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480A" w14:textId="3CF0395E" w:rsidR="009D71EC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06FE730B" w14:textId="77777777" w:rsidR="0097422A" w:rsidRPr="00651A24" w:rsidRDefault="0097422A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47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060"/>
      </w:tblGrid>
      <w:tr w:rsidR="0097422A" w:rsidRPr="00651A24" w14:paraId="5AEF8359" w14:textId="77777777" w:rsidTr="001D4FCD">
        <w:tc>
          <w:tcPr>
            <w:tcW w:w="9062" w:type="dxa"/>
            <w:shd w:val="clear" w:color="auto" w:fill="BDD6EE" w:themeFill="accent5" w:themeFillTint="66"/>
          </w:tcPr>
          <w:p w14:paraId="20F7BBE2" w14:textId="708024C6" w:rsidR="0097422A" w:rsidRPr="00F7291A" w:rsidRDefault="0097422A" w:rsidP="0097422A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91A">
              <w:rPr>
                <w:rFonts w:ascii="Arial" w:hAnsi="Arial" w:cs="Arial"/>
                <w:b/>
                <w:sz w:val="32"/>
                <w:szCs w:val="32"/>
              </w:rPr>
              <w:t xml:space="preserve">Dobre praktyki postępowania dyspozytorów medycznych, zespołów ratownictwa medycznego oraz SOR/IP </w:t>
            </w:r>
            <w:r w:rsidR="004A19D2">
              <w:rPr>
                <w:rFonts w:ascii="Arial" w:hAnsi="Arial" w:cs="Arial"/>
                <w:b/>
                <w:sz w:val="32"/>
                <w:szCs w:val="32"/>
              </w:rPr>
              <w:t>z</w:t>
            </w:r>
            <w:r w:rsidR="00FD1C8E">
              <w:rPr>
                <w:rFonts w:ascii="Arial" w:hAnsi="Arial" w:cs="Arial"/>
                <w:b/>
                <w:sz w:val="32"/>
                <w:szCs w:val="32"/>
              </w:rPr>
              <w:t> </w:t>
            </w:r>
            <w:r w:rsidR="004A19D2">
              <w:rPr>
                <w:rFonts w:ascii="Arial" w:hAnsi="Arial" w:cs="Arial"/>
                <w:b/>
                <w:sz w:val="32"/>
                <w:szCs w:val="32"/>
              </w:rPr>
              <w:t xml:space="preserve">pacjentem w </w:t>
            </w:r>
            <w:r w:rsidR="00174B1C">
              <w:rPr>
                <w:rFonts w:ascii="Arial" w:hAnsi="Arial" w:cs="Arial"/>
                <w:b/>
                <w:sz w:val="32"/>
                <w:szCs w:val="32"/>
              </w:rPr>
              <w:t>przełom</w:t>
            </w:r>
            <w:r w:rsidR="004A19D2">
              <w:rPr>
                <w:rFonts w:ascii="Arial" w:hAnsi="Arial" w:cs="Arial"/>
                <w:b/>
                <w:sz w:val="32"/>
                <w:szCs w:val="32"/>
              </w:rPr>
              <w:t>ie</w:t>
            </w:r>
            <w:r w:rsidR="00174B1C">
              <w:rPr>
                <w:rFonts w:ascii="Arial" w:hAnsi="Arial" w:cs="Arial"/>
                <w:b/>
                <w:sz w:val="32"/>
                <w:szCs w:val="32"/>
              </w:rPr>
              <w:t xml:space="preserve"> nadnerczowym </w:t>
            </w:r>
          </w:p>
        </w:tc>
      </w:tr>
    </w:tbl>
    <w:p w14:paraId="66D595B3" w14:textId="2ADCE9F7" w:rsidR="009D71EC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4B481C50" w14:textId="77777777" w:rsidR="00792D39" w:rsidRDefault="00792D39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6617D28B" w14:textId="77777777" w:rsidR="00767FC9" w:rsidRDefault="00767FC9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50671308" w14:textId="77777777" w:rsidR="0097422A" w:rsidRDefault="0097422A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6C56F42D" w14:textId="77777777" w:rsidR="0097422A" w:rsidRDefault="0097422A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2C929C7D" w14:textId="77777777" w:rsidR="0097422A" w:rsidRDefault="0097422A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464F21EA" w14:textId="49EF76AA" w:rsidR="0097422A" w:rsidRDefault="0097422A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18ACBCB9" w14:textId="77777777" w:rsidR="00FD1C8E" w:rsidRDefault="00FD1C8E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2"/>
        <w:tblpPr w:leftFromText="141" w:rightFromText="141" w:vertAnchor="text" w:horzAnchor="margin" w:tblpY="234"/>
        <w:tblW w:w="9209" w:type="dxa"/>
        <w:tblLook w:val="04A0" w:firstRow="1" w:lastRow="0" w:firstColumn="1" w:lastColumn="0" w:noHBand="0" w:noVBand="1"/>
      </w:tblPr>
      <w:tblGrid>
        <w:gridCol w:w="3215"/>
        <w:gridCol w:w="3215"/>
        <w:gridCol w:w="2779"/>
      </w:tblGrid>
      <w:tr w:rsidR="0010338E" w:rsidRPr="00651A24" w14:paraId="730F2CC5" w14:textId="77777777" w:rsidTr="0010338E">
        <w:trPr>
          <w:trHeight w:val="1290"/>
        </w:trPr>
        <w:tc>
          <w:tcPr>
            <w:tcW w:w="3215" w:type="dxa"/>
          </w:tcPr>
          <w:p w14:paraId="44108590" w14:textId="08FE0BE5" w:rsidR="0010338E" w:rsidRPr="00671A5F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Konsultant Krajowy w dziedzinie </w:t>
            </w:r>
          </w:p>
          <w:p w14:paraId="48E0CB5B" w14:textId="77777777" w:rsidR="0010338E" w:rsidRPr="00671A5F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endokrynologii</w:t>
            </w:r>
          </w:p>
          <w:p w14:paraId="2F28E2B5" w14:textId="38611652" w:rsidR="0010338E" w:rsidRPr="00DF5E60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zw. </w:t>
            </w: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 hab.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med. M</w:t>
            </w:r>
            <w:r w:rsidRPr="00DF5E60">
              <w:rPr>
                <w:rFonts w:ascii="Arial" w:hAnsi="Arial" w:cs="Arial"/>
                <w:b/>
                <w:bCs/>
                <w:sz w:val="24"/>
                <w:szCs w:val="24"/>
              </w:rPr>
              <w:t>arek Ruchała</w:t>
            </w:r>
          </w:p>
          <w:p w14:paraId="72E63BBF" w14:textId="25EF1629" w:rsidR="00554F47" w:rsidRPr="00DF5E60" w:rsidRDefault="00554F47" w:rsidP="00554F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2D78">
              <w:rPr>
                <w:sz w:val="16"/>
                <w:szCs w:val="16"/>
              </w:rPr>
              <w:t xml:space="preserve">/dokument </w:t>
            </w:r>
            <w:r w:rsidR="00174B1C">
              <w:rPr>
                <w:sz w:val="16"/>
                <w:szCs w:val="16"/>
              </w:rPr>
              <w:t xml:space="preserve">zaakceptowany/ </w:t>
            </w:r>
          </w:p>
        </w:tc>
        <w:tc>
          <w:tcPr>
            <w:tcW w:w="3215" w:type="dxa"/>
          </w:tcPr>
          <w:p w14:paraId="058EF87D" w14:textId="7DEAE3EE" w:rsidR="0010338E" w:rsidRPr="00671A5F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Konsultant Krajowy</w:t>
            </w:r>
          </w:p>
          <w:p w14:paraId="58DF8EAD" w14:textId="480C6C10" w:rsidR="0010338E" w:rsidRPr="00671A5F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dziedzinie </w:t>
            </w:r>
          </w:p>
          <w:p w14:paraId="137176B1" w14:textId="77777777" w:rsidR="0010338E" w:rsidRPr="00671A5F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medycyny ratunkowej</w:t>
            </w:r>
          </w:p>
          <w:p w14:paraId="7C498610" w14:textId="77777777" w:rsidR="00164488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</w:t>
            </w:r>
            <w:r w:rsidR="008756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zw. </w:t>
            </w: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dr hab.</w:t>
            </w:r>
          </w:p>
          <w:p w14:paraId="6D1371A8" w14:textId="6E598B7F" w:rsidR="0010338E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Jerzy Robert Ładny</w:t>
            </w:r>
          </w:p>
          <w:p w14:paraId="02E310BD" w14:textId="5BF891D7" w:rsidR="00554F47" w:rsidRPr="00671A5F" w:rsidRDefault="00554F47" w:rsidP="0010338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5A2D78">
              <w:rPr>
                <w:sz w:val="16"/>
                <w:szCs w:val="16"/>
              </w:rPr>
              <w:t xml:space="preserve">/dokument </w:t>
            </w:r>
            <w:r w:rsidR="00174B1C">
              <w:rPr>
                <w:sz w:val="16"/>
                <w:szCs w:val="16"/>
              </w:rPr>
              <w:t xml:space="preserve">zaakceptowany/ </w:t>
            </w:r>
          </w:p>
        </w:tc>
        <w:tc>
          <w:tcPr>
            <w:tcW w:w="2779" w:type="dxa"/>
          </w:tcPr>
          <w:p w14:paraId="5C05CB1F" w14:textId="77777777" w:rsidR="0010338E" w:rsidRDefault="0010338E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E4166" w14:textId="20227712" w:rsidR="0010338E" w:rsidRPr="00671A5F" w:rsidRDefault="00913E2A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Podsekretarz Stanu w Ministerstwie Zdrowia</w:t>
            </w:r>
          </w:p>
          <w:p w14:paraId="1F268482" w14:textId="77A08D27" w:rsidR="0010338E" w:rsidRDefault="00913E2A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Marek Kos</w:t>
            </w:r>
          </w:p>
          <w:p w14:paraId="062FCE6F" w14:textId="42CB8848" w:rsidR="00554F47" w:rsidRPr="00671A5F" w:rsidRDefault="00554F47" w:rsidP="001033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2D78">
              <w:rPr>
                <w:sz w:val="16"/>
                <w:szCs w:val="16"/>
              </w:rPr>
              <w:t xml:space="preserve">/dokument </w:t>
            </w:r>
            <w:r w:rsidR="00174B1C">
              <w:rPr>
                <w:sz w:val="16"/>
                <w:szCs w:val="16"/>
              </w:rPr>
              <w:t>zaakceptowany/</w:t>
            </w:r>
          </w:p>
        </w:tc>
      </w:tr>
    </w:tbl>
    <w:p w14:paraId="100EC65D" w14:textId="787404AD" w:rsidR="00792D39" w:rsidRDefault="00FD1C8E" w:rsidP="00FD1C8E">
      <w:pPr>
        <w:tabs>
          <w:tab w:val="right" w:pos="9070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</w:p>
    <w:p w14:paraId="1B07D743" w14:textId="15E45956" w:rsidR="0059370B" w:rsidRDefault="00FD1C8E" w:rsidP="00A23D53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36118" wp14:editId="211C6E8E">
                <wp:simplePos x="0" y="0"/>
                <wp:positionH relativeFrom="margin">
                  <wp:align>left</wp:align>
                </wp:positionH>
                <wp:positionV relativeFrom="paragraph">
                  <wp:posOffset>145052</wp:posOffset>
                </wp:positionV>
                <wp:extent cx="5829300" cy="995363"/>
                <wp:effectExtent l="0" t="0" r="19050" b="14605"/>
                <wp:wrapNone/>
                <wp:docPr id="82063948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995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41515" w14:textId="77777777" w:rsidR="00B35F9B" w:rsidRPr="00FD1C8E" w:rsidRDefault="00B35F9B" w:rsidP="00DF53E1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1C8E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Dobre praktyki postępowania dyspozytorów medycznych, zespołów ratownictwa medycznego oraz SOR/IP z pacjentem w przełomie nadnerczowym przygotowane zostały na podstawie materiałów opracowanych przez </w:t>
                            </w:r>
                          </w:p>
                          <w:p w14:paraId="560B47F0" w14:textId="24497A8E" w:rsidR="00B35F9B" w:rsidRPr="00FD1C8E" w:rsidRDefault="00B35F9B" w:rsidP="00DF53E1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1C8E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Stowarzyszenie na rzecz osób z chorobą Addisona i niedoczynnością nadnerczy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E36118" id="Prostokąt 1" o:spid="_x0000_s1026" style="position:absolute;left:0;text-align:left;margin-left:0;margin-top:11.4pt;width:459pt;height:78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" fillcolor="#5b9bd5 [3208]" strokecolor="#091723 [488]" strokeweight="1pt">
                <v:textbox>
                  <w:txbxContent>
                    <w:p w14:paraId="15241515" w14:textId="77777777" w:rsidR="00B35F9B" w:rsidRPr="00FD1C8E" w:rsidRDefault="00B35F9B" w:rsidP="00DF53E1">
                      <w:pPr>
                        <w:spacing w:before="0" w:after="0" w:line="24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D1C8E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 xml:space="preserve">Dobre praktyki postępowania dyspozytorów medycznych, zespołów ratownictwa medycznego oraz SOR/IP z pacjentem w przełomie nadnerczowym przygotowane zostały na podstawie materiałów opracowanych przez </w:t>
                      </w:r>
                    </w:p>
                    <w:p w14:paraId="560B47F0" w14:textId="24497A8E" w:rsidR="00B35F9B" w:rsidRPr="00FD1C8E" w:rsidRDefault="00B35F9B" w:rsidP="00DF53E1">
                      <w:pPr>
                        <w:spacing w:before="0" w:after="0" w:line="24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D1C8E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Stowarzyszenie na rzecz osób z chorobą Addisona i niedoczynnością nadnerczy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312541" w14:textId="77777777" w:rsidR="0059370B" w:rsidRPr="00651A24" w:rsidRDefault="0059370B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454D4170" w14:textId="77777777" w:rsidR="00DF53E1" w:rsidRDefault="00DF53E1" w:rsidP="008402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43F11B" w14:textId="77777777" w:rsidR="00FD1C8E" w:rsidRDefault="00FD1C8E" w:rsidP="008402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73E3CF" w14:textId="42416EC9" w:rsidR="00554B1A" w:rsidRPr="00554B1A" w:rsidRDefault="00554B1A" w:rsidP="008402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4B1A">
        <w:rPr>
          <w:rFonts w:ascii="Arial" w:hAnsi="Arial" w:cs="Arial"/>
          <w:b/>
          <w:sz w:val="24"/>
          <w:szCs w:val="24"/>
        </w:rPr>
        <w:lastRenderedPageBreak/>
        <w:t>Niedoczynność kory nadnerczy to zespół objawów wynikających z niedoboru hormonów produkowanych przez korę nadnerczy, głównie kortyzolu.</w:t>
      </w:r>
    </w:p>
    <w:p w14:paraId="7F734C3F" w14:textId="0B1A37F9" w:rsidR="00DF53E1" w:rsidRDefault="00EB7164" w:rsidP="0084023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43FB0">
        <w:rPr>
          <w:rFonts w:ascii="Arial" w:hAnsi="Arial" w:cs="Arial"/>
          <w:b/>
          <w:color w:val="FF0000"/>
          <w:sz w:val="24"/>
          <w:szCs w:val="24"/>
        </w:rPr>
        <w:t xml:space="preserve">Przełom nadnerczowy – </w:t>
      </w:r>
      <w:r w:rsidR="0070098F">
        <w:rPr>
          <w:rFonts w:ascii="Arial" w:hAnsi="Arial" w:cs="Arial"/>
          <w:b/>
          <w:color w:val="FF0000"/>
          <w:sz w:val="24"/>
          <w:szCs w:val="24"/>
        </w:rPr>
        <w:t xml:space="preserve">jest to </w:t>
      </w:r>
      <w:r w:rsidR="004A19D2" w:rsidRPr="004A19D2">
        <w:rPr>
          <w:rFonts w:ascii="Arial" w:hAnsi="Arial" w:cs="Arial"/>
          <w:b/>
          <w:color w:val="FF0000"/>
          <w:sz w:val="24"/>
          <w:szCs w:val="24"/>
        </w:rPr>
        <w:t>ostra niewydolność kory nadnerczy</w:t>
      </w:r>
      <w:r w:rsidR="004A19D2">
        <w:rPr>
          <w:rFonts w:ascii="Arial" w:hAnsi="Arial" w:cs="Arial"/>
          <w:b/>
          <w:color w:val="FF0000"/>
          <w:sz w:val="24"/>
          <w:szCs w:val="24"/>
        </w:rPr>
        <w:t xml:space="preserve">, czyli </w:t>
      </w:r>
      <w:r w:rsidRPr="00043FB0">
        <w:rPr>
          <w:rFonts w:ascii="Arial" w:hAnsi="Arial" w:cs="Arial"/>
          <w:b/>
          <w:color w:val="FF0000"/>
          <w:sz w:val="24"/>
          <w:szCs w:val="24"/>
        </w:rPr>
        <w:t xml:space="preserve">stan </w:t>
      </w:r>
      <w:r w:rsidR="006E4214" w:rsidRPr="00767FC9">
        <w:rPr>
          <w:rFonts w:ascii="Arial" w:hAnsi="Arial" w:cs="Arial"/>
          <w:b/>
          <w:bCs/>
          <w:color w:val="FF0000"/>
          <w:sz w:val="24"/>
          <w:szCs w:val="24"/>
        </w:rPr>
        <w:t>nagłego zagrożenia zdrowotnego</w:t>
      </w:r>
      <w:r w:rsidR="00554B1A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554B1A" w:rsidRPr="0097422A">
        <w:rPr>
          <w:rFonts w:ascii="Arial" w:hAnsi="Arial" w:cs="Arial"/>
          <w:bCs/>
          <w:sz w:val="24"/>
          <w:szCs w:val="24"/>
        </w:rPr>
        <w:t xml:space="preserve">który </w:t>
      </w:r>
      <w:r w:rsidR="00554B1A" w:rsidRPr="00554B1A">
        <w:rPr>
          <w:rFonts w:ascii="Arial" w:hAnsi="Arial" w:cs="Arial"/>
          <w:bCs/>
          <w:sz w:val="24"/>
          <w:szCs w:val="24"/>
        </w:rPr>
        <w:t>p</w:t>
      </w:r>
      <w:r w:rsidRPr="00554B1A">
        <w:rPr>
          <w:rFonts w:ascii="Arial" w:hAnsi="Arial" w:cs="Arial"/>
          <w:bCs/>
          <w:sz w:val="24"/>
          <w:szCs w:val="24"/>
        </w:rPr>
        <w:t xml:space="preserve">rzebiega </w:t>
      </w:r>
      <w:r w:rsidRPr="00D23DD0">
        <w:rPr>
          <w:rFonts w:ascii="Arial" w:hAnsi="Arial" w:cs="Arial"/>
          <w:bCs/>
          <w:sz w:val="24"/>
          <w:szCs w:val="24"/>
        </w:rPr>
        <w:t xml:space="preserve">pod </w:t>
      </w:r>
      <w:r w:rsidRPr="0070098F">
        <w:rPr>
          <w:rFonts w:ascii="Arial" w:hAnsi="Arial" w:cs="Arial"/>
          <w:bCs/>
          <w:sz w:val="24"/>
          <w:szCs w:val="24"/>
        </w:rPr>
        <w:t xml:space="preserve">postacią </w:t>
      </w:r>
      <w:r w:rsidRPr="004E10C0">
        <w:rPr>
          <w:rFonts w:ascii="Arial" w:hAnsi="Arial" w:cs="Arial"/>
          <w:bCs/>
          <w:sz w:val="24"/>
          <w:szCs w:val="24"/>
        </w:rPr>
        <w:t>wstrząsu z</w:t>
      </w:r>
      <w:r w:rsidR="00DF53E1">
        <w:rPr>
          <w:rFonts w:ascii="Arial" w:hAnsi="Arial" w:cs="Arial"/>
          <w:bCs/>
          <w:sz w:val="24"/>
          <w:szCs w:val="24"/>
        </w:rPr>
        <w:t> </w:t>
      </w:r>
      <w:r w:rsidRPr="004E10C0">
        <w:rPr>
          <w:rFonts w:ascii="Arial" w:hAnsi="Arial" w:cs="Arial"/>
          <w:bCs/>
          <w:sz w:val="24"/>
          <w:szCs w:val="24"/>
        </w:rPr>
        <w:t>obwodową niewydolnością krążenia, zaburzeniami elektrolitowymi</w:t>
      </w:r>
      <w:r w:rsidRPr="0070098F">
        <w:rPr>
          <w:rFonts w:ascii="Arial" w:hAnsi="Arial" w:cs="Arial"/>
          <w:bCs/>
          <w:sz w:val="24"/>
          <w:szCs w:val="24"/>
        </w:rPr>
        <w:t xml:space="preserve"> (hiponatremią, hiperkaliemią, hipoglikemią),</w:t>
      </w:r>
      <w:r w:rsidR="0097422A" w:rsidRPr="0070098F">
        <w:rPr>
          <w:rFonts w:ascii="Arial" w:hAnsi="Arial" w:cs="Arial"/>
          <w:bCs/>
          <w:sz w:val="24"/>
          <w:szCs w:val="24"/>
        </w:rPr>
        <w:t xml:space="preserve"> </w:t>
      </w:r>
      <w:r w:rsidRPr="004E10C0">
        <w:rPr>
          <w:rFonts w:ascii="Arial" w:hAnsi="Arial" w:cs="Arial"/>
          <w:bCs/>
          <w:sz w:val="24"/>
          <w:szCs w:val="24"/>
        </w:rPr>
        <w:t>bólam</w:t>
      </w:r>
      <w:r w:rsidR="0097422A" w:rsidRPr="004E10C0">
        <w:rPr>
          <w:rFonts w:ascii="Arial" w:hAnsi="Arial" w:cs="Arial"/>
          <w:bCs/>
          <w:sz w:val="24"/>
          <w:szCs w:val="24"/>
        </w:rPr>
        <w:t>i </w:t>
      </w:r>
      <w:r w:rsidRPr="004E10C0">
        <w:rPr>
          <w:rFonts w:ascii="Arial" w:hAnsi="Arial" w:cs="Arial"/>
          <w:bCs/>
          <w:sz w:val="24"/>
          <w:szCs w:val="24"/>
        </w:rPr>
        <w:t>brzucha, wymiotami, biegunką oraz zaburzeniami świadomości.</w:t>
      </w:r>
      <w:r w:rsidR="00554B1A" w:rsidRPr="004E10C0">
        <w:rPr>
          <w:rFonts w:ascii="Arial" w:hAnsi="Arial" w:cs="Arial"/>
          <w:bCs/>
          <w:sz w:val="24"/>
          <w:szCs w:val="24"/>
        </w:rPr>
        <w:t xml:space="preserve"> </w:t>
      </w:r>
      <w:r w:rsidRPr="0070098F">
        <w:rPr>
          <w:rFonts w:ascii="Arial" w:hAnsi="Arial" w:cs="Arial"/>
          <w:bCs/>
          <w:sz w:val="24"/>
          <w:szCs w:val="24"/>
        </w:rPr>
        <w:t>Bywa</w:t>
      </w:r>
      <w:r w:rsidR="0097422A" w:rsidRPr="0070098F">
        <w:rPr>
          <w:rFonts w:ascii="Arial" w:hAnsi="Arial" w:cs="Arial"/>
          <w:bCs/>
          <w:sz w:val="24"/>
          <w:szCs w:val="24"/>
        </w:rPr>
        <w:t> </w:t>
      </w:r>
      <w:r w:rsidRPr="0070098F">
        <w:rPr>
          <w:rFonts w:ascii="Arial" w:hAnsi="Arial" w:cs="Arial"/>
          <w:bCs/>
          <w:sz w:val="24"/>
          <w:szCs w:val="24"/>
        </w:rPr>
        <w:t xml:space="preserve">poprzedzony </w:t>
      </w:r>
      <w:r w:rsidRPr="004E10C0">
        <w:rPr>
          <w:rFonts w:ascii="Arial" w:hAnsi="Arial" w:cs="Arial"/>
          <w:bCs/>
          <w:sz w:val="24"/>
          <w:szCs w:val="24"/>
        </w:rPr>
        <w:t>okresem objawów przepowiadających</w:t>
      </w:r>
      <w:r w:rsidRPr="0070098F">
        <w:rPr>
          <w:rFonts w:ascii="Arial" w:hAnsi="Arial" w:cs="Arial"/>
          <w:bCs/>
          <w:sz w:val="24"/>
          <w:szCs w:val="24"/>
        </w:rPr>
        <w:t xml:space="preserve">, czyli </w:t>
      </w:r>
      <w:r w:rsidRPr="004E10C0">
        <w:rPr>
          <w:rFonts w:ascii="Arial" w:hAnsi="Arial" w:cs="Arial"/>
          <w:bCs/>
          <w:sz w:val="24"/>
          <w:szCs w:val="24"/>
        </w:rPr>
        <w:t>osłabieniem</w:t>
      </w:r>
      <w:r w:rsidR="00043FB0" w:rsidRPr="004E10C0">
        <w:rPr>
          <w:rFonts w:ascii="Arial" w:hAnsi="Arial" w:cs="Arial"/>
          <w:bCs/>
          <w:sz w:val="24"/>
          <w:szCs w:val="24"/>
        </w:rPr>
        <w:t>, utratą apetytu i nudnościam</w:t>
      </w:r>
      <w:r w:rsidR="00043FB0" w:rsidRPr="0070098F">
        <w:rPr>
          <w:rFonts w:ascii="Arial" w:hAnsi="Arial" w:cs="Arial"/>
          <w:bCs/>
          <w:sz w:val="24"/>
          <w:szCs w:val="24"/>
        </w:rPr>
        <w:t xml:space="preserve">i (objawy „brzuszne”), </w:t>
      </w:r>
      <w:r w:rsidR="00043FB0" w:rsidRPr="004E10C0">
        <w:rPr>
          <w:rFonts w:ascii="Arial" w:hAnsi="Arial" w:cs="Arial"/>
          <w:bCs/>
          <w:sz w:val="24"/>
          <w:szCs w:val="24"/>
        </w:rPr>
        <w:t>uczuciem rozbicia i</w:t>
      </w:r>
      <w:r w:rsidR="00DF53E1">
        <w:rPr>
          <w:rFonts w:ascii="Arial" w:hAnsi="Arial" w:cs="Arial"/>
          <w:bCs/>
          <w:sz w:val="24"/>
          <w:szCs w:val="24"/>
        </w:rPr>
        <w:t> </w:t>
      </w:r>
      <w:r w:rsidR="00043FB0" w:rsidRPr="004E10C0">
        <w:rPr>
          <w:rFonts w:ascii="Arial" w:hAnsi="Arial" w:cs="Arial"/>
          <w:bCs/>
          <w:sz w:val="24"/>
          <w:szCs w:val="24"/>
        </w:rPr>
        <w:t>bólami mięśni oraz stawów</w:t>
      </w:r>
      <w:r w:rsidR="00043FB0" w:rsidRPr="0070098F">
        <w:rPr>
          <w:rFonts w:ascii="Arial" w:hAnsi="Arial" w:cs="Arial"/>
          <w:bCs/>
          <w:sz w:val="24"/>
          <w:szCs w:val="24"/>
        </w:rPr>
        <w:t xml:space="preserve"> (objawy „pseudogrypowe”).</w:t>
      </w:r>
      <w:r w:rsidR="00D23DD0" w:rsidRPr="0070098F">
        <w:rPr>
          <w:rFonts w:ascii="Arial" w:hAnsi="Arial" w:cs="Arial"/>
          <w:bCs/>
          <w:sz w:val="24"/>
          <w:szCs w:val="24"/>
        </w:rPr>
        <w:t xml:space="preserve"> </w:t>
      </w:r>
    </w:p>
    <w:p w14:paraId="2F23B40C" w14:textId="22B423F8" w:rsidR="00043FB0" w:rsidRPr="00D23DD0" w:rsidRDefault="00043FB0" w:rsidP="0084023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0098F">
        <w:rPr>
          <w:rFonts w:ascii="Arial" w:hAnsi="Arial" w:cs="Arial"/>
          <w:bCs/>
          <w:sz w:val="24"/>
          <w:szCs w:val="24"/>
        </w:rPr>
        <w:t xml:space="preserve">W tym czasie mogą wystąpić </w:t>
      </w:r>
      <w:r w:rsidRPr="004E10C0">
        <w:rPr>
          <w:rFonts w:ascii="Arial" w:hAnsi="Arial" w:cs="Arial"/>
          <w:bCs/>
          <w:sz w:val="24"/>
          <w:szCs w:val="24"/>
        </w:rPr>
        <w:t xml:space="preserve">zaburzenia </w:t>
      </w:r>
      <w:r w:rsidR="00F02EAC" w:rsidRPr="004E10C0">
        <w:rPr>
          <w:rFonts w:ascii="Arial" w:hAnsi="Arial" w:cs="Arial"/>
          <w:bCs/>
          <w:sz w:val="24"/>
          <w:szCs w:val="24"/>
        </w:rPr>
        <w:t>elektrolitowe</w:t>
      </w:r>
      <w:r w:rsidRPr="004E10C0">
        <w:rPr>
          <w:rFonts w:ascii="Arial" w:hAnsi="Arial" w:cs="Arial"/>
          <w:bCs/>
          <w:sz w:val="24"/>
          <w:szCs w:val="24"/>
        </w:rPr>
        <w:t>, może towarzyszyć im</w:t>
      </w:r>
      <w:r w:rsidR="00DF53E1">
        <w:rPr>
          <w:rFonts w:ascii="Arial" w:hAnsi="Arial" w:cs="Arial"/>
          <w:bCs/>
          <w:sz w:val="24"/>
          <w:szCs w:val="24"/>
        </w:rPr>
        <w:t> </w:t>
      </w:r>
      <w:r w:rsidRPr="004E10C0">
        <w:rPr>
          <w:rFonts w:ascii="Arial" w:hAnsi="Arial" w:cs="Arial"/>
          <w:bCs/>
          <w:sz w:val="24"/>
          <w:szCs w:val="24"/>
        </w:rPr>
        <w:t>hiperkalcemia, hipotonia ortostatyczna, spadek ciśnienia tętniczego</w:t>
      </w:r>
      <w:r w:rsidRPr="0070098F">
        <w:rPr>
          <w:rFonts w:ascii="Arial" w:hAnsi="Arial" w:cs="Arial"/>
          <w:bCs/>
          <w:sz w:val="24"/>
          <w:szCs w:val="24"/>
        </w:rPr>
        <w:t>.</w:t>
      </w:r>
    </w:p>
    <w:p w14:paraId="54A2442C" w14:textId="6A934054" w:rsidR="00043FB0" w:rsidRPr="0057282B" w:rsidRDefault="00043FB0" w:rsidP="008402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282B">
        <w:rPr>
          <w:rFonts w:ascii="Arial" w:hAnsi="Arial" w:cs="Arial"/>
          <w:b/>
          <w:sz w:val="24"/>
          <w:szCs w:val="24"/>
          <w:u w:val="single"/>
        </w:rPr>
        <w:t xml:space="preserve">Najczęstszą przyczyną przełomu nadnerczowego jest niedostateczna dawka </w:t>
      </w:r>
      <w:proofErr w:type="spellStart"/>
      <w:r w:rsidRPr="0057282B">
        <w:rPr>
          <w:rFonts w:ascii="Arial" w:hAnsi="Arial" w:cs="Arial"/>
          <w:b/>
          <w:sz w:val="24"/>
          <w:szCs w:val="24"/>
          <w:u w:val="single"/>
        </w:rPr>
        <w:t>glikokor</w:t>
      </w:r>
      <w:r w:rsidR="006916E6" w:rsidRPr="0057282B">
        <w:rPr>
          <w:rFonts w:ascii="Arial" w:hAnsi="Arial" w:cs="Arial"/>
          <w:b/>
          <w:sz w:val="24"/>
          <w:szCs w:val="24"/>
          <w:u w:val="single"/>
        </w:rPr>
        <w:t>t</w:t>
      </w:r>
      <w:r w:rsidRPr="0057282B">
        <w:rPr>
          <w:rFonts w:ascii="Arial" w:hAnsi="Arial" w:cs="Arial"/>
          <w:b/>
          <w:sz w:val="24"/>
          <w:szCs w:val="24"/>
          <w:u w:val="single"/>
        </w:rPr>
        <w:t>ykos</w:t>
      </w:r>
      <w:r w:rsidR="00F02EAC" w:rsidRPr="0057282B">
        <w:rPr>
          <w:rFonts w:ascii="Arial" w:hAnsi="Arial" w:cs="Arial"/>
          <w:b/>
          <w:sz w:val="24"/>
          <w:szCs w:val="24"/>
          <w:u w:val="single"/>
        </w:rPr>
        <w:t>teroidów</w:t>
      </w:r>
      <w:proofErr w:type="spellEnd"/>
      <w:r w:rsidR="00F02EAC" w:rsidRPr="005728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23C" w:rsidRPr="0057282B">
        <w:rPr>
          <w:rFonts w:ascii="Arial" w:hAnsi="Arial" w:cs="Arial"/>
          <w:b/>
          <w:sz w:val="24"/>
          <w:szCs w:val="24"/>
          <w:u w:val="single"/>
        </w:rPr>
        <w:t>(GKS)</w:t>
      </w:r>
      <w:r w:rsidRPr="005728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16E6" w:rsidRPr="0057282B">
        <w:rPr>
          <w:rFonts w:ascii="Arial" w:hAnsi="Arial" w:cs="Arial"/>
          <w:b/>
          <w:sz w:val="24"/>
          <w:szCs w:val="24"/>
          <w:u w:val="single"/>
        </w:rPr>
        <w:t>u chorych z przewlekłą niedoczynnością kory nadnerczy</w:t>
      </w:r>
      <w:r w:rsidR="00554B1A" w:rsidRPr="005728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46D6" w:rsidRPr="0057282B">
        <w:rPr>
          <w:rFonts w:ascii="Arial" w:hAnsi="Arial" w:cs="Arial"/>
          <w:b/>
          <w:sz w:val="24"/>
          <w:szCs w:val="24"/>
          <w:u w:val="single"/>
        </w:rPr>
        <w:t>w</w:t>
      </w:r>
      <w:r w:rsidR="0084023C" w:rsidRPr="0057282B">
        <w:rPr>
          <w:rFonts w:ascii="Arial" w:hAnsi="Arial" w:cs="Arial"/>
          <w:b/>
          <w:sz w:val="24"/>
          <w:szCs w:val="24"/>
          <w:u w:val="single"/>
        </w:rPr>
        <w:t> </w:t>
      </w:r>
      <w:r w:rsidR="006916E6" w:rsidRPr="0057282B">
        <w:rPr>
          <w:rFonts w:ascii="Arial" w:hAnsi="Arial" w:cs="Arial"/>
          <w:b/>
          <w:sz w:val="24"/>
          <w:szCs w:val="24"/>
          <w:u w:val="single"/>
        </w:rPr>
        <w:t>stanach zwiększonego na n</w:t>
      </w:r>
      <w:r w:rsidR="0084023C" w:rsidRPr="0057282B">
        <w:rPr>
          <w:rFonts w:ascii="Arial" w:hAnsi="Arial" w:cs="Arial"/>
          <w:b/>
          <w:sz w:val="24"/>
          <w:szCs w:val="24"/>
          <w:u w:val="single"/>
        </w:rPr>
        <w:t>ie</w:t>
      </w:r>
      <w:r w:rsidR="006916E6" w:rsidRPr="0057282B">
        <w:rPr>
          <w:rFonts w:ascii="Arial" w:hAnsi="Arial" w:cs="Arial"/>
          <w:b/>
          <w:sz w:val="24"/>
          <w:szCs w:val="24"/>
          <w:u w:val="single"/>
        </w:rPr>
        <w:t xml:space="preserve"> zapotrzebowania.</w:t>
      </w:r>
      <w:r w:rsidR="004A19D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A370EF1" w14:textId="0D036273" w:rsidR="006916E6" w:rsidRDefault="006916E6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57282B">
        <w:rPr>
          <w:rFonts w:ascii="Arial" w:hAnsi="Arial" w:cs="Arial"/>
          <w:bCs/>
          <w:sz w:val="24"/>
          <w:szCs w:val="24"/>
        </w:rPr>
        <w:t xml:space="preserve">Stanem zwiększonego zapotrzebowania na GKS </w:t>
      </w:r>
      <w:r w:rsidR="007C46D6" w:rsidRPr="0057282B">
        <w:rPr>
          <w:rFonts w:ascii="Arial" w:hAnsi="Arial" w:cs="Arial"/>
          <w:bCs/>
          <w:sz w:val="24"/>
          <w:szCs w:val="24"/>
        </w:rPr>
        <w:t>może być m.in.:</w:t>
      </w:r>
      <w:r w:rsidRPr="0057282B">
        <w:rPr>
          <w:rFonts w:ascii="Arial" w:hAnsi="Arial" w:cs="Arial"/>
          <w:bCs/>
          <w:sz w:val="24"/>
          <w:szCs w:val="24"/>
        </w:rPr>
        <w:t xml:space="preserve"> infekcja, duży wysiłek fizyczny, silny stres, operacje, zabiegi bez zastosowania osłony stero</w:t>
      </w:r>
      <w:r w:rsidR="007C46D6" w:rsidRPr="0057282B">
        <w:rPr>
          <w:rFonts w:ascii="Arial" w:hAnsi="Arial" w:cs="Arial"/>
          <w:bCs/>
          <w:sz w:val="24"/>
          <w:szCs w:val="24"/>
        </w:rPr>
        <w:t>i</w:t>
      </w:r>
      <w:r w:rsidRPr="0057282B">
        <w:rPr>
          <w:rFonts w:ascii="Arial" w:hAnsi="Arial" w:cs="Arial"/>
          <w:bCs/>
          <w:sz w:val="24"/>
          <w:szCs w:val="24"/>
        </w:rPr>
        <w:t>dowej, czy też odwodnienie.</w:t>
      </w:r>
    </w:p>
    <w:p w14:paraId="104F8221" w14:textId="2E5A6AD4" w:rsidR="004A19D2" w:rsidRPr="0057282B" w:rsidRDefault="004A19D2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Przełom nadnerczowy może być też pierwszą manifestacją niedoczynności kory nadnerczy.</w:t>
      </w:r>
    </w:p>
    <w:p w14:paraId="2B0FE428" w14:textId="38A4EB6A" w:rsidR="004E10C0" w:rsidRPr="0057282B" w:rsidRDefault="0070098F" w:rsidP="0084023C">
      <w:pPr>
        <w:pStyle w:val="Akapitzlist"/>
        <w:spacing w:before="0" w:after="0"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282B">
        <w:rPr>
          <w:rFonts w:ascii="Arial" w:hAnsi="Arial" w:cs="Arial"/>
          <w:b/>
          <w:color w:val="FF0000"/>
          <w:sz w:val="24"/>
          <w:szCs w:val="24"/>
        </w:rPr>
        <w:t>Je</w:t>
      </w:r>
      <w:r w:rsidR="004E10C0" w:rsidRPr="0057282B">
        <w:rPr>
          <w:rFonts w:ascii="Arial" w:hAnsi="Arial" w:cs="Arial"/>
          <w:b/>
          <w:color w:val="FF0000"/>
          <w:sz w:val="24"/>
          <w:szCs w:val="24"/>
        </w:rPr>
        <w:t>żeli w wywiadzie</w:t>
      </w:r>
      <w:r w:rsidRPr="0057282B">
        <w:rPr>
          <w:rFonts w:ascii="Arial" w:hAnsi="Arial" w:cs="Arial"/>
          <w:b/>
          <w:color w:val="FF0000"/>
          <w:sz w:val="24"/>
          <w:szCs w:val="24"/>
        </w:rPr>
        <w:t xml:space="preserve"> pacjent </w:t>
      </w:r>
      <w:r w:rsidR="004E10C0" w:rsidRPr="0057282B">
        <w:rPr>
          <w:rFonts w:ascii="Arial" w:hAnsi="Arial" w:cs="Arial"/>
          <w:b/>
          <w:color w:val="FF0000"/>
          <w:sz w:val="24"/>
          <w:szCs w:val="24"/>
        </w:rPr>
        <w:t>poinformuje o niedoczynności</w:t>
      </w:r>
      <w:r w:rsidRPr="0057282B">
        <w:rPr>
          <w:rFonts w:ascii="Arial" w:hAnsi="Arial" w:cs="Arial"/>
          <w:b/>
          <w:color w:val="FF0000"/>
          <w:sz w:val="24"/>
          <w:szCs w:val="24"/>
        </w:rPr>
        <w:t xml:space="preserve"> kory nadnerczy</w:t>
      </w:r>
      <w:r w:rsidR="00C9691A">
        <w:rPr>
          <w:rFonts w:ascii="Arial" w:hAnsi="Arial" w:cs="Arial"/>
          <w:b/>
          <w:color w:val="FF0000"/>
          <w:sz w:val="24"/>
          <w:szCs w:val="24"/>
        </w:rPr>
        <w:t>,</w:t>
      </w:r>
      <w:r w:rsidRPr="0057282B">
        <w:rPr>
          <w:rFonts w:ascii="Arial" w:hAnsi="Arial" w:cs="Arial"/>
          <w:b/>
          <w:color w:val="FF0000"/>
          <w:sz w:val="24"/>
          <w:szCs w:val="24"/>
        </w:rPr>
        <w:t xml:space="preserve"> to</w:t>
      </w:r>
      <w:r w:rsidR="004E10C0">
        <w:rPr>
          <w:rFonts w:ascii="Arial" w:hAnsi="Arial" w:cs="Arial"/>
          <w:b/>
          <w:color w:val="FF0000"/>
          <w:sz w:val="24"/>
          <w:szCs w:val="24"/>
        </w:rPr>
        <w:t> </w:t>
      </w:r>
      <w:r w:rsidRPr="0057282B">
        <w:rPr>
          <w:rFonts w:ascii="Arial" w:hAnsi="Arial" w:cs="Arial"/>
          <w:b/>
          <w:color w:val="FF0000"/>
          <w:sz w:val="24"/>
          <w:szCs w:val="24"/>
        </w:rPr>
        <w:t>l</w:t>
      </w:r>
      <w:r w:rsidR="00604190" w:rsidRPr="0057282B">
        <w:rPr>
          <w:rFonts w:ascii="Arial" w:hAnsi="Arial" w:cs="Arial"/>
          <w:b/>
          <w:color w:val="FF0000"/>
          <w:sz w:val="24"/>
          <w:szCs w:val="24"/>
        </w:rPr>
        <w:t>eczenie należy rozpocząć natychmiast, nie czekając na wyniki badań krwi.</w:t>
      </w:r>
    </w:p>
    <w:p w14:paraId="6CA6C4FC" w14:textId="52834772" w:rsidR="00604190" w:rsidRDefault="00604190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282B">
        <w:rPr>
          <w:rFonts w:ascii="Arial" w:hAnsi="Arial" w:cs="Arial"/>
          <w:bCs/>
          <w:sz w:val="24"/>
          <w:szCs w:val="24"/>
        </w:rPr>
        <w:t>Nawet w przypadku wątpliwości diagnostycznych</w:t>
      </w:r>
      <w:r w:rsidRPr="004E10C0">
        <w:rPr>
          <w:rFonts w:ascii="Arial" w:hAnsi="Arial" w:cs="Arial"/>
          <w:b/>
          <w:sz w:val="24"/>
          <w:szCs w:val="24"/>
        </w:rPr>
        <w:t xml:space="preserve"> </w:t>
      </w:r>
      <w:r w:rsidR="0070098F" w:rsidRPr="004E10C0">
        <w:rPr>
          <w:rFonts w:ascii="Arial" w:hAnsi="Arial" w:cs="Arial"/>
          <w:b/>
          <w:color w:val="FF0000"/>
          <w:sz w:val="24"/>
          <w:szCs w:val="24"/>
        </w:rPr>
        <w:t>zalecane</w:t>
      </w:r>
      <w:r w:rsidRPr="004E10C0">
        <w:rPr>
          <w:rFonts w:ascii="Arial" w:hAnsi="Arial" w:cs="Arial"/>
          <w:b/>
          <w:color w:val="FF0000"/>
          <w:sz w:val="24"/>
          <w:szCs w:val="24"/>
        </w:rPr>
        <w:t xml:space="preserve"> jest podanie </w:t>
      </w:r>
      <w:proofErr w:type="spellStart"/>
      <w:r w:rsidRPr="004E10C0">
        <w:rPr>
          <w:rFonts w:ascii="Arial" w:hAnsi="Arial" w:cs="Arial"/>
          <w:b/>
          <w:color w:val="FF0000"/>
          <w:sz w:val="24"/>
          <w:szCs w:val="24"/>
        </w:rPr>
        <w:t>glikokortykosteriodów</w:t>
      </w:r>
      <w:proofErr w:type="spellEnd"/>
      <w:r w:rsidRPr="0010338E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696A2818" w14:textId="77777777" w:rsidR="00DF53E1" w:rsidRDefault="00DF53E1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FBDB756" w14:textId="77777777" w:rsidR="00FD1C8E" w:rsidRDefault="00FD1C8E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DF407DC" w14:textId="77777777" w:rsidR="00FD1C8E" w:rsidRDefault="00FD1C8E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1FA0878" w14:textId="77777777" w:rsidR="00DF53E1" w:rsidRDefault="00DF53E1" w:rsidP="0084023C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4B05" w:rsidRPr="00651A24" w14:paraId="4CEB4ECF" w14:textId="77777777" w:rsidTr="004E4B05">
        <w:trPr>
          <w:trHeight w:val="416"/>
        </w:trPr>
        <w:tc>
          <w:tcPr>
            <w:tcW w:w="9060" w:type="dxa"/>
          </w:tcPr>
          <w:p w14:paraId="77AD42DF" w14:textId="77777777" w:rsidR="004E4B05" w:rsidRPr="00651A24" w:rsidRDefault="004E4B05" w:rsidP="004E4B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POSTĘPOWANIE DYSPOZYTORA MEDYCZNEGO PRZYJMUJĄCEGO</w:t>
            </w:r>
          </w:p>
        </w:tc>
      </w:tr>
    </w:tbl>
    <w:p w14:paraId="7FB93861" w14:textId="77777777" w:rsidR="00DF53E1" w:rsidRPr="004E10C0" w:rsidRDefault="00DF53E1" w:rsidP="004E4B05">
      <w:pPr>
        <w:pStyle w:val="Akapitzlist"/>
        <w:spacing w:before="0" w:after="12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BEAFF45" w14:textId="398512E5" w:rsidR="00A35ED5" w:rsidRPr="00A35ED5" w:rsidRDefault="0036570F" w:rsidP="004E4B05">
      <w:pPr>
        <w:pStyle w:val="Akapitzlist"/>
        <w:numPr>
          <w:ilvl w:val="0"/>
          <w:numId w:val="40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71239">
        <w:rPr>
          <w:rFonts w:ascii="Arial" w:hAnsi="Arial" w:cs="Arial"/>
          <w:b/>
          <w:color w:val="FF0000"/>
          <w:sz w:val="24"/>
          <w:szCs w:val="24"/>
        </w:rPr>
        <w:t xml:space="preserve">Zbierz wywiad medyczny </w:t>
      </w:r>
      <w:bookmarkStart w:id="0" w:name="_Hlk65579976"/>
      <w:r w:rsidRPr="00967B29">
        <w:rPr>
          <w:rFonts w:ascii="Arial" w:hAnsi="Arial" w:cs="Arial"/>
          <w:bCs/>
          <w:sz w:val="24"/>
          <w:szCs w:val="24"/>
        </w:rPr>
        <w:t>zgodnie z procedurą ogólną zawartą w algorytmie zbierania wywiadu medycznego</w:t>
      </w:r>
      <w:bookmarkEnd w:id="0"/>
      <w:r w:rsidR="00A35ED5" w:rsidRPr="00967B29">
        <w:rPr>
          <w:rFonts w:ascii="Arial" w:hAnsi="Arial" w:cs="Arial"/>
          <w:bCs/>
          <w:sz w:val="24"/>
          <w:szCs w:val="24"/>
        </w:rPr>
        <w:t>.</w:t>
      </w:r>
      <w:r w:rsidR="00A35ED5">
        <w:rPr>
          <w:rFonts w:ascii="Arial" w:hAnsi="Arial" w:cs="Arial"/>
          <w:b/>
          <w:sz w:val="24"/>
          <w:szCs w:val="24"/>
        </w:rPr>
        <w:t xml:space="preserve"> Jeśli zgłaszający poinformuje o niedoczynności kory nadnerczy u pacjenta, </w:t>
      </w:r>
      <w:r w:rsidR="00A35ED5" w:rsidRPr="00554B1A">
        <w:rPr>
          <w:rFonts w:ascii="Arial" w:hAnsi="Arial" w:cs="Arial"/>
          <w:b/>
          <w:color w:val="FF0000"/>
          <w:sz w:val="24"/>
          <w:szCs w:val="24"/>
        </w:rPr>
        <w:t>ustal czy nie wystąpiły objawy sugerujące zagrożenie lub rozwijający się przełom nadnerczowy</w:t>
      </w:r>
      <w:r w:rsidR="00A35ED5">
        <w:rPr>
          <w:rFonts w:ascii="Arial" w:hAnsi="Arial" w:cs="Arial"/>
          <w:b/>
          <w:sz w:val="24"/>
          <w:szCs w:val="24"/>
        </w:rPr>
        <w:t>, takie jak:</w:t>
      </w:r>
    </w:p>
    <w:p w14:paraId="14F3E4EF" w14:textId="32AB8CF0" w:rsidR="00BB3697" w:rsidRDefault="00BB3697" w:rsidP="00BB3697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>niskie wartości ciśnienia tętniczego krwi, tachykardia, cechy niestabilności hemodynamicznej, wstrząs</w:t>
      </w:r>
      <w:r w:rsidR="004E10C0">
        <w:rPr>
          <w:rFonts w:ascii="Arial" w:hAnsi="Arial" w:cs="Arial"/>
          <w:sz w:val="24"/>
          <w:szCs w:val="24"/>
        </w:rPr>
        <w:t>;</w:t>
      </w:r>
    </w:p>
    <w:p w14:paraId="669E1852" w14:textId="6AE80429" w:rsidR="00176ADB" w:rsidRDefault="00176ADB" w:rsidP="00BB3697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>zaburzenia świadomości</w:t>
      </w:r>
      <w:r>
        <w:rPr>
          <w:rFonts w:ascii="Arial" w:hAnsi="Arial" w:cs="Arial"/>
          <w:sz w:val="24"/>
          <w:szCs w:val="24"/>
        </w:rPr>
        <w:t>,</w:t>
      </w:r>
      <w:r w:rsidRPr="00176ADB">
        <w:rPr>
          <w:rFonts w:ascii="Arial" w:hAnsi="Arial" w:cs="Arial"/>
          <w:sz w:val="24"/>
          <w:szCs w:val="24"/>
        </w:rPr>
        <w:t xml:space="preserve"> </w:t>
      </w:r>
      <w:r w:rsidRPr="00792D39">
        <w:rPr>
          <w:rFonts w:ascii="Arial" w:hAnsi="Arial" w:cs="Arial"/>
          <w:sz w:val="24"/>
          <w:szCs w:val="24"/>
        </w:rPr>
        <w:t>splątanie</w:t>
      </w:r>
      <w:r>
        <w:rPr>
          <w:rFonts w:ascii="Arial" w:hAnsi="Arial" w:cs="Arial"/>
          <w:sz w:val="24"/>
          <w:szCs w:val="24"/>
        </w:rPr>
        <w:t>;</w:t>
      </w:r>
    </w:p>
    <w:p w14:paraId="18108AFC" w14:textId="55CC4AC2" w:rsidR="00176ADB" w:rsidRDefault="00176ADB" w:rsidP="00BB3697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>zaburzenia mowy</w:t>
      </w:r>
      <w:r>
        <w:rPr>
          <w:rFonts w:ascii="Arial" w:hAnsi="Arial" w:cs="Arial"/>
          <w:sz w:val="24"/>
          <w:szCs w:val="24"/>
        </w:rPr>
        <w:t>,</w:t>
      </w:r>
      <w:r w:rsidRPr="00176ADB">
        <w:rPr>
          <w:rFonts w:ascii="Arial" w:hAnsi="Arial" w:cs="Arial"/>
          <w:sz w:val="24"/>
          <w:szCs w:val="24"/>
        </w:rPr>
        <w:t xml:space="preserve"> </w:t>
      </w:r>
      <w:r w:rsidRPr="00792D39">
        <w:rPr>
          <w:rFonts w:ascii="Arial" w:hAnsi="Arial" w:cs="Arial"/>
          <w:sz w:val="24"/>
          <w:szCs w:val="24"/>
        </w:rPr>
        <w:t>zawroty głowy</w:t>
      </w:r>
      <w:r>
        <w:rPr>
          <w:rFonts w:ascii="Arial" w:hAnsi="Arial" w:cs="Arial"/>
          <w:sz w:val="24"/>
          <w:szCs w:val="24"/>
        </w:rPr>
        <w:t>;</w:t>
      </w:r>
    </w:p>
    <w:p w14:paraId="1BAD4285" w14:textId="67321966" w:rsidR="00A35ED5" w:rsidRPr="00792D39" w:rsidRDefault="00A35ED5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>bóle brzucha, nudności, wymioty, biegunka;</w:t>
      </w:r>
    </w:p>
    <w:p w14:paraId="60DD9C64" w14:textId="647383B3" w:rsidR="00A35ED5" w:rsidRPr="00792D39" w:rsidRDefault="00A35ED5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>gorączka, rozbicie, bóle i skurcze mięśniowe</w:t>
      </w:r>
      <w:r w:rsidR="004E10C0">
        <w:rPr>
          <w:rFonts w:ascii="Arial" w:hAnsi="Arial" w:cs="Arial"/>
          <w:sz w:val="24"/>
          <w:szCs w:val="24"/>
        </w:rPr>
        <w:t>;</w:t>
      </w:r>
    </w:p>
    <w:p w14:paraId="25810D63" w14:textId="1865BC75" w:rsidR="00A35ED5" w:rsidRPr="00792D39" w:rsidRDefault="00A35ED5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92D39">
        <w:rPr>
          <w:rFonts w:ascii="Arial" w:hAnsi="Arial" w:cs="Arial"/>
          <w:sz w:val="24"/>
          <w:szCs w:val="24"/>
        </w:rPr>
        <w:t xml:space="preserve">zimne poty, </w:t>
      </w:r>
      <w:r w:rsidR="00176ADB" w:rsidRPr="00792D39">
        <w:rPr>
          <w:rFonts w:ascii="Arial" w:hAnsi="Arial" w:cs="Arial"/>
          <w:sz w:val="24"/>
          <w:szCs w:val="24"/>
        </w:rPr>
        <w:t>osłabienie</w:t>
      </w:r>
      <w:r w:rsidR="004E10C0">
        <w:rPr>
          <w:rFonts w:ascii="Arial" w:hAnsi="Arial" w:cs="Arial"/>
          <w:sz w:val="24"/>
          <w:szCs w:val="24"/>
        </w:rPr>
        <w:t>.</w:t>
      </w:r>
    </w:p>
    <w:p w14:paraId="538392DC" w14:textId="77777777" w:rsidR="00E71239" w:rsidRPr="00792D39" w:rsidRDefault="00E71239" w:rsidP="00554B1A">
      <w:pPr>
        <w:pStyle w:val="Akapitzlist"/>
        <w:spacing w:before="0" w:after="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BAE29" w14:textId="77777777" w:rsidR="0036570F" w:rsidRPr="00E71239" w:rsidRDefault="0036570F" w:rsidP="00554B1A">
      <w:pPr>
        <w:spacing w:before="0"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71239">
        <w:rPr>
          <w:rFonts w:ascii="Arial" w:hAnsi="Arial" w:cs="Arial"/>
          <w:b/>
          <w:bCs/>
          <w:color w:val="FF0000"/>
          <w:sz w:val="24"/>
          <w:szCs w:val="24"/>
        </w:rPr>
        <w:t xml:space="preserve">Pamiętaj: </w:t>
      </w:r>
    </w:p>
    <w:p w14:paraId="5C5F1E05" w14:textId="5DCF679B" w:rsidR="00767FC9" w:rsidRPr="005E3767" w:rsidRDefault="00767FC9" w:rsidP="005E3767">
      <w:p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5E3767">
        <w:rPr>
          <w:rFonts w:ascii="Arial" w:hAnsi="Arial" w:cs="Arial"/>
          <w:sz w:val="24"/>
          <w:szCs w:val="24"/>
        </w:rPr>
        <w:t>Gdy pacjent z niewydolnością kory nadnerczy</w:t>
      </w:r>
      <w:r w:rsidR="00E71239" w:rsidRPr="005E3767">
        <w:rPr>
          <w:rFonts w:ascii="Arial" w:hAnsi="Arial" w:cs="Arial"/>
          <w:sz w:val="24"/>
          <w:szCs w:val="24"/>
        </w:rPr>
        <w:t>:</w:t>
      </w:r>
    </w:p>
    <w:p w14:paraId="089F92B0" w14:textId="77777777" w:rsidR="00BB3697" w:rsidRDefault="00BB3697" w:rsidP="00BB3697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 nieprzytomny;</w:t>
      </w:r>
    </w:p>
    <w:p w14:paraId="29F54844" w14:textId="49DE5864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ulegnie wypadkowi;</w:t>
      </w:r>
    </w:p>
    <w:p w14:paraId="185B51F6" w14:textId="7777777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złamanie kości;</w:t>
      </w:r>
    </w:p>
    <w:p w14:paraId="4E7448E2" w14:textId="7777777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ulegnie poparzeniu;</w:t>
      </w:r>
    </w:p>
    <w:p w14:paraId="7E0A6C33" w14:textId="4FF15359" w:rsidR="00BB3697" w:rsidRDefault="004A19D2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dozna</w:t>
      </w:r>
      <w:r w:rsidR="00BB3697">
        <w:rPr>
          <w:rFonts w:ascii="Arial" w:hAnsi="Arial" w:cs="Arial"/>
          <w:sz w:val="24"/>
          <w:szCs w:val="24"/>
        </w:rPr>
        <w:t xml:space="preserve"> krwotoku;</w:t>
      </w:r>
    </w:p>
    <w:p w14:paraId="6FF4992B" w14:textId="7777777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nasiloną biegunkę;</w:t>
      </w:r>
    </w:p>
    <w:p w14:paraId="2ECB5A01" w14:textId="7777777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wymiotuje;</w:t>
      </w:r>
    </w:p>
    <w:p w14:paraId="2768F418" w14:textId="0C23A24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wysoką gorączkę;</w:t>
      </w:r>
    </w:p>
    <w:p w14:paraId="46387CF2" w14:textId="77777777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 pilnej operacji;</w:t>
      </w:r>
    </w:p>
    <w:p w14:paraId="14377027" w14:textId="40C3FB1F" w:rsidR="00767FC9" w:rsidRDefault="00767FC9" w:rsidP="00554B1A">
      <w:pPr>
        <w:pStyle w:val="Akapitzlist"/>
        <w:numPr>
          <w:ilvl w:val="0"/>
          <w:numId w:val="24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przeżywa bardzo silny stres</w:t>
      </w:r>
      <w:r w:rsidR="004A19D2">
        <w:rPr>
          <w:rFonts w:ascii="Arial" w:hAnsi="Arial" w:cs="Arial"/>
          <w:sz w:val="24"/>
          <w:szCs w:val="24"/>
        </w:rPr>
        <w:t>,</w:t>
      </w:r>
    </w:p>
    <w:p w14:paraId="12B15729" w14:textId="1E50E798" w:rsidR="00767FC9" w:rsidRDefault="00DF53E1" w:rsidP="00554B1A">
      <w:p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767FC9">
        <w:rPr>
          <w:rFonts w:ascii="Arial" w:hAnsi="Arial" w:cs="Arial"/>
          <w:sz w:val="24"/>
          <w:szCs w:val="24"/>
        </w:rPr>
        <w:t>ma wysokie ryzyko rozwinięcia PRZEŁOMU NADNERCZOWEGO</w:t>
      </w:r>
      <w:r w:rsidR="00554B1A">
        <w:rPr>
          <w:rFonts w:ascii="Arial" w:hAnsi="Arial" w:cs="Arial"/>
          <w:sz w:val="24"/>
          <w:szCs w:val="24"/>
        </w:rPr>
        <w:t>.</w:t>
      </w:r>
    </w:p>
    <w:p w14:paraId="6D0F5CE0" w14:textId="77777777" w:rsidR="005E3767" w:rsidRDefault="005E3767" w:rsidP="00554B1A">
      <w:pPr>
        <w:spacing w:before="0"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4794C82" w14:textId="7407DF53" w:rsidR="00767FC9" w:rsidRDefault="00767FC9" w:rsidP="003F6321">
      <w:pPr>
        <w:spacing w:before="0"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67FC9">
        <w:rPr>
          <w:rFonts w:ascii="Arial" w:hAnsi="Arial" w:cs="Arial"/>
          <w:b/>
          <w:bCs/>
          <w:color w:val="FF0000"/>
          <w:sz w:val="24"/>
          <w:szCs w:val="24"/>
        </w:rPr>
        <w:t>Przełom nadnerczowy to stan nagłego zagrożenia zdrowotnego!</w:t>
      </w:r>
    </w:p>
    <w:p w14:paraId="060B602C" w14:textId="77777777" w:rsidR="00DF53E1" w:rsidRDefault="00DF53E1" w:rsidP="00554B1A">
      <w:pPr>
        <w:spacing w:before="0"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7E55361" w14:textId="26287C54" w:rsidR="0036570F" w:rsidRPr="005E3767" w:rsidRDefault="0036570F" w:rsidP="005E3767">
      <w:pPr>
        <w:pStyle w:val="Akapitzlist"/>
        <w:numPr>
          <w:ilvl w:val="0"/>
          <w:numId w:val="40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E3767">
        <w:rPr>
          <w:rFonts w:ascii="Arial" w:hAnsi="Arial" w:cs="Arial"/>
          <w:sz w:val="24"/>
          <w:szCs w:val="24"/>
        </w:rPr>
        <w:lastRenderedPageBreak/>
        <w:t xml:space="preserve">W </w:t>
      </w:r>
      <w:r w:rsidR="00902CB8" w:rsidRPr="005E3767">
        <w:rPr>
          <w:rFonts w:ascii="Arial" w:hAnsi="Arial" w:cs="Arial"/>
          <w:sz w:val="24"/>
          <w:szCs w:val="24"/>
        </w:rPr>
        <w:t>kar</w:t>
      </w:r>
      <w:r w:rsidR="00902CB8">
        <w:rPr>
          <w:rFonts w:ascii="Arial" w:hAnsi="Arial" w:cs="Arial"/>
          <w:sz w:val="24"/>
          <w:szCs w:val="24"/>
        </w:rPr>
        <w:t>cie</w:t>
      </w:r>
      <w:r w:rsidR="00902CB8" w:rsidRPr="005E3767">
        <w:rPr>
          <w:rFonts w:ascii="Arial" w:hAnsi="Arial" w:cs="Arial"/>
          <w:sz w:val="24"/>
          <w:szCs w:val="24"/>
        </w:rPr>
        <w:t xml:space="preserve"> zlecenia wyjazdu </w:t>
      </w:r>
      <w:r w:rsidR="00902CB8">
        <w:rPr>
          <w:rFonts w:ascii="Arial" w:hAnsi="Arial" w:cs="Arial"/>
          <w:sz w:val="24"/>
          <w:szCs w:val="24"/>
        </w:rPr>
        <w:t xml:space="preserve">w </w:t>
      </w:r>
      <w:r w:rsidRPr="005E3767">
        <w:rPr>
          <w:rFonts w:ascii="Arial" w:hAnsi="Arial" w:cs="Arial"/>
          <w:sz w:val="24"/>
          <w:szCs w:val="24"/>
        </w:rPr>
        <w:t xml:space="preserve">polu </w:t>
      </w:r>
      <w:r w:rsidR="004A19D2">
        <w:rPr>
          <w:rFonts w:ascii="Arial" w:hAnsi="Arial" w:cs="Arial"/>
          <w:sz w:val="24"/>
          <w:szCs w:val="24"/>
        </w:rPr>
        <w:t xml:space="preserve">pt. </w:t>
      </w:r>
      <w:r w:rsidRPr="005E3767">
        <w:rPr>
          <w:rFonts w:ascii="Arial" w:hAnsi="Arial" w:cs="Arial"/>
          <w:sz w:val="24"/>
          <w:szCs w:val="24"/>
        </w:rPr>
        <w:t xml:space="preserve">„wywiad medyczny” </w:t>
      </w:r>
      <w:r w:rsidRPr="00164488">
        <w:rPr>
          <w:rFonts w:ascii="Arial" w:hAnsi="Arial" w:cs="Arial"/>
          <w:b/>
          <w:bCs/>
          <w:sz w:val="24"/>
          <w:szCs w:val="24"/>
        </w:rPr>
        <w:t>umieść informację o</w:t>
      </w:r>
      <w:r w:rsidR="00631CC0" w:rsidRPr="00164488">
        <w:rPr>
          <w:rFonts w:ascii="Arial" w:hAnsi="Arial" w:cs="Arial"/>
          <w:b/>
          <w:bCs/>
          <w:sz w:val="24"/>
          <w:szCs w:val="24"/>
        </w:rPr>
        <w:t> </w:t>
      </w:r>
      <w:r w:rsidR="00A35ED5" w:rsidRPr="00164488">
        <w:rPr>
          <w:rFonts w:ascii="Arial" w:hAnsi="Arial" w:cs="Arial"/>
          <w:b/>
          <w:bCs/>
          <w:sz w:val="24"/>
          <w:szCs w:val="24"/>
        </w:rPr>
        <w:t>niedoczynności kory nadnerczy u pacjenta</w:t>
      </w:r>
      <w:r w:rsidRPr="005E3767">
        <w:rPr>
          <w:rFonts w:ascii="Arial" w:hAnsi="Arial" w:cs="Arial"/>
          <w:sz w:val="24"/>
          <w:szCs w:val="24"/>
        </w:rPr>
        <w:t>.</w:t>
      </w:r>
    </w:p>
    <w:p w14:paraId="63BC8D13" w14:textId="67F977DB" w:rsidR="0036570F" w:rsidRPr="005E3767" w:rsidRDefault="0036570F" w:rsidP="005E3767">
      <w:pPr>
        <w:pStyle w:val="Akapitzlist"/>
        <w:numPr>
          <w:ilvl w:val="0"/>
          <w:numId w:val="40"/>
        </w:numPr>
        <w:spacing w:before="0" w:after="0" w:line="360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5E3767">
        <w:rPr>
          <w:rFonts w:ascii="Arial" w:hAnsi="Arial" w:cs="Arial"/>
          <w:bCs/>
          <w:sz w:val="24"/>
          <w:szCs w:val="24"/>
        </w:rPr>
        <w:t xml:space="preserve">W razie </w:t>
      </w:r>
      <w:r w:rsidR="004C14D2" w:rsidRPr="005E3767">
        <w:rPr>
          <w:rFonts w:ascii="Arial" w:hAnsi="Arial" w:cs="Arial"/>
          <w:bCs/>
          <w:sz w:val="24"/>
          <w:szCs w:val="24"/>
        </w:rPr>
        <w:t>wystąpienia objawów sugerujących przełom nadnerczow</w:t>
      </w:r>
      <w:r w:rsidR="004A19D2">
        <w:rPr>
          <w:rFonts w:ascii="Arial" w:hAnsi="Arial" w:cs="Arial"/>
          <w:bCs/>
          <w:sz w:val="24"/>
          <w:szCs w:val="24"/>
        </w:rPr>
        <w:t>y</w:t>
      </w:r>
      <w:r w:rsidRPr="005E3767">
        <w:rPr>
          <w:rFonts w:ascii="Arial" w:hAnsi="Arial" w:cs="Arial"/>
          <w:b/>
          <w:sz w:val="24"/>
          <w:szCs w:val="24"/>
        </w:rPr>
        <w:t>,</w:t>
      </w:r>
      <w:r w:rsidRPr="005E3767">
        <w:rPr>
          <w:rFonts w:ascii="Arial" w:hAnsi="Arial" w:cs="Arial"/>
          <w:bCs/>
          <w:sz w:val="24"/>
          <w:szCs w:val="24"/>
        </w:rPr>
        <w:t xml:space="preserve"> przyjmij zgłoszenie </w:t>
      </w:r>
      <w:r w:rsidRPr="005E3767">
        <w:rPr>
          <w:rFonts w:ascii="Arial" w:hAnsi="Arial" w:cs="Arial"/>
          <w:b/>
          <w:sz w:val="24"/>
          <w:szCs w:val="24"/>
        </w:rPr>
        <w:t>w kodzie 1</w:t>
      </w:r>
      <w:r w:rsidR="00BB3697" w:rsidRPr="005E3767">
        <w:rPr>
          <w:rFonts w:ascii="Arial" w:hAnsi="Arial" w:cs="Arial"/>
          <w:b/>
          <w:sz w:val="24"/>
          <w:szCs w:val="24"/>
        </w:rPr>
        <w:t>.</w:t>
      </w:r>
    </w:p>
    <w:p w14:paraId="537CEDC3" w14:textId="51E3088A" w:rsidR="0036570F" w:rsidRPr="005E3767" w:rsidRDefault="0036570F" w:rsidP="005E3767">
      <w:pPr>
        <w:pStyle w:val="Akapitzlist"/>
        <w:numPr>
          <w:ilvl w:val="0"/>
          <w:numId w:val="40"/>
        </w:numPr>
        <w:spacing w:before="0" w:after="0" w:line="360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5E3767">
        <w:rPr>
          <w:rFonts w:ascii="Arial" w:hAnsi="Arial" w:cs="Arial"/>
          <w:bCs/>
          <w:sz w:val="24"/>
          <w:szCs w:val="24"/>
        </w:rPr>
        <w:t xml:space="preserve">W pozostałych przypadkach rozważ przyjęcie zgłoszenia </w:t>
      </w:r>
      <w:r w:rsidRPr="005E3767">
        <w:rPr>
          <w:rFonts w:ascii="Arial" w:hAnsi="Arial" w:cs="Arial"/>
          <w:b/>
          <w:sz w:val="24"/>
          <w:szCs w:val="24"/>
        </w:rPr>
        <w:t>w kodzie 2.</w:t>
      </w:r>
      <w:r w:rsidRPr="005E3767">
        <w:rPr>
          <w:rFonts w:ascii="Arial" w:hAnsi="Arial" w:cs="Arial"/>
          <w:bCs/>
          <w:sz w:val="24"/>
          <w:szCs w:val="24"/>
        </w:rPr>
        <w:t xml:space="preserve"> </w:t>
      </w:r>
    </w:p>
    <w:p w14:paraId="798B6753" w14:textId="77777777" w:rsidR="005E3767" w:rsidRDefault="005E3767" w:rsidP="0084023C">
      <w:pPr>
        <w:pStyle w:val="Akapitzlist"/>
        <w:suppressAutoHyphens/>
        <w:spacing w:before="0" w:after="0" w:line="360" w:lineRule="auto"/>
        <w:ind w:left="0"/>
        <w:contextualSpacing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F76B1F9" w14:textId="51A9C8DB" w:rsidR="0036570F" w:rsidRPr="0084023C" w:rsidRDefault="0036570F" w:rsidP="003F6321">
      <w:pPr>
        <w:pStyle w:val="Akapitzlist"/>
        <w:suppressAutoHyphens/>
        <w:spacing w:before="0" w:after="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4023C">
        <w:rPr>
          <w:rFonts w:ascii="Arial" w:hAnsi="Arial" w:cs="Arial"/>
          <w:b/>
          <w:bCs/>
          <w:color w:val="FF0000"/>
          <w:sz w:val="24"/>
          <w:szCs w:val="24"/>
        </w:rPr>
        <w:t xml:space="preserve">Opóźnienie leczenia </w:t>
      </w:r>
      <w:r w:rsidR="00767FC9" w:rsidRPr="0084023C">
        <w:rPr>
          <w:rFonts w:ascii="Arial" w:hAnsi="Arial" w:cs="Arial"/>
          <w:b/>
          <w:bCs/>
          <w:color w:val="FF0000"/>
          <w:sz w:val="24"/>
          <w:szCs w:val="24"/>
        </w:rPr>
        <w:t xml:space="preserve">przełomu nadnerczowego </w:t>
      </w:r>
      <w:r w:rsidRPr="0084023C">
        <w:rPr>
          <w:rFonts w:ascii="Arial" w:hAnsi="Arial" w:cs="Arial"/>
          <w:b/>
          <w:bCs/>
          <w:color w:val="FF0000"/>
          <w:sz w:val="24"/>
          <w:szCs w:val="24"/>
        </w:rPr>
        <w:t>może zaważyć na zdrowiu i życiu pacjenta.</w:t>
      </w:r>
    </w:p>
    <w:p w14:paraId="2CB66C0B" w14:textId="77777777" w:rsidR="00E71239" w:rsidRDefault="00E71239" w:rsidP="00554B1A">
      <w:pPr>
        <w:suppressAutoHyphens/>
        <w:spacing w:before="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E6FFC7" w14:textId="77777777" w:rsidR="004E4B05" w:rsidRPr="00E71239" w:rsidRDefault="004E4B05" w:rsidP="00554B1A">
      <w:pPr>
        <w:suppressAutoHyphens/>
        <w:spacing w:before="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2BBF72" w14:textId="77777777" w:rsidR="0036570F" w:rsidRPr="00651A24" w:rsidRDefault="0036570F" w:rsidP="00554B1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POSTĘPOWANIE DYSPOZYTORA MEDYCZNEGO WYSYŁAJĄCEGO</w:t>
      </w:r>
    </w:p>
    <w:p w14:paraId="10A4E4B1" w14:textId="77777777" w:rsidR="0084023C" w:rsidRDefault="0084023C" w:rsidP="0084023C">
      <w:pPr>
        <w:pStyle w:val="Akapitzlist"/>
        <w:spacing w:before="0" w:after="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941EAA" w14:textId="10B72EB4" w:rsidR="008E4DAC" w:rsidRPr="008E4DAC" w:rsidRDefault="0036570F" w:rsidP="008E4DAC">
      <w:pPr>
        <w:pStyle w:val="Akapitzlist"/>
        <w:numPr>
          <w:ilvl w:val="0"/>
          <w:numId w:val="1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E4DAC">
        <w:rPr>
          <w:rFonts w:ascii="Arial" w:hAnsi="Arial" w:cs="Arial"/>
          <w:b/>
          <w:bCs/>
          <w:sz w:val="24"/>
          <w:szCs w:val="24"/>
        </w:rPr>
        <w:t xml:space="preserve">Zadysponuj zespół ratownictwa medycznego </w:t>
      </w:r>
      <w:r w:rsidRPr="00967B29">
        <w:rPr>
          <w:rFonts w:ascii="Arial" w:hAnsi="Arial" w:cs="Arial"/>
          <w:sz w:val="24"/>
          <w:szCs w:val="24"/>
        </w:rPr>
        <w:t>do zdarzenia zgodnie z</w:t>
      </w:r>
      <w:r w:rsidR="001D2F4D" w:rsidRPr="00967B29">
        <w:rPr>
          <w:rFonts w:ascii="Arial" w:hAnsi="Arial" w:cs="Arial"/>
          <w:sz w:val="24"/>
          <w:szCs w:val="24"/>
        </w:rPr>
        <w:t> </w:t>
      </w:r>
      <w:r w:rsidRPr="00967B29">
        <w:rPr>
          <w:rFonts w:ascii="Arial" w:hAnsi="Arial" w:cs="Arial"/>
          <w:sz w:val="24"/>
          <w:szCs w:val="24"/>
        </w:rPr>
        <w:t>nadanym mu kodem pilności (kod 1 lub kod 2)</w:t>
      </w:r>
      <w:r w:rsidR="0030691F" w:rsidRPr="00967B29">
        <w:rPr>
          <w:rFonts w:ascii="Arial" w:hAnsi="Arial" w:cs="Arial"/>
          <w:sz w:val="24"/>
          <w:szCs w:val="24"/>
        </w:rPr>
        <w:t>.</w:t>
      </w:r>
      <w:r w:rsidR="008E4DAC" w:rsidRPr="00967B29">
        <w:rPr>
          <w:rFonts w:ascii="Arial" w:hAnsi="Arial" w:cs="Arial"/>
          <w:sz w:val="24"/>
          <w:szCs w:val="24"/>
        </w:rPr>
        <w:t xml:space="preserve"> </w:t>
      </w:r>
    </w:p>
    <w:p w14:paraId="7D12593A" w14:textId="3396C55F" w:rsidR="0030691F" w:rsidRDefault="00D96E90" w:rsidP="008E4DAC">
      <w:pPr>
        <w:pStyle w:val="Akapitzlist"/>
        <w:numPr>
          <w:ilvl w:val="0"/>
          <w:numId w:val="1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E4DAC">
        <w:rPr>
          <w:rFonts w:ascii="Arial" w:hAnsi="Arial" w:cs="Arial"/>
          <w:sz w:val="24"/>
          <w:szCs w:val="24"/>
        </w:rPr>
        <w:t xml:space="preserve">W przypadku, gdy kierownik </w:t>
      </w:r>
      <w:r w:rsidR="00032A48" w:rsidRPr="008E4DAC">
        <w:rPr>
          <w:rFonts w:ascii="Arial" w:hAnsi="Arial" w:cs="Arial"/>
          <w:sz w:val="24"/>
          <w:szCs w:val="24"/>
        </w:rPr>
        <w:t>zespołu ratownictwa medycznego</w:t>
      </w:r>
      <w:r w:rsidRPr="008E4DAC">
        <w:rPr>
          <w:rFonts w:ascii="Arial" w:hAnsi="Arial" w:cs="Arial"/>
          <w:sz w:val="24"/>
          <w:szCs w:val="24"/>
        </w:rPr>
        <w:t xml:space="preserve"> podejmie decyzję o</w:t>
      </w:r>
      <w:r w:rsidR="0084023C" w:rsidRPr="008E4DAC">
        <w:rPr>
          <w:rFonts w:ascii="Arial" w:hAnsi="Arial" w:cs="Arial"/>
          <w:sz w:val="24"/>
          <w:szCs w:val="24"/>
        </w:rPr>
        <w:t> </w:t>
      </w:r>
      <w:r w:rsidRPr="008E4DAC">
        <w:rPr>
          <w:rFonts w:ascii="Arial" w:hAnsi="Arial" w:cs="Arial"/>
          <w:sz w:val="24"/>
          <w:szCs w:val="24"/>
        </w:rPr>
        <w:t>transporcie pacjenta do szpitala</w:t>
      </w:r>
      <w:r w:rsidR="004E10C0" w:rsidRPr="008E4DAC">
        <w:rPr>
          <w:rFonts w:ascii="Arial" w:hAnsi="Arial" w:cs="Arial"/>
          <w:sz w:val="24"/>
          <w:szCs w:val="24"/>
        </w:rPr>
        <w:t xml:space="preserve"> </w:t>
      </w:r>
      <w:r w:rsidR="00BB3697" w:rsidRPr="008E4DAC">
        <w:rPr>
          <w:rFonts w:ascii="Arial" w:hAnsi="Arial" w:cs="Arial"/>
          <w:sz w:val="24"/>
          <w:szCs w:val="24"/>
        </w:rPr>
        <w:t>i poprosi o wskazanie miejsca transportu pacjenta,</w:t>
      </w:r>
      <w:r w:rsidR="00176ADB" w:rsidRPr="008E4DAC">
        <w:rPr>
          <w:rFonts w:ascii="Arial" w:hAnsi="Arial" w:cs="Arial"/>
          <w:sz w:val="24"/>
          <w:szCs w:val="24"/>
        </w:rPr>
        <w:t xml:space="preserve"> wska</w:t>
      </w:r>
      <w:r w:rsidR="004E10C0" w:rsidRPr="008E4DAC">
        <w:rPr>
          <w:rFonts w:ascii="Arial" w:hAnsi="Arial" w:cs="Arial"/>
          <w:sz w:val="24"/>
          <w:szCs w:val="24"/>
        </w:rPr>
        <w:t xml:space="preserve">ż </w:t>
      </w:r>
      <w:r w:rsidR="00902CB8">
        <w:rPr>
          <w:rFonts w:ascii="Arial" w:hAnsi="Arial" w:cs="Arial"/>
          <w:sz w:val="24"/>
          <w:szCs w:val="24"/>
        </w:rPr>
        <w:t xml:space="preserve">mu </w:t>
      </w:r>
      <w:r w:rsidR="00FF0E6C">
        <w:rPr>
          <w:rFonts w:ascii="Arial" w:hAnsi="Arial" w:cs="Arial"/>
          <w:b/>
          <w:bCs/>
          <w:sz w:val="24"/>
          <w:szCs w:val="24"/>
        </w:rPr>
        <w:t>właściwy szpital</w:t>
      </w:r>
      <w:r w:rsidR="0084023C" w:rsidRPr="008E4DAC">
        <w:rPr>
          <w:rFonts w:ascii="Arial" w:hAnsi="Arial" w:cs="Arial"/>
          <w:sz w:val="24"/>
          <w:szCs w:val="24"/>
        </w:rPr>
        <w:t>.</w:t>
      </w:r>
    </w:p>
    <w:p w14:paraId="5761490F" w14:textId="77777777" w:rsidR="008E4DAC" w:rsidRPr="008E4DAC" w:rsidRDefault="0036570F" w:rsidP="008E4DAC">
      <w:pPr>
        <w:pStyle w:val="Akapitzlist"/>
        <w:numPr>
          <w:ilvl w:val="0"/>
          <w:numId w:val="1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0691F">
        <w:rPr>
          <w:rFonts w:ascii="Arial" w:hAnsi="Arial" w:cs="Arial"/>
          <w:b/>
          <w:bCs/>
          <w:sz w:val="24"/>
          <w:szCs w:val="24"/>
        </w:rPr>
        <w:t>Poinformuj szpital</w:t>
      </w:r>
      <w:r w:rsidRPr="0030691F">
        <w:rPr>
          <w:rFonts w:ascii="Arial" w:hAnsi="Arial" w:cs="Arial"/>
          <w:sz w:val="24"/>
          <w:szCs w:val="24"/>
        </w:rPr>
        <w:t xml:space="preserve"> </w:t>
      </w:r>
      <w:r w:rsidRPr="0030691F">
        <w:rPr>
          <w:rFonts w:ascii="Arial" w:hAnsi="Arial" w:cs="Arial"/>
          <w:b/>
          <w:bCs/>
          <w:sz w:val="24"/>
          <w:szCs w:val="24"/>
        </w:rPr>
        <w:t>docelowy</w:t>
      </w:r>
      <w:r w:rsidRPr="0030691F">
        <w:rPr>
          <w:rFonts w:ascii="Arial" w:hAnsi="Arial" w:cs="Arial"/>
          <w:sz w:val="24"/>
          <w:szCs w:val="24"/>
        </w:rPr>
        <w:t xml:space="preserve"> o transporcie pacjenta z</w:t>
      </w:r>
      <w:r w:rsidR="00631CC0" w:rsidRPr="0030691F">
        <w:rPr>
          <w:rFonts w:ascii="Arial" w:hAnsi="Arial" w:cs="Arial"/>
          <w:sz w:val="24"/>
          <w:szCs w:val="24"/>
        </w:rPr>
        <w:t xml:space="preserve"> </w:t>
      </w:r>
      <w:r w:rsidR="00767FC9" w:rsidRPr="0030691F">
        <w:rPr>
          <w:rFonts w:ascii="Arial" w:hAnsi="Arial" w:cs="Arial"/>
          <w:sz w:val="24"/>
          <w:szCs w:val="24"/>
        </w:rPr>
        <w:t>niewydolnością kory nadnerczy</w:t>
      </w:r>
      <w:r w:rsidR="0084023C" w:rsidRPr="0030691F">
        <w:rPr>
          <w:rFonts w:ascii="Arial" w:hAnsi="Arial" w:cs="Arial"/>
          <w:sz w:val="24"/>
          <w:szCs w:val="24"/>
        </w:rPr>
        <w:t>.</w:t>
      </w:r>
    </w:p>
    <w:p w14:paraId="01DC3A7F" w14:textId="602FC096" w:rsidR="00C24F08" w:rsidRPr="008E4DAC" w:rsidRDefault="00C24F08" w:rsidP="008E4DAC">
      <w:pPr>
        <w:pStyle w:val="Akapitzlist"/>
        <w:numPr>
          <w:ilvl w:val="0"/>
          <w:numId w:val="1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E4DAC">
        <w:rPr>
          <w:rFonts w:ascii="Arial" w:hAnsi="Arial" w:cs="Arial"/>
          <w:b/>
          <w:bCs/>
          <w:sz w:val="24"/>
          <w:szCs w:val="24"/>
        </w:rPr>
        <w:br w:type="page"/>
      </w:r>
    </w:p>
    <w:p w14:paraId="7D4B7BAA" w14:textId="77777777" w:rsidR="00C24F08" w:rsidRPr="00651A24" w:rsidRDefault="00C24F08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24F08" w:rsidRPr="00651A24" w14:paraId="36121961" w14:textId="77777777" w:rsidTr="00DF53E1">
        <w:trPr>
          <w:trHeight w:val="589"/>
          <w:jc w:val="center"/>
        </w:trPr>
        <w:tc>
          <w:tcPr>
            <w:tcW w:w="9062" w:type="dxa"/>
          </w:tcPr>
          <w:p w14:paraId="43913E5C" w14:textId="77777777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t>POSTĘPOWANIE ZESPOŁU RATOWNICTWA MEDYCZNEGO</w:t>
            </w:r>
          </w:p>
        </w:tc>
      </w:tr>
    </w:tbl>
    <w:p w14:paraId="0802E41F" w14:textId="77777777" w:rsidR="0010119C" w:rsidRDefault="0010119C" w:rsidP="00E71239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412D6A2" w14:textId="2B3694B6" w:rsidR="00631CC0" w:rsidRPr="005E3767" w:rsidRDefault="003F5856" w:rsidP="005E3767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E3767">
        <w:rPr>
          <w:rFonts w:ascii="Arial" w:hAnsi="Arial" w:cs="Arial"/>
          <w:b/>
          <w:bCs/>
          <w:color w:val="FF0000"/>
          <w:sz w:val="24"/>
          <w:szCs w:val="24"/>
        </w:rPr>
        <w:t>Zbierz dokładny wywiad medyczny</w:t>
      </w:r>
      <w:r w:rsidRPr="005E3767">
        <w:rPr>
          <w:rFonts w:ascii="Arial" w:hAnsi="Arial" w:cs="Arial"/>
          <w:sz w:val="24"/>
          <w:szCs w:val="24"/>
        </w:rPr>
        <w:t xml:space="preserve">, ustal charakter dolegliwości, zwracaj baczną uwagę na wszelkie objawy mogące sugerować </w:t>
      </w:r>
      <w:r w:rsidR="00631CC0" w:rsidRPr="005E3767">
        <w:rPr>
          <w:rFonts w:ascii="Arial" w:hAnsi="Arial" w:cs="Arial"/>
          <w:b/>
          <w:sz w:val="24"/>
          <w:szCs w:val="24"/>
        </w:rPr>
        <w:t>zagrożenie lub rozwijający się przełom nadnerczowy</w:t>
      </w:r>
      <w:r w:rsidR="00631CC0" w:rsidRPr="005E3767">
        <w:rPr>
          <w:rFonts w:ascii="Arial" w:hAnsi="Arial" w:cs="Arial"/>
          <w:sz w:val="24"/>
          <w:szCs w:val="24"/>
        </w:rPr>
        <w:t xml:space="preserve"> </w:t>
      </w:r>
      <w:r w:rsidRPr="005E3767">
        <w:rPr>
          <w:rFonts w:ascii="Arial" w:hAnsi="Arial" w:cs="Arial"/>
          <w:sz w:val="24"/>
          <w:szCs w:val="24"/>
        </w:rPr>
        <w:t>(</w:t>
      </w:r>
      <w:r w:rsidR="00176ADB" w:rsidRPr="005E3767">
        <w:rPr>
          <w:rFonts w:ascii="Arial" w:hAnsi="Arial" w:cs="Arial"/>
          <w:sz w:val="24"/>
          <w:szCs w:val="24"/>
          <w:u w:val="single"/>
        </w:rPr>
        <w:t>niskie wartości ciśnienia tętniczego krwi, tachykardia, cechy niestabilności hemodynamicznej, wstrząs, zaburzenia świadomości,</w:t>
      </w:r>
      <w:r w:rsidR="00176ADB" w:rsidRPr="005E3767">
        <w:rPr>
          <w:rFonts w:ascii="Arial" w:hAnsi="Arial" w:cs="Arial"/>
          <w:sz w:val="24"/>
          <w:szCs w:val="24"/>
        </w:rPr>
        <w:t xml:space="preserve"> splątanie, zaburzenia mowy, </w:t>
      </w:r>
      <w:r w:rsidR="00631CC0" w:rsidRPr="005E3767">
        <w:rPr>
          <w:rFonts w:ascii="Arial" w:hAnsi="Arial" w:cs="Arial"/>
          <w:sz w:val="24"/>
          <w:szCs w:val="24"/>
        </w:rPr>
        <w:t>bóle brzucha, nudności, wymioty, biegunka</w:t>
      </w:r>
      <w:r w:rsidR="00902CB8">
        <w:rPr>
          <w:rFonts w:ascii="Arial" w:hAnsi="Arial" w:cs="Arial"/>
          <w:sz w:val="24"/>
          <w:szCs w:val="24"/>
        </w:rPr>
        <w:t>, obniżona temperatura lub</w:t>
      </w:r>
      <w:r w:rsidR="00631CC0" w:rsidRPr="005E3767">
        <w:rPr>
          <w:rFonts w:ascii="Arial" w:hAnsi="Arial" w:cs="Arial"/>
          <w:sz w:val="24"/>
          <w:szCs w:val="24"/>
        </w:rPr>
        <w:t xml:space="preserve"> gorączka, rozbicie, bóle i skurcze mięśniowe, osłabienie</w:t>
      </w:r>
      <w:r w:rsidR="002102AA">
        <w:rPr>
          <w:rFonts w:ascii="Arial" w:hAnsi="Arial" w:cs="Arial"/>
          <w:sz w:val="24"/>
          <w:szCs w:val="24"/>
        </w:rPr>
        <w:t>,</w:t>
      </w:r>
      <w:r w:rsidR="00631CC0" w:rsidRPr="005E3767">
        <w:rPr>
          <w:rFonts w:ascii="Arial" w:hAnsi="Arial" w:cs="Arial"/>
          <w:sz w:val="24"/>
          <w:szCs w:val="24"/>
        </w:rPr>
        <w:t xml:space="preserve"> zawroty głowy, zimne poty</w:t>
      </w:r>
      <w:r w:rsidR="0084023C" w:rsidRPr="005E3767">
        <w:rPr>
          <w:rFonts w:ascii="Arial" w:hAnsi="Arial" w:cs="Arial"/>
          <w:sz w:val="24"/>
          <w:szCs w:val="24"/>
        </w:rPr>
        <w:t>)</w:t>
      </w:r>
      <w:r w:rsidR="00631CC0" w:rsidRPr="005E3767">
        <w:rPr>
          <w:rFonts w:ascii="Arial" w:hAnsi="Arial" w:cs="Arial"/>
          <w:sz w:val="24"/>
          <w:szCs w:val="24"/>
        </w:rPr>
        <w:t>.</w:t>
      </w:r>
    </w:p>
    <w:p w14:paraId="331C0504" w14:textId="7A6430EF" w:rsidR="003F5856" w:rsidRDefault="00B72529" w:rsidP="0073747C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Wykonaj </w:t>
      </w:r>
      <w:r w:rsidRPr="00967B29">
        <w:rPr>
          <w:rFonts w:ascii="Arial" w:hAnsi="Arial" w:cs="Arial"/>
          <w:b/>
          <w:bCs/>
          <w:sz w:val="24"/>
          <w:szCs w:val="24"/>
        </w:rPr>
        <w:t>dostęp dożylny</w:t>
      </w:r>
      <w:r w:rsidR="00C9691A">
        <w:rPr>
          <w:rFonts w:ascii="Arial" w:hAnsi="Arial" w:cs="Arial"/>
          <w:sz w:val="24"/>
          <w:szCs w:val="24"/>
        </w:rPr>
        <w:t>.</w:t>
      </w:r>
    </w:p>
    <w:p w14:paraId="481251DF" w14:textId="395496AE" w:rsidR="00B72529" w:rsidRDefault="00B72529" w:rsidP="00967B29">
      <w:pPr>
        <w:pStyle w:val="Akapitzlist"/>
        <w:numPr>
          <w:ilvl w:val="0"/>
          <w:numId w:val="35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76ADB">
        <w:rPr>
          <w:rFonts w:ascii="Arial" w:hAnsi="Arial" w:cs="Arial"/>
          <w:sz w:val="24"/>
          <w:szCs w:val="24"/>
        </w:rPr>
        <w:t xml:space="preserve">Podaj </w:t>
      </w:r>
      <w:proofErr w:type="spellStart"/>
      <w:r w:rsidRPr="00967B29">
        <w:rPr>
          <w:rFonts w:ascii="Arial" w:hAnsi="Arial" w:cs="Arial"/>
          <w:b/>
          <w:bCs/>
          <w:sz w:val="24"/>
          <w:szCs w:val="24"/>
        </w:rPr>
        <w:t>hydrokortyzon</w:t>
      </w:r>
      <w:proofErr w:type="spellEnd"/>
      <w:r w:rsidRPr="00176A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ADB">
        <w:rPr>
          <w:rFonts w:ascii="Arial" w:hAnsi="Arial" w:cs="Arial"/>
          <w:sz w:val="24"/>
          <w:szCs w:val="24"/>
        </w:rPr>
        <w:t>i.v</w:t>
      </w:r>
      <w:proofErr w:type="spellEnd"/>
      <w:r w:rsidRPr="00176ADB">
        <w:rPr>
          <w:rFonts w:ascii="Arial" w:hAnsi="Arial" w:cs="Arial"/>
          <w:sz w:val="24"/>
          <w:szCs w:val="24"/>
        </w:rPr>
        <w:t xml:space="preserve">. w bolusie lub </w:t>
      </w:r>
      <w:proofErr w:type="spellStart"/>
      <w:r w:rsidRPr="00176ADB">
        <w:rPr>
          <w:rFonts w:ascii="Arial" w:hAnsi="Arial" w:cs="Arial"/>
          <w:sz w:val="24"/>
          <w:szCs w:val="24"/>
        </w:rPr>
        <w:t>i.m</w:t>
      </w:r>
      <w:proofErr w:type="spellEnd"/>
      <w:r w:rsidRPr="00176ADB">
        <w:rPr>
          <w:rFonts w:ascii="Arial" w:hAnsi="Arial" w:cs="Arial"/>
          <w:sz w:val="24"/>
          <w:szCs w:val="24"/>
        </w:rPr>
        <w:t>. w dawce: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103"/>
      </w:tblGrid>
      <w:tr w:rsidR="00176ADB" w14:paraId="149BD92D" w14:textId="77777777" w:rsidTr="004A578E">
        <w:tc>
          <w:tcPr>
            <w:tcW w:w="4957" w:type="dxa"/>
            <w:gridSpan w:val="2"/>
            <w:shd w:val="clear" w:color="auto" w:fill="D9E2F3" w:themeFill="accent1" w:themeFillTint="33"/>
            <w:vAlign w:val="center"/>
          </w:tcPr>
          <w:p w14:paraId="0687D639" w14:textId="7AF79895" w:rsidR="00176ADB" w:rsidRDefault="00176ADB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Dziec</w:t>
            </w:r>
            <w:r w:rsidR="00967B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103" w:type="dxa"/>
            <w:shd w:val="clear" w:color="auto" w:fill="D9E2F3" w:themeFill="accent1" w:themeFillTint="33"/>
            <w:vAlign w:val="center"/>
          </w:tcPr>
          <w:p w14:paraId="2E7333ED" w14:textId="7FE9AB58" w:rsidR="00176ADB" w:rsidRDefault="00176ADB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Dorośli</w:t>
            </w:r>
          </w:p>
        </w:tc>
      </w:tr>
      <w:tr w:rsidR="000E4539" w14:paraId="000ECF2D" w14:textId="77777777" w:rsidTr="004A578E">
        <w:tc>
          <w:tcPr>
            <w:tcW w:w="2263" w:type="dxa"/>
            <w:vAlign w:val="center"/>
          </w:tcPr>
          <w:p w14:paraId="32D4B225" w14:textId="62CBB825" w:rsidR="000E4539" w:rsidRPr="00176ADB" w:rsidRDefault="00875670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E4539">
              <w:rPr>
                <w:rFonts w:ascii="Arial" w:hAnsi="Arial" w:cs="Arial"/>
                <w:sz w:val="24"/>
                <w:szCs w:val="24"/>
              </w:rPr>
              <w:t>oworodek</w:t>
            </w:r>
          </w:p>
        </w:tc>
        <w:tc>
          <w:tcPr>
            <w:tcW w:w="2694" w:type="dxa"/>
            <w:vAlign w:val="center"/>
          </w:tcPr>
          <w:p w14:paraId="24C30EC2" w14:textId="6FB39C47" w:rsidR="00851183" w:rsidRPr="00176ADB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mg/kg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A57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183">
              <w:rPr>
                <w:rFonts w:ascii="Arial" w:hAnsi="Arial" w:cs="Arial"/>
                <w:sz w:val="24"/>
                <w:szCs w:val="24"/>
              </w:rPr>
              <w:t>najczęściej 25 mg</w:t>
            </w:r>
          </w:p>
        </w:tc>
        <w:tc>
          <w:tcPr>
            <w:tcW w:w="4103" w:type="dxa"/>
            <w:vMerge w:val="restart"/>
            <w:vAlign w:val="center"/>
          </w:tcPr>
          <w:p w14:paraId="6A19EFBB" w14:textId="43F14682" w:rsidR="000E4539" w:rsidRDefault="000E4539" w:rsidP="004A578E">
            <w:pPr>
              <w:pStyle w:val="Akapitzlist"/>
              <w:spacing w:before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>100 mg</w:t>
            </w:r>
          </w:p>
        </w:tc>
      </w:tr>
      <w:tr w:rsidR="000E4539" w14:paraId="123AFED4" w14:textId="77777777" w:rsidTr="004A578E">
        <w:tc>
          <w:tcPr>
            <w:tcW w:w="2263" w:type="dxa"/>
            <w:vAlign w:val="center"/>
          </w:tcPr>
          <w:p w14:paraId="39E7512A" w14:textId="1C6C5CF0" w:rsidR="000E4539" w:rsidRDefault="0072248B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D088A">
              <w:rPr>
                <w:rFonts w:ascii="Arial" w:hAnsi="Arial" w:cs="Arial"/>
                <w:sz w:val="24"/>
                <w:szCs w:val="24"/>
              </w:rPr>
              <w:t>iemowlę</w:t>
            </w:r>
          </w:p>
        </w:tc>
        <w:tc>
          <w:tcPr>
            <w:tcW w:w="2694" w:type="dxa"/>
            <w:vAlign w:val="center"/>
          </w:tcPr>
          <w:p w14:paraId="7A218C79" w14:textId="0DA14EF8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mg/kg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najczęściej </w:t>
            </w:r>
            <w:r w:rsidRPr="00176ADB">
              <w:rPr>
                <w:rFonts w:ascii="Arial" w:hAnsi="Arial" w:cs="Arial"/>
                <w:sz w:val="24"/>
                <w:szCs w:val="24"/>
              </w:rPr>
              <w:t>25 mg</w:t>
            </w:r>
          </w:p>
        </w:tc>
        <w:tc>
          <w:tcPr>
            <w:tcW w:w="4103" w:type="dxa"/>
            <w:vMerge/>
            <w:vAlign w:val="center"/>
          </w:tcPr>
          <w:p w14:paraId="3212B1C7" w14:textId="292B54F7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539" w14:paraId="70AAB821" w14:textId="77777777" w:rsidTr="004A578E">
        <w:tc>
          <w:tcPr>
            <w:tcW w:w="2263" w:type="dxa"/>
            <w:vAlign w:val="center"/>
          </w:tcPr>
          <w:p w14:paraId="7C4ED531" w14:textId="167CCE9F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76ADB">
              <w:rPr>
                <w:rFonts w:ascii="Arial" w:hAnsi="Arial" w:cs="Arial"/>
                <w:sz w:val="24"/>
                <w:szCs w:val="24"/>
              </w:rPr>
              <w:t xml:space="preserve"> r.ż.:</w:t>
            </w:r>
          </w:p>
        </w:tc>
        <w:tc>
          <w:tcPr>
            <w:tcW w:w="2694" w:type="dxa"/>
            <w:vAlign w:val="center"/>
          </w:tcPr>
          <w:p w14:paraId="7755B242" w14:textId="005F33E0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>50 mg</w:t>
            </w:r>
          </w:p>
        </w:tc>
        <w:tc>
          <w:tcPr>
            <w:tcW w:w="4103" w:type="dxa"/>
            <w:vMerge/>
            <w:vAlign w:val="center"/>
          </w:tcPr>
          <w:p w14:paraId="19B93173" w14:textId="77777777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539" w14:paraId="782DE99A" w14:textId="77777777" w:rsidTr="004A578E">
        <w:tc>
          <w:tcPr>
            <w:tcW w:w="2263" w:type="dxa"/>
            <w:vAlign w:val="center"/>
          </w:tcPr>
          <w:p w14:paraId="6066C265" w14:textId="1604515B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lat i więcej:</w:t>
            </w:r>
          </w:p>
        </w:tc>
        <w:tc>
          <w:tcPr>
            <w:tcW w:w="2694" w:type="dxa"/>
            <w:vAlign w:val="center"/>
          </w:tcPr>
          <w:p w14:paraId="613C98FF" w14:textId="7FF7B2E2" w:rsidR="000E4539" w:rsidRPr="0073747C" w:rsidRDefault="000E4539" w:rsidP="004A578E">
            <w:pPr>
              <w:spacing w:before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73747C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4103" w:type="dxa"/>
            <w:vMerge/>
            <w:vAlign w:val="center"/>
          </w:tcPr>
          <w:p w14:paraId="0FCE4B5D" w14:textId="77777777" w:rsidR="000E4539" w:rsidRDefault="000E4539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22938" w14:textId="6879AB28" w:rsidR="000E4539" w:rsidRPr="00AE6BD2" w:rsidRDefault="00F71F20" w:rsidP="00967B29">
      <w:pPr>
        <w:pStyle w:val="Akapitzlist"/>
        <w:numPr>
          <w:ilvl w:val="0"/>
          <w:numId w:val="35"/>
        </w:numPr>
        <w:spacing w:before="24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747C">
        <w:rPr>
          <w:rFonts w:ascii="Arial" w:hAnsi="Arial" w:cs="Arial"/>
          <w:sz w:val="24"/>
          <w:szCs w:val="24"/>
        </w:rPr>
        <w:t xml:space="preserve">Rozpocznij </w:t>
      </w:r>
      <w:r w:rsidR="00B72529" w:rsidRPr="0073747C">
        <w:rPr>
          <w:rFonts w:ascii="Arial" w:hAnsi="Arial" w:cs="Arial"/>
          <w:sz w:val="24"/>
          <w:szCs w:val="24"/>
        </w:rPr>
        <w:t xml:space="preserve">podawanie </w:t>
      </w:r>
      <w:proofErr w:type="spellStart"/>
      <w:r w:rsidR="00B72529" w:rsidRPr="00967B29">
        <w:rPr>
          <w:rFonts w:ascii="Arial" w:hAnsi="Arial" w:cs="Arial"/>
          <w:b/>
          <w:bCs/>
          <w:sz w:val="24"/>
          <w:szCs w:val="24"/>
        </w:rPr>
        <w:t>Natri</w:t>
      </w:r>
      <w:r w:rsidR="00851183">
        <w:rPr>
          <w:rFonts w:ascii="Arial" w:hAnsi="Arial" w:cs="Arial"/>
          <w:b/>
          <w:bCs/>
          <w:sz w:val="24"/>
          <w:szCs w:val="24"/>
        </w:rPr>
        <w:t>um</w:t>
      </w:r>
      <w:proofErr w:type="spellEnd"/>
      <w:r w:rsidR="008511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2529" w:rsidRPr="00967B29">
        <w:rPr>
          <w:rFonts w:ascii="Arial" w:hAnsi="Arial" w:cs="Arial"/>
          <w:b/>
          <w:bCs/>
          <w:sz w:val="24"/>
          <w:szCs w:val="24"/>
        </w:rPr>
        <w:t>chlori</w:t>
      </w:r>
      <w:r w:rsidR="00851183">
        <w:rPr>
          <w:rFonts w:ascii="Arial" w:hAnsi="Arial" w:cs="Arial"/>
          <w:b/>
          <w:bCs/>
          <w:sz w:val="24"/>
          <w:szCs w:val="24"/>
        </w:rPr>
        <w:t>c</w:t>
      </w:r>
      <w:r w:rsidR="00B72529" w:rsidRPr="00967B29">
        <w:rPr>
          <w:rFonts w:ascii="Arial" w:hAnsi="Arial" w:cs="Arial"/>
          <w:b/>
          <w:bCs/>
          <w:sz w:val="24"/>
          <w:szCs w:val="24"/>
        </w:rPr>
        <w:t>um</w:t>
      </w:r>
      <w:proofErr w:type="spellEnd"/>
      <w:r w:rsidR="00B72529" w:rsidRPr="00967B29">
        <w:rPr>
          <w:rFonts w:ascii="Arial" w:hAnsi="Arial" w:cs="Arial"/>
          <w:b/>
          <w:bCs/>
          <w:sz w:val="24"/>
          <w:szCs w:val="24"/>
        </w:rPr>
        <w:t xml:space="preserve"> 0,9%</w:t>
      </w:r>
      <w:r w:rsidR="00B72529" w:rsidRPr="0073747C">
        <w:rPr>
          <w:rFonts w:ascii="Arial" w:hAnsi="Arial" w:cs="Arial"/>
          <w:sz w:val="24"/>
          <w:szCs w:val="24"/>
        </w:rPr>
        <w:t xml:space="preserve"> (0,9% NaCl)</w:t>
      </w:r>
      <w:r w:rsidR="00AE6BD2">
        <w:rPr>
          <w:rFonts w:ascii="Arial" w:hAnsi="Arial" w:cs="Arial"/>
          <w:sz w:val="24"/>
          <w:szCs w:val="24"/>
        </w:rPr>
        <w:t xml:space="preserve"> w dawce </w:t>
      </w:r>
      <w:r w:rsidR="00851183">
        <w:rPr>
          <w:rFonts w:ascii="Arial" w:hAnsi="Arial" w:cs="Arial"/>
          <w:b/>
          <w:bCs/>
          <w:sz w:val="24"/>
          <w:szCs w:val="24"/>
        </w:rPr>
        <w:t>1</w:t>
      </w:r>
      <w:r w:rsidR="00AE6BD2" w:rsidRPr="00967B29">
        <w:rPr>
          <w:rFonts w:ascii="Arial" w:hAnsi="Arial" w:cs="Arial"/>
          <w:b/>
          <w:bCs/>
          <w:sz w:val="24"/>
          <w:szCs w:val="24"/>
        </w:rPr>
        <w:t>0 ml/kg</w:t>
      </w:r>
      <w:r w:rsidR="00967B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E6BD2" w:rsidRPr="00967B29">
        <w:rPr>
          <w:rFonts w:ascii="Arial" w:hAnsi="Arial" w:cs="Arial"/>
          <w:b/>
          <w:bCs/>
          <w:sz w:val="24"/>
          <w:szCs w:val="24"/>
        </w:rPr>
        <w:t>m.c</w:t>
      </w:r>
      <w:proofErr w:type="spellEnd"/>
      <w:r w:rsidR="00AE6BD2">
        <w:rPr>
          <w:rFonts w:ascii="Arial" w:hAnsi="Arial" w:cs="Arial"/>
          <w:sz w:val="24"/>
          <w:szCs w:val="24"/>
        </w:rPr>
        <w:t xml:space="preserve">. w krótkim (15-20 min) wlewie </w:t>
      </w:r>
      <w:proofErr w:type="spellStart"/>
      <w:r w:rsidR="00AE6BD2">
        <w:rPr>
          <w:rFonts w:ascii="Arial" w:hAnsi="Arial" w:cs="Arial"/>
          <w:sz w:val="24"/>
          <w:szCs w:val="24"/>
        </w:rPr>
        <w:t>i.v</w:t>
      </w:r>
      <w:proofErr w:type="spellEnd"/>
      <w:r w:rsidR="00AE6BD2">
        <w:rPr>
          <w:rFonts w:ascii="Arial" w:hAnsi="Arial" w:cs="Arial"/>
          <w:sz w:val="24"/>
          <w:szCs w:val="24"/>
        </w:rPr>
        <w:t>.</w:t>
      </w:r>
      <w:r w:rsidR="00851183">
        <w:rPr>
          <w:rFonts w:ascii="Arial" w:hAnsi="Arial" w:cs="Arial"/>
          <w:sz w:val="24"/>
          <w:szCs w:val="24"/>
        </w:rPr>
        <w:t xml:space="preserve"> i </w:t>
      </w:r>
      <w:r w:rsidR="00B469AF">
        <w:rPr>
          <w:rFonts w:ascii="Arial" w:hAnsi="Arial" w:cs="Arial"/>
          <w:sz w:val="24"/>
          <w:szCs w:val="24"/>
        </w:rPr>
        <w:t>powtarzaj</w:t>
      </w:r>
      <w:r w:rsidR="00851183">
        <w:rPr>
          <w:rFonts w:ascii="Arial" w:hAnsi="Arial" w:cs="Arial"/>
          <w:sz w:val="24"/>
          <w:szCs w:val="24"/>
        </w:rPr>
        <w:t xml:space="preserve"> w razie potrzeby</w:t>
      </w:r>
      <w:r w:rsidR="00174B1C">
        <w:rPr>
          <w:rFonts w:ascii="Arial" w:hAnsi="Arial" w:cs="Arial"/>
          <w:sz w:val="24"/>
          <w:szCs w:val="24"/>
        </w:rPr>
        <w:t>.</w:t>
      </w:r>
      <w:r w:rsidR="00851183">
        <w:rPr>
          <w:rFonts w:ascii="Arial" w:hAnsi="Arial" w:cs="Arial"/>
          <w:sz w:val="24"/>
          <w:szCs w:val="24"/>
        </w:rPr>
        <w:t xml:space="preserve"> </w:t>
      </w:r>
    </w:p>
    <w:p w14:paraId="5BE9E966" w14:textId="43B0D7C4" w:rsidR="008E2E5D" w:rsidRDefault="008E2E5D" w:rsidP="008B117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Oznacz </w:t>
      </w:r>
      <w:r w:rsidRPr="0057282B">
        <w:rPr>
          <w:rFonts w:ascii="Arial" w:hAnsi="Arial" w:cs="Arial"/>
          <w:sz w:val="24"/>
          <w:szCs w:val="24"/>
        </w:rPr>
        <w:t xml:space="preserve">poziom </w:t>
      </w:r>
      <w:r w:rsidRPr="00967B29">
        <w:rPr>
          <w:rFonts w:ascii="Arial" w:hAnsi="Arial" w:cs="Arial"/>
          <w:b/>
          <w:bCs/>
          <w:sz w:val="24"/>
          <w:szCs w:val="24"/>
        </w:rPr>
        <w:t>glikemii</w:t>
      </w:r>
      <w:r w:rsidR="00445002">
        <w:rPr>
          <w:rFonts w:ascii="Arial" w:hAnsi="Arial" w:cs="Arial"/>
          <w:sz w:val="24"/>
          <w:szCs w:val="24"/>
        </w:rPr>
        <w:t xml:space="preserve">, gdyż niedobór </w:t>
      </w:r>
      <w:proofErr w:type="spellStart"/>
      <w:r w:rsidR="00445002">
        <w:rPr>
          <w:rFonts w:ascii="Arial" w:hAnsi="Arial" w:cs="Arial"/>
          <w:sz w:val="24"/>
          <w:szCs w:val="24"/>
        </w:rPr>
        <w:t>glikokortykosteroidów</w:t>
      </w:r>
      <w:proofErr w:type="spellEnd"/>
      <w:r w:rsidR="00445002">
        <w:rPr>
          <w:rFonts w:ascii="Arial" w:hAnsi="Arial" w:cs="Arial"/>
          <w:sz w:val="24"/>
          <w:szCs w:val="24"/>
        </w:rPr>
        <w:t xml:space="preserve"> sprzyja hipoglikemii (szczególnie u dzieci), natomiast u części chorych z</w:t>
      </w:r>
      <w:r w:rsidR="003859A9">
        <w:rPr>
          <w:rFonts w:ascii="Arial" w:hAnsi="Arial" w:cs="Arial"/>
          <w:sz w:val="24"/>
          <w:szCs w:val="24"/>
        </w:rPr>
        <w:t> </w:t>
      </w:r>
      <w:r w:rsidR="00445002">
        <w:rPr>
          <w:rFonts w:ascii="Arial" w:hAnsi="Arial" w:cs="Arial"/>
          <w:sz w:val="24"/>
          <w:szCs w:val="24"/>
        </w:rPr>
        <w:t xml:space="preserve">autoimmunizacyjną niedoczynnością kory nadnerczy może rozwijać się wcześniej niezdiagnozowana cukrzyca typu 1 i wtedy glikemia może osiągać bardzo wysokie wartości. </w:t>
      </w:r>
    </w:p>
    <w:p w14:paraId="51F6CE3A" w14:textId="3F9D5A1B" w:rsidR="008E2E5D" w:rsidRDefault="008E2E5D" w:rsidP="008B117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występuje hipoglikemia</w:t>
      </w:r>
      <w:r w:rsidR="00902CB8">
        <w:rPr>
          <w:rFonts w:ascii="Arial" w:hAnsi="Arial" w:cs="Arial"/>
          <w:sz w:val="24"/>
          <w:szCs w:val="24"/>
        </w:rPr>
        <w:t xml:space="preserve">, </w:t>
      </w:r>
      <w:r w:rsidR="00902CB8" w:rsidRPr="00902CB8">
        <w:rPr>
          <w:rFonts w:ascii="Arial" w:hAnsi="Arial" w:cs="Arial"/>
          <w:sz w:val="24"/>
          <w:szCs w:val="24"/>
        </w:rPr>
        <w:t xml:space="preserve">podaj 10% glukozę w dawce: 2 ml/kg </w:t>
      </w:r>
      <w:proofErr w:type="spellStart"/>
      <w:r w:rsidR="00902CB8" w:rsidRPr="00902CB8">
        <w:rPr>
          <w:rFonts w:ascii="Arial" w:hAnsi="Arial" w:cs="Arial"/>
          <w:sz w:val="24"/>
          <w:szCs w:val="24"/>
        </w:rPr>
        <w:t>m.c</w:t>
      </w:r>
      <w:proofErr w:type="spellEnd"/>
      <w:r w:rsidR="00902CB8" w:rsidRPr="00902CB8">
        <w:rPr>
          <w:rFonts w:ascii="Arial" w:hAnsi="Arial" w:cs="Arial"/>
          <w:sz w:val="24"/>
          <w:szCs w:val="24"/>
        </w:rPr>
        <w:t>.</w:t>
      </w:r>
      <w:r w:rsidR="00902C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CB8">
        <w:rPr>
          <w:rFonts w:ascii="Arial" w:hAnsi="Arial" w:cs="Arial"/>
          <w:sz w:val="24"/>
          <w:szCs w:val="24"/>
        </w:rPr>
        <w:t>i.v</w:t>
      </w:r>
      <w:proofErr w:type="spellEnd"/>
      <w:r w:rsidR="00902CB8">
        <w:rPr>
          <w:rFonts w:ascii="Arial" w:hAnsi="Arial" w:cs="Arial"/>
          <w:sz w:val="24"/>
          <w:szCs w:val="24"/>
        </w:rPr>
        <w:t>.</w:t>
      </w:r>
    </w:p>
    <w:p w14:paraId="2C93F666" w14:textId="3F92C3CB" w:rsidR="003050F8" w:rsidRDefault="003050F8" w:rsidP="008B117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 </w:t>
      </w:r>
      <w:r w:rsidRPr="00967B29">
        <w:rPr>
          <w:rFonts w:ascii="Arial" w:hAnsi="Arial" w:cs="Arial"/>
          <w:b/>
          <w:bCs/>
          <w:sz w:val="24"/>
          <w:szCs w:val="24"/>
        </w:rPr>
        <w:t>tętno i ciśnienie krwi</w:t>
      </w:r>
      <w:r w:rsidR="00CD088A">
        <w:rPr>
          <w:rFonts w:ascii="Arial" w:hAnsi="Arial" w:cs="Arial"/>
          <w:sz w:val="24"/>
          <w:szCs w:val="24"/>
        </w:rPr>
        <w:t xml:space="preserve"> oraz poziom </w:t>
      </w:r>
      <w:r w:rsidR="00CD088A" w:rsidRPr="00967B29">
        <w:rPr>
          <w:rFonts w:ascii="Arial" w:hAnsi="Arial" w:cs="Arial"/>
          <w:b/>
          <w:bCs/>
          <w:sz w:val="24"/>
          <w:szCs w:val="24"/>
        </w:rPr>
        <w:t>glikemii</w:t>
      </w:r>
      <w:r w:rsidR="00CD088A">
        <w:rPr>
          <w:rFonts w:ascii="Arial" w:hAnsi="Arial" w:cs="Arial"/>
          <w:sz w:val="24"/>
          <w:szCs w:val="24"/>
        </w:rPr>
        <w:t>.</w:t>
      </w:r>
    </w:p>
    <w:p w14:paraId="0A500ACA" w14:textId="77777777" w:rsidR="004E605F" w:rsidRDefault="004E605F" w:rsidP="008B117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Poinformuj dyspozytora medycznego o transporcie pacjenta z n</w:t>
      </w:r>
      <w:r w:rsidRPr="004E605F">
        <w:rPr>
          <w:rFonts w:ascii="Arial" w:hAnsi="Arial" w:cs="Arial"/>
          <w:sz w:val="24"/>
          <w:szCs w:val="24"/>
        </w:rPr>
        <w:t>iedoczynnoś</w:t>
      </w:r>
      <w:r>
        <w:rPr>
          <w:rFonts w:ascii="Arial" w:hAnsi="Arial" w:cs="Arial"/>
          <w:sz w:val="24"/>
          <w:szCs w:val="24"/>
        </w:rPr>
        <w:t>cią</w:t>
      </w:r>
      <w:r w:rsidRPr="004E605F">
        <w:rPr>
          <w:rFonts w:ascii="Arial" w:hAnsi="Arial" w:cs="Arial"/>
          <w:sz w:val="24"/>
          <w:szCs w:val="24"/>
        </w:rPr>
        <w:t xml:space="preserve"> kory nadnerczy</w:t>
      </w:r>
      <w:r>
        <w:rPr>
          <w:rFonts w:ascii="Arial" w:hAnsi="Arial" w:cs="Arial"/>
          <w:sz w:val="24"/>
          <w:szCs w:val="24"/>
        </w:rPr>
        <w:t>.</w:t>
      </w:r>
    </w:p>
    <w:p w14:paraId="311DE408" w14:textId="7B8AFA93" w:rsidR="00B24EEC" w:rsidRDefault="00B24EEC" w:rsidP="008B117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Przetransportuj pacjenta do </w:t>
      </w:r>
      <w:r w:rsidRPr="00B24EEC">
        <w:rPr>
          <w:rFonts w:ascii="Arial" w:hAnsi="Arial" w:cs="Arial"/>
          <w:sz w:val="24"/>
          <w:szCs w:val="24"/>
        </w:rPr>
        <w:t>najbliższego, pod względem czasu dotarcia, szpitalnego oddziału ratunkowego</w:t>
      </w:r>
      <w:r w:rsidR="00913925">
        <w:rPr>
          <w:rFonts w:ascii="Arial" w:hAnsi="Arial" w:cs="Arial"/>
          <w:sz w:val="24"/>
          <w:szCs w:val="24"/>
        </w:rPr>
        <w:t>/izby przyjęć</w:t>
      </w:r>
      <w:r w:rsidRPr="00B24EEC">
        <w:rPr>
          <w:rFonts w:ascii="Arial" w:hAnsi="Arial" w:cs="Arial"/>
          <w:sz w:val="24"/>
          <w:szCs w:val="24"/>
        </w:rPr>
        <w:t xml:space="preserve"> lub do szpitala wskazanego przez dyspozytora medyczneg</w:t>
      </w:r>
      <w:r>
        <w:rPr>
          <w:rFonts w:ascii="Arial" w:hAnsi="Arial" w:cs="Arial"/>
          <w:sz w:val="24"/>
          <w:szCs w:val="24"/>
        </w:rPr>
        <w:t>o</w:t>
      </w:r>
      <w:r w:rsidR="00453601">
        <w:rPr>
          <w:rFonts w:ascii="Arial" w:hAnsi="Arial" w:cs="Arial"/>
          <w:sz w:val="24"/>
          <w:szCs w:val="24"/>
        </w:rPr>
        <w:t>.</w:t>
      </w:r>
    </w:p>
    <w:p w14:paraId="45990858" w14:textId="77777777" w:rsidR="0010119C" w:rsidRDefault="0010119C" w:rsidP="0010119C">
      <w:pPr>
        <w:suppressAutoHyphens/>
        <w:spacing w:before="0" w:after="0" w:line="360" w:lineRule="auto"/>
        <w:rPr>
          <w:rFonts w:ascii="Arial" w:hAnsi="Arial" w:cs="Arial"/>
          <w:color w:val="FF0000"/>
          <w:sz w:val="23"/>
          <w:szCs w:val="23"/>
          <w:u w:val="single"/>
        </w:rPr>
      </w:pPr>
    </w:p>
    <w:p w14:paraId="2D2B213F" w14:textId="388B2750" w:rsidR="00857253" w:rsidRPr="00F069E0" w:rsidRDefault="00857253" w:rsidP="003F6321">
      <w:pPr>
        <w:pStyle w:val="Akapitzlist"/>
        <w:suppressAutoHyphens/>
        <w:spacing w:before="0" w:after="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069E0">
        <w:rPr>
          <w:rFonts w:ascii="Arial" w:hAnsi="Arial" w:cs="Arial"/>
          <w:b/>
          <w:bCs/>
          <w:color w:val="FF0000"/>
          <w:sz w:val="24"/>
          <w:szCs w:val="24"/>
        </w:rPr>
        <w:t xml:space="preserve">Opóźnienie leczenia </w:t>
      </w:r>
      <w:r w:rsidR="00767FC9" w:rsidRPr="00F069E0">
        <w:rPr>
          <w:rFonts w:ascii="Arial" w:hAnsi="Arial" w:cs="Arial"/>
          <w:b/>
          <w:bCs/>
          <w:color w:val="FF0000"/>
          <w:sz w:val="24"/>
          <w:szCs w:val="24"/>
        </w:rPr>
        <w:t xml:space="preserve">przełomu nadnerczowego </w:t>
      </w:r>
      <w:r w:rsidRPr="00F069E0">
        <w:rPr>
          <w:rFonts w:ascii="Arial" w:hAnsi="Arial" w:cs="Arial"/>
          <w:b/>
          <w:bCs/>
          <w:color w:val="FF0000"/>
          <w:sz w:val="24"/>
          <w:szCs w:val="24"/>
        </w:rPr>
        <w:t>może zaważyć na zdrowiu i życiu pacjenta.</w:t>
      </w:r>
    </w:p>
    <w:p w14:paraId="395A8997" w14:textId="72525996" w:rsidR="00425254" w:rsidRPr="00651A24" w:rsidRDefault="00032A48" w:rsidP="00EE4D53">
      <w:pPr>
        <w:rPr>
          <w:rFonts w:ascii="Arial" w:hAnsi="Arial" w:cs="Arial"/>
          <w:i/>
          <w:iCs/>
          <w:sz w:val="24"/>
          <w:szCs w:val="24"/>
        </w:rPr>
      </w:pPr>
      <w:r w:rsidRPr="00651A24">
        <w:rPr>
          <w:rFonts w:ascii="Arial" w:hAnsi="Arial" w:cs="Arial"/>
          <w:i/>
          <w:iCs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2B3F" w:rsidRPr="00651A24" w14:paraId="5A52CCC5" w14:textId="77777777" w:rsidTr="00445002">
        <w:trPr>
          <w:trHeight w:val="447"/>
        </w:trPr>
        <w:tc>
          <w:tcPr>
            <w:tcW w:w="9062" w:type="dxa"/>
          </w:tcPr>
          <w:p w14:paraId="463E2D0B" w14:textId="7A8097FB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POSTĘPOWANIE W SOR/IP</w:t>
            </w:r>
          </w:p>
        </w:tc>
      </w:tr>
    </w:tbl>
    <w:p w14:paraId="75F56DD0" w14:textId="77777777" w:rsidR="009F74D4" w:rsidRPr="00651A24" w:rsidRDefault="009F74D4" w:rsidP="00EE4D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51414A" w14:textId="15E85C5D" w:rsidR="00604190" w:rsidRPr="00F069E0" w:rsidRDefault="0020703F" w:rsidP="00F069E0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69E0">
        <w:rPr>
          <w:rFonts w:ascii="Arial" w:hAnsi="Arial" w:cs="Arial"/>
          <w:sz w:val="24"/>
          <w:szCs w:val="24"/>
        </w:rPr>
        <w:t xml:space="preserve">Jeśli pacjent nie ma wykonanego </w:t>
      </w:r>
      <w:r w:rsidRPr="00453601">
        <w:rPr>
          <w:rFonts w:ascii="Arial" w:hAnsi="Arial" w:cs="Arial"/>
          <w:b/>
          <w:bCs/>
          <w:sz w:val="24"/>
          <w:szCs w:val="24"/>
        </w:rPr>
        <w:t>dostępu dożylnego</w:t>
      </w:r>
      <w:r w:rsidRPr="00F069E0">
        <w:rPr>
          <w:rFonts w:ascii="Arial" w:hAnsi="Arial" w:cs="Arial"/>
          <w:sz w:val="24"/>
          <w:szCs w:val="24"/>
        </w:rPr>
        <w:t>, wykonaj go.</w:t>
      </w:r>
    </w:p>
    <w:p w14:paraId="291AE16E" w14:textId="1681E07B" w:rsidR="00D07A1E" w:rsidRDefault="0020703F" w:rsidP="00FB622E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07A1E">
        <w:rPr>
          <w:rFonts w:ascii="Arial" w:hAnsi="Arial" w:cs="Arial"/>
          <w:sz w:val="24"/>
          <w:szCs w:val="24"/>
        </w:rPr>
        <w:t xml:space="preserve">Pobierz krew do </w:t>
      </w:r>
      <w:r w:rsidRPr="00967B29">
        <w:rPr>
          <w:rFonts w:ascii="Arial" w:hAnsi="Arial" w:cs="Arial"/>
          <w:sz w:val="24"/>
          <w:szCs w:val="24"/>
        </w:rPr>
        <w:t>oznaczenia stężenia</w:t>
      </w:r>
      <w:r w:rsidRPr="00453601">
        <w:rPr>
          <w:rFonts w:ascii="Arial" w:hAnsi="Arial" w:cs="Arial"/>
          <w:b/>
          <w:bCs/>
          <w:sz w:val="24"/>
          <w:szCs w:val="24"/>
        </w:rPr>
        <w:t xml:space="preserve"> 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>sodu (</w:t>
      </w:r>
      <w:r w:rsidRPr="00453601">
        <w:rPr>
          <w:rFonts w:ascii="Arial" w:hAnsi="Arial" w:cs="Arial"/>
          <w:b/>
          <w:bCs/>
          <w:sz w:val="24"/>
          <w:szCs w:val="24"/>
        </w:rPr>
        <w:t>Na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>)</w:t>
      </w:r>
      <w:r w:rsidRPr="00453601">
        <w:rPr>
          <w:rFonts w:ascii="Arial" w:hAnsi="Arial" w:cs="Arial"/>
          <w:b/>
          <w:bCs/>
          <w:sz w:val="24"/>
          <w:szCs w:val="24"/>
        </w:rPr>
        <w:t xml:space="preserve">, 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>potasu (</w:t>
      </w:r>
      <w:r w:rsidRPr="00453601">
        <w:rPr>
          <w:rFonts w:ascii="Arial" w:hAnsi="Arial" w:cs="Arial"/>
          <w:b/>
          <w:bCs/>
          <w:sz w:val="24"/>
          <w:szCs w:val="24"/>
        </w:rPr>
        <w:t>K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>)</w:t>
      </w:r>
      <w:r w:rsidRPr="00453601">
        <w:rPr>
          <w:rFonts w:ascii="Arial" w:hAnsi="Arial" w:cs="Arial"/>
          <w:b/>
          <w:bCs/>
          <w:sz w:val="24"/>
          <w:szCs w:val="24"/>
        </w:rPr>
        <w:t xml:space="preserve">, glukozy, </w:t>
      </w:r>
      <w:r w:rsidR="00D07A1E" w:rsidRPr="00453601">
        <w:rPr>
          <w:rFonts w:ascii="Arial" w:hAnsi="Arial" w:cs="Arial"/>
          <w:b/>
          <w:bCs/>
          <w:sz w:val="24"/>
          <w:szCs w:val="24"/>
        </w:rPr>
        <w:t xml:space="preserve">hormonu </w:t>
      </w:r>
      <w:proofErr w:type="spellStart"/>
      <w:r w:rsidR="00D07A1E" w:rsidRPr="00453601">
        <w:rPr>
          <w:rFonts w:ascii="Arial" w:hAnsi="Arial" w:cs="Arial"/>
          <w:b/>
          <w:bCs/>
          <w:sz w:val="24"/>
          <w:szCs w:val="24"/>
        </w:rPr>
        <w:t>adrenokortykotropowego</w:t>
      </w:r>
      <w:proofErr w:type="spellEnd"/>
      <w:r w:rsidR="00D07A1E" w:rsidRPr="00453601">
        <w:rPr>
          <w:rFonts w:ascii="Arial" w:hAnsi="Arial" w:cs="Arial"/>
          <w:b/>
          <w:bCs/>
          <w:sz w:val="24"/>
          <w:szCs w:val="24"/>
        </w:rPr>
        <w:t xml:space="preserve"> (</w:t>
      </w:r>
      <w:r w:rsidRPr="00453601">
        <w:rPr>
          <w:rFonts w:ascii="Arial" w:hAnsi="Arial" w:cs="Arial"/>
          <w:b/>
          <w:bCs/>
          <w:sz w:val="24"/>
          <w:szCs w:val="24"/>
        </w:rPr>
        <w:t>ACTH</w:t>
      </w:r>
      <w:r w:rsidR="00D07A1E" w:rsidRPr="00453601">
        <w:rPr>
          <w:rFonts w:ascii="Arial" w:hAnsi="Arial" w:cs="Arial"/>
          <w:b/>
          <w:bCs/>
          <w:sz w:val="24"/>
          <w:szCs w:val="24"/>
        </w:rPr>
        <w:t>)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>,</w:t>
      </w:r>
      <w:r w:rsidRPr="00453601">
        <w:rPr>
          <w:rFonts w:ascii="Arial" w:hAnsi="Arial" w:cs="Arial"/>
          <w:b/>
          <w:bCs/>
          <w:sz w:val="24"/>
          <w:szCs w:val="24"/>
        </w:rPr>
        <w:t xml:space="preserve"> kortyzolu</w:t>
      </w:r>
      <w:r w:rsidR="00445002" w:rsidRPr="00453601">
        <w:rPr>
          <w:rFonts w:ascii="Arial" w:hAnsi="Arial" w:cs="Arial"/>
          <w:b/>
          <w:bCs/>
          <w:sz w:val="24"/>
          <w:szCs w:val="24"/>
        </w:rPr>
        <w:t xml:space="preserve"> oraz gazometri</w:t>
      </w:r>
      <w:r w:rsidR="001E3A4C">
        <w:rPr>
          <w:rFonts w:ascii="Arial" w:hAnsi="Arial" w:cs="Arial"/>
          <w:b/>
          <w:bCs/>
          <w:sz w:val="24"/>
          <w:szCs w:val="24"/>
        </w:rPr>
        <w:t>i</w:t>
      </w:r>
      <w:r w:rsidRPr="00D07A1E">
        <w:rPr>
          <w:rFonts w:ascii="Arial" w:hAnsi="Arial" w:cs="Arial"/>
          <w:sz w:val="24"/>
          <w:szCs w:val="24"/>
        </w:rPr>
        <w:t xml:space="preserve">. </w:t>
      </w:r>
    </w:p>
    <w:p w14:paraId="18B5956A" w14:textId="463AD85E" w:rsidR="0020703F" w:rsidRPr="00D07A1E" w:rsidRDefault="0020703F" w:rsidP="00FB622E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07A1E">
        <w:rPr>
          <w:rFonts w:ascii="Arial" w:hAnsi="Arial" w:cs="Arial"/>
          <w:sz w:val="24"/>
          <w:szCs w:val="24"/>
        </w:rPr>
        <w:t xml:space="preserve">Konieczna jest częsta </w:t>
      </w:r>
      <w:r w:rsidRPr="00453601">
        <w:rPr>
          <w:rFonts w:ascii="Arial" w:hAnsi="Arial" w:cs="Arial"/>
          <w:b/>
          <w:bCs/>
          <w:sz w:val="24"/>
          <w:szCs w:val="24"/>
        </w:rPr>
        <w:t>kontrola stężenia elektrolitów</w:t>
      </w:r>
      <w:r w:rsidRPr="00D07A1E">
        <w:rPr>
          <w:rFonts w:ascii="Arial" w:hAnsi="Arial" w:cs="Arial"/>
          <w:sz w:val="24"/>
          <w:szCs w:val="24"/>
        </w:rPr>
        <w:t xml:space="preserve"> (w szczególności sodu) i</w:t>
      </w:r>
      <w:r w:rsidR="00051524">
        <w:rPr>
          <w:rFonts w:ascii="Arial" w:hAnsi="Arial" w:cs="Arial"/>
          <w:sz w:val="24"/>
          <w:szCs w:val="24"/>
        </w:rPr>
        <w:t> </w:t>
      </w:r>
      <w:r w:rsidRPr="00D07A1E">
        <w:rPr>
          <w:rFonts w:ascii="Arial" w:hAnsi="Arial" w:cs="Arial"/>
          <w:sz w:val="24"/>
          <w:szCs w:val="24"/>
        </w:rPr>
        <w:t xml:space="preserve">powolne </w:t>
      </w:r>
      <w:r w:rsidRPr="00967B29">
        <w:rPr>
          <w:rFonts w:ascii="Arial" w:hAnsi="Arial" w:cs="Arial"/>
          <w:sz w:val="24"/>
          <w:szCs w:val="24"/>
        </w:rPr>
        <w:t>wyrównywani</w:t>
      </w:r>
      <w:r w:rsidR="001E3A4C" w:rsidRPr="00967B29">
        <w:rPr>
          <w:rFonts w:ascii="Arial" w:hAnsi="Arial" w:cs="Arial"/>
          <w:sz w:val="24"/>
          <w:szCs w:val="24"/>
        </w:rPr>
        <w:t>e</w:t>
      </w:r>
      <w:r w:rsidRPr="00967B29">
        <w:rPr>
          <w:rFonts w:ascii="Arial" w:hAnsi="Arial" w:cs="Arial"/>
          <w:sz w:val="24"/>
          <w:szCs w:val="24"/>
        </w:rPr>
        <w:t xml:space="preserve"> przewlekłej hiponatremii.</w:t>
      </w:r>
    </w:p>
    <w:p w14:paraId="1FCD453C" w14:textId="3C65E1B7" w:rsidR="0020703F" w:rsidRPr="00F069E0" w:rsidRDefault="0020703F" w:rsidP="00F069E0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69E0">
        <w:rPr>
          <w:rFonts w:ascii="Arial" w:hAnsi="Arial" w:cs="Arial"/>
          <w:sz w:val="24"/>
          <w:szCs w:val="24"/>
        </w:rPr>
        <w:t xml:space="preserve">Nie czekaj na wyniki badań laboratoryjnych, </w:t>
      </w:r>
      <w:r w:rsidRPr="00453601">
        <w:rPr>
          <w:rFonts w:ascii="Arial" w:hAnsi="Arial" w:cs="Arial"/>
          <w:b/>
          <w:bCs/>
          <w:sz w:val="24"/>
          <w:szCs w:val="24"/>
        </w:rPr>
        <w:t>rozpocznij leczenie</w:t>
      </w:r>
      <w:r w:rsidR="00F069E0">
        <w:rPr>
          <w:rFonts w:ascii="Arial" w:hAnsi="Arial" w:cs="Arial"/>
          <w:sz w:val="24"/>
          <w:szCs w:val="24"/>
        </w:rPr>
        <w:t>.</w:t>
      </w:r>
    </w:p>
    <w:p w14:paraId="00E08EC6" w14:textId="05E88076" w:rsidR="00D937A5" w:rsidRDefault="0020703F" w:rsidP="00F069E0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69E0">
        <w:rPr>
          <w:rFonts w:ascii="Arial" w:hAnsi="Arial" w:cs="Arial"/>
          <w:sz w:val="24"/>
          <w:szCs w:val="24"/>
        </w:rPr>
        <w:t>Jeśli pacjent nie miał podan</w:t>
      </w:r>
      <w:r w:rsidR="00F069E0">
        <w:rPr>
          <w:rFonts w:ascii="Arial" w:hAnsi="Arial" w:cs="Arial"/>
          <w:sz w:val="24"/>
          <w:szCs w:val="24"/>
        </w:rPr>
        <w:t>ych</w:t>
      </w:r>
      <w:r w:rsidRPr="00F069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9E0">
        <w:rPr>
          <w:rFonts w:ascii="Arial" w:hAnsi="Arial" w:cs="Arial"/>
          <w:sz w:val="24"/>
          <w:szCs w:val="24"/>
        </w:rPr>
        <w:t>glikokortykosteroidów</w:t>
      </w:r>
      <w:proofErr w:type="spellEnd"/>
      <w:r w:rsidRPr="00F069E0">
        <w:rPr>
          <w:rFonts w:ascii="Arial" w:hAnsi="Arial" w:cs="Arial"/>
          <w:sz w:val="24"/>
          <w:szCs w:val="24"/>
        </w:rPr>
        <w:t>,</w:t>
      </w:r>
      <w:r w:rsidRPr="00967B29">
        <w:rPr>
          <w:rFonts w:ascii="Arial" w:hAnsi="Arial" w:cs="Arial"/>
          <w:sz w:val="24"/>
          <w:szCs w:val="24"/>
        </w:rPr>
        <w:t xml:space="preserve"> podaj</w:t>
      </w:r>
      <w:r w:rsidRPr="004536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45002" w:rsidRPr="00453601">
        <w:rPr>
          <w:rFonts w:ascii="Arial" w:hAnsi="Arial" w:cs="Arial"/>
          <w:b/>
          <w:bCs/>
          <w:sz w:val="24"/>
          <w:szCs w:val="24"/>
        </w:rPr>
        <w:t>hydrokortyzon</w:t>
      </w:r>
      <w:proofErr w:type="spellEnd"/>
      <w:r w:rsidR="0044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B29" w:rsidRPr="00176ADB">
        <w:rPr>
          <w:rFonts w:ascii="Arial" w:hAnsi="Arial" w:cs="Arial"/>
          <w:sz w:val="24"/>
          <w:szCs w:val="24"/>
        </w:rPr>
        <w:t>i.v</w:t>
      </w:r>
      <w:proofErr w:type="spellEnd"/>
      <w:r w:rsidR="00967B29" w:rsidRPr="00176ADB">
        <w:rPr>
          <w:rFonts w:ascii="Arial" w:hAnsi="Arial" w:cs="Arial"/>
          <w:sz w:val="24"/>
          <w:szCs w:val="24"/>
        </w:rPr>
        <w:t>. w</w:t>
      </w:r>
      <w:r w:rsidR="00B8431D">
        <w:rPr>
          <w:rFonts w:ascii="Arial" w:hAnsi="Arial" w:cs="Arial"/>
          <w:sz w:val="24"/>
          <w:szCs w:val="24"/>
        </w:rPr>
        <w:t> </w:t>
      </w:r>
      <w:r w:rsidR="00967B29" w:rsidRPr="00176ADB">
        <w:rPr>
          <w:rFonts w:ascii="Arial" w:hAnsi="Arial" w:cs="Arial"/>
          <w:sz w:val="24"/>
          <w:szCs w:val="24"/>
        </w:rPr>
        <w:t>bolusie w dawce: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4531"/>
      </w:tblGrid>
      <w:tr w:rsidR="00273274" w14:paraId="295401BA" w14:textId="77777777" w:rsidTr="004A578E">
        <w:tc>
          <w:tcPr>
            <w:tcW w:w="4529" w:type="dxa"/>
            <w:gridSpan w:val="2"/>
            <w:shd w:val="clear" w:color="auto" w:fill="D9E2F3" w:themeFill="accent1" w:themeFillTint="33"/>
            <w:vAlign w:val="center"/>
          </w:tcPr>
          <w:p w14:paraId="26270952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Dzieci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429D585F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Dorośli</w:t>
            </w:r>
          </w:p>
        </w:tc>
      </w:tr>
      <w:tr w:rsidR="00273274" w14:paraId="4E7E3676" w14:textId="77777777" w:rsidTr="004A578E">
        <w:tc>
          <w:tcPr>
            <w:tcW w:w="1980" w:type="dxa"/>
            <w:vAlign w:val="center"/>
          </w:tcPr>
          <w:p w14:paraId="16D30A33" w14:textId="52902CEA" w:rsidR="00273274" w:rsidRPr="00176ADB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Noworodek</w:t>
            </w:r>
          </w:p>
        </w:tc>
        <w:tc>
          <w:tcPr>
            <w:tcW w:w="2549" w:type="dxa"/>
            <w:vAlign w:val="center"/>
          </w:tcPr>
          <w:p w14:paraId="6903620A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mg/kg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3B00E6" w14:textId="422667D7" w:rsidR="00851183" w:rsidRPr="00176ADB" w:rsidRDefault="00851183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najczęściej 25 mg</w:t>
            </w:r>
          </w:p>
        </w:tc>
        <w:tc>
          <w:tcPr>
            <w:tcW w:w="4531" w:type="dxa"/>
            <w:vMerge w:val="restart"/>
            <w:vAlign w:val="center"/>
          </w:tcPr>
          <w:p w14:paraId="51E4B846" w14:textId="0216BC39" w:rsidR="00273274" w:rsidRDefault="00273274" w:rsidP="004A578E">
            <w:pPr>
              <w:pStyle w:val="Akapitzlist"/>
              <w:spacing w:before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>100 mg</w:t>
            </w:r>
          </w:p>
        </w:tc>
      </w:tr>
      <w:tr w:rsidR="00273274" w14:paraId="79CE6C73" w14:textId="77777777" w:rsidTr="004A578E">
        <w:tc>
          <w:tcPr>
            <w:tcW w:w="1980" w:type="dxa"/>
            <w:vAlign w:val="center"/>
          </w:tcPr>
          <w:p w14:paraId="5AFC2F52" w14:textId="31F40E01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Niemowlę</w:t>
            </w:r>
          </w:p>
        </w:tc>
        <w:tc>
          <w:tcPr>
            <w:tcW w:w="2549" w:type="dxa"/>
            <w:vAlign w:val="center"/>
          </w:tcPr>
          <w:p w14:paraId="17B0508E" w14:textId="2BCEEE59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mg/kg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 w:rsidR="00174B1C">
              <w:rPr>
                <w:rFonts w:ascii="Arial" w:hAnsi="Arial" w:cs="Arial"/>
                <w:sz w:val="24"/>
                <w:szCs w:val="24"/>
              </w:rPr>
              <w:t>.</w:t>
            </w:r>
            <w:r w:rsidR="003852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najczęściej </w:t>
            </w:r>
            <w:r w:rsidRPr="00176ADB">
              <w:rPr>
                <w:rFonts w:ascii="Arial" w:hAnsi="Arial" w:cs="Arial"/>
                <w:sz w:val="24"/>
                <w:szCs w:val="24"/>
              </w:rPr>
              <w:t>25 mg</w:t>
            </w:r>
          </w:p>
        </w:tc>
        <w:tc>
          <w:tcPr>
            <w:tcW w:w="4531" w:type="dxa"/>
            <w:vMerge/>
            <w:vAlign w:val="center"/>
          </w:tcPr>
          <w:p w14:paraId="620F2369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274" w14:paraId="0CAB9711" w14:textId="77777777" w:rsidTr="004A578E">
        <w:tc>
          <w:tcPr>
            <w:tcW w:w="1980" w:type="dxa"/>
            <w:vAlign w:val="center"/>
          </w:tcPr>
          <w:p w14:paraId="7F237AE6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76ADB">
              <w:rPr>
                <w:rFonts w:ascii="Arial" w:hAnsi="Arial" w:cs="Arial"/>
                <w:sz w:val="24"/>
                <w:szCs w:val="24"/>
              </w:rPr>
              <w:t xml:space="preserve"> r.ż.:</w:t>
            </w:r>
          </w:p>
        </w:tc>
        <w:tc>
          <w:tcPr>
            <w:tcW w:w="2549" w:type="dxa"/>
            <w:vAlign w:val="center"/>
          </w:tcPr>
          <w:p w14:paraId="0F2EC4F7" w14:textId="278ABB05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ADB">
              <w:rPr>
                <w:rFonts w:ascii="Arial" w:hAnsi="Arial" w:cs="Arial"/>
                <w:sz w:val="24"/>
                <w:szCs w:val="24"/>
              </w:rPr>
              <w:t>50 mg</w:t>
            </w:r>
          </w:p>
        </w:tc>
        <w:tc>
          <w:tcPr>
            <w:tcW w:w="4531" w:type="dxa"/>
            <w:vMerge/>
            <w:vAlign w:val="center"/>
          </w:tcPr>
          <w:p w14:paraId="1046F181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274" w14:paraId="1852954A" w14:textId="77777777" w:rsidTr="004A578E">
        <w:tc>
          <w:tcPr>
            <w:tcW w:w="1980" w:type="dxa"/>
            <w:vAlign w:val="center"/>
          </w:tcPr>
          <w:p w14:paraId="2DCF194E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lat i więcej:</w:t>
            </w:r>
          </w:p>
        </w:tc>
        <w:tc>
          <w:tcPr>
            <w:tcW w:w="2549" w:type="dxa"/>
            <w:vAlign w:val="center"/>
          </w:tcPr>
          <w:p w14:paraId="7D0A8CAA" w14:textId="511F1513" w:rsidR="00273274" w:rsidRPr="0073747C" w:rsidRDefault="00273274" w:rsidP="004A578E">
            <w:pPr>
              <w:spacing w:before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73747C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4531" w:type="dxa"/>
            <w:vMerge/>
            <w:vAlign w:val="center"/>
          </w:tcPr>
          <w:p w14:paraId="18C352F7" w14:textId="77777777" w:rsidR="00273274" w:rsidRDefault="00273274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5FAE6" w14:textId="77777777" w:rsidR="00273274" w:rsidRDefault="00273274" w:rsidP="008F4C87">
      <w:pPr>
        <w:spacing w:before="0" w:after="0" w:line="360" w:lineRule="auto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6859A32A" w14:textId="00A2BAAA" w:rsidR="008F4C87" w:rsidRPr="008F4C87" w:rsidRDefault="008F4C87" w:rsidP="008F4C87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8F4C87">
        <w:rPr>
          <w:rFonts w:ascii="Arial" w:hAnsi="Arial" w:cs="Arial"/>
          <w:sz w:val="24"/>
          <w:szCs w:val="24"/>
        </w:rPr>
        <w:t xml:space="preserve">W przypadku braku </w:t>
      </w:r>
      <w:proofErr w:type="spellStart"/>
      <w:r w:rsidRPr="008F4C87">
        <w:rPr>
          <w:rFonts w:ascii="Arial" w:hAnsi="Arial" w:cs="Arial"/>
          <w:sz w:val="24"/>
          <w:szCs w:val="24"/>
        </w:rPr>
        <w:t>hydrokortyzonu</w:t>
      </w:r>
      <w:proofErr w:type="spellEnd"/>
      <w:r w:rsidRPr="008F4C87">
        <w:rPr>
          <w:rFonts w:ascii="Arial" w:hAnsi="Arial" w:cs="Arial"/>
          <w:sz w:val="24"/>
          <w:szCs w:val="24"/>
        </w:rPr>
        <w:t xml:space="preserve"> można zastosować:</w:t>
      </w:r>
    </w:p>
    <w:p w14:paraId="51D56DEE" w14:textId="7E8A14C7" w:rsidR="008F4C87" w:rsidRDefault="008F4C87" w:rsidP="00DF53E1">
      <w:pPr>
        <w:pStyle w:val="Akapitzlist"/>
        <w:numPr>
          <w:ilvl w:val="0"/>
          <w:numId w:val="50"/>
        </w:numPr>
        <w:spacing w:before="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Prednizolon</w:t>
      </w:r>
      <w:proofErr w:type="spellEnd"/>
      <w:r w:rsidR="00D93DC1">
        <w:rPr>
          <w:rFonts w:ascii="Arial" w:hAnsi="Arial" w:cs="Arial"/>
          <w:sz w:val="24"/>
          <w:szCs w:val="24"/>
        </w:rPr>
        <w:t xml:space="preserve"> w dawce równoważnej (20 mg </w:t>
      </w:r>
      <w:proofErr w:type="spellStart"/>
      <w:r w:rsidR="00D93DC1">
        <w:rPr>
          <w:rFonts w:ascii="Arial" w:hAnsi="Arial" w:cs="Arial"/>
          <w:sz w:val="24"/>
          <w:szCs w:val="24"/>
        </w:rPr>
        <w:t>hydrokor</w:t>
      </w:r>
      <w:r w:rsidR="00DF5E60">
        <w:rPr>
          <w:rFonts w:ascii="Arial" w:hAnsi="Arial" w:cs="Arial"/>
          <w:sz w:val="24"/>
          <w:szCs w:val="24"/>
        </w:rPr>
        <w:t>t</w:t>
      </w:r>
      <w:r w:rsidR="00D93DC1">
        <w:rPr>
          <w:rFonts w:ascii="Arial" w:hAnsi="Arial" w:cs="Arial"/>
          <w:sz w:val="24"/>
          <w:szCs w:val="24"/>
        </w:rPr>
        <w:t>yzonu</w:t>
      </w:r>
      <w:proofErr w:type="spellEnd"/>
      <w:r w:rsidR="00D93DC1">
        <w:rPr>
          <w:rFonts w:ascii="Arial" w:hAnsi="Arial" w:cs="Arial"/>
          <w:sz w:val="24"/>
          <w:szCs w:val="24"/>
        </w:rPr>
        <w:t xml:space="preserve"> =</w:t>
      </w:r>
      <w:r w:rsidR="00DF5E60">
        <w:rPr>
          <w:rFonts w:ascii="Arial" w:hAnsi="Arial" w:cs="Arial"/>
          <w:sz w:val="24"/>
          <w:szCs w:val="24"/>
        </w:rPr>
        <w:t xml:space="preserve"> </w:t>
      </w:r>
      <w:r w:rsidR="00D93DC1">
        <w:rPr>
          <w:rFonts w:ascii="Arial" w:hAnsi="Arial" w:cs="Arial"/>
          <w:sz w:val="24"/>
          <w:szCs w:val="24"/>
        </w:rPr>
        <w:t xml:space="preserve">5 mg </w:t>
      </w:r>
      <w:proofErr w:type="spellStart"/>
      <w:r w:rsidR="00D93DC1">
        <w:rPr>
          <w:rFonts w:ascii="Arial" w:hAnsi="Arial" w:cs="Arial"/>
          <w:sz w:val="24"/>
          <w:szCs w:val="24"/>
        </w:rPr>
        <w:t>prednizolonu</w:t>
      </w:r>
      <w:proofErr w:type="spellEnd"/>
      <w:r w:rsidR="00D93DC1">
        <w:rPr>
          <w:rFonts w:ascii="Arial" w:hAnsi="Arial" w:cs="Arial"/>
          <w:sz w:val="24"/>
          <w:szCs w:val="24"/>
        </w:rPr>
        <w:t>)</w:t>
      </w:r>
      <w:r w:rsidR="002102AA">
        <w:rPr>
          <w:rFonts w:ascii="Arial" w:hAnsi="Arial" w:cs="Arial"/>
          <w:sz w:val="24"/>
          <w:szCs w:val="24"/>
        </w:rPr>
        <w:t>;</w:t>
      </w:r>
    </w:p>
    <w:p w14:paraId="4BE73C33" w14:textId="34510B9D" w:rsidR="00DF5E60" w:rsidRDefault="008F4C87" w:rsidP="00DF53E1">
      <w:pPr>
        <w:pStyle w:val="Akapitzlist"/>
        <w:numPr>
          <w:ilvl w:val="0"/>
          <w:numId w:val="50"/>
        </w:numPr>
        <w:spacing w:before="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Metyloprednizolon</w:t>
      </w:r>
      <w:proofErr w:type="spellEnd"/>
      <w:r>
        <w:rPr>
          <w:rFonts w:ascii="Arial" w:hAnsi="Arial" w:cs="Arial"/>
          <w:sz w:val="24"/>
          <w:szCs w:val="24"/>
        </w:rPr>
        <w:t xml:space="preserve"> w dawce </w:t>
      </w:r>
      <w:r w:rsidR="00D93DC1">
        <w:rPr>
          <w:rFonts w:ascii="Arial" w:hAnsi="Arial" w:cs="Arial"/>
          <w:sz w:val="24"/>
          <w:szCs w:val="24"/>
        </w:rPr>
        <w:t xml:space="preserve">równoważnej (20 mg </w:t>
      </w:r>
      <w:proofErr w:type="spellStart"/>
      <w:r w:rsidR="00D93DC1">
        <w:rPr>
          <w:rFonts w:ascii="Arial" w:hAnsi="Arial" w:cs="Arial"/>
          <w:sz w:val="24"/>
          <w:szCs w:val="24"/>
        </w:rPr>
        <w:t>hydrokortyzonu</w:t>
      </w:r>
      <w:proofErr w:type="spellEnd"/>
      <w:r w:rsidR="00D93DC1">
        <w:rPr>
          <w:rFonts w:ascii="Arial" w:hAnsi="Arial" w:cs="Arial"/>
          <w:sz w:val="24"/>
          <w:szCs w:val="24"/>
        </w:rPr>
        <w:t xml:space="preserve"> = 4 mg </w:t>
      </w:r>
      <w:proofErr w:type="spellStart"/>
      <w:r w:rsidR="00D93DC1">
        <w:rPr>
          <w:rFonts w:ascii="Arial" w:hAnsi="Arial" w:cs="Arial"/>
          <w:sz w:val="24"/>
          <w:szCs w:val="24"/>
        </w:rPr>
        <w:t>metyloprednizolonu</w:t>
      </w:r>
      <w:proofErr w:type="spellEnd"/>
      <w:r w:rsidR="00D93DC1">
        <w:rPr>
          <w:rFonts w:ascii="Arial" w:hAnsi="Arial" w:cs="Arial"/>
          <w:sz w:val="24"/>
          <w:szCs w:val="24"/>
        </w:rPr>
        <w:t>)</w:t>
      </w:r>
      <w:r w:rsidR="002102AA">
        <w:rPr>
          <w:rFonts w:ascii="Arial" w:hAnsi="Arial" w:cs="Arial"/>
          <w:sz w:val="24"/>
          <w:szCs w:val="24"/>
        </w:rPr>
        <w:t>;</w:t>
      </w:r>
    </w:p>
    <w:p w14:paraId="3722FDDD" w14:textId="34752B0F" w:rsidR="00B469AF" w:rsidRDefault="008F4C87" w:rsidP="00DF53E1">
      <w:pPr>
        <w:pStyle w:val="Akapitzlist"/>
        <w:numPr>
          <w:ilvl w:val="0"/>
          <w:numId w:val="50"/>
        </w:numPr>
        <w:spacing w:before="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F5E60">
        <w:rPr>
          <w:rFonts w:ascii="Arial" w:hAnsi="Arial" w:cs="Arial"/>
          <w:sz w:val="24"/>
          <w:szCs w:val="24"/>
        </w:rPr>
        <w:t>Dexametazon</w:t>
      </w:r>
      <w:proofErr w:type="spellEnd"/>
      <w:r w:rsidRPr="00DF5E60">
        <w:rPr>
          <w:rFonts w:ascii="Arial" w:hAnsi="Arial" w:cs="Arial"/>
          <w:sz w:val="24"/>
          <w:szCs w:val="24"/>
        </w:rPr>
        <w:t xml:space="preserve"> </w:t>
      </w:r>
      <w:r w:rsidR="00D93DC1" w:rsidRPr="00DF5E60">
        <w:rPr>
          <w:rFonts w:ascii="Arial" w:hAnsi="Arial" w:cs="Arial"/>
          <w:sz w:val="24"/>
          <w:szCs w:val="24"/>
        </w:rPr>
        <w:t xml:space="preserve">w dawce równoważnej (20 mg </w:t>
      </w:r>
      <w:proofErr w:type="spellStart"/>
      <w:r w:rsidR="00D93DC1" w:rsidRPr="00DF5E60">
        <w:rPr>
          <w:rFonts w:ascii="Arial" w:hAnsi="Arial" w:cs="Arial"/>
          <w:sz w:val="24"/>
          <w:szCs w:val="24"/>
        </w:rPr>
        <w:t>hydrokor</w:t>
      </w:r>
      <w:r w:rsidR="006E4214">
        <w:rPr>
          <w:rFonts w:ascii="Arial" w:hAnsi="Arial" w:cs="Arial"/>
          <w:sz w:val="24"/>
          <w:szCs w:val="24"/>
        </w:rPr>
        <w:t>t</w:t>
      </w:r>
      <w:r w:rsidR="00D93DC1" w:rsidRPr="00DF5E60">
        <w:rPr>
          <w:rFonts w:ascii="Arial" w:hAnsi="Arial" w:cs="Arial"/>
          <w:sz w:val="24"/>
          <w:szCs w:val="24"/>
        </w:rPr>
        <w:t>yzonu</w:t>
      </w:r>
      <w:proofErr w:type="spellEnd"/>
      <w:r w:rsidR="00D93DC1" w:rsidRPr="00DF5E60">
        <w:rPr>
          <w:rFonts w:ascii="Arial" w:hAnsi="Arial" w:cs="Arial"/>
          <w:sz w:val="24"/>
          <w:szCs w:val="24"/>
        </w:rPr>
        <w:t xml:space="preserve"> = 0,5 mg </w:t>
      </w:r>
      <w:proofErr w:type="spellStart"/>
      <w:r w:rsidR="00D93DC1" w:rsidRPr="00DF5E60">
        <w:rPr>
          <w:rFonts w:ascii="Arial" w:hAnsi="Arial" w:cs="Arial"/>
          <w:sz w:val="24"/>
          <w:szCs w:val="24"/>
        </w:rPr>
        <w:t>dexametazonu</w:t>
      </w:r>
      <w:proofErr w:type="spellEnd"/>
      <w:r w:rsidR="00D93DC1" w:rsidRPr="00DF5E60">
        <w:rPr>
          <w:rFonts w:ascii="Arial" w:hAnsi="Arial" w:cs="Arial"/>
          <w:sz w:val="24"/>
          <w:szCs w:val="24"/>
        </w:rPr>
        <w:t>)</w:t>
      </w:r>
      <w:r w:rsidRPr="00DF5E60">
        <w:rPr>
          <w:rFonts w:ascii="Arial" w:hAnsi="Arial" w:cs="Arial"/>
          <w:sz w:val="24"/>
          <w:szCs w:val="24"/>
        </w:rPr>
        <w:t xml:space="preserve"> </w:t>
      </w:r>
      <w:r w:rsidR="00DF53E1">
        <w:rPr>
          <w:rFonts w:ascii="Arial" w:hAnsi="Arial" w:cs="Arial"/>
          <w:sz w:val="24"/>
          <w:szCs w:val="24"/>
        </w:rPr>
        <w:t xml:space="preserve">- </w:t>
      </w:r>
      <w:r w:rsidRPr="00DF5E60">
        <w:rPr>
          <w:rFonts w:ascii="Arial" w:hAnsi="Arial" w:cs="Arial"/>
          <w:sz w:val="24"/>
          <w:szCs w:val="24"/>
        </w:rPr>
        <w:t>najmniej zalecany</w:t>
      </w:r>
      <w:r w:rsidR="00B35F9B">
        <w:rPr>
          <w:rFonts w:ascii="Arial" w:hAnsi="Arial" w:cs="Arial"/>
          <w:sz w:val="24"/>
          <w:szCs w:val="24"/>
        </w:rPr>
        <w:t>.</w:t>
      </w:r>
    </w:p>
    <w:p w14:paraId="46B55BC6" w14:textId="7405B174" w:rsidR="00DF5E60" w:rsidRDefault="00B469AF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DF5E60">
        <w:rPr>
          <w:rFonts w:ascii="Arial" w:hAnsi="Arial" w:cs="Arial"/>
          <w:sz w:val="24"/>
          <w:szCs w:val="24"/>
        </w:rPr>
        <w:t xml:space="preserve">Sumaryczna równoważna dawka dobowa podawana </w:t>
      </w:r>
      <w:r w:rsidR="00DF5E60">
        <w:rPr>
          <w:rFonts w:ascii="Arial" w:hAnsi="Arial" w:cs="Arial"/>
          <w:sz w:val="24"/>
          <w:szCs w:val="24"/>
        </w:rPr>
        <w:t xml:space="preserve">jeden raz na </w:t>
      </w:r>
      <w:r w:rsidRPr="00DF5E60">
        <w:rPr>
          <w:rFonts w:ascii="Arial" w:hAnsi="Arial" w:cs="Arial"/>
          <w:sz w:val="24"/>
          <w:szCs w:val="24"/>
        </w:rPr>
        <w:t>dobę</w:t>
      </w:r>
      <w:r w:rsidR="00DF5E60">
        <w:rPr>
          <w:rFonts w:ascii="Arial" w:hAnsi="Arial" w:cs="Arial"/>
          <w:sz w:val="24"/>
          <w:szCs w:val="24"/>
        </w:rPr>
        <w:t>.</w:t>
      </w:r>
    </w:p>
    <w:p w14:paraId="43BE4824" w14:textId="77777777" w:rsidR="002102AA" w:rsidRDefault="002102AA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FBCC93D" w14:textId="77777777" w:rsidR="002102AA" w:rsidRDefault="002102AA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6D9FBB8" w14:textId="77777777" w:rsidR="002102AA" w:rsidRDefault="002102AA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DD945D4" w14:textId="77777777" w:rsidR="002102AA" w:rsidRDefault="002102AA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C632B15" w14:textId="77777777" w:rsidR="002102AA" w:rsidRDefault="002102AA" w:rsidP="00DF5E60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4E57CC" w14:textId="341C8F61" w:rsidR="005C0168" w:rsidRPr="00D93DC1" w:rsidRDefault="00DF5E60" w:rsidP="00DF5E60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445002" w:rsidRPr="00D93DC1">
        <w:rPr>
          <w:rFonts w:ascii="Arial" w:hAnsi="Arial" w:cs="Arial"/>
          <w:sz w:val="24"/>
          <w:szCs w:val="24"/>
        </w:rPr>
        <w:t xml:space="preserve">Następnie podawaj </w:t>
      </w:r>
      <w:proofErr w:type="spellStart"/>
      <w:r w:rsidR="003050F8" w:rsidRPr="00D93DC1">
        <w:rPr>
          <w:rFonts w:ascii="Arial" w:hAnsi="Arial" w:cs="Arial"/>
          <w:b/>
          <w:bCs/>
          <w:sz w:val="24"/>
          <w:szCs w:val="24"/>
        </w:rPr>
        <w:t>hydrokortyzon</w:t>
      </w:r>
      <w:proofErr w:type="spellEnd"/>
      <w:r w:rsidR="003050F8" w:rsidRPr="00D93D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AC" w:rsidRPr="00D93DC1">
        <w:rPr>
          <w:rFonts w:ascii="Arial" w:hAnsi="Arial" w:cs="Arial"/>
          <w:sz w:val="24"/>
          <w:szCs w:val="24"/>
        </w:rPr>
        <w:t>i.v</w:t>
      </w:r>
      <w:proofErr w:type="spellEnd"/>
      <w:r w:rsidR="003852AC" w:rsidRPr="00D93DC1">
        <w:rPr>
          <w:rFonts w:ascii="Arial" w:hAnsi="Arial" w:cs="Arial"/>
          <w:sz w:val="24"/>
          <w:szCs w:val="24"/>
        </w:rPr>
        <w:t xml:space="preserve">. </w:t>
      </w:r>
      <w:r w:rsidR="003050F8" w:rsidRPr="00D93DC1">
        <w:rPr>
          <w:rFonts w:ascii="Arial" w:hAnsi="Arial" w:cs="Arial"/>
          <w:sz w:val="24"/>
          <w:szCs w:val="24"/>
        </w:rPr>
        <w:t>w dawce</w:t>
      </w:r>
      <w:r w:rsidR="00273274" w:rsidRPr="00D93DC1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5"/>
        <w:gridCol w:w="3547"/>
        <w:gridCol w:w="3827"/>
      </w:tblGrid>
      <w:tr w:rsidR="008850A6" w:rsidRPr="00273274" w14:paraId="6B8EE1AA" w14:textId="77777777" w:rsidTr="004A578E">
        <w:trPr>
          <w:trHeight w:val="652"/>
        </w:trPr>
        <w:tc>
          <w:tcPr>
            <w:tcW w:w="1835" w:type="dxa"/>
            <w:vAlign w:val="center"/>
          </w:tcPr>
          <w:p w14:paraId="02364649" w14:textId="77777777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  <w:vAlign w:val="center"/>
          </w:tcPr>
          <w:p w14:paraId="77331A59" w14:textId="4B1E0239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Dalsze leczenie stanu ostrego</w:t>
            </w:r>
          </w:p>
        </w:tc>
        <w:tc>
          <w:tcPr>
            <w:tcW w:w="3827" w:type="dxa"/>
            <w:vAlign w:val="center"/>
          </w:tcPr>
          <w:p w14:paraId="5BDBA5E2" w14:textId="43748C39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Stan stabilny i poprawiający się</w:t>
            </w:r>
          </w:p>
        </w:tc>
      </w:tr>
      <w:tr w:rsidR="008850A6" w:rsidRPr="00273274" w14:paraId="5023222F" w14:textId="77777777" w:rsidTr="004A578E">
        <w:trPr>
          <w:trHeight w:val="652"/>
        </w:trPr>
        <w:tc>
          <w:tcPr>
            <w:tcW w:w="1835" w:type="dxa"/>
            <w:shd w:val="clear" w:color="auto" w:fill="D9E2F3" w:themeFill="accent1" w:themeFillTint="33"/>
            <w:vAlign w:val="center"/>
          </w:tcPr>
          <w:p w14:paraId="63741697" w14:textId="0681F40E" w:rsidR="008850A6" w:rsidRPr="00273274" w:rsidRDefault="00DF5E60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850A6">
              <w:rPr>
                <w:rFonts w:ascii="Arial" w:hAnsi="Arial" w:cs="Arial"/>
                <w:sz w:val="24"/>
                <w:szCs w:val="24"/>
              </w:rPr>
              <w:t>oworodek</w:t>
            </w:r>
          </w:p>
        </w:tc>
        <w:tc>
          <w:tcPr>
            <w:tcW w:w="3547" w:type="dxa"/>
            <w:vAlign w:val="center"/>
          </w:tcPr>
          <w:p w14:paraId="779384FB" w14:textId="234998D7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4 mg/kg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co 6 godz.</w:t>
            </w:r>
          </w:p>
        </w:tc>
        <w:tc>
          <w:tcPr>
            <w:tcW w:w="3827" w:type="dxa"/>
            <w:vAlign w:val="center"/>
          </w:tcPr>
          <w:p w14:paraId="521103C0" w14:textId="51590B58" w:rsidR="008850A6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mg/kg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co 6</w:t>
            </w:r>
            <w:r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</w:tc>
      </w:tr>
      <w:tr w:rsidR="008850A6" w:rsidRPr="00273274" w14:paraId="38D7D132" w14:textId="77777777" w:rsidTr="004A578E">
        <w:trPr>
          <w:trHeight w:val="652"/>
        </w:trPr>
        <w:tc>
          <w:tcPr>
            <w:tcW w:w="1835" w:type="dxa"/>
            <w:shd w:val="clear" w:color="auto" w:fill="D9E2F3" w:themeFill="accent1" w:themeFillTint="33"/>
            <w:vAlign w:val="center"/>
          </w:tcPr>
          <w:p w14:paraId="6EE350BE" w14:textId="2F7A0F05" w:rsidR="008850A6" w:rsidRPr="00273274" w:rsidRDefault="00DF5E60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850A6">
              <w:rPr>
                <w:rFonts w:ascii="Arial" w:hAnsi="Arial" w:cs="Arial"/>
                <w:sz w:val="24"/>
                <w:szCs w:val="24"/>
              </w:rPr>
              <w:t>iemowlę</w:t>
            </w:r>
          </w:p>
        </w:tc>
        <w:tc>
          <w:tcPr>
            <w:tcW w:w="3547" w:type="dxa"/>
            <w:vAlign w:val="center"/>
          </w:tcPr>
          <w:p w14:paraId="17E4F4E7" w14:textId="587F52FE" w:rsidR="00174B1C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2 mg/kg</w:t>
            </w:r>
            <w:r w:rsidR="00174B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1C"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 w:rsidR="00174B1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9D89E7" w14:textId="0BD57B39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(najczęściej 25 mg) co 6 godz.</w:t>
            </w:r>
          </w:p>
        </w:tc>
        <w:tc>
          <w:tcPr>
            <w:tcW w:w="3827" w:type="dxa"/>
            <w:vAlign w:val="center"/>
          </w:tcPr>
          <w:p w14:paraId="44FD85A9" w14:textId="279FB636" w:rsidR="00174B1C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 xml:space="preserve">1 mg/kg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C78102" w14:textId="14C0D6CF" w:rsidR="008850A6" w:rsidRPr="00273274" w:rsidRDefault="006F4EE4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(najczęściej 25 mg)</w:t>
            </w:r>
            <w:r w:rsidR="008850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0A6" w:rsidRPr="00273274">
              <w:rPr>
                <w:rFonts w:ascii="Arial" w:hAnsi="Arial" w:cs="Arial"/>
                <w:sz w:val="24"/>
                <w:szCs w:val="24"/>
              </w:rPr>
              <w:t xml:space="preserve">co 6 </w:t>
            </w:r>
            <w:r w:rsidR="008850A6">
              <w:rPr>
                <w:rFonts w:ascii="Arial" w:hAnsi="Arial" w:cs="Arial"/>
                <w:sz w:val="24"/>
                <w:szCs w:val="24"/>
              </w:rPr>
              <w:t>godz.</w:t>
            </w:r>
          </w:p>
        </w:tc>
      </w:tr>
      <w:tr w:rsidR="008850A6" w:rsidRPr="00273274" w14:paraId="1BAB5BCB" w14:textId="77AD0775" w:rsidTr="004A578E">
        <w:trPr>
          <w:trHeight w:val="652"/>
        </w:trPr>
        <w:tc>
          <w:tcPr>
            <w:tcW w:w="1835" w:type="dxa"/>
            <w:shd w:val="clear" w:color="auto" w:fill="D9E2F3" w:themeFill="accent1" w:themeFillTint="33"/>
            <w:vAlign w:val="center"/>
          </w:tcPr>
          <w:p w14:paraId="4A8131F9" w14:textId="77AB11B7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r.ż. – 5 r.ż.</w:t>
            </w:r>
          </w:p>
        </w:tc>
        <w:tc>
          <w:tcPr>
            <w:tcW w:w="3547" w:type="dxa"/>
            <w:vAlign w:val="center"/>
          </w:tcPr>
          <w:p w14:paraId="5285AC48" w14:textId="0EB596F1" w:rsidR="00174B1C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2 mg/kg</w:t>
            </w:r>
            <w:r w:rsidR="00174B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1C"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 w:rsidR="00174B1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B7C91D" w14:textId="768E775A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 xml:space="preserve">(najczęściej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mg) co 6 godz.</w:t>
            </w:r>
          </w:p>
        </w:tc>
        <w:tc>
          <w:tcPr>
            <w:tcW w:w="3827" w:type="dxa"/>
            <w:vAlign w:val="center"/>
          </w:tcPr>
          <w:p w14:paraId="3F548185" w14:textId="351E0A96" w:rsidR="00174B1C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mg/kg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041C9F" w14:textId="3977ADD4" w:rsidR="008850A6" w:rsidRPr="00273274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 xml:space="preserve">(najczęściej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mg) co 6 godz.</w:t>
            </w:r>
          </w:p>
        </w:tc>
      </w:tr>
      <w:tr w:rsidR="008850A6" w:rsidRPr="00273274" w14:paraId="05A0264E" w14:textId="77777777" w:rsidTr="004A578E">
        <w:trPr>
          <w:trHeight w:val="652"/>
        </w:trPr>
        <w:tc>
          <w:tcPr>
            <w:tcW w:w="1835" w:type="dxa"/>
            <w:shd w:val="clear" w:color="auto" w:fill="D9E2F3" w:themeFill="accent1" w:themeFillTint="33"/>
            <w:vAlign w:val="center"/>
          </w:tcPr>
          <w:p w14:paraId="2C328F14" w14:textId="5C88F595" w:rsidR="008850A6" w:rsidRPr="00273274" w:rsidRDefault="008850A6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&gt;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274">
              <w:rPr>
                <w:rFonts w:ascii="Arial" w:hAnsi="Arial" w:cs="Arial"/>
                <w:sz w:val="24"/>
                <w:szCs w:val="24"/>
              </w:rPr>
              <w:t>6 r.ż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164488">
              <w:rPr>
                <w:rFonts w:ascii="Arial" w:hAnsi="Arial" w:cs="Arial"/>
                <w:sz w:val="24"/>
                <w:szCs w:val="24"/>
              </w:rPr>
              <w:t> </w:t>
            </w:r>
            <w:r w:rsidRPr="00273274">
              <w:rPr>
                <w:rFonts w:ascii="Arial" w:hAnsi="Arial" w:cs="Arial"/>
                <w:sz w:val="24"/>
                <w:szCs w:val="24"/>
              </w:rPr>
              <w:t>dorośli</w:t>
            </w:r>
          </w:p>
        </w:tc>
        <w:tc>
          <w:tcPr>
            <w:tcW w:w="3547" w:type="dxa"/>
            <w:vAlign w:val="center"/>
          </w:tcPr>
          <w:p w14:paraId="3F951534" w14:textId="0D422DD9" w:rsidR="00174B1C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>2 mg/kg</w:t>
            </w:r>
            <w:r w:rsidR="00174B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B1C"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 w:rsidR="00174B1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A7AD9C" w14:textId="13A517F7" w:rsidR="008850A6" w:rsidRPr="00273274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 xml:space="preserve">(najczęściej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mg) co 6 godz.</w:t>
            </w:r>
          </w:p>
        </w:tc>
        <w:tc>
          <w:tcPr>
            <w:tcW w:w="3827" w:type="dxa"/>
            <w:vAlign w:val="center"/>
          </w:tcPr>
          <w:p w14:paraId="7BC23624" w14:textId="77777777" w:rsidR="00174B1C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mg/kg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09FB8" w14:textId="3EE593B5" w:rsidR="008850A6" w:rsidRPr="00273274" w:rsidRDefault="00002789" w:rsidP="004A5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74">
              <w:rPr>
                <w:rFonts w:ascii="Arial" w:hAnsi="Arial" w:cs="Arial"/>
                <w:sz w:val="24"/>
                <w:szCs w:val="24"/>
              </w:rPr>
              <w:t xml:space="preserve">(najczęściej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73274">
              <w:rPr>
                <w:rFonts w:ascii="Arial" w:hAnsi="Arial" w:cs="Arial"/>
                <w:sz w:val="24"/>
                <w:szCs w:val="24"/>
              </w:rPr>
              <w:t xml:space="preserve"> mg) co 6 godz.</w:t>
            </w:r>
          </w:p>
        </w:tc>
      </w:tr>
    </w:tbl>
    <w:p w14:paraId="55C43334" w14:textId="77777777" w:rsidR="0072248B" w:rsidRDefault="0072248B" w:rsidP="0072248B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_Hlk199849309"/>
    </w:p>
    <w:p w14:paraId="20127F1B" w14:textId="73BAFC68" w:rsidR="00CD088A" w:rsidRPr="003852AC" w:rsidRDefault="00D07A1E" w:rsidP="003852AC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C0168">
        <w:rPr>
          <w:rFonts w:ascii="Arial" w:hAnsi="Arial" w:cs="Arial"/>
          <w:sz w:val="24"/>
          <w:szCs w:val="24"/>
        </w:rPr>
        <w:t>Rozpoczni</w:t>
      </w:r>
      <w:r w:rsidR="00445002" w:rsidRPr="005C0168">
        <w:rPr>
          <w:rFonts w:ascii="Arial" w:hAnsi="Arial" w:cs="Arial"/>
          <w:sz w:val="24"/>
          <w:szCs w:val="24"/>
        </w:rPr>
        <w:t>j</w:t>
      </w:r>
      <w:r w:rsidRPr="005C0168">
        <w:rPr>
          <w:rFonts w:ascii="Arial" w:hAnsi="Arial" w:cs="Arial"/>
          <w:sz w:val="24"/>
          <w:szCs w:val="24"/>
        </w:rPr>
        <w:t xml:space="preserve"> wlew </w:t>
      </w:r>
      <w:r w:rsidRPr="00913925">
        <w:rPr>
          <w:rFonts w:ascii="Arial" w:hAnsi="Arial" w:cs="Arial"/>
          <w:b/>
          <w:bCs/>
          <w:sz w:val="24"/>
          <w:szCs w:val="24"/>
        </w:rPr>
        <w:t>2000 ml</w:t>
      </w:r>
      <w:r w:rsidRPr="005C01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168">
        <w:rPr>
          <w:rFonts w:ascii="Arial" w:hAnsi="Arial" w:cs="Arial"/>
          <w:b/>
          <w:bCs/>
          <w:sz w:val="24"/>
          <w:szCs w:val="24"/>
        </w:rPr>
        <w:t>Natri</w:t>
      </w:r>
      <w:r w:rsidR="00B469AF">
        <w:rPr>
          <w:rFonts w:ascii="Arial" w:hAnsi="Arial" w:cs="Arial"/>
          <w:b/>
          <w:bCs/>
          <w:sz w:val="24"/>
          <w:szCs w:val="24"/>
        </w:rPr>
        <w:t>um</w:t>
      </w:r>
      <w:proofErr w:type="spellEnd"/>
      <w:r w:rsidRPr="005C01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C0168">
        <w:rPr>
          <w:rFonts w:ascii="Arial" w:hAnsi="Arial" w:cs="Arial"/>
          <w:b/>
          <w:bCs/>
          <w:sz w:val="24"/>
          <w:szCs w:val="24"/>
        </w:rPr>
        <w:t>chlori</w:t>
      </w:r>
      <w:r w:rsidR="00B469AF">
        <w:rPr>
          <w:rFonts w:ascii="Arial" w:hAnsi="Arial" w:cs="Arial"/>
          <w:b/>
          <w:bCs/>
          <w:sz w:val="24"/>
          <w:szCs w:val="24"/>
        </w:rPr>
        <w:t>cum</w:t>
      </w:r>
      <w:proofErr w:type="spellEnd"/>
      <w:r w:rsidRPr="005C0168">
        <w:rPr>
          <w:rFonts w:ascii="Arial" w:hAnsi="Arial" w:cs="Arial"/>
          <w:b/>
          <w:bCs/>
          <w:sz w:val="24"/>
          <w:szCs w:val="24"/>
        </w:rPr>
        <w:t xml:space="preserve"> 0,9%</w:t>
      </w:r>
      <w:r w:rsidRPr="005C0168">
        <w:rPr>
          <w:rFonts w:ascii="Arial" w:hAnsi="Arial" w:cs="Arial"/>
          <w:sz w:val="24"/>
          <w:szCs w:val="24"/>
        </w:rPr>
        <w:t xml:space="preserve"> (0,9% NaCl)</w:t>
      </w:r>
      <w:r w:rsidR="00800B63">
        <w:rPr>
          <w:rFonts w:ascii="Arial" w:hAnsi="Arial" w:cs="Arial"/>
          <w:sz w:val="24"/>
          <w:szCs w:val="24"/>
        </w:rPr>
        <w:t xml:space="preserve"> - w</w:t>
      </w:r>
      <w:r w:rsidR="00800B63" w:rsidRPr="00800B63">
        <w:rPr>
          <w:rFonts w:ascii="Arial" w:hAnsi="Arial" w:cs="Arial"/>
          <w:sz w:val="24"/>
          <w:szCs w:val="24"/>
        </w:rPr>
        <w:t xml:space="preserve"> stanie wstrząsu wlew można powtórzyć 3-krotnie w ciągu pierwszej godziny leczenia; u</w:t>
      </w:r>
      <w:r w:rsidR="0072248B">
        <w:rPr>
          <w:rFonts w:ascii="Arial" w:hAnsi="Arial" w:cs="Arial"/>
          <w:sz w:val="24"/>
          <w:szCs w:val="24"/>
        </w:rPr>
        <w:t> </w:t>
      </w:r>
      <w:r w:rsidR="00800B63" w:rsidRPr="00800B63">
        <w:rPr>
          <w:rFonts w:ascii="Arial" w:hAnsi="Arial" w:cs="Arial"/>
          <w:sz w:val="24"/>
          <w:szCs w:val="24"/>
        </w:rPr>
        <w:t xml:space="preserve">starszych dzieci </w:t>
      </w:r>
      <w:r w:rsidR="00913925">
        <w:rPr>
          <w:rFonts w:ascii="Arial" w:hAnsi="Arial" w:cs="Arial"/>
          <w:sz w:val="24"/>
          <w:szCs w:val="24"/>
        </w:rPr>
        <w:t xml:space="preserve">i dorosłych </w:t>
      </w:r>
      <w:r w:rsidR="00800B63" w:rsidRPr="00800B63">
        <w:rPr>
          <w:rFonts w:ascii="Arial" w:hAnsi="Arial" w:cs="Arial"/>
          <w:sz w:val="24"/>
          <w:szCs w:val="24"/>
        </w:rPr>
        <w:t xml:space="preserve">podaje się nawet do </w:t>
      </w:r>
      <w:r w:rsidR="00800B63" w:rsidRPr="00913925">
        <w:rPr>
          <w:rFonts w:ascii="Arial" w:hAnsi="Arial" w:cs="Arial"/>
          <w:b/>
          <w:bCs/>
          <w:sz w:val="24"/>
          <w:szCs w:val="24"/>
        </w:rPr>
        <w:t>4 - 6 litrów na dobę</w:t>
      </w:r>
      <w:r w:rsidR="00800B63" w:rsidRPr="00800B63">
        <w:rPr>
          <w:rFonts w:ascii="Arial" w:hAnsi="Arial" w:cs="Arial"/>
          <w:sz w:val="24"/>
          <w:szCs w:val="24"/>
        </w:rPr>
        <w:t>.</w:t>
      </w:r>
      <w:r w:rsidR="00B469AF">
        <w:rPr>
          <w:rFonts w:ascii="Arial" w:hAnsi="Arial" w:cs="Arial"/>
          <w:sz w:val="24"/>
          <w:szCs w:val="24"/>
        </w:rPr>
        <w:t xml:space="preserve"> U małych dzieci 0,9% NaCl 10 ml/kg </w:t>
      </w:r>
      <w:proofErr w:type="spellStart"/>
      <w:r w:rsidR="00B469AF">
        <w:rPr>
          <w:rFonts w:ascii="Arial" w:hAnsi="Arial" w:cs="Arial"/>
          <w:sz w:val="24"/>
          <w:szCs w:val="24"/>
        </w:rPr>
        <w:t>m.c</w:t>
      </w:r>
      <w:proofErr w:type="spellEnd"/>
      <w:r w:rsidR="00B469AF">
        <w:rPr>
          <w:rFonts w:ascii="Arial" w:hAnsi="Arial" w:cs="Arial"/>
          <w:sz w:val="24"/>
          <w:szCs w:val="24"/>
        </w:rPr>
        <w:t>.</w:t>
      </w:r>
      <w:r w:rsidR="006F4EE4">
        <w:rPr>
          <w:rFonts w:ascii="Arial" w:hAnsi="Arial" w:cs="Arial"/>
          <w:sz w:val="24"/>
          <w:szCs w:val="24"/>
        </w:rPr>
        <w:t xml:space="preserve"> w szybkim wlewie (jeśli jeszcze nie podawano)</w:t>
      </w:r>
      <w:r w:rsidR="00B469AF">
        <w:rPr>
          <w:rFonts w:ascii="Arial" w:hAnsi="Arial" w:cs="Arial"/>
          <w:sz w:val="24"/>
          <w:szCs w:val="24"/>
        </w:rPr>
        <w:t xml:space="preserve"> i</w:t>
      </w:r>
      <w:r w:rsidR="0072248B">
        <w:rPr>
          <w:rFonts w:ascii="Arial" w:hAnsi="Arial" w:cs="Arial"/>
          <w:sz w:val="24"/>
          <w:szCs w:val="24"/>
        </w:rPr>
        <w:t> </w:t>
      </w:r>
      <w:r w:rsidR="00B469AF">
        <w:rPr>
          <w:rFonts w:ascii="Arial" w:hAnsi="Arial" w:cs="Arial"/>
          <w:sz w:val="24"/>
          <w:szCs w:val="24"/>
        </w:rPr>
        <w:t xml:space="preserve">jako kontynuacja 100 ml/kg </w:t>
      </w:r>
      <w:proofErr w:type="spellStart"/>
      <w:r w:rsidR="00B469AF">
        <w:rPr>
          <w:rFonts w:ascii="Arial" w:hAnsi="Arial" w:cs="Arial"/>
          <w:sz w:val="24"/>
          <w:szCs w:val="24"/>
        </w:rPr>
        <w:t>m.c</w:t>
      </w:r>
      <w:proofErr w:type="spellEnd"/>
      <w:r w:rsidR="00B469AF">
        <w:rPr>
          <w:rFonts w:ascii="Arial" w:hAnsi="Arial" w:cs="Arial"/>
          <w:sz w:val="24"/>
          <w:szCs w:val="24"/>
        </w:rPr>
        <w:t>.</w:t>
      </w:r>
      <w:r w:rsidR="006F4EE4">
        <w:rPr>
          <w:rFonts w:ascii="Arial" w:hAnsi="Arial" w:cs="Arial"/>
          <w:sz w:val="24"/>
          <w:szCs w:val="24"/>
        </w:rPr>
        <w:t>/</w:t>
      </w:r>
      <w:r w:rsidR="00B469AF">
        <w:rPr>
          <w:rFonts w:ascii="Arial" w:hAnsi="Arial" w:cs="Arial"/>
          <w:sz w:val="24"/>
          <w:szCs w:val="24"/>
        </w:rPr>
        <w:t>d</w:t>
      </w:r>
      <w:r w:rsidR="006F4EE4">
        <w:rPr>
          <w:rFonts w:ascii="Arial" w:hAnsi="Arial" w:cs="Arial"/>
          <w:sz w:val="24"/>
          <w:szCs w:val="24"/>
        </w:rPr>
        <w:t xml:space="preserve">obę </w:t>
      </w:r>
      <w:r w:rsidR="00B469AF">
        <w:rPr>
          <w:rFonts w:ascii="Arial" w:hAnsi="Arial" w:cs="Arial"/>
          <w:sz w:val="24"/>
          <w:szCs w:val="24"/>
        </w:rPr>
        <w:t xml:space="preserve">na pierwsze 10 kg, </w:t>
      </w:r>
      <w:r w:rsidR="006F4EE4">
        <w:rPr>
          <w:rFonts w:ascii="Arial" w:hAnsi="Arial" w:cs="Arial"/>
          <w:sz w:val="24"/>
          <w:szCs w:val="24"/>
        </w:rPr>
        <w:t xml:space="preserve">50 ml kg </w:t>
      </w:r>
      <w:proofErr w:type="spellStart"/>
      <w:r w:rsidR="006F4EE4">
        <w:rPr>
          <w:rFonts w:ascii="Arial" w:hAnsi="Arial" w:cs="Arial"/>
          <w:sz w:val="24"/>
          <w:szCs w:val="24"/>
        </w:rPr>
        <w:t>m.c</w:t>
      </w:r>
      <w:proofErr w:type="spellEnd"/>
      <w:r w:rsidR="00174B1C">
        <w:rPr>
          <w:rFonts w:ascii="Arial" w:hAnsi="Arial" w:cs="Arial"/>
          <w:sz w:val="24"/>
          <w:szCs w:val="24"/>
        </w:rPr>
        <w:t>.</w:t>
      </w:r>
      <w:r w:rsidR="006F4EE4">
        <w:rPr>
          <w:rFonts w:ascii="Arial" w:hAnsi="Arial" w:cs="Arial"/>
          <w:sz w:val="24"/>
          <w:szCs w:val="24"/>
        </w:rPr>
        <w:t>/dobę na</w:t>
      </w:r>
      <w:r w:rsidR="0072248B">
        <w:rPr>
          <w:rFonts w:ascii="Arial" w:hAnsi="Arial" w:cs="Arial"/>
          <w:sz w:val="24"/>
          <w:szCs w:val="24"/>
        </w:rPr>
        <w:t> </w:t>
      </w:r>
      <w:r w:rsidR="006F4EE4">
        <w:rPr>
          <w:rFonts w:ascii="Arial" w:hAnsi="Arial" w:cs="Arial"/>
          <w:sz w:val="24"/>
          <w:szCs w:val="24"/>
        </w:rPr>
        <w:t xml:space="preserve">kolejne 10 kg i 20ml/kg </w:t>
      </w:r>
      <w:proofErr w:type="spellStart"/>
      <w:r w:rsidR="006F4EE4">
        <w:rPr>
          <w:rFonts w:ascii="Arial" w:hAnsi="Arial" w:cs="Arial"/>
          <w:sz w:val="24"/>
          <w:szCs w:val="24"/>
        </w:rPr>
        <w:t>m.c</w:t>
      </w:r>
      <w:proofErr w:type="spellEnd"/>
      <w:r w:rsidR="006F4EE4">
        <w:rPr>
          <w:rFonts w:ascii="Arial" w:hAnsi="Arial" w:cs="Arial"/>
          <w:sz w:val="24"/>
          <w:szCs w:val="24"/>
        </w:rPr>
        <w:t xml:space="preserve">./dobę &gt; 20 kg </w:t>
      </w:r>
      <w:proofErr w:type="spellStart"/>
      <w:r w:rsidR="006F4EE4">
        <w:rPr>
          <w:rFonts w:ascii="Arial" w:hAnsi="Arial" w:cs="Arial"/>
          <w:sz w:val="24"/>
          <w:szCs w:val="24"/>
        </w:rPr>
        <w:t>m.c</w:t>
      </w:r>
      <w:proofErr w:type="spellEnd"/>
      <w:r w:rsidR="006F4EE4">
        <w:rPr>
          <w:rFonts w:ascii="Arial" w:hAnsi="Arial" w:cs="Arial"/>
          <w:sz w:val="24"/>
          <w:szCs w:val="24"/>
        </w:rPr>
        <w:t>.</w:t>
      </w:r>
    </w:p>
    <w:p w14:paraId="483814DD" w14:textId="77777777" w:rsidR="003852AC" w:rsidRDefault="00CD088A" w:rsidP="003852AC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D088A">
        <w:rPr>
          <w:rFonts w:ascii="Arial" w:hAnsi="Arial" w:cs="Arial"/>
          <w:sz w:val="24"/>
          <w:szCs w:val="24"/>
        </w:rPr>
        <w:t xml:space="preserve">Oznacz poziom </w:t>
      </w:r>
      <w:r w:rsidRPr="003852AC">
        <w:rPr>
          <w:rFonts w:ascii="Arial" w:hAnsi="Arial" w:cs="Arial"/>
          <w:b/>
          <w:bCs/>
          <w:sz w:val="24"/>
          <w:szCs w:val="24"/>
        </w:rPr>
        <w:t>glikemii</w:t>
      </w:r>
      <w:r w:rsidRPr="00CD088A">
        <w:rPr>
          <w:rFonts w:ascii="Arial" w:hAnsi="Arial" w:cs="Arial"/>
          <w:sz w:val="24"/>
          <w:szCs w:val="24"/>
        </w:rPr>
        <w:t xml:space="preserve">, gdyż niedobór </w:t>
      </w:r>
      <w:proofErr w:type="spellStart"/>
      <w:r w:rsidRPr="00CD088A">
        <w:rPr>
          <w:rFonts w:ascii="Arial" w:hAnsi="Arial" w:cs="Arial"/>
          <w:sz w:val="24"/>
          <w:szCs w:val="24"/>
        </w:rPr>
        <w:t>glikokortykosteroidów</w:t>
      </w:r>
      <w:proofErr w:type="spellEnd"/>
      <w:r w:rsidRPr="00CD088A">
        <w:rPr>
          <w:rFonts w:ascii="Arial" w:hAnsi="Arial" w:cs="Arial"/>
          <w:sz w:val="24"/>
          <w:szCs w:val="24"/>
        </w:rPr>
        <w:t xml:space="preserve"> sprzyja hipoglikemii (szczególnie u dzieci), natomiast u części chorych z autoimmunizacyjną niedoczynnością kory nadnerczy może rozwijać się wcześniej niezdiagnozowana cukrzyca typu 1 i wtedy glikemia może osiągać bardzo wysokie wartości. </w:t>
      </w:r>
    </w:p>
    <w:p w14:paraId="78E6CD9F" w14:textId="5127B01B" w:rsidR="003852AC" w:rsidRPr="003852AC" w:rsidRDefault="003852AC" w:rsidP="003852AC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852AC">
        <w:rPr>
          <w:rFonts w:ascii="Arial" w:hAnsi="Arial" w:cs="Arial"/>
          <w:sz w:val="24"/>
          <w:szCs w:val="24"/>
        </w:rPr>
        <w:t xml:space="preserve">Jeśli występuje hipoglikemia podaj </w:t>
      </w:r>
      <w:r w:rsidR="00902CB8">
        <w:rPr>
          <w:rFonts w:ascii="Arial" w:hAnsi="Arial" w:cs="Arial"/>
          <w:b/>
          <w:bCs/>
          <w:sz w:val="24"/>
          <w:szCs w:val="24"/>
        </w:rPr>
        <w:t>glu</w:t>
      </w:r>
      <w:r w:rsidR="00E52511">
        <w:rPr>
          <w:rFonts w:ascii="Arial" w:hAnsi="Arial" w:cs="Arial"/>
          <w:b/>
          <w:bCs/>
          <w:sz w:val="24"/>
          <w:szCs w:val="24"/>
        </w:rPr>
        <w:t>kozę</w:t>
      </w:r>
      <w:r w:rsidR="00902C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925">
        <w:rPr>
          <w:rFonts w:ascii="Arial" w:hAnsi="Arial" w:cs="Arial"/>
          <w:sz w:val="24"/>
          <w:szCs w:val="24"/>
        </w:rPr>
        <w:t>i.v</w:t>
      </w:r>
      <w:proofErr w:type="spellEnd"/>
      <w:r w:rsidR="00913925">
        <w:rPr>
          <w:rFonts w:ascii="Arial" w:hAnsi="Arial" w:cs="Arial"/>
          <w:sz w:val="24"/>
          <w:szCs w:val="24"/>
        </w:rPr>
        <w:t xml:space="preserve">. </w:t>
      </w:r>
      <w:r w:rsidRPr="003852AC">
        <w:rPr>
          <w:rFonts w:ascii="Arial" w:hAnsi="Arial" w:cs="Arial"/>
          <w:sz w:val="24"/>
          <w:szCs w:val="24"/>
        </w:rPr>
        <w:t>w dawce: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79"/>
        <w:gridCol w:w="7230"/>
      </w:tblGrid>
      <w:tr w:rsidR="00D04357" w14:paraId="2CB9C807" w14:textId="77777777" w:rsidTr="004A578E">
        <w:tc>
          <w:tcPr>
            <w:tcW w:w="1979" w:type="dxa"/>
            <w:shd w:val="clear" w:color="auto" w:fill="D9E2F3" w:themeFill="accent1" w:themeFillTint="33"/>
            <w:vAlign w:val="center"/>
          </w:tcPr>
          <w:p w14:paraId="0B12176E" w14:textId="77777777" w:rsidR="004A578E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noworodek </w:t>
            </w:r>
          </w:p>
          <w:p w14:paraId="58992738" w14:textId="2AF16DE8" w:rsidR="00D04357" w:rsidRPr="00176ADB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niemowlę</w:t>
            </w:r>
          </w:p>
        </w:tc>
        <w:tc>
          <w:tcPr>
            <w:tcW w:w="7230" w:type="dxa"/>
            <w:vAlign w:val="center"/>
          </w:tcPr>
          <w:p w14:paraId="06827181" w14:textId="2053A56A" w:rsidR="00D04357" w:rsidRPr="00CD088A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2-3 ml/kg </w:t>
            </w:r>
            <w:proofErr w:type="spellStart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>m.c</w:t>
            </w:r>
            <w:proofErr w:type="spellEnd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10% </w:t>
            </w:r>
            <w:r w:rsidR="00E52511">
              <w:rPr>
                <w:rFonts w:ascii="Arial" w:hAnsi="Arial" w:cs="Arial"/>
                <w:b/>
                <w:bCs/>
                <w:sz w:val="24"/>
                <w:szCs w:val="24"/>
              </w:rPr>
              <w:t>glukozy</w:t>
            </w:r>
          </w:p>
          <w:p w14:paraId="55491364" w14:textId="0860513D" w:rsidR="00D04357" w:rsidRPr="00AE6BD2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BD2">
              <w:rPr>
                <w:rFonts w:ascii="Arial" w:hAnsi="Arial" w:cs="Arial"/>
                <w:sz w:val="24"/>
                <w:szCs w:val="24"/>
              </w:rPr>
              <w:t>w razie potrzeby kontynuować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6BD2">
              <w:rPr>
                <w:rFonts w:ascii="Arial" w:hAnsi="Arial" w:cs="Arial"/>
                <w:sz w:val="24"/>
                <w:szCs w:val="24"/>
              </w:rPr>
              <w:t>wlew 5% glukozy</w:t>
            </w:r>
          </w:p>
          <w:p w14:paraId="6F79BFA3" w14:textId="5679DFA5" w:rsidR="00D04357" w:rsidRPr="00176ADB" w:rsidRDefault="00913925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przepływie </w:t>
            </w:r>
            <w:r w:rsidR="00D04357" w:rsidRPr="00AE6BD2">
              <w:rPr>
                <w:rFonts w:ascii="Arial" w:hAnsi="Arial" w:cs="Arial"/>
                <w:sz w:val="24"/>
                <w:szCs w:val="24"/>
              </w:rPr>
              <w:t>7–12 mg/kg/min</w:t>
            </w:r>
            <w:r w:rsidR="00D043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357" w14:paraId="449DC190" w14:textId="77777777" w:rsidTr="004A578E">
        <w:tc>
          <w:tcPr>
            <w:tcW w:w="1979" w:type="dxa"/>
            <w:shd w:val="clear" w:color="auto" w:fill="D9E2F3" w:themeFill="accent1" w:themeFillTint="33"/>
            <w:vAlign w:val="center"/>
          </w:tcPr>
          <w:p w14:paraId="6E3B791A" w14:textId="77777777" w:rsidR="00D04357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1-12 lat</w:t>
            </w:r>
          </w:p>
        </w:tc>
        <w:tc>
          <w:tcPr>
            <w:tcW w:w="7230" w:type="dxa"/>
            <w:vAlign w:val="center"/>
          </w:tcPr>
          <w:p w14:paraId="7AA1BC00" w14:textId="72193366" w:rsidR="00D04357" w:rsidRPr="00CD088A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5-10 ml/kg </w:t>
            </w:r>
            <w:proofErr w:type="spellStart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>m.c</w:t>
            </w:r>
            <w:proofErr w:type="spellEnd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10% </w:t>
            </w:r>
            <w:r w:rsidR="00E52511">
              <w:rPr>
                <w:rFonts w:ascii="Arial" w:hAnsi="Arial" w:cs="Arial"/>
                <w:b/>
                <w:bCs/>
                <w:sz w:val="24"/>
                <w:szCs w:val="24"/>
              </w:rPr>
              <w:t>glukozy</w:t>
            </w:r>
          </w:p>
          <w:p w14:paraId="29B63906" w14:textId="4BD5D0A2" w:rsidR="00D04357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BD2">
              <w:rPr>
                <w:rFonts w:ascii="Arial" w:hAnsi="Arial" w:cs="Arial"/>
                <w:sz w:val="24"/>
                <w:szCs w:val="24"/>
              </w:rPr>
              <w:t>w razie potrzeby kontynuować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6BD2">
              <w:rPr>
                <w:rFonts w:ascii="Arial" w:hAnsi="Arial" w:cs="Arial"/>
                <w:sz w:val="24"/>
                <w:szCs w:val="24"/>
              </w:rPr>
              <w:t>wlew 5% glukozy</w:t>
            </w:r>
          </w:p>
          <w:p w14:paraId="4EB659BF" w14:textId="3534B330" w:rsidR="00D04357" w:rsidRPr="0073747C" w:rsidRDefault="00913925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przepływie </w:t>
            </w:r>
            <w:r w:rsidR="00D04357">
              <w:rPr>
                <w:rFonts w:ascii="Arial" w:hAnsi="Arial" w:cs="Arial"/>
                <w:sz w:val="24"/>
                <w:szCs w:val="24"/>
              </w:rPr>
              <w:t>8</w:t>
            </w:r>
            <w:r w:rsidR="00D04357" w:rsidRPr="00AE6BD2">
              <w:rPr>
                <w:rFonts w:ascii="Arial" w:hAnsi="Arial" w:cs="Arial"/>
                <w:sz w:val="24"/>
                <w:szCs w:val="24"/>
              </w:rPr>
              <w:t xml:space="preserve"> mg/kg/min</w:t>
            </w:r>
          </w:p>
        </w:tc>
      </w:tr>
      <w:tr w:rsidR="00D04357" w14:paraId="60D04DA9" w14:textId="77777777" w:rsidTr="004A578E">
        <w:tc>
          <w:tcPr>
            <w:tcW w:w="1979" w:type="dxa"/>
            <w:shd w:val="clear" w:color="auto" w:fill="D9E2F3" w:themeFill="accent1" w:themeFillTint="33"/>
            <w:vAlign w:val="center"/>
          </w:tcPr>
          <w:p w14:paraId="73178E98" w14:textId="64B1A500" w:rsidR="00D04357" w:rsidRPr="00AE6BD2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&gt;12 r.ż. i dorośli</w:t>
            </w:r>
          </w:p>
        </w:tc>
        <w:tc>
          <w:tcPr>
            <w:tcW w:w="7230" w:type="dxa"/>
            <w:vAlign w:val="center"/>
          </w:tcPr>
          <w:p w14:paraId="69C662E3" w14:textId="25998878" w:rsidR="00D04357" w:rsidRPr="00CD088A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1,5-3 ml/kg </w:t>
            </w:r>
            <w:proofErr w:type="spellStart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>m.c</w:t>
            </w:r>
            <w:proofErr w:type="spellEnd"/>
            <w:r w:rsidRPr="00CD0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20% </w:t>
            </w:r>
            <w:r w:rsidR="00E52511">
              <w:rPr>
                <w:rFonts w:ascii="Arial" w:hAnsi="Arial" w:cs="Arial"/>
                <w:b/>
                <w:bCs/>
                <w:sz w:val="24"/>
                <w:szCs w:val="24"/>
              </w:rPr>
              <w:t>glukozy</w:t>
            </w:r>
          </w:p>
          <w:p w14:paraId="7ACCA076" w14:textId="0E13DC27" w:rsidR="00D04357" w:rsidRPr="00CD088A" w:rsidRDefault="00D04357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88A">
              <w:rPr>
                <w:rFonts w:ascii="Arial" w:hAnsi="Arial" w:cs="Arial"/>
                <w:sz w:val="24"/>
                <w:szCs w:val="24"/>
              </w:rPr>
              <w:t>w razie potrzeby kontynuować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88A">
              <w:rPr>
                <w:rFonts w:ascii="Arial" w:hAnsi="Arial" w:cs="Arial"/>
                <w:sz w:val="24"/>
                <w:szCs w:val="24"/>
              </w:rPr>
              <w:t>wlew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88A">
              <w:rPr>
                <w:rFonts w:ascii="Arial" w:hAnsi="Arial" w:cs="Arial"/>
                <w:sz w:val="24"/>
                <w:szCs w:val="24"/>
              </w:rPr>
              <w:t>5% glukozy</w:t>
            </w:r>
          </w:p>
          <w:p w14:paraId="1734D4B1" w14:textId="37419E10" w:rsidR="00D04357" w:rsidRPr="00AE6BD2" w:rsidRDefault="00913925" w:rsidP="004A578E">
            <w:pPr>
              <w:pStyle w:val="Akapitzlist"/>
              <w:spacing w:before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przepływie </w:t>
            </w:r>
            <w:r w:rsidR="00D04357" w:rsidRPr="00CD088A">
              <w:rPr>
                <w:rFonts w:ascii="Arial" w:hAnsi="Arial" w:cs="Arial"/>
                <w:sz w:val="24"/>
                <w:szCs w:val="24"/>
              </w:rPr>
              <w:t>8 mg/kg/min</w:t>
            </w:r>
            <w:r w:rsidR="00D043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CDBFBD6" w14:textId="77777777" w:rsidR="00F54512" w:rsidRDefault="00800B63" w:rsidP="00F54512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Kontroluj </w:t>
      </w:r>
      <w:r w:rsidRPr="00913925">
        <w:rPr>
          <w:rFonts w:ascii="Arial" w:hAnsi="Arial" w:cs="Arial"/>
          <w:b/>
          <w:bCs/>
          <w:sz w:val="24"/>
          <w:szCs w:val="24"/>
        </w:rPr>
        <w:t>tętno i ciśnienie krwi</w:t>
      </w:r>
      <w:r>
        <w:rPr>
          <w:rFonts w:ascii="Arial" w:hAnsi="Arial" w:cs="Arial"/>
          <w:sz w:val="24"/>
          <w:szCs w:val="24"/>
        </w:rPr>
        <w:t xml:space="preserve"> oraz poziom </w:t>
      </w:r>
      <w:r w:rsidRPr="00913925">
        <w:rPr>
          <w:rFonts w:ascii="Arial" w:hAnsi="Arial" w:cs="Arial"/>
          <w:b/>
          <w:bCs/>
          <w:sz w:val="24"/>
          <w:szCs w:val="24"/>
        </w:rPr>
        <w:t>glikemii</w:t>
      </w:r>
      <w:r>
        <w:rPr>
          <w:rFonts w:ascii="Arial" w:hAnsi="Arial" w:cs="Arial"/>
          <w:sz w:val="24"/>
          <w:szCs w:val="24"/>
        </w:rPr>
        <w:t>.</w:t>
      </w:r>
    </w:p>
    <w:p w14:paraId="5CB1B7D2" w14:textId="0C4B95CC" w:rsidR="00F54512" w:rsidRPr="00F54512" w:rsidRDefault="00F54512" w:rsidP="00F54512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54512">
        <w:rPr>
          <w:rFonts w:ascii="Arial" w:eastAsia="SimSun" w:hAnsi="Arial" w:cs="Arial"/>
          <w:b/>
          <w:bCs/>
          <w:sz w:val="24"/>
          <w:szCs w:val="24"/>
          <w:shd w:val="clear" w:color="auto" w:fill="FFFFFF"/>
        </w:rPr>
        <w:t>Hiperkaliemia</w:t>
      </w:r>
      <w:r w:rsidRPr="00F54512">
        <w:rPr>
          <w:rFonts w:ascii="Arial" w:eastAsia="SimSun" w:hAnsi="Arial" w:cs="Arial"/>
          <w:sz w:val="24"/>
          <w:szCs w:val="24"/>
          <w:shd w:val="clear" w:color="auto" w:fill="FFFFFF"/>
        </w:rPr>
        <w:t xml:space="preserve"> zwykle podlega samoistnej korekcji podczas leczenia, jeśli jednak się utrzymuje &gt;</w:t>
      </w:r>
      <w:r w:rsidR="00597876">
        <w:rPr>
          <w:rFonts w:ascii="Arial" w:hAnsi="Arial" w:cs="Arial"/>
          <w:sz w:val="24"/>
          <w:szCs w:val="24"/>
        </w:rPr>
        <w:t>7</w:t>
      </w:r>
      <w:r w:rsidRPr="00F54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512">
        <w:rPr>
          <w:rFonts w:ascii="Arial" w:hAnsi="Arial" w:cs="Arial"/>
          <w:sz w:val="24"/>
          <w:szCs w:val="24"/>
        </w:rPr>
        <w:t>mEq</w:t>
      </w:r>
      <w:proofErr w:type="spellEnd"/>
      <w:r w:rsidRPr="00F54512">
        <w:rPr>
          <w:rFonts w:ascii="Arial" w:hAnsi="Arial" w:cs="Arial"/>
          <w:sz w:val="24"/>
          <w:szCs w:val="24"/>
        </w:rPr>
        <w:t>/l</w:t>
      </w:r>
      <w:r w:rsidR="00597876">
        <w:rPr>
          <w:rFonts w:ascii="Arial" w:hAnsi="Arial" w:cs="Arial"/>
          <w:sz w:val="24"/>
          <w:szCs w:val="24"/>
        </w:rPr>
        <w:t xml:space="preserve"> i s</w:t>
      </w:r>
      <w:r w:rsidR="0072248B">
        <w:rPr>
          <w:rFonts w:ascii="Arial" w:hAnsi="Arial" w:cs="Arial"/>
          <w:sz w:val="24"/>
          <w:szCs w:val="24"/>
        </w:rPr>
        <w:t>ą</w:t>
      </w:r>
      <w:r w:rsidR="00597876">
        <w:rPr>
          <w:rFonts w:ascii="Arial" w:hAnsi="Arial" w:cs="Arial"/>
          <w:sz w:val="24"/>
          <w:szCs w:val="24"/>
        </w:rPr>
        <w:t xml:space="preserve"> obecne zmi</w:t>
      </w:r>
      <w:r w:rsidR="003F34AA">
        <w:rPr>
          <w:rFonts w:ascii="Arial" w:hAnsi="Arial" w:cs="Arial"/>
          <w:sz w:val="24"/>
          <w:szCs w:val="24"/>
        </w:rPr>
        <w:t>a</w:t>
      </w:r>
      <w:r w:rsidR="00597876">
        <w:rPr>
          <w:rFonts w:ascii="Arial" w:hAnsi="Arial" w:cs="Arial"/>
          <w:sz w:val="24"/>
          <w:szCs w:val="24"/>
        </w:rPr>
        <w:t>ny w EKG</w:t>
      </w:r>
      <w:r w:rsidRPr="00F54512">
        <w:rPr>
          <w:rFonts w:ascii="Arial" w:hAnsi="Arial" w:cs="Arial"/>
          <w:sz w:val="24"/>
          <w:szCs w:val="24"/>
        </w:rPr>
        <w:t xml:space="preserve">, do rozważenia </w:t>
      </w:r>
      <w:r w:rsidR="002102AA">
        <w:rPr>
          <w:rFonts w:ascii="Arial" w:hAnsi="Arial" w:cs="Arial"/>
          <w:sz w:val="24"/>
          <w:szCs w:val="24"/>
        </w:rPr>
        <w:t xml:space="preserve">pozostaje </w:t>
      </w:r>
      <w:r w:rsidRPr="00F54512">
        <w:rPr>
          <w:rFonts w:ascii="Arial" w:hAnsi="Arial" w:cs="Arial"/>
          <w:sz w:val="24"/>
          <w:szCs w:val="24"/>
        </w:rPr>
        <w:t xml:space="preserve">zastosowanie jednego z poniższych: </w:t>
      </w:r>
    </w:p>
    <w:p w14:paraId="10B48864" w14:textId="431D87CE" w:rsidR="00F54512" w:rsidRDefault="00F54512" w:rsidP="00F54512">
      <w:pPr>
        <w:pStyle w:val="Akapitzlist"/>
        <w:numPr>
          <w:ilvl w:val="0"/>
          <w:numId w:val="49"/>
        </w:numPr>
        <w:spacing w:before="0"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913925">
        <w:rPr>
          <w:rFonts w:ascii="Arial" w:hAnsi="Arial" w:cs="Arial"/>
          <w:b/>
          <w:bCs/>
          <w:sz w:val="24"/>
          <w:szCs w:val="24"/>
        </w:rPr>
        <w:t>insulina</w:t>
      </w:r>
      <w:r w:rsidRPr="00F54512">
        <w:rPr>
          <w:rFonts w:ascii="Arial" w:hAnsi="Arial" w:cs="Arial"/>
          <w:sz w:val="24"/>
          <w:szCs w:val="24"/>
        </w:rPr>
        <w:t xml:space="preserve"> w dawce </w:t>
      </w:r>
      <w:r w:rsidRPr="00913925">
        <w:rPr>
          <w:rFonts w:ascii="Arial" w:hAnsi="Arial" w:cs="Arial"/>
          <w:b/>
          <w:bCs/>
          <w:sz w:val="24"/>
          <w:szCs w:val="24"/>
        </w:rPr>
        <w:t xml:space="preserve">0,1 U/kg </w:t>
      </w:r>
      <w:proofErr w:type="spellStart"/>
      <w:r w:rsidRPr="00913925">
        <w:rPr>
          <w:rFonts w:ascii="Arial" w:hAnsi="Arial" w:cs="Arial"/>
          <w:b/>
          <w:bCs/>
          <w:sz w:val="24"/>
          <w:szCs w:val="24"/>
        </w:rPr>
        <w:t>i.v.</w:t>
      </w:r>
      <w:r w:rsidR="003F34AA">
        <w:rPr>
          <w:rFonts w:ascii="Arial" w:hAnsi="Arial" w:cs="Arial"/>
          <w:b/>
          <w:bCs/>
          <w:sz w:val="24"/>
          <w:szCs w:val="24"/>
        </w:rPr>
        <w:t>w</w:t>
      </w:r>
      <w:proofErr w:type="spellEnd"/>
      <w:r w:rsidR="003F34AA">
        <w:rPr>
          <w:rFonts w:ascii="Arial" w:hAnsi="Arial" w:cs="Arial"/>
          <w:b/>
          <w:bCs/>
          <w:sz w:val="24"/>
          <w:szCs w:val="24"/>
        </w:rPr>
        <w:t xml:space="preserve"> 5-10 ml/kg </w:t>
      </w:r>
      <w:r w:rsidR="003F34AA">
        <w:rPr>
          <w:rFonts w:ascii="Arial" w:hAnsi="Arial" w:cs="Arial"/>
          <w:sz w:val="24"/>
          <w:szCs w:val="24"/>
        </w:rPr>
        <w:t xml:space="preserve">10% roztworu </w:t>
      </w:r>
      <w:r w:rsidRPr="00F54512">
        <w:rPr>
          <w:rFonts w:ascii="Arial" w:hAnsi="Arial" w:cs="Arial"/>
          <w:sz w:val="24"/>
          <w:szCs w:val="24"/>
        </w:rPr>
        <w:t>glukozy w</w:t>
      </w:r>
      <w:r w:rsidR="003F34AA">
        <w:rPr>
          <w:rFonts w:ascii="Arial" w:hAnsi="Arial" w:cs="Arial"/>
          <w:sz w:val="24"/>
          <w:szCs w:val="24"/>
        </w:rPr>
        <w:t xml:space="preserve">e wlewie 30 minutowym </w:t>
      </w:r>
      <w:r w:rsidRPr="00F54512">
        <w:rPr>
          <w:rFonts w:ascii="Arial" w:hAnsi="Arial" w:cs="Arial"/>
          <w:sz w:val="24"/>
          <w:szCs w:val="24"/>
        </w:rPr>
        <w:t xml:space="preserve"> (w razie potrzeby można powtórzyć dawkę po 30–60 minutach)</w:t>
      </w:r>
      <w:r w:rsidR="002102AA">
        <w:rPr>
          <w:rFonts w:ascii="Arial" w:hAnsi="Arial" w:cs="Arial"/>
          <w:sz w:val="24"/>
          <w:szCs w:val="24"/>
        </w:rPr>
        <w:t>;</w:t>
      </w:r>
    </w:p>
    <w:p w14:paraId="505C6279" w14:textId="060CB965" w:rsidR="00F54512" w:rsidRDefault="00597876" w:rsidP="00F54512">
      <w:pPr>
        <w:pStyle w:val="Akapitzlist"/>
        <w:numPr>
          <w:ilvl w:val="0"/>
          <w:numId w:val="49"/>
        </w:numPr>
        <w:spacing w:before="0" w:after="0" w:line="360" w:lineRule="auto"/>
        <w:ind w:left="64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10% </w:t>
      </w:r>
      <w:proofErr w:type="spellStart"/>
      <w:r w:rsidR="00F54512" w:rsidRPr="00913925">
        <w:rPr>
          <w:rFonts w:ascii="Arial" w:hAnsi="Arial" w:cs="Arial"/>
          <w:b/>
          <w:bCs/>
          <w:sz w:val="24"/>
          <w:szCs w:val="24"/>
        </w:rPr>
        <w:t>Calcium</w:t>
      </w:r>
      <w:proofErr w:type="spellEnd"/>
      <w:r w:rsidR="00F54512" w:rsidRPr="009139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54512" w:rsidRPr="00913925">
        <w:rPr>
          <w:rFonts w:ascii="Arial" w:hAnsi="Arial" w:cs="Arial"/>
          <w:b/>
          <w:bCs/>
          <w:sz w:val="24"/>
          <w:szCs w:val="24"/>
        </w:rPr>
        <w:t>gluconicum</w:t>
      </w:r>
      <w:proofErr w:type="spellEnd"/>
      <w:r w:rsidR="00F54512" w:rsidRPr="00F54512">
        <w:rPr>
          <w:rFonts w:ascii="Arial" w:hAnsi="Arial" w:cs="Arial"/>
          <w:sz w:val="24"/>
          <w:szCs w:val="24"/>
        </w:rPr>
        <w:t xml:space="preserve"> w dawce </w:t>
      </w:r>
      <w:r w:rsidR="003F34AA">
        <w:rPr>
          <w:rFonts w:ascii="Arial" w:hAnsi="Arial" w:cs="Arial"/>
          <w:b/>
          <w:bCs/>
          <w:sz w:val="24"/>
          <w:szCs w:val="24"/>
        </w:rPr>
        <w:t>0,5 ml</w:t>
      </w:r>
      <w:r w:rsidR="00F54512" w:rsidRPr="00913925">
        <w:rPr>
          <w:rFonts w:ascii="Arial" w:hAnsi="Arial" w:cs="Arial"/>
          <w:b/>
          <w:bCs/>
          <w:sz w:val="24"/>
          <w:szCs w:val="24"/>
        </w:rPr>
        <w:t>/kg</w:t>
      </w:r>
      <w:r w:rsidR="00F54512" w:rsidRPr="00F54512">
        <w:rPr>
          <w:rFonts w:ascii="Arial" w:hAnsi="Arial" w:cs="Arial"/>
          <w:sz w:val="24"/>
          <w:szCs w:val="24"/>
        </w:rPr>
        <w:t xml:space="preserve"> (</w:t>
      </w:r>
      <w:r w:rsidR="003F34AA">
        <w:rPr>
          <w:rFonts w:ascii="Arial" w:hAnsi="Arial" w:cs="Arial"/>
          <w:sz w:val="24"/>
          <w:szCs w:val="24"/>
        </w:rPr>
        <w:t xml:space="preserve">0,11 </w:t>
      </w:r>
      <w:proofErr w:type="spellStart"/>
      <w:r w:rsidR="003F34AA">
        <w:rPr>
          <w:rFonts w:ascii="Arial" w:hAnsi="Arial" w:cs="Arial"/>
          <w:sz w:val="24"/>
          <w:szCs w:val="24"/>
        </w:rPr>
        <w:t>mmol</w:t>
      </w:r>
      <w:proofErr w:type="spellEnd"/>
      <w:r w:rsidR="003F34AA">
        <w:rPr>
          <w:rFonts w:ascii="Arial" w:hAnsi="Arial" w:cs="Arial"/>
          <w:sz w:val="24"/>
          <w:szCs w:val="24"/>
        </w:rPr>
        <w:t>/kg)</w:t>
      </w:r>
      <w:r w:rsidR="00DF5E60">
        <w:rPr>
          <w:rFonts w:ascii="Arial" w:hAnsi="Arial" w:cs="Arial"/>
          <w:sz w:val="24"/>
          <w:szCs w:val="24"/>
        </w:rPr>
        <w:t xml:space="preserve"> </w:t>
      </w:r>
      <w:r w:rsidR="003F34AA">
        <w:rPr>
          <w:rFonts w:ascii="Arial" w:hAnsi="Arial" w:cs="Arial"/>
          <w:sz w:val="24"/>
          <w:szCs w:val="24"/>
        </w:rPr>
        <w:t>powolny wlew</w:t>
      </w:r>
      <w:r w:rsidR="002102AA">
        <w:rPr>
          <w:rFonts w:ascii="Arial" w:hAnsi="Arial" w:cs="Arial"/>
          <w:sz w:val="24"/>
          <w:szCs w:val="24"/>
        </w:rPr>
        <w:t xml:space="preserve"> (m</w:t>
      </w:r>
      <w:r w:rsidR="003F34AA">
        <w:rPr>
          <w:rFonts w:ascii="Arial" w:hAnsi="Arial" w:cs="Arial"/>
          <w:sz w:val="24"/>
          <w:szCs w:val="24"/>
        </w:rPr>
        <w:t xml:space="preserve">aksymalna dawka pojedyncza 4,5 </w:t>
      </w:r>
      <w:proofErr w:type="spellStart"/>
      <w:r w:rsidR="003F34AA">
        <w:rPr>
          <w:rFonts w:ascii="Arial" w:hAnsi="Arial" w:cs="Arial"/>
          <w:sz w:val="24"/>
          <w:szCs w:val="24"/>
        </w:rPr>
        <w:t>mmol</w:t>
      </w:r>
      <w:r w:rsidR="002102AA">
        <w:rPr>
          <w:rFonts w:ascii="Arial" w:hAnsi="Arial" w:cs="Arial"/>
          <w:sz w:val="24"/>
          <w:szCs w:val="24"/>
        </w:rPr>
        <w:t>a</w:t>
      </w:r>
      <w:proofErr w:type="spellEnd"/>
      <w:r w:rsidR="003F34AA">
        <w:rPr>
          <w:rFonts w:ascii="Arial" w:hAnsi="Arial" w:cs="Arial"/>
          <w:sz w:val="24"/>
          <w:szCs w:val="24"/>
        </w:rPr>
        <w:t xml:space="preserve"> (20 ml)</w:t>
      </w:r>
      <w:r w:rsidR="002102AA">
        <w:rPr>
          <w:rFonts w:ascii="Arial" w:hAnsi="Arial" w:cs="Arial"/>
          <w:sz w:val="24"/>
          <w:szCs w:val="24"/>
        </w:rPr>
        <w:t>);</w:t>
      </w:r>
    </w:p>
    <w:p w14:paraId="1C85DEB7" w14:textId="27F191BF" w:rsidR="00F54512" w:rsidRDefault="0001716C" w:rsidP="00F54512">
      <w:pPr>
        <w:pStyle w:val="Akapitzlist"/>
        <w:numPr>
          <w:ilvl w:val="0"/>
          <w:numId w:val="49"/>
        </w:numPr>
        <w:spacing w:before="0" w:after="0" w:line="360" w:lineRule="auto"/>
        <w:ind w:left="641" w:hanging="357"/>
        <w:rPr>
          <w:rFonts w:ascii="Arial" w:hAnsi="Arial" w:cs="Arial"/>
          <w:sz w:val="24"/>
          <w:szCs w:val="24"/>
        </w:rPr>
      </w:pPr>
      <w:proofErr w:type="spellStart"/>
      <w:r w:rsidRPr="0001716C">
        <w:rPr>
          <w:rFonts w:ascii="Arial" w:hAnsi="Arial" w:cs="Arial"/>
          <w:b/>
          <w:bCs/>
          <w:sz w:val="24"/>
          <w:szCs w:val="24"/>
        </w:rPr>
        <w:t>Natrium</w:t>
      </w:r>
      <w:proofErr w:type="spellEnd"/>
      <w:r w:rsidRPr="000171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1716C">
        <w:rPr>
          <w:rFonts w:ascii="Arial" w:hAnsi="Arial" w:cs="Arial"/>
          <w:b/>
          <w:bCs/>
          <w:sz w:val="24"/>
          <w:szCs w:val="24"/>
        </w:rPr>
        <w:t>bicarbonicum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4512" w:rsidRPr="00913925">
        <w:rPr>
          <w:rFonts w:ascii="Arial" w:hAnsi="Arial" w:cs="Arial"/>
          <w:b/>
          <w:bCs/>
          <w:sz w:val="24"/>
          <w:szCs w:val="24"/>
        </w:rPr>
        <w:t>NaHCO</w:t>
      </w:r>
      <w:r w:rsidR="00913925" w:rsidRPr="00913925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  <w:r w:rsidR="00F54512" w:rsidRPr="00F54512">
        <w:rPr>
          <w:rFonts w:ascii="Arial" w:hAnsi="Arial" w:cs="Arial"/>
          <w:sz w:val="24"/>
          <w:szCs w:val="24"/>
        </w:rPr>
        <w:t xml:space="preserve"> w dawce </w:t>
      </w:r>
      <w:r w:rsidR="00F54512" w:rsidRPr="00913925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="00F54512" w:rsidRPr="00913925">
        <w:rPr>
          <w:rFonts w:ascii="Arial" w:hAnsi="Arial" w:cs="Arial"/>
          <w:b/>
          <w:bCs/>
          <w:sz w:val="24"/>
          <w:szCs w:val="24"/>
        </w:rPr>
        <w:t>mEq</w:t>
      </w:r>
      <w:proofErr w:type="spellEnd"/>
      <w:r w:rsidR="00F54512" w:rsidRPr="00913925">
        <w:rPr>
          <w:rFonts w:ascii="Arial" w:hAnsi="Arial" w:cs="Arial"/>
          <w:b/>
          <w:bCs/>
          <w:sz w:val="24"/>
          <w:szCs w:val="24"/>
        </w:rPr>
        <w:t xml:space="preserve">/kg </w:t>
      </w:r>
      <w:proofErr w:type="spellStart"/>
      <w:r w:rsidR="00F54512" w:rsidRPr="00913925">
        <w:rPr>
          <w:rFonts w:ascii="Arial" w:hAnsi="Arial" w:cs="Arial"/>
          <w:b/>
          <w:bCs/>
          <w:sz w:val="24"/>
          <w:szCs w:val="24"/>
        </w:rPr>
        <w:t>i.v</w:t>
      </w:r>
      <w:proofErr w:type="spellEnd"/>
      <w:r w:rsidR="00F54512" w:rsidRPr="00913925">
        <w:rPr>
          <w:rFonts w:ascii="Arial" w:hAnsi="Arial" w:cs="Arial"/>
          <w:b/>
          <w:bCs/>
          <w:sz w:val="24"/>
          <w:szCs w:val="24"/>
        </w:rPr>
        <w:t>.</w:t>
      </w:r>
      <w:r w:rsidR="00F54512" w:rsidRPr="00F54512">
        <w:rPr>
          <w:rFonts w:ascii="Arial" w:hAnsi="Arial" w:cs="Arial"/>
          <w:sz w:val="24"/>
          <w:szCs w:val="24"/>
        </w:rPr>
        <w:t xml:space="preserve"> w</w:t>
      </w:r>
      <w:r w:rsidR="003F34AA">
        <w:rPr>
          <w:rFonts w:ascii="Arial" w:hAnsi="Arial" w:cs="Arial"/>
          <w:sz w:val="24"/>
          <w:szCs w:val="24"/>
        </w:rPr>
        <w:t>e</w:t>
      </w:r>
      <w:r w:rsidR="00F54512" w:rsidRPr="00F54512">
        <w:rPr>
          <w:rFonts w:ascii="Arial" w:hAnsi="Arial" w:cs="Arial"/>
          <w:sz w:val="24"/>
          <w:szCs w:val="24"/>
        </w:rPr>
        <w:t xml:space="preserve"> wlewie przez</w:t>
      </w:r>
      <w:r w:rsidR="00FD1C8E">
        <w:rPr>
          <w:rFonts w:ascii="Arial" w:hAnsi="Arial" w:cs="Arial"/>
          <w:sz w:val="24"/>
          <w:szCs w:val="24"/>
        </w:rPr>
        <w:t> </w:t>
      </w:r>
      <w:r w:rsidR="003F34AA">
        <w:rPr>
          <w:rFonts w:ascii="Arial" w:hAnsi="Arial" w:cs="Arial"/>
          <w:sz w:val="24"/>
          <w:szCs w:val="24"/>
        </w:rPr>
        <w:t>30</w:t>
      </w:r>
      <w:r w:rsidR="00FD1C8E">
        <w:rPr>
          <w:rFonts w:ascii="Arial" w:hAnsi="Arial" w:cs="Arial"/>
          <w:sz w:val="24"/>
          <w:szCs w:val="24"/>
        </w:rPr>
        <w:t> </w:t>
      </w:r>
      <w:r w:rsidR="00F54512" w:rsidRPr="00F54512">
        <w:rPr>
          <w:rFonts w:ascii="Arial" w:hAnsi="Arial" w:cs="Arial"/>
          <w:sz w:val="24"/>
          <w:szCs w:val="24"/>
        </w:rPr>
        <w:t>minut</w:t>
      </w:r>
      <w:r w:rsidR="002102AA">
        <w:rPr>
          <w:rFonts w:ascii="Arial" w:hAnsi="Arial" w:cs="Arial"/>
          <w:sz w:val="24"/>
          <w:szCs w:val="24"/>
        </w:rPr>
        <w:t>;</w:t>
      </w:r>
    </w:p>
    <w:p w14:paraId="5A8FD32D" w14:textId="77777777" w:rsidR="00FD1C8E" w:rsidRDefault="00F54512" w:rsidP="00F54512">
      <w:pPr>
        <w:pStyle w:val="Akapitzlist"/>
        <w:numPr>
          <w:ilvl w:val="0"/>
          <w:numId w:val="49"/>
        </w:numPr>
        <w:spacing w:before="0"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FE74DA">
        <w:rPr>
          <w:rFonts w:ascii="Arial" w:hAnsi="Arial" w:cs="Arial"/>
          <w:b/>
          <w:bCs/>
          <w:sz w:val="24"/>
          <w:szCs w:val="24"/>
        </w:rPr>
        <w:t>żywice jonowymienne wiążące potas</w:t>
      </w:r>
      <w:r w:rsidRPr="00F54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4512">
        <w:rPr>
          <w:rFonts w:ascii="Arial" w:hAnsi="Arial" w:cs="Arial"/>
          <w:sz w:val="24"/>
          <w:szCs w:val="24"/>
        </w:rPr>
        <w:t>Calcium</w:t>
      </w:r>
      <w:proofErr w:type="spellEnd"/>
      <w:r w:rsidRPr="00F54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512">
        <w:rPr>
          <w:rFonts w:ascii="Arial" w:hAnsi="Arial" w:cs="Arial"/>
          <w:sz w:val="24"/>
          <w:szCs w:val="24"/>
        </w:rPr>
        <w:t>Resonium</w:t>
      </w:r>
      <w:proofErr w:type="spellEnd"/>
      <w:r w:rsidRPr="00F54512">
        <w:rPr>
          <w:rFonts w:ascii="Arial" w:hAnsi="Arial" w:cs="Arial"/>
          <w:sz w:val="24"/>
          <w:szCs w:val="24"/>
        </w:rPr>
        <w:t xml:space="preserve">) w dawce </w:t>
      </w:r>
    </w:p>
    <w:p w14:paraId="28C80A64" w14:textId="3B1F2226" w:rsidR="00F54512" w:rsidRPr="00F54512" w:rsidRDefault="00F54512" w:rsidP="00FD1C8E">
      <w:pPr>
        <w:pStyle w:val="Akapitzlist"/>
        <w:spacing w:before="0" w:after="0" w:line="360" w:lineRule="auto"/>
        <w:ind w:left="641"/>
        <w:rPr>
          <w:rFonts w:ascii="Arial" w:hAnsi="Arial" w:cs="Arial"/>
          <w:sz w:val="24"/>
          <w:szCs w:val="24"/>
        </w:rPr>
      </w:pPr>
      <w:r w:rsidRPr="00F54512">
        <w:rPr>
          <w:rFonts w:ascii="Arial" w:hAnsi="Arial" w:cs="Arial"/>
          <w:sz w:val="24"/>
          <w:szCs w:val="24"/>
        </w:rPr>
        <w:t>0,5</w:t>
      </w:r>
      <w:r w:rsidR="00FD1C8E">
        <w:rPr>
          <w:rFonts w:ascii="Arial" w:hAnsi="Arial" w:cs="Arial"/>
          <w:sz w:val="24"/>
          <w:szCs w:val="24"/>
        </w:rPr>
        <w:t>-</w:t>
      </w:r>
      <w:r w:rsidRPr="00F54512">
        <w:rPr>
          <w:rFonts w:ascii="Arial" w:hAnsi="Arial" w:cs="Arial"/>
          <w:sz w:val="24"/>
          <w:szCs w:val="24"/>
        </w:rPr>
        <w:t xml:space="preserve">1g/kg/dobę doustnie </w:t>
      </w:r>
      <w:proofErr w:type="spellStart"/>
      <w:r w:rsidRPr="00F54512">
        <w:rPr>
          <w:rFonts w:ascii="Arial" w:hAnsi="Arial" w:cs="Arial"/>
          <w:sz w:val="24"/>
          <w:szCs w:val="24"/>
        </w:rPr>
        <w:t>m</w:t>
      </w:r>
      <w:r w:rsidR="00174B1C">
        <w:rPr>
          <w:rFonts w:ascii="Arial" w:hAnsi="Arial" w:cs="Arial"/>
          <w:sz w:val="24"/>
          <w:szCs w:val="24"/>
        </w:rPr>
        <w:t>.</w:t>
      </w:r>
      <w:r w:rsidRPr="00F54512">
        <w:rPr>
          <w:rFonts w:ascii="Arial" w:hAnsi="Arial" w:cs="Arial"/>
          <w:sz w:val="24"/>
          <w:szCs w:val="24"/>
        </w:rPr>
        <w:t>c</w:t>
      </w:r>
      <w:proofErr w:type="spellEnd"/>
      <w:r w:rsidRPr="00F54512">
        <w:rPr>
          <w:rFonts w:ascii="Arial" w:hAnsi="Arial" w:cs="Arial"/>
          <w:sz w:val="24"/>
          <w:szCs w:val="24"/>
        </w:rPr>
        <w:t>./d doustnie lub doodbytniczo (u noworodków lek podaje się rzadko i wyłącznie doodbytniczo)</w:t>
      </w:r>
      <w:r w:rsidR="002102AA">
        <w:rPr>
          <w:rFonts w:ascii="Arial" w:hAnsi="Arial" w:cs="Arial"/>
          <w:sz w:val="24"/>
          <w:szCs w:val="24"/>
        </w:rPr>
        <w:t>.</w:t>
      </w:r>
    </w:p>
    <w:bookmarkEnd w:id="1"/>
    <w:p w14:paraId="185A3EA2" w14:textId="66E3FAF8" w:rsidR="0020703F" w:rsidRPr="00F069E0" w:rsidRDefault="0020703F" w:rsidP="0072248B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069E0">
        <w:rPr>
          <w:rFonts w:ascii="Arial" w:hAnsi="Arial" w:cs="Arial"/>
          <w:sz w:val="24"/>
          <w:szCs w:val="24"/>
        </w:rPr>
        <w:t>Rozważ zastosowanie a</w:t>
      </w:r>
      <w:r w:rsidR="006C4DA3" w:rsidRPr="00F069E0">
        <w:rPr>
          <w:rFonts w:ascii="Arial" w:hAnsi="Arial" w:cs="Arial"/>
          <w:sz w:val="24"/>
          <w:szCs w:val="24"/>
        </w:rPr>
        <w:t>n</w:t>
      </w:r>
      <w:r w:rsidRPr="00F069E0">
        <w:rPr>
          <w:rFonts w:ascii="Arial" w:hAnsi="Arial" w:cs="Arial"/>
          <w:sz w:val="24"/>
          <w:szCs w:val="24"/>
        </w:rPr>
        <w:t>tybiotyku o szerokim spektrum działania</w:t>
      </w:r>
      <w:r w:rsidR="0097422A" w:rsidRPr="00F069E0">
        <w:rPr>
          <w:rFonts w:ascii="Arial" w:hAnsi="Arial" w:cs="Arial"/>
          <w:sz w:val="24"/>
          <w:szCs w:val="24"/>
        </w:rPr>
        <w:t>.</w:t>
      </w:r>
    </w:p>
    <w:p w14:paraId="47E9F762" w14:textId="481D66CC" w:rsidR="0020703F" w:rsidRDefault="00F069E0" w:rsidP="00F069E0">
      <w:pPr>
        <w:pStyle w:val="Akapitzlist"/>
        <w:numPr>
          <w:ilvl w:val="0"/>
          <w:numId w:val="33"/>
        </w:numPr>
        <w:spacing w:before="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Szukaj przyczyny wystąpienia przełomu nadnerczowego.</w:t>
      </w:r>
    </w:p>
    <w:p w14:paraId="49C590D4" w14:textId="77777777" w:rsidR="004E4D3A" w:rsidRDefault="004E4D3A" w:rsidP="00A23D53">
      <w:pPr>
        <w:pStyle w:val="Akapitzlist"/>
        <w:spacing w:before="0" w:after="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A9594EE" w14:textId="47A45321" w:rsidR="00604190" w:rsidRPr="00604190" w:rsidRDefault="00604190" w:rsidP="0060419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04190" w:rsidRPr="00604190" w:rsidSect="0010338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7999" w14:textId="77777777" w:rsidR="00516729" w:rsidRDefault="00516729" w:rsidP="009D71EC">
      <w:pPr>
        <w:spacing w:before="0" w:after="0" w:line="240" w:lineRule="auto"/>
      </w:pPr>
      <w:r>
        <w:separator/>
      </w:r>
    </w:p>
  </w:endnote>
  <w:endnote w:type="continuationSeparator" w:id="0">
    <w:p w14:paraId="738CB268" w14:textId="77777777" w:rsidR="00516729" w:rsidRDefault="00516729" w:rsidP="009D71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5050" w:type="pct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5884"/>
      <w:gridCol w:w="1816"/>
    </w:tblGrid>
    <w:tr w:rsidR="001D2F4D" w14:paraId="2515F6F4" w14:textId="77777777" w:rsidTr="001D2F4D">
      <w:trPr>
        <w:trHeight w:val="1421"/>
      </w:trPr>
      <w:tc>
        <w:tcPr>
          <w:tcW w:w="790" w:type="pct"/>
          <w:vAlign w:val="center"/>
        </w:tcPr>
        <w:p w14:paraId="3FBEB8C0" w14:textId="77777777" w:rsidR="001D2F4D" w:rsidRPr="00886A78" w:rsidRDefault="001D2F4D" w:rsidP="001D2F4D">
          <w:pPr>
            <w:rPr>
              <w:rFonts w:ascii="Arial" w:eastAsia="Calibri" w:hAnsi="Arial" w:cs="Arial"/>
              <w:b/>
            </w:rPr>
          </w:pPr>
          <w:r>
            <w:object w:dxaOrig="6524" w:dyaOrig="6571" w14:anchorId="050F87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75pt;height:65.1pt">
                <v:imagedata r:id="rId1" o:title=""/>
              </v:shape>
              <o:OLEObject Type="Embed" ProgID="PBrush" ShapeID="_x0000_i1025" DrawAspect="Content" ObjectID="_1819182882" r:id="rId2"/>
            </w:object>
          </w:r>
        </w:p>
      </w:tc>
      <w:tc>
        <w:tcPr>
          <w:tcW w:w="3217" w:type="pct"/>
          <w:vAlign w:val="center"/>
        </w:tcPr>
        <w:p w14:paraId="12C28275" w14:textId="77777777" w:rsidR="001D2F4D" w:rsidRDefault="001D2F4D" w:rsidP="001D2F4D">
          <w:pPr>
            <w:jc w:val="center"/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 xml:space="preserve">Departament </w:t>
          </w:r>
          <w:r>
            <w:rPr>
              <w:rFonts w:ascii="Arial" w:eastAsia="Calibri" w:hAnsi="Arial" w:cs="Arial"/>
              <w:b/>
            </w:rPr>
            <w:t>Bezpieczeństwa</w:t>
          </w:r>
        </w:p>
        <w:p w14:paraId="4B137AC6" w14:textId="65463920" w:rsidR="001D2F4D" w:rsidRPr="00063672" w:rsidRDefault="001D2F4D" w:rsidP="001D2F4D">
          <w:pPr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993" w:type="pct"/>
          <w:vAlign w:val="center"/>
        </w:tcPr>
        <w:p w14:paraId="4559E794" w14:textId="66FC219F" w:rsidR="001D2F4D" w:rsidRPr="00886A78" w:rsidRDefault="001D2F4D" w:rsidP="0010338E">
          <w:pPr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Strona </w: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2924BA">
            <w:rPr>
              <w:rFonts w:ascii="Arial" w:eastAsia="Calibri" w:hAnsi="Arial" w:cs="Arial"/>
              <w:sz w:val="18"/>
              <w:szCs w:val="18"/>
            </w:rPr>
            <w:instrText>PAGE   \* MERGEFORMAT</w:instrTex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2924BA">
            <w:rPr>
              <w:rFonts w:ascii="Arial" w:eastAsia="Calibri" w:hAnsi="Arial" w:cs="Arial"/>
              <w:sz w:val="18"/>
              <w:szCs w:val="18"/>
            </w:rPr>
            <w:t>1</w: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end"/>
          </w:r>
        </w:p>
      </w:tc>
    </w:tr>
  </w:tbl>
  <w:p w14:paraId="278934F3" w14:textId="77777777" w:rsidR="001D2F4D" w:rsidRDefault="001D2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5084" w:type="pct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446"/>
      <w:gridCol w:w="5884"/>
      <w:gridCol w:w="1876"/>
    </w:tblGrid>
    <w:tr w:rsidR="001D2F4D" w14:paraId="138E2FC3" w14:textId="77777777" w:rsidTr="00FD1C8E">
      <w:trPr>
        <w:trHeight w:val="1421"/>
      </w:trPr>
      <w:tc>
        <w:tcPr>
          <w:tcW w:w="785" w:type="pct"/>
          <w:vAlign w:val="center"/>
        </w:tcPr>
        <w:p w14:paraId="3BBFEF86" w14:textId="77777777" w:rsidR="001D2F4D" w:rsidRPr="00886A78" w:rsidRDefault="001D2F4D" w:rsidP="0059370B">
          <w:pPr>
            <w:rPr>
              <w:rFonts w:ascii="Arial" w:eastAsia="Calibri" w:hAnsi="Arial" w:cs="Arial"/>
              <w:b/>
            </w:rPr>
          </w:pPr>
          <w:r>
            <w:object w:dxaOrig="6524" w:dyaOrig="6571" w14:anchorId="024568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75pt;height:65.1pt">
                <v:imagedata r:id="rId1" o:title=""/>
              </v:shape>
              <o:OLEObject Type="Embed" ProgID="PBrush" ShapeID="_x0000_i1026" DrawAspect="Content" ObjectID="_1819182883" r:id="rId2"/>
            </w:object>
          </w:r>
        </w:p>
      </w:tc>
      <w:tc>
        <w:tcPr>
          <w:tcW w:w="3196" w:type="pct"/>
          <w:vAlign w:val="center"/>
        </w:tcPr>
        <w:p w14:paraId="4D54CA70" w14:textId="559C96DB" w:rsidR="001D2F4D" w:rsidRDefault="001D2F4D" w:rsidP="0010338E">
          <w:pPr>
            <w:jc w:val="center"/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 xml:space="preserve">Departament </w:t>
          </w:r>
          <w:r>
            <w:rPr>
              <w:rFonts w:ascii="Arial" w:eastAsia="Calibri" w:hAnsi="Arial" w:cs="Arial"/>
              <w:b/>
            </w:rPr>
            <w:t>Bezpieczeństwa</w:t>
          </w:r>
        </w:p>
        <w:p w14:paraId="48E7049A" w14:textId="77777777" w:rsidR="001D2F4D" w:rsidRPr="00063672" w:rsidRDefault="001D2F4D" w:rsidP="0010338E">
          <w:pPr>
            <w:jc w:val="center"/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sz w:val="18"/>
              <w:szCs w:val="18"/>
            </w:rPr>
            <w:t xml:space="preserve">Wydział </w:t>
          </w:r>
          <w:r>
            <w:rPr>
              <w:rFonts w:ascii="Arial" w:eastAsia="Calibri" w:hAnsi="Arial" w:cs="Arial"/>
              <w:sz w:val="18"/>
              <w:szCs w:val="18"/>
            </w:rPr>
            <w:t>Ratownictwa Medycznego</w:t>
          </w:r>
        </w:p>
      </w:tc>
      <w:tc>
        <w:tcPr>
          <w:tcW w:w="1019" w:type="pct"/>
          <w:vAlign w:val="center"/>
        </w:tcPr>
        <w:p w14:paraId="61A86095" w14:textId="5931CD70" w:rsidR="001D2F4D" w:rsidRPr="00886A78" w:rsidRDefault="001D2F4D" w:rsidP="001D2F4D">
          <w:pPr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Strona</w:t>
          </w:r>
          <w:r w:rsidR="0010338E">
            <w:rPr>
              <w:rFonts w:ascii="Arial" w:eastAsia="Calibri" w:hAnsi="Arial" w:cs="Arial"/>
              <w:sz w:val="18"/>
              <w:szCs w:val="18"/>
            </w:rPr>
            <w:t xml:space="preserve"> </w: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2924BA">
            <w:rPr>
              <w:rFonts w:ascii="Arial" w:eastAsia="Calibri" w:hAnsi="Arial" w:cs="Arial"/>
              <w:sz w:val="18"/>
              <w:szCs w:val="18"/>
            </w:rPr>
            <w:instrText>PAGE   \* MERGEFORMAT</w:instrTex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2924BA">
            <w:rPr>
              <w:rFonts w:ascii="Arial" w:eastAsia="Calibri" w:hAnsi="Arial" w:cs="Arial"/>
              <w:sz w:val="18"/>
              <w:szCs w:val="18"/>
            </w:rPr>
            <w:t>1</w:t>
          </w:r>
          <w:r w:rsidRPr="002924BA">
            <w:rPr>
              <w:rFonts w:ascii="Arial" w:eastAsia="Calibri" w:hAnsi="Arial" w:cs="Arial"/>
              <w:sz w:val="18"/>
              <w:szCs w:val="18"/>
            </w:rPr>
            <w:fldChar w:fldCharType="end"/>
          </w:r>
        </w:p>
      </w:tc>
    </w:tr>
  </w:tbl>
  <w:p w14:paraId="549C1102" w14:textId="77777777" w:rsidR="0059370B" w:rsidRDefault="00593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B2F2" w14:textId="77777777" w:rsidR="00516729" w:rsidRDefault="00516729" w:rsidP="009D71EC">
      <w:pPr>
        <w:spacing w:before="0" w:after="0" w:line="240" w:lineRule="auto"/>
      </w:pPr>
      <w:r>
        <w:separator/>
      </w:r>
    </w:p>
  </w:footnote>
  <w:footnote w:type="continuationSeparator" w:id="0">
    <w:p w14:paraId="137BD618" w14:textId="77777777" w:rsidR="00516729" w:rsidRDefault="00516729" w:rsidP="009D71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2917" w14:textId="3E885EAE" w:rsidR="00EF285C" w:rsidRPr="00767FC9" w:rsidRDefault="005A47A4" w:rsidP="00EF285C">
    <w:pPr>
      <w:pStyle w:val="Nagwek"/>
      <w:jc w:val="center"/>
      <w:rPr>
        <w:b/>
        <w:color w:val="2F5496" w:themeColor="accent1" w:themeShade="BF"/>
      </w:rPr>
    </w:pPr>
    <w:r>
      <w:rPr>
        <w:b/>
        <w:noProof/>
        <w:color w:val="2F5496" w:themeColor="accent1" w:themeShade="BF"/>
      </w:rPr>
      <w:drawing>
        <wp:inline distT="0" distB="0" distL="0" distR="0" wp14:anchorId="552D2326" wp14:editId="1AAECA02">
          <wp:extent cx="1450975" cy="646430"/>
          <wp:effectExtent l="0" t="0" r="0" b="0"/>
          <wp:docPr id="1309436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285C" w:rsidRPr="00767FC9">
      <w:rPr>
        <w:b/>
        <w:color w:val="2F5496" w:themeColor="accent1" w:themeShade="BF"/>
      </w:rPr>
      <w:t>Dobre praktyki postępowania dyspozytorów medycznych, zespołów ratownictwa medycznego oraz SOR/IP</w:t>
    </w:r>
  </w:p>
  <w:p w14:paraId="5651A2EA" w14:textId="6FE0E393" w:rsidR="00EF285C" w:rsidRDefault="00EF285C" w:rsidP="00EF285C">
    <w:pPr>
      <w:pStyle w:val="Nagwek"/>
      <w:jc w:val="center"/>
    </w:pPr>
    <w:r w:rsidRPr="00767FC9">
      <w:rPr>
        <w:b/>
        <w:color w:val="2F5496" w:themeColor="accent1" w:themeShade="BF"/>
      </w:rPr>
      <w:t>wobec pacjenta z</w:t>
    </w:r>
    <w:r w:rsidR="00792D39" w:rsidRPr="00767FC9">
      <w:rPr>
        <w:b/>
        <w:color w:val="2F5496" w:themeColor="accent1" w:themeShade="BF"/>
      </w:rPr>
      <w:t xml:space="preserve"> niedoczynnością kory nadnerczy</w:t>
    </w:r>
  </w:p>
  <w:p w14:paraId="4EA38242" w14:textId="77777777" w:rsidR="00EF285C" w:rsidRDefault="00EF285C" w:rsidP="00EF285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B8BC" w14:textId="0FE6FA39" w:rsidR="009D71EC" w:rsidRDefault="004A19D2" w:rsidP="00FD1C8E">
    <w:pPr>
      <w:pStyle w:val="Nagwek"/>
      <w:tabs>
        <w:tab w:val="clear" w:pos="4536"/>
        <w:tab w:val="clear" w:pos="9072"/>
        <w:tab w:val="left" w:pos="5048"/>
      </w:tabs>
      <w:jc w:val="center"/>
    </w:pPr>
    <w:r w:rsidRPr="004A19D2">
      <w:rPr>
        <w:b/>
        <w:noProof/>
        <w:color w:val="2F5496" w:themeColor="accent1" w:themeShade="BF"/>
      </w:rPr>
      <w:t>Dobre praktyki postępowania dyspozytorów medycznych, zespołów ratownictwa medycznego oraz SOR/IP z</w:t>
    </w:r>
    <w:r w:rsidR="00FD1C8E">
      <w:rPr>
        <w:b/>
        <w:noProof/>
        <w:color w:val="2F5496" w:themeColor="accent1" w:themeShade="BF"/>
      </w:rPr>
      <w:t> </w:t>
    </w:r>
    <w:r w:rsidRPr="004A19D2">
      <w:rPr>
        <w:b/>
        <w:noProof/>
        <w:color w:val="2F5496" w:themeColor="accent1" w:themeShade="BF"/>
      </w:rPr>
      <w:t>pacjentem w przełomie nadnerczowym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8127" w14:textId="2FA5E3CC" w:rsidR="0059370B" w:rsidRDefault="0059370B" w:rsidP="0010338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20C5A8" wp14:editId="76495F95">
          <wp:simplePos x="0" y="0"/>
          <wp:positionH relativeFrom="margin">
            <wp:align>left</wp:align>
          </wp:positionH>
          <wp:positionV relativeFrom="paragraph">
            <wp:posOffset>81885</wp:posOffset>
          </wp:positionV>
          <wp:extent cx="1691579" cy="754017"/>
          <wp:effectExtent l="0" t="0" r="0" b="0"/>
          <wp:wrapTopAndBottom/>
          <wp:docPr id="7" name="Obraz 7" descr="Obraz zawierający symbol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symbol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579" cy="754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2D0"/>
    <w:multiLevelType w:val="hybridMultilevel"/>
    <w:tmpl w:val="E7DA34E0"/>
    <w:lvl w:ilvl="0" w:tplc="D118061A">
      <w:start w:val="1"/>
      <w:numFmt w:val="decimal"/>
      <w:lvlText w:val="%1)"/>
      <w:lvlJc w:val="left"/>
      <w:pPr>
        <w:ind w:left="1080" w:hanging="360"/>
      </w:pPr>
      <w:rPr>
        <w:rFonts w:ascii="Calibri" w:eastAsiaTheme="minorEastAsia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A1680"/>
    <w:multiLevelType w:val="hybridMultilevel"/>
    <w:tmpl w:val="A3DCB628"/>
    <w:lvl w:ilvl="0" w:tplc="585C3416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526D"/>
    <w:multiLevelType w:val="hybridMultilevel"/>
    <w:tmpl w:val="9970F384"/>
    <w:lvl w:ilvl="0" w:tplc="2638800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13699"/>
    <w:multiLevelType w:val="hybridMultilevel"/>
    <w:tmpl w:val="70BAF292"/>
    <w:lvl w:ilvl="0" w:tplc="446A22AC">
      <w:start w:val="1"/>
      <w:numFmt w:val="bullet"/>
      <w:lvlText w:val=""/>
      <w:lvlJc w:val="left"/>
      <w:pPr>
        <w:ind w:left="107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6465BFC"/>
    <w:multiLevelType w:val="hybridMultilevel"/>
    <w:tmpl w:val="C3621648"/>
    <w:lvl w:ilvl="0" w:tplc="170C9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4FD4"/>
    <w:multiLevelType w:val="hybridMultilevel"/>
    <w:tmpl w:val="F74E3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85085"/>
    <w:multiLevelType w:val="hybridMultilevel"/>
    <w:tmpl w:val="0908B4BA"/>
    <w:lvl w:ilvl="0" w:tplc="958E0780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F6F9C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55611"/>
    <w:multiLevelType w:val="hybridMultilevel"/>
    <w:tmpl w:val="753AB0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5E47114"/>
    <w:multiLevelType w:val="hybridMultilevel"/>
    <w:tmpl w:val="CC2C6D38"/>
    <w:lvl w:ilvl="0" w:tplc="87A0A008">
      <w:start w:val="1"/>
      <w:numFmt w:val="bullet"/>
      <w:lvlText w:val=""/>
      <w:lvlJc w:val="left"/>
      <w:pPr>
        <w:ind w:left="107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6E873C3"/>
    <w:multiLevelType w:val="multilevel"/>
    <w:tmpl w:val="7BB8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72CE7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FE4E84"/>
    <w:multiLevelType w:val="hybridMultilevel"/>
    <w:tmpl w:val="DA4C59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A847428"/>
    <w:multiLevelType w:val="hybridMultilevel"/>
    <w:tmpl w:val="796C97F4"/>
    <w:lvl w:ilvl="0" w:tplc="5310F368">
      <w:start w:val="1"/>
      <w:numFmt w:val="decimal"/>
      <w:lvlText w:val="%1"/>
      <w:lvlJc w:val="left"/>
      <w:pPr>
        <w:ind w:left="2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4" w15:restartNumberingAfterBreak="0">
    <w:nsid w:val="1DAD1B60"/>
    <w:multiLevelType w:val="hybridMultilevel"/>
    <w:tmpl w:val="E1900A08"/>
    <w:lvl w:ilvl="0" w:tplc="5D3A113E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720"/>
    <w:multiLevelType w:val="hybridMultilevel"/>
    <w:tmpl w:val="571E8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B3E67"/>
    <w:multiLevelType w:val="hybridMultilevel"/>
    <w:tmpl w:val="191E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D0190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A4CC7"/>
    <w:multiLevelType w:val="hybridMultilevel"/>
    <w:tmpl w:val="83C0D510"/>
    <w:lvl w:ilvl="0" w:tplc="5944D8F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D78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00A6"/>
    <w:multiLevelType w:val="hybridMultilevel"/>
    <w:tmpl w:val="2190D9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2057D4"/>
    <w:multiLevelType w:val="hybridMultilevel"/>
    <w:tmpl w:val="660A078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6755904"/>
    <w:multiLevelType w:val="hybridMultilevel"/>
    <w:tmpl w:val="5934828E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7CD043D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665F"/>
    <w:multiLevelType w:val="multilevel"/>
    <w:tmpl w:val="38C766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96C91"/>
    <w:multiLevelType w:val="multilevel"/>
    <w:tmpl w:val="5E185678"/>
    <w:lvl w:ilvl="0">
      <w:start w:val="1"/>
      <w:numFmt w:val="decimal"/>
      <w:lvlText w:val="%1."/>
      <w:lvlJc w:val="left"/>
      <w:pPr>
        <w:ind w:left="1080" w:hanging="360"/>
      </w:pPr>
      <w:rPr>
        <w:strike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8D27C1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47765"/>
    <w:multiLevelType w:val="hybridMultilevel"/>
    <w:tmpl w:val="D0841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55B2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117A9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F7D05"/>
    <w:multiLevelType w:val="hybridMultilevel"/>
    <w:tmpl w:val="C16CBCFC"/>
    <w:lvl w:ilvl="0" w:tplc="0CA0A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9C637F"/>
    <w:multiLevelType w:val="hybridMultilevel"/>
    <w:tmpl w:val="EE523F72"/>
    <w:lvl w:ilvl="0" w:tplc="05F29830">
      <w:start w:val="1"/>
      <w:numFmt w:val="bullet"/>
      <w:lvlText w:val=""/>
      <w:lvlJc w:val="left"/>
      <w:pPr>
        <w:ind w:left="107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DDC7F06"/>
    <w:multiLevelType w:val="hybridMultilevel"/>
    <w:tmpl w:val="54D03D0E"/>
    <w:lvl w:ilvl="0" w:tplc="5CE68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3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F023C"/>
    <w:multiLevelType w:val="hybridMultilevel"/>
    <w:tmpl w:val="EDA8D92E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678E9"/>
    <w:multiLevelType w:val="hybridMultilevel"/>
    <w:tmpl w:val="FAB6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869F9"/>
    <w:multiLevelType w:val="hybridMultilevel"/>
    <w:tmpl w:val="002255C6"/>
    <w:lvl w:ilvl="0" w:tplc="25E63544">
      <w:start w:val="100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 w15:restartNumberingAfterBreak="0">
    <w:nsid w:val="68537A6B"/>
    <w:multiLevelType w:val="hybridMultilevel"/>
    <w:tmpl w:val="96FAA384"/>
    <w:lvl w:ilvl="0" w:tplc="B156B328">
      <w:start w:val="100"/>
      <w:numFmt w:val="decimal"/>
      <w:lvlText w:val="%1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7" w15:restartNumberingAfterBreak="0">
    <w:nsid w:val="68B951B9"/>
    <w:multiLevelType w:val="hybridMultilevel"/>
    <w:tmpl w:val="45DC60B2"/>
    <w:lvl w:ilvl="0" w:tplc="483A5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302BF"/>
    <w:multiLevelType w:val="hybridMultilevel"/>
    <w:tmpl w:val="356035B4"/>
    <w:lvl w:ilvl="0" w:tplc="1D0240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BB431AA"/>
    <w:multiLevelType w:val="hybridMultilevel"/>
    <w:tmpl w:val="00F62E9C"/>
    <w:lvl w:ilvl="0" w:tplc="3B64B5F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804C5"/>
    <w:multiLevelType w:val="hybridMultilevel"/>
    <w:tmpl w:val="15E412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21FD5"/>
    <w:multiLevelType w:val="hybridMultilevel"/>
    <w:tmpl w:val="0BA04718"/>
    <w:lvl w:ilvl="0" w:tplc="DE248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83F3E"/>
    <w:multiLevelType w:val="hybridMultilevel"/>
    <w:tmpl w:val="3EA6FB2C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772B2"/>
    <w:multiLevelType w:val="hybridMultilevel"/>
    <w:tmpl w:val="7DAEDA8C"/>
    <w:lvl w:ilvl="0" w:tplc="7FBAA0E8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BF5890"/>
    <w:multiLevelType w:val="hybridMultilevel"/>
    <w:tmpl w:val="DB2C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42ECC"/>
    <w:multiLevelType w:val="hybridMultilevel"/>
    <w:tmpl w:val="AB6834A8"/>
    <w:lvl w:ilvl="0" w:tplc="8F58A1FC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D0CD4"/>
    <w:multiLevelType w:val="hybridMultilevel"/>
    <w:tmpl w:val="37E0EE2E"/>
    <w:lvl w:ilvl="0" w:tplc="A4968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A0D63"/>
    <w:multiLevelType w:val="hybridMultilevel"/>
    <w:tmpl w:val="73EEF2F6"/>
    <w:lvl w:ilvl="0" w:tplc="AA14751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D75384B"/>
    <w:multiLevelType w:val="hybridMultilevel"/>
    <w:tmpl w:val="7BCEFF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DB90815"/>
    <w:multiLevelType w:val="hybridMultilevel"/>
    <w:tmpl w:val="9DE845B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2"/>
  </w:num>
  <w:num w:numId="3">
    <w:abstractNumId w:val="12"/>
  </w:num>
  <w:num w:numId="4">
    <w:abstractNumId w:val="16"/>
  </w:num>
  <w:num w:numId="5">
    <w:abstractNumId w:val="11"/>
  </w:num>
  <w:num w:numId="6">
    <w:abstractNumId w:val="25"/>
  </w:num>
  <w:num w:numId="7">
    <w:abstractNumId w:val="1"/>
  </w:num>
  <w:num w:numId="8">
    <w:abstractNumId w:val="20"/>
  </w:num>
  <w:num w:numId="9">
    <w:abstractNumId w:val="15"/>
  </w:num>
  <w:num w:numId="10">
    <w:abstractNumId w:val="7"/>
  </w:num>
  <w:num w:numId="11">
    <w:abstractNumId w:val="17"/>
  </w:num>
  <w:num w:numId="12">
    <w:abstractNumId w:val="26"/>
  </w:num>
  <w:num w:numId="13">
    <w:abstractNumId w:val="28"/>
  </w:num>
  <w:num w:numId="14">
    <w:abstractNumId w:val="29"/>
  </w:num>
  <w:num w:numId="15">
    <w:abstractNumId w:val="19"/>
  </w:num>
  <w:num w:numId="16">
    <w:abstractNumId w:val="5"/>
  </w:num>
  <w:num w:numId="17">
    <w:abstractNumId w:val="37"/>
  </w:num>
  <w:num w:numId="18">
    <w:abstractNumId w:val="33"/>
  </w:num>
  <w:num w:numId="19">
    <w:abstractNumId w:val="39"/>
  </w:num>
  <w:num w:numId="20">
    <w:abstractNumId w:val="23"/>
  </w:num>
  <w:num w:numId="21">
    <w:abstractNumId w:val="30"/>
  </w:num>
  <w:num w:numId="22">
    <w:abstractNumId w:val="0"/>
  </w:num>
  <w:num w:numId="23">
    <w:abstractNumId w:val="38"/>
  </w:num>
  <w:num w:numId="24">
    <w:abstractNumId w:val="4"/>
  </w:num>
  <w:num w:numId="25">
    <w:abstractNumId w:val="49"/>
  </w:num>
  <w:num w:numId="26">
    <w:abstractNumId w:val="47"/>
  </w:num>
  <w:num w:numId="27">
    <w:abstractNumId w:val="9"/>
  </w:num>
  <w:num w:numId="28">
    <w:abstractNumId w:val="31"/>
  </w:num>
  <w:num w:numId="29">
    <w:abstractNumId w:val="13"/>
  </w:num>
  <w:num w:numId="30">
    <w:abstractNumId w:val="3"/>
  </w:num>
  <w:num w:numId="31">
    <w:abstractNumId w:val="27"/>
  </w:num>
  <w:num w:numId="32">
    <w:abstractNumId w:val="32"/>
  </w:num>
  <w:num w:numId="33">
    <w:abstractNumId w:val="46"/>
  </w:num>
  <w:num w:numId="34">
    <w:abstractNumId w:val="22"/>
  </w:num>
  <w:num w:numId="35">
    <w:abstractNumId w:val="34"/>
  </w:num>
  <w:num w:numId="36">
    <w:abstractNumId w:val="45"/>
  </w:num>
  <w:num w:numId="37">
    <w:abstractNumId w:val="36"/>
  </w:num>
  <w:num w:numId="38">
    <w:abstractNumId w:val="14"/>
  </w:num>
  <w:num w:numId="39">
    <w:abstractNumId w:val="35"/>
  </w:num>
  <w:num w:numId="40">
    <w:abstractNumId w:val="41"/>
  </w:num>
  <w:num w:numId="41">
    <w:abstractNumId w:val="44"/>
  </w:num>
  <w:num w:numId="42">
    <w:abstractNumId w:val="21"/>
  </w:num>
  <w:num w:numId="43">
    <w:abstractNumId w:val="6"/>
  </w:num>
  <w:num w:numId="44">
    <w:abstractNumId w:val="43"/>
  </w:num>
  <w:num w:numId="45">
    <w:abstractNumId w:val="10"/>
  </w:num>
  <w:num w:numId="46">
    <w:abstractNumId w:val="2"/>
  </w:num>
  <w:num w:numId="47">
    <w:abstractNumId w:val="18"/>
  </w:num>
  <w:num w:numId="48">
    <w:abstractNumId w:val="24"/>
  </w:num>
  <w:num w:numId="49">
    <w:abstractNumId w:val="40"/>
  </w:num>
  <w:num w:numId="5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E"/>
    <w:rsid w:val="00002789"/>
    <w:rsid w:val="0000663E"/>
    <w:rsid w:val="00007FE0"/>
    <w:rsid w:val="00010F89"/>
    <w:rsid w:val="0001716C"/>
    <w:rsid w:val="00032A48"/>
    <w:rsid w:val="00033C15"/>
    <w:rsid w:val="000360BE"/>
    <w:rsid w:val="00043FB0"/>
    <w:rsid w:val="00051524"/>
    <w:rsid w:val="0005494B"/>
    <w:rsid w:val="00062B3F"/>
    <w:rsid w:val="0006523C"/>
    <w:rsid w:val="000E4539"/>
    <w:rsid w:val="000E7562"/>
    <w:rsid w:val="000F7012"/>
    <w:rsid w:val="0010119C"/>
    <w:rsid w:val="0010338E"/>
    <w:rsid w:val="001102DA"/>
    <w:rsid w:val="00111ABA"/>
    <w:rsid w:val="00124E07"/>
    <w:rsid w:val="00141FE5"/>
    <w:rsid w:val="00142C95"/>
    <w:rsid w:val="00150CD7"/>
    <w:rsid w:val="00160CC9"/>
    <w:rsid w:val="00164488"/>
    <w:rsid w:val="001666EE"/>
    <w:rsid w:val="00174B1C"/>
    <w:rsid w:val="001754C9"/>
    <w:rsid w:val="00176ADB"/>
    <w:rsid w:val="00191AC6"/>
    <w:rsid w:val="001A0456"/>
    <w:rsid w:val="001A1308"/>
    <w:rsid w:val="001B619E"/>
    <w:rsid w:val="001D2F4D"/>
    <w:rsid w:val="001D4FCD"/>
    <w:rsid w:val="001E3A4C"/>
    <w:rsid w:val="001E7E31"/>
    <w:rsid w:val="001F0779"/>
    <w:rsid w:val="001F07B0"/>
    <w:rsid w:val="001F0FC6"/>
    <w:rsid w:val="001F7FC8"/>
    <w:rsid w:val="002030D7"/>
    <w:rsid w:val="0020703F"/>
    <w:rsid w:val="002102AA"/>
    <w:rsid w:val="00232C1B"/>
    <w:rsid w:val="00245187"/>
    <w:rsid w:val="00273274"/>
    <w:rsid w:val="0028079D"/>
    <w:rsid w:val="00283EE9"/>
    <w:rsid w:val="002924BA"/>
    <w:rsid w:val="00296583"/>
    <w:rsid w:val="002A387B"/>
    <w:rsid w:val="002B1909"/>
    <w:rsid w:val="002B64F8"/>
    <w:rsid w:val="002B6D8D"/>
    <w:rsid w:val="002F4BFC"/>
    <w:rsid w:val="00300E64"/>
    <w:rsid w:val="00302516"/>
    <w:rsid w:val="00304917"/>
    <w:rsid w:val="003050F8"/>
    <w:rsid w:val="0030691F"/>
    <w:rsid w:val="00321070"/>
    <w:rsid w:val="00340EB5"/>
    <w:rsid w:val="0036570F"/>
    <w:rsid w:val="00365E27"/>
    <w:rsid w:val="00384045"/>
    <w:rsid w:val="003852AC"/>
    <w:rsid w:val="003859A9"/>
    <w:rsid w:val="003B7311"/>
    <w:rsid w:val="003C3B0E"/>
    <w:rsid w:val="003C6D65"/>
    <w:rsid w:val="003D6243"/>
    <w:rsid w:val="003E4761"/>
    <w:rsid w:val="003F0C83"/>
    <w:rsid w:val="003F34AA"/>
    <w:rsid w:val="003F5856"/>
    <w:rsid w:val="003F6321"/>
    <w:rsid w:val="004142AF"/>
    <w:rsid w:val="00416041"/>
    <w:rsid w:val="00417225"/>
    <w:rsid w:val="00425254"/>
    <w:rsid w:val="004330B6"/>
    <w:rsid w:val="00445002"/>
    <w:rsid w:val="00451592"/>
    <w:rsid w:val="00453601"/>
    <w:rsid w:val="004615E9"/>
    <w:rsid w:val="00466F6C"/>
    <w:rsid w:val="004713B0"/>
    <w:rsid w:val="0048014A"/>
    <w:rsid w:val="0049218A"/>
    <w:rsid w:val="004A19D2"/>
    <w:rsid w:val="004A578E"/>
    <w:rsid w:val="004C14D2"/>
    <w:rsid w:val="004C2106"/>
    <w:rsid w:val="004E10C0"/>
    <w:rsid w:val="004E4B05"/>
    <w:rsid w:val="004E4D3A"/>
    <w:rsid w:val="004E605F"/>
    <w:rsid w:val="004E6CA5"/>
    <w:rsid w:val="004F2672"/>
    <w:rsid w:val="00506FC4"/>
    <w:rsid w:val="005104BB"/>
    <w:rsid w:val="00516729"/>
    <w:rsid w:val="0052596F"/>
    <w:rsid w:val="00527525"/>
    <w:rsid w:val="00535BA9"/>
    <w:rsid w:val="00537496"/>
    <w:rsid w:val="00550845"/>
    <w:rsid w:val="005544A7"/>
    <w:rsid w:val="00554B1A"/>
    <w:rsid w:val="00554F47"/>
    <w:rsid w:val="00571F60"/>
    <w:rsid w:val="0057282B"/>
    <w:rsid w:val="0059370B"/>
    <w:rsid w:val="00596680"/>
    <w:rsid w:val="00597876"/>
    <w:rsid w:val="005A47A4"/>
    <w:rsid w:val="005B49E1"/>
    <w:rsid w:val="005C0168"/>
    <w:rsid w:val="005C55E9"/>
    <w:rsid w:val="005E3767"/>
    <w:rsid w:val="005E529B"/>
    <w:rsid w:val="005F4FEC"/>
    <w:rsid w:val="005F6863"/>
    <w:rsid w:val="00604190"/>
    <w:rsid w:val="00621EDF"/>
    <w:rsid w:val="00631CC0"/>
    <w:rsid w:val="00642881"/>
    <w:rsid w:val="006458F2"/>
    <w:rsid w:val="00651A24"/>
    <w:rsid w:val="00665D59"/>
    <w:rsid w:val="00671A35"/>
    <w:rsid w:val="00671A5F"/>
    <w:rsid w:val="00680A24"/>
    <w:rsid w:val="00682FEF"/>
    <w:rsid w:val="0069095B"/>
    <w:rsid w:val="00690EA5"/>
    <w:rsid w:val="006916E6"/>
    <w:rsid w:val="006A0314"/>
    <w:rsid w:val="006A7FD4"/>
    <w:rsid w:val="006C4DA3"/>
    <w:rsid w:val="006E2B02"/>
    <w:rsid w:val="006E4214"/>
    <w:rsid w:val="006F26C4"/>
    <w:rsid w:val="006F4EE4"/>
    <w:rsid w:val="0070098F"/>
    <w:rsid w:val="00705034"/>
    <w:rsid w:val="0070718F"/>
    <w:rsid w:val="00712D8A"/>
    <w:rsid w:val="0072248B"/>
    <w:rsid w:val="007230EF"/>
    <w:rsid w:val="007272DF"/>
    <w:rsid w:val="0073005D"/>
    <w:rsid w:val="0073421A"/>
    <w:rsid w:val="0073747C"/>
    <w:rsid w:val="00747EC7"/>
    <w:rsid w:val="007554A9"/>
    <w:rsid w:val="007565F2"/>
    <w:rsid w:val="00767FC9"/>
    <w:rsid w:val="00792D39"/>
    <w:rsid w:val="007B2A9E"/>
    <w:rsid w:val="007B34AA"/>
    <w:rsid w:val="007C06D5"/>
    <w:rsid w:val="007C46D6"/>
    <w:rsid w:val="007F006C"/>
    <w:rsid w:val="00800B63"/>
    <w:rsid w:val="00816B3C"/>
    <w:rsid w:val="0084023C"/>
    <w:rsid w:val="00846AF1"/>
    <w:rsid w:val="00851183"/>
    <w:rsid w:val="008536A4"/>
    <w:rsid w:val="00857253"/>
    <w:rsid w:val="00863BF1"/>
    <w:rsid w:val="00875670"/>
    <w:rsid w:val="008850A6"/>
    <w:rsid w:val="00886D92"/>
    <w:rsid w:val="008B1175"/>
    <w:rsid w:val="008C6D40"/>
    <w:rsid w:val="008D221D"/>
    <w:rsid w:val="008D4CD4"/>
    <w:rsid w:val="008E2E5D"/>
    <w:rsid w:val="008E4DAC"/>
    <w:rsid w:val="008E5A9F"/>
    <w:rsid w:val="008F4C87"/>
    <w:rsid w:val="00902CB8"/>
    <w:rsid w:val="00913925"/>
    <w:rsid w:val="00913E2A"/>
    <w:rsid w:val="00941B18"/>
    <w:rsid w:val="0095543E"/>
    <w:rsid w:val="009557ED"/>
    <w:rsid w:val="0095718E"/>
    <w:rsid w:val="00967B29"/>
    <w:rsid w:val="0097422A"/>
    <w:rsid w:val="009B6ECC"/>
    <w:rsid w:val="009C699D"/>
    <w:rsid w:val="009D4DFE"/>
    <w:rsid w:val="009D71EC"/>
    <w:rsid w:val="009E0C39"/>
    <w:rsid w:val="009F6669"/>
    <w:rsid w:val="009F74D4"/>
    <w:rsid w:val="00A00FDC"/>
    <w:rsid w:val="00A12D2E"/>
    <w:rsid w:val="00A15748"/>
    <w:rsid w:val="00A162A4"/>
    <w:rsid w:val="00A17245"/>
    <w:rsid w:val="00A2040B"/>
    <w:rsid w:val="00A23D53"/>
    <w:rsid w:val="00A32477"/>
    <w:rsid w:val="00A35ED5"/>
    <w:rsid w:val="00A7213E"/>
    <w:rsid w:val="00A86CC7"/>
    <w:rsid w:val="00A94BE3"/>
    <w:rsid w:val="00AB2981"/>
    <w:rsid w:val="00AD355F"/>
    <w:rsid w:val="00AD5CBF"/>
    <w:rsid w:val="00AE0E02"/>
    <w:rsid w:val="00AE6BD2"/>
    <w:rsid w:val="00B0152E"/>
    <w:rsid w:val="00B019B6"/>
    <w:rsid w:val="00B03EEF"/>
    <w:rsid w:val="00B064B5"/>
    <w:rsid w:val="00B06683"/>
    <w:rsid w:val="00B06B3A"/>
    <w:rsid w:val="00B07BE8"/>
    <w:rsid w:val="00B24EEC"/>
    <w:rsid w:val="00B35F9B"/>
    <w:rsid w:val="00B469AF"/>
    <w:rsid w:val="00B52EFA"/>
    <w:rsid w:val="00B55165"/>
    <w:rsid w:val="00B604AA"/>
    <w:rsid w:val="00B61635"/>
    <w:rsid w:val="00B675F7"/>
    <w:rsid w:val="00B72529"/>
    <w:rsid w:val="00B80531"/>
    <w:rsid w:val="00B816C3"/>
    <w:rsid w:val="00B81813"/>
    <w:rsid w:val="00B8431D"/>
    <w:rsid w:val="00B85BD3"/>
    <w:rsid w:val="00B94761"/>
    <w:rsid w:val="00B976E2"/>
    <w:rsid w:val="00BA05B1"/>
    <w:rsid w:val="00BB3697"/>
    <w:rsid w:val="00BB3CC8"/>
    <w:rsid w:val="00BD3B52"/>
    <w:rsid w:val="00BE77E4"/>
    <w:rsid w:val="00C24F08"/>
    <w:rsid w:val="00C332FD"/>
    <w:rsid w:val="00C42496"/>
    <w:rsid w:val="00C53D29"/>
    <w:rsid w:val="00C82A47"/>
    <w:rsid w:val="00C84272"/>
    <w:rsid w:val="00C93922"/>
    <w:rsid w:val="00C962E5"/>
    <w:rsid w:val="00C9691A"/>
    <w:rsid w:val="00CB04B1"/>
    <w:rsid w:val="00CC1F7C"/>
    <w:rsid w:val="00CD088A"/>
    <w:rsid w:val="00CF16A4"/>
    <w:rsid w:val="00D008DF"/>
    <w:rsid w:val="00D009DC"/>
    <w:rsid w:val="00D04357"/>
    <w:rsid w:val="00D07A1E"/>
    <w:rsid w:val="00D1703F"/>
    <w:rsid w:val="00D21C0D"/>
    <w:rsid w:val="00D23DD0"/>
    <w:rsid w:val="00D34643"/>
    <w:rsid w:val="00D34C07"/>
    <w:rsid w:val="00D477B7"/>
    <w:rsid w:val="00D50D8F"/>
    <w:rsid w:val="00D527DF"/>
    <w:rsid w:val="00D52EC2"/>
    <w:rsid w:val="00D607F0"/>
    <w:rsid w:val="00D70749"/>
    <w:rsid w:val="00D71849"/>
    <w:rsid w:val="00D80A6F"/>
    <w:rsid w:val="00D937A5"/>
    <w:rsid w:val="00D93DC1"/>
    <w:rsid w:val="00D96E90"/>
    <w:rsid w:val="00DA1C9F"/>
    <w:rsid w:val="00DB708A"/>
    <w:rsid w:val="00DD4AD2"/>
    <w:rsid w:val="00DF3C79"/>
    <w:rsid w:val="00DF4590"/>
    <w:rsid w:val="00DF53E1"/>
    <w:rsid w:val="00DF5A63"/>
    <w:rsid w:val="00DF5E60"/>
    <w:rsid w:val="00E17333"/>
    <w:rsid w:val="00E21B9F"/>
    <w:rsid w:val="00E22B1F"/>
    <w:rsid w:val="00E31CC1"/>
    <w:rsid w:val="00E358A5"/>
    <w:rsid w:val="00E361B9"/>
    <w:rsid w:val="00E36D21"/>
    <w:rsid w:val="00E411FA"/>
    <w:rsid w:val="00E517D8"/>
    <w:rsid w:val="00E52511"/>
    <w:rsid w:val="00E62F8C"/>
    <w:rsid w:val="00E70020"/>
    <w:rsid w:val="00E71239"/>
    <w:rsid w:val="00E72573"/>
    <w:rsid w:val="00E770B6"/>
    <w:rsid w:val="00E803A1"/>
    <w:rsid w:val="00E87093"/>
    <w:rsid w:val="00E93B84"/>
    <w:rsid w:val="00E95779"/>
    <w:rsid w:val="00EB38FB"/>
    <w:rsid w:val="00EB640D"/>
    <w:rsid w:val="00EB7164"/>
    <w:rsid w:val="00EE4D53"/>
    <w:rsid w:val="00EF285C"/>
    <w:rsid w:val="00F028A1"/>
    <w:rsid w:val="00F02EAC"/>
    <w:rsid w:val="00F03728"/>
    <w:rsid w:val="00F064F0"/>
    <w:rsid w:val="00F069E0"/>
    <w:rsid w:val="00F06B84"/>
    <w:rsid w:val="00F21CF7"/>
    <w:rsid w:val="00F32A2A"/>
    <w:rsid w:val="00F43E1B"/>
    <w:rsid w:val="00F52D71"/>
    <w:rsid w:val="00F533EC"/>
    <w:rsid w:val="00F54512"/>
    <w:rsid w:val="00F574FB"/>
    <w:rsid w:val="00F71F20"/>
    <w:rsid w:val="00F7228F"/>
    <w:rsid w:val="00F7291A"/>
    <w:rsid w:val="00F805F2"/>
    <w:rsid w:val="00F80B28"/>
    <w:rsid w:val="00F92994"/>
    <w:rsid w:val="00FA2A7B"/>
    <w:rsid w:val="00FA5A7C"/>
    <w:rsid w:val="00FB5FEC"/>
    <w:rsid w:val="00FC10A7"/>
    <w:rsid w:val="00FC6353"/>
    <w:rsid w:val="00FD1C8E"/>
    <w:rsid w:val="00FD329E"/>
    <w:rsid w:val="00FE0342"/>
    <w:rsid w:val="00FE1BF5"/>
    <w:rsid w:val="00FE74DA"/>
    <w:rsid w:val="00FF0E6C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54C39"/>
  <w15:docId w15:val="{71FCB2CC-1892-4B17-B6A3-8A38B7F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314"/>
  </w:style>
  <w:style w:type="paragraph" w:styleId="Nagwek1">
    <w:name w:val="heading 1"/>
    <w:basedOn w:val="Normalny"/>
    <w:next w:val="Normalny"/>
    <w:link w:val="Nagwek1Znak"/>
    <w:uiPriority w:val="9"/>
    <w:qFormat/>
    <w:rsid w:val="003C3B0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B0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B0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B0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B0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B0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B0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B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B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52E"/>
    <w:pPr>
      <w:ind w:left="720"/>
      <w:contextualSpacing/>
    </w:pPr>
  </w:style>
  <w:style w:type="paragraph" w:customStyle="1" w:styleId="Default">
    <w:name w:val="Default"/>
    <w:rsid w:val="00B01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59"/>
    <w:rsid w:val="00AD3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B3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8F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8F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F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F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0C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0C8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0C8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qFormat/>
    <w:rsid w:val="003F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F805F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C3B0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B0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B0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B0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B0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3B0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B0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C3B0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B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C3B0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C3B0E"/>
    <w:rPr>
      <w:b/>
      <w:bCs/>
    </w:rPr>
  </w:style>
  <w:style w:type="character" w:styleId="Uwydatnienie">
    <w:name w:val="Emphasis"/>
    <w:uiPriority w:val="20"/>
    <w:qFormat/>
    <w:rsid w:val="003C3B0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3C3B0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3B0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C3B0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B0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B0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3C3B0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3C3B0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3C3B0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3C3B0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3C3B0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3B0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1EC"/>
  </w:style>
  <w:style w:type="paragraph" w:styleId="Stopka">
    <w:name w:val="footer"/>
    <w:basedOn w:val="Normalny"/>
    <w:link w:val="Stopka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1EC"/>
  </w:style>
  <w:style w:type="table" w:customStyle="1" w:styleId="Tabela-Siatka2">
    <w:name w:val="Tabela - Siatka2"/>
    <w:basedOn w:val="Standardowy"/>
    <w:next w:val="Tabela-Siatka"/>
    <w:uiPriority w:val="39"/>
    <w:rsid w:val="009D71EC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142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267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C774AFD7BB248A15E152D4A58396D" ma:contentTypeVersion="15" ma:contentTypeDescription="Utwórz nowy dokument." ma:contentTypeScope="" ma:versionID="06d082916ace583f9c5e30e4cc406817">
  <xsd:schema xmlns:xsd="http://www.w3.org/2001/XMLSchema" xmlns:xs="http://www.w3.org/2001/XMLSchema" xmlns:p="http://schemas.microsoft.com/office/2006/metadata/properties" xmlns:ns3="cf4f5811-3f2b-4274-b7f8-f47ffbbb3eb5" xmlns:ns4="87832927-e6b7-440a-b714-54e30b89b9e1" targetNamespace="http://schemas.microsoft.com/office/2006/metadata/properties" ma:root="true" ma:fieldsID="e925a7cdfc4428a04eb95f4a29f7d8c2" ns3:_="" ns4:_="">
    <xsd:import namespace="cf4f5811-3f2b-4274-b7f8-f47ffbbb3eb5"/>
    <xsd:import namespace="87832927-e6b7-440a-b714-54e30b89b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5811-3f2b-4274-b7f8-f47ffbbb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2927-e6b7-440a-b714-54e30b89b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4f5811-3f2b-4274-b7f8-f47ffbbb3e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E022B-6244-4EA8-9EF4-D238D3B70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5811-3f2b-4274-b7f8-f47ffbbb3eb5"/>
    <ds:schemaRef ds:uri="87832927-e6b7-440a-b714-54e30b89b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0423C-339E-4247-AD4B-ECB781466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4E6A0-3B2E-4F0D-9536-F34F68A69210}">
  <ds:schemaRefs>
    <ds:schemaRef ds:uri="http://schemas.microsoft.com/office/2006/metadata/properties"/>
    <ds:schemaRef ds:uri="http://schemas.microsoft.com/office/infopath/2007/PartnerControls"/>
    <ds:schemaRef ds:uri="cf4f5811-3f2b-4274-b7f8-f47ffbbb3eb5"/>
  </ds:schemaRefs>
</ds:datastoreItem>
</file>

<file path=customXml/itemProps4.xml><?xml version="1.0" encoding="utf-8"?>
<ds:datastoreItem xmlns:ds="http://schemas.openxmlformats.org/officeDocument/2006/customXml" ds:itemID="{D8E1D8D7-1B54-492D-BA1A-487E48BB5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Niemczyk</dc:creator>
  <cp:lastModifiedBy>Katarzyna Nalepa</cp:lastModifiedBy>
  <cp:revision>2</cp:revision>
  <cp:lastPrinted>2021-03-11T09:51:00Z</cp:lastPrinted>
  <dcterms:created xsi:type="dcterms:W3CDTF">2025-09-12T09:48:00Z</dcterms:created>
  <dcterms:modified xsi:type="dcterms:W3CDTF">2025-09-12T09:48:00Z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3708ee4299c211d59e85803174efe0d633aa6eca612387bff835920d8094b2e1</vt:lpwstr>
  </property>
  <property fmtid="{D5CDD505-2E9C-101B-9397-08002B2CF9AE}" pid="3" name="ContentTypeId">
    <vt:lpwstr>0x010100600C774AFD7BB248A15E152D4A58396D</vt:lpwstr>
  </property>
</Properties>
</file>