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4CFC" w14:textId="77777777" w:rsidR="00E31E4D" w:rsidRPr="00577EC4" w:rsidRDefault="00000000" w:rsidP="00577EC4">
      <w:pPr>
        <w:suppressAutoHyphens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577EC4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577EC4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Pr="00577EC4">
        <w:rPr>
          <w:rFonts w:asciiTheme="minorHAnsi" w:hAnsiTheme="minorHAnsi" w:cstheme="minorHAnsi"/>
          <w:sz w:val="24"/>
          <w:szCs w:val="24"/>
        </w:rPr>
        <w:t>7 sierpnia 2025</w:t>
      </w:r>
      <w:bookmarkEnd w:id="1"/>
      <w:r w:rsidRPr="00577EC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13B23CF" w14:textId="77777777" w:rsidR="00E31E4D" w:rsidRPr="00577EC4" w:rsidRDefault="00000000" w:rsidP="00577EC4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577EC4">
        <w:rPr>
          <w:rFonts w:asciiTheme="minorHAnsi" w:hAnsiTheme="minorHAnsi" w:cstheme="minorHAnsi"/>
          <w:sz w:val="24"/>
          <w:szCs w:val="24"/>
        </w:rPr>
        <w:t>PS-IX.431.4.6.2025</w:t>
      </w:r>
      <w:bookmarkEnd w:id="2"/>
      <w:r w:rsidRPr="00577EC4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577EC4">
        <w:rPr>
          <w:rFonts w:asciiTheme="minorHAnsi" w:hAnsiTheme="minorHAnsi" w:cstheme="minorHAnsi"/>
          <w:sz w:val="24"/>
          <w:szCs w:val="24"/>
        </w:rPr>
        <w:t>IM</w:t>
      </w:r>
      <w:bookmarkEnd w:id="3"/>
    </w:p>
    <w:p w14:paraId="44D981E2" w14:textId="77777777" w:rsidR="00E31E4D" w:rsidRPr="00577EC4" w:rsidRDefault="00E31E4D" w:rsidP="00577EC4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67589217" w14:textId="27E9B8A2" w:rsidR="00E31E4D" w:rsidRPr="00577EC4" w:rsidRDefault="00000000" w:rsidP="00577EC4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Pan 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="00577EC4" w:rsidRPr="00423670">
        <w:rPr>
          <w:bCs/>
          <w:i/>
          <w:iCs/>
          <w:sz w:val="24"/>
          <w:szCs w:val="24"/>
        </w:rPr>
        <w:t xml:space="preserve"> 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="00577EC4" w:rsidRPr="00423670">
        <w:rPr>
          <w:bCs/>
          <w:i/>
          <w:iCs/>
          <w:sz w:val="24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Diuna Sp. J.</w:t>
      </w:r>
    </w:p>
    <w:p w14:paraId="4BE97823" w14:textId="77777777" w:rsidR="00E31E4D" w:rsidRPr="00577EC4" w:rsidRDefault="00000000" w:rsidP="00577EC4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ul. Podwale 2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6B2B340" w14:textId="77777777" w:rsidR="00E31E4D" w:rsidRPr="00577EC4" w:rsidRDefault="00000000" w:rsidP="00577EC4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42-500 Będzin</w:t>
      </w:r>
    </w:p>
    <w:p w14:paraId="2093849B" w14:textId="77777777" w:rsidR="00E31E4D" w:rsidRPr="00577EC4" w:rsidRDefault="00000000" w:rsidP="00577EC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77EC4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ab/>
        <w:t xml:space="preserve">            </w:t>
      </w:r>
    </w:p>
    <w:p w14:paraId="5652E66E" w14:textId="77777777" w:rsidR="00E31E4D" w:rsidRPr="00577EC4" w:rsidRDefault="00E31E4D" w:rsidP="00577EC4">
      <w:pPr>
        <w:spacing w:after="0"/>
        <w:ind w:left="4247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</w:p>
    <w:p w14:paraId="455EE5AC" w14:textId="77777777" w:rsidR="00E31E4D" w:rsidRPr="00577EC4" w:rsidRDefault="00000000" w:rsidP="00577E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INFORMACJA O WYNIKACH PRZEPROWADZONEJ KONTROLI</w:t>
      </w:r>
    </w:p>
    <w:p w14:paraId="649DDDE9" w14:textId="77777777" w:rsidR="00E31E4D" w:rsidRPr="00577EC4" w:rsidRDefault="00000000" w:rsidP="00577EC4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Część ogólna</w:t>
      </w:r>
    </w:p>
    <w:p w14:paraId="1757191A" w14:textId="77777777" w:rsidR="00E31E4D" w:rsidRPr="00577EC4" w:rsidRDefault="00000000" w:rsidP="00577EC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Podstawa prawna przeprowadzenia kontroli:</w:t>
      </w:r>
    </w:p>
    <w:p w14:paraId="036AABAD" w14:textId="77777777" w:rsidR="00E31E4D" w:rsidRPr="00577EC4" w:rsidRDefault="00000000" w:rsidP="00577EC4">
      <w:pPr>
        <w:spacing w:after="0" w:line="240" w:lineRule="auto"/>
        <w:ind w:firstLine="85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Ustawa z dnia 27 sierpnia 1997 r. o rehabilitacji zawodowej i społecznej oraz zatrudnianiu osób niepełnosprawnych (j. t. Dz. U. z 2024 poz. 44 ze zm.), rozporządzenie Ministra Pracy i Polityki Społecznej z dnia 15 listopada 2007 r., w sprawie turnusów rehabilitacyjnych (Dz. U. Nr 230, poz. 1694 ze zm.), imienne upoważnienie do kontroli nr 164/2025 z dnia 24 lipca 2025 r. sygn. akt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br/>
        <w:t>PS-IX.0030.78.2025.</w:t>
      </w:r>
    </w:p>
    <w:p w14:paraId="2E48CC4A" w14:textId="77777777" w:rsidR="00E31E4D" w:rsidRPr="00577EC4" w:rsidRDefault="00E31E4D" w:rsidP="00577EC4">
      <w:pPr>
        <w:spacing w:after="0" w:line="240" w:lineRule="auto"/>
        <w:ind w:firstLine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D1EE74" w14:textId="77777777" w:rsidR="00E31E4D" w:rsidRPr="00577EC4" w:rsidRDefault="00000000" w:rsidP="00577EC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Skład zespołu kontrolującego:</w:t>
      </w:r>
    </w:p>
    <w:p w14:paraId="45B59B20" w14:textId="23DA9CB4" w:rsidR="00E31E4D" w:rsidRPr="00577EC4" w:rsidRDefault="00577EC4" w:rsidP="00577EC4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3670">
        <w:rPr>
          <w:sz w:val="24"/>
          <w:szCs w:val="24"/>
        </w:rPr>
        <w:t>[…………]</w:t>
      </w:r>
      <w:r w:rsidRPr="00423670">
        <w:rPr>
          <w:i/>
          <w:iCs/>
          <w:sz w:val="24"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 164/2025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24 lipca 2025 r., wydane przez Wojewodę Pomorskiego;</w:t>
      </w:r>
    </w:p>
    <w:p w14:paraId="630D034C" w14:textId="77777777" w:rsidR="00E31E4D" w:rsidRPr="00577EC4" w:rsidRDefault="00000000" w:rsidP="00577EC4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544714D" w14:textId="5087B96D" w:rsidR="00E31E4D" w:rsidRPr="00577EC4" w:rsidRDefault="00000000" w:rsidP="00577EC4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, członek zespołu kontrolującego, starszy inspektor wojewódzki Oddziału Nadzoru i Kontroli w Wydziale Polityki Społecznej Pomorskiego Urzędu Wojewódzkiego; upoważnienie do kontroli nr 164/2025 z dnia 24 lipca 2025 r., wydane przez Wojewodę Pomorskiego;</w:t>
      </w:r>
    </w:p>
    <w:p w14:paraId="2DBB3FA9" w14:textId="77777777" w:rsidR="00E31E4D" w:rsidRPr="00577EC4" w:rsidRDefault="00E31E4D" w:rsidP="00577EC4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860213" w14:textId="77777777" w:rsidR="00E31E4D" w:rsidRPr="00577EC4" w:rsidRDefault="00000000" w:rsidP="00577EC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Jednostka kontrolowana:</w:t>
      </w:r>
    </w:p>
    <w:p w14:paraId="470A57E9" w14:textId="77777777" w:rsidR="00E31E4D" w:rsidRPr="00577EC4" w:rsidRDefault="00000000" w:rsidP="00577EC4">
      <w:pPr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Ośrodek Wypoczynkowy Diuna</w:t>
      </w:r>
    </w:p>
    <w:p w14:paraId="72DB6AA5" w14:textId="77777777" w:rsidR="00E31E4D" w:rsidRPr="00577EC4" w:rsidRDefault="00E31E4D" w:rsidP="00577EC4">
      <w:pPr>
        <w:spacing w:after="0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43479F" w:rsidRPr="00577EC4" w14:paraId="0AEC2F08" w14:textId="77777777" w:rsidTr="004B503E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66973672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Numer wpisu do rejestru    ośrodków turnusów   rehabilitacyjnych </w:t>
            </w:r>
          </w:p>
          <w:p w14:paraId="5210B304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Oznaczenie rodzajów                    turnusów rehabilitacyjnych:                 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65B0871A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OD/22/12/25 ważny 17.03.2028 r.</w:t>
            </w:r>
          </w:p>
          <w:p w14:paraId="403BEACE" w14:textId="77777777" w:rsidR="00E31E4D" w:rsidRPr="00577EC4" w:rsidRDefault="00E31E4D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ABAC10" w14:textId="77777777" w:rsidR="00E31E4D" w:rsidRPr="00577EC4" w:rsidRDefault="00E31E4D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5F4C9BD" w14:textId="77777777" w:rsidR="00E31E4D" w:rsidRPr="00577EC4" w:rsidRDefault="00E31E4D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3479F" w:rsidRPr="00577EC4" w14:paraId="00A9C4BD" w14:textId="77777777" w:rsidTr="004B503E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21D4F171" w14:textId="77777777" w:rsidR="00E31E4D" w:rsidRPr="00577EC4" w:rsidRDefault="00E31E4D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13F43FC" w14:textId="77777777" w:rsidR="00E31E4D" w:rsidRPr="00577EC4" w:rsidRDefault="00E31E4D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731FDC68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usprawniająco</w:t>
            </w:r>
            <w:proofErr w:type="spellEnd"/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-rekreacyjne,</w:t>
            </w:r>
          </w:p>
          <w:p w14:paraId="28577506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psychoterapeutyczne,</w:t>
            </w:r>
          </w:p>
          <w:p w14:paraId="3E313422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nauki niezależnego funkcjonowania z niepełnosprawnością: </w:t>
            </w:r>
          </w:p>
        </w:tc>
      </w:tr>
      <w:tr w:rsidR="0043479F" w:rsidRPr="00577EC4" w14:paraId="258B2B2B" w14:textId="77777777" w:rsidTr="004B503E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0BED259C" w14:textId="77777777" w:rsidR="00E31E4D" w:rsidRPr="00577EC4" w:rsidRDefault="00000000" w:rsidP="00577EC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23C885D3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dysfunkcją narządu ruchu, z wyłączeniem osób poruszających się na wózkach inwalidzkich,</w:t>
            </w:r>
            <w:r w:rsidRPr="00577EC4">
              <w:rPr>
                <w:rFonts w:asciiTheme="minorHAnsi" w:hAnsiTheme="minorHAnsi" w:cstheme="minorHAnsi"/>
                <w:szCs w:val="24"/>
              </w:rPr>
              <w:tab/>
            </w:r>
          </w:p>
          <w:p w14:paraId="5EC2BED0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upośledzeniem umysłowym,</w:t>
            </w:r>
          </w:p>
          <w:p w14:paraId="701F1ADF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chorobą psychiczną,</w:t>
            </w:r>
          </w:p>
          <w:p w14:paraId="7456D558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padaczką,</w:t>
            </w:r>
          </w:p>
          <w:p w14:paraId="42438662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ze schorzeniami układu krążenia,</w:t>
            </w:r>
          </w:p>
          <w:p w14:paraId="3387295B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ze schorzeniami układu oddechowego,</w:t>
            </w:r>
          </w:p>
          <w:p w14:paraId="634A5409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kobiety po mastektomii,</w:t>
            </w:r>
          </w:p>
          <w:p w14:paraId="3586BE27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autyzmem,</w:t>
            </w:r>
          </w:p>
          <w:p w14:paraId="0D39B2B1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 xml:space="preserve"> z celiakią,</w:t>
            </w:r>
          </w:p>
          <w:p w14:paraId="7988DF94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cukrzycą,</w:t>
            </w:r>
          </w:p>
          <w:p w14:paraId="12F62236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 xml:space="preserve"> z choroba Parkinsona,</w:t>
            </w:r>
          </w:p>
          <w:p w14:paraId="078B2565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chorobami układu pokarmowego,</w:t>
            </w:r>
          </w:p>
          <w:p w14:paraId="00265AE1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chorobami układu moczowo-płciowego,</w:t>
            </w:r>
          </w:p>
          <w:p w14:paraId="5A790C47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 xml:space="preserve"> z chorobami neurologicznymi,</w:t>
            </w:r>
          </w:p>
          <w:p w14:paraId="70D8F5E1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chorobami dermatologicznymi,</w:t>
            </w:r>
          </w:p>
          <w:p w14:paraId="4E5DAB27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chorobami układu krwiotwórczego,</w:t>
            </w:r>
          </w:p>
          <w:p w14:paraId="7A7BDF17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mózgowym porażeniem dziecięcym,</w:t>
            </w:r>
          </w:p>
          <w:p w14:paraId="7D2A7315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zaburzeniami głosu i mowy,</w:t>
            </w:r>
          </w:p>
          <w:p w14:paraId="608DE509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 zespołem Downa,</w:t>
            </w:r>
          </w:p>
          <w:p w14:paraId="3E988693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ze schorzeniami układu oddechowego,</w:t>
            </w:r>
          </w:p>
          <w:p w14:paraId="7C6F9C5A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ze schorzeniami endokrynologicznymi,</w:t>
            </w:r>
          </w:p>
          <w:p w14:paraId="60CE1890" w14:textId="77777777" w:rsidR="00E31E4D" w:rsidRPr="00577EC4" w:rsidRDefault="00000000" w:rsidP="00577EC4">
            <w:pPr>
              <w:pStyle w:val="Tekstpodstawowy"/>
              <w:numPr>
                <w:ilvl w:val="0"/>
                <w:numId w:val="6"/>
              </w:numPr>
              <w:spacing w:before="60"/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577EC4">
              <w:rPr>
                <w:rFonts w:asciiTheme="minorHAnsi" w:hAnsiTheme="minorHAnsi" w:cstheme="minorHAnsi"/>
                <w:szCs w:val="24"/>
              </w:rPr>
              <w:t>ze schorzeniami narządów wydzielania wewnętrznego</w:t>
            </w:r>
          </w:p>
          <w:p w14:paraId="5D912D7E" w14:textId="77777777" w:rsidR="00E31E4D" w:rsidRPr="00577EC4" w:rsidRDefault="00E31E4D" w:rsidP="00577EC4">
            <w:pPr>
              <w:pStyle w:val="Akapitzlist"/>
              <w:tabs>
                <w:tab w:val="left" w:pos="3720"/>
              </w:tabs>
              <w:spacing w:after="0" w:line="240" w:lineRule="auto"/>
              <w:ind w:left="0" w:hanging="1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6703D5C7" w14:textId="77777777" w:rsidR="00E31E4D" w:rsidRPr="00577EC4" w:rsidRDefault="00000000" w:rsidP="00577EC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Adres jednostki kontrolowanej:</w:t>
      </w:r>
    </w:p>
    <w:p w14:paraId="192D263C" w14:textId="77777777" w:rsidR="00E31E4D" w:rsidRPr="00577EC4" w:rsidRDefault="00000000" w:rsidP="00577EC4">
      <w:pPr>
        <w:spacing w:after="0"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ul. Nadmorska 14, 84-360 Łeba.</w:t>
      </w:r>
    </w:p>
    <w:p w14:paraId="742097B2" w14:textId="77777777" w:rsidR="00E31E4D" w:rsidRPr="00577EC4" w:rsidRDefault="00000000" w:rsidP="00577EC4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Data rozpoczęcia i zakończenia kontroli:</w:t>
      </w:r>
    </w:p>
    <w:p w14:paraId="216887F2" w14:textId="77777777" w:rsidR="00E31E4D" w:rsidRPr="00577EC4" w:rsidRDefault="00000000" w:rsidP="00577EC4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lipca 2025 r. – kontrola planowana w trybie zwykłym.</w:t>
      </w:r>
    </w:p>
    <w:p w14:paraId="42340131" w14:textId="77777777" w:rsidR="00E31E4D" w:rsidRPr="00577EC4" w:rsidRDefault="00000000" w:rsidP="00577EC4">
      <w:pPr>
        <w:spacing w:line="360" w:lineRule="auto"/>
        <w:ind w:left="141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Przedmiot kontroli:</w:t>
      </w:r>
    </w:p>
    <w:p w14:paraId="601E8A11" w14:textId="77777777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Działaniami kontroli objęto stwierdzenie zgodności informacji zawartych we wniosku o wpis do rejestru ośrodków przyjmujących grupy turnusowe osób niepełnosprawnych ze stanem faktycznym, z uwzględnieniem spełniania wymagań określonych w rozporządzeniu. Kontrola była realizowana zgodnie z zatwierdzonym przez Wojewodę Pomorskiego planem kontroli na 2025 r. Zakres kontroli ośrodka obejmował stan aktualny na dzień kontroli. Ośrodek nie podlegał kontroli w ciągu ostatnich trzech lat.</w:t>
      </w: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</w:p>
    <w:p w14:paraId="0EA3A324" w14:textId="77777777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Ośrodek zgodnie z § 14 pkt 2 rozporządzenia MP i PS z dnia 15 listopada 2007 r. w sprawie turnusów rehabilitacyjnych, (Dz. U. 230 poz.1694), uzyskał pozytywną opinię Regionalnego Ośrodka Polityki Społecznej Urzędu Marszałkowskiego. Wizytacja ośrodka odbyła się w dniu 5 maja 2025 r. Wizytujący stwierdzili, że „(…) ośrodek posiada odpowiednie zaplecze i wyposażenie do prowadzenia aktywnych form rehabilitacji ruchowej (sala do rehabilitacji ruchowej, ścieżki zdrowia, siłownię, boisko, plac zabaw), w tym zaplecze do prowadzenia turnusu </w:t>
      </w:r>
      <w:proofErr w:type="spellStart"/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usprawniajaco</w:t>
      </w:r>
      <w:proofErr w:type="spellEnd"/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– rekreacyjnego, turnusu z programem psychoterapeutycznym i nauki niezależnego funkcjonowania z niepełnosprawnością. Jest czysty i zadbany. Standard ośrodka dobry (…)”.</w:t>
      </w:r>
    </w:p>
    <w:p w14:paraId="36B6644F" w14:textId="77777777" w:rsidR="00E31E4D" w:rsidRPr="00577EC4" w:rsidRDefault="00000000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E330870" w14:textId="77777777" w:rsidR="00E31E4D" w:rsidRPr="00577EC4" w:rsidRDefault="00000000" w:rsidP="00577E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Zakres kontroli ośrodka:</w:t>
      </w:r>
    </w:p>
    <w:p w14:paraId="56D76D14" w14:textId="77777777" w:rsidR="00E31E4D" w:rsidRPr="00577EC4" w:rsidRDefault="00E31E4D" w:rsidP="00577EC4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80818B" w14:textId="77777777" w:rsidR="00E31E4D" w:rsidRPr="00577EC4" w:rsidRDefault="00000000" w:rsidP="00577EC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Stwierdzenie zgodności lub braku zgodności informacji zawartych we wniosku Ośrodka ze stanem faktycznym, odnośnie bazy noclegowej i żywieniowej, zaplecza do realizacji aktywnych form rehabilitacji, zaplecza rekreacyjno-wypoczynkowego, gabinetu lekarskiego lub zabiegowego oraz dostępności obiektów, pomieszczeń infrastruktury i otoczenia Ośrodka dla osób niepełnosprawnych, tj.:</w:t>
      </w:r>
    </w:p>
    <w:p w14:paraId="59F66CD7" w14:textId="77777777" w:rsidR="00E31E4D" w:rsidRPr="00577EC4" w:rsidRDefault="00000000" w:rsidP="00577EC4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a) tytułu prawnego do obiektu Ośrodka, zgodnie z § 15 ust. 1, pkt 1 rozporządzenia,</w:t>
      </w:r>
    </w:p>
    <w:p w14:paraId="5DBA488C" w14:textId="77777777" w:rsidR="00E31E4D" w:rsidRPr="00577EC4" w:rsidRDefault="00000000" w:rsidP="00577EC4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b) bazy noclegowej i żywieniowej, zgodnie z § 15 ust. 1, pkt 2 lit. a rozporządzenia,</w:t>
      </w:r>
    </w:p>
    <w:p w14:paraId="4E7E17E6" w14:textId="77777777" w:rsidR="00E31E4D" w:rsidRPr="00577EC4" w:rsidRDefault="00000000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c) zaplecza do realizacji programów turnusu oraz aktywnych form rehabilitacji, zgodnie z § 15 ust. 1, pkt 2 lit. b rozporządzenia, szczegółowa 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ośrodku,</w:t>
      </w:r>
    </w:p>
    <w:p w14:paraId="5667A1C1" w14:textId="77777777" w:rsidR="00E31E4D" w:rsidRPr="00577EC4" w:rsidRDefault="00000000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d) zaplecza rekreacyjno-wypoczynkowego, zgodnie z § 15 ust. 1 lit. d w związku z § 15 ust. 2 rozporządzenia ,</w:t>
      </w:r>
    </w:p>
    <w:p w14:paraId="60B542BA" w14:textId="77777777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e) zaplecza do realizacji zajęć kulturalno-oświatowych zgodnie z § 15 ust. pkt 2 lit. c rozporządzenia,</w:t>
      </w:r>
    </w:p>
    <w:p w14:paraId="24CDBCB4" w14:textId="77777777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f) gabinetu lekarskiego lub zabiegowego, zgodnie z § 15 ust. 1 pkt 2 lit. e rozporządzenia,</w:t>
      </w:r>
    </w:p>
    <w:p w14:paraId="03CD04C9" w14:textId="77777777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ab/>
        <w:t>g) ogólnie obiektu, pomieszczeń, infrastruktury i otoczenie (terenu) Ośrodka zgodnie z § 15 ust. 1 pkt 3 rozporządzenia,</w:t>
      </w:r>
    </w:p>
    <w:p w14:paraId="6B3D39C1" w14:textId="77777777" w:rsidR="00E31E4D" w:rsidRPr="00577EC4" w:rsidRDefault="00E31E4D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26DD9DCC" w14:textId="3F248ADE" w:rsidR="00E31E4D" w:rsidRPr="00577EC4" w:rsidRDefault="00000000" w:rsidP="00577EC4">
      <w:pPr>
        <w:pStyle w:val="Bezodstpw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Ośrodku oprowadzała Pani 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dyrektor ośrodka. Pani dyrektor od wielu lat pełni tę funkcję w ośrodku Diuna oraz zajmuje się organizacją turnusów rehabilitacyjnych. </w:t>
      </w:r>
      <w:r w:rsidRPr="00577EC4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Udzielała w sposób szczegółowy i wyczerpujący temat, stosownych wyjaśnień i szczegółowych </w:t>
      </w:r>
      <w:r w:rsidRPr="00577EC4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lastRenderedPageBreak/>
        <w:t>informacji na temat funkcjonowania ośrodka. Kontrolowana jednostka funkcjonuje jako ośrodek wczasowy sezonowy od kwietnia do października.</w:t>
      </w:r>
    </w:p>
    <w:p w14:paraId="1EFB582E" w14:textId="77777777" w:rsidR="00E31E4D" w:rsidRPr="00577EC4" w:rsidRDefault="00E31E4D" w:rsidP="00577EC4">
      <w:pPr>
        <w:spacing w:after="0" w:line="240" w:lineRule="auto"/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</w:pPr>
    </w:p>
    <w:p w14:paraId="2B72919D" w14:textId="77777777" w:rsidR="00E31E4D" w:rsidRPr="00577EC4" w:rsidRDefault="00000000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W wyniku przeprowadzonej kontroli kontrolowana działalność została oceniona pozytywnie.</w:t>
      </w:r>
    </w:p>
    <w:p w14:paraId="6548F0A6" w14:textId="77777777" w:rsidR="00E31E4D" w:rsidRPr="00577EC4" w:rsidRDefault="00E31E4D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450E7C" w14:textId="77777777" w:rsidR="00E31E4D" w:rsidRPr="00577EC4" w:rsidRDefault="00000000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Powyższa ocena znajduje uzasadnienie w opisanym niżej stanie faktycznym, stwierdzonym w czasie kontroli.</w:t>
      </w:r>
    </w:p>
    <w:p w14:paraId="06498065" w14:textId="77777777" w:rsidR="00E31E4D" w:rsidRPr="00577EC4" w:rsidRDefault="00E31E4D" w:rsidP="00577E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CF51E5" w14:textId="77777777" w:rsidR="00E31E4D" w:rsidRPr="00577EC4" w:rsidRDefault="00000000" w:rsidP="00577EC4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USTALENIA KONTROLI</w:t>
      </w:r>
    </w:p>
    <w:p w14:paraId="4885A8AA" w14:textId="77777777" w:rsidR="00E31E4D" w:rsidRPr="00577EC4" w:rsidRDefault="00000000" w:rsidP="00577EC4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1.Informacje wstępne:</w:t>
      </w:r>
    </w:p>
    <w:p w14:paraId="4AA45FDE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Ośrodek Wypoczynkowy Diuna w dniu kontroli posiadał aktualny wpis do rejestru ośrodków, prowadzonego przez Wojewodę Pomorskiego pod numerem OD/22/12/25 do przyjmowania zorganizowanych grup turnusowych osób niepełnosprawnych  wyszczególnionych w punkcie 1.c. Wpis jest ważny do 17 marca 2028 r. </w:t>
      </w:r>
    </w:p>
    <w:p w14:paraId="1EFEA6E2" w14:textId="77777777" w:rsidR="00E31E4D" w:rsidRPr="00577EC4" w:rsidRDefault="00E31E4D" w:rsidP="00577EC4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5500C6" w14:textId="77777777" w:rsidR="00E31E4D" w:rsidRPr="00577EC4" w:rsidRDefault="00000000" w:rsidP="00577EC4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Właściciel Ośrodka lub użytkownik wieczysty nieruchomości, na której zlokalizowany jest ośrodek, albo prowadzący ośrodek</w:t>
      </w:r>
    </w:p>
    <w:p w14:paraId="1A0B6926" w14:textId="7800E8F5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Ośrodek należy do spółki jawnej Przedsiębiorstwo Turystyczne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, aktualne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="00577EC4" w:rsidRPr="00423670">
        <w:rPr>
          <w:bCs/>
          <w:i/>
          <w:iCs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i księga wieczysta nr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>.Na dzień kontroli stan prawny obiektu nie uległ zmianie.</w:t>
      </w:r>
      <w:r w:rsidRPr="00577EC4">
        <w:rPr>
          <w:rFonts w:asciiTheme="minorHAnsi" w:hAnsiTheme="minorHAnsi" w:cstheme="minorHAnsi"/>
          <w:szCs w:val="24"/>
          <w:lang w:eastAsia="pl-PL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Przedsiębiorstwo Turystyczne Diuna </w:t>
      </w:r>
      <w:proofErr w:type="spellStart"/>
      <w:r w:rsidRPr="00577EC4">
        <w:rPr>
          <w:rFonts w:asciiTheme="minorHAnsi" w:hAnsiTheme="minorHAnsi" w:cstheme="minorHAnsi"/>
          <w:color w:val="000000" w:themeColor="text1"/>
          <w:szCs w:val="24"/>
        </w:rPr>
        <w:t>Sp</w:t>
      </w:r>
      <w:proofErr w:type="spellEnd"/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 .j. powstało na gruncie wieloletnich doświadczeń właścicieli –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="00577EC4" w:rsidRPr="00423670">
        <w:rPr>
          <w:bCs/>
          <w:i/>
          <w:iCs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>– w branży usług turystycznych.</w:t>
      </w:r>
    </w:p>
    <w:p w14:paraId="42CD99A4" w14:textId="77777777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W 1993 r. założone zostało Biuro Turystyczne </w:t>
      </w:r>
      <w:proofErr w:type="spellStart"/>
      <w:r w:rsidRPr="00577EC4">
        <w:rPr>
          <w:rFonts w:asciiTheme="minorHAnsi" w:hAnsiTheme="minorHAnsi" w:cstheme="minorHAnsi"/>
          <w:color w:val="000000" w:themeColor="text1"/>
          <w:szCs w:val="24"/>
        </w:rPr>
        <w:t>Lubatur</w:t>
      </w:r>
      <w:proofErr w:type="spellEnd"/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 – istniejąca do dziś siostrzana spółka, której specjalizacją jest organizacja kilkudniowych wyjazdów dla dzieci i młodzieży (Zielone Szkoły, wycieczki szkolne, zimowiska) oraz wczasów dla seniorów.</w:t>
      </w:r>
    </w:p>
    <w:p w14:paraId="648C0350" w14:textId="31D67B1F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Od 2000 r.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="00577EC4" w:rsidRPr="00423670">
        <w:rPr>
          <w:bCs/>
          <w:i/>
          <w:iCs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rozszerzyli działalność w branży turystycznej o usługi hotelarskie poprzez nabycie nieruchomości nad morzem. W 2009 r. wskutek przekształcenia poprzedniej spółki powstało Przedsiębiorstwo Turystyczne Diuna </w:t>
      </w:r>
      <w:proofErr w:type="spellStart"/>
      <w:r w:rsidRPr="00577EC4">
        <w:rPr>
          <w:rFonts w:asciiTheme="minorHAnsi" w:hAnsiTheme="minorHAnsi" w:cstheme="minorHAnsi"/>
          <w:color w:val="000000" w:themeColor="text1"/>
          <w:szCs w:val="24"/>
        </w:rPr>
        <w:t>Sp.j</w:t>
      </w:r>
      <w:proofErr w:type="spellEnd"/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577EC4" w:rsidRPr="00423670">
        <w:rPr>
          <w:szCs w:val="24"/>
        </w:rPr>
        <w:t>[…………]</w:t>
      </w:r>
      <w:r w:rsidR="00577EC4" w:rsidRPr="00423670">
        <w:rPr>
          <w:i/>
          <w:iCs/>
          <w:szCs w:val="24"/>
        </w:rPr>
        <w:t>*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>, które jest obecnie jedynym właścicielem Ośrodków Wypoczynkowych Diuna w Darłówku, Jastrzębiej Górze, Łebie, Wiciu, Pogorzelicy i Beskidach.</w:t>
      </w:r>
    </w:p>
    <w:p w14:paraId="6A6812FD" w14:textId="77777777" w:rsidR="00E31E4D" w:rsidRPr="00577EC4" w:rsidRDefault="00E31E4D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35AD6893" w14:textId="77777777" w:rsidR="00E31E4D" w:rsidRPr="00577EC4" w:rsidRDefault="00E31E4D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5891A21F" w14:textId="77777777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Powyższe ustalenia potwierdzają zatem spełnianie przez Ośrodek warunku określonego w </w:t>
      </w: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 pkt 1 rozporządzenia</w:t>
      </w:r>
    </w:p>
    <w:p w14:paraId="66056D7B" w14:textId="77777777" w:rsidR="00E31E4D" w:rsidRPr="00577EC4" w:rsidRDefault="00E31E4D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7945E8F0" w14:textId="77777777" w:rsidR="00E31E4D" w:rsidRPr="00577EC4" w:rsidRDefault="00000000" w:rsidP="00577EC4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Baza noclegowa i żywieniowa</w:t>
      </w:r>
    </w:p>
    <w:p w14:paraId="0A06368D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Ośrodek znajduje się w miejscowości uzdrowiskowej Łeba, która z racji swojego bezpośredniego położenia nad morzem i właściwości leczniczych klimatu, jest znanym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popularnym letniskiem i uzdrowiskiem. Kurort położony pomiędzy Słowińskim Parkiem Narodowym a jeziorem Sarbsko, jest znany z czystego środowiska, gęstych sosnowych lasów i szerokich plaż, co sprawia, że jest jednym z najpopularniejszych kurortów w Polsce. Rozwinięta infrastruktura turystyczna zapewnia bogate możliwości spędzania wolnego czasu. Okolice Łeby słyną z pięknych "ruchomych" wydm oraz zabytków, jak ruiny Starej Łeby, pochłoniętej przez Bałtyk w XVI wieku. Rejon ten oferuje również wiele atrakcji dla miłośników historii, takich jak park dinozaurów Dino Park w Łebie i oceanarium Sea Park w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Sarbsku. Łeba jest doskonałym miejscem zarówno dla osób poszukujących spokoju i wytchnienia, jak i dla tych, którzy preferują większe kurorty nadmorskie.</w:t>
      </w:r>
    </w:p>
    <w:p w14:paraId="2B678056" w14:textId="77777777" w:rsidR="00E31E4D" w:rsidRPr="00577EC4" w:rsidRDefault="00E31E4D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B3372A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Przedmiotowa nieruchomość zlokalizowana pośród pięknych sosen przy nadmorskiej promenadzie, składa się z 5 pawilonów hotelowych oraz domków. Lokalizacja ta cechuje się dogodną odległością od ścisłego centrum miasta. W bezpośrednim otoczeniu jest również las i tereny zielone.</w:t>
      </w:r>
      <w:r w:rsidRPr="00577EC4">
        <w:rPr>
          <w:rFonts w:asciiTheme="minorHAnsi" w:eastAsia="Times New Roman" w:hAnsiTheme="minorHAnsi" w:cstheme="minorHAnsi"/>
          <w:sz w:val="24"/>
          <w:szCs w:val="24"/>
        </w:rPr>
        <w:t xml:space="preserve"> Oprócz budynków pawilonowych, drewnianych domków znajduje się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główny budynek. Mieści się w nim recepcja, jadalnia, kawiarnia, sale dyskotekowo-konferencyjne oraz stoły do ​​ping-ponga. Trzy razy dziennie w jadalni są wydawane posiłki (śniadania i kolacje w formie szwedzkiego). Obok budynków tworzących kompleks boisk sportowych (dwa boiska do siatkówki i boisko wielofunkcyjne), atestowany plac zabaw, zewnętrzny stół do ping-ponga, siłownię zewnętrzną i krąg ogniskowy. W jednym z pawilonów znajduje się ambulatorium i sala konferencyjna.</w:t>
      </w:r>
    </w:p>
    <w:p w14:paraId="42580A85" w14:textId="6F21B608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ofercie hotelowej znajduje się ok. 500 miejsca noclegowych w budynkach głównych w domkach oraz zabudowie pawilonowej, która to jest wyłącznie do dyspozycji osób korzystających z turnusów rehabilitacyjnych i gwarantuje 177 miejsc noclegowych   w pokojach z balkonami 2, 3 i 4-osobowych z pełnym węzłem sanitarnym. Pokoje są wyposażone standardowo w TV, </w:t>
      </w:r>
      <w:proofErr w:type="spellStart"/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internet</w:t>
      </w:r>
      <w:proofErr w:type="spellEnd"/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tapczany jednoosobowe, szafy ubraniowe, stoliki nocne lampki, pościel, ręczniki. W łazienkach jest prysznic, umywalka z lustrem, toaleta, na życzenie gości każdy pokój może być doposażony w czajnik i sprzęt plażowy (parawany i leżaki). Cały obiekt został dokładnie wyremontowany i wyposażony w nowe meble. Wszystkie pawilony są ogrzewane. Na terenie znajduje się również 12 drewnianych domków z salonem, sypialnią, łazienką i aneksem kuchennym. Na terenie ośrodka jest ogrodzony parking, plac zabaw dla dzieci, boisko, siłownia zewnętrzna. Jak wynikało z informacji uzyskanych od Pani 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="00577EC4" w:rsidRPr="00423670">
        <w:rPr>
          <w:bCs/>
          <w:i/>
          <w:iCs/>
          <w:sz w:val="24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ośrodek specjalizuje się w przyjmowaniu zorganizowanych grup dzieci na kolonie lenie, które co roku prowadzone są przez wyspecjalizowanego organizatora pobytów sportowych dla dzieci w wieku szkolnym z całej Polski. Na ten czas ośrodek jest zupełnie wyłączony z podejmowania osób indywidualnych czy na turnusy rehabilitacyjne. Jeżeli chodzi o zorganizowane turnusy rehabilitacyjne to z roku na rok jest coraz mniej chętnych, a jeżeli już zawiąże się grupa turnusowa (co najmniej 21 osób) to turnus taki jest organizowany w miesiącach wrzesień, październik. Pan</w:t>
      </w:r>
      <w:r w:rsidR="00577EC4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="00577EC4" w:rsidRPr="00423670">
        <w:rPr>
          <w:bCs/>
          <w:i/>
          <w:iCs/>
          <w:sz w:val="24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zauważyła, że osoby, które otrzymują dofinansowanie do turnusu z PCPR w okolicach marca nie maja już szansy na znalezienie turnusów w okresie letnim i coraz częściej muszą decydować się na mniej atrakcyjne pobyty po sezonie, również z uwagi na znacznie niższ</w:t>
      </w:r>
      <w:r w:rsidR="00577EC4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cenę pobytu. </w:t>
      </w:r>
    </w:p>
    <w:p w14:paraId="46985600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Ośrodek ma własną kuchnię i przestronną jadalnię w oddzielnym budynku odległym 15 metrów od budynków mieszkalnych. Zapewnia diety: niskotłuszczową, cukrzycową. Dzięki dobudowanej specjalnej części do stałej zabudowy, jadalnia może na raz przyjąć ok 300 osób. W dniu czynności kontrolnych na terenie ośrodka przebywało ok 500 dzieci na letnim wypoczynku. </w:t>
      </w:r>
    </w:p>
    <w:p w14:paraId="5D2814FE" w14:textId="77777777" w:rsidR="00E31E4D" w:rsidRPr="00577EC4" w:rsidRDefault="00E31E4D" w:rsidP="00577EC4">
      <w:pPr>
        <w:pStyle w:val="NormalnyWeb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BA29B1" w14:textId="77777777" w:rsidR="00E31E4D" w:rsidRPr="00577EC4" w:rsidRDefault="00000000" w:rsidP="00577EC4">
      <w:pPr>
        <w:pStyle w:val="Tekstpodstawowy"/>
        <w:spacing w:after="240"/>
        <w:rPr>
          <w:rFonts w:asciiTheme="minorHAnsi" w:hAnsiTheme="minorHAnsi" w:cstheme="minorHAnsi"/>
          <w:color w:val="000000" w:themeColor="text1"/>
          <w:spacing w:val="-2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Powyższe ustalenia potwierdzają zatem spełnianie przez Ośrodek warunku określonego w</w:t>
      </w: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1, pkt 2 lit. a rozporządzenia.</w:t>
      </w:r>
    </w:p>
    <w:p w14:paraId="31DE47D7" w14:textId="77777777" w:rsidR="00E31E4D" w:rsidRPr="00577EC4" w:rsidRDefault="00000000" w:rsidP="00577EC4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Zaplecze do realizacji aktywnych form rehabilitacji.</w:t>
      </w:r>
    </w:p>
    <w:p w14:paraId="3776C318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Kontrolujący zwizytowali pomieszczenia do realizacji aktywnych form rehabilitacji dostępne na terenie Ośrodka - zaplecze do realizacji aktywnych form rehabilitacji. Na terenie ośrodka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znajdują się sala do rehabilitacji ruchowej i gabinet masażu. Na terenie ośrodka jest gabinet lekarski doskonale wyposażony w niezbędne sprzęty jak leżanka, waga lekarska, aparat do mierzenia ciśnienia oraz podstawowy zestaw do udzielania pierwszej pomocy, szafka z lekami.</w:t>
      </w:r>
      <w:r w:rsidRPr="00577EC4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Codziennie w gabinecie jest obecna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pielęgniarka. Ośrodek nie posiada specjalistycznych gabinetów do rehabilitacji, gdyż jak już wspomniano wyżej, od lat organizuje pobyty sportowe dla dzieci.</w:t>
      </w:r>
    </w:p>
    <w:p w14:paraId="62274E34" w14:textId="77777777" w:rsidR="00E31E4D" w:rsidRPr="00577EC4" w:rsidRDefault="00000000" w:rsidP="00577EC4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Powyższe ustalenia potwierdzają zatem spełnianie przez Ośrodek warunku określonego w </w:t>
      </w:r>
      <w:r w:rsidRPr="00577EC4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§ 15 ust. 1, pkt 2 lit. b rozporządzenia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8EFFC9B" w14:textId="77777777" w:rsidR="00E31E4D" w:rsidRPr="00577EC4" w:rsidRDefault="00000000" w:rsidP="00577EC4">
      <w:pPr>
        <w:pStyle w:val="Tekstpodstawowy"/>
        <w:numPr>
          <w:ilvl w:val="0"/>
          <w:numId w:val="4"/>
        </w:numPr>
        <w:spacing w:after="120"/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Zaplecze do realizacji zajęć kulturalno-oświatowych oraz zaplecze rekreacyjno- wypoczynkowe (sportowo-rekreacyjne).</w:t>
      </w:r>
    </w:p>
    <w:p w14:paraId="49BA865F" w14:textId="77777777" w:rsidR="00E31E4D" w:rsidRPr="00577EC4" w:rsidRDefault="00000000" w:rsidP="00577EC4">
      <w:pPr>
        <w:pStyle w:val="NormalnyWeb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Do aktywnego spędzania wolnego czasu zachęca atestowany plac zabaw, boisko wielofunkcyjne, dwa boiska do piłki plażowej oraz siłownia zewnętrzna, a dwa kręgi ogniskowe pozwalają na zorganizowanie wieczoru integracyjnego. Do dyspozycji grup są dodatkowo udostępniane 3 sale dydaktyczne, sala konferencyjna z wyposażeniem audiowizualnym oraz świetlica zewnętrzna (namiot), umożliwiająca zorganizowanie gier, zabaw, lekcji czy dyskotek. </w:t>
      </w:r>
    </w:p>
    <w:p w14:paraId="13C1CFF8" w14:textId="77777777" w:rsidR="00E31E4D" w:rsidRPr="00577EC4" w:rsidRDefault="00E31E4D" w:rsidP="00577EC4">
      <w:pPr>
        <w:pStyle w:val="NormalnyWeb"/>
        <w:ind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540E53" w14:textId="77777777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Powyższe ustalenia potwierdzają zatem spełnianie przez Ośrodek warunku określonego w </w:t>
      </w: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1, pkt 2 lit. c i d rozporządzenia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CB64697" w14:textId="77777777" w:rsidR="00E31E4D" w:rsidRPr="00577EC4" w:rsidRDefault="00E31E4D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27BEF0CA" w14:textId="77777777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Niniejszych ustaleń kontrolnych dokonano na podstawie wizytacji Ośrodka, przeprowadzonej rozmowy z prowadzącą ośrodek oraz akt spraw, stanowiących integralną część wystąpienia pokontrolnego (dokumenty stanowiące podstawę uzyskania wpisu do rejestru – Sprawa PS.IX.9520.17.2025.IM  z dnia 19 marca 2025r.</w:t>
      </w:r>
    </w:p>
    <w:p w14:paraId="63283871" w14:textId="77777777" w:rsidR="00E31E4D" w:rsidRPr="00577EC4" w:rsidRDefault="00E31E4D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48BD2B0F" w14:textId="4E1CD39E" w:rsidR="00E31E4D" w:rsidRPr="00577EC4" w:rsidRDefault="00000000" w:rsidP="00577EC4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§ 15 ust. 1 pkt 3 w związku z § 15 ust. 1 pkt 4 oraz organizatora na podstawie warunków określonych w § 12 ust.1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pacing w:val="-2"/>
          <w:szCs w:val="24"/>
        </w:rPr>
        <w:t>rozporządzenia</w:t>
      </w:r>
      <w:r w:rsidRPr="00577EC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C29B538" w14:textId="77777777" w:rsidR="00E31E4D" w:rsidRPr="00577EC4" w:rsidRDefault="00000000" w:rsidP="00577EC4">
      <w:pPr>
        <w:pStyle w:val="Tekstpodstawowy"/>
        <w:spacing w:before="240"/>
        <w:ind w:left="709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POUCZENIE</w:t>
      </w:r>
    </w:p>
    <w:p w14:paraId="0719E5DC" w14:textId="77777777" w:rsidR="00E31E4D" w:rsidRPr="00577EC4" w:rsidRDefault="00E31E4D" w:rsidP="00577EC4">
      <w:pPr>
        <w:pStyle w:val="Tekstpodstawowy"/>
        <w:ind w:left="709"/>
        <w:rPr>
          <w:rFonts w:asciiTheme="minorHAnsi" w:hAnsiTheme="minorHAnsi" w:cstheme="minorHAnsi"/>
          <w:color w:val="000000" w:themeColor="text1"/>
          <w:szCs w:val="24"/>
        </w:rPr>
      </w:pPr>
    </w:p>
    <w:p w14:paraId="0793EB76" w14:textId="77777777" w:rsidR="00E31E4D" w:rsidRPr="00577EC4" w:rsidRDefault="00000000" w:rsidP="00577EC4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O wynikach przeprowadzonej kontroli prowadzący kontrolę informuje w terminie 30 dni od dnia zakończenia postępowania odpowiednio ośrodek.</w:t>
      </w:r>
    </w:p>
    <w:p w14:paraId="50BCCCBB" w14:textId="77777777" w:rsidR="00E31E4D" w:rsidRPr="00577EC4" w:rsidRDefault="00000000" w:rsidP="00577EC4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color w:val="000000" w:themeColor="text1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Cs w:val="24"/>
        </w:rPr>
        <w:t>Kierownik jednostki kontrolowanej lub osoba przez niego upoważniona może odmówić podpisania informacji pokontrolnych, składając w terminie 7 dni od dnia jego otrzymania pisemne wyjaśnienie tej odmowy.</w:t>
      </w:r>
    </w:p>
    <w:p w14:paraId="76070AFB" w14:textId="77777777" w:rsidR="00E31E4D" w:rsidRPr="00577EC4" w:rsidRDefault="00E31E4D" w:rsidP="00577EC4">
      <w:pPr>
        <w:pStyle w:val="Tekstpodstawowy"/>
        <w:spacing w:after="120"/>
        <w:ind w:left="1069"/>
        <w:rPr>
          <w:rFonts w:asciiTheme="minorHAnsi" w:hAnsiTheme="minorHAnsi" w:cstheme="minorHAnsi"/>
          <w:color w:val="000000" w:themeColor="text1"/>
          <w:szCs w:val="24"/>
        </w:rPr>
      </w:pPr>
    </w:p>
    <w:p w14:paraId="073D325A" w14:textId="77777777" w:rsidR="00E31E4D" w:rsidRPr="00577EC4" w:rsidRDefault="00000000" w:rsidP="00577EC4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Informację sporządzono w dwóch jednobrzmiących egzemplarzach, jeden z egzemplarzy dla jednostki kontrolowanej, drugi zachowano ad acta (w wersji elektronicznej).</w:t>
      </w:r>
    </w:p>
    <w:p w14:paraId="51C16137" w14:textId="779088B6" w:rsidR="00E31E4D" w:rsidRPr="00577EC4" w:rsidRDefault="00000000" w:rsidP="00577EC4">
      <w:pPr>
        <w:numPr>
          <w:ilvl w:val="12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Protokół sporządziła</w:t>
      </w:r>
      <w:r w:rsidR="00577EC4" w:rsidRPr="00423670">
        <w:rPr>
          <w:sz w:val="24"/>
          <w:szCs w:val="24"/>
        </w:rPr>
        <w:t>[…………]</w:t>
      </w:r>
      <w:r w:rsidR="00577EC4" w:rsidRPr="00423670">
        <w:rPr>
          <w:i/>
          <w:iCs/>
          <w:sz w:val="24"/>
          <w:szCs w:val="24"/>
        </w:rPr>
        <w:t>*</w:t>
      </w:r>
      <w:r w:rsidR="00577EC4" w:rsidRPr="00423670">
        <w:rPr>
          <w:bCs/>
          <w:i/>
          <w:iCs/>
          <w:sz w:val="24"/>
          <w:szCs w:val="24"/>
        </w:rPr>
        <w:t xml:space="preserve"> </w:t>
      </w:r>
      <w:r w:rsidRPr="00577EC4">
        <w:rPr>
          <w:rFonts w:asciiTheme="minorHAnsi" w:hAnsiTheme="minorHAnsi" w:cstheme="minorHAnsi"/>
          <w:color w:val="000000" w:themeColor="text1"/>
          <w:sz w:val="24"/>
          <w:szCs w:val="24"/>
        </w:rPr>
        <w:t>- Starszy inspektor wojewódzki</w:t>
      </w:r>
    </w:p>
    <w:p w14:paraId="02BB4F81" w14:textId="77777777" w:rsidR="00E31E4D" w:rsidRPr="00577EC4" w:rsidRDefault="00E31E4D" w:rsidP="00577EC4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66E5B724" w14:textId="77777777" w:rsidR="00E31E4D" w:rsidRPr="00577EC4" w:rsidRDefault="00E31E4D" w:rsidP="00577EC4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3479F" w:rsidRPr="00577EC4" w14:paraId="1505CC50" w14:textId="77777777" w:rsidTr="007A2AF9">
        <w:trPr>
          <w:trHeight w:val="474"/>
        </w:trPr>
        <w:tc>
          <w:tcPr>
            <w:tcW w:w="4587" w:type="dxa"/>
          </w:tcPr>
          <w:p w14:paraId="15AFD186" w14:textId="77777777" w:rsidR="00E31E4D" w:rsidRPr="00577EC4" w:rsidRDefault="00000000" w:rsidP="00577EC4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43479F" w:rsidRPr="00577EC4" w14:paraId="0F044161" w14:textId="77777777" w:rsidTr="007A2AF9">
        <w:trPr>
          <w:trHeight w:val="1148"/>
        </w:trPr>
        <w:tc>
          <w:tcPr>
            <w:tcW w:w="4587" w:type="dxa"/>
          </w:tcPr>
          <w:p w14:paraId="1A7BC93E" w14:textId="77777777" w:rsidR="00E31E4D" w:rsidRPr="00577EC4" w:rsidRDefault="00000000" w:rsidP="00577EC4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577EC4">
              <w:rPr>
                <w:rFonts w:asciiTheme="minorHAnsi" w:hAnsiTheme="minorHAnsi" w:cstheme="minorHAnsi"/>
                <w:sz w:val="24"/>
                <w:szCs w:val="24"/>
              </w:rPr>
              <w:t>Zastępca Dyrektora</w:t>
            </w:r>
            <w:bookmarkEnd w:id="4"/>
          </w:p>
          <w:p w14:paraId="19E4217F" w14:textId="77777777" w:rsidR="00E31E4D" w:rsidRPr="00577EC4" w:rsidRDefault="00000000" w:rsidP="00577EC4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r w:rsidRPr="00577EC4">
              <w:rPr>
                <w:rFonts w:asciiTheme="minorHAnsi" w:hAnsiTheme="minorHAnsi" w:cstheme="minorHAnsi"/>
                <w:sz w:val="24"/>
                <w:szCs w:val="24"/>
              </w:rPr>
              <w:t>Wydziału Polityki Społecznej</w:t>
            </w:r>
            <w:bookmarkEnd w:id="5"/>
          </w:p>
          <w:p w14:paraId="5FE5D409" w14:textId="7FA555AC" w:rsidR="00E31E4D" w:rsidRPr="00577EC4" w:rsidRDefault="00577EC4" w:rsidP="00577EC4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423670">
              <w:rPr>
                <w:sz w:val="24"/>
                <w:szCs w:val="24"/>
              </w:rPr>
              <w:t>[…………]</w:t>
            </w:r>
            <w:r w:rsidRPr="00423670">
              <w:rPr>
                <w:i/>
                <w:iCs/>
                <w:sz w:val="24"/>
                <w:szCs w:val="24"/>
              </w:rPr>
              <w:t>*</w:t>
            </w:r>
          </w:p>
        </w:tc>
      </w:tr>
      <w:tr w:rsidR="0043479F" w:rsidRPr="00577EC4" w14:paraId="6A6628E0" w14:textId="77777777" w:rsidTr="007A2AF9">
        <w:trPr>
          <w:trHeight w:val="401"/>
        </w:trPr>
        <w:tc>
          <w:tcPr>
            <w:tcW w:w="4587" w:type="dxa"/>
          </w:tcPr>
          <w:p w14:paraId="314CCD21" w14:textId="77777777" w:rsidR="00E31E4D" w:rsidRPr="00577EC4" w:rsidRDefault="00000000" w:rsidP="00577EC4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7EC4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</w:tc>
      </w:tr>
    </w:tbl>
    <w:p w14:paraId="6C3B1AEC" w14:textId="77777777" w:rsidR="00E31E4D" w:rsidRPr="00577EC4" w:rsidRDefault="00E31E4D" w:rsidP="00577EC4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42EF26E5" w14:textId="77777777" w:rsidR="00577EC4" w:rsidRDefault="00577EC4" w:rsidP="00577EC4">
      <w:pPr>
        <w:spacing w:line="240" w:lineRule="auto"/>
        <w:rPr>
          <w:rFonts w:ascii="Times New Roman" w:hAnsi="Times New Roman"/>
          <w:sz w:val="24"/>
          <w:szCs w:val="24"/>
        </w:rPr>
      </w:pPr>
      <w:r w:rsidRPr="00423670">
        <w:rPr>
          <w:sz w:val="24"/>
          <w:szCs w:val="24"/>
        </w:rPr>
        <w:t>[…………]</w:t>
      </w:r>
      <w:r w:rsidRPr="00423670">
        <w:rPr>
          <w:i/>
          <w:iCs/>
          <w:sz w:val="24"/>
          <w:szCs w:val="24"/>
        </w:rPr>
        <w:t>*</w:t>
      </w:r>
      <w:r w:rsidRPr="00423670">
        <w:rPr>
          <w:bCs/>
          <w:i/>
          <w:iCs/>
          <w:sz w:val="24"/>
          <w:szCs w:val="24"/>
        </w:rPr>
        <w:t xml:space="preserve"> Wyłączenie jawności informacji publicznej na podstawie art. 5 ust. 2 ustawy z dnia 6 września 2001 r. o dostępie do informacji publicznej (j. t Dz. U. z 2020r. poz. 2176) </w:t>
      </w:r>
      <w:r w:rsidRPr="00423670">
        <w:rPr>
          <w:rFonts w:cs="Calibri-Italic"/>
          <w:i/>
          <w:iCs/>
          <w:sz w:val="24"/>
          <w:szCs w:val="24"/>
        </w:rPr>
        <w:t xml:space="preserve">w związku z art. 1 ust. 1 Ustawy z dnia 10 maja 2018 r. o ochronie danych osobowych </w:t>
      </w:r>
      <w:r w:rsidRPr="00423670">
        <w:rPr>
          <w:rFonts w:cs="Calibri-Italic"/>
          <w:i/>
          <w:iCs/>
          <w:sz w:val="24"/>
          <w:szCs w:val="24"/>
        </w:rPr>
        <w:br/>
        <w:t xml:space="preserve">(Dz. U. z 2019 r. poz. 1781 z </w:t>
      </w:r>
      <w:proofErr w:type="spellStart"/>
      <w:r w:rsidRPr="00423670">
        <w:rPr>
          <w:rFonts w:cs="Calibri-Italic"/>
          <w:i/>
          <w:iCs/>
          <w:sz w:val="24"/>
          <w:szCs w:val="24"/>
        </w:rPr>
        <w:t>późn</w:t>
      </w:r>
      <w:proofErr w:type="spellEnd"/>
      <w:r w:rsidRPr="00423670">
        <w:rPr>
          <w:rFonts w:cs="Calibri-Italic"/>
          <w:i/>
          <w:iCs/>
          <w:sz w:val="24"/>
          <w:szCs w:val="24"/>
        </w:rPr>
        <w:t xml:space="preserve">. zm.) </w:t>
      </w:r>
      <w:r w:rsidRPr="00423670">
        <w:rPr>
          <w:bCs/>
          <w:i/>
          <w:iCs/>
          <w:sz w:val="24"/>
          <w:szCs w:val="24"/>
        </w:rPr>
        <w:t>przez  Izabelę Michnowską</w:t>
      </w:r>
    </w:p>
    <w:p w14:paraId="3284D21C" w14:textId="77777777" w:rsidR="00E31E4D" w:rsidRPr="00577EC4" w:rsidRDefault="00E31E4D" w:rsidP="00577EC4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2C7D581C" w14:textId="77777777" w:rsidR="00E31E4D" w:rsidRPr="00577EC4" w:rsidRDefault="00E31E4D" w:rsidP="00577EC4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5FA9FF24" w14:textId="77777777" w:rsidR="00E31E4D" w:rsidRPr="00577EC4" w:rsidRDefault="00E31E4D" w:rsidP="00577EC4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17ADE12C" w14:textId="77777777" w:rsidR="00E31E4D" w:rsidRDefault="00E31E4D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04A40757" w14:textId="77777777" w:rsidR="00E31E4D" w:rsidRPr="007A2AF9" w:rsidRDefault="00E31E4D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E31E4D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2DD0" w14:textId="77777777" w:rsidR="00D44FC7" w:rsidRDefault="00D44FC7">
      <w:pPr>
        <w:spacing w:after="0" w:line="240" w:lineRule="auto"/>
      </w:pPr>
      <w:r>
        <w:separator/>
      </w:r>
    </w:p>
  </w:endnote>
  <w:endnote w:type="continuationSeparator" w:id="0">
    <w:p w14:paraId="6F5A006F" w14:textId="77777777" w:rsidR="00D44FC7" w:rsidRDefault="00D4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FD78" w14:textId="77777777" w:rsidR="00B73873" w:rsidRDefault="00B738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72CAE" w14:textId="77777777" w:rsidR="00E31E4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44A373F">
        <v:rect id="_x0000_i1025" style="width:0;height:1.5pt" o:hralign="center" o:hrstd="t" o:hr="t" fillcolor="#a0a0a0" stroked="f"/>
      </w:pict>
    </w:r>
  </w:p>
  <w:p w14:paraId="7D9B5D63" w14:textId="77777777" w:rsidR="00E31E4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C543" w14:textId="77777777" w:rsidR="00E31E4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448B4CB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CDA5" w14:textId="77777777" w:rsidR="00D44FC7" w:rsidRDefault="00D44FC7">
      <w:pPr>
        <w:spacing w:after="0" w:line="240" w:lineRule="auto"/>
      </w:pPr>
      <w:r>
        <w:separator/>
      </w:r>
    </w:p>
  </w:footnote>
  <w:footnote w:type="continuationSeparator" w:id="0">
    <w:p w14:paraId="63101C09" w14:textId="77777777" w:rsidR="00D44FC7" w:rsidRDefault="00D4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0207" w14:textId="77777777" w:rsidR="00B73873" w:rsidRDefault="00B73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8E25" w14:textId="77777777" w:rsidR="00E31E4D" w:rsidRDefault="00E31E4D">
    <w:pPr>
      <w:pStyle w:val="Nagwek"/>
    </w:pPr>
  </w:p>
  <w:p w14:paraId="0C59EAA6" w14:textId="77777777" w:rsidR="00E31E4D" w:rsidRDefault="00E31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8F4B" w14:textId="77777777" w:rsidR="00E31E4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3D50ECE" w14:textId="77777777" w:rsidR="00E31E4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E364D8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F3F"/>
    <w:multiLevelType w:val="hybridMultilevel"/>
    <w:tmpl w:val="5BAC6946"/>
    <w:lvl w:ilvl="0" w:tplc="9420F4EA">
      <w:start w:val="29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4A60D7A6" w:tentative="1">
      <w:start w:val="1"/>
      <w:numFmt w:val="lowerLetter"/>
      <w:lvlText w:val="%2."/>
      <w:lvlJc w:val="left"/>
      <w:pPr>
        <w:ind w:left="2496" w:hanging="360"/>
      </w:pPr>
    </w:lvl>
    <w:lvl w:ilvl="2" w:tplc="8708E1B8" w:tentative="1">
      <w:start w:val="1"/>
      <w:numFmt w:val="lowerRoman"/>
      <w:lvlText w:val="%3."/>
      <w:lvlJc w:val="right"/>
      <w:pPr>
        <w:ind w:left="3216" w:hanging="180"/>
      </w:pPr>
    </w:lvl>
    <w:lvl w:ilvl="3" w:tplc="EE689716" w:tentative="1">
      <w:start w:val="1"/>
      <w:numFmt w:val="decimal"/>
      <w:lvlText w:val="%4."/>
      <w:lvlJc w:val="left"/>
      <w:pPr>
        <w:ind w:left="3936" w:hanging="360"/>
      </w:pPr>
    </w:lvl>
    <w:lvl w:ilvl="4" w:tplc="ACBEA720" w:tentative="1">
      <w:start w:val="1"/>
      <w:numFmt w:val="lowerLetter"/>
      <w:lvlText w:val="%5."/>
      <w:lvlJc w:val="left"/>
      <w:pPr>
        <w:ind w:left="4656" w:hanging="360"/>
      </w:pPr>
    </w:lvl>
    <w:lvl w:ilvl="5" w:tplc="108A008E" w:tentative="1">
      <w:start w:val="1"/>
      <w:numFmt w:val="lowerRoman"/>
      <w:lvlText w:val="%6."/>
      <w:lvlJc w:val="right"/>
      <w:pPr>
        <w:ind w:left="5376" w:hanging="180"/>
      </w:pPr>
    </w:lvl>
    <w:lvl w:ilvl="6" w:tplc="96FCD170" w:tentative="1">
      <w:start w:val="1"/>
      <w:numFmt w:val="decimal"/>
      <w:lvlText w:val="%7."/>
      <w:lvlJc w:val="left"/>
      <w:pPr>
        <w:ind w:left="6096" w:hanging="360"/>
      </w:pPr>
    </w:lvl>
    <w:lvl w:ilvl="7" w:tplc="51103AE8" w:tentative="1">
      <w:start w:val="1"/>
      <w:numFmt w:val="lowerLetter"/>
      <w:lvlText w:val="%8."/>
      <w:lvlJc w:val="left"/>
      <w:pPr>
        <w:ind w:left="6816" w:hanging="360"/>
      </w:pPr>
    </w:lvl>
    <w:lvl w:ilvl="8" w:tplc="3F169B0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13520B"/>
    <w:multiLevelType w:val="hybridMultilevel"/>
    <w:tmpl w:val="478A0250"/>
    <w:lvl w:ilvl="0" w:tplc="2BA81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6A8B36" w:tentative="1">
      <w:start w:val="1"/>
      <w:numFmt w:val="lowerLetter"/>
      <w:lvlText w:val="%2."/>
      <w:lvlJc w:val="left"/>
      <w:pPr>
        <w:ind w:left="1440" w:hanging="360"/>
      </w:pPr>
    </w:lvl>
    <w:lvl w:ilvl="2" w:tplc="085C02B4" w:tentative="1">
      <w:start w:val="1"/>
      <w:numFmt w:val="lowerRoman"/>
      <w:lvlText w:val="%3."/>
      <w:lvlJc w:val="right"/>
      <w:pPr>
        <w:ind w:left="2160" w:hanging="180"/>
      </w:pPr>
    </w:lvl>
    <w:lvl w:ilvl="3" w:tplc="2CDC58CA" w:tentative="1">
      <w:start w:val="1"/>
      <w:numFmt w:val="decimal"/>
      <w:lvlText w:val="%4."/>
      <w:lvlJc w:val="left"/>
      <w:pPr>
        <w:ind w:left="2880" w:hanging="360"/>
      </w:pPr>
    </w:lvl>
    <w:lvl w:ilvl="4" w:tplc="CDDE3264" w:tentative="1">
      <w:start w:val="1"/>
      <w:numFmt w:val="lowerLetter"/>
      <w:lvlText w:val="%5."/>
      <w:lvlJc w:val="left"/>
      <w:pPr>
        <w:ind w:left="3600" w:hanging="360"/>
      </w:pPr>
    </w:lvl>
    <w:lvl w:ilvl="5" w:tplc="B0EAA9C2" w:tentative="1">
      <w:start w:val="1"/>
      <w:numFmt w:val="lowerRoman"/>
      <w:lvlText w:val="%6."/>
      <w:lvlJc w:val="right"/>
      <w:pPr>
        <w:ind w:left="4320" w:hanging="180"/>
      </w:pPr>
    </w:lvl>
    <w:lvl w:ilvl="6" w:tplc="E6C22A9A" w:tentative="1">
      <w:start w:val="1"/>
      <w:numFmt w:val="decimal"/>
      <w:lvlText w:val="%7."/>
      <w:lvlJc w:val="left"/>
      <w:pPr>
        <w:ind w:left="5040" w:hanging="360"/>
      </w:pPr>
    </w:lvl>
    <w:lvl w:ilvl="7" w:tplc="B55048F2" w:tentative="1">
      <w:start w:val="1"/>
      <w:numFmt w:val="lowerLetter"/>
      <w:lvlText w:val="%8."/>
      <w:lvlJc w:val="left"/>
      <w:pPr>
        <w:ind w:left="5760" w:hanging="360"/>
      </w:pPr>
    </w:lvl>
    <w:lvl w:ilvl="8" w:tplc="EE9A0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D98"/>
    <w:multiLevelType w:val="hybridMultilevel"/>
    <w:tmpl w:val="A66E454A"/>
    <w:lvl w:ilvl="0" w:tplc="79C85F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643E282A" w:tentative="1">
      <w:start w:val="1"/>
      <w:numFmt w:val="lowerLetter"/>
      <w:lvlText w:val="%2."/>
      <w:lvlJc w:val="left"/>
      <w:pPr>
        <w:ind w:left="1785" w:hanging="360"/>
      </w:pPr>
    </w:lvl>
    <w:lvl w:ilvl="2" w:tplc="2F2C331E" w:tentative="1">
      <w:start w:val="1"/>
      <w:numFmt w:val="lowerRoman"/>
      <w:lvlText w:val="%3."/>
      <w:lvlJc w:val="right"/>
      <w:pPr>
        <w:ind w:left="2505" w:hanging="180"/>
      </w:pPr>
    </w:lvl>
    <w:lvl w:ilvl="3" w:tplc="5E880B02" w:tentative="1">
      <w:start w:val="1"/>
      <w:numFmt w:val="decimal"/>
      <w:lvlText w:val="%4."/>
      <w:lvlJc w:val="left"/>
      <w:pPr>
        <w:ind w:left="3225" w:hanging="360"/>
      </w:pPr>
    </w:lvl>
    <w:lvl w:ilvl="4" w:tplc="92B6E4EA" w:tentative="1">
      <w:start w:val="1"/>
      <w:numFmt w:val="lowerLetter"/>
      <w:lvlText w:val="%5."/>
      <w:lvlJc w:val="left"/>
      <w:pPr>
        <w:ind w:left="3945" w:hanging="360"/>
      </w:pPr>
    </w:lvl>
    <w:lvl w:ilvl="5" w:tplc="965EFE18" w:tentative="1">
      <w:start w:val="1"/>
      <w:numFmt w:val="lowerRoman"/>
      <w:lvlText w:val="%6."/>
      <w:lvlJc w:val="right"/>
      <w:pPr>
        <w:ind w:left="4665" w:hanging="180"/>
      </w:pPr>
    </w:lvl>
    <w:lvl w:ilvl="6" w:tplc="6E7ACBF4" w:tentative="1">
      <w:start w:val="1"/>
      <w:numFmt w:val="decimal"/>
      <w:lvlText w:val="%7."/>
      <w:lvlJc w:val="left"/>
      <w:pPr>
        <w:ind w:left="5385" w:hanging="360"/>
      </w:pPr>
    </w:lvl>
    <w:lvl w:ilvl="7" w:tplc="D230F218" w:tentative="1">
      <w:start w:val="1"/>
      <w:numFmt w:val="lowerLetter"/>
      <w:lvlText w:val="%8."/>
      <w:lvlJc w:val="left"/>
      <w:pPr>
        <w:ind w:left="6105" w:hanging="360"/>
      </w:pPr>
    </w:lvl>
    <w:lvl w:ilvl="8" w:tplc="4C388E7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E74ACE"/>
    <w:multiLevelType w:val="hybridMultilevel"/>
    <w:tmpl w:val="33CA174E"/>
    <w:lvl w:ilvl="0" w:tplc="145670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5480360" w:tentative="1">
      <w:start w:val="1"/>
      <w:numFmt w:val="lowerLetter"/>
      <w:lvlText w:val="%2."/>
      <w:lvlJc w:val="left"/>
      <w:pPr>
        <w:ind w:left="1785" w:hanging="360"/>
      </w:pPr>
    </w:lvl>
    <w:lvl w:ilvl="2" w:tplc="C7048292" w:tentative="1">
      <w:start w:val="1"/>
      <w:numFmt w:val="lowerRoman"/>
      <w:lvlText w:val="%3."/>
      <w:lvlJc w:val="right"/>
      <w:pPr>
        <w:ind w:left="2505" w:hanging="180"/>
      </w:pPr>
    </w:lvl>
    <w:lvl w:ilvl="3" w:tplc="B5D8AE9C" w:tentative="1">
      <w:start w:val="1"/>
      <w:numFmt w:val="decimal"/>
      <w:lvlText w:val="%4."/>
      <w:lvlJc w:val="left"/>
      <w:pPr>
        <w:ind w:left="3225" w:hanging="360"/>
      </w:pPr>
    </w:lvl>
    <w:lvl w:ilvl="4" w:tplc="123841C0" w:tentative="1">
      <w:start w:val="1"/>
      <w:numFmt w:val="lowerLetter"/>
      <w:lvlText w:val="%5."/>
      <w:lvlJc w:val="left"/>
      <w:pPr>
        <w:ind w:left="3945" w:hanging="360"/>
      </w:pPr>
    </w:lvl>
    <w:lvl w:ilvl="5" w:tplc="CF06BD6C" w:tentative="1">
      <w:start w:val="1"/>
      <w:numFmt w:val="lowerRoman"/>
      <w:lvlText w:val="%6."/>
      <w:lvlJc w:val="right"/>
      <w:pPr>
        <w:ind w:left="4665" w:hanging="180"/>
      </w:pPr>
    </w:lvl>
    <w:lvl w:ilvl="6" w:tplc="57E0A5B8" w:tentative="1">
      <w:start w:val="1"/>
      <w:numFmt w:val="decimal"/>
      <w:lvlText w:val="%7."/>
      <w:lvlJc w:val="left"/>
      <w:pPr>
        <w:ind w:left="5385" w:hanging="360"/>
      </w:pPr>
    </w:lvl>
    <w:lvl w:ilvl="7" w:tplc="0164982A" w:tentative="1">
      <w:start w:val="1"/>
      <w:numFmt w:val="lowerLetter"/>
      <w:lvlText w:val="%8."/>
      <w:lvlJc w:val="left"/>
      <w:pPr>
        <w:ind w:left="6105" w:hanging="360"/>
      </w:pPr>
    </w:lvl>
    <w:lvl w:ilvl="8" w:tplc="315AB964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7B6307"/>
    <w:multiLevelType w:val="hybridMultilevel"/>
    <w:tmpl w:val="BC104C22"/>
    <w:lvl w:ilvl="0" w:tplc="2FF42F2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2182D6F8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88EA1F1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83C2430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F6E585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D64D0FA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9E3843E0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576B88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E48942A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67B13CD"/>
    <w:multiLevelType w:val="hybridMultilevel"/>
    <w:tmpl w:val="BA92E94A"/>
    <w:lvl w:ilvl="0" w:tplc="C6986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4033B8" w:tentative="1">
      <w:start w:val="1"/>
      <w:numFmt w:val="lowerLetter"/>
      <w:lvlText w:val="%2."/>
      <w:lvlJc w:val="left"/>
      <w:pPr>
        <w:ind w:left="1789" w:hanging="360"/>
      </w:pPr>
    </w:lvl>
    <w:lvl w:ilvl="2" w:tplc="A05A4472" w:tentative="1">
      <w:start w:val="1"/>
      <w:numFmt w:val="lowerRoman"/>
      <w:lvlText w:val="%3."/>
      <w:lvlJc w:val="right"/>
      <w:pPr>
        <w:ind w:left="2509" w:hanging="180"/>
      </w:pPr>
    </w:lvl>
    <w:lvl w:ilvl="3" w:tplc="24EA6BCE" w:tentative="1">
      <w:start w:val="1"/>
      <w:numFmt w:val="decimal"/>
      <w:lvlText w:val="%4."/>
      <w:lvlJc w:val="left"/>
      <w:pPr>
        <w:ind w:left="3229" w:hanging="360"/>
      </w:pPr>
    </w:lvl>
    <w:lvl w:ilvl="4" w:tplc="42645DFC" w:tentative="1">
      <w:start w:val="1"/>
      <w:numFmt w:val="lowerLetter"/>
      <w:lvlText w:val="%5."/>
      <w:lvlJc w:val="left"/>
      <w:pPr>
        <w:ind w:left="3949" w:hanging="360"/>
      </w:pPr>
    </w:lvl>
    <w:lvl w:ilvl="5" w:tplc="09D8280C" w:tentative="1">
      <w:start w:val="1"/>
      <w:numFmt w:val="lowerRoman"/>
      <w:lvlText w:val="%6."/>
      <w:lvlJc w:val="right"/>
      <w:pPr>
        <w:ind w:left="4669" w:hanging="180"/>
      </w:pPr>
    </w:lvl>
    <w:lvl w:ilvl="6" w:tplc="AF107538" w:tentative="1">
      <w:start w:val="1"/>
      <w:numFmt w:val="decimal"/>
      <w:lvlText w:val="%7."/>
      <w:lvlJc w:val="left"/>
      <w:pPr>
        <w:ind w:left="5389" w:hanging="360"/>
      </w:pPr>
    </w:lvl>
    <w:lvl w:ilvl="7" w:tplc="713A3D26" w:tentative="1">
      <w:start w:val="1"/>
      <w:numFmt w:val="lowerLetter"/>
      <w:lvlText w:val="%8."/>
      <w:lvlJc w:val="left"/>
      <w:pPr>
        <w:ind w:left="6109" w:hanging="360"/>
      </w:pPr>
    </w:lvl>
    <w:lvl w:ilvl="8" w:tplc="441EC42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D31202"/>
    <w:multiLevelType w:val="hybridMultilevel"/>
    <w:tmpl w:val="2B78F7B4"/>
    <w:lvl w:ilvl="0" w:tplc="71A8BAA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EB3854DA" w:tentative="1">
      <w:start w:val="1"/>
      <w:numFmt w:val="lowerLetter"/>
      <w:lvlText w:val="%2."/>
      <w:lvlJc w:val="left"/>
      <w:pPr>
        <w:ind w:left="2160" w:hanging="360"/>
      </w:pPr>
    </w:lvl>
    <w:lvl w:ilvl="2" w:tplc="92EA8FBE" w:tentative="1">
      <w:start w:val="1"/>
      <w:numFmt w:val="lowerRoman"/>
      <w:lvlText w:val="%3."/>
      <w:lvlJc w:val="right"/>
      <w:pPr>
        <w:ind w:left="2880" w:hanging="180"/>
      </w:pPr>
    </w:lvl>
    <w:lvl w:ilvl="3" w:tplc="D17887AA" w:tentative="1">
      <w:start w:val="1"/>
      <w:numFmt w:val="decimal"/>
      <w:lvlText w:val="%4."/>
      <w:lvlJc w:val="left"/>
      <w:pPr>
        <w:ind w:left="3600" w:hanging="360"/>
      </w:pPr>
    </w:lvl>
    <w:lvl w:ilvl="4" w:tplc="054451F6" w:tentative="1">
      <w:start w:val="1"/>
      <w:numFmt w:val="lowerLetter"/>
      <w:lvlText w:val="%5."/>
      <w:lvlJc w:val="left"/>
      <w:pPr>
        <w:ind w:left="4320" w:hanging="360"/>
      </w:pPr>
    </w:lvl>
    <w:lvl w:ilvl="5" w:tplc="B1F23982" w:tentative="1">
      <w:start w:val="1"/>
      <w:numFmt w:val="lowerRoman"/>
      <w:lvlText w:val="%6."/>
      <w:lvlJc w:val="right"/>
      <w:pPr>
        <w:ind w:left="5040" w:hanging="180"/>
      </w:pPr>
    </w:lvl>
    <w:lvl w:ilvl="6" w:tplc="BE74F7EC" w:tentative="1">
      <w:start w:val="1"/>
      <w:numFmt w:val="decimal"/>
      <w:lvlText w:val="%7."/>
      <w:lvlJc w:val="left"/>
      <w:pPr>
        <w:ind w:left="5760" w:hanging="360"/>
      </w:pPr>
    </w:lvl>
    <w:lvl w:ilvl="7" w:tplc="9B0800C6" w:tentative="1">
      <w:start w:val="1"/>
      <w:numFmt w:val="lowerLetter"/>
      <w:lvlText w:val="%8."/>
      <w:lvlJc w:val="left"/>
      <w:pPr>
        <w:ind w:left="6480" w:hanging="360"/>
      </w:pPr>
    </w:lvl>
    <w:lvl w:ilvl="8" w:tplc="192892B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5409560">
    <w:abstractNumId w:val="1"/>
  </w:num>
  <w:num w:numId="2" w16cid:durableId="1483160529">
    <w:abstractNumId w:val="6"/>
  </w:num>
  <w:num w:numId="3" w16cid:durableId="273562334">
    <w:abstractNumId w:val="5"/>
  </w:num>
  <w:num w:numId="4" w16cid:durableId="1418748168">
    <w:abstractNumId w:val="2"/>
  </w:num>
  <w:num w:numId="5" w16cid:durableId="1061250059">
    <w:abstractNumId w:val="3"/>
  </w:num>
  <w:num w:numId="6" w16cid:durableId="1830903665">
    <w:abstractNumId w:val="4"/>
  </w:num>
  <w:num w:numId="7" w16cid:durableId="17706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9F"/>
    <w:rsid w:val="0039760E"/>
    <w:rsid w:val="0043479F"/>
    <w:rsid w:val="00577EC4"/>
    <w:rsid w:val="00845705"/>
    <w:rsid w:val="00B73873"/>
    <w:rsid w:val="00D44FC7"/>
    <w:rsid w:val="00E26B98"/>
    <w:rsid w:val="00E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47D53"/>
  <w15:docId w15:val="{7516086B-3AF1-47A0-8100-D2F13B73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4F4D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444F4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4F4D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44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2117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2025-10-09T06:00:00Z</dcterms:created>
  <dcterms:modified xsi:type="dcterms:W3CDTF">2025-10-09T06:00:00Z</dcterms:modified>
</cp:coreProperties>
</file>