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908F5" w14:textId="62F28071" w:rsidR="007F544F" w:rsidRPr="00191AA5" w:rsidRDefault="00EF4954" w:rsidP="00EF4954">
      <w:pPr>
        <w:pStyle w:val="Nagwek40"/>
        <w:keepNext/>
        <w:keepLines/>
        <w:shd w:val="clear" w:color="auto" w:fill="auto"/>
        <w:spacing w:before="0" w:line="240" w:lineRule="auto"/>
        <w:ind w:right="20"/>
        <w:jc w:val="left"/>
        <w:rPr>
          <w:sz w:val="24"/>
          <w:szCs w:val="24"/>
        </w:rPr>
      </w:pPr>
      <w:bookmarkStart w:id="0" w:name="bookmark5"/>
      <w:r w:rsidRPr="00191AA5">
        <w:rPr>
          <w:sz w:val="24"/>
        </w:rPr>
        <w:t>3. PAMĀCĪBA PAR AIZDOMĀS TURĒTĀ TIESĪBĀM UN PIENĀKUMIEM KRIMINĀLPROCESĀ</w:t>
      </w:r>
      <w:bookmarkEnd w:id="0"/>
    </w:p>
    <w:p w14:paraId="09B94BD1" w14:textId="77777777" w:rsidR="00EF4954" w:rsidRPr="00191AA5" w:rsidRDefault="00EF4954" w:rsidP="00EF4954">
      <w:pPr>
        <w:pStyle w:val="Nagwek40"/>
        <w:keepNext/>
        <w:keepLines/>
        <w:shd w:val="clear" w:color="auto" w:fill="auto"/>
        <w:spacing w:before="0" w:line="240" w:lineRule="auto"/>
        <w:ind w:right="20"/>
        <w:jc w:val="both"/>
        <w:rPr>
          <w:b w:val="0"/>
          <w:i/>
          <w:sz w:val="24"/>
          <w:szCs w:val="24"/>
        </w:rPr>
      </w:pPr>
    </w:p>
    <w:p w14:paraId="249E35DE" w14:textId="77777777" w:rsidR="00EF4954" w:rsidRPr="00191AA5" w:rsidRDefault="00EF4954" w:rsidP="00EF4954">
      <w:pPr>
        <w:pStyle w:val="Nagwek40"/>
        <w:keepNext/>
        <w:keepLines/>
        <w:shd w:val="clear" w:color="auto" w:fill="auto"/>
        <w:spacing w:before="0" w:line="240" w:lineRule="auto"/>
        <w:ind w:right="20"/>
        <w:jc w:val="both"/>
        <w:rPr>
          <w:b w:val="0"/>
          <w:i/>
          <w:sz w:val="24"/>
          <w:szCs w:val="24"/>
        </w:rPr>
      </w:pPr>
      <w:r w:rsidRPr="00191AA5">
        <w:rPr>
          <w:b w:val="0"/>
          <w:i/>
          <w:sz w:val="24"/>
        </w:rPr>
        <w:t>Avots: Tieslietu ministra 2020. gada 14. septembra noteikumi (1618. pozīcija)</w:t>
      </w:r>
    </w:p>
    <w:p w14:paraId="64854E2D" w14:textId="77777777" w:rsidR="00EF4954" w:rsidRPr="00191AA5" w:rsidRDefault="00EF4954" w:rsidP="00EF4954">
      <w:pPr>
        <w:pStyle w:val="Nagwek40"/>
        <w:keepNext/>
        <w:keepLines/>
        <w:shd w:val="clear" w:color="auto" w:fill="auto"/>
        <w:spacing w:before="0" w:line="240" w:lineRule="auto"/>
        <w:ind w:right="20"/>
        <w:jc w:val="both"/>
        <w:rPr>
          <w:b w:val="0"/>
          <w:i/>
          <w:sz w:val="24"/>
          <w:szCs w:val="24"/>
        </w:rPr>
      </w:pPr>
    </w:p>
    <w:p w14:paraId="69150DF4" w14:textId="77777777" w:rsidR="007F544F" w:rsidRPr="00191AA5" w:rsidRDefault="00152655" w:rsidP="00EF4954">
      <w:pPr>
        <w:pStyle w:val="Teksttreci0"/>
        <w:shd w:val="clear" w:color="auto" w:fill="auto"/>
        <w:spacing w:after="0" w:line="240" w:lineRule="auto"/>
        <w:ind w:left="780" w:hanging="360"/>
        <w:jc w:val="both"/>
        <w:rPr>
          <w:sz w:val="24"/>
          <w:szCs w:val="24"/>
        </w:rPr>
      </w:pPr>
      <w:r w:rsidRPr="00191AA5">
        <w:rPr>
          <w:sz w:val="24"/>
        </w:rPr>
        <w:t>Kā aizdomās turētajam kriminālprocesā Tev ir šādas tiesības:</w:t>
      </w:r>
    </w:p>
    <w:p w14:paraId="67C54246" w14:textId="77777777" w:rsidR="007F544F" w:rsidRPr="00191AA5" w:rsidRDefault="00152655" w:rsidP="00EF4954">
      <w:pPr>
        <w:pStyle w:val="Nagwek40"/>
        <w:keepNext/>
        <w:keepLines/>
        <w:numPr>
          <w:ilvl w:val="0"/>
          <w:numId w:val="1"/>
        </w:numPr>
        <w:shd w:val="clear" w:color="auto" w:fill="auto"/>
        <w:tabs>
          <w:tab w:val="left" w:pos="403"/>
        </w:tabs>
        <w:spacing w:before="0" w:line="240" w:lineRule="auto"/>
        <w:jc w:val="left"/>
        <w:rPr>
          <w:sz w:val="24"/>
          <w:szCs w:val="24"/>
        </w:rPr>
      </w:pPr>
      <w:bookmarkStart w:id="1" w:name="bookmark6"/>
      <w:r w:rsidRPr="00191AA5">
        <w:rPr>
          <w:sz w:val="24"/>
        </w:rPr>
        <w:t>Paskaidrojumi</w:t>
      </w:r>
      <w:bookmarkEnd w:id="1"/>
    </w:p>
    <w:p w14:paraId="158C6235" w14:textId="77777777" w:rsidR="007F544F" w:rsidRPr="00191AA5"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191AA5">
        <w:rPr>
          <w:sz w:val="24"/>
        </w:rPr>
        <w:t>Nopratināšanas laikā Tu vari sniegt paskaidrojumus vai atteikties sniegt paskaidrojumus, vai atteikties atbildēt uz atsevišķiem jautājumiem bez nepieciešamības norādīt atteikuma iemeslus (175. panta pirmā daļa)</w:t>
      </w:r>
      <w:r w:rsidR="00EF4954" w:rsidRPr="00191AA5">
        <w:rPr>
          <w:rStyle w:val="Odwoanieprzypisudolnego"/>
          <w:sz w:val="24"/>
          <w:szCs w:val="24"/>
        </w:rPr>
        <w:footnoteReference w:id="1"/>
      </w:r>
      <w:r w:rsidRPr="00191AA5">
        <w:rPr>
          <w:sz w:val="24"/>
        </w:rPr>
        <w:t>.</w:t>
      </w:r>
    </w:p>
    <w:p w14:paraId="45A03883" w14:textId="03509FDA" w:rsidR="007F544F" w:rsidRPr="00191AA5" w:rsidRDefault="00191AA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Pr>
          <w:sz w:val="24"/>
        </w:rPr>
        <w:t>U</w:t>
      </w:r>
      <w:r w:rsidR="00152655" w:rsidRPr="00191AA5">
        <w:rPr>
          <w:sz w:val="24"/>
        </w:rPr>
        <w:t xml:space="preserve">z Tava vai Tava aizstāvja lūguma pamata </w:t>
      </w:r>
      <w:r>
        <w:rPr>
          <w:sz w:val="24"/>
        </w:rPr>
        <w:t>n</w:t>
      </w:r>
      <w:r w:rsidRPr="00191AA5">
        <w:rPr>
          <w:sz w:val="24"/>
        </w:rPr>
        <w:t xml:space="preserve">opratināšanas laikā </w:t>
      </w:r>
      <w:r w:rsidR="00152655" w:rsidRPr="00191AA5">
        <w:rPr>
          <w:sz w:val="24"/>
        </w:rPr>
        <w:t>Tu vari sniegt paskaidrojumus arī rakstiski, tomēr tajā laikā Tu nevari kontaktēties ar citām personām. Svarīgu iemeslu dēļ nopratinātājs var atteikt rakstisku paskaidrojumu iesniegšanu šādā veidā (176. panta pirmā un otrā daļa).</w:t>
      </w:r>
    </w:p>
    <w:p w14:paraId="2EA4C857" w14:textId="1EEC0C64"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Ja Tu būsi klātesošs/klātesoša pie pierādījumu pārbaud</w:t>
      </w:r>
      <w:r w:rsidR="00191AA5">
        <w:rPr>
          <w:sz w:val="24"/>
        </w:rPr>
        <w:t>es</w:t>
      </w:r>
      <w:r w:rsidRPr="00191AA5">
        <w:rPr>
          <w:sz w:val="24"/>
        </w:rPr>
        <w:t>, Tu vari iesniegt paskaidrojumus par katru pierādījumu (175. panta otrā daļa).</w:t>
      </w:r>
    </w:p>
    <w:p w14:paraId="02A687C7" w14:textId="77777777" w:rsidR="007F544F" w:rsidRPr="00191AA5" w:rsidRDefault="00152655" w:rsidP="00EF4954">
      <w:pPr>
        <w:pStyle w:val="Nagwek40"/>
        <w:keepNext/>
        <w:keepLines/>
        <w:numPr>
          <w:ilvl w:val="1"/>
          <w:numId w:val="2"/>
        </w:numPr>
        <w:shd w:val="clear" w:color="auto" w:fill="auto"/>
        <w:tabs>
          <w:tab w:val="left" w:pos="413"/>
        </w:tabs>
        <w:spacing w:before="0" w:line="240" w:lineRule="auto"/>
        <w:jc w:val="left"/>
        <w:rPr>
          <w:sz w:val="24"/>
          <w:szCs w:val="24"/>
        </w:rPr>
      </w:pPr>
      <w:bookmarkStart w:id="2" w:name="bookmark7"/>
      <w:r w:rsidRPr="00191AA5">
        <w:rPr>
          <w:sz w:val="24"/>
        </w:rPr>
        <w:t>Juridiskā palīdzība</w:t>
      </w:r>
      <w:bookmarkEnd w:id="2"/>
    </w:p>
    <w:p w14:paraId="49B38C6C" w14:textId="4574AEE1" w:rsidR="007F544F" w:rsidRPr="00191AA5"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191AA5">
        <w:rPr>
          <w:sz w:val="24"/>
        </w:rPr>
        <w:t>Tev ir tiesības izmantot sevis izvēlēta aizstāvja palīdzību. Tev nevar būt vairāk kā trīs aizstāvj</w:t>
      </w:r>
      <w:r w:rsidR="005F2B93">
        <w:rPr>
          <w:sz w:val="24"/>
        </w:rPr>
        <w:t>i</w:t>
      </w:r>
      <w:r w:rsidRPr="00191AA5">
        <w:rPr>
          <w:sz w:val="24"/>
        </w:rPr>
        <w:t xml:space="preserve"> vienlaicīgi (77. pants).</w:t>
      </w:r>
    </w:p>
    <w:p w14:paraId="081EEEBF" w14:textId="478753DA"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 xml:space="preserve">Ja Tu esi pagaidu apcietinājumā, Tu vari kontaktēties ar aizstāvi bez citu personu klātbūtnes vai ar korespondences palīdzību. Īpaši pamatotos gadījumos, ja tas ir nepieciešams pirmstiesas procesa </w:t>
      </w:r>
      <w:r w:rsidR="005F2B93">
        <w:rPr>
          <w:sz w:val="24"/>
        </w:rPr>
        <w:t>interesēs</w:t>
      </w:r>
      <w:r w:rsidRPr="00191AA5">
        <w:rPr>
          <w:sz w:val="24"/>
        </w:rPr>
        <w:t>, prokurors var noteikt, ka pats vai tā pilnvarota persona būs pie tā klātesošs. Tādu pašu iemeslu dēļ prokurors var arī noteikt Tavas korespondences ar aizstāvi kontroli. Š</w:t>
      </w:r>
      <w:r w:rsidR="005F2B93">
        <w:rPr>
          <w:sz w:val="24"/>
        </w:rPr>
        <w:t>ie</w:t>
      </w:r>
      <w:r w:rsidRPr="00191AA5">
        <w:rPr>
          <w:sz w:val="24"/>
        </w:rPr>
        <w:t xml:space="preserve"> nosacījumi nevar tikt uzturēti spēkā vai piemēroti pēc 14 dienu termiņa beigām no pagaidu apcietināšanas dienas (73. pants).</w:t>
      </w:r>
    </w:p>
    <w:p w14:paraId="25B9C1E5" w14:textId="77777777"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Ja Tu pierādīsi, ka Tu nevari atļauties aizstāvi (Tu nevari segt sevis izvēlēta aizstāvja izdevumus bez kaitējuma sevis un ģimenes uzturēšanai), tiesa uz Tava pieteikuma pamata var iecelt nodrošināto aizstāvi, arī atsevišķas procesuālās darbības izpildei (78. pants).</w:t>
      </w:r>
    </w:p>
    <w:p w14:paraId="625043FC" w14:textId="00F3F207" w:rsidR="007F544F" w:rsidRPr="00191AA5"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191AA5">
        <w:rPr>
          <w:sz w:val="24"/>
        </w:rPr>
        <w:t>Lūgumu par nodrošinātā aizstāvja iecelšanu tiesu procesā Tu vari iesniegt 7 dienu laikā no apsūdzības raksta noraksta paziņošanas Tev dienas. Ja lūgumu Tu iesniegsi pēc šī termiņa vai Tu tam nepievienosi pierādījumus, ar kuru palīdzību pierādīsi, ka nevari segt aizstāvības izdevumus, tas var izraisīt lūguma izskatīšanu pēc tiesas sēdes termiņa (338.b panta pirmā un otrā daļa).</w:t>
      </w:r>
    </w:p>
    <w:p w14:paraId="3C4CF390" w14:textId="77777777" w:rsidR="007F544F" w:rsidRPr="00191AA5"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191AA5">
        <w:rPr>
          <w:sz w:val="24"/>
        </w:rPr>
        <w:t>Lūgums par nodrošinātā aizstāvja iecelšanu pēc pirmās tiesas sēdes datuma Tev ir jāiesniedz tādā termiņā, lai tā izskatīšana neizraisītu nākamās tiesas sēdes termiņa maiņu (338.b panta trešā daļa).</w:t>
      </w:r>
    </w:p>
    <w:p w14:paraId="6F28AD0F" w14:textId="77777777" w:rsidR="007F544F" w:rsidRPr="00191AA5"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191AA5">
        <w:rPr>
          <w:sz w:val="24"/>
        </w:rPr>
        <w:t>Tu vari lūgt, lai Tavā nopratināšanā piedalās ieceltais aizstāvis. Tomēr aizstāvja neierašanās nekavē nopratināšanu (301. pants).</w:t>
      </w:r>
    </w:p>
    <w:p w14:paraId="0683F8D0" w14:textId="77777777"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Notiesāšanas vai kriminālprocesa nosacītas izbeigšanas gadījumā Tev var uzlikt pienākumu segt nodrošinātā aizstāvja izdevumus (627. un 629. pants).</w:t>
      </w:r>
    </w:p>
    <w:p w14:paraId="0FECE775" w14:textId="77777777" w:rsidR="007F544F" w:rsidRPr="00191AA5" w:rsidRDefault="00152655" w:rsidP="00EF4954">
      <w:pPr>
        <w:pStyle w:val="Nagwek40"/>
        <w:keepNext/>
        <w:keepLines/>
        <w:numPr>
          <w:ilvl w:val="0"/>
          <w:numId w:val="3"/>
        </w:numPr>
        <w:shd w:val="clear" w:color="auto" w:fill="auto"/>
        <w:tabs>
          <w:tab w:val="left" w:pos="418"/>
        </w:tabs>
        <w:spacing w:before="0" w:line="240" w:lineRule="auto"/>
        <w:jc w:val="left"/>
        <w:rPr>
          <w:sz w:val="24"/>
          <w:szCs w:val="24"/>
        </w:rPr>
      </w:pPr>
      <w:bookmarkStart w:id="3" w:name="bookmark8"/>
      <w:r w:rsidRPr="00191AA5">
        <w:rPr>
          <w:sz w:val="24"/>
        </w:rPr>
        <w:t>Neierašanās attaisnošana</w:t>
      </w:r>
      <w:bookmarkEnd w:id="3"/>
    </w:p>
    <w:p w14:paraId="3284DC78" w14:textId="5F5803A7" w:rsidR="007F544F" w:rsidRPr="00191AA5" w:rsidRDefault="00152655" w:rsidP="004A3F6B">
      <w:pPr>
        <w:pStyle w:val="Teksttreci0"/>
        <w:shd w:val="clear" w:color="auto" w:fill="auto"/>
        <w:spacing w:after="0" w:line="240" w:lineRule="auto"/>
        <w:ind w:right="20" w:firstLine="0"/>
        <w:jc w:val="both"/>
        <w:rPr>
          <w:sz w:val="24"/>
          <w:szCs w:val="24"/>
        </w:rPr>
      </w:pPr>
      <w:r w:rsidRPr="00191AA5">
        <w:rPr>
          <w:sz w:val="24"/>
        </w:rPr>
        <w:t>Gadījumā, ja Tu esi uzaicināts/uzaicināta ierasties personīgi, neierašanās slimības dēļ attaisnošana</w:t>
      </w:r>
      <w:r w:rsidR="004A3F6B">
        <w:rPr>
          <w:sz w:val="24"/>
          <w:szCs w:val="24"/>
        </w:rPr>
        <w:t xml:space="preserve"> </w:t>
      </w:r>
      <w:r w:rsidRPr="00191AA5">
        <w:rPr>
          <w:sz w:val="24"/>
        </w:rPr>
        <w:t>ir iespējama tikai, iesniedzot tiesu ārsta izdotu izziņu.</w:t>
      </w:r>
    </w:p>
    <w:p w14:paraId="2E0AB49F" w14:textId="77777777" w:rsidR="007F544F" w:rsidRPr="00191AA5" w:rsidRDefault="00152655" w:rsidP="004A3F6B">
      <w:pPr>
        <w:pStyle w:val="Teksttreci0"/>
        <w:shd w:val="clear" w:color="auto" w:fill="auto"/>
        <w:spacing w:after="0" w:line="240" w:lineRule="auto"/>
        <w:ind w:firstLine="0"/>
        <w:jc w:val="both"/>
        <w:rPr>
          <w:sz w:val="24"/>
          <w:szCs w:val="24"/>
        </w:rPr>
      </w:pPr>
      <w:r w:rsidRPr="00191AA5">
        <w:rPr>
          <w:sz w:val="24"/>
        </w:rPr>
        <w:t>Cita izziņa vai atbrīvojums nav pietiekams (117. panta 2.a daļa).</w:t>
      </w:r>
    </w:p>
    <w:p w14:paraId="6BC0071C" w14:textId="77777777" w:rsidR="007F544F" w:rsidRPr="00191AA5" w:rsidRDefault="00152655" w:rsidP="00EF4954">
      <w:pPr>
        <w:pStyle w:val="Nagwek40"/>
        <w:keepNext/>
        <w:keepLines/>
        <w:numPr>
          <w:ilvl w:val="0"/>
          <w:numId w:val="3"/>
        </w:numPr>
        <w:shd w:val="clear" w:color="auto" w:fill="auto"/>
        <w:tabs>
          <w:tab w:val="left" w:pos="418"/>
        </w:tabs>
        <w:spacing w:before="0" w:line="240" w:lineRule="auto"/>
        <w:jc w:val="left"/>
        <w:rPr>
          <w:sz w:val="24"/>
          <w:szCs w:val="24"/>
        </w:rPr>
      </w:pPr>
      <w:bookmarkStart w:id="4" w:name="bookmark9"/>
      <w:r w:rsidRPr="00191AA5">
        <w:rPr>
          <w:sz w:val="24"/>
        </w:rPr>
        <w:t>Tulka palīdzības izmantošana</w:t>
      </w:r>
      <w:bookmarkEnd w:id="4"/>
    </w:p>
    <w:p w14:paraId="40DDA4B9" w14:textId="77777777"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Ja Tu pietiekamā līmenī nezini poļu valodu, Tev ir tiesības izmantot bezmaksas tulka palīdzību. Uz Tava vai Tava aizstāvja pieteikuma pamata tulks tiks pieaicināts, lai kontaktētos ar aizstāvi sakarā ar darbību, kurā tev ir tiesības piedalīties (72. panta pirmā un otrā daļa).</w:t>
      </w:r>
    </w:p>
    <w:p w14:paraId="1205283F" w14:textId="77777777"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 xml:space="preserve">Ja Tu pietiekamā līmenī nezini poļu valodu, Tu saņemsi tulkojumu kopā ar lēmumu par saukšanu pie kriminālatbildības, lēmumu, ar ko papildina vai groza lēmumu par saukšanu pie kriminālatbildības, apsūdzības rakstu, kā arī nolēmumu, kas ir pārsūdzams vai kas izbeidz </w:t>
      </w:r>
      <w:r w:rsidRPr="00191AA5">
        <w:rPr>
          <w:sz w:val="24"/>
        </w:rPr>
        <w:lastRenderedPageBreak/>
        <w:t>procesu. Ja Tu piekritīsi, procesa virzītājs var Tev paziņot tikai iztulkotu nolēmumu, ar ko izbeidz procesu, ja tas nav pārsūdzams (72. panta trešā daļa).</w:t>
      </w:r>
    </w:p>
    <w:p w14:paraId="6AE5C6F6" w14:textId="77777777" w:rsidR="007F544F" w:rsidRPr="00191AA5" w:rsidRDefault="00152655" w:rsidP="00EF4954">
      <w:pPr>
        <w:pStyle w:val="Nagwek40"/>
        <w:keepNext/>
        <w:keepLines/>
        <w:numPr>
          <w:ilvl w:val="0"/>
          <w:numId w:val="3"/>
        </w:numPr>
        <w:shd w:val="clear" w:color="auto" w:fill="auto"/>
        <w:tabs>
          <w:tab w:val="left" w:pos="418"/>
        </w:tabs>
        <w:spacing w:before="0" w:line="240" w:lineRule="auto"/>
        <w:jc w:val="left"/>
        <w:rPr>
          <w:sz w:val="24"/>
          <w:szCs w:val="24"/>
        </w:rPr>
      </w:pPr>
      <w:bookmarkStart w:id="5" w:name="bookmark10"/>
      <w:r w:rsidRPr="00191AA5">
        <w:rPr>
          <w:sz w:val="24"/>
        </w:rPr>
        <w:t>Informācija par apsūdzības saturu</w:t>
      </w:r>
      <w:bookmarkEnd w:id="5"/>
    </w:p>
    <w:p w14:paraId="0C0EAF8D" w14:textId="77777777" w:rsidR="007F544F" w:rsidRPr="00191AA5"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191AA5">
        <w:rPr>
          <w:sz w:val="24"/>
        </w:rPr>
        <w:t>Tev ir tiesības saņemt informāciju, par ko Tu tiec turēts/turēta aizdomās: par apsūdzības saturu, tās papildināšanu un grozījumiem, kā arī par Tev uzturētās apsūdzības juridisko kvalifikāciju (313. panta pirmā daļa, 314. pants, 325.g panta otrā daļa un 308. pants).</w:t>
      </w:r>
    </w:p>
    <w:p w14:paraId="2A716228" w14:textId="3CDF6D53" w:rsidR="007F544F" w:rsidRPr="00191AA5"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191AA5">
        <w:rPr>
          <w:sz w:val="24"/>
        </w:rPr>
        <w:t xml:space="preserve">Līdz iepazīšanās ar procesa materiāliem termiņa paziņošanai Tev ir tiesības iesniegt pieteikumu ar lūgumu mutiski sniegt apsūdzības pamatojumu, kā arī </w:t>
      </w:r>
      <w:r w:rsidR="004A3F6B">
        <w:rPr>
          <w:sz w:val="24"/>
        </w:rPr>
        <w:t xml:space="preserve">rakstiski sagatavot </w:t>
      </w:r>
      <w:r w:rsidRPr="00191AA5">
        <w:rPr>
          <w:sz w:val="24"/>
        </w:rPr>
        <w:t>pamatoju</w:t>
      </w:r>
      <w:r w:rsidR="004A3F6B">
        <w:rPr>
          <w:sz w:val="24"/>
        </w:rPr>
        <w:t>mu</w:t>
      </w:r>
      <w:r w:rsidRPr="00191AA5">
        <w:rPr>
          <w:sz w:val="24"/>
        </w:rPr>
        <w:t xml:space="preserve"> 14 dienu laikā (313. panta trešā daļa).</w:t>
      </w:r>
    </w:p>
    <w:p w14:paraId="5ACF5945" w14:textId="77777777" w:rsidR="007F544F" w:rsidRPr="00191AA5" w:rsidRDefault="00152655" w:rsidP="00EF4954">
      <w:pPr>
        <w:pStyle w:val="Nagwek40"/>
        <w:keepNext/>
        <w:keepLines/>
        <w:numPr>
          <w:ilvl w:val="0"/>
          <w:numId w:val="3"/>
        </w:numPr>
        <w:shd w:val="clear" w:color="auto" w:fill="auto"/>
        <w:tabs>
          <w:tab w:val="left" w:pos="413"/>
        </w:tabs>
        <w:spacing w:before="0" w:line="240" w:lineRule="auto"/>
        <w:jc w:val="left"/>
        <w:rPr>
          <w:sz w:val="24"/>
          <w:szCs w:val="24"/>
        </w:rPr>
      </w:pPr>
      <w:bookmarkStart w:id="6" w:name="bookmark11"/>
      <w:r w:rsidRPr="00191AA5">
        <w:rPr>
          <w:sz w:val="24"/>
        </w:rPr>
        <w:t>Pierādījumu pieteikšana un dalība darbībās</w:t>
      </w:r>
      <w:bookmarkEnd w:id="6"/>
    </w:p>
    <w:p w14:paraId="5FA08382" w14:textId="77777777" w:rsidR="007F544F" w:rsidRPr="00191AA5"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191AA5">
        <w:rPr>
          <w:sz w:val="24"/>
        </w:rPr>
        <w:t>Tu vari iesniegt pieteikumu par darbības veikšanu procesā, piem., liecinieka nopratināšanu, dokumenta iegūšanu, eksperta slēdziena pieņemšanu (315. panta pirmā daļa).</w:t>
      </w:r>
    </w:p>
    <w:p w14:paraId="2BE1EB18" w14:textId="77777777" w:rsidR="007F544F" w:rsidRPr="00191AA5" w:rsidRDefault="00152655" w:rsidP="00EF4954">
      <w:pPr>
        <w:pStyle w:val="Teksttreci0"/>
        <w:numPr>
          <w:ilvl w:val="0"/>
          <w:numId w:val="2"/>
        </w:numPr>
        <w:shd w:val="clear" w:color="auto" w:fill="auto"/>
        <w:tabs>
          <w:tab w:val="left" w:pos="785"/>
        </w:tabs>
        <w:spacing w:after="0" w:line="240" w:lineRule="auto"/>
        <w:ind w:left="780" w:hanging="360"/>
        <w:jc w:val="both"/>
        <w:rPr>
          <w:sz w:val="24"/>
          <w:szCs w:val="24"/>
        </w:rPr>
      </w:pPr>
      <w:r w:rsidRPr="00191AA5">
        <w:rPr>
          <w:sz w:val="24"/>
        </w:rPr>
        <w:t>Tavs pieteikums netiks apmierināts, ja (170. panta pirmā daļa):</w:t>
      </w:r>
    </w:p>
    <w:p w14:paraId="1504BB88" w14:textId="77777777" w:rsidR="007F544F" w:rsidRPr="00191AA5" w:rsidRDefault="00152655" w:rsidP="00EF4954">
      <w:pPr>
        <w:pStyle w:val="Teksttreci0"/>
        <w:numPr>
          <w:ilvl w:val="0"/>
          <w:numId w:val="4"/>
        </w:numPr>
        <w:shd w:val="clear" w:color="auto" w:fill="auto"/>
        <w:tabs>
          <w:tab w:val="left" w:pos="1064"/>
        </w:tabs>
        <w:spacing w:after="0" w:line="240" w:lineRule="auto"/>
        <w:ind w:left="1080" w:hanging="280"/>
        <w:jc w:val="both"/>
        <w:rPr>
          <w:sz w:val="24"/>
          <w:szCs w:val="24"/>
        </w:rPr>
      </w:pPr>
      <w:r w:rsidRPr="00191AA5">
        <w:rPr>
          <w:sz w:val="24"/>
        </w:rPr>
        <w:t>pierādījuma pārbaudīšana ir nepieļaujama,</w:t>
      </w:r>
    </w:p>
    <w:p w14:paraId="719B12A4" w14:textId="77777777" w:rsidR="007F544F" w:rsidRPr="00191AA5" w:rsidRDefault="00152655" w:rsidP="00EF4954">
      <w:pPr>
        <w:pStyle w:val="Teksttreci0"/>
        <w:numPr>
          <w:ilvl w:val="0"/>
          <w:numId w:val="4"/>
        </w:numPr>
        <w:shd w:val="clear" w:color="auto" w:fill="auto"/>
        <w:tabs>
          <w:tab w:val="left" w:pos="1069"/>
        </w:tabs>
        <w:spacing w:after="0" w:line="240" w:lineRule="auto"/>
        <w:ind w:left="1080" w:right="20" w:hanging="280"/>
        <w:jc w:val="both"/>
        <w:rPr>
          <w:sz w:val="24"/>
          <w:szCs w:val="24"/>
        </w:rPr>
      </w:pPr>
      <w:r w:rsidRPr="00191AA5">
        <w:rPr>
          <w:sz w:val="24"/>
        </w:rPr>
        <w:t>apstāklim, kas ir jāpierāda, nav nozīmes lietas izskatīšanā vai ir jau pierādīts saskaņā ar Taviem apgalvojumiem,</w:t>
      </w:r>
    </w:p>
    <w:p w14:paraId="65270D4B" w14:textId="77777777" w:rsidR="007F544F" w:rsidRPr="00191AA5" w:rsidRDefault="00152655" w:rsidP="00EF4954">
      <w:pPr>
        <w:pStyle w:val="Teksttreci0"/>
        <w:numPr>
          <w:ilvl w:val="0"/>
          <w:numId w:val="4"/>
        </w:numPr>
        <w:shd w:val="clear" w:color="auto" w:fill="auto"/>
        <w:tabs>
          <w:tab w:val="left" w:pos="1069"/>
        </w:tabs>
        <w:spacing w:after="0" w:line="240" w:lineRule="auto"/>
        <w:ind w:left="1080" w:hanging="280"/>
        <w:jc w:val="both"/>
        <w:rPr>
          <w:sz w:val="24"/>
          <w:szCs w:val="24"/>
        </w:rPr>
      </w:pPr>
      <w:r w:rsidRPr="00191AA5">
        <w:rPr>
          <w:sz w:val="24"/>
        </w:rPr>
        <w:t>pierādījums nav lietderīgs konkrētā apstākļa konstatēšanai,</w:t>
      </w:r>
    </w:p>
    <w:p w14:paraId="2635EFDB" w14:textId="77777777" w:rsidR="007F544F" w:rsidRPr="00191AA5" w:rsidRDefault="00152655" w:rsidP="00EF4954">
      <w:pPr>
        <w:pStyle w:val="Teksttreci0"/>
        <w:numPr>
          <w:ilvl w:val="0"/>
          <w:numId w:val="4"/>
        </w:numPr>
        <w:shd w:val="clear" w:color="auto" w:fill="auto"/>
        <w:tabs>
          <w:tab w:val="left" w:pos="1069"/>
        </w:tabs>
        <w:spacing w:after="0" w:line="240" w:lineRule="auto"/>
        <w:ind w:left="1080" w:hanging="280"/>
        <w:jc w:val="both"/>
        <w:rPr>
          <w:sz w:val="24"/>
          <w:szCs w:val="24"/>
        </w:rPr>
      </w:pPr>
      <w:r w:rsidRPr="00191AA5">
        <w:rPr>
          <w:sz w:val="24"/>
        </w:rPr>
        <w:t>pierādījumu nav iespējams pārbaudīt,</w:t>
      </w:r>
    </w:p>
    <w:p w14:paraId="7E3F76D4" w14:textId="77777777" w:rsidR="007F544F" w:rsidRPr="00191AA5" w:rsidRDefault="00152655" w:rsidP="00EF4954">
      <w:pPr>
        <w:pStyle w:val="Teksttreci0"/>
        <w:numPr>
          <w:ilvl w:val="0"/>
          <w:numId w:val="4"/>
        </w:numPr>
        <w:shd w:val="clear" w:color="auto" w:fill="auto"/>
        <w:tabs>
          <w:tab w:val="left" w:pos="1064"/>
        </w:tabs>
        <w:spacing w:after="0" w:line="240" w:lineRule="auto"/>
        <w:ind w:left="1080" w:right="20" w:hanging="280"/>
        <w:jc w:val="both"/>
        <w:rPr>
          <w:sz w:val="24"/>
          <w:szCs w:val="24"/>
        </w:rPr>
      </w:pPr>
      <w:r w:rsidRPr="00191AA5">
        <w:rPr>
          <w:sz w:val="24"/>
        </w:rPr>
        <w:t>pieteikums par darbības izpildi acīmredzamā veidā ir iesniegts, lai kavētu procesu, vai ir iesniegts pēc procesa virzītāja noteiktā termiņa, par kuru Tevi informēja.</w:t>
      </w:r>
    </w:p>
    <w:p w14:paraId="63BE8DC9" w14:textId="77777777" w:rsidR="007F544F" w:rsidRPr="00191AA5"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191AA5">
        <w:rPr>
          <w:sz w:val="24"/>
        </w:rPr>
        <w:t>Procesa virzītājs nevar atteikt Tev un Tavam aizstāvim dalību darbībā, ja Tu iesniedzi pieteikumu par tās izpildi (315. panta otrā daļa).</w:t>
      </w:r>
    </w:p>
    <w:p w14:paraId="20525214" w14:textId="38A4513D" w:rsidR="007F544F" w:rsidRPr="00191AA5"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191AA5">
        <w:rPr>
          <w:sz w:val="24"/>
        </w:rPr>
        <w:t>Tu vari lūgt atļaut Tev piedalīties citās procesa darbībās. Īpaši pamatotā gadījumā sakarā ar svarīgu procesa interesi, bet gadījumā, ja tev ir atņemta brīvība, kad T</w:t>
      </w:r>
      <w:r w:rsidR="004A3F6B">
        <w:rPr>
          <w:sz w:val="24"/>
        </w:rPr>
        <w:t>e</w:t>
      </w:r>
      <w:r w:rsidRPr="00191AA5">
        <w:rPr>
          <w:sz w:val="24"/>
        </w:rPr>
        <w:t>v</w:t>
      </w:r>
      <w:r w:rsidR="004A3F6B">
        <w:rPr>
          <w:sz w:val="24"/>
        </w:rPr>
        <w:t>is</w:t>
      </w:r>
      <w:r w:rsidRPr="00191AA5">
        <w:rPr>
          <w:sz w:val="24"/>
        </w:rPr>
        <w:t xml:space="preserve"> atvešana radītu nozīmīgas grūtības, prokurors Tev var atteikt dalību tajās darbībās (317. pants).</w:t>
      </w:r>
    </w:p>
    <w:p w14:paraId="11239EFD" w14:textId="3177B769"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Ja procesa darbīb</w:t>
      </w:r>
      <w:r w:rsidR="004A3F6B">
        <w:rPr>
          <w:sz w:val="24"/>
        </w:rPr>
        <w:t>u</w:t>
      </w:r>
      <w:r w:rsidRPr="00191AA5">
        <w:rPr>
          <w:sz w:val="24"/>
        </w:rPr>
        <w:t xml:space="preserve"> nevarēs atkārtot, Tu un Tavs aizstāvis variet tajā piedalīties, ja vien nepastāvēs risks, ka pierādījums tika zaudēts vai bojāts nepamatotas kavēšanas gadījumā (316. panta pirmā daļa).</w:t>
      </w:r>
    </w:p>
    <w:p w14:paraId="1E96FB99" w14:textId="77777777"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Ja pastāv aizdomas, ka liecinieku nevarēs nopratināt tiesas sēdē, Tu vari lūgt, lai to nopratina tiesa vai lūgt prokuroru, lai nodrošina liecinieka nopratināšanu tādā kārtībā (316. panta trešā daļa).</w:t>
      </w:r>
    </w:p>
    <w:p w14:paraId="213ECC17" w14:textId="77777777"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Ja procesā tiks pieņemts pierādījums no eksperta slēdziena, Tu un Tavs aizstāvis variet piedalīties eksperta nopratināšanā un iepazīties ar tā slēdzienu, ja tas ir iesniegts rakstiski (318. pants).</w:t>
      </w:r>
    </w:p>
    <w:p w14:paraId="012847FB" w14:textId="77777777" w:rsidR="007F544F" w:rsidRPr="00191AA5" w:rsidRDefault="00152655" w:rsidP="00EF4954">
      <w:pPr>
        <w:pStyle w:val="Nagwek40"/>
        <w:keepNext/>
        <w:keepLines/>
        <w:numPr>
          <w:ilvl w:val="0"/>
          <w:numId w:val="3"/>
        </w:numPr>
        <w:shd w:val="clear" w:color="auto" w:fill="auto"/>
        <w:tabs>
          <w:tab w:val="left" w:pos="413"/>
        </w:tabs>
        <w:spacing w:before="0" w:line="240" w:lineRule="auto"/>
        <w:jc w:val="left"/>
        <w:rPr>
          <w:sz w:val="24"/>
          <w:szCs w:val="24"/>
        </w:rPr>
      </w:pPr>
      <w:bookmarkStart w:id="7" w:name="bookmark12"/>
      <w:r w:rsidRPr="00191AA5">
        <w:rPr>
          <w:sz w:val="24"/>
        </w:rPr>
        <w:t>Pieeja lietas materiāliem</w:t>
      </w:r>
      <w:bookmarkEnd w:id="7"/>
    </w:p>
    <w:p w14:paraId="015E0F73" w14:textId="77777777" w:rsidR="007F544F" w:rsidRPr="00191AA5"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191AA5">
        <w:rPr>
          <w:sz w:val="24"/>
        </w:rPr>
        <w:t>Tu vari lūgt pieeju lietas materiāliem, sagatavot no tiem norakstus un kopijas, arī pēc pirmstiesas procesa (izmeklēšanas) pabeigšanas. Pirmstiesas procesā Tev var atteikt pieeju materiāliem svarīgas valsts intereses vai procesa intereses dēļ. Materiālus var darīt pieejamus elektroniskā veidā (156. pants).</w:t>
      </w:r>
    </w:p>
    <w:p w14:paraId="10836927" w14:textId="77777777"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Ja pirms lietas nodošanas tiesai ir iesniegts pieteikums par pagaidu apcietinājuma piemērošanu vai pagarināšanu attiecībā uz Tevi, gan Tev, gan Tavam aizstāvim tiek darīti pieejami lietas materiāli daļā, kādā tie satur pierādījumus, kas ir pievienoti pieteikumam. Ja pastāv pamatotas aizdomas par liecinieka vai viņa vistuvākās personas dzīvības, veselības vai brīvības apdraudējumu, šāda liecinieka liecības netiks Tev darītas pieejamas (156. panta 5.a daļa)</w:t>
      </w:r>
    </w:p>
    <w:p w14:paraId="1C65A8E4" w14:textId="77777777" w:rsidR="007F544F" w:rsidRPr="00191AA5" w:rsidRDefault="00152655" w:rsidP="00EF4954">
      <w:pPr>
        <w:pStyle w:val="Nagwek40"/>
        <w:keepNext/>
        <w:keepLines/>
        <w:numPr>
          <w:ilvl w:val="0"/>
          <w:numId w:val="3"/>
        </w:numPr>
        <w:shd w:val="clear" w:color="auto" w:fill="auto"/>
        <w:tabs>
          <w:tab w:val="left" w:pos="418"/>
        </w:tabs>
        <w:spacing w:before="0" w:line="240" w:lineRule="auto"/>
        <w:jc w:val="left"/>
        <w:rPr>
          <w:sz w:val="24"/>
          <w:szCs w:val="24"/>
        </w:rPr>
      </w:pPr>
      <w:bookmarkStart w:id="8" w:name="bookmark13"/>
      <w:r w:rsidRPr="00191AA5">
        <w:rPr>
          <w:sz w:val="24"/>
        </w:rPr>
        <w:t>Beigu iepazīšanās ar procesa materiāliem</w:t>
      </w:r>
      <w:bookmarkEnd w:id="8"/>
    </w:p>
    <w:p w14:paraId="030CE200" w14:textId="6049DBA9" w:rsidR="007F544F" w:rsidRPr="00191AA5"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191AA5">
        <w:rPr>
          <w:sz w:val="24"/>
        </w:rPr>
        <w:t xml:space="preserve">Tu vari lūgt iepazīstināt ar procesa materiāliem pirms </w:t>
      </w:r>
      <w:r w:rsidR="001C694A">
        <w:rPr>
          <w:sz w:val="24"/>
        </w:rPr>
        <w:t>procesa</w:t>
      </w:r>
      <w:r w:rsidRPr="00191AA5">
        <w:rPr>
          <w:sz w:val="24"/>
        </w:rPr>
        <w:t xml:space="preserve"> pabeigšanas. Šajā darbībā var piedalīties Tavs aizstāvis (321. panta pirmā un trešā daļa).</w:t>
      </w:r>
    </w:p>
    <w:p w14:paraId="2046C772" w14:textId="77777777"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3 dienu laikā no iepazīšanās ar procesa materiāliem datuma Tu vari iesniegt pieteikumu par procesa papildināšanu (321. panta piektā daļa).</w:t>
      </w:r>
    </w:p>
    <w:p w14:paraId="565E2D67" w14:textId="77777777" w:rsidR="007F544F" w:rsidRPr="00191AA5"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191AA5">
        <w:rPr>
          <w:sz w:val="24"/>
        </w:rPr>
        <w:t>Pirms beigu iepazīšanās ar procesa materiāliem Tev ir tiesības iepazīties ar materiāliem, kas var tikt darīti pieejami arī elektroniskā veidā (321. panta pirmā daļa).</w:t>
      </w:r>
    </w:p>
    <w:p w14:paraId="7600BE77" w14:textId="77777777" w:rsidR="007F544F" w:rsidRPr="00191AA5" w:rsidRDefault="00152655" w:rsidP="00EF4954">
      <w:pPr>
        <w:pStyle w:val="Nagwek40"/>
        <w:keepNext/>
        <w:keepLines/>
        <w:numPr>
          <w:ilvl w:val="0"/>
          <w:numId w:val="3"/>
        </w:numPr>
        <w:shd w:val="clear" w:color="auto" w:fill="auto"/>
        <w:tabs>
          <w:tab w:val="left" w:pos="413"/>
        </w:tabs>
        <w:spacing w:before="0" w:line="240" w:lineRule="auto"/>
        <w:jc w:val="left"/>
        <w:rPr>
          <w:sz w:val="24"/>
          <w:szCs w:val="24"/>
        </w:rPr>
      </w:pPr>
      <w:bookmarkStart w:id="9" w:name="bookmark14"/>
      <w:r w:rsidRPr="00191AA5">
        <w:rPr>
          <w:sz w:val="24"/>
        </w:rPr>
        <w:lastRenderedPageBreak/>
        <w:t>Mediācijas process</w:t>
      </w:r>
      <w:bookmarkEnd w:id="9"/>
    </w:p>
    <w:p w14:paraId="1597CEEC" w14:textId="77777777" w:rsidR="007F544F" w:rsidRPr="00191AA5"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191AA5">
        <w:rPr>
          <w:sz w:val="24"/>
        </w:rPr>
        <w:t xml:space="preserve">Tu vari lūgt, lai lieta tiktu virzīta uz mediācijas procesu, ar mērķi izlīgt ar cietušo un iespējami vienoties ar to par kaitējuma kompensācijas veidu (23.a panta pirmā daļa). Dalība mediācijas procesā ir brīvprātīga. Veiktās mediācijas rezultātus tiesa ņems vērā, lemjot par soda apmēru (1997. gada 6. jūnija likuma - Kriminālkodekss (2020. gada </w:t>
      </w:r>
      <w:r w:rsidRPr="00191AA5">
        <w:rPr>
          <w:i/>
          <w:iCs/>
          <w:sz w:val="24"/>
        </w:rPr>
        <w:t>Dz. U.</w:t>
      </w:r>
      <w:r w:rsidRPr="00191AA5">
        <w:rPr>
          <w:sz w:val="24"/>
        </w:rPr>
        <w:t>, 1444. un 1517. pozīcija) 53. panta trešā daļa).</w:t>
      </w:r>
    </w:p>
    <w:p w14:paraId="7BE9F897" w14:textId="77777777" w:rsidR="007F544F" w:rsidRPr="00191AA5"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191AA5">
        <w:rPr>
          <w:sz w:val="24"/>
        </w:rPr>
        <w:t>Mediācijas procesu vada iecelts mediators, kuram ir pienākums neizpaust noslēpumu par mediācijas procesa norisi (178.a pants).</w:t>
      </w:r>
    </w:p>
    <w:p w14:paraId="59F2B649" w14:textId="77777777" w:rsidR="007F544F" w:rsidRPr="00191AA5" w:rsidRDefault="00152655" w:rsidP="00EF4954">
      <w:pPr>
        <w:pStyle w:val="Nagwek40"/>
        <w:keepNext/>
        <w:keepLines/>
        <w:numPr>
          <w:ilvl w:val="0"/>
          <w:numId w:val="3"/>
        </w:numPr>
        <w:shd w:val="clear" w:color="auto" w:fill="auto"/>
        <w:tabs>
          <w:tab w:val="left" w:pos="408"/>
        </w:tabs>
        <w:spacing w:before="0" w:line="240" w:lineRule="auto"/>
        <w:jc w:val="left"/>
        <w:rPr>
          <w:sz w:val="24"/>
          <w:szCs w:val="24"/>
        </w:rPr>
      </w:pPr>
      <w:bookmarkStart w:id="10" w:name="bookmark15"/>
      <w:r w:rsidRPr="00191AA5">
        <w:rPr>
          <w:sz w:val="24"/>
        </w:rPr>
        <w:t>Vienošanās par soda apmēru</w:t>
      </w:r>
      <w:bookmarkEnd w:id="10"/>
    </w:p>
    <w:p w14:paraId="4F47EB0E" w14:textId="2DC04DFF"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Gadījumā, ja brīvības atņemšanas soda par Tev uzturēto noziegumu minimālā robeža ir zemāka par 3 gadiem, pirms apsūdzības raksta iesniegšanas Tu vari vienoties ar prokuroru par ierosinājumu attiecībā uz sprieduma izdošanu un saskaņot</w:t>
      </w:r>
      <w:r w:rsidR="00611136">
        <w:rPr>
          <w:sz w:val="24"/>
        </w:rPr>
        <w:t>u</w:t>
      </w:r>
      <w:r w:rsidRPr="00191AA5">
        <w:rPr>
          <w:sz w:val="24"/>
        </w:rPr>
        <w:t xml:space="preserve"> sod</w:t>
      </w:r>
      <w:r w:rsidR="00611136">
        <w:rPr>
          <w:sz w:val="24"/>
        </w:rPr>
        <w:t>u</w:t>
      </w:r>
      <w:r w:rsidRPr="00191AA5">
        <w:rPr>
          <w:sz w:val="24"/>
        </w:rPr>
        <w:t xml:space="preserve"> un citu līdzekļu piemērošanu tiesā bez pierādījumu pārbaudes.  Tādā gadījumā Tev ir tiesības iepazīties ar lietas materiāliem (335. panta pirmā un trešā daļa). Prokurors var arī pievienot tādu ierosinājumu apsūdzības rakstam (335. panta otrā daļa). Tiesa var apmierināt ierosinājumu, ja cietušais tam neiebildīs (343. panta otrā daļa).</w:t>
      </w:r>
    </w:p>
    <w:p w14:paraId="15115E71" w14:textId="06039859"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Ja Tev tiek uzturēta nozieguma izdarīšana, par ko draud brīvības atņemšanas sods, kas nepārsniedz 15 gadus, šādu ierosinājumu vari iesniegt patstāvīgi pirms paziņojuma par tiesas sēdes termiņu p</w:t>
      </w:r>
      <w:r w:rsidR="004258C2">
        <w:rPr>
          <w:sz w:val="24"/>
        </w:rPr>
        <w:t>aziņošanas</w:t>
      </w:r>
      <w:r w:rsidRPr="00191AA5">
        <w:rPr>
          <w:sz w:val="24"/>
        </w:rPr>
        <w:t xml:space="preserve"> Tev (338.a pants). Tiesa to var apmierināt tikai, ja prokurors un cietušais tam neiebildīs (343.a panta otrā daļa).</w:t>
      </w:r>
    </w:p>
    <w:p w14:paraId="5660CD2C" w14:textId="3BC338B8"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 xml:space="preserve">Ja Tev tiek uzturēta nozieguma izdarīšana, par ko draud brīvības atņemšanas sods, kas nepārsniedz 15 gadus, šādu ierosinājumu vari iesniegt arī tiesas sēdē, bet tikai līdz visu apsūdzēto pirmās nopratināšanas pabeigšanas brīdim. Ja Tev nav sevis izvēlēta aizstāvja, tiesa uz Tava pieteikuma pamata Tev </w:t>
      </w:r>
      <w:r w:rsidR="004258C2" w:rsidRPr="00191AA5">
        <w:rPr>
          <w:sz w:val="24"/>
        </w:rPr>
        <w:t>var</w:t>
      </w:r>
      <w:r w:rsidR="004258C2" w:rsidRPr="00191AA5">
        <w:rPr>
          <w:sz w:val="24"/>
        </w:rPr>
        <w:t xml:space="preserve"> </w:t>
      </w:r>
      <w:r w:rsidRPr="00191AA5">
        <w:rPr>
          <w:sz w:val="24"/>
        </w:rPr>
        <w:t>iecelt nodrošināto aizstāvi (387. panta pirmā daļa). Tiesa to var apmierināt tikai, ja prokurors un cietušais tam neiebildīs (387 panta otrā daļa).</w:t>
      </w:r>
    </w:p>
    <w:p w14:paraId="5AABECB2" w14:textId="77777777"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Ja Tu iesniedzi šādus pieteikumus, tad apelācijas sūdzības pamatā nevar būt iebildumi par pārkāpumiem attiecībā uz kļūdu faktu konstatēšanā un soda, sodu līdzekļa, kompensācijas rupju neproporcionalitāti vai drošības līdzekļa, konfiskācijas vai cita līdzekļa nepamatotu piemērošanu vai nepiemērošanu, kas ir saistīti ar noslēgtās vienošanās saturu (447. panta piektā daļa).</w:t>
      </w:r>
    </w:p>
    <w:p w14:paraId="10A44F18" w14:textId="77777777" w:rsidR="007F544F" w:rsidRPr="00191AA5" w:rsidRDefault="00152655" w:rsidP="00EF4954">
      <w:pPr>
        <w:pStyle w:val="Nagwek40"/>
        <w:keepNext/>
        <w:keepLines/>
        <w:numPr>
          <w:ilvl w:val="0"/>
          <w:numId w:val="3"/>
        </w:numPr>
        <w:shd w:val="clear" w:color="auto" w:fill="auto"/>
        <w:tabs>
          <w:tab w:val="left" w:pos="408"/>
        </w:tabs>
        <w:spacing w:before="0" w:line="240" w:lineRule="auto"/>
        <w:jc w:val="left"/>
        <w:rPr>
          <w:sz w:val="24"/>
          <w:szCs w:val="24"/>
        </w:rPr>
      </w:pPr>
      <w:bookmarkStart w:id="11" w:name="bookmark16"/>
      <w:r w:rsidRPr="00191AA5">
        <w:rPr>
          <w:sz w:val="24"/>
        </w:rPr>
        <w:t>Dalība paātrinātajā procesā</w:t>
      </w:r>
      <w:bookmarkEnd w:id="11"/>
    </w:p>
    <w:p w14:paraId="0A7B0AD0" w14:textId="7605D158"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 xml:space="preserve">Ja paātrinātajā procesā Tu piedalīsies darbībās ar videokonferences palīdzību, policija Tev </w:t>
      </w:r>
      <w:r w:rsidR="00812406">
        <w:rPr>
          <w:sz w:val="24"/>
        </w:rPr>
        <w:t>piegādās</w:t>
      </w:r>
      <w:r w:rsidRPr="00191AA5">
        <w:rPr>
          <w:sz w:val="24"/>
        </w:rPr>
        <w:t xml:space="preserve"> pieteikuma par lietas izskatīšanu norakstu un darīs pieejamas pierādījumu materiāla dokumentu, kas ir nodotas tiesai, kopijas (517.b panta 2.a daļa un 517.e panta 1.a daļa).</w:t>
      </w:r>
    </w:p>
    <w:p w14:paraId="2D5A7ECB" w14:textId="77777777"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Ja Tu piedalies procesā ar videokonferences palīdzību, tad vietā, kurā Tu uzturies, darbībā piedalās Tavs aizstāvis, ja tika iecelts, un tulks, ja nezini poļu valodu vai esi nedzirdīgs vai mēms, un nav pietiekama rakstiska sazināšanās, kā arī tad, ja vēstule, kas ir sagatavota svešvalodā ir jāiztulko poļu valodā vai otrādi, vai ja ir jāiepazīstas ar pārbaudīto pierādījumu (517.b panta 2.c un 2.d daļa).</w:t>
      </w:r>
    </w:p>
    <w:p w14:paraId="03BEF230" w14:textId="77777777"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Ja Tu piedalies procesā ar videokonferences palīdzību, Tu vari iesniegt pieteikumus un apliecinājumus, kā arī veikt procesuālās darbības tikai mutiski protokolā. Tiesa Tevi informēs par visu procesuālo vēstuļu, kas ir saņemtas lietā no pieteikuma par lietas izskatīšanu iesniegšanas brīža, saturu. Ja to lūgsi, tiesa nolasīs to saturu. Procesuālās vēstules, kuras nevarēja iesniegt tiesā, var nolasīt tiesas sēdē (517.ea pirmā un otrā daļa).</w:t>
      </w:r>
    </w:p>
    <w:p w14:paraId="4F5DD701" w14:textId="77777777" w:rsidR="007F544F" w:rsidRPr="00191AA5"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191AA5">
        <w:rPr>
          <w:sz w:val="24"/>
        </w:rPr>
        <w:t>Paātrinātajā procesā 3 dienu laikā no sprieduma pasludināšanas vai tā paziņošanas (ja likums paredz tā paziņošanu) dienas Tu vari iesniegt pieteikumu par sprieduma pamatojuma rakstisku sagatavošanu un paziņošanu. Pieteikumu vari iesniegt arī mutiski tiesas sēdes protokolā (517.h panta pirmā daļa).</w:t>
      </w:r>
    </w:p>
    <w:p w14:paraId="5E0E2AB6" w14:textId="77777777" w:rsidR="007F544F" w:rsidRPr="00191AA5" w:rsidRDefault="00152655" w:rsidP="00EF4954">
      <w:pPr>
        <w:pStyle w:val="Teksttreci0"/>
        <w:numPr>
          <w:ilvl w:val="0"/>
          <w:numId w:val="2"/>
        </w:numPr>
        <w:shd w:val="clear" w:color="auto" w:fill="auto"/>
        <w:tabs>
          <w:tab w:val="left" w:pos="780"/>
        </w:tabs>
        <w:spacing w:after="0" w:line="240" w:lineRule="auto"/>
        <w:ind w:left="780" w:hanging="360"/>
        <w:jc w:val="both"/>
        <w:rPr>
          <w:sz w:val="24"/>
          <w:szCs w:val="24"/>
        </w:rPr>
      </w:pPr>
      <w:r w:rsidRPr="00191AA5">
        <w:rPr>
          <w:sz w:val="24"/>
        </w:rPr>
        <w:t>Tev ir 7 dienas no sprieduma ar pamatojumu paziņošanas dienas, lai iespējami iesniegtu apelācijas sūdzību (517.h panta trešā daļa).</w:t>
      </w:r>
    </w:p>
    <w:p w14:paraId="608970CA" w14:textId="77777777" w:rsidR="007F544F" w:rsidRPr="00191AA5" w:rsidRDefault="00152655" w:rsidP="00EF4954">
      <w:pPr>
        <w:pStyle w:val="Teksttreci0"/>
        <w:shd w:val="clear" w:color="auto" w:fill="auto"/>
        <w:spacing w:after="0" w:line="240" w:lineRule="auto"/>
        <w:ind w:left="20" w:firstLine="420"/>
        <w:jc w:val="both"/>
        <w:rPr>
          <w:sz w:val="24"/>
          <w:szCs w:val="24"/>
        </w:rPr>
      </w:pPr>
      <w:r w:rsidRPr="00191AA5">
        <w:rPr>
          <w:sz w:val="24"/>
        </w:rPr>
        <w:t>Ja Tu esi aizdomās turētais kriminālprocesā, Tev ir šādi pienākumi:</w:t>
      </w:r>
    </w:p>
    <w:p w14:paraId="13B8EC12" w14:textId="77777777" w:rsidR="007F544F" w:rsidRPr="00191AA5" w:rsidRDefault="00152655" w:rsidP="00EF4954">
      <w:pPr>
        <w:pStyle w:val="Teksttreci0"/>
        <w:shd w:val="clear" w:color="auto" w:fill="auto"/>
        <w:spacing w:after="0" w:line="240" w:lineRule="auto"/>
        <w:ind w:left="20" w:right="20" w:firstLine="420"/>
        <w:jc w:val="both"/>
        <w:rPr>
          <w:sz w:val="24"/>
          <w:szCs w:val="24"/>
        </w:rPr>
      </w:pPr>
      <w:r w:rsidRPr="00191AA5">
        <w:rPr>
          <w:sz w:val="24"/>
        </w:rPr>
        <w:t>Tev nav pienākuma pierādīt savu nevainību, kā arī pienākuma iesniegt pierādījumus sev par sliktu (74. panta pirmā daļa). Tomēr Tev ir pienākums ļaut veikt:</w:t>
      </w:r>
    </w:p>
    <w:p w14:paraId="38453D97" w14:textId="77777777" w:rsidR="007F544F" w:rsidRPr="00191AA5" w:rsidRDefault="00152655" w:rsidP="00EF4954">
      <w:pPr>
        <w:pStyle w:val="Teksttreci0"/>
        <w:numPr>
          <w:ilvl w:val="0"/>
          <w:numId w:val="5"/>
        </w:numPr>
        <w:shd w:val="clear" w:color="auto" w:fill="auto"/>
        <w:tabs>
          <w:tab w:val="left" w:pos="418"/>
        </w:tabs>
        <w:spacing w:after="0" w:line="240" w:lineRule="auto"/>
        <w:ind w:left="440" w:right="20"/>
        <w:jc w:val="both"/>
        <w:rPr>
          <w:sz w:val="24"/>
          <w:szCs w:val="24"/>
        </w:rPr>
      </w:pPr>
      <w:r w:rsidRPr="00191AA5">
        <w:rPr>
          <w:sz w:val="24"/>
        </w:rPr>
        <w:lastRenderedPageBreak/>
        <w:t>ķermeņa apskati un pārbaudes, kas nav saistītas ar ķermeņa integritātes aizskaršanu, pirkstu nospiedumu izņemšanu, fotografēšanu un uzrādīšanu citām personām (74. panta otrās daļas 1. punkts);</w:t>
      </w:r>
    </w:p>
    <w:p w14:paraId="53589588" w14:textId="77777777" w:rsidR="007F544F" w:rsidRPr="00191AA5" w:rsidRDefault="00152655" w:rsidP="00EF4954">
      <w:pPr>
        <w:pStyle w:val="Teksttreci0"/>
        <w:numPr>
          <w:ilvl w:val="0"/>
          <w:numId w:val="5"/>
        </w:numPr>
        <w:shd w:val="clear" w:color="auto" w:fill="auto"/>
        <w:tabs>
          <w:tab w:val="left" w:pos="428"/>
        </w:tabs>
        <w:spacing w:after="0" w:line="240" w:lineRule="auto"/>
        <w:ind w:left="440" w:right="20"/>
        <w:jc w:val="both"/>
        <w:rPr>
          <w:sz w:val="24"/>
          <w:szCs w:val="24"/>
        </w:rPr>
      </w:pPr>
      <w:r w:rsidRPr="00191AA5">
        <w:rPr>
          <w:sz w:val="24"/>
        </w:rPr>
        <w:t>psiholoģiskās un psihiatriskās pārbaudes, kā arī pārbaudes, kas apvienotas ar procedūrām uz ķermeņa, izņemot ķirurģiskām, ar nosacījumu, ka tās neapdraud veselību, ja šādu pārbaužu veikšana ir nepieciešama (jo īpaši asins, matu vai ķermeņa sekrēta, piemēram, siekalu analīzes veikšanu); pārbaudes ir jāveic veselības aprūpes sistēmas pilnvarotai personai (74. panta otrās daļas 2. punkts);</w:t>
      </w:r>
    </w:p>
    <w:p w14:paraId="086D6DC8" w14:textId="4970FD62" w:rsidR="007F544F" w:rsidRPr="00191AA5" w:rsidRDefault="00152655" w:rsidP="00EF4954">
      <w:pPr>
        <w:pStyle w:val="Teksttreci0"/>
        <w:numPr>
          <w:ilvl w:val="0"/>
          <w:numId w:val="5"/>
        </w:numPr>
        <w:shd w:val="clear" w:color="auto" w:fill="auto"/>
        <w:tabs>
          <w:tab w:val="left" w:pos="428"/>
        </w:tabs>
        <w:spacing w:after="0" w:line="240" w:lineRule="auto"/>
        <w:ind w:left="440" w:right="20"/>
        <w:jc w:val="both"/>
        <w:rPr>
          <w:sz w:val="24"/>
          <w:szCs w:val="24"/>
        </w:rPr>
      </w:pPr>
      <w:r w:rsidRPr="00191AA5">
        <w:rPr>
          <w:sz w:val="24"/>
        </w:rPr>
        <w:t xml:space="preserve">vaigu gļotādas uztriepes izņemšanu, ko veic policists, ja tas ir nepieciešams un </w:t>
      </w:r>
      <w:r w:rsidR="005C20B0">
        <w:rPr>
          <w:sz w:val="24"/>
        </w:rPr>
        <w:t xml:space="preserve">tas </w:t>
      </w:r>
      <w:r w:rsidRPr="00191AA5">
        <w:rPr>
          <w:sz w:val="24"/>
        </w:rPr>
        <w:t>neapdraud veselību (74. panta otrās daļas 3. punkts).</w:t>
      </w:r>
    </w:p>
    <w:p w14:paraId="6919504B" w14:textId="24F1452D" w:rsidR="007F544F" w:rsidRPr="00191AA5" w:rsidRDefault="00152655" w:rsidP="00EF4954">
      <w:pPr>
        <w:pStyle w:val="Teksttreci0"/>
        <w:shd w:val="clear" w:color="auto" w:fill="auto"/>
        <w:spacing w:after="0" w:line="240" w:lineRule="auto"/>
        <w:ind w:left="20" w:right="20" w:firstLine="420"/>
        <w:jc w:val="both"/>
        <w:rPr>
          <w:sz w:val="24"/>
          <w:szCs w:val="24"/>
        </w:rPr>
      </w:pPr>
      <w:r w:rsidRPr="00191AA5">
        <w:rPr>
          <w:sz w:val="24"/>
        </w:rPr>
        <w:t>Šo pienākumu neizpilde var novest pie Tevis aizturēšanas un piespiedu atvešanas, kā arī var izraisīt fiziska spēka vai tehnisko līdzekļu, kas paredzēti atbruņošanai, izmantošanu pret Tevi (74. panta 3.a daļa).</w:t>
      </w:r>
    </w:p>
    <w:p w14:paraId="0B2A47C2" w14:textId="77777777" w:rsidR="007F544F" w:rsidRPr="00191AA5" w:rsidRDefault="00152655" w:rsidP="00EF4954">
      <w:pPr>
        <w:pStyle w:val="Teksttreci0"/>
        <w:shd w:val="clear" w:color="auto" w:fill="auto"/>
        <w:spacing w:after="0" w:line="240" w:lineRule="auto"/>
        <w:ind w:left="20" w:firstLine="420"/>
        <w:jc w:val="both"/>
        <w:rPr>
          <w:sz w:val="24"/>
          <w:szCs w:val="24"/>
        </w:rPr>
      </w:pPr>
      <w:r w:rsidRPr="00191AA5">
        <w:rPr>
          <w:sz w:val="24"/>
        </w:rPr>
        <w:t>Tev ir pienākums arī:</w:t>
      </w:r>
    </w:p>
    <w:p w14:paraId="700F9046" w14:textId="77777777" w:rsidR="007F544F" w:rsidRPr="00191AA5" w:rsidRDefault="00152655" w:rsidP="00EF4954">
      <w:pPr>
        <w:pStyle w:val="Teksttreci0"/>
        <w:numPr>
          <w:ilvl w:val="1"/>
          <w:numId w:val="5"/>
        </w:numPr>
        <w:shd w:val="clear" w:color="auto" w:fill="auto"/>
        <w:tabs>
          <w:tab w:val="left" w:pos="423"/>
        </w:tabs>
        <w:spacing w:after="0" w:line="240" w:lineRule="auto"/>
        <w:ind w:left="440" w:right="20"/>
        <w:jc w:val="both"/>
        <w:rPr>
          <w:sz w:val="24"/>
          <w:szCs w:val="24"/>
        </w:rPr>
      </w:pPr>
      <w:r w:rsidRPr="00191AA5">
        <w:rPr>
          <w:sz w:val="24"/>
        </w:rPr>
        <w:t>ierasties uz katru uzaicinājumu un paziņot procesu virzītāja iestādei par katru savas dzīvesvietas vai uzturēšanās vietas maiņu, kas ilgst virs 7 dienām, tai skaitā, arī brīvības atņemšanas (pagaidu apcietinājuma, ievietošanas ieslodzījuma iestādē soda izciešanai) citā lietā dēļ, kā arī par katru ziņu, kas ļauj ar Tevi kontaktēties (telefona numurs, elektroniskā pasta adrese, faksa numurs) maiņu; neierašanās gadījumā Tu vari tikt aizturēts un atvests piespiedu kārtā (75. pants pirmā un otrā daļa);</w:t>
      </w:r>
    </w:p>
    <w:p w14:paraId="201ED37B" w14:textId="739E8513" w:rsidR="007F544F" w:rsidRPr="00191AA5" w:rsidRDefault="00152655" w:rsidP="00EF4954">
      <w:pPr>
        <w:pStyle w:val="Teksttreci0"/>
        <w:numPr>
          <w:ilvl w:val="1"/>
          <w:numId w:val="5"/>
        </w:numPr>
        <w:shd w:val="clear" w:color="auto" w:fill="auto"/>
        <w:tabs>
          <w:tab w:val="left" w:pos="433"/>
        </w:tabs>
        <w:spacing w:after="0" w:line="240" w:lineRule="auto"/>
        <w:ind w:left="440" w:right="20"/>
        <w:jc w:val="both"/>
        <w:rPr>
          <w:sz w:val="24"/>
          <w:szCs w:val="24"/>
        </w:rPr>
      </w:pPr>
      <w:r w:rsidRPr="00191AA5">
        <w:rPr>
          <w:sz w:val="24"/>
        </w:rPr>
        <w:t>norādīt adresātu (proti, personu vai iestādi ar adresi) korespondences saņemšanai valstī vai citā Eiropas Savienības dalībvalstī, kad neuzturies valstī vai citā Eiropas Savienības dalībvalstī; pretējā gadījumā vēstules, kas būs nosūtītas uz pēdējo zināmo adresi valstī vai citā Eiropas Savienības dalībvalstī, tiks atzītas par paziņotām (138. pants)</w:t>
      </w:r>
      <w:r w:rsidR="005C20B0">
        <w:rPr>
          <w:sz w:val="24"/>
        </w:rPr>
        <w:t>;</w:t>
      </w:r>
    </w:p>
    <w:p w14:paraId="59A3C782" w14:textId="255246C7" w:rsidR="007F544F" w:rsidRPr="00191AA5" w:rsidRDefault="00152655" w:rsidP="00EF4954">
      <w:pPr>
        <w:pStyle w:val="Teksttreci0"/>
        <w:numPr>
          <w:ilvl w:val="1"/>
          <w:numId w:val="5"/>
        </w:numPr>
        <w:shd w:val="clear" w:color="auto" w:fill="auto"/>
        <w:tabs>
          <w:tab w:val="left" w:pos="428"/>
        </w:tabs>
        <w:spacing w:after="0" w:line="240" w:lineRule="auto"/>
        <w:ind w:left="440" w:right="20"/>
        <w:jc w:val="both"/>
        <w:rPr>
          <w:sz w:val="24"/>
          <w:szCs w:val="24"/>
        </w:rPr>
      </w:pPr>
      <w:r w:rsidRPr="00191AA5">
        <w:rPr>
          <w:sz w:val="24"/>
        </w:rPr>
        <w:t xml:space="preserve">norādīt jauno adresi, ja Tu mainīji dzīvesvietu vai uzturēšanās vietu, tai skaitā, arī brīvības atņemšanas citā lietā dēļ (pagaidu apcietinājuma, ievietošanas ieslodzījuma iestādē soda izciešanas nolūkā) vai mainīji pasta kastītes adresi vai beidzi to izmantot; ja </w:t>
      </w:r>
      <w:r w:rsidR="005C20B0">
        <w:rPr>
          <w:sz w:val="24"/>
        </w:rPr>
        <w:t xml:space="preserve">Tu </w:t>
      </w:r>
      <w:r w:rsidRPr="00191AA5">
        <w:rPr>
          <w:sz w:val="24"/>
        </w:rPr>
        <w:t>to neizdarīsi, vēstule, kas tiks nosūtīta uz līdzšinējo adresi (tai skaitā, uz noteiktas pasta kastītes adresi)</w:t>
      </w:r>
      <w:r w:rsidR="005C20B0">
        <w:rPr>
          <w:sz w:val="24"/>
        </w:rPr>
        <w:t>,</w:t>
      </w:r>
      <w:r w:rsidRPr="00191AA5">
        <w:rPr>
          <w:sz w:val="24"/>
        </w:rPr>
        <w:t xml:space="preserve"> tiks atzīta par paziņotu (139. pants).</w:t>
      </w:r>
    </w:p>
    <w:p w14:paraId="7B29BE69" w14:textId="13F6C75E" w:rsidR="007F544F" w:rsidRPr="00191AA5" w:rsidRDefault="00152655" w:rsidP="00EF4954">
      <w:pPr>
        <w:pStyle w:val="Teksttreci0"/>
        <w:shd w:val="clear" w:color="auto" w:fill="auto"/>
        <w:spacing w:after="0" w:line="240" w:lineRule="auto"/>
        <w:ind w:left="20" w:right="20" w:firstLine="420"/>
        <w:jc w:val="both"/>
        <w:rPr>
          <w:sz w:val="24"/>
          <w:szCs w:val="24"/>
        </w:rPr>
      </w:pPr>
      <w:r w:rsidRPr="00191AA5">
        <w:rPr>
          <w:sz w:val="24"/>
        </w:rPr>
        <w:t xml:space="preserve">Ja paziņošanu nevar izpildīt adresātam personīgi, pilngadīgam mājiniekam vai uz aizdomās turētā norādītu pasta kastītes adresi, vēstule, kas ir nosūtīta ar pasta operatora starpniecību, tiek atstāta šī operatora tuvākajā pasta iestādē, bet, kas </w:t>
      </w:r>
      <w:r w:rsidR="005C20B0">
        <w:rPr>
          <w:sz w:val="24"/>
        </w:rPr>
        <w:t xml:space="preserve">ir </w:t>
      </w:r>
      <w:r w:rsidRPr="00191AA5">
        <w:rPr>
          <w:sz w:val="24"/>
        </w:rPr>
        <w:t xml:space="preserve">nosūtīta citā veidā - tuvākajā policijas iestādē vai atbilstošajā </w:t>
      </w:r>
      <w:r w:rsidR="005C20B0">
        <w:rPr>
          <w:sz w:val="24"/>
        </w:rPr>
        <w:t>pagasta</w:t>
      </w:r>
      <w:r w:rsidRPr="00191AA5">
        <w:rPr>
          <w:sz w:val="24"/>
        </w:rPr>
        <w:t xml:space="preserve"> iestādē. Par vēstules atstāšanu piegādātājs ievieto paziņojumu adresāta pasta kastītē vai dzīvokļa durvīs</w:t>
      </w:r>
      <w:r w:rsidR="005C20B0">
        <w:rPr>
          <w:sz w:val="24"/>
        </w:rPr>
        <w:t>,</w:t>
      </w:r>
      <w:r w:rsidRPr="00191AA5">
        <w:rPr>
          <w:sz w:val="24"/>
        </w:rPr>
        <w:t xml:space="preserve"> vai citā redzamā vietā ar informāciju, kur un kad vēstule tika atstāta un ka tā ir jāsaņem 7 dienu laikā; šī termiņa notecēšanas gadījumā, paziņošanas darbība ir jāatkārto vienu reizi. Šo darbību izpildes gadījumā tiek atzīts, ka vēstule ir paziņota (133. panta otrā daļa).</w:t>
      </w:r>
    </w:p>
    <w:p w14:paraId="0B7AA979" w14:textId="77777777" w:rsidR="007F544F" w:rsidRPr="00191AA5" w:rsidRDefault="00152655" w:rsidP="00EF4954">
      <w:pPr>
        <w:pStyle w:val="Nagwek40"/>
        <w:keepNext/>
        <w:keepLines/>
        <w:shd w:val="clear" w:color="auto" w:fill="auto"/>
        <w:spacing w:before="0" w:line="240" w:lineRule="auto"/>
        <w:ind w:left="20"/>
        <w:jc w:val="both"/>
        <w:rPr>
          <w:sz w:val="24"/>
          <w:szCs w:val="24"/>
        </w:rPr>
      </w:pPr>
      <w:bookmarkStart w:id="12" w:name="bookmark17"/>
      <w:r w:rsidRPr="00191AA5">
        <w:rPr>
          <w:sz w:val="24"/>
        </w:rPr>
        <w:t>Nopratināšana, ko veic konsuls</w:t>
      </w:r>
      <w:bookmarkEnd w:id="12"/>
    </w:p>
    <w:p w14:paraId="7BC44D03" w14:textId="77777777" w:rsidR="007F544F" w:rsidRPr="00191AA5" w:rsidRDefault="00152655" w:rsidP="00EF4954">
      <w:pPr>
        <w:pStyle w:val="Teksttreci0"/>
        <w:shd w:val="clear" w:color="auto" w:fill="auto"/>
        <w:spacing w:after="0" w:line="240" w:lineRule="auto"/>
        <w:ind w:left="880" w:right="20" w:firstLine="0"/>
        <w:jc w:val="both"/>
        <w:rPr>
          <w:sz w:val="24"/>
          <w:szCs w:val="24"/>
        </w:rPr>
      </w:pPr>
      <w:r w:rsidRPr="00191AA5">
        <w:rPr>
          <w:sz w:val="24"/>
        </w:rPr>
        <w:t xml:space="preserve">Ja Tu uzturies ārvalstīs, Tevi var nopratināt konsuls. Nopratināšana var notikt tikai tad, ja Tu tam piekritīsi. Tādā gadījumā nepiemēro tiesību normas attiecībā uz pienākumu ierasties un sekām, kas ar to ir saistītas (2015. gada 25. jūnija likuma - Konsulārā dienesta likums (2020. gada </w:t>
      </w:r>
      <w:r w:rsidRPr="00191AA5">
        <w:rPr>
          <w:i/>
          <w:iCs/>
          <w:sz w:val="24"/>
        </w:rPr>
        <w:t>Dz. U.</w:t>
      </w:r>
      <w:r w:rsidRPr="00191AA5">
        <w:rPr>
          <w:sz w:val="24"/>
        </w:rPr>
        <w:t>, 195. un 1086. pozīcija) 26. panta pirmās daļas 2. punkts).</w:t>
      </w:r>
    </w:p>
    <w:p w14:paraId="34CB65ED" w14:textId="4A3348BA" w:rsidR="007F544F" w:rsidRPr="00191AA5" w:rsidRDefault="00152655" w:rsidP="00EF4954">
      <w:pPr>
        <w:pStyle w:val="Nagwek40"/>
        <w:keepNext/>
        <w:keepLines/>
        <w:shd w:val="clear" w:color="auto" w:fill="auto"/>
        <w:spacing w:before="0" w:line="240" w:lineRule="auto"/>
        <w:ind w:left="20" w:right="20"/>
        <w:jc w:val="both"/>
        <w:rPr>
          <w:sz w:val="24"/>
          <w:szCs w:val="24"/>
        </w:rPr>
      </w:pPr>
      <w:bookmarkStart w:id="13" w:name="bookmark18"/>
      <w:r w:rsidRPr="00191AA5">
        <w:rPr>
          <w:sz w:val="24"/>
        </w:rPr>
        <w:t xml:space="preserve">Atceries, ka, ja izdotā pamācība </w:t>
      </w:r>
      <w:r w:rsidR="005C20B0" w:rsidRPr="00191AA5">
        <w:rPr>
          <w:sz w:val="24"/>
        </w:rPr>
        <w:t xml:space="preserve">Tev </w:t>
      </w:r>
      <w:r w:rsidRPr="00191AA5">
        <w:rPr>
          <w:sz w:val="24"/>
        </w:rPr>
        <w:t>ir neskaidra vai nepilnīga, Tu vari lūgt no procesa virzītāja papildus, detalizētu informāciju par Tavām tiesībām un pienākumiem.</w:t>
      </w:r>
      <w:bookmarkEnd w:id="13"/>
    </w:p>
    <w:p w14:paraId="7A11F60F" w14:textId="77777777" w:rsidR="007F544F" w:rsidRPr="00191AA5" w:rsidRDefault="00152655" w:rsidP="00EF4954">
      <w:pPr>
        <w:pStyle w:val="Nagwek40"/>
        <w:keepNext/>
        <w:keepLines/>
        <w:shd w:val="clear" w:color="auto" w:fill="auto"/>
        <w:spacing w:before="0" w:line="240" w:lineRule="auto"/>
        <w:ind w:left="20"/>
        <w:jc w:val="both"/>
        <w:rPr>
          <w:sz w:val="24"/>
          <w:szCs w:val="24"/>
        </w:rPr>
        <w:sectPr w:rsidR="007F544F" w:rsidRPr="00191AA5">
          <w:footnotePr>
            <w:numRestart w:val="eachPage"/>
          </w:footnotePr>
          <w:type w:val="continuous"/>
          <w:pgSz w:w="11905" w:h="16837"/>
          <w:pgMar w:top="1252" w:right="911" w:bottom="1053" w:left="947" w:header="0" w:footer="3" w:gutter="0"/>
          <w:cols w:space="720"/>
          <w:noEndnote/>
          <w:titlePg/>
          <w:docGrid w:linePitch="360"/>
        </w:sectPr>
      </w:pPr>
      <w:bookmarkStart w:id="14" w:name="bookmark19"/>
      <w:r w:rsidRPr="00191AA5">
        <w:rPr>
          <w:sz w:val="24"/>
        </w:rPr>
        <w:t>Tev ir pienākums iesniegt lietas materiālos apliecinājumu, ar ko Tu apstiprini šīs pamācības saņemšanu.</w:t>
      </w:r>
      <w:bookmarkEnd w:id="14"/>
    </w:p>
    <w:p w14:paraId="1E1989CC" w14:textId="77777777" w:rsidR="007F544F" w:rsidRPr="00191AA5" w:rsidRDefault="007F544F" w:rsidP="00EF4954">
      <w:pPr>
        <w:pStyle w:val="Stopka1"/>
        <w:shd w:val="clear" w:color="auto" w:fill="auto"/>
        <w:tabs>
          <w:tab w:val="left" w:pos="279"/>
        </w:tabs>
        <w:spacing w:line="240" w:lineRule="auto"/>
        <w:ind w:left="280" w:right="180" w:hanging="260"/>
        <w:rPr>
          <w:sz w:val="24"/>
          <w:szCs w:val="24"/>
        </w:rPr>
      </w:pPr>
    </w:p>
    <w:sectPr w:rsidR="007F544F" w:rsidRPr="00191AA5">
      <w:type w:val="continuous"/>
      <w:pgSz w:w="11905" w:h="16837"/>
      <w:pgMar w:top="1252" w:right="911" w:bottom="1053" w:left="94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7A9A0" w14:textId="77777777" w:rsidR="00F1206E" w:rsidRDefault="00F1206E">
      <w:r>
        <w:separator/>
      </w:r>
    </w:p>
  </w:endnote>
  <w:endnote w:type="continuationSeparator" w:id="0">
    <w:p w14:paraId="3668114D" w14:textId="77777777" w:rsidR="00F1206E" w:rsidRDefault="00F1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43072" w14:textId="77777777" w:rsidR="00F1206E" w:rsidRDefault="00F1206E">
      <w:r>
        <w:separator/>
      </w:r>
    </w:p>
  </w:footnote>
  <w:footnote w:type="continuationSeparator" w:id="0">
    <w:p w14:paraId="42E721DC" w14:textId="77777777" w:rsidR="00F1206E" w:rsidRDefault="00F1206E">
      <w:r>
        <w:continuationSeparator/>
      </w:r>
    </w:p>
  </w:footnote>
  <w:footnote w:id="1">
    <w:p w14:paraId="3582EFA8" w14:textId="77777777" w:rsidR="00EF4954" w:rsidRPr="00EF4954" w:rsidRDefault="00EF4954">
      <w:pPr>
        <w:pStyle w:val="Tekstprzypisudolnego"/>
        <w:rPr>
          <w:sz w:val="16"/>
          <w:szCs w:val="16"/>
        </w:rPr>
      </w:pPr>
      <w:r>
        <w:rPr>
          <w:rStyle w:val="Odwoanieprzypisudolnego"/>
          <w:sz w:val="16"/>
          <w:szCs w:val="16"/>
        </w:rPr>
        <w:footnoteRef/>
      </w:r>
      <w:r>
        <w:rPr>
          <w:sz w:val="16"/>
        </w:rPr>
        <w:t xml:space="preserve"> Ja nav norādīts cits tiesību akts, tiesību normas iekavās nozīmē 1997. gada 6. jūnija likuma - Kriminālprocesa kodekss (2020. gada </w:t>
      </w:r>
      <w:r>
        <w:rPr>
          <w:i/>
          <w:iCs/>
          <w:sz w:val="16"/>
        </w:rPr>
        <w:t>Dz. U.</w:t>
      </w:r>
      <w:r>
        <w:rPr>
          <w:sz w:val="16"/>
        </w:rPr>
        <w:t>, 30., 413, 568, 1086. un 1458. pozīcija) atbilstošos pantus.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162"/>
    <w:multiLevelType w:val="multilevel"/>
    <w:tmpl w:val="B65C8C2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A468D"/>
    <w:multiLevelType w:val="multilevel"/>
    <w:tmpl w:val="B1686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C2C7A"/>
    <w:multiLevelType w:val="multilevel"/>
    <w:tmpl w:val="FC666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BF7730"/>
    <w:multiLevelType w:val="multilevel"/>
    <w:tmpl w:val="7FAA3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941C86"/>
    <w:multiLevelType w:val="multilevel"/>
    <w:tmpl w:val="CC6CFA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4F"/>
    <w:rsid w:val="00152655"/>
    <w:rsid w:val="00191AA5"/>
    <w:rsid w:val="001C694A"/>
    <w:rsid w:val="002855AA"/>
    <w:rsid w:val="003325E6"/>
    <w:rsid w:val="004258C2"/>
    <w:rsid w:val="004A3F6B"/>
    <w:rsid w:val="005C20B0"/>
    <w:rsid w:val="005F2B93"/>
    <w:rsid w:val="00611136"/>
    <w:rsid w:val="007F544F"/>
    <w:rsid w:val="00812406"/>
    <w:rsid w:val="00DC7E6F"/>
    <w:rsid w:val="00EF4954"/>
    <w:rsid w:val="00F12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8FE"/>
  <w15:docId w15:val="{7CDBB064-A693-4CF1-B802-99A9ADD8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lv-LV"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pacing w:val="0"/>
      <w:sz w:val="17"/>
      <w:szCs w:val="17"/>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
      <w:sz w:val="94"/>
      <w:szCs w:val="94"/>
    </w:rPr>
  </w:style>
  <w:style w:type="character" w:customStyle="1" w:styleId="Nagwek1Odstpy-1pt">
    <w:name w:val="Nagłówek #1 + Odstępy -1 pt"/>
    <w:basedOn w:val="Nagwek1"/>
    <w:rPr>
      <w:rFonts w:ascii="Times New Roman" w:eastAsia="Times New Roman" w:hAnsi="Times New Roman" w:cs="Times New Roman"/>
      <w:b w:val="0"/>
      <w:bCs w:val="0"/>
      <w:i w:val="0"/>
      <w:iCs w:val="0"/>
      <w:smallCaps w:val="0"/>
      <w:strike w:val="0"/>
      <w:spacing w:val="-30"/>
      <w:sz w:val="94"/>
      <w:szCs w:val="94"/>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0"/>
      <w:sz w:val="54"/>
      <w:szCs w:val="54"/>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0"/>
      <w:sz w:val="27"/>
      <w:szCs w:val="27"/>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19"/>
      <w:szCs w:val="19"/>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19"/>
      <w:szCs w:val="19"/>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19"/>
      <w:szCs w:val="19"/>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15"/>
      <w:szCs w:val="15"/>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95pt">
    <w:name w:val="Nagłówek lub stopka + 9;5 pt"/>
    <w:basedOn w:val="Nagweklubstopka"/>
    <w:rPr>
      <w:rFonts w:ascii="Times New Roman" w:eastAsia="Times New Roman" w:hAnsi="Times New Roman" w:cs="Times New Roman"/>
      <w:b w:val="0"/>
      <w:bCs w:val="0"/>
      <w:i w:val="0"/>
      <w:iCs w:val="0"/>
      <w:smallCaps w:val="0"/>
      <w:strike w:val="0"/>
      <w:spacing w:val="0"/>
      <w:sz w:val="19"/>
      <w:szCs w:val="19"/>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19"/>
      <w:szCs w:val="19"/>
    </w:rPr>
  </w:style>
  <w:style w:type="paragraph" w:customStyle="1" w:styleId="Stopka1">
    <w:name w:val="Stopka1"/>
    <w:basedOn w:val="Normalny"/>
    <w:link w:val="Stopka"/>
    <w:pPr>
      <w:shd w:val="clear" w:color="auto" w:fill="FFFFFF"/>
      <w:spacing w:line="221" w:lineRule="exact"/>
      <w:ind w:hanging="280"/>
    </w:pPr>
    <w:rPr>
      <w:rFonts w:ascii="Times New Roman" w:eastAsia="Times New Roman" w:hAnsi="Times New Roman" w:cs="Times New Roman"/>
      <w:sz w:val="17"/>
      <w:szCs w:val="17"/>
    </w:rPr>
  </w:style>
  <w:style w:type="paragraph" w:customStyle="1" w:styleId="Nagwek10">
    <w:name w:val="Nagłówek #1"/>
    <w:basedOn w:val="Normalny"/>
    <w:link w:val="Nagwek1"/>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pPr>
      <w:shd w:val="clear" w:color="auto" w:fill="FFFFFF"/>
      <w:spacing w:before="420" w:line="302" w:lineRule="exact"/>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pPr>
      <w:shd w:val="clear" w:color="auto" w:fill="FFFFFF"/>
      <w:spacing w:after="300" w:line="0" w:lineRule="atLeast"/>
      <w:ind w:hanging="42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pPr>
      <w:shd w:val="clear" w:color="auto" w:fill="FFFFFF"/>
      <w:spacing w:after="36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360" w:after="360" w:line="0" w:lineRule="atLeast"/>
      <w:jc w:val="center"/>
    </w:pPr>
    <w:rPr>
      <w:rFonts w:ascii="Times New Roman" w:eastAsia="Times New Roman" w:hAnsi="Times New Roman" w:cs="Times New Roman"/>
      <w:i/>
      <w:iCs/>
      <w:sz w:val="19"/>
      <w:szCs w:val="19"/>
    </w:rPr>
  </w:style>
  <w:style w:type="paragraph" w:styleId="Tekstprzypisudolnego">
    <w:name w:val="footnote text"/>
    <w:basedOn w:val="Normalny"/>
    <w:link w:val="TekstprzypisudolnegoZnak"/>
    <w:uiPriority w:val="99"/>
    <w:semiHidden/>
    <w:unhideWhenUsed/>
    <w:rsid w:val="00EF4954"/>
    <w:rPr>
      <w:sz w:val="20"/>
      <w:szCs w:val="20"/>
    </w:rPr>
  </w:style>
  <w:style w:type="character" w:customStyle="1" w:styleId="TekstprzypisudolnegoZnak">
    <w:name w:val="Tekst przypisu dolnego Znak"/>
    <w:basedOn w:val="Domylnaczcionkaakapitu"/>
    <w:link w:val="Tekstprzypisudolnego"/>
    <w:uiPriority w:val="99"/>
    <w:semiHidden/>
    <w:rsid w:val="00EF4954"/>
    <w:rPr>
      <w:color w:val="000000"/>
      <w:sz w:val="20"/>
      <w:szCs w:val="20"/>
    </w:rPr>
  </w:style>
  <w:style w:type="character" w:styleId="Odwoanieprzypisudolnego">
    <w:name w:val="footnote reference"/>
    <w:basedOn w:val="Domylnaczcionkaakapitu"/>
    <w:uiPriority w:val="99"/>
    <w:semiHidden/>
    <w:unhideWhenUsed/>
    <w:rsid w:val="00EF4954"/>
    <w:rPr>
      <w:vertAlign w:val="superscript"/>
    </w:rPr>
  </w:style>
  <w:style w:type="paragraph" w:styleId="Nagwek">
    <w:name w:val="header"/>
    <w:basedOn w:val="Normalny"/>
    <w:link w:val="NagwekZnak"/>
    <w:uiPriority w:val="99"/>
    <w:unhideWhenUsed/>
    <w:rsid w:val="00EF4954"/>
    <w:pPr>
      <w:tabs>
        <w:tab w:val="center" w:pos="4536"/>
        <w:tab w:val="right" w:pos="9072"/>
      </w:tabs>
    </w:pPr>
  </w:style>
  <w:style w:type="character" w:customStyle="1" w:styleId="NagwekZnak">
    <w:name w:val="Nagłówek Znak"/>
    <w:basedOn w:val="Domylnaczcionkaakapitu"/>
    <w:link w:val="Nagwek"/>
    <w:uiPriority w:val="99"/>
    <w:rsid w:val="00EF4954"/>
    <w:rPr>
      <w:color w:val="000000"/>
    </w:rPr>
  </w:style>
  <w:style w:type="paragraph" w:styleId="Stopka0">
    <w:name w:val="footer"/>
    <w:basedOn w:val="Normalny"/>
    <w:link w:val="StopkaZnak"/>
    <w:uiPriority w:val="99"/>
    <w:unhideWhenUsed/>
    <w:rsid w:val="00EF4954"/>
    <w:pPr>
      <w:tabs>
        <w:tab w:val="center" w:pos="4536"/>
        <w:tab w:val="right" w:pos="9072"/>
      </w:tabs>
    </w:pPr>
  </w:style>
  <w:style w:type="character" w:customStyle="1" w:styleId="StopkaZnak">
    <w:name w:val="Stopka Znak"/>
    <w:basedOn w:val="Domylnaczcionkaakapitu"/>
    <w:link w:val="Stopka0"/>
    <w:uiPriority w:val="99"/>
    <w:rsid w:val="00EF495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D780C-2A66-4CBC-A748-B375451E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2119</Words>
  <Characters>12717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Potasińska Aleksandra  (PR)</dc:creator>
  <cp:keywords>❦JM</cp:keywords>
  <cp:lastModifiedBy>Dace Kadakovska</cp:lastModifiedBy>
  <cp:revision>7</cp:revision>
  <dcterms:created xsi:type="dcterms:W3CDTF">2020-11-20T14:50:00Z</dcterms:created>
  <dcterms:modified xsi:type="dcterms:W3CDTF">2020-11-20T17:10:00Z</dcterms:modified>
</cp:coreProperties>
</file>