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C54F3C" w14:textId="77777777" w:rsidR="00E81C57" w:rsidRDefault="00E81C57" w:rsidP="00D61726">
      <w:pPr>
        <w:spacing w:after="0" w:line="260" w:lineRule="exact"/>
        <w:rPr>
          <w:rFonts w:ascii="Lato" w:hAnsi="Lato"/>
        </w:rPr>
      </w:pPr>
    </w:p>
    <w:p w14:paraId="271BB493" w14:textId="105118C5" w:rsidR="000A6227" w:rsidRPr="000A6227" w:rsidRDefault="000A6227" w:rsidP="000A6227">
      <w:pPr>
        <w:spacing w:after="0" w:line="260" w:lineRule="exact"/>
        <w:rPr>
          <w:rFonts w:ascii="Lato" w:hAnsi="Lato"/>
        </w:rPr>
      </w:pPr>
      <w:r w:rsidRPr="000A6227">
        <w:rPr>
          <w:rFonts w:ascii="Lato" w:hAnsi="Lato"/>
        </w:rPr>
        <w:t>Znak pisma: DLI-III.7621.</w:t>
      </w:r>
      <w:r w:rsidR="00FB77ED">
        <w:rPr>
          <w:rFonts w:ascii="Lato" w:hAnsi="Lato"/>
        </w:rPr>
        <w:t>25</w:t>
      </w:r>
      <w:r w:rsidRPr="000A6227">
        <w:rPr>
          <w:rFonts w:ascii="Lato" w:hAnsi="Lato"/>
        </w:rPr>
        <w:t>.202</w:t>
      </w:r>
      <w:r w:rsidR="00FB77ED">
        <w:rPr>
          <w:rFonts w:ascii="Lato" w:hAnsi="Lato"/>
        </w:rPr>
        <w:t>2</w:t>
      </w:r>
      <w:r w:rsidRPr="000A6227">
        <w:rPr>
          <w:rFonts w:ascii="Lato" w:hAnsi="Lato"/>
        </w:rPr>
        <w:t>.AW.</w:t>
      </w:r>
      <w:r w:rsidR="004D510D">
        <w:rPr>
          <w:rFonts w:ascii="Lato" w:hAnsi="Lato"/>
        </w:rPr>
        <w:t>21</w:t>
      </w:r>
    </w:p>
    <w:p w14:paraId="6CEB3E1F" w14:textId="344623B4" w:rsidR="000A6227" w:rsidRPr="000A6227" w:rsidRDefault="000A6227" w:rsidP="000A6227">
      <w:pPr>
        <w:spacing w:after="0" w:line="260" w:lineRule="exact"/>
        <w:rPr>
          <w:rFonts w:ascii="Lato" w:hAnsi="Lato"/>
        </w:rPr>
      </w:pPr>
      <w:r w:rsidRPr="000A6227">
        <w:rPr>
          <w:rFonts w:ascii="Lato" w:hAnsi="Lato"/>
        </w:rPr>
        <w:t>Warszawa,</w:t>
      </w:r>
      <w:r>
        <w:rPr>
          <w:rFonts w:ascii="Lato" w:hAnsi="Lato"/>
        </w:rPr>
        <w:t xml:space="preserve"> </w:t>
      </w:r>
      <w:r w:rsidR="002151FA">
        <w:rPr>
          <w:rFonts w:ascii="Lato" w:hAnsi="Lato"/>
        </w:rPr>
        <w:t>7</w:t>
      </w:r>
      <w:r w:rsidR="00FB77ED">
        <w:rPr>
          <w:rFonts w:ascii="Lato" w:hAnsi="Lato"/>
        </w:rPr>
        <w:t xml:space="preserve"> </w:t>
      </w:r>
      <w:r w:rsidR="009005F2">
        <w:rPr>
          <w:rFonts w:ascii="Lato" w:hAnsi="Lato"/>
        </w:rPr>
        <w:t xml:space="preserve">listopada </w:t>
      </w:r>
      <w:r w:rsidRPr="000A6227">
        <w:rPr>
          <w:rFonts w:ascii="Lato" w:hAnsi="Lato"/>
        </w:rPr>
        <w:t>2024 r.</w:t>
      </w:r>
    </w:p>
    <w:p w14:paraId="240A81A8" w14:textId="77777777" w:rsidR="00803E32" w:rsidRDefault="00803E32" w:rsidP="00E81C57">
      <w:pPr>
        <w:tabs>
          <w:tab w:val="center" w:pos="1848"/>
          <w:tab w:val="left" w:pos="5273"/>
        </w:tabs>
        <w:spacing w:before="600" w:after="240" w:line="360" w:lineRule="auto"/>
        <w:jc w:val="center"/>
        <w:textAlignment w:val="baseline"/>
        <w:rPr>
          <w:rFonts w:ascii="Lato" w:eastAsia="Times New Roman" w:hAnsi="Lato" w:cs="Arial"/>
          <w:b/>
          <w:color w:val="000000"/>
          <w:spacing w:val="4"/>
          <w:kern w:val="2"/>
          <w:lang w:eastAsia="pl-PL"/>
        </w:rPr>
      </w:pPr>
    </w:p>
    <w:p w14:paraId="3439A4DB" w14:textId="77777777" w:rsidR="000A6227" w:rsidRPr="000A6227" w:rsidRDefault="00560CB3" w:rsidP="000A6227">
      <w:pPr>
        <w:spacing w:after="240" w:line="240" w:lineRule="exact"/>
        <w:jc w:val="center"/>
        <w:outlineLvl w:val="0"/>
        <w:rPr>
          <w:rFonts w:ascii="Lato" w:hAnsi="Lato" w:cs="Arial"/>
          <w:b/>
          <w:bCs/>
          <w:spacing w:val="4"/>
        </w:rPr>
      </w:pPr>
      <w:r>
        <w:rPr>
          <w:rFonts w:ascii="Lato" w:eastAsia="Times New Roman" w:hAnsi="Lato" w:cs="Arial"/>
          <w:b/>
          <w:color w:val="000000"/>
          <w:spacing w:val="4"/>
          <w:kern w:val="2"/>
          <w:lang w:eastAsia="pl-PL"/>
        </w:rPr>
        <w:br/>
      </w:r>
      <w:r w:rsidR="000A6227" w:rsidRPr="000A6227">
        <w:rPr>
          <w:rFonts w:ascii="Lato" w:hAnsi="Lato" w:cs="Arial"/>
          <w:b/>
          <w:bCs/>
          <w:spacing w:val="4"/>
        </w:rPr>
        <w:t>DECYZJA</w:t>
      </w:r>
    </w:p>
    <w:p w14:paraId="22763223" w14:textId="0B28C688"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Na podstawie art. 155 ustawy z dnia 14 czerwca 1960 r. – Kodeks postępowania administracyjnego (t.j. Dz. U. z 202</w:t>
      </w:r>
      <w:r w:rsidR="00FB77ED">
        <w:rPr>
          <w:rFonts w:ascii="Lato" w:hAnsi="Lato" w:cs="Arial"/>
          <w:spacing w:val="4"/>
        </w:rPr>
        <w:t>4</w:t>
      </w:r>
      <w:r w:rsidRPr="000A6227">
        <w:rPr>
          <w:rFonts w:ascii="Lato" w:hAnsi="Lato" w:cs="Arial"/>
          <w:spacing w:val="4"/>
        </w:rPr>
        <w:t xml:space="preserve"> r. poz. </w:t>
      </w:r>
      <w:r w:rsidR="00FB77ED">
        <w:rPr>
          <w:rFonts w:ascii="Lato" w:hAnsi="Lato" w:cs="Arial"/>
          <w:spacing w:val="4"/>
        </w:rPr>
        <w:t>572</w:t>
      </w:r>
      <w:r w:rsidRPr="000A6227">
        <w:rPr>
          <w:rFonts w:ascii="Lato" w:hAnsi="Lato" w:cs="Arial"/>
          <w:spacing w:val="4"/>
        </w:rPr>
        <w:t>), zwanej dalej „</w:t>
      </w:r>
      <w:r w:rsidRPr="000A6227">
        <w:rPr>
          <w:rFonts w:ascii="Lato" w:hAnsi="Lato" w:cs="Arial"/>
          <w:i/>
          <w:spacing w:val="4"/>
        </w:rPr>
        <w:t>kpa</w:t>
      </w:r>
      <w:r w:rsidRPr="000A6227">
        <w:rPr>
          <w:rFonts w:ascii="Lato" w:hAnsi="Lato" w:cs="Arial"/>
          <w:spacing w:val="4"/>
        </w:rPr>
        <w:t xml:space="preserve">”, oraz </w:t>
      </w:r>
      <w:r w:rsidR="0029712D">
        <w:rPr>
          <w:rFonts w:ascii="Lato" w:hAnsi="Lato" w:cs="Arial"/>
          <w:spacing w:val="4"/>
        </w:rPr>
        <w:br/>
      </w:r>
      <w:r w:rsidRPr="000A6227">
        <w:rPr>
          <w:rFonts w:ascii="Lato" w:hAnsi="Lato" w:cs="Arial"/>
          <w:spacing w:val="4"/>
        </w:rPr>
        <w:t xml:space="preserve">art. 11f ust. 8 ustawy z dnia 10 kwietnia 2003 r. o szczególnych zasadach przygotowania i realizacji inwestycji w zakresie dróg publicznych </w:t>
      </w:r>
      <w:r w:rsidRPr="000A6227">
        <w:rPr>
          <w:rFonts w:ascii="Lato" w:hAnsi="Lato" w:cs="Arial"/>
          <w:spacing w:val="4"/>
          <w:lang w:bidi="pl-PL"/>
        </w:rPr>
        <w:t>(</w:t>
      </w:r>
      <w:r w:rsidRPr="000A6227">
        <w:rPr>
          <w:rFonts w:ascii="Lato" w:hAnsi="Lato" w:cs="Arial"/>
          <w:spacing w:val="4"/>
        </w:rPr>
        <w:t>t.j. Dz. U. z 202</w:t>
      </w:r>
      <w:r w:rsidR="00FB77ED">
        <w:rPr>
          <w:rFonts w:ascii="Lato" w:hAnsi="Lato" w:cs="Arial"/>
          <w:spacing w:val="4"/>
        </w:rPr>
        <w:t>4</w:t>
      </w:r>
      <w:r w:rsidRPr="000A6227">
        <w:rPr>
          <w:rFonts w:ascii="Lato" w:hAnsi="Lato" w:cs="Arial"/>
          <w:spacing w:val="4"/>
        </w:rPr>
        <w:t xml:space="preserve"> r. poz. </w:t>
      </w:r>
      <w:r w:rsidR="00FB77ED">
        <w:rPr>
          <w:rFonts w:ascii="Lato" w:hAnsi="Lato" w:cs="Arial"/>
          <w:spacing w:val="4"/>
        </w:rPr>
        <w:t>311</w:t>
      </w:r>
      <w:r w:rsidRPr="000A6227">
        <w:rPr>
          <w:rFonts w:ascii="Lato" w:hAnsi="Lato" w:cs="Arial"/>
          <w:spacing w:val="4"/>
        </w:rPr>
        <w:t>), zwanej dalej „</w:t>
      </w:r>
      <w:r w:rsidRPr="000A6227">
        <w:rPr>
          <w:rFonts w:ascii="Lato" w:hAnsi="Lato" w:cs="Arial"/>
          <w:i/>
          <w:spacing w:val="4"/>
        </w:rPr>
        <w:t>specustawą drogową</w:t>
      </w:r>
      <w:r w:rsidRPr="000A6227">
        <w:rPr>
          <w:rFonts w:ascii="Lato" w:hAnsi="Lato" w:cs="Arial"/>
          <w:spacing w:val="4"/>
        </w:rPr>
        <w:t xml:space="preserve">”, po rozpatrzeniu wniosku Zarządu Województwa </w:t>
      </w:r>
      <w:r w:rsidR="00FB77ED">
        <w:rPr>
          <w:rFonts w:ascii="Lato" w:hAnsi="Lato" w:cs="Arial"/>
          <w:spacing w:val="4"/>
        </w:rPr>
        <w:t>Dolnośląskiego</w:t>
      </w:r>
      <w:r w:rsidRPr="000A6227">
        <w:rPr>
          <w:rFonts w:ascii="Lato" w:hAnsi="Lato" w:cs="Arial"/>
          <w:spacing w:val="4"/>
        </w:rPr>
        <w:t xml:space="preserve">, o zmianę, w trybie art. 155 </w:t>
      </w:r>
      <w:r w:rsidRPr="000A6227">
        <w:rPr>
          <w:rFonts w:ascii="Lato" w:hAnsi="Lato" w:cs="Arial"/>
          <w:i/>
          <w:spacing w:val="4"/>
        </w:rPr>
        <w:t>kpa</w:t>
      </w:r>
      <w:r w:rsidRPr="000A6227">
        <w:rPr>
          <w:rFonts w:ascii="Lato" w:hAnsi="Lato" w:cs="Arial"/>
          <w:spacing w:val="4"/>
        </w:rPr>
        <w:t xml:space="preserve">, </w:t>
      </w:r>
      <w:r w:rsidR="00AF21AE" w:rsidRPr="00FB77ED">
        <w:rPr>
          <w:rFonts w:ascii="Lato" w:hAnsi="Lato" w:cs="Arial"/>
          <w:bCs/>
          <w:iCs/>
          <w:spacing w:val="4"/>
        </w:rPr>
        <w:t>decyzj</w:t>
      </w:r>
      <w:r w:rsidR="00AF21AE">
        <w:rPr>
          <w:rFonts w:ascii="Lato" w:hAnsi="Lato" w:cs="Arial"/>
          <w:bCs/>
          <w:iCs/>
          <w:spacing w:val="4"/>
        </w:rPr>
        <w:t>i</w:t>
      </w:r>
      <w:r w:rsidR="00AF21AE" w:rsidRPr="00FB77ED">
        <w:rPr>
          <w:rFonts w:ascii="Lato" w:hAnsi="Lato" w:cs="Arial"/>
          <w:bCs/>
          <w:iCs/>
          <w:spacing w:val="4"/>
        </w:rPr>
        <w:t xml:space="preserve"> Ministra Infrastruktury z dnia </w:t>
      </w:r>
      <w:r w:rsidR="00FE3214">
        <w:rPr>
          <w:rFonts w:ascii="Lato" w:hAnsi="Lato" w:cs="Arial"/>
          <w:bCs/>
          <w:iCs/>
          <w:spacing w:val="4"/>
        </w:rPr>
        <w:br/>
      </w:r>
      <w:r w:rsidR="00AF21AE" w:rsidRPr="00FB77ED">
        <w:rPr>
          <w:rFonts w:ascii="Lato" w:hAnsi="Lato" w:cs="Arial"/>
          <w:bCs/>
          <w:iCs/>
          <w:spacing w:val="4"/>
        </w:rPr>
        <w:t>5 października 2011 r., znak: BP-5kk-772-125-1691/10/11, uchylając</w:t>
      </w:r>
      <w:r w:rsidR="00AF21AE">
        <w:rPr>
          <w:rFonts w:ascii="Lato" w:hAnsi="Lato" w:cs="Arial"/>
          <w:bCs/>
          <w:iCs/>
          <w:spacing w:val="4"/>
        </w:rPr>
        <w:t>ej</w:t>
      </w:r>
      <w:r w:rsidR="00AF21AE" w:rsidRPr="00FB77ED">
        <w:rPr>
          <w:rFonts w:ascii="Lato" w:hAnsi="Lato" w:cs="Arial"/>
          <w:bCs/>
          <w:iCs/>
          <w:spacing w:val="4"/>
        </w:rPr>
        <w:t xml:space="preserve"> w części </w:t>
      </w:r>
      <w:r w:rsidR="00FE3214">
        <w:rPr>
          <w:rFonts w:ascii="Lato" w:hAnsi="Lato" w:cs="Arial"/>
          <w:bCs/>
          <w:iCs/>
          <w:spacing w:val="4"/>
        </w:rPr>
        <w:br/>
      </w:r>
      <w:r w:rsidR="00AF21AE" w:rsidRPr="00FB77ED">
        <w:rPr>
          <w:rFonts w:ascii="Lato" w:hAnsi="Lato" w:cs="Arial"/>
          <w:bCs/>
          <w:iCs/>
          <w:spacing w:val="4"/>
        </w:rPr>
        <w:t>i orzekając</w:t>
      </w:r>
      <w:r w:rsidR="00AF21AE">
        <w:rPr>
          <w:rFonts w:ascii="Lato" w:hAnsi="Lato" w:cs="Arial"/>
          <w:bCs/>
          <w:iCs/>
          <w:spacing w:val="4"/>
        </w:rPr>
        <w:t>ej</w:t>
      </w:r>
      <w:r w:rsidR="00AF21AE" w:rsidRPr="00FB77ED">
        <w:rPr>
          <w:rFonts w:ascii="Lato" w:hAnsi="Lato" w:cs="Arial"/>
          <w:bCs/>
          <w:iCs/>
          <w:spacing w:val="4"/>
        </w:rPr>
        <w:t xml:space="preserve"> w tym zakresie co do istoty sprawy, a w pozostałej części utrzymując</w:t>
      </w:r>
      <w:r w:rsidR="00AF21AE">
        <w:rPr>
          <w:rFonts w:ascii="Lato" w:hAnsi="Lato" w:cs="Arial"/>
          <w:bCs/>
          <w:iCs/>
          <w:spacing w:val="4"/>
        </w:rPr>
        <w:t>ej</w:t>
      </w:r>
      <w:r w:rsidR="00AF21AE" w:rsidRPr="00FB77ED">
        <w:rPr>
          <w:rFonts w:ascii="Lato" w:hAnsi="Lato" w:cs="Arial"/>
          <w:bCs/>
          <w:iCs/>
          <w:spacing w:val="4"/>
        </w:rPr>
        <w:t xml:space="preserve"> </w:t>
      </w:r>
      <w:r w:rsidR="00FE3214">
        <w:rPr>
          <w:rFonts w:ascii="Lato" w:hAnsi="Lato" w:cs="Arial"/>
          <w:bCs/>
          <w:iCs/>
          <w:spacing w:val="4"/>
        </w:rPr>
        <w:br/>
      </w:r>
      <w:r w:rsidR="00AF21AE" w:rsidRPr="00FB77ED">
        <w:rPr>
          <w:rFonts w:ascii="Lato" w:hAnsi="Lato" w:cs="Arial"/>
          <w:bCs/>
          <w:iCs/>
          <w:spacing w:val="4"/>
        </w:rPr>
        <w:t>w mocy decyzję Wojewody Dolnośląskiego Nr 13/10 z dnia 30 czerwca 2010 r., znak: IF.I.AK13.7111-1-11/10, o zezwoleniu na realizację inwestycji drogowej dla zamierzenia budowlanego polegającego na budowie obwodnicy Nowej Rudy w ciągu drogi wojewódzkiej nr 381 – Etap III, w części dotyczącej działek nr: 887/4, 887/5, 887/6, 887/7, 1172/1, 1172/6, 889/53, obręb Ludwikowice</w:t>
      </w:r>
      <w:r w:rsidR="00AF21AE" w:rsidRPr="000A6227">
        <w:rPr>
          <w:rFonts w:ascii="Lato" w:hAnsi="Lato" w:cs="Arial"/>
          <w:spacing w:val="4"/>
        </w:rPr>
        <w:t>,</w:t>
      </w:r>
      <w:r w:rsidR="00AF21AE">
        <w:rPr>
          <w:rFonts w:ascii="Lato" w:hAnsi="Lato" w:cs="Arial"/>
          <w:spacing w:val="4"/>
        </w:rPr>
        <w:t xml:space="preserve"> zmienionej decyzją </w:t>
      </w:r>
      <w:r w:rsidR="00FB77ED" w:rsidRPr="00FB77ED">
        <w:rPr>
          <w:rFonts w:ascii="Lato" w:hAnsi="Lato" w:cs="Arial"/>
          <w:bCs/>
          <w:iCs/>
          <w:spacing w:val="4"/>
        </w:rPr>
        <w:t xml:space="preserve">Ministra Inwestycji i Rozwoju z dnia 15 maja 2019 r., znak: DLI.1.6621.33.2017.SG.18, </w:t>
      </w:r>
    </w:p>
    <w:p w14:paraId="2B6E349E" w14:textId="39E6DE47" w:rsidR="000A6227" w:rsidRDefault="000A6227" w:rsidP="00E93790">
      <w:pPr>
        <w:spacing w:after="240" w:line="240" w:lineRule="exact"/>
        <w:jc w:val="both"/>
        <w:rPr>
          <w:rFonts w:ascii="Lato" w:hAnsi="Lato" w:cs="Arial"/>
          <w:spacing w:val="4"/>
        </w:rPr>
      </w:pPr>
      <w:r w:rsidRPr="000A6227">
        <w:rPr>
          <w:rFonts w:ascii="Lato" w:hAnsi="Lato" w:cs="Arial"/>
          <w:b/>
          <w:bCs/>
          <w:spacing w:val="4"/>
        </w:rPr>
        <w:t>zmieniam</w:t>
      </w:r>
      <w:r w:rsidRPr="000A6227">
        <w:rPr>
          <w:rFonts w:ascii="Lato" w:hAnsi="Lato" w:cs="Arial"/>
          <w:spacing w:val="4"/>
        </w:rPr>
        <w:t xml:space="preserve"> </w:t>
      </w:r>
      <w:bookmarkStart w:id="0" w:name="_Hlk171671108"/>
      <w:r w:rsidRPr="000A6227">
        <w:rPr>
          <w:rFonts w:ascii="Lato" w:hAnsi="Lato" w:cs="Arial"/>
          <w:b/>
          <w:spacing w:val="4"/>
        </w:rPr>
        <w:t xml:space="preserve">ww. </w:t>
      </w:r>
      <w:bookmarkEnd w:id="0"/>
      <w:r w:rsidR="00AF21AE">
        <w:rPr>
          <w:rFonts w:ascii="Lato" w:hAnsi="Lato" w:cs="Arial"/>
          <w:b/>
          <w:spacing w:val="4"/>
        </w:rPr>
        <w:t xml:space="preserve">decyzję </w:t>
      </w:r>
      <w:r w:rsidR="00861B51">
        <w:rPr>
          <w:rFonts w:ascii="Lato" w:hAnsi="Lato" w:cs="Arial"/>
          <w:b/>
          <w:bCs/>
          <w:spacing w:val="4"/>
        </w:rPr>
        <w:t>Ministra Infrastruktury z dnia 5 października 2011 r.</w:t>
      </w:r>
      <w:r w:rsidR="00841EBE">
        <w:rPr>
          <w:rFonts w:ascii="Lato" w:hAnsi="Lato" w:cs="Arial"/>
          <w:b/>
          <w:bCs/>
          <w:spacing w:val="4"/>
        </w:rPr>
        <w:t>,</w:t>
      </w:r>
      <w:r w:rsidR="00057A14">
        <w:rPr>
          <w:rFonts w:ascii="Lato" w:hAnsi="Lato" w:cs="Arial"/>
          <w:b/>
          <w:bCs/>
          <w:spacing w:val="4"/>
        </w:rPr>
        <w:t xml:space="preserve"> zmienioną ww. </w:t>
      </w:r>
      <w:r w:rsidR="00057A14" w:rsidRPr="00057A14">
        <w:rPr>
          <w:rFonts w:ascii="Lato" w:hAnsi="Lato" w:cs="Arial"/>
          <w:b/>
          <w:bCs/>
          <w:spacing w:val="4"/>
        </w:rPr>
        <w:t xml:space="preserve">decyzją </w:t>
      </w:r>
      <w:r w:rsidR="00057A14" w:rsidRPr="00057A14">
        <w:rPr>
          <w:rFonts w:ascii="Lato" w:hAnsi="Lato" w:cs="Arial"/>
          <w:b/>
          <w:bCs/>
          <w:iCs/>
          <w:spacing w:val="4"/>
        </w:rPr>
        <w:t>Ministra Inwestycji i Rozwoju z dnia 15 maja 2019 r.</w:t>
      </w:r>
      <w:r w:rsidR="00057A14">
        <w:rPr>
          <w:rFonts w:ascii="Lato" w:hAnsi="Lato" w:cs="Arial"/>
          <w:b/>
          <w:bCs/>
          <w:iCs/>
          <w:spacing w:val="4"/>
        </w:rPr>
        <w:t xml:space="preserve"> w części dotyczącej pkt IV</w:t>
      </w:r>
      <w:r w:rsidR="00841EBE">
        <w:rPr>
          <w:rFonts w:ascii="Lato" w:hAnsi="Lato" w:cs="Arial"/>
          <w:b/>
          <w:bCs/>
          <w:iCs/>
          <w:spacing w:val="4"/>
        </w:rPr>
        <w:t xml:space="preserve"> ww. decyzji </w:t>
      </w:r>
      <w:r w:rsidR="00841EBE">
        <w:rPr>
          <w:rFonts w:ascii="Lato" w:hAnsi="Lato" w:cs="Arial"/>
          <w:b/>
          <w:bCs/>
          <w:spacing w:val="4"/>
        </w:rPr>
        <w:t>Ministra Infrastruktury</w:t>
      </w:r>
      <w:r w:rsidRPr="000A6227">
        <w:rPr>
          <w:rFonts w:ascii="Lato" w:hAnsi="Lato" w:cs="Arial"/>
          <w:spacing w:val="4"/>
        </w:rPr>
        <w:t>:</w:t>
      </w:r>
    </w:p>
    <w:p w14:paraId="0FE2D4FD" w14:textId="1A2CB0FA" w:rsidR="00861B51" w:rsidRPr="00EB6652" w:rsidRDefault="00E93790" w:rsidP="00E93790">
      <w:pPr>
        <w:numPr>
          <w:ilvl w:val="0"/>
          <w:numId w:val="34"/>
        </w:numPr>
        <w:spacing w:after="120" w:line="240" w:lineRule="exact"/>
        <w:jc w:val="both"/>
        <w:rPr>
          <w:rFonts w:ascii="Lato" w:hAnsi="Lato" w:cs="Arial"/>
          <w:b/>
          <w:bCs/>
          <w:spacing w:val="4"/>
        </w:rPr>
      </w:pPr>
      <w:bookmarkStart w:id="1" w:name="_Hlk171679508"/>
      <w:r w:rsidRPr="00E93790">
        <w:rPr>
          <w:rFonts w:ascii="Lato" w:hAnsi="Lato" w:cs="Arial"/>
          <w:spacing w:val="4"/>
        </w:rPr>
        <w:t>w zakresie dotyczącym</w:t>
      </w:r>
      <w:bookmarkEnd w:id="1"/>
      <w:r w:rsidRPr="00E93790">
        <w:rPr>
          <w:rFonts w:ascii="Lato" w:hAnsi="Lato" w:cs="Arial"/>
          <w:spacing w:val="4"/>
        </w:rPr>
        <w:t xml:space="preserve"> </w:t>
      </w:r>
      <w:r>
        <w:rPr>
          <w:rFonts w:ascii="Lato" w:hAnsi="Lato" w:cs="Arial"/>
          <w:spacing w:val="4"/>
        </w:rPr>
        <w:t>zatwierdzeni</w:t>
      </w:r>
      <w:r w:rsidR="009005F2">
        <w:rPr>
          <w:rFonts w:ascii="Lato" w:hAnsi="Lato" w:cs="Arial"/>
          <w:spacing w:val="4"/>
        </w:rPr>
        <w:t>a</w:t>
      </w:r>
      <w:r w:rsidRPr="00E93790">
        <w:rPr>
          <w:rFonts w:ascii="Lato" w:hAnsi="Lato" w:cs="Arial"/>
          <w:spacing w:val="4"/>
        </w:rPr>
        <w:t xml:space="preserve">, w miejsce uchylenia, </w:t>
      </w:r>
      <w:r>
        <w:rPr>
          <w:rFonts w:ascii="Lato" w:hAnsi="Lato" w:cs="Arial"/>
          <w:spacing w:val="4"/>
        </w:rPr>
        <w:t xml:space="preserve">mapy w skali 1:500 </w:t>
      </w:r>
      <w:r w:rsidR="00F0016E">
        <w:rPr>
          <w:rFonts w:ascii="Lato" w:hAnsi="Lato" w:cs="Arial"/>
          <w:spacing w:val="4"/>
        </w:rPr>
        <w:br/>
      </w:r>
      <w:r>
        <w:rPr>
          <w:rFonts w:ascii="Lato" w:hAnsi="Lato" w:cs="Arial"/>
          <w:spacing w:val="4"/>
        </w:rPr>
        <w:t xml:space="preserve">z wyznaczonymi granicami terenu objętego wnioskiem o wydanie decyzji </w:t>
      </w:r>
      <w:r w:rsidR="00841EBE">
        <w:rPr>
          <w:rFonts w:ascii="Lato" w:hAnsi="Lato" w:cs="Arial"/>
          <w:spacing w:val="4"/>
        </w:rPr>
        <w:br/>
      </w:r>
      <w:r>
        <w:rPr>
          <w:rFonts w:ascii="Lato" w:hAnsi="Lato" w:cs="Arial"/>
          <w:spacing w:val="4"/>
        </w:rPr>
        <w:t>o zezwoleniu na realizację inwestycji drogowej</w:t>
      </w:r>
      <w:r w:rsidR="00EB6652">
        <w:rPr>
          <w:rFonts w:ascii="Lato" w:hAnsi="Lato" w:cs="Arial"/>
          <w:spacing w:val="4"/>
        </w:rPr>
        <w:t xml:space="preserve"> – w części dotyczącej działek </w:t>
      </w:r>
      <w:r w:rsidR="00841EBE">
        <w:rPr>
          <w:rFonts w:ascii="Lato" w:hAnsi="Lato" w:cs="Arial"/>
          <w:spacing w:val="4"/>
        </w:rPr>
        <w:br/>
      </w:r>
      <w:r w:rsidR="00EB6652">
        <w:rPr>
          <w:rFonts w:ascii="Lato" w:hAnsi="Lato" w:cs="Arial"/>
          <w:spacing w:val="4"/>
        </w:rPr>
        <w:t xml:space="preserve">nr 887/2, 887/4, 887/5, 887/6, 887/7 i 889/53 AM:3, z obrębu Ludwikowice, jednostka ewidencyjna Nowa Ruda – Gmina, stanowiącej załącznik nr 1 do </w:t>
      </w:r>
      <w:r w:rsidR="004D510D">
        <w:rPr>
          <w:rFonts w:ascii="Lato" w:hAnsi="Lato" w:cs="Arial"/>
          <w:spacing w:val="4"/>
        </w:rPr>
        <w:br/>
      </w:r>
      <w:r w:rsidR="00EB6652" w:rsidRPr="00EB6652">
        <w:rPr>
          <w:rFonts w:ascii="Lato" w:hAnsi="Lato" w:cs="Arial"/>
          <w:bCs/>
          <w:spacing w:val="4"/>
        </w:rPr>
        <w:t>ww. decyzj</w:t>
      </w:r>
      <w:r w:rsidR="00EB6652">
        <w:rPr>
          <w:rFonts w:ascii="Lato" w:hAnsi="Lato" w:cs="Arial"/>
          <w:bCs/>
          <w:spacing w:val="4"/>
        </w:rPr>
        <w:t>i</w:t>
      </w:r>
      <w:r w:rsidR="00EB6652" w:rsidRPr="00EB6652">
        <w:rPr>
          <w:rFonts w:ascii="Lato" w:hAnsi="Lato" w:cs="Arial"/>
          <w:bCs/>
          <w:spacing w:val="4"/>
        </w:rPr>
        <w:t xml:space="preserve"> Ministra Inwestycji i Rozwoju z dnia 15 maja 2019 r. </w:t>
      </w:r>
      <w:r w:rsidR="004D510D">
        <w:rPr>
          <w:rFonts w:ascii="Lato" w:hAnsi="Lato" w:cs="Arial"/>
          <w:bCs/>
          <w:spacing w:val="4"/>
        </w:rPr>
        <w:br/>
      </w:r>
      <w:r w:rsidR="00841EBE" w:rsidRPr="00F0016E">
        <w:rPr>
          <w:rFonts w:ascii="Lato" w:hAnsi="Lato" w:cs="Arial"/>
          <w:b/>
          <w:spacing w:val="4"/>
        </w:rPr>
        <w:t>(</w:t>
      </w:r>
      <w:r w:rsidR="00841EBE" w:rsidRPr="00841EBE">
        <w:rPr>
          <w:rFonts w:ascii="Lato" w:hAnsi="Lato" w:cs="Arial"/>
          <w:b/>
          <w:spacing w:val="4"/>
        </w:rPr>
        <w:t xml:space="preserve">punkt IV </w:t>
      </w:r>
      <w:r w:rsidR="00841EBE" w:rsidRPr="00841EBE">
        <w:rPr>
          <w:rFonts w:ascii="Lato" w:eastAsia="Times New Roman" w:hAnsi="Lato" w:cs="Arial"/>
          <w:b/>
          <w:spacing w:val="4"/>
          <w:lang w:eastAsia="pl-PL"/>
        </w:rPr>
        <w:t>ww. decyzji Ministra Inwestycji i Rozwoju z dnia 15 maja 2019 r.)</w:t>
      </w:r>
      <w:r w:rsidR="00841EBE" w:rsidRPr="00841EBE">
        <w:rPr>
          <w:rFonts w:ascii="Lato" w:hAnsi="Lato"/>
          <w:bCs/>
          <w:spacing w:val="4"/>
        </w:rPr>
        <w:t xml:space="preserve"> </w:t>
      </w:r>
      <w:r w:rsidR="00841EBE" w:rsidRPr="00841EBE">
        <w:rPr>
          <w:rFonts w:ascii="Lato" w:hAnsi="Lato" w:cs="Arial"/>
          <w:bCs/>
          <w:spacing w:val="4"/>
        </w:rPr>
        <w:t xml:space="preserve"> –</w:t>
      </w:r>
      <w:r w:rsidR="00841EBE">
        <w:rPr>
          <w:rFonts w:ascii="Lato" w:hAnsi="Lato" w:cs="Arial"/>
          <w:spacing w:val="4"/>
        </w:rPr>
        <w:t xml:space="preserve"> </w:t>
      </w:r>
      <w:r w:rsidR="004D510D">
        <w:rPr>
          <w:rFonts w:ascii="Lato" w:hAnsi="Lato" w:cs="Arial"/>
          <w:spacing w:val="4"/>
        </w:rPr>
        <w:br/>
      </w:r>
      <w:r w:rsidRPr="00EB6652">
        <w:rPr>
          <w:rFonts w:ascii="Lato" w:hAnsi="Lato" w:cs="Arial"/>
          <w:bCs/>
          <w:iCs/>
          <w:spacing w:val="4"/>
        </w:rPr>
        <w:t>w</w:t>
      </w:r>
      <w:r w:rsidRPr="00E93790">
        <w:rPr>
          <w:rFonts w:ascii="Lato" w:hAnsi="Lato" w:cs="Arial"/>
          <w:bCs/>
          <w:iCs/>
          <w:spacing w:val="4"/>
        </w:rPr>
        <w:t xml:space="preserve"> następujący sposób</w:t>
      </w:r>
      <w:r>
        <w:rPr>
          <w:rFonts w:ascii="Lato" w:hAnsi="Lato" w:cs="Arial"/>
          <w:bCs/>
          <w:iCs/>
          <w:spacing w:val="4"/>
        </w:rPr>
        <w:t>:</w:t>
      </w:r>
    </w:p>
    <w:p w14:paraId="3AC68273" w14:textId="7B19CAE9" w:rsidR="00EB6652" w:rsidRDefault="00F52CA6" w:rsidP="00EB6652">
      <w:pPr>
        <w:spacing w:after="120" w:line="240" w:lineRule="exact"/>
        <w:ind w:left="720"/>
        <w:jc w:val="both"/>
        <w:rPr>
          <w:rFonts w:ascii="Lato" w:hAnsi="Lato" w:cs="Arial"/>
          <w:spacing w:val="4"/>
        </w:rPr>
      </w:pPr>
      <w:r w:rsidRPr="00F52CA6">
        <w:rPr>
          <w:rFonts w:ascii="Lato" w:hAnsi="Lato" w:cs="Arial"/>
          <w:spacing w:val="4"/>
        </w:rPr>
        <w:t>„</w:t>
      </w:r>
      <w:r w:rsidR="00EB6652" w:rsidRPr="000E1B19">
        <w:rPr>
          <w:rFonts w:ascii="Lato" w:hAnsi="Lato" w:cs="Arial"/>
          <w:b/>
          <w:bCs/>
          <w:spacing w:val="4"/>
        </w:rPr>
        <w:t>orzekam w tym zakresie</w:t>
      </w:r>
      <w:r w:rsidR="00EB6652" w:rsidRPr="00EB6652">
        <w:rPr>
          <w:rFonts w:ascii="Lato" w:hAnsi="Lato" w:cs="Arial"/>
          <w:spacing w:val="4"/>
        </w:rPr>
        <w:t xml:space="preserve"> poprzez</w:t>
      </w:r>
      <w:r w:rsidR="000E1B19">
        <w:rPr>
          <w:rFonts w:ascii="Lato" w:hAnsi="Lato" w:cs="Arial"/>
          <w:spacing w:val="4"/>
        </w:rPr>
        <w:t>:</w:t>
      </w:r>
    </w:p>
    <w:p w14:paraId="52DB556E" w14:textId="559A7641" w:rsidR="000E1B19" w:rsidRPr="000642CB" w:rsidRDefault="000E1B19" w:rsidP="000642CB">
      <w:pPr>
        <w:numPr>
          <w:ilvl w:val="0"/>
          <w:numId w:val="35"/>
        </w:numPr>
        <w:spacing w:after="240" w:line="240" w:lineRule="exact"/>
        <w:ind w:left="993" w:hanging="284"/>
        <w:jc w:val="both"/>
        <w:rPr>
          <w:rFonts w:ascii="Lato" w:hAnsi="Lato" w:cs="Arial"/>
          <w:b/>
          <w:bCs/>
          <w:spacing w:val="4"/>
        </w:rPr>
      </w:pPr>
      <w:r>
        <w:rPr>
          <w:rFonts w:ascii="Lato" w:hAnsi="Lato" w:cs="Arial"/>
          <w:spacing w:val="4"/>
        </w:rPr>
        <w:t>zatwierdzenie, w miejsce uchylenia, mapy w skali 1:500 z wyznaczonymi granicami terenu objętego wnioskiem o wydanie decyzji o zezwoleniu na realizację inwestycji drogowej – w części dotyczącej działek nr 1172/1, 1172/6, 887/4, 887/5, 887/6, 887/7 i 889/53, z obrębu Ludwikowice, jednostka ewidencyjna Nowa Ruda – Gmina, stanowiącej załącznik nr 1 do niniejszej decyzji</w:t>
      </w:r>
      <w:r w:rsidR="00F52CA6">
        <w:rPr>
          <w:rFonts w:ascii="Lato" w:hAnsi="Lato" w:cs="Arial"/>
          <w:spacing w:val="4"/>
        </w:rPr>
        <w:t>”,</w:t>
      </w:r>
    </w:p>
    <w:p w14:paraId="2F5AF0F6" w14:textId="4351423B" w:rsidR="00280754" w:rsidRPr="001C45B3" w:rsidRDefault="001C45B3" w:rsidP="001C45B3">
      <w:pPr>
        <w:numPr>
          <w:ilvl w:val="0"/>
          <w:numId w:val="34"/>
        </w:numPr>
        <w:spacing w:after="120" w:line="240" w:lineRule="exact"/>
        <w:jc w:val="both"/>
        <w:rPr>
          <w:rFonts w:ascii="Lato" w:hAnsi="Lato" w:cs="Arial"/>
          <w:b/>
          <w:bCs/>
          <w:spacing w:val="4"/>
        </w:rPr>
      </w:pPr>
      <w:r w:rsidRPr="001C45B3">
        <w:rPr>
          <w:rFonts w:ascii="Lato" w:hAnsi="Lato" w:cs="Arial"/>
          <w:iCs/>
          <w:spacing w:val="4"/>
        </w:rPr>
        <w:t xml:space="preserve">w zakresie dotyczącym </w:t>
      </w:r>
      <w:r w:rsidR="000642CB" w:rsidRPr="000642CB">
        <w:rPr>
          <w:rFonts w:ascii="Lato" w:hAnsi="Lato" w:cs="Arial"/>
          <w:iCs/>
          <w:spacing w:val="4"/>
        </w:rPr>
        <w:t>zatwierdzenia</w:t>
      </w:r>
      <w:r w:rsidR="000642CB">
        <w:rPr>
          <w:rFonts w:ascii="Lato" w:hAnsi="Lato" w:cs="Arial"/>
          <w:iCs/>
          <w:spacing w:val="4"/>
        </w:rPr>
        <w:t xml:space="preserve"> </w:t>
      </w:r>
      <w:r w:rsidRPr="001C45B3">
        <w:rPr>
          <w:rFonts w:ascii="Lato" w:hAnsi="Lato" w:cs="Arial"/>
          <w:iCs/>
          <w:spacing w:val="4"/>
        </w:rPr>
        <w:t>podziału nieruchomości</w:t>
      </w:r>
      <w:r>
        <w:rPr>
          <w:rFonts w:ascii="Lato" w:hAnsi="Lato" w:cs="Arial"/>
          <w:iCs/>
          <w:spacing w:val="4"/>
        </w:rPr>
        <w:t xml:space="preserve"> oznaczonych jako działki </w:t>
      </w:r>
      <w:r w:rsidR="00280754" w:rsidRPr="000A6227">
        <w:rPr>
          <w:rFonts w:ascii="Lato" w:hAnsi="Lato" w:cs="Arial"/>
          <w:b/>
          <w:bCs/>
          <w:iCs/>
          <w:spacing w:val="4"/>
        </w:rPr>
        <w:t xml:space="preserve"> </w:t>
      </w:r>
      <w:r>
        <w:rPr>
          <w:rFonts w:ascii="Lato" w:hAnsi="Lato" w:cs="Arial"/>
          <w:spacing w:val="4"/>
        </w:rPr>
        <w:t xml:space="preserve">nr 887/2, 887/4, 887/5, 887/6, 887/7 i 889/53 AM:3, z obrębu Ludwikowice, jednostka ewidencyjna Nowa Ruda – Gmina oraz map z projektami podziałów tych działek, stanowiących załączniki nr 2.1-2.6 do </w:t>
      </w:r>
      <w:r w:rsidRPr="00EB6652">
        <w:rPr>
          <w:rFonts w:ascii="Lato" w:hAnsi="Lato" w:cs="Arial"/>
          <w:bCs/>
          <w:spacing w:val="4"/>
        </w:rPr>
        <w:t>ww. decyzj</w:t>
      </w:r>
      <w:r>
        <w:rPr>
          <w:rFonts w:ascii="Lato" w:hAnsi="Lato" w:cs="Arial"/>
          <w:bCs/>
          <w:spacing w:val="4"/>
        </w:rPr>
        <w:t>i</w:t>
      </w:r>
      <w:r w:rsidRPr="00EB6652">
        <w:rPr>
          <w:rFonts w:ascii="Lato" w:hAnsi="Lato" w:cs="Arial"/>
          <w:bCs/>
          <w:spacing w:val="4"/>
        </w:rPr>
        <w:t xml:space="preserve"> Ministra Inwestycji i Rozwoju z dnia 15 maja 2019 r.</w:t>
      </w:r>
      <w:r>
        <w:rPr>
          <w:rFonts w:ascii="Lato" w:hAnsi="Lato" w:cs="Arial"/>
          <w:bCs/>
          <w:spacing w:val="4"/>
        </w:rPr>
        <w:t xml:space="preserve"> </w:t>
      </w:r>
      <w:r w:rsidR="00841EBE">
        <w:rPr>
          <w:rFonts w:ascii="Lato" w:hAnsi="Lato" w:cs="Arial"/>
          <w:b/>
          <w:bCs/>
          <w:iCs/>
          <w:spacing w:val="4"/>
        </w:rPr>
        <w:t>(</w:t>
      </w:r>
      <w:r w:rsidR="00841EBE" w:rsidRPr="001C45B3">
        <w:rPr>
          <w:rFonts w:ascii="Lato" w:hAnsi="Lato" w:cs="Arial"/>
          <w:b/>
          <w:bCs/>
          <w:iCs/>
          <w:spacing w:val="4"/>
        </w:rPr>
        <w:t>punkt V ww. decyzj</w:t>
      </w:r>
      <w:r w:rsidR="00841EBE">
        <w:rPr>
          <w:rFonts w:ascii="Lato" w:hAnsi="Lato" w:cs="Arial"/>
          <w:b/>
          <w:bCs/>
          <w:iCs/>
          <w:spacing w:val="4"/>
        </w:rPr>
        <w:t>i</w:t>
      </w:r>
      <w:r w:rsidR="00841EBE" w:rsidRPr="001C45B3">
        <w:rPr>
          <w:rFonts w:ascii="Lato" w:hAnsi="Lato" w:cs="Arial"/>
          <w:b/>
          <w:bCs/>
          <w:iCs/>
          <w:spacing w:val="4"/>
        </w:rPr>
        <w:t xml:space="preserve"> Ministra Inwestycji i Rozwoju z dnia 15 maja 2019 r.)</w:t>
      </w:r>
      <w:r w:rsidR="00841EBE" w:rsidRPr="001C45B3">
        <w:rPr>
          <w:rFonts w:ascii="Lato" w:hAnsi="Lato" w:cs="Arial"/>
          <w:iCs/>
          <w:spacing w:val="4"/>
        </w:rPr>
        <w:t xml:space="preserve">  – </w:t>
      </w:r>
      <w:r w:rsidR="00280754" w:rsidRPr="000A6227">
        <w:rPr>
          <w:rFonts w:ascii="Lato" w:hAnsi="Lato" w:cs="Arial"/>
          <w:bCs/>
          <w:iCs/>
          <w:spacing w:val="4"/>
        </w:rPr>
        <w:t>w następujący sposób:</w:t>
      </w:r>
    </w:p>
    <w:p w14:paraId="6C9D7A98" w14:textId="28094D05" w:rsidR="001C45B3" w:rsidRDefault="00F52CA6" w:rsidP="001C45B3">
      <w:pPr>
        <w:spacing w:after="120" w:line="240" w:lineRule="exact"/>
        <w:ind w:left="720"/>
        <w:jc w:val="both"/>
        <w:rPr>
          <w:rFonts w:ascii="Lato" w:hAnsi="Lato" w:cs="Arial"/>
          <w:b/>
          <w:bCs/>
          <w:spacing w:val="4"/>
        </w:rPr>
      </w:pPr>
      <w:r w:rsidRPr="00F52CA6">
        <w:rPr>
          <w:rFonts w:ascii="Lato" w:hAnsi="Lato" w:cs="Arial"/>
          <w:spacing w:val="4"/>
        </w:rPr>
        <w:lastRenderedPageBreak/>
        <w:t>„</w:t>
      </w:r>
      <w:r w:rsidR="001C45B3">
        <w:rPr>
          <w:rFonts w:ascii="Lato" w:hAnsi="Lato" w:cs="Arial"/>
          <w:b/>
          <w:bCs/>
          <w:spacing w:val="4"/>
        </w:rPr>
        <w:t>Zatwierdzam podział nieruchomości oznaczonych poniżej numerami ewidencyjnymi działek zgodnie z katastrem nieruchomości, w sposób określony poniżej oraz na mapach z projektami podziałów tych działek, stanowiących załączniki nr 2.1-2.6 do niniejszej decyzji:</w:t>
      </w:r>
    </w:p>
    <w:p w14:paraId="7757F1C4" w14:textId="77777777" w:rsidR="00D903F1" w:rsidRDefault="00D903F1" w:rsidP="001C45B3">
      <w:pPr>
        <w:spacing w:after="120" w:line="240" w:lineRule="exact"/>
        <w:ind w:left="720"/>
        <w:jc w:val="both"/>
        <w:rPr>
          <w:rFonts w:ascii="Lato" w:hAnsi="Lato" w:cs="Arial"/>
          <w:b/>
          <w:bCs/>
          <w:spacing w:val="4"/>
        </w:rPr>
      </w:pPr>
    </w:p>
    <w:tbl>
      <w:tblPr>
        <w:tblStyle w:val="Tabela-Siatka"/>
        <w:tblW w:w="0" w:type="auto"/>
        <w:tblInd w:w="720" w:type="dxa"/>
        <w:tblLook w:val="04A0" w:firstRow="1" w:lastRow="0" w:firstColumn="1" w:lastColumn="0" w:noHBand="0" w:noVBand="1"/>
      </w:tblPr>
      <w:tblGrid>
        <w:gridCol w:w="542"/>
        <w:gridCol w:w="1551"/>
        <w:gridCol w:w="1617"/>
        <w:gridCol w:w="1555"/>
        <w:gridCol w:w="1237"/>
        <w:gridCol w:w="1555"/>
      </w:tblGrid>
      <w:tr w:rsidR="001C45B3" w:rsidRPr="00D903F1" w14:paraId="3FD5FABA" w14:textId="77777777" w:rsidTr="00F52CA6">
        <w:tc>
          <w:tcPr>
            <w:tcW w:w="551" w:type="dxa"/>
          </w:tcPr>
          <w:p w14:paraId="56E41364" w14:textId="75765C80" w:rsidR="001C45B3" w:rsidRPr="00D903F1" w:rsidRDefault="001C45B3" w:rsidP="001C45B3">
            <w:pPr>
              <w:spacing w:after="120" w:line="240" w:lineRule="exact"/>
              <w:jc w:val="both"/>
              <w:rPr>
                <w:rFonts w:ascii="Lato" w:hAnsi="Lato" w:cs="Arial"/>
                <w:spacing w:val="4"/>
                <w:sz w:val="22"/>
                <w:szCs w:val="22"/>
              </w:rPr>
            </w:pPr>
            <w:r w:rsidRPr="00D903F1">
              <w:rPr>
                <w:rFonts w:ascii="Lato" w:hAnsi="Lato" w:cs="Arial"/>
                <w:spacing w:val="4"/>
                <w:sz w:val="22"/>
                <w:szCs w:val="22"/>
              </w:rPr>
              <w:t>Lp.</w:t>
            </w:r>
          </w:p>
        </w:tc>
        <w:tc>
          <w:tcPr>
            <w:tcW w:w="1559" w:type="dxa"/>
          </w:tcPr>
          <w:p w14:paraId="06C8CC75" w14:textId="14A7571B" w:rsidR="001C45B3" w:rsidRPr="00D903F1" w:rsidRDefault="001C45B3"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Obręb</w:t>
            </w:r>
          </w:p>
        </w:tc>
        <w:tc>
          <w:tcPr>
            <w:tcW w:w="1754" w:type="dxa"/>
          </w:tcPr>
          <w:p w14:paraId="605851E9" w14:textId="23EEC48A" w:rsidR="001C45B3" w:rsidRPr="00D903F1" w:rsidRDefault="001C45B3"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Numer działki przed podziałem</w:t>
            </w:r>
          </w:p>
        </w:tc>
        <w:tc>
          <w:tcPr>
            <w:tcW w:w="1454" w:type="dxa"/>
          </w:tcPr>
          <w:p w14:paraId="374B3455" w14:textId="1A8A7AEB" w:rsidR="001C45B3" w:rsidRPr="00D903F1" w:rsidRDefault="001C45B3"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Powierzchnia przed podziałem (ha)</w:t>
            </w:r>
          </w:p>
        </w:tc>
        <w:tc>
          <w:tcPr>
            <w:tcW w:w="1285" w:type="dxa"/>
          </w:tcPr>
          <w:p w14:paraId="5B236ECE" w14:textId="49A8E8AA" w:rsidR="001C45B3" w:rsidRPr="00D903F1" w:rsidRDefault="001C45B3"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Numer działki po podziale</w:t>
            </w:r>
          </w:p>
        </w:tc>
        <w:tc>
          <w:tcPr>
            <w:tcW w:w="1454" w:type="dxa"/>
          </w:tcPr>
          <w:p w14:paraId="795EAB13" w14:textId="76AB94AA" w:rsidR="001C45B3" w:rsidRPr="00D903F1" w:rsidRDefault="001C45B3"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Powierzchnia działki po podziale (ha)</w:t>
            </w:r>
          </w:p>
        </w:tc>
      </w:tr>
      <w:tr w:rsidR="009F2C54" w:rsidRPr="00D903F1" w14:paraId="37DC013D" w14:textId="77777777" w:rsidTr="00F52CA6">
        <w:trPr>
          <w:trHeight w:val="180"/>
        </w:trPr>
        <w:tc>
          <w:tcPr>
            <w:tcW w:w="551" w:type="dxa"/>
            <w:vMerge w:val="restart"/>
          </w:tcPr>
          <w:p w14:paraId="0F00911B" w14:textId="74112D0B" w:rsidR="009F2C54" w:rsidRPr="00D903F1" w:rsidRDefault="009F2C54" w:rsidP="001C45B3">
            <w:pPr>
              <w:spacing w:after="120" w:line="240" w:lineRule="exact"/>
              <w:jc w:val="both"/>
              <w:rPr>
                <w:rFonts w:ascii="Lato" w:hAnsi="Lato" w:cs="Arial"/>
                <w:spacing w:val="4"/>
                <w:sz w:val="22"/>
                <w:szCs w:val="22"/>
              </w:rPr>
            </w:pPr>
            <w:r w:rsidRPr="00D903F1">
              <w:rPr>
                <w:rFonts w:ascii="Lato" w:hAnsi="Lato" w:cs="Arial"/>
                <w:spacing w:val="4"/>
                <w:sz w:val="22"/>
                <w:szCs w:val="22"/>
              </w:rPr>
              <w:t>1.</w:t>
            </w:r>
          </w:p>
        </w:tc>
        <w:tc>
          <w:tcPr>
            <w:tcW w:w="1559" w:type="dxa"/>
            <w:vMerge w:val="restart"/>
          </w:tcPr>
          <w:p w14:paraId="23CB82FD" w14:textId="2E6FF568" w:rsidR="009F2C54" w:rsidRPr="00D903F1" w:rsidRDefault="009F2C54" w:rsidP="001C45B3">
            <w:pPr>
              <w:spacing w:after="120" w:line="240" w:lineRule="exact"/>
              <w:jc w:val="both"/>
              <w:rPr>
                <w:rFonts w:ascii="Lato" w:hAnsi="Lato" w:cs="Arial"/>
                <w:spacing w:val="4"/>
                <w:sz w:val="22"/>
                <w:szCs w:val="22"/>
              </w:rPr>
            </w:pPr>
            <w:r w:rsidRPr="00D903F1">
              <w:rPr>
                <w:rFonts w:ascii="Lato" w:hAnsi="Lato" w:cs="Arial"/>
                <w:spacing w:val="4"/>
                <w:sz w:val="22"/>
                <w:szCs w:val="22"/>
              </w:rPr>
              <w:t>Ludwikowice</w:t>
            </w:r>
          </w:p>
        </w:tc>
        <w:tc>
          <w:tcPr>
            <w:tcW w:w="1754" w:type="dxa"/>
            <w:vMerge w:val="restart"/>
          </w:tcPr>
          <w:p w14:paraId="516CF701" w14:textId="3B7FE52A"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1172/1</w:t>
            </w:r>
          </w:p>
        </w:tc>
        <w:tc>
          <w:tcPr>
            <w:tcW w:w="1454" w:type="dxa"/>
            <w:vMerge w:val="restart"/>
          </w:tcPr>
          <w:p w14:paraId="5C4CCC0F" w14:textId="78D52407"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0,0231</w:t>
            </w:r>
          </w:p>
        </w:tc>
        <w:tc>
          <w:tcPr>
            <w:tcW w:w="1285" w:type="dxa"/>
          </w:tcPr>
          <w:p w14:paraId="093D4E78" w14:textId="1DE3D640" w:rsidR="009F2C54" w:rsidRPr="00D903F1" w:rsidRDefault="009F2C54" w:rsidP="00F52CA6">
            <w:pPr>
              <w:spacing w:after="120" w:line="240" w:lineRule="exact"/>
              <w:jc w:val="center"/>
              <w:rPr>
                <w:rFonts w:ascii="Lato" w:hAnsi="Lato" w:cs="Arial"/>
                <w:b/>
                <w:bCs/>
                <w:spacing w:val="4"/>
                <w:sz w:val="22"/>
                <w:szCs w:val="22"/>
              </w:rPr>
            </w:pPr>
            <w:r w:rsidRPr="00D903F1">
              <w:rPr>
                <w:rFonts w:ascii="Lato" w:hAnsi="Lato" w:cs="Arial"/>
                <w:b/>
                <w:bCs/>
                <w:spacing w:val="4"/>
                <w:sz w:val="22"/>
                <w:szCs w:val="22"/>
              </w:rPr>
              <w:t>1172/7</w:t>
            </w:r>
          </w:p>
        </w:tc>
        <w:tc>
          <w:tcPr>
            <w:tcW w:w="1454" w:type="dxa"/>
          </w:tcPr>
          <w:p w14:paraId="0FF7FE1B" w14:textId="0D120555"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0,0030</w:t>
            </w:r>
          </w:p>
        </w:tc>
      </w:tr>
      <w:tr w:rsidR="009F2C54" w:rsidRPr="00D903F1" w14:paraId="73CB1675" w14:textId="77777777" w:rsidTr="00F52CA6">
        <w:trPr>
          <w:trHeight w:val="180"/>
        </w:trPr>
        <w:tc>
          <w:tcPr>
            <w:tcW w:w="551" w:type="dxa"/>
            <w:vMerge/>
          </w:tcPr>
          <w:p w14:paraId="228990C5" w14:textId="77777777" w:rsidR="009F2C54" w:rsidRPr="00D903F1" w:rsidRDefault="009F2C54" w:rsidP="001C45B3">
            <w:pPr>
              <w:spacing w:after="120" w:line="240" w:lineRule="exact"/>
              <w:jc w:val="both"/>
              <w:rPr>
                <w:rFonts w:ascii="Lato" w:hAnsi="Lato" w:cs="Arial"/>
                <w:spacing w:val="4"/>
                <w:sz w:val="22"/>
                <w:szCs w:val="22"/>
              </w:rPr>
            </w:pPr>
          </w:p>
        </w:tc>
        <w:tc>
          <w:tcPr>
            <w:tcW w:w="1559" w:type="dxa"/>
            <w:vMerge/>
          </w:tcPr>
          <w:p w14:paraId="128390D6" w14:textId="77777777" w:rsidR="009F2C54" w:rsidRPr="00D903F1" w:rsidRDefault="009F2C54" w:rsidP="001C45B3">
            <w:pPr>
              <w:spacing w:after="120" w:line="240" w:lineRule="exact"/>
              <w:jc w:val="both"/>
              <w:rPr>
                <w:rFonts w:ascii="Lato" w:hAnsi="Lato" w:cs="Arial"/>
                <w:spacing w:val="4"/>
                <w:sz w:val="22"/>
                <w:szCs w:val="22"/>
              </w:rPr>
            </w:pPr>
          </w:p>
        </w:tc>
        <w:tc>
          <w:tcPr>
            <w:tcW w:w="1754" w:type="dxa"/>
            <w:vMerge/>
          </w:tcPr>
          <w:p w14:paraId="5C582F37" w14:textId="77777777" w:rsidR="009F2C54" w:rsidRPr="00D903F1" w:rsidRDefault="009F2C54" w:rsidP="00F52CA6">
            <w:pPr>
              <w:spacing w:after="120" w:line="240" w:lineRule="exact"/>
              <w:jc w:val="center"/>
              <w:rPr>
                <w:rFonts w:ascii="Lato" w:hAnsi="Lato" w:cs="Arial"/>
                <w:spacing w:val="4"/>
                <w:sz w:val="22"/>
                <w:szCs w:val="22"/>
              </w:rPr>
            </w:pPr>
          </w:p>
        </w:tc>
        <w:tc>
          <w:tcPr>
            <w:tcW w:w="1454" w:type="dxa"/>
            <w:vMerge/>
          </w:tcPr>
          <w:p w14:paraId="3E184A24" w14:textId="77777777" w:rsidR="009F2C54" w:rsidRPr="00D903F1" w:rsidRDefault="009F2C54" w:rsidP="00F52CA6">
            <w:pPr>
              <w:spacing w:after="120" w:line="240" w:lineRule="exact"/>
              <w:jc w:val="center"/>
              <w:rPr>
                <w:rFonts w:ascii="Lato" w:hAnsi="Lato" w:cs="Arial"/>
                <w:spacing w:val="4"/>
                <w:sz w:val="22"/>
                <w:szCs w:val="22"/>
              </w:rPr>
            </w:pPr>
          </w:p>
        </w:tc>
        <w:tc>
          <w:tcPr>
            <w:tcW w:w="1285" w:type="dxa"/>
          </w:tcPr>
          <w:p w14:paraId="44E115E7" w14:textId="655A4C81"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1172/8</w:t>
            </w:r>
          </w:p>
        </w:tc>
        <w:tc>
          <w:tcPr>
            <w:tcW w:w="1454" w:type="dxa"/>
          </w:tcPr>
          <w:p w14:paraId="0A121C0F" w14:textId="7D52E0AF"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0,0201</w:t>
            </w:r>
          </w:p>
        </w:tc>
      </w:tr>
      <w:tr w:rsidR="009F2C54" w:rsidRPr="00D903F1" w14:paraId="54CFB50B" w14:textId="77777777" w:rsidTr="00F52CA6">
        <w:trPr>
          <w:trHeight w:val="180"/>
        </w:trPr>
        <w:tc>
          <w:tcPr>
            <w:tcW w:w="551" w:type="dxa"/>
            <w:vMerge w:val="restart"/>
          </w:tcPr>
          <w:p w14:paraId="0E285A2E" w14:textId="7DEE42C9" w:rsidR="009F2C54" w:rsidRPr="00D903F1" w:rsidRDefault="009F2C54" w:rsidP="001C45B3">
            <w:pPr>
              <w:spacing w:after="120" w:line="240" w:lineRule="exact"/>
              <w:jc w:val="both"/>
              <w:rPr>
                <w:rFonts w:ascii="Lato" w:hAnsi="Lato" w:cs="Arial"/>
                <w:spacing w:val="4"/>
                <w:sz w:val="22"/>
                <w:szCs w:val="22"/>
              </w:rPr>
            </w:pPr>
            <w:r w:rsidRPr="00D903F1">
              <w:rPr>
                <w:rFonts w:ascii="Lato" w:hAnsi="Lato" w:cs="Arial"/>
                <w:spacing w:val="4"/>
                <w:sz w:val="22"/>
                <w:szCs w:val="22"/>
              </w:rPr>
              <w:t>2.</w:t>
            </w:r>
          </w:p>
        </w:tc>
        <w:tc>
          <w:tcPr>
            <w:tcW w:w="1559" w:type="dxa"/>
            <w:vMerge w:val="restart"/>
          </w:tcPr>
          <w:p w14:paraId="3D184218" w14:textId="145125BB" w:rsidR="009F2C54" w:rsidRPr="00D903F1" w:rsidRDefault="009F2C54" w:rsidP="001C45B3">
            <w:pPr>
              <w:spacing w:after="120" w:line="240" w:lineRule="exact"/>
              <w:jc w:val="both"/>
              <w:rPr>
                <w:rFonts w:ascii="Lato" w:hAnsi="Lato" w:cs="Arial"/>
                <w:spacing w:val="4"/>
                <w:sz w:val="22"/>
                <w:szCs w:val="22"/>
              </w:rPr>
            </w:pPr>
            <w:r w:rsidRPr="00D903F1">
              <w:rPr>
                <w:rFonts w:ascii="Lato" w:hAnsi="Lato" w:cs="Arial"/>
                <w:spacing w:val="4"/>
                <w:sz w:val="22"/>
                <w:szCs w:val="22"/>
              </w:rPr>
              <w:t>Ludwikowice</w:t>
            </w:r>
          </w:p>
        </w:tc>
        <w:tc>
          <w:tcPr>
            <w:tcW w:w="1754" w:type="dxa"/>
            <w:vMerge w:val="restart"/>
          </w:tcPr>
          <w:p w14:paraId="66AC7313" w14:textId="0790483A"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1172/6</w:t>
            </w:r>
          </w:p>
        </w:tc>
        <w:tc>
          <w:tcPr>
            <w:tcW w:w="1454" w:type="dxa"/>
            <w:vMerge w:val="restart"/>
          </w:tcPr>
          <w:p w14:paraId="00C79060" w14:textId="3846369C"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0,0830</w:t>
            </w:r>
          </w:p>
        </w:tc>
        <w:tc>
          <w:tcPr>
            <w:tcW w:w="1285" w:type="dxa"/>
          </w:tcPr>
          <w:p w14:paraId="02FA58A5" w14:textId="7EF1FEE2" w:rsidR="009F2C54" w:rsidRPr="00D903F1" w:rsidRDefault="009F2C54" w:rsidP="00F52CA6">
            <w:pPr>
              <w:spacing w:after="120" w:line="240" w:lineRule="exact"/>
              <w:jc w:val="center"/>
              <w:rPr>
                <w:rFonts w:ascii="Lato" w:hAnsi="Lato" w:cs="Arial"/>
                <w:b/>
                <w:bCs/>
                <w:spacing w:val="4"/>
                <w:sz w:val="22"/>
                <w:szCs w:val="22"/>
              </w:rPr>
            </w:pPr>
            <w:r w:rsidRPr="00D903F1">
              <w:rPr>
                <w:rFonts w:ascii="Lato" w:hAnsi="Lato" w:cs="Arial"/>
                <w:b/>
                <w:bCs/>
                <w:spacing w:val="4"/>
                <w:sz w:val="22"/>
                <w:szCs w:val="22"/>
              </w:rPr>
              <w:t>1172/9</w:t>
            </w:r>
          </w:p>
        </w:tc>
        <w:tc>
          <w:tcPr>
            <w:tcW w:w="1454" w:type="dxa"/>
          </w:tcPr>
          <w:p w14:paraId="59275409" w14:textId="4299209D"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0,0041</w:t>
            </w:r>
          </w:p>
        </w:tc>
      </w:tr>
      <w:tr w:rsidR="009F2C54" w:rsidRPr="00D903F1" w14:paraId="2D10E199" w14:textId="77777777" w:rsidTr="00F52CA6">
        <w:trPr>
          <w:trHeight w:val="180"/>
        </w:trPr>
        <w:tc>
          <w:tcPr>
            <w:tcW w:w="551" w:type="dxa"/>
            <w:vMerge/>
          </w:tcPr>
          <w:p w14:paraId="06346A88" w14:textId="77777777" w:rsidR="009F2C54" w:rsidRPr="00D903F1" w:rsidRDefault="009F2C54" w:rsidP="001C45B3">
            <w:pPr>
              <w:spacing w:after="120" w:line="240" w:lineRule="exact"/>
              <w:jc w:val="both"/>
              <w:rPr>
                <w:rFonts w:ascii="Lato" w:hAnsi="Lato" w:cs="Arial"/>
                <w:spacing w:val="4"/>
                <w:sz w:val="22"/>
                <w:szCs w:val="22"/>
              </w:rPr>
            </w:pPr>
          </w:p>
        </w:tc>
        <w:tc>
          <w:tcPr>
            <w:tcW w:w="1559" w:type="dxa"/>
            <w:vMerge/>
          </w:tcPr>
          <w:p w14:paraId="23E7A5DF" w14:textId="77777777" w:rsidR="009F2C54" w:rsidRPr="00D903F1" w:rsidRDefault="009F2C54" w:rsidP="001C45B3">
            <w:pPr>
              <w:spacing w:after="120" w:line="240" w:lineRule="exact"/>
              <w:jc w:val="both"/>
              <w:rPr>
                <w:rFonts w:ascii="Lato" w:hAnsi="Lato" w:cs="Arial"/>
                <w:spacing w:val="4"/>
                <w:sz w:val="22"/>
                <w:szCs w:val="22"/>
              </w:rPr>
            </w:pPr>
          </w:p>
        </w:tc>
        <w:tc>
          <w:tcPr>
            <w:tcW w:w="1754" w:type="dxa"/>
            <w:vMerge/>
          </w:tcPr>
          <w:p w14:paraId="08D313E9" w14:textId="77777777" w:rsidR="009F2C54" w:rsidRPr="00D903F1" w:rsidRDefault="009F2C54" w:rsidP="00F52CA6">
            <w:pPr>
              <w:spacing w:after="120" w:line="240" w:lineRule="exact"/>
              <w:jc w:val="center"/>
              <w:rPr>
                <w:rFonts w:ascii="Lato" w:hAnsi="Lato" w:cs="Arial"/>
                <w:spacing w:val="4"/>
                <w:sz w:val="22"/>
                <w:szCs w:val="22"/>
              </w:rPr>
            </w:pPr>
          </w:p>
        </w:tc>
        <w:tc>
          <w:tcPr>
            <w:tcW w:w="1454" w:type="dxa"/>
            <w:vMerge/>
          </w:tcPr>
          <w:p w14:paraId="24AF9874" w14:textId="77777777" w:rsidR="009F2C54" w:rsidRPr="00D903F1" w:rsidRDefault="009F2C54" w:rsidP="00F52CA6">
            <w:pPr>
              <w:spacing w:after="120" w:line="240" w:lineRule="exact"/>
              <w:jc w:val="center"/>
              <w:rPr>
                <w:rFonts w:ascii="Lato" w:hAnsi="Lato" w:cs="Arial"/>
                <w:spacing w:val="4"/>
                <w:sz w:val="22"/>
                <w:szCs w:val="22"/>
              </w:rPr>
            </w:pPr>
          </w:p>
        </w:tc>
        <w:tc>
          <w:tcPr>
            <w:tcW w:w="1285" w:type="dxa"/>
          </w:tcPr>
          <w:p w14:paraId="7F786690" w14:textId="65185330"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1172/10</w:t>
            </w:r>
          </w:p>
        </w:tc>
        <w:tc>
          <w:tcPr>
            <w:tcW w:w="1454" w:type="dxa"/>
          </w:tcPr>
          <w:p w14:paraId="4903AD01" w14:textId="3D387EBE"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0,0789</w:t>
            </w:r>
          </w:p>
        </w:tc>
      </w:tr>
      <w:tr w:rsidR="009F2C54" w:rsidRPr="00D903F1" w14:paraId="45F4B3FA" w14:textId="77777777" w:rsidTr="00F52CA6">
        <w:trPr>
          <w:trHeight w:val="180"/>
        </w:trPr>
        <w:tc>
          <w:tcPr>
            <w:tcW w:w="551" w:type="dxa"/>
            <w:vMerge w:val="restart"/>
          </w:tcPr>
          <w:p w14:paraId="3F615B6F" w14:textId="664204B9" w:rsidR="009F2C54" w:rsidRPr="00D903F1" w:rsidRDefault="009F2C54"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3.</w:t>
            </w:r>
          </w:p>
        </w:tc>
        <w:tc>
          <w:tcPr>
            <w:tcW w:w="1559" w:type="dxa"/>
            <w:vMerge w:val="restart"/>
          </w:tcPr>
          <w:p w14:paraId="14FD9582" w14:textId="08213E7E" w:rsidR="009F2C54" w:rsidRPr="00D903F1" w:rsidRDefault="009F2C54"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Ludwikowice</w:t>
            </w:r>
          </w:p>
        </w:tc>
        <w:tc>
          <w:tcPr>
            <w:tcW w:w="1754" w:type="dxa"/>
            <w:vMerge w:val="restart"/>
          </w:tcPr>
          <w:p w14:paraId="5F5D4A15" w14:textId="6D61A24B"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887/4</w:t>
            </w:r>
          </w:p>
        </w:tc>
        <w:tc>
          <w:tcPr>
            <w:tcW w:w="1454" w:type="dxa"/>
            <w:vMerge w:val="restart"/>
          </w:tcPr>
          <w:p w14:paraId="18EFE7C4" w14:textId="4F0FEE0D"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0,0794</w:t>
            </w:r>
          </w:p>
        </w:tc>
        <w:tc>
          <w:tcPr>
            <w:tcW w:w="1285" w:type="dxa"/>
          </w:tcPr>
          <w:p w14:paraId="469AFF67" w14:textId="7CDD9CEB" w:rsidR="009F2C54" w:rsidRPr="00D903F1" w:rsidRDefault="009F2C54" w:rsidP="00F52CA6">
            <w:pPr>
              <w:spacing w:after="120" w:line="240" w:lineRule="exact"/>
              <w:jc w:val="center"/>
              <w:rPr>
                <w:rFonts w:ascii="Lato" w:hAnsi="Lato" w:cs="Arial"/>
                <w:b/>
                <w:bCs/>
                <w:spacing w:val="4"/>
                <w:sz w:val="22"/>
                <w:szCs w:val="22"/>
              </w:rPr>
            </w:pPr>
            <w:r w:rsidRPr="00D903F1">
              <w:rPr>
                <w:rFonts w:ascii="Lato" w:hAnsi="Lato" w:cs="Arial"/>
                <w:b/>
                <w:bCs/>
                <w:spacing w:val="4"/>
                <w:sz w:val="22"/>
                <w:szCs w:val="22"/>
              </w:rPr>
              <w:t>887/51</w:t>
            </w:r>
          </w:p>
        </w:tc>
        <w:tc>
          <w:tcPr>
            <w:tcW w:w="1454" w:type="dxa"/>
          </w:tcPr>
          <w:p w14:paraId="4344EAE9" w14:textId="6BC2E0E2"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0,0029</w:t>
            </w:r>
          </w:p>
        </w:tc>
      </w:tr>
      <w:tr w:rsidR="009F2C54" w:rsidRPr="00D903F1" w14:paraId="12585512" w14:textId="77777777" w:rsidTr="00F52CA6">
        <w:trPr>
          <w:trHeight w:val="180"/>
        </w:trPr>
        <w:tc>
          <w:tcPr>
            <w:tcW w:w="551" w:type="dxa"/>
            <w:vMerge/>
          </w:tcPr>
          <w:p w14:paraId="57684552" w14:textId="77777777" w:rsidR="009F2C54" w:rsidRPr="00D903F1" w:rsidRDefault="009F2C54" w:rsidP="009F2C54">
            <w:pPr>
              <w:spacing w:after="120" w:line="240" w:lineRule="exact"/>
              <w:jc w:val="both"/>
              <w:rPr>
                <w:rFonts w:ascii="Lato" w:hAnsi="Lato" w:cs="Arial"/>
                <w:spacing w:val="4"/>
                <w:sz w:val="22"/>
                <w:szCs w:val="22"/>
              </w:rPr>
            </w:pPr>
          </w:p>
        </w:tc>
        <w:tc>
          <w:tcPr>
            <w:tcW w:w="1559" w:type="dxa"/>
            <w:vMerge/>
          </w:tcPr>
          <w:p w14:paraId="5638463C" w14:textId="77777777" w:rsidR="009F2C54" w:rsidRPr="00D903F1" w:rsidRDefault="009F2C54" w:rsidP="009F2C54">
            <w:pPr>
              <w:spacing w:after="120" w:line="240" w:lineRule="exact"/>
              <w:jc w:val="both"/>
              <w:rPr>
                <w:rFonts w:ascii="Lato" w:hAnsi="Lato" w:cs="Arial"/>
                <w:spacing w:val="4"/>
                <w:sz w:val="22"/>
                <w:szCs w:val="22"/>
              </w:rPr>
            </w:pPr>
          </w:p>
        </w:tc>
        <w:tc>
          <w:tcPr>
            <w:tcW w:w="1754" w:type="dxa"/>
            <w:vMerge/>
          </w:tcPr>
          <w:p w14:paraId="47EB57C5" w14:textId="77777777" w:rsidR="009F2C54" w:rsidRPr="00D903F1" w:rsidRDefault="009F2C54" w:rsidP="00F52CA6">
            <w:pPr>
              <w:spacing w:after="120" w:line="240" w:lineRule="exact"/>
              <w:jc w:val="center"/>
              <w:rPr>
                <w:rFonts w:ascii="Lato" w:hAnsi="Lato" w:cs="Arial"/>
                <w:spacing w:val="4"/>
                <w:sz w:val="22"/>
                <w:szCs w:val="22"/>
              </w:rPr>
            </w:pPr>
          </w:p>
        </w:tc>
        <w:tc>
          <w:tcPr>
            <w:tcW w:w="1454" w:type="dxa"/>
            <w:vMerge/>
          </w:tcPr>
          <w:p w14:paraId="2A92F097" w14:textId="77777777" w:rsidR="009F2C54" w:rsidRPr="00D903F1" w:rsidRDefault="009F2C54" w:rsidP="00F52CA6">
            <w:pPr>
              <w:spacing w:after="120" w:line="240" w:lineRule="exact"/>
              <w:jc w:val="center"/>
              <w:rPr>
                <w:rFonts w:ascii="Lato" w:hAnsi="Lato" w:cs="Arial"/>
                <w:spacing w:val="4"/>
                <w:sz w:val="22"/>
                <w:szCs w:val="22"/>
              </w:rPr>
            </w:pPr>
          </w:p>
        </w:tc>
        <w:tc>
          <w:tcPr>
            <w:tcW w:w="1285" w:type="dxa"/>
          </w:tcPr>
          <w:p w14:paraId="6224AA65" w14:textId="5475D013"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887/52</w:t>
            </w:r>
          </w:p>
        </w:tc>
        <w:tc>
          <w:tcPr>
            <w:tcW w:w="1454" w:type="dxa"/>
          </w:tcPr>
          <w:p w14:paraId="33A9C0DB" w14:textId="3E7E459B" w:rsidR="009F2C54" w:rsidRPr="00D903F1" w:rsidRDefault="009F2C5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0,0765</w:t>
            </w:r>
          </w:p>
        </w:tc>
      </w:tr>
      <w:tr w:rsidR="008451CC" w:rsidRPr="00D903F1" w14:paraId="4E24ED1C" w14:textId="77777777" w:rsidTr="00F52CA6">
        <w:trPr>
          <w:trHeight w:val="180"/>
        </w:trPr>
        <w:tc>
          <w:tcPr>
            <w:tcW w:w="551" w:type="dxa"/>
            <w:vMerge w:val="restart"/>
          </w:tcPr>
          <w:p w14:paraId="57A954A9" w14:textId="05861993" w:rsidR="008451CC" w:rsidRPr="00D903F1" w:rsidRDefault="008451CC"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4.</w:t>
            </w:r>
          </w:p>
        </w:tc>
        <w:tc>
          <w:tcPr>
            <w:tcW w:w="1559" w:type="dxa"/>
            <w:vMerge w:val="restart"/>
          </w:tcPr>
          <w:p w14:paraId="1621C53E" w14:textId="7E672D27" w:rsidR="008451CC" w:rsidRPr="00D903F1" w:rsidRDefault="008451CC"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Ludwikowice</w:t>
            </w:r>
          </w:p>
        </w:tc>
        <w:tc>
          <w:tcPr>
            <w:tcW w:w="1754" w:type="dxa"/>
            <w:vMerge w:val="restart"/>
          </w:tcPr>
          <w:p w14:paraId="289899F1" w14:textId="30F6F07D"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887/5</w:t>
            </w:r>
          </w:p>
        </w:tc>
        <w:tc>
          <w:tcPr>
            <w:tcW w:w="1454" w:type="dxa"/>
            <w:vMerge w:val="restart"/>
          </w:tcPr>
          <w:p w14:paraId="015671CB" w14:textId="36FAAFEE"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0,0104</w:t>
            </w:r>
          </w:p>
        </w:tc>
        <w:tc>
          <w:tcPr>
            <w:tcW w:w="1285" w:type="dxa"/>
          </w:tcPr>
          <w:p w14:paraId="6C5837E9" w14:textId="5C708BCE" w:rsidR="008451CC" w:rsidRPr="00D903F1" w:rsidRDefault="008451CC" w:rsidP="00F52CA6">
            <w:pPr>
              <w:spacing w:after="120" w:line="240" w:lineRule="exact"/>
              <w:jc w:val="center"/>
              <w:rPr>
                <w:rFonts w:ascii="Lato" w:hAnsi="Lato" w:cs="Arial"/>
                <w:b/>
                <w:bCs/>
                <w:spacing w:val="4"/>
                <w:sz w:val="22"/>
                <w:szCs w:val="22"/>
              </w:rPr>
            </w:pPr>
            <w:r w:rsidRPr="00D903F1">
              <w:rPr>
                <w:rFonts w:ascii="Lato" w:hAnsi="Lato" w:cs="Arial"/>
                <w:b/>
                <w:bCs/>
                <w:spacing w:val="4"/>
                <w:sz w:val="22"/>
                <w:szCs w:val="22"/>
              </w:rPr>
              <w:t>887/53</w:t>
            </w:r>
          </w:p>
        </w:tc>
        <w:tc>
          <w:tcPr>
            <w:tcW w:w="1454" w:type="dxa"/>
          </w:tcPr>
          <w:p w14:paraId="0F65C435" w14:textId="23C97858"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0,0008</w:t>
            </w:r>
          </w:p>
        </w:tc>
      </w:tr>
      <w:tr w:rsidR="008451CC" w:rsidRPr="00D903F1" w14:paraId="69BA8098" w14:textId="77777777" w:rsidTr="00F52CA6">
        <w:trPr>
          <w:trHeight w:val="180"/>
        </w:trPr>
        <w:tc>
          <w:tcPr>
            <w:tcW w:w="551" w:type="dxa"/>
            <w:vMerge/>
          </w:tcPr>
          <w:p w14:paraId="677B396F" w14:textId="77777777" w:rsidR="008451CC" w:rsidRPr="00D903F1" w:rsidRDefault="008451CC" w:rsidP="009F2C54">
            <w:pPr>
              <w:spacing w:after="120" w:line="240" w:lineRule="exact"/>
              <w:jc w:val="both"/>
              <w:rPr>
                <w:rFonts w:ascii="Lato" w:hAnsi="Lato" w:cs="Arial"/>
                <w:spacing w:val="4"/>
                <w:sz w:val="22"/>
                <w:szCs w:val="22"/>
              </w:rPr>
            </w:pPr>
          </w:p>
        </w:tc>
        <w:tc>
          <w:tcPr>
            <w:tcW w:w="1559" w:type="dxa"/>
            <w:vMerge/>
          </w:tcPr>
          <w:p w14:paraId="7D573F2C" w14:textId="77777777" w:rsidR="008451CC" w:rsidRPr="00D903F1" w:rsidRDefault="008451CC" w:rsidP="009F2C54">
            <w:pPr>
              <w:spacing w:after="120" w:line="240" w:lineRule="exact"/>
              <w:jc w:val="both"/>
              <w:rPr>
                <w:rFonts w:ascii="Lato" w:hAnsi="Lato" w:cs="Arial"/>
                <w:spacing w:val="4"/>
                <w:sz w:val="22"/>
                <w:szCs w:val="22"/>
              </w:rPr>
            </w:pPr>
          </w:p>
        </w:tc>
        <w:tc>
          <w:tcPr>
            <w:tcW w:w="1754" w:type="dxa"/>
            <w:vMerge/>
          </w:tcPr>
          <w:p w14:paraId="171F71C0" w14:textId="77777777" w:rsidR="008451CC" w:rsidRPr="00D903F1" w:rsidRDefault="008451CC" w:rsidP="00F52CA6">
            <w:pPr>
              <w:spacing w:after="120" w:line="240" w:lineRule="exact"/>
              <w:jc w:val="center"/>
              <w:rPr>
                <w:rFonts w:ascii="Lato" w:hAnsi="Lato" w:cs="Arial"/>
                <w:spacing w:val="4"/>
                <w:sz w:val="22"/>
                <w:szCs w:val="22"/>
              </w:rPr>
            </w:pPr>
          </w:p>
        </w:tc>
        <w:tc>
          <w:tcPr>
            <w:tcW w:w="1454" w:type="dxa"/>
            <w:vMerge/>
          </w:tcPr>
          <w:p w14:paraId="2C5B827B" w14:textId="77777777" w:rsidR="008451CC" w:rsidRPr="00D903F1" w:rsidRDefault="008451CC" w:rsidP="00F52CA6">
            <w:pPr>
              <w:spacing w:after="120" w:line="240" w:lineRule="exact"/>
              <w:jc w:val="center"/>
              <w:rPr>
                <w:rFonts w:ascii="Lato" w:hAnsi="Lato" w:cs="Arial"/>
                <w:spacing w:val="4"/>
                <w:sz w:val="22"/>
                <w:szCs w:val="22"/>
              </w:rPr>
            </w:pPr>
          </w:p>
        </w:tc>
        <w:tc>
          <w:tcPr>
            <w:tcW w:w="1285" w:type="dxa"/>
          </w:tcPr>
          <w:p w14:paraId="4DA97735" w14:textId="43E47199"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887/54</w:t>
            </w:r>
          </w:p>
        </w:tc>
        <w:tc>
          <w:tcPr>
            <w:tcW w:w="1454" w:type="dxa"/>
          </w:tcPr>
          <w:p w14:paraId="794F13E0" w14:textId="20AD7A71"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0,0096</w:t>
            </w:r>
          </w:p>
        </w:tc>
      </w:tr>
      <w:tr w:rsidR="008451CC" w:rsidRPr="00D903F1" w14:paraId="39A03C33" w14:textId="77777777" w:rsidTr="00F52CA6">
        <w:trPr>
          <w:trHeight w:val="180"/>
        </w:trPr>
        <w:tc>
          <w:tcPr>
            <w:tcW w:w="551" w:type="dxa"/>
            <w:vMerge w:val="restart"/>
          </w:tcPr>
          <w:p w14:paraId="79A92C6D" w14:textId="19A5B941" w:rsidR="008451CC" w:rsidRPr="00D903F1" w:rsidRDefault="008451CC"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5.</w:t>
            </w:r>
          </w:p>
        </w:tc>
        <w:tc>
          <w:tcPr>
            <w:tcW w:w="1559" w:type="dxa"/>
            <w:vMerge w:val="restart"/>
          </w:tcPr>
          <w:p w14:paraId="6A1A48F5" w14:textId="573C3903" w:rsidR="008451CC" w:rsidRPr="00D903F1" w:rsidRDefault="008451CC"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Ludwikowice</w:t>
            </w:r>
          </w:p>
        </w:tc>
        <w:tc>
          <w:tcPr>
            <w:tcW w:w="1754" w:type="dxa"/>
            <w:vMerge w:val="restart"/>
          </w:tcPr>
          <w:p w14:paraId="0D6DC67C" w14:textId="7EED0D50"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887/6</w:t>
            </w:r>
          </w:p>
        </w:tc>
        <w:tc>
          <w:tcPr>
            <w:tcW w:w="1454" w:type="dxa"/>
            <w:vMerge w:val="restart"/>
          </w:tcPr>
          <w:p w14:paraId="4764309A" w14:textId="155EC570" w:rsidR="008451CC" w:rsidRPr="00D903F1" w:rsidRDefault="008451CC"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0,1200</w:t>
            </w:r>
          </w:p>
        </w:tc>
        <w:tc>
          <w:tcPr>
            <w:tcW w:w="1285" w:type="dxa"/>
          </w:tcPr>
          <w:p w14:paraId="69A96E91" w14:textId="78D38835" w:rsidR="008451CC" w:rsidRPr="00D903F1" w:rsidRDefault="00310FC4" w:rsidP="00F52CA6">
            <w:pPr>
              <w:spacing w:after="120" w:line="240" w:lineRule="exact"/>
              <w:jc w:val="center"/>
              <w:rPr>
                <w:rFonts w:ascii="Lato" w:hAnsi="Lato" w:cs="Arial"/>
                <w:b/>
                <w:bCs/>
                <w:spacing w:val="4"/>
                <w:sz w:val="22"/>
                <w:szCs w:val="22"/>
              </w:rPr>
            </w:pPr>
            <w:r w:rsidRPr="00D903F1">
              <w:rPr>
                <w:rFonts w:ascii="Lato" w:hAnsi="Lato" w:cs="Arial"/>
                <w:b/>
                <w:bCs/>
                <w:spacing w:val="4"/>
                <w:sz w:val="22"/>
                <w:szCs w:val="22"/>
              </w:rPr>
              <w:t>887/55</w:t>
            </w:r>
          </w:p>
        </w:tc>
        <w:tc>
          <w:tcPr>
            <w:tcW w:w="1454" w:type="dxa"/>
          </w:tcPr>
          <w:p w14:paraId="24039CB9" w14:textId="75217267" w:rsidR="008451CC" w:rsidRPr="00F034AC" w:rsidRDefault="00310FC4" w:rsidP="00F52CA6">
            <w:pPr>
              <w:spacing w:after="120" w:line="240" w:lineRule="exact"/>
              <w:jc w:val="center"/>
              <w:rPr>
                <w:rFonts w:ascii="Lato" w:hAnsi="Lato" w:cs="Arial"/>
                <w:spacing w:val="4"/>
                <w:sz w:val="22"/>
                <w:szCs w:val="22"/>
              </w:rPr>
            </w:pPr>
            <w:r w:rsidRPr="00F034AC">
              <w:rPr>
                <w:rFonts w:ascii="Lato" w:hAnsi="Lato" w:cs="Arial"/>
                <w:spacing w:val="4"/>
                <w:sz w:val="22"/>
                <w:szCs w:val="22"/>
              </w:rPr>
              <w:t>0,0068</w:t>
            </w:r>
          </w:p>
        </w:tc>
      </w:tr>
      <w:tr w:rsidR="008451CC" w:rsidRPr="00D903F1" w14:paraId="29C40D97" w14:textId="77777777" w:rsidTr="00F52CA6">
        <w:trPr>
          <w:trHeight w:val="180"/>
        </w:trPr>
        <w:tc>
          <w:tcPr>
            <w:tcW w:w="551" w:type="dxa"/>
            <w:vMerge/>
          </w:tcPr>
          <w:p w14:paraId="7EF8127D" w14:textId="77777777" w:rsidR="008451CC" w:rsidRPr="00D903F1" w:rsidRDefault="008451CC" w:rsidP="009F2C54">
            <w:pPr>
              <w:spacing w:after="120" w:line="240" w:lineRule="exact"/>
              <w:jc w:val="both"/>
              <w:rPr>
                <w:rFonts w:ascii="Lato" w:hAnsi="Lato" w:cs="Arial"/>
                <w:spacing w:val="4"/>
                <w:sz w:val="22"/>
                <w:szCs w:val="22"/>
              </w:rPr>
            </w:pPr>
          </w:p>
        </w:tc>
        <w:tc>
          <w:tcPr>
            <w:tcW w:w="1559" w:type="dxa"/>
            <w:vMerge/>
          </w:tcPr>
          <w:p w14:paraId="0DEA3655" w14:textId="77777777" w:rsidR="008451CC" w:rsidRPr="00D903F1" w:rsidRDefault="008451CC" w:rsidP="009F2C54">
            <w:pPr>
              <w:spacing w:after="120" w:line="240" w:lineRule="exact"/>
              <w:jc w:val="both"/>
              <w:rPr>
                <w:rFonts w:ascii="Lato" w:hAnsi="Lato" w:cs="Arial"/>
                <w:spacing w:val="4"/>
                <w:sz w:val="22"/>
                <w:szCs w:val="22"/>
              </w:rPr>
            </w:pPr>
          </w:p>
        </w:tc>
        <w:tc>
          <w:tcPr>
            <w:tcW w:w="1754" w:type="dxa"/>
            <w:vMerge/>
          </w:tcPr>
          <w:p w14:paraId="6D330429" w14:textId="77777777" w:rsidR="008451CC" w:rsidRPr="00D903F1" w:rsidRDefault="008451CC" w:rsidP="00F52CA6">
            <w:pPr>
              <w:spacing w:after="120" w:line="240" w:lineRule="exact"/>
              <w:jc w:val="center"/>
              <w:rPr>
                <w:rFonts w:ascii="Lato" w:hAnsi="Lato" w:cs="Arial"/>
                <w:spacing w:val="4"/>
                <w:sz w:val="22"/>
                <w:szCs w:val="22"/>
              </w:rPr>
            </w:pPr>
          </w:p>
        </w:tc>
        <w:tc>
          <w:tcPr>
            <w:tcW w:w="1454" w:type="dxa"/>
            <w:vMerge/>
          </w:tcPr>
          <w:p w14:paraId="59339C51" w14:textId="77777777" w:rsidR="008451CC" w:rsidRPr="00D903F1" w:rsidRDefault="008451CC" w:rsidP="00F52CA6">
            <w:pPr>
              <w:spacing w:after="120" w:line="240" w:lineRule="exact"/>
              <w:jc w:val="center"/>
              <w:rPr>
                <w:rFonts w:ascii="Lato" w:hAnsi="Lato" w:cs="Arial"/>
                <w:spacing w:val="4"/>
                <w:sz w:val="22"/>
                <w:szCs w:val="22"/>
              </w:rPr>
            </w:pPr>
          </w:p>
        </w:tc>
        <w:tc>
          <w:tcPr>
            <w:tcW w:w="1285" w:type="dxa"/>
          </w:tcPr>
          <w:p w14:paraId="2C00C058" w14:textId="024FD2F9" w:rsidR="008451CC" w:rsidRPr="00D903F1" w:rsidRDefault="00310FC4"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887/56</w:t>
            </w:r>
          </w:p>
        </w:tc>
        <w:tc>
          <w:tcPr>
            <w:tcW w:w="1454" w:type="dxa"/>
          </w:tcPr>
          <w:p w14:paraId="33DFBF8B" w14:textId="76BEC630" w:rsidR="008451CC" w:rsidRPr="00F034AC" w:rsidRDefault="00310FC4" w:rsidP="00F52CA6">
            <w:pPr>
              <w:spacing w:after="120" w:line="240" w:lineRule="exact"/>
              <w:jc w:val="center"/>
              <w:rPr>
                <w:rFonts w:ascii="Lato" w:hAnsi="Lato" w:cs="Arial"/>
                <w:spacing w:val="4"/>
                <w:sz w:val="22"/>
                <w:szCs w:val="22"/>
              </w:rPr>
            </w:pPr>
            <w:r w:rsidRPr="00F034AC">
              <w:rPr>
                <w:rFonts w:ascii="Lato" w:hAnsi="Lato" w:cs="Arial"/>
                <w:spacing w:val="4"/>
                <w:sz w:val="22"/>
                <w:szCs w:val="22"/>
              </w:rPr>
              <w:t>0,1100</w:t>
            </w:r>
          </w:p>
        </w:tc>
      </w:tr>
      <w:tr w:rsidR="008451CC" w:rsidRPr="00D903F1" w14:paraId="55366250" w14:textId="77777777" w:rsidTr="00F52CA6">
        <w:trPr>
          <w:trHeight w:val="180"/>
        </w:trPr>
        <w:tc>
          <w:tcPr>
            <w:tcW w:w="551" w:type="dxa"/>
            <w:vMerge w:val="restart"/>
          </w:tcPr>
          <w:p w14:paraId="533245F2" w14:textId="4A5D35C7" w:rsidR="008451CC" w:rsidRPr="00D903F1" w:rsidRDefault="008451CC"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6.</w:t>
            </w:r>
          </w:p>
        </w:tc>
        <w:tc>
          <w:tcPr>
            <w:tcW w:w="1559" w:type="dxa"/>
            <w:vMerge w:val="restart"/>
          </w:tcPr>
          <w:p w14:paraId="4AB23173" w14:textId="3C640E11" w:rsidR="008451CC" w:rsidRPr="00D903F1" w:rsidRDefault="008451CC" w:rsidP="009F2C54">
            <w:pPr>
              <w:spacing w:after="120" w:line="240" w:lineRule="exact"/>
              <w:jc w:val="both"/>
              <w:rPr>
                <w:rFonts w:ascii="Lato" w:hAnsi="Lato" w:cs="Arial"/>
                <w:spacing w:val="4"/>
                <w:sz w:val="22"/>
                <w:szCs w:val="22"/>
              </w:rPr>
            </w:pPr>
            <w:r w:rsidRPr="00D903F1">
              <w:rPr>
                <w:rFonts w:ascii="Lato" w:hAnsi="Lato" w:cs="Arial"/>
                <w:spacing w:val="4"/>
                <w:sz w:val="22"/>
                <w:szCs w:val="22"/>
              </w:rPr>
              <w:t>Ludwikowice</w:t>
            </w:r>
          </w:p>
        </w:tc>
        <w:tc>
          <w:tcPr>
            <w:tcW w:w="1754" w:type="dxa"/>
            <w:vMerge w:val="restart"/>
          </w:tcPr>
          <w:p w14:paraId="311FEF21" w14:textId="47AAE3DE" w:rsidR="008451CC" w:rsidRPr="00D903F1" w:rsidRDefault="00C722AD"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w:t>
            </w:r>
            <w:r w:rsidR="00E91F19" w:rsidRPr="00D903F1">
              <w:rPr>
                <w:rFonts w:ascii="Lato" w:hAnsi="Lato" w:cs="Arial"/>
                <w:spacing w:val="4"/>
                <w:sz w:val="22"/>
                <w:szCs w:val="22"/>
              </w:rPr>
              <w:t>7</w:t>
            </w:r>
          </w:p>
        </w:tc>
        <w:tc>
          <w:tcPr>
            <w:tcW w:w="1454" w:type="dxa"/>
            <w:vMerge w:val="restart"/>
          </w:tcPr>
          <w:p w14:paraId="3125A379" w14:textId="369EC235" w:rsidR="008451CC" w:rsidRPr="00D903F1" w:rsidRDefault="00E91F19"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0,0700</w:t>
            </w:r>
          </w:p>
        </w:tc>
        <w:tc>
          <w:tcPr>
            <w:tcW w:w="1285" w:type="dxa"/>
          </w:tcPr>
          <w:p w14:paraId="0BFD34AC" w14:textId="1D9D7492" w:rsidR="008451CC" w:rsidRPr="00D903F1" w:rsidRDefault="00E91F19" w:rsidP="00F52CA6">
            <w:pPr>
              <w:spacing w:after="120" w:line="240" w:lineRule="exact"/>
              <w:jc w:val="center"/>
              <w:rPr>
                <w:rFonts w:ascii="Lato" w:hAnsi="Lato" w:cs="Arial"/>
                <w:b/>
                <w:bCs/>
                <w:spacing w:val="4"/>
                <w:sz w:val="22"/>
                <w:szCs w:val="22"/>
              </w:rPr>
            </w:pPr>
            <w:r w:rsidRPr="00D903F1">
              <w:rPr>
                <w:rFonts w:ascii="Lato" w:hAnsi="Lato" w:cs="Arial"/>
                <w:b/>
                <w:bCs/>
                <w:spacing w:val="4"/>
                <w:sz w:val="22"/>
                <w:szCs w:val="22"/>
              </w:rPr>
              <w:t>887/57</w:t>
            </w:r>
          </w:p>
        </w:tc>
        <w:tc>
          <w:tcPr>
            <w:tcW w:w="1454" w:type="dxa"/>
          </w:tcPr>
          <w:p w14:paraId="0BDA6A8D" w14:textId="1E638757" w:rsidR="008451CC" w:rsidRPr="00F034AC" w:rsidRDefault="00E91F19" w:rsidP="00F52CA6">
            <w:pPr>
              <w:spacing w:after="120" w:line="240" w:lineRule="exact"/>
              <w:jc w:val="center"/>
              <w:rPr>
                <w:rFonts w:ascii="Lato" w:hAnsi="Lato" w:cs="Arial"/>
                <w:spacing w:val="4"/>
                <w:sz w:val="22"/>
                <w:szCs w:val="22"/>
              </w:rPr>
            </w:pPr>
            <w:r w:rsidRPr="00F034AC">
              <w:rPr>
                <w:rFonts w:ascii="Lato" w:hAnsi="Lato" w:cs="Arial"/>
                <w:spacing w:val="4"/>
                <w:sz w:val="22"/>
                <w:szCs w:val="22"/>
              </w:rPr>
              <w:t>0,0122</w:t>
            </w:r>
          </w:p>
        </w:tc>
      </w:tr>
      <w:tr w:rsidR="008451CC" w:rsidRPr="00D903F1" w14:paraId="75B6264A" w14:textId="77777777" w:rsidTr="00F52CA6">
        <w:trPr>
          <w:trHeight w:val="180"/>
        </w:trPr>
        <w:tc>
          <w:tcPr>
            <w:tcW w:w="551" w:type="dxa"/>
            <w:vMerge/>
          </w:tcPr>
          <w:p w14:paraId="332755B7" w14:textId="77777777" w:rsidR="008451CC" w:rsidRPr="00D903F1" w:rsidRDefault="008451CC" w:rsidP="009F2C54">
            <w:pPr>
              <w:spacing w:after="120" w:line="240" w:lineRule="exact"/>
              <w:jc w:val="both"/>
              <w:rPr>
                <w:rFonts w:ascii="Lato" w:hAnsi="Lato" w:cs="Arial"/>
                <w:spacing w:val="4"/>
                <w:sz w:val="22"/>
                <w:szCs w:val="22"/>
              </w:rPr>
            </w:pPr>
          </w:p>
        </w:tc>
        <w:tc>
          <w:tcPr>
            <w:tcW w:w="1559" w:type="dxa"/>
            <w:vMerge/>
          </w:tcPr>
          <w:p w14:paraId="07100D66" w14:textId="77777777" w:rsidR="008451CC" w:rsidRPr="00D903F1" w:rsidRDefault="008451CC" w:rsidP="009F2C54">
            <w:pPr>
              <w:spacing w:after="120" w:line="240" w:lineRule="exact"/>
              <w:jc w:val="both"/>
              <w:rPr>
                <w:rFonts w:ascii="Lato" w:hAnsi="Lato" w:cs="Arial"/>
                <w:spacing w:val="4"/>
                <w:sz w:val="22"/>
                <w:szCs w:val="22"/>
              </w:rPr>
            </w:pPr>
          </w:p>
        </w:tc>
        <w:tc>
          <w:tcPr>
            <w:tcW w:w="1754" w:type="dxa"/>
            <w:vMerge/>
          </w:tcPr>
          <w:p w14:paraId="0DDEB336" w14:textId="77777777" w:rsidR="008451CC" w:rsidRPr="00D903F1" w:rsidRDefault="008451CC" w:rsidP="00F52CA6">
            <w:pPr>
              <w:spacing w:after="120" w:line="240" w:lineRule="exact"/>
              <w:jc w:val="center"/>
              <w:rPr>
                <w:rFonts w:ascii="Lato" w:hAnsi="Lato" w:cs="Arial"/>
                <w:spacing w:val="4"/>
                <w:sz w:val="22"/>
                <w:szCs w:val="22"/>
              </w:rPr>
            </w:pPr>
          </w:p>
        </w:tc>
        <w:tc>
          <w:tcPr>
            <w:tcW w:w="1454" w:type="dxa"/>
            <w:vMerge/>
          </w:tcPr>
          <w:p w14:paraId="338DD817" w14:textId="77777777" w:rsidR="008451CC" w:rsidRPr="00D903F1" w:rsidRDefault="008451CC" w:rsidP="00F52CA6">
            <w:pPr>
              <w:spacing w:after="120" w:line="240" w:lineRule="exact"/>
              <w:jc w:val="center"/>
              <w:rPr>
                <w:rFonts w:ascii="Lato" w:hAnsi="Lato" w:cs="Arial"/>
                <w:spacing w:val="4"/>
                <w:sz w:val="22"/>
                <w:szCs w:val="22"/>
              </w:rPr>
            </w:pPr>
          </w:p>
        </w:tc>
        <w:tc>
          <w:tcPr>
            <w:tcW w:w="1285" w:type="dxa"/>
          </w:tcPr>
          <w:p w14:paraId="63A7AA0B" w14:textId="3A3ECB14" w:rsidR="008451CC" w:rsidRPr="00D903F1" w:rsidRDefault="00E91F19" w:rsidP="00F52CA6">
            <w:pPr>
              <w:spacing w:after="120" w:line="240" w:lineRule="exact"/>
              <w:jc w:val="center"/>
              <w:rPr>
                <w:rFonts w:ascii="Lato" w:hAnsi="Lato" w:cs="Arial"/>
                <w:spacing w:val="4"/>
                <w:sz w:val="22"/>
                <w:szCs w:val="22"/>
              </w:rPr>
            </w:pPr>
            <w:r w:rsidRPr="00D903F1">
              <w:rPr>
                <w:rFonts w:ascii="Lato" w:hAnsi="Lato" w:cs="Arial"/>
                <w:spacing w:val="4"/>
                <w:sz w:val="22"/>
                <w:szCs w:val="22"/>
              </w:rPr>
              <w:t>887/58</w:t>
            </w:r>
          </w:p>
        </w:tc>
        <w:tc>
          <w:tcPr>
            <w:tcW w:w="1454" w:type="dxa"/>
          </w:tcPr>
          <w:p w14:paraId="323350F9" w14:textId="36F595E5" w:rsidR="008451CC" w:rsidRPr="00F034AC" w:rsidRDefault="00E91F19" w:rsidP="00F52CA6">
            <w:pPr>
              <w:spacing w:after="120" w:line="240" w:lineRule="exact"/>
              <w:jc w:val="center"/>
              <w:rPr>
                <w:rFonts w:ascii="Lato" w:hAnsi="Lato" w:cs="Arial"/>
                <w:spacing w:val="4"/>
                <w:sz w:val="22"/>
                <w:szCs w:val="22"/>
              </w:rPr>
            </w:pPr>
            <w:r w:rsidRPr="00F034AC">
              <w:rPr>
                <w:rFonts w:ascii="Lato" w:hAnsi="Lato" w:cs="Arial"/>
                <w:spacing w:val="4"/>
                <w:sz w:val="22"/>
                <w:szCs w:val="22"/>
              </w:rPr>
              <w:t>0,0600</w:t>
            </w:r>
          </w:p>
        </w:tc>
      </w:tr>
    </w:tbl>
    <w:p w14:paraId="21C140F5" w14:textId="77777777" w:rsidR="001C45B3" w:rsidRPr="00D903F1" w:rsidRDefault="001C45B3" w:rsidP="001C45B3">
      <w:pPr>
        <w:spacing w:after="120" w:line="240" w:lineRule="exact"/>
        <w:ind w:left="720"/>
        <w:jc w:val="both"/>
        <w:rPr>
          <w:rFonts w:ascii="Lato" w:hAnsi="Lato" w:cs="Arial"/>
          <w:spacing w:val="4"/>
        </w:rPr>
      </w:pPr>
    </w:p>
    <w:p w14:paraId="399D8FAC" w14:textId="4A5AC622" w:rsidR="001C45B3" w:rsidRPr="001C45B3" w:rsidRDefault="00E76E72" w:rsidP="003C22EC">
      <w:pPr>
        <w:spacing w:after="240" w:line="240" w:lineRule="exact"/>
        <w:ind w:left="709" w:firstLine="1"/>
        <w:jc w:val="both"/>
        <w:rPr>
          <w:rFonts w:ascii="Lato" w:hAnsi="Lato" w:cs="Arial"/>
          <w:b/>
          <w:bCs/>
          <w:spacing w:val="4"/>
        </w:rPr>
      </w:pPr>
      <w:r>
        <w:rPr>
          <w:rFonts w:ascii="Lato" w:hAnsi="Lato" w:cs="Arial"/>
          <w:spacing w:val="4"/>
        </w:rPr>
        <w:t>Ww. pogrubiony i wyróżniony numer działki oznacza działkę ewidencyjną powstałą wskutek podziału, położoną w liniach rozgraniczających teren inwestycji, która z mocy prawa staje się własnością Województwa Dolnośląskiego z dniem, w którym niniejsza decyzja stanie się ostateczna, za odszkodowaniem ustalonym przez Wojewodę Dolnośląskiego, w odrębnej decyzji.</w:t>
      </w:r>
      <w:r w:rsidR="00F52CA6">
        <w:rPr>
          <w:rFonts w:ascii="Lato" w:hAnsi="Lato" w:cs="Arial"/>
          <w:spacing w:val="4"/>
        </w:rPr>
        <w:t>”</w:t>
      </w:r>
    </w:p>
    <w:p w14:paraId="10E654BD" w14:textId="1279256D" w:rsidR="003E3665" w:rsidRPr="003E3665" w:rsidRDefault="003C22EC" w:rsidP="003E3665">
      <w:pPr>
        <w:numPr>
          <w:ilvl w:val="0"/>
          <w:numId w:val="34"/>
        </w:numPr>
        <w:spacing w:after="120" w:line="240" w:lineRule="exact"/>
        <w:jc w:val="both"/>
        <w:rPr>
          <w:rFonts w:ascii="Lato" w:hAnsi="Lato" w:cs="Arial"/>
          <w:b/>
          <w:bCs/>
          <w:iCs/>
          <w:spacing w:val="4"/>
        </w:rPr>
      </w:pPr>
      <w:r w:rsidRPr="001C45B3">
        <w:rPr>
          <w:rFonts w:ascii="Lato" w:hAnsi="Lato" w:cs="Arial"/>
          <w:iCs/>
          <w:spacing w:val="4"/>
        </w:rPr>
        <w:t>w zakresie dotyczącym</w:t>
      </w:r>
      <w:r w:rsidR="003E3665">
        <w:rPr>
          <w:rFonts w:ascii="Lato" w:hAnsi="Lato" w:cs="Arial"/>
          <w:iCs/>
          <w:spacing w:val="4"/>
        </w:rPr>
        <w:t xml:space="preserve"> </w:t>
      </w:r>
      <w:r w:rsidR="003E3665" w:rsidRPr="003E3665">
        <w:rPr>
          <w:rFonts w:ascii="Lato" w:hAnsi="Lato" w:cs="Arial"/>
          <w:iCs/>
          <w:spacing w:val="4"/>
        </w:rPr>
        <w:t xml:space="preserve">orzeczenia poprzez ustalenie, w miejsce uchylenia, </w:t>
      </w:r>
      <w:r w:rsidR="00832003">
        <w:rPr>
          <w:rFonts w:ascii="Lato" w:hAnsi="Lato" w:cs="Arial"/>
          <w:iCs/>
          <w:spacing w:val="4"/>
        </w:rPr>
        <w:br/>
      </w:r>
      <w:r w:rsidR="003E3665" w:rsidRPr="003E3665">
        <w:rPr>
          <w:rFonts w:ascii="Lato" w:hAnsi="Lato" w:cs="Arial"/>
          <w:iCs/>
          <w:spacing w:val="4"/>
        </w:rPr>
        <w:t xml:space="preserve">na stronie </w:t>
      </w:r>
      <w:r w:rsidR="00046526">
        <w:rPr>
          <w:rFonts w:ascii="Lato" w:hAnsi="Lato" w:cs="Arial"/>
          <w:iCs/>
          <w:spacing w:val="4"/>
        </w:rPr>
        <w:t>4, w wierszu 10, licząc od góry strony,</w:t>
      </w:r>
      <w:r w:rsidR="003E3665" w:rsidRPr="003E3665">
        <w:rPr>
          <w:rFonts w:ascii="Lato" w:hAnsi="Lato" w:cs="Arial"/>
          <w:iCs/>
          <w:spacing w:val="4"/>
        </w:rPr>
        <w:t xml:space="preserve"> nowego zapisu</w:t>
      </w:r>
      <w:r w:rsidR="00AE08A1">
        <w:rPr>
          <w:rFonts w:ascii="Lato" w:hAnsi="Lato" w:cs="Arial"/>
          <w:iCs/>
          <w:spacing w:val="4"/>
        </w:rPr>
        <w:t xml:space="preserve"> </w:t>
      </w:r>
      <w:r w:rsidR="00FE278F">
        <w:rPr>
          <w:rFonts w:ascii="Lato" w:hAnsi="Lato" w:cs="Arial"/>
          <w:b/>
          <w:bCs/>
          <w:iCs/>
          <w:spacing w:val="4"/>
        </w:rPr>
        <w:t>(</w:t>
      </w:r>
      <w:r w:rsidR="00FE278F" w:rsidRPr="001C45B3">
        <w:rPr>
          <w:rFonts w:ascii="Lato" w:hAnsi="Lato" w:cs="Arial"/>
          <w:b/>
          <w:bCs/>
          <w:iCs/>
          <w:spacing w:val="4"/>
        </w:rPr>
        <w:t xml:space="preserve">punkt </w:t>
      </w:r>
      <w:r w:rsidR="00832003">
        <w:rPr>
          <w:rFonts w:ascii="Lato" w:hAnsi="Lato" w:cs="Arial"/>
          <w:b/>
          <w:bCs/>
          <w:iCs/>
          <w:spacing w:val="4"/>
        </w:rPr>
        <w:br/>
      </w:r>
      <w:r w:rsidR="00FE278F" w:rsidRPr="001C45B3">
        <w:rPr>
          <w:rFonts w:ascii="Lato" w:hAnsi="Lato" w:cs="Arial"/>
          <w:b/>
          <w:bCs/>
          <w:iCs/>
          <w:spacing w:val="4"/>
        </w:rPr>
        <w:t>V</w:t>
      </w:r>
      <w:r w:rsidR="00FE278F">
        <w:rPr>
          <w:rFonts w:ascii="Lato" w:hAnsi="Lato" w:cs="Arial"/>
          <w:b/>
          <w:bCs/>
          <w:iCs/>
          <w:spacing w:val="4"/>
        </w:rPr>
        <w:t>I</w:t>
      </w:r>
      <w:r w:rsidR="00FE278F" w:rsidRPr="001C45B3">
        <w:rPr>
          <w:rFonts w:ascii="Lato" w:hAnsi="Lato" w:cs="Arial"/>
          <w:b/>
          <w:bCs/>
          <w:iCs/>
          <w:spacing w:val="4"/>
        </w:rPr>
        <w:t xml:space="preserve"> ww. decyzj</w:t>
      </w:r>
      <w:r w:rsidR="00FE278F">
        <w:rPr>
          <w:rFonts w:ascii="Lato" w:hAnsi="Lato" w:cs="Arial"/>
          <w:b/>
          <w:bCs/>
          <w:iCs/>
          <w:spacing w:val="4"/>
        </w:rPr>
        <w:t>i</w:t>
      </w:r>
      <w:r w:rsidR="00FE278F" w:rsidRPr="001C45B3">
        <w:rPr>
          <w:rFonts w:ascii="Lato" w:hAnsi="Lato" w:cs="Arial"/>
          <w:b/>
          <w:bCs/>
          <w:iCs/>
          <w:spacing w:val="4"/>
        </w:rPr>
        <w:t xml:space="preserve"> Ministra Inwestycji i Rozwoju z dnia 15 maja 2019 r.)</w:t>
      </w:r>
      <w:r w:rsidR="00FE278F" w:rsidRPr="001C45B3">
        <w:rPr>
          <w:rFonts w:ascii="Lato" w:hAnsi="Lato" w:cs="Arial"/>
          <w:iCs/>
          <w:spacing w:val="4"/>
        </w:rPr>
        <w:t xml:space="preserve"> </w:t>
      </w:r>
      <w:r w:rsidR="00832003">
        <w:rPr>
          <w:rFonts w:ascii="Lato" w:hAnsi="Lato" w:cs="Arial"/>
          <w:iCs/>
          <w:spacing w:val="4"/>
        </w:rPr>
        <w:br/>
      </w:r>
      <w:r w:rsidR="00FE278F" w:rsidRPr="001C45B3">
        <w:rPr>
          <w:rFonts w:ascii="Lato" w:hAnsi="Lato" w:cs="Arial"/>
          <w:iCs/>
          <w:spacing w:val="4"/>
        </w:rPr>
        <w:t xml:space="preserve"> – </w:t>
      </w:r>
      <w:r w:rsidR="003E3665" w:rsidRPr="003E3665">
        <w:rPr>
          <w:rFonts w:ascii="Lato" w:hAnsi="Lato" w:cs="Arial"/>
          <w:bCs/>
          <w:iCs/>
          <w:spacing w:val="4"/>
        </w:rPr>
        <w:t>w następujący sposób:</w:t>
      </w:r>
    </w:p>
    <w:p w14:paraId="6F4D9479" w14:textId="2F240AF2" w:rsidR="003E3665" w:rsidRDefault="003E3665" w:rsidP="003E3665">
      <w:pPr>
        <w:spacing w:after="120" w:line="240" w:lineRule="exact"/>
        <w:ind w:left="720"/>
        <w:jc w:val="both"/>
        <w:rPr>
          <w:rFonts w:ascii="Lato" w:hAnsi="Lato" w:cs="Arial"/>
          <w:iCs/>
          <w:spacing w:val="4"/>
        </w:rPr>
      </w:pPr>
      <w:r w:rsidRPr="003E3665">
        <w:rPr>
          <w:rFonts w:ascii="Lato" w:hAnsi="Lato" w:cs="Arial"/>
          <w:iCs/>
          <w:spacing w:val="4"/>
        </w:rPr>
        <w:t>„</w:t>
      </w:r>
    </w:p>
    <w:tbl>
      <w:tblPr>
        <w:tblStyle w:val="Tabela-Siatka"/>
        <w:tblW w:w="0" w:type="auto"/>
        <w:tblInd w:w="720" w:type="dxa"/>
        <w:tblLook w:val="04A0" w:firstRow="1" w:lastRow="0" w:firstColumn="1" w:lastColumn="0" w:noHBand="0" w:noVBand="1"/>
      </w:tblPr>
      <w:tblGrid>
        <w:gridCol w:w="547"/>
        <w:gridCol w:w="1546"/>
        <w:gridCol w:w="1528"/>
        <w:gridCol w:w="958"/>
        <w:gridCol w:w="1146"/>
        <w:gridCol w:w="1146"/>
        <w:gridCol w:w="1186"/>
      </w:tblGrid>
      <w:tr w:rsidR="00F61F5B" w14:paraId="2FCE43BE" w14:textId="77777777" w:rsidTr="00F52CA6">
        <w:tc>
          <w:tcPr>
            <w:tcW w:w="551" w:type="dxa"/>
          </w:tcPr>
          <w:p w14:paraId="04DC3FCB" w14:textId="1C600675" w:rsidR="00AE08A1" w:rsidRPr="00D903F1" w:rsidRDefault="00AE08A1"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81</w:t>
            </w:r>
          </w:p>
        </w:tc>
        <w:tc>
          <w:tcPr>
            <w:tcW w:w="1592" w:type="dxa"/>
          </w:tcPr>
          <w:p w14:paraId="78643281" w14:textId="77777777" w:rsidR="00AE08A1" w:rsidRPr="00D903F1" w:rsidRDefault="00AE08A1"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1087EF0B" w14:textId="5F352634"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49EA42FC" w14:textId="66C6415B"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3B188AC8" w14:textId="5EC62356"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3790E06A" w14:textId="3637535F"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889/57</w:t>
            </w:r>
          </w:p>
        </w:tc>
        <w:tc>
          <w:tcPr>
            <w:tcW w:w="1157" w:type="dxa"/>
          </w:tcPr>
          <w:p w14:paraId="4BFE2078" w14:textId="36147C52"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889/57</w:t>
            </w:r>
          </w:p>
        </w:tc>
        <w:tc>
          <w:tcPr>
            <w:tcW w:w="1191" w:type="dxa"/>
          </w:tcPr>
          <w:p w14:paraId="6F306CE3" w14:textId="4AF2213E"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w:t>
            </w:r>
          </w:p>
        </w:tc>
      </w:tr>
      <w:tr w:rsidR="00F61F5B" w14:paraId="1CA585C1" w14:textId="77777777" w:rsidTr="00F52CA6">
        <w:tc>
          <w:tcPr>
            <w:tcW w:w="551" w:type="dxa"/>
          </w:tcPr>
          <w:p w14:paraId="17098C7E" w14:textId="2535714B"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82</w:t>
            </w:r>
          </w:p>
        </w:tc>
        <w:tc>
          <w:tcPr>
            <w:tcW w:w="1592" w:type="dxa"/>
          </w:tcPr>
          <w:p w14:paraId="36FEE72C" w14:textId="77777777" w:rsidR="00F52CA6"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645F87A7" w14:textId="79335CE0"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3FE3EF41" w14:textId="6A64E3C1"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265E656F" w14:textId="437BB58A"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0E661E7B" w14:textId="6C4F8456"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1172/1</w:t>
            </w:r>
          </w:p>
        </w:tc>
        <w:tc>
          <w:tcPr>
            <w:tcW w:w="1157" w:type="dxa"/>
          </w:tcPr>
          <w:p w14:paraId="7EAC0F46" w14:textId="7C446B50"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1172/7</w:t>
            </w:r>
          </w:p>
        </w:tc>
        <w:tc>
          <w:tcPr>
            <w:tcW w:w="1191" w:type="dxa"/>
          </w:tcPr>
          <w:p w14:paraId="29D2F248" w14:textId="466E3066"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1172/8</w:t>
            </w:r>
          </w:p>
        </w:tc>
      </w:tr>
      <w:tr w:rsidR="00F61F5B" w14:paraId="68B47C08" w14:textId="77777777" w:rsidTr="00F52CA6">
        <w:tc>
          <w:tcPr>
            <w:tcW w:w="551" w:type="dxa"/>
          </w:tcPr>
          <w:p w14:paraId="15090F8A" w14:textId="643D61B3"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83</w:t>
            </w:r>
          </w:p>
        </w:tc>
        <w:tc>
          <w:tcPr>
            <w:tcW w:w="1592" w:type="dxa"/>
          </w:tcPr>
          <w:p w14:paraId="750A2D3D" w14:textId="7777777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17A5CD1E" w14:textId="30D7377F"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4EBAC347" w14:textId="3B824472"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6DE24A4A" w14:textId="7BF04B84"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1D48EE5F" w14:textId="54295CAF"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1172/6</w:t>
            </w:r>
          </w:p>
        </w:tc>
        <w:tc>
          <w:tcPr>
            <w:tcW w:w="1157" w:type="dxa"/>
          </w:tcPr>
          <w:p w14:paraId="11ED8529" w14:textId="45EE2A34"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1172/9</w:t>
            </w:r>
          </w:p>
        </w:tc>
        <w:tc>
          <w:tcPr>
            <w:tcW w:w="1191" w:type="dxa"/>
          </w:tcPr>
          <w:p w14:paraId="601A36C8" w14:textId="7ECE57BA"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1172/10</w:t>
            </w:r>
          </w:p>
        </w:tc>
      </w:tr>
      <w:tr w:rsidR="00F61F5B" w14:paraId="6B826FD5" w14:textId="77777777" w:rsidTr="00F52CA6">
        <w:tc>
          <w:tcPr>
            <w:tcW w:w="551" w:type="dxa"/>
          </w:tcPr>
          <w:p w14:paraId="6F0735E4" w14:textId="410D2E63"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84</w:t>
            </w:r>
          </w:p>
        </w:tc>
        <w:tc>
          <w:tcPr>
            <w:tcW w:w="1592" w:type="dxa"/>
          </w:tcPr>
          <w:p w14:paraId="081BE595" w14:textId="7777777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02AB56C1" w14:textId="4B78D303"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022BE563" w14:textId="0F88A162"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690BAE14" w14:textId="4C8E05BB"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00221F10" w14:textId="0A08A3F9"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887/4</w:t>
            </w:r>
          </w:p>
        </w:tc>
        <w:tc>
          <w:tcPr>
            <w:tcW w:w="1157" w:type="dxa"/>
          </w:tcPr>
          <w:p w14:paraId="380E66EE" w14:textId="0350BCD2"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887/51</w:t>
            </w:r>
          </w:p>
        </w:tc>
        <w:tc>
          <w:tcPr>
            <w:tcW w:w="1191" w:type="dxa"/>
          </w:tcPr>
          <w:p w14:paraId="1B8F8232" w14:textId="168CD30C"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887/52</w:t>
            </w:r>
          </w:p>
        </w:tc>
      </w:tr>
      <w:tr w:rsidR="00F61F5B" w14:paraId="2BAEEBC2" w14:textId="77777777" w:rsidTr="00F52CA6">
        <w:tc>
          <w:tcPr>
            <w:tcW w:w="551" w:type="dxa"/>
          </w:tcPr>
          <w:p w14:paraId="06093D03" w14:textId="31ED913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lastRenderedPageBreak/>
              <w:t>85</w:t>
            </w:r>
          </w:p>
        </w:tc>
        <w:tc>
          <w:tcPr>
            <w:tcW w:w="1592" w:type="dxa"/>
          </w:tcPr>
          <w:p w14:paraId="7C5AD2E8" w14:textId="7777777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2B764EAB" w14:textId="7543E5B1"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74B4C0E6" w14:textId="07A3E986"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55591C08" w14:textId="7F7EBDA8"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56954F13" w14:textId="2C9F67AE"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w:t>
            </w:r>
          </w:p>
        </w:tc>
        <w:tc>
          <w:tcPr>
            <w:tcW w:w="1157" w:type="dxa"/>
          </w:tcPr>
          <w:p w14:paraId="39076285" w14:textId="55E1CC95"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887/53</w:t>
            </w:r>
          </w:p>
        </w:tc>
        <w:tc>
          <w:tcPr>
            <w:tcW w:w="1191" w:type="dxa"/>
          </w:tcPr>
          <w:p w14:paraId="6B5B6141" w14:textId="447BD596"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887/54</w:t>
            </w:r>
          </w:p>
        </w:tc>
      </w:tr>
      <w:tr w:rsidR="00F61F5B" w14:paraId="18FF0367" w14:textId="77777777" w:rsidTr="00F52CA6">
        <w:tc>
          <w:tcPr>
            <w:tcW w:w="551" w:type="dxa"/>
          </w:tcPr>
          <w:p w14:paraId="70972FBD" w14:textId="56AEA22C"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86</w:t>
            </w:r>
          </w:p>
        </w:tc>
        <w:tc>
          <w:tcPr>
            <w:tcW w:w="1592" w:type="dxa"/>
          </w:tcPr>
          <w:p w14:paraId="6FD0C977" w14:textId="7777777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730F63B0" w14:textId="48CF9BB4"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307044DC" w14:textId="364260A5"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5E0E7161" w14:textId="3C3ED75C"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6B207EB0" w14:textId="0644809F"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887/6</w:t>
            </w:r>
          </w:p>
        </w:tc>
        <w:tc>
          <w:tcPr>
            <w:tcW w:w="1157" w:type="dxa"/>
          </w:tcPr>
          <w:p w14:paraId="58A907B8" w14:textId="55BEF9D3"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887/55</w:t>
            </w:r>
          </w:p>
        </w:tc>
        <w:tc>
          <w:tcPr>
            <w:tcW w:w="1191" w:type="dxa"/>
          </w:tcPr>
          <w:p w14:paraId="6799F954" w14:textId="5F0DA0B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887/56</w:t>
            </w:r>
          </w:p>
        </w:tc>
      </w:tr>
      <w:tr w:rsidR="00F61F5B" w14:paraId="2304BF96" w14:textId="77777777" w:rsidTr="00F52CA6">
        <w:tc>
          <w:tcPr>
            <w:tcW w:w="551" w:type="dxa"/>
          </w:tcPr>
          <w:p w14:paraId="0A3251E0" w14:textId="2F1B81EE"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87</w:t>
            </w:r>
          </w:p>
        </w:tc>
        <w:tc>
          <w:tcPr>
            <w:tcW w:w="1592" w:type="dxa"/>
          </w:tcPr>
          <w:p w14:paraId="6D841A0A" w14:textId="77777777"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p w14:paraId="477BAE7B" w14:textId="61570481" w:rsidR="00F52CA6" w:rsidRPr="00D903F1" w:rsidRDefault="00F52CA6" w:rsidP="00F52CA6">
            <w:pPr>
              <w:spacing w:after="120" w:line="240" w:lineRule="exact"/>
              <w:jc w:val="center"/>
              <w:rPr>
                <w:rFonts w:ascii="Lato" w:hAnsi="Lato" w:cs="Arial"/>
                <w:iCs/>
                <w:spacing w:val="4"/>
                <w:sz w:val="22"/>
                <w:szCs w:val="22"/>
              </w:rPr>
            </w:pPr>
          </w:p>
        </w:tc>
        <w:tc>
          <w:tcPr>
            <w:tcW w:w="1413" w:type="dxa"/>
          </w:tcPr>
          <w:p w14:paraId="6EE16FAF" w14:textId="2B825ECD"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996" w:type="dxa"/>
          </w:tcPr>
          <w:p w14:paraId="598685F5" w14:textId="51D8ABAE"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157" w:type="dxa"/>
          </w:tcPr>
          <w:p w14:paraId="18CDEBBC" w14:textId="61E4A800"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887/7</w:t>
            </w:r>
          </w:p>
        </w:tc>
        <w:tc>
          <w:tcPr>
            <w:tcW w:w="1157" w:type="dxa"/>
          </w:tcPr>
          <w:p w14:paraId="2ED95C12" w14:textId="770854FA"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887/57</w:t>
            </w:r>
          </w:p>
        </w:tc>
        <w:tc>
          <w:tcPr>
            <w:tcW w:w="1191" w:type="dxa"/>
          </w:tcPr>
          <w:p w14:paraId="63ADF109" w14:textId="42E71EF9" w:rsidR="00AE08A1" w:rsidRPr="00D903F1" w:rsidRDefault="00F61F5B"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887/58</w:t>
            </w:r>
          </w:p>
        </w:tc>
      </w:tr>
    </w:tbl>
    <w:p w14:paraId="5693739C" w14:textId="7EE7A3E7" w:rsidR="00AE08A1" w:rsidRPr="003E3665" w:rsidRDefault="00C76F1B" w:rsidP="003E3665">
      <w:pPr>
        <w:spacing w:after="120" w:line="240" w:lineRule="exact"/>
        <w:ind w:left="720"/>
        <w:jc w:val="both"/>
        <w:rPr>
          <w:rFonts w:ascii="Lato" w:hAnsi="Lato" w:cs="Arial"/>
          <w:iCs/>
          <w:spacing w:val="4"/>
        </w:rPr>
      </w:pPr>
      <w:r>
        <w:rPr>
          <w:rFonts w:ascii="Lato" w:hAnsi="Lato" w:cs="Arial"/>
          <w:iCs/>
          <w:spacing w:val="4"/>
        </w:rPr>
        <w:tab/>
      </w:r>
      <w:r>
        <w:rPr>
          <w:rFonts w:ascii="Lato" w:hAnsi="Lato" w:cs="Arial"/>
          <w:iCs/>
          <w:spacing w:val="4"/>
        </w:rPr>
        <w:tab/>
        <w:t xml:space="preserve">                                                                                                                                    „</w:t>
      </w:r>
    </w:p>
    <w:p w14:paraId="1A059CD6" w14:textId="2D8050FB" w:rsidR="00F52CA6" w:rsidRPr="00F52CA6" w:rsidRDefault="00F52CA6" w:rsidP="00F52CA6">
      <w:pPr>
        <w:numPr>
          <w:ilvl w:val="0"/>
          <w:numId w:val="34"/>
        </w:numPr>
        <w:spacing w:after="120" w:line="240" w:lineRule="exact"/>
        <w:jc w:val="both"/>
        <w:rPr>
          <w:rFonts w:ascii="Lato" w:hAnsi="Lato" w:cs="Arial"/>
          <w:b/>
          <w:bCs/>
          <w:iCs/>
          <w:spacing w:val="4"/>
        </w:rPr>
      </w:pPr>
      <w:r w:rsidRPr="001C45B3">
        <w:rPr>
          <w:rFonts w:ascii="Lato" w:hAnsi="Lato" w:cs="Arial"/>
          <w:iCs/>
          <w:spacing w:val="4"/>
        </w:rPr>
        <w:t>w zakresie dotyczącym</w:t>
      </w:r>
      <w:r>
        <w:rPr>
          <w:rFonts w:ascii="Lato" w:hAnsi="Lato" w:cs="Arial"/>
          <w:iCs/>
          <w:spacing w:val="4"/>
        </w:rPr>
        <w:t xml:space="preserve"> </w:t>
      </w:r>
      <w:r w:rsidRPr="003E3665">
        <w:rPr>
          <w:rFonts w:ascii="Lato" w:hAnsi="Lato" w:cs="Arial"/>
          <w:iCs/>
          <w:spacing w:val="4"/>
        </w:rPr>
        <w:t xml:space="preserve">orzeczenia poprzez ustalenie, w miejsce uchylenia, </w:t>
      </w:r>
      <w:r w:rsidR="003A5223">
        <w:rPr>
          <w:rFonts w:ascii="Lato" w:hAnsi="Lato" w:cs="Arial"/>
          <w:iCs/>
          <w:spacing w:val="4"/>
        </w:rPr>
        <w:br/>
      </w:r>
      <w:r w:rsidRPr="003E3665">
        <w:rPr>
          <w:rFonts w:ascii="Lato" w:hAnsi="Lato" w:cs="Arial"/>
          <w:iCs/>
          <w:spacing w:val="4"/>
        </w:rPr>
        <w:t xml:space="preserve">na stronie </w:t>
      </w:r>
      <w:r>
        <w:rPr>
          <w:rFonts w:ascii="Lato" w:hAnsi="Lato" w:cs="Arial"/>
          <w:iCs/>
          <w:spacing w:val="4"/>
        </w:rPr>
        <w:t>4, w wierszu 19, licząc od dołu strony,</w:t>
      </w:r>
      <w:r w:rsidRPr="003E3665">
        <w:rPr>
          <w:rFonts w:ascii="Lato" w:hAnsi="Lato" w:cs="Arial"/>
          <w:iCs/>
          <w:spacing w:val="4"/>
        </w:rPr>
        <w:t xml:space="preserve"> nowego zapisu</w:t>
      </w:r>
      <w:r>
        <w:rPr>
          <w:rFonts w:ascii="Lato" w:hAnsi="Lato" w:cs="Arial"/>
          <w:iCs/>
          <w:spacing w:val="4"/>
        </w:rPr>
        <w:t xml:space="preserve"> </w:t>
      </w:r>
      <w:r w:rsidR="003902EF">
        <w:rPr>
          <w:rFonts w:ascii="Lato" w:hAnsi="Lato" w:cs="Arial"/>
          <w:b/>
          <w:bCs/>
          <w:iCs/>
          <w:spacing w:val="4"/>
        </w:rPr>
        <w:t>(</w:t>
      </w:r>
      <w:r w:rsidR="003902EF" w:rsidRPr="001C45B3">
        <w:rPr>
          <w:rFonts w:ascii="Lato" w:hAnsi="Lato" w:cs="Arial"/>
          <w:b/>
          <w:bCs/>
          <w:iCs/>
          <w:spacing w:val="4"/>
        </w:rPr>
        <w:t xml:space="preserve">punkt </w:t>
      </w:r>
      <w:r w:rsidR="003A5223">
        <w:rPr>
          <w:rFonts w:ascii="Lato" w:hAnsi="Lato" w:cs="Arial"/>
          <w:b/>
          <w:bCs/>
          <w:iCs/>
          <w:spacing w:val="4"/>
        </w:rPr>
        <w:br/>
      </w:r>
      <w:r w:rsidR="003902EF" w:rsidRPr="001C45B3">
        <w:rPr>
          <w:rFonts w:ascii="Lato" w:hAnsi="Lato" w:cs="Arial"/>
          <w:b/>
          <w:bCs/>
          <w:iCs/>
          <w:spacing w:val="4"/>
        </w:rPr>
        <w:t>V</w:t>
      </w:r>
      <w:r w:rsidR="003902EF">
        <w:rPr>
          <w:rFonts w:ascii="Lato" w:hAnsi="Lato" w:cs="Arial"/>
          <w:b/>
          <w:bCs/>
          <w:iCs/>
          <w:spacing w:val="4"/>
        </w:rPr>
        <w:t>I</w:t>
      </w:r>
      <w:r w:rsidR="003902EF" w:rsidRPr="001C45B3">
        <w:rPr>
          <w:rFonts w:ascii="Lato" w:hAnsi="Lato" w:cs="Arial"/>
          <w:b/>
          <w:bCs/>
          <w:iCs/>
          <w:spacing w:val="4"/>
        </w:rPr>
        <w:t xml:space="preserve"> ww. decyzj</w:t>
      </w:r>
      <w:r w:rsidR="003902EF">
        <w:rPr>
          <w:rFonts w:ascii="Lato" w:hAnsi="Lato" w:cs="Arial"/>
          <w:b/>
          <w:bCs/>
          <w:iCs/>
          <w:spacing w:val="4"/>
        </w:rPr>
        <w:t>i</w:t>
      </w:r>
      <w:r w:rsidR="003902EF" w:rsidRPr="001C45B3">
        <w:rPr>
          <w:rFonts w:ascii="Lato" w:hAnsi="Lato" w:cs="Arial"/>
          <w:b/>
          <w:bCs/>
          <w:iCs/>
          <w:spacing w:val="4"/>
        </w:rPr>
        <w:t xml:space="preserve"> Ministra Inwestycji i Rozwoju z dnia 15 maja 2019 r.)</w:t>
      </w:r>
      <w:r w:rsidR="003902EF" w:rsidRPr="001C45B3">
        <w:rPr>
          <w:rFonts w:ascii="Lato" w:hAnsi="Lato" w:cs="Arial"/>
          <w:iCs/>
          <w:spacing w:val="4"/>
        </w:rPr>
        <w:t xml:space="preserve">  </w:t>
      </w:r>
      <w:r w:rsidR="003A5223">
        <w:rPr>
          <w:rFonts w:ascii="Lato" w:hAnsi="Lato" w:cs="Arial"/>
          <w:iCs/>
          <w:spacing w:val="4"/>
        </w:rPr>
        <w:br/>
      </w:r>
      <w:r w:rsidR="003902EF" w:rsidRPr="001C45B3">
        <w:rPr>
          <w:rFonts w:ascii="Lato" w:hAnsi="Lato" w:cs="Arial"/>
          <w:iCs/>
          <w:spacing w:val="4"/>
        </w:rPr>
        <w:t xml:space="preserve">– </w:t>
      </w:r>
      <w:r w:rsidRPr="003E3665">
        <w:rPr>
          <w:rFonts w:ascii="Lato" w:hAnsi="Lato" w:cs="Arial"/>
          <w:bCs/>
          <w:iCs/>
          <w:spacing w:val="4"/>
        </w:rPr>
        <w:t>w następujący sposób:</w:t>
      </w:r>
    </w:p>
    <w:p w14:paraId="773DFDB3" w14:textId="27FFD276" w:rsidR="00F52CA6" w:rsidRPr="00F52CA6" w:rsidRDefault="00F52CA6" w:rsidP="00F52CA6">
      <w:pPr>
        <w:spacing w:after="120" w:line="240" w:lineRule="exact"/>
        <w:ind w:left="720"/>
        <w:jc w:val="both"/>
        <w:rPr>
          <w:rFonts w:ascii="Lato" w:hAnsi="Lato" w:cs="Arial"/>
          <w:iCs/>
          <w:spacing w:val="4"/>
        </w:rPr>
      </w:pPr>
      <w:r w:rsidRPr="00F52CA6">
        <w:rPr>
          <w:rFonts w:ascii="Lato" w:hAnsi="Lato" w:cs="Arial"/>
          <w:iCs/>
          <w:spacing w:val="4"/>
        </w:rPr>
        <w:t>„</w:t>
      </w:r>
    </w:p>
    <w:tbl>
      <w:tblPr>
        <w:tblStyle w:val="Tabela-Siatka"/>
        <w:tblW w:w="0" w:type="auto"/>
        <w:tblInd w:w="720" w:type="dxa"/>
        <w:tblLook w:val="04A0" w:firstRow="1" w:lastRow="0" w:firstColumn="1" w:lastColumn="0" w:noHBand="0" w:noVBand="1"/>
      </w:tblPr>
      <w:tblGrid>
        <w:gridCol w:w="551"/>
        <w:gridCol w:w="1701"/>
        <w:gridCol w:w="1828"/>
        <w:gridCol w:w="1266"/>
        <w:gridCol w:w="1345"/>
        <w:gridCol w:w="1366"/>
      </w:tblGrid>
      <w:tr w:rsidR="00F52CA6" w14:paraId="656E67D1" w14:textId="77777777" w:rsidTr="00F52CA6">
        <w:tc>
          <w:tcPr>
            <w:tcW w:w="551" w:type="dxa"/>
          </w:tcPr>
          <w:p w14:paraId="37B34DC2" w14:textId="71396F15" w:rsidR="00F52CA6" w:rsidRPr="00D903F1" w:rsidRDefault="00F52CA6"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12</w:t>
            </w:r>
          </w:p>
        </w:tc>
        <w:tc>
          <w:tcPr>
            <w:tcW w:w="1701" w:type="dxa"/>
          </w:tcPr>
          <w:p w14:paraId="74BAD8CD" w14:textId="5D2A2389" w:rsidR="00F52CA6" w:rsidRPr="00D903F1" w:rsidRDefault="00F52CA6"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Nowa Ruda</w:t>
            </w:r>
          </w:p>
        </w:tc>
        <w:tc>
          <w:tcPr>
            <w:tcW w:w="1828" w:type="dxa"/>
          </w:tcPr>
          <w:p w14:paraId="3F1C1BB2" w14:textId="0E47A116" w:rsidR="00F52CA6" w:rsidRPr="00D903F1" w:rsidRDefault="00F52CA6"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Ludwikowice</w:t>
            </w:r>
          </w:p>
        </w:tc>
        <w:tc>
          <w:tcPr>
            <w:tcW w:w="1266" w:type="dxa"/>
          </w:tcPr>
          <w:p w14:paraId="345F52CF" w14:textId="6CFB865B" w:rsidR="00F52CA6" w:rsidRPr="00D903F1" w:rsidRDefault="00F52CA6"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3</w:t>
            </w:r>
          </w:p>
        </w:tc>
        <w:tc>
          <w:tcPr>
            <w:tcW w:w="1345" w:type="dxa"/>
          </w:tcPr>
          <w:p w14:paraId="47F88C31" w14:textId="5E797027" w:rsidR="00F52CA6" w:rsidRPr="00D903F1" w:rsidRDefault="00F52CA6"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887/6</w:t>
            </w:r>
          </w:p>
        </w:tc>
        <w:tc>
          <w:tcPr>
            <w:tcW w:w="1366" w:type="dxa"/>
          </w:tcPr>
          <w:p w14:paraId="25270819" w14:textId="3E4E1FAC" w:rsidR="00F52CA6" w:rsidRPr="00D903F1" w:rsidRDefault="00F52CA6" w:rsidP="00F52CA6">
            <w:pPr>
              <w:spacing w:after="120" w:line="240" w:lineRule="exact"/>
              <w:jc w:val="center"/>
              <w:rPr>
                <w:rFonts w:ascii="Lato" w:hAnsi="Lato" w:cs="Arial"/>
                <w:iCs/>
                <w:spacing w:val="4"/>
                <w:sz w:val="22"/>
                <w:szCs w:val="22"/>
              </w:rPr>
            </w:pPr>
            <w:r w:rsidRPr="00D903F1">
              <w:rPr>
                <w:rFonts w:ascii="Lato" w:hAnsi="Lato" w:cs="Arial"/>
                <w:iCs/>
                <w:spacing w:val="4"/>
                <w:sz w:val="22"/>
                <w:szCs w:val="22"/>
              </w:rPr>
              <w:t>887/56</w:t>
            </w:r>
          </w:p>
        </w:tc>
      </w:tr>
    </w:tbl>
    <w:p w14:paraId="6BF7393E" w14:textId="4ADE9B9A" w:rsidR="00F52CA6" w:rsidRPr="00F52CA6" w:rsidRDefault="00F52CA6" w:rsidP="00F52CA6">
      <w:pPr>
        <w:spacing w:after="120" w:line="240" w:lineRule="exact"/>
        <w:ind w:left="720"/>
        <w:jc w:val="both"/>
        <w:rPr>
          <w:rFonts w:ascii="Lato" w:hAnsi="Lato" w:cs="Arial"/>
          <w:iCs/>
          <w:spacing w:val="4"/>
        </w:rPr>
      </w:pPr>
      <w:r>
        <w:rPr>
          <w:rFonts w:ascii="Lato" w:hAnsi="Lato" w:cs="Arial"/>
          <w:b/>
          <w:bCs/>
          <w:iCs/>
          <w:spacing w:val="4"/>
        </w:rPr>
        <w:t xml:space="preserve">                                                                                                                                         </w:t>
      </w:r>
      <w:r w:rsidRPr="00F52CA6">
        <w:rPr>
          <w:rFonts w:ascii="Lato" w:hAnsi="Lato" w:cs="Arial"/>
          <w:iCs/>
          <w:spacing w:val="4"/>
        </w:rPr>
        <w:t>„</w:t>
      </w:r>
      <w:r>
        <w:rPr>
          <w:rFonts w:ascii="Lato" w:hAnsi="Lato" w:cs="Arial"/>
          <w:iCs/>
          <w:spacing w:val="4"/>
        </w:rPr>
        <w:t>.</w:t>
      </w:r>
    </w:p>
    <w:p w14:paraId="673C3D49" w14:textId="0E45E08B" w:rsidR="001C45B3" w:rsidRPr="00280754" w:rsidRDefault="001C45B3" w:rsidP="00F52CA6">
      <w:pPr>
        <w:spacing w:after="120" w:line="240" w:lineRule="exact"/>
        <w:jc w:val="both"/>
        <w:rPr>
          <w:rFonts w:ascii="Lato" w:hAnsi="Lato" w:cs="Arial"/>
          <w:b/>
          <w:bCs/>
          <w:spacing w:val="4"/>
        </w:rPr>
      </w:pPr>
    </w:p>
    <w:p w14:paraId="7FC1033B" w14:textId="77777777" w:rsidR="000A6227" w:rsidRPr="000A6227" w:rsidRDefault="000A6227" w:rsidP="000A6227">
      <w:pPr>
        <w:spacing w:after="240" w:line="240" w:lineRule="exact"/>
        <w:jc w:val="center"/>
        <w:outlineLvl w:val="0"/>
        <w:rPr>
          <w:rFonts w:ascii="Lato" w:hAnsi="Lato" w:cs="Arial"/>
          <w:b/>
          <w:bCs/>
          <w:spacing w:val="4"/>
        </w:rPr>
      </w:pPr>
    </w:p>
    <w:p w14:paraId="2AA5FA1A" w14:textId="77777777" w:rsidR="000A6227" w:rsidRPr="000A6227" w:rsidRDefault="000A6227" w:rsidP="000A6227">
      <w:pPr>
        <w:spacing w:after="240" w:line="240" w:lineRule="exact"/>
        <w:jc w:val="center"/>
        <w:outlineLvl w:val="0"/>
        <w:rPr>
          <w:rFonts w:ascii="Lato" w:hAnsi="Lato" w:cs="Arial"/>
          <w:b/>
          <w:bCs/>
          <w:spacing w:val="4"/>
        </w:rPr>
      </w:pPr>
      <w:r w:rsidRPr="000A6227">
        <w:rPr>
          <w:rFonts w:ascii="Lato" w:hAnsi="Lato" w:cs="Arial"/>
          <w:b/>
          <w:bCs/>
          <w:spacing w:val="4"/>
        </w:rPr>
        <w:t>UZASADNIENIE</w:t>
      </w:r>
    </w:p>
    <w:p w14:paraId="0CE200EB" w14:textId="3064DE07" w:rsidR="0040170F" w:rsidRPr="0040170F" w:rsidRDefault="0040170F" w:rsidP="0040170F">
      <w:pPr>
        <w:autoSpaceDE w:val="0"/>
        <w:autoSpaceDN w:val="0"/>
        <w:adjustRightInd w:val="0"/>
        <w:spacing w:after="240" w:line="240" w:lineRule="exact"/>
        <w:jc w:val="both"/>
        <w:rPr>
          <w:rFonts w:ascii="Lato" w:hAnsi="Lato" w:cs="Arial"/>
          <w:bCs/>
          <w:spacing w:val="4"/>
          <w:lang w:bidi="pl-PL"/>
        </w:rPr>
      </w:pPr>
      <w:r w:rsidRPr="0040170F">
        <w:rPr>
          <w:rFonts w:ascii="Lato" w:hAnsi="Lato" w:cs="Arial"/>
          <w:spacing w:val="4"/>
        </w:rPr>
        <w:t xml:space="preserve">Wnioskiem z dnia </w:t>
      </w:r>
      <w:r w:rsidR="00627637">
        <w:rPr>
          <w:rFonts w:ascii="Lato" w:hAnsi="Lato" w:cs="Arial"/>
          <w:spacing w:val="4"/>
        </w:rPr>
        <w:t>2 kwietnia 2010</w:t>
      </w:r>
      <w:r w:rsidRPr="0040170F">
        <w:rPr>
          <w:rFonts w:ascii="Lato" w:hAnsi="Lato" w:cs="Arial"/>
          <w:spacing w:val="4"/>
        </w:rPr>
        <w:t xml:space="preserve"> r.</w:t>
      </w:r>
      <w:r w:rsidR="00627637">
        <w:rPr>
          <w:rFonts w:ascii="Lato" w:hAnsi="Lato" w:cs="Arial"/>
          <w:spacing w:val="4"/>
        </w:rPr>
        <w:t xml:space="preserve"> </w:t>
      </w:r>
      <w:r w:rsidRPr="0040170F">
        <w:rPr>
          <w:rFonts w:ascii="Lato" w:hAnsi="Lato" w:cs="Arial"/>
          <w:spacing w:val="4"/>
        </w:rPr>
        <w:t xml:space="preserve">Zarząd Województwa </w:t>
      </w:r>
      <w:r w:rsidR="00627637">
        <w:rPr>
          <w:rFonts w:ascii="Lato" w:hAnsi="Lato" w:cs="Arial"/>
          <w:spacing w:val="4"/>
        </w:rPr>
        <w:t>Dolnośląskiego</w:t>
      </w:r>
      <w:r w:rsidRPr="0040170F">
        <w:rPr>
          <w:rFonts w:ascii="Lato" w:hAnsi="Lato" w:cs="Arial"/>
          <w:spacing w:val="4"/>
        </w:rPr>
        <w:t>, zwany dalej „</w:t>
      </w:r>
      <w:r w:rsidRPr="0040170F">
        <w:rPr>
          <w:rFonts w:ascii="Lato" w:hAnsi="Lato" w:cs="Arial"/>
          <w:i/>
          <w:spacing w:val="4"/>
        </w:rPr>
        <w:t>inwestorem</w:t>
      </w:r>
      <w:r w:rsidRPr="0040170F">
        <w:rPr>
          <w:rFonts w:ascii="Lato" w:hAnsi="Lato" w:cs="Arial"/>
          <w:spacing w:val="4"/>
        </w:rPr>
        <w:t>”</w:t>
      </w:r>
      <w:r w:rsidR="00627637">
        <w:rPr>
          <w:rFonts w:ascii="Lato" w:hAnsi="Lato" w:cs="Arial"/>
          <w:spacing w:val="4"/>
        </w:rPr>
        <w:t>,</w:t>
      </w:r>
      <w:r w:rsidRPr="0040170F">
        <w:rPr>
          <w:rFonts w:ascii="Lato" w:hAnsi="Lato" w:cs="Arial"/>
          <w:spacing w:val="4"/>
        </w:rPr>
        <w:t xml:space="preserve"> wystąpił do Wojewody </w:t>
      </w:r>
      <w:r w:rsidR="00627637">
        <w:rPr>
          <w:rFonts w:ascii="Lato" w:hAnsi="Lato" w:cs="Arial"/>
          <w:spacing w:val="4"/>
        </w:rPr>
        <w:t>Dolnośląskiego</w:t>
      </w:r>
      <w:r w:rsidRPr="0040170F">
        <w:rPr>
          <w:rFonts w:ascii="Lato" w:hAnsi="Lato" w:cs="Arial"/>
          <w:spacing w:val="4"/>
        </w:rPr>
        <w:t xml:space="preserve"> o wydanie decyzji o zezwoleniu na realizację inwestycji drogowej dla zadania pn.: „</w:t>
      </w:r>
      <w:r w:rsidR="00627637">
        <w:rPr>
          <w:rFonts w:ascii="Lato" w:hAnsi="Lato" w:cs="Arial"/>
          <w:spacing w:val="4"/>
        </w:rPr>
        <w:t>Budowa obwodnicy Nowej Rudy w ciągu drogi wojewódzkiej nr 381 – Etap III</w:t>
      </w:r>
      <w:r w:rsidRPr="0040170F">
        <w:rPr>
          <w:rFonts w:ascii="Lato" w:hAnsi="Lato" w:cs="Arial"/>
          <w:spacing w:val="4"/>
        </w:rPr>
        <w:t>”</w:t>
      </w:r>
      <w:r w:rsidRPr="0040170F">
        <w:rPr>
          <w:rFonts w:ascii="Lato" w:hAnsi="Lato" w:cs="Arial"/>
          <w:bCs/>
          <w:iCs/>
          <w:spacing w:val="4"/>
        </w:rPr>
        <w:t>.</w:t>
      </w:r>
      <w:r w:rsidRPr="0040170F">
        <w:rPr>
          <w:rFonts w:ascii="Lato" w:hAnsi="Lato" w:cs="Arial"/>
          <w:bCs/>
          <w:i/>
          <w:iCs/>
          <w:spacing w:val="4"/>
        </w:rPr>
        <w:t xml:space="preserve"> </w:t>
      </w:r>
    </w:p>
    <w:p w14:paraId="5549FE8D" w14:textId="7598F291" w:rsidR="0040170F" w:rsidRPr="0040170F" w:rsidRDefault="0040170F" w:rsidP="0040170F">
      <w:pPr>
        <w:autoSpaceDE w:val="0"/>
        <w:autoSpaceDN w:val="0"/>
        <w:adjustRightInd w:val="0"/>
        <w:spacing w:after="240" w:line="240" w:lineRule="exact"/>
        <w:jc w:val="both"/>
        <w:rPr>
          <w:rFonts w:ascii="Lato" w:hAnsi="Lato" w:cs="Arial"/>
          <w:bCs/>
          <w:spacing w:val="4"/>
          <w:lang w:bidi="pl-PL"/>
        </w:rPr>
      </w:pPr>
      <w:r w:rsidRPr="0040170F">
        <w:rPr>
          <w:rFonts w:ascii="Lato" w:hAnsi="Lato" w:cs="Arial"/>
          <w:spacing w:val="4"/>
        </w:rPr>
        <w:t xml:space="preserve">Po przeprowadzeniu postępowania w przedmiotowej sprawie, Wojewoda </w:t>
      </w:r>
      <w:r w:rsidR="00627637">
        <w:rPr>
          <w:rFonts w:ascii="Lato" w:hAnsi="Lato" w:cs="Arial"/>
          <w:spacing w:val="4"/>
        </w:rPr>
        <w:t>Dolnośląsk</w:t>
      </w:r>
      <w:r w:rsidRPr="0040170F">
        <w:rPr>
          <w:rFonts w:ascii="Lato" w:hAnsi="Lato" w:cs="Arial"/>
          <w:spacing w:val="4"/>
        </w:rPr>
        <w:t xml:space="preserve">i wydał w dniu </w:t>
      </w:r>
      <w:r w:rsidR="00627637">
        <w:rPr>
          <w:rFonts w:ascii="Lato" w:hAnsi="Lato" w:cs="Arial"/>
          <w:spacing w:val="4"/>
        </w:rPr>
        <w:t>30 czerwca 2010</w:t>
      </w:r>
      <w:r w:rsidRPr="0040170F">
        <w:rPr>
          <w:rFonts w:ascii="Lato" w:hAnsi="Lato" w:cs="Arial"/>
          <w:spacing w:val="4"/>
        </w:rPr>
        <w:t xml:space="preserve"> r. decyzję Nr </w:t>
      </w:r>
      <w:r w:rsidR="00627637">
        <w:rPr>
          <w:rFonts w:ascii="Lato" w:hAnsi="Lato" w:cs="Arial"/>
          <w:spacing w:val="4"/>
        </w:rPr>
        <w:t>13/10</w:t>
      </w:r>
      <w:r w:rsidRPr="0040170F">
        <w:rPr>
          <w:rFonts w:ascii="Lato" w:hAnsi="Lato" w:cs="Arial"/>
          <w:spacing w:val="4"/>
        </w:rPr>
        <w:t xml:space="preserve">, znak: </w:t>
      </w:r>
      <w:r w:rsidR="00627637">
        <w:rPr>
          <w:rFonts w:ascii="Lato" w:hAnsi="Lato" w:cs="Arial"/>
          <w:spacing w:val="4"/>
        </w:rPr>
        <w:t>IF-I.AK13.7111-1-11/10</w:t>
      </w:r>
      <w:r w:rsidRPr="0040170F">
        <w:rPr>
          <w:rFonts w:ascii="Lato" w:hAnsi="Lato" w:cs="Arial"/>
          <w:spacing w:val="4"/>
        </w:rPr>
        <w:t xml:space="preserve">, </w:t>
      </w:r>
      <w:r w:rsidR="00FE3214">
        <w:rPr>
          <w:rFonts w:ascii="Lato" w:hAnsi="Lato" w:cs="Arial"/>
          <w:spacing w:val="4"/>
        </w:rPr>
        <w:br/>
      </w:r>
      <w:r w:rsidRPr="0040170F">
        <w:rPr>
          <w:rFonts w:ascii="Lato" w:hAnsi="Lato" w:cs="Arial"/>
          <w:spacing w:val="4"/>
        </w:rPr>
        <w:t>o zezwoleniu na realizację inwestycji drogowej pn.: „</w:t>
      </w:r>
      <w:r w:rsidR="00627637">
        <w:rPr>
          <w:rFonts w:ascii="Lato" w:hAnsi="Lato" w:cs="Arial"/>
          <w:spacing w:val="4"/>
        </w:rPr>
        <w:t xml:space="preserve">Budowa obwodnicy Nowej Rudy </w:t>
      </w:r>
      <w:r w:rsidR="00FE3214">
        <w:rPr>
          <w:rFonts w:ascii="Lato" w:hAnsi="Lato" w:cs="Arial"/>
          <w:spacing w:val="4"/>
        </w:rPr>
        <w:br/>
      </w:r>
      <w:r w:rsidR="00627637">
        <w:rPr>
          <w:rFonts w:ascii="Lato" w:hAnsi="Lato" w:cs="Arial"/>
          <w:spacing w:val="4"/>
        </w:rPr>
        <w:t>w ciągu drogi wojewódzkiej nr 381 – Etap III</w:t>
      </w:r>
      <w:r w:rsidRPr="0040170F">
        <w:rPr>
          <w:rFonts w:ascii="Lato" w:hAnsi="Lato" w:cs="Arial"/>
          <w:spacing w:val="4"/>
        </w:rPr>
        <w:t>”, zwaną dalej „</w:t>
      </w:r>
      <w:r w:rsidRPr="0040170F">
        <w:rPr>
          <w:rFonts w:ascii="Lato" w:hAnsi="Lato" w:cs="Arial"/>
          <w:i/>
          <w:spacing w:val="4"/>
        </w:rPr>
        <w:t xml:space="preserve">decyzją Wojewody </w:t>
      </w:r>
      <w:r w:rsidR="00627637">
        <w:rPr>
          <w:rFonts w:ascii="Lato" w:hAnsi="Lato" w:cs="Arial"/>
          <w:i/>
          <w:spacing w:val="4"/>
        </w:rPr>
        <w:t>Dolnośląskieg</w:t>
      </w:r>
      <w:r w:rsidRPr="0040170F">
        <w:rPr>
          <w:rFonts w:ascii="Lato" w:hAnsi="Lato" w:cs="Arial"/>
          <w:i/>
          <w:spacing w:val="4"/>
        </w:rPr>
        <w:t>o</w:t>
      </w:r>
      <w:r w:rsidRPr="0040170F">
        <w:rPr>
          <w:rFonts w:ascii="Lato" w:hAnsi="Lato" w:cs="Arial"/>
          <w:spacing w:val="4"/>
        </w:rPr>
        <w:t>”</w:t>
      </w:r>
      <w:r w:rsidR="00627637">
        <w:rPr>
          <w:rFonts w:ascii="Lato" w:hAnsi="Lato" w:cs="Arial"/>
          <w:spacing w:val="4"/>
        </w:rPr>
        <w:t>.</w:t>
      </w:r>
    </w:p>
    <w:p w14:paraId="16040F84" w14:textId="410141E8" w:rsidR="00627637" w:rsidRDefault="0040170F" w:rsidP="000A6227">
      <w:pPr>
        <w:autoSpaceDE w:val="0"/>
        <w:autoSpaceDN w:val="0"/>
        <w:adjustRightInd w:val="0"/>
        <w:spacing w:after="240" w:line="240" w:lineRule="exact"/>
        <w:jc w:val="both"/>
        <w:rPr>
          <w:rFonts w:ascii="Lato" w:hAnsi="Lato" w:cs="Arial"/>
          <w:spacing w:val="4"/>
        </w:rPr>
      </w:pPr>
      <w:r w:rsidRPr="0040170F">
        <w:rPr>
          <w:rFonts w:ascii="Lato" w:hAnsi="Lato" w:cs="Arial"/>
          <w:spacing w:val="4"/>
        </w:rPr>
        <w:t xml:space="preserve">Od </w:t>
      </w:r>
      <w:r w:rsidRPr="0040170F">
        <w:rPr>
          <w:rFonts w:ascii="Lato" w:hAnsi="Lato" w:cs="Arial"/>
          <w:i/>
          <w:spacing w:val="4"/>
        </w:rPr>
        <w:t xml:space="preserve">decyzji Wojewody </w:t>
      </w:r>
      <w:r w:rsidR="00627637">
        <w:rPr>
          <w:rFonts w:ascii="Lato" w:hAnsi="Lato" w:cs="Arial"/>
          <w:i/>
          <w:spacing w:val="4"/>
        </w:rPr>
        <w:t>Dolnośląskiego</w:t>
      </w:r>
      <w:r w:rsidRPr="0040170F">
        <w:rPr>
          <w:rFonts w:ascii="Lato" w:hAnsi="Lato" w:cs="Arial"/>
          <w:i/>
          <w:spacing w:val="4"/>
        </w:rPr>
        <w:t xml:space="preserve"> </w:t>
      </w:r>
      <w:r w:rsidR="00627637">
        <w:rPr>
          <w:rFonts w:ascii="Lato" w:hAnsi="Lato" w:cs="Arial"/>
          <w:spacing w:val="4"/>
        </w:rPr>
        <w:t>wniesione zostały odwołania do ówczesnego Ministra Infrastruktury.</w:t>
      </w:r>
    </w:p>
    <w:p w14:paraId="18D06E4E" w14:textId="079E89C2" w:rsidR="000A6227" w:rsidRDefault="000A6227" w:rsidP="000A6227">
      <w:pPr>
        <w:tabs>
          <w:tab w:val="left" w:pos="360"/>
        </w:tabs>
        <w:suppressAutoHyphens/>
        <w:spacing w:after="240" w:line="240" w:lineRule="exact"/>
        <w:jc w:val="both"/>
        <w:rPr>
          <w:rFonts w:ascii="Lato" w:hAnsi="Lato" w:cs="Arial"/>
          <w:spacing w:val="4"/>
        </w:rPr>
      </w:pPr>
      <w:r w:rsidRPr="000A6227">
        <w:rPr>
          <w:rFonts w:ascii="Lato" w:hAnsi="Lato" w:cs="Arial"/>
          <w:spacing w:val="4"/>
        </w:rPr>
        <w:t>Po rozpatrzeniu odwoła</w:t>
      </w:r>
      <w:r w:rsidR="00627637">
        <w:rPr>
          <w:rFonts w:ascii="Lato" w:hAnsi="Lato" w:cs="Arial"/>
          <w:spacing w:val="4"/>
        </w:rPr>
        <w:t>ń</w:t>
      </w:r>
      <w:r w:rsidRPr="000A6227">
        <w:rPr>
          <w:rFonts w:ascii="Lato" w:hAnsi="Lato" w:cs="Arial"/>
          <w:spacing w:val="4"/>
        </w:rPr>
        <w:t xml:space="preserve"> wniesion</w:t>
      </w:r>
      <w:r w:rsidR="00627637">
        <w:rPr>
          <w:rFonts w:ascii="Lato" w:hAnsi="Lato" w:cs="Arial"/>
          <w:spacing w:val="4"/>
        </w:rPr>
        <w:t>ych</w:t>
      </w:r>
      <w:r w:rsidRPr="000A6227">
        <w:rPr>
          <w:rFonts w:ascii="Lato" w:hAnsi="Lato" w:cs="Arial"/>
          <w:spacing w:val="4"/>
        </w:rPr>
        <w:t xml:space="preserve"> w terminie, decyzją z dnia </w:t>
      </w:r>
      <w:r w:rsidR="00627637">
        <w:rPr>
          <w:rFonts w:ascii="Lato" w:hAnsi="Lato" w:cs="Arial"/>
          <w:spacing w:val="4"/>
        </w:rPr>
        <w:t>5 października 2011</w:t>
      </w:r>
      <w:r w:rsidRPr="000A6227">
        <w:rPr>
          <w:rFonts w:ascii="Lato" w:hAnsi="Lato" w:cs="Arial"/>
          <w:spacing w:val="4"/>
        </w:rPr>
        <w:t xml:space="preserve"> r., znak: </w:t>
      </w:r>
      <w:r w:rsidR="00627637" w:rsidRPr="00FB77ED">
        <w:rPr>
          <w:rFonts w:ascii="Lato" w:hAnsi="Lato" w:cs="Arial"/>
          <w:bCs/>
          <w:iCs/>
          <w:spacing w:val="4"/>
        </w:rPr>
        <w:t>BP-5kk-772-125-1691/10/11</w:t>
      </w:r>
      <w:r w:rsidR="00627637">
        <w:rPr>
          <w:rFonts w:ascii="Lato" w:hAnsi="Lato" w:cs="Arial"/>
          <w:bCs/>
          <w:iCs/>
          <w:spacing w:val="4"/>
        </w:rPr>
        <w:t xml:space="preserve">, </w:t>
      </w:r>
      <w:r w:rsidRPr="000A6227">
        <w:rPr>
          <w:rFonts w:ascii="Lato" w:hAnsi="Lato" w:cs="Arial"/>
          <w:spacing w:val="4"/>
        </w:rPr>
        <w:t xml:space="preserve">zwaną dalej </w:t>
      </w:r>
      <w:r w:rsidRPr="000A6227">
        <w:rPr>
          <w:rFonts w:ascii="Lato" w:hAnsi="Lato" w:cs="Arial"/>
          <w:iCs/>
          <w:spacing w:val="4"/>
        </w:rPr>
        <w:t>„</w:t>
      </w:r>
      <w:r w:rsidRPr="000A6227">
        <w:rPr>
          <w:rFonts w:ascii="Lato" w:hAnsi="Lato" w:cs="Arial"/>
          <w:i/>
          <w:iCs/>
          <w:spacing w:val="4"/>
        </w:rPr>
        <w:t xml:space="preserve">decyzją Ministra </w:t>
      </w:r>
      <w:r w:rsidR="00627637">
        <w:rPr>
          <w:rFonts w:ascii="Lato" w:hAnsi="Lato" w:cs="Arial"/>
          <w:i/>
          <w:iCs/>
          <w:spacing w:val="4"/>
        </w:rPr>
        <w:t>Infrastruktury</w:t>
      </w:r>
      <w:r w:rsidRPr="000A6227">
        <w:rPr>
          <w:rFonts w:ascii="Lato" w:hAnsi="Lato" w:cs="Arial"/>
          <w:iCs/>
          <w:spacing w:val="4"/>
        </w:rPr>
        <w:t>”</w:t>
      </w:r>
      <w:r w:rsidRPr="000A6227">
        <w:rPr>
          <w:rFonts w:ascii="Lato" w:hAnsi="Lato" w:cs="Arial"/>
          <w:spacing w:val="4"/>
        </w:rPr>
        <w:t xml:space="preserve">, organ odwoławczy uchylił w części </w:t>
      </w:r>
      <w:r w:rsidRPr="000A6227">
        <w:rPr>
          <w:rFonts w:ascii="Lato" w:hAnsi="Lato" w:cs="Arial"/>
          <w:i/>
          <w:iCs/>
          <w:spacing w:val="4"/>
        </w:rPr>
        <w:t xml:space="preserve">decyzję Wojewody </w:t>
      </w:r>
      <w:r w:rsidR="00D903F1">
        <w:rPr>
          <w:rFonts w:ascii="Lato" w:hAnsi="Lato" w:cs="Arial"/>
          <w:i/>
          <w:iCs/>
          <w:spacing w:val="4"/>
        </w:rPr>
        <w:t xml:space="preserve">Dolnośląskiego </w:t>
      </w:r>
      <w:r w:rsidRPr="000A6227">
        <w:rPr>
          <w:rFonts w:ascii="Lato" w:hAnsi="Lato" w:cs="Arial"/>
          <w:spacing w:val="4"/>
        </w:rPr>
        <w:t xml:space="preserve">i orzekł w tym zakresie </w:t>
      </w:r>
      <w:r w:rsidR="00FE3214">
        <w:rPr>
          <w:rFonts w:ascii="Lato" w:hAnsi="Lato" w:cs="Arial"/>
          <w:spacing w:val="4"/>
        </w:rPr>
        <w:br/>
      </w:r>
      <w:r w:rsidRPr="000A6227">
        <w:rPr>
          <w:rFonts w:ascii="Lato" w:hAnsi="Lato" w:cs="Arial"/>
          <w:spacing w:val="4"/>
        </w:rPr>
        <w:t>co do istoty sprawy, a w pozostałej części utrzymał w mocy zaskarżoną decyzję.</w:t>
      </w:r>
    </w:p>
    <w:p w14:paraId="7A60EA96" w14:textId="6A6E41FB" w:rsidR="00D903F1" w:rsidRPr="00D903F1" w:rsidRDefault="00D903F1" w:rsidP="00D903F1">
      <w:pPr>
        <w:tabs>
          <w:tab w:val="left" w:pos="360"/>
        </w:tabs>
        <w:suppressAutoHyphens/>
        <w:spacing w:after="240" w:line="240" w:lineRule="exact"/>
        <w:jc w:val="both"/>
        <w:rPr>
          <w:rFonts w:ascii="Lato" w:hAnsi="Lato" w:cs="Arial"/>
          <w:bCs/>
          <w:spacing w:val="4"/>
        </w:rPr>
      </w:pPr>
      <w:r w:rsidRPr="00D903F1">
        <w:rPr>
          <w:rFonts w:ascii="Lato" w:hAnsi="Lato" w:cs="Arial"/>
          <w:bCs/>
          <w:spacing w:val="4"/>
        </w:rPr>
        <w:t xml:space="preserve">W dniu 28 sierpnia 2017 r. do Ministerstwa Infrastruktury i Budownictwa wpłynęło pismo Wojewody Dolnośląskiego z dnia 18 sierpnia 2017 r., znak: </w:t>
      </w:r>
      <w:r w:rsidR="00FE3214">
        <w:rPr>
          <w:rFonts w:ascii="Lato" w:hAnsi="Lato" w:cs="Arial"/>
          <w:bCs/>
          <w:spacing w:val="4"/>
        </w:rPr>
        <w:br/>
      </w:r>
      <w:r w:rsidRPr="00D903F1">
        <w:rPr>
          <w:rFonts w:ascii="Lato" w:hAnsi="Lato" w:cs="Arial"/>
          <w:bCs/>
          <w:spacing w:val="4"/>
        </w:rPr>
        <w:t xml:space="preserve">IF-AB.7820.22.2017.AK, przekazujące według właściwości wniosek </w:t>
      </w:r>
      <w:r w:rsidRPr="00D903F1">
        <w:rPr>
          <w:rFonts w:ascii="Lato" w:hAnsi="Lato" w:cs="Arial"/>
          <w:bCs/>
          <w:i/>
          <w:spacing w:val="4"/>
        </w:rPr>
        <w:t>inwestora</w:t>
      </w:r>
      <w:r w:rsidRPr="00D903F1">
        <w:rPr>
          <w:rFonts w:ascii="Lato" w:hAnsi="Lato" w:cs="Arial"/>
          <w:bCs/>
          <w:spacing w:val="4"/>
        </w:rPr>
        <w:t xml:space="preserve">, reprezentowanego przez Pana Leszka Locha – Dyrektora Dolnośląskiej Służby Dróg </w:t>
      </w:r>
      <w:r w:rsidR="00FE3214">
        <w:rPr>
          <w:rFonts w:ascii="Lato" w:hAnsi="Lato" w:cs="Arial"/>
          <w:bCs/>
          <w:spacing w:val="4"/>
        </w:rPr>
        <w:br/>
      </w:r>
      <w:r w:rsidRPr="00D903F1">
        <w:rPr>
          <w:rFonts w:ascii="Lato" w:hAnsi="Lato" w:cs="Arial"/>
          <w:bCs/>
          <w:spacing w:val="4"/>
        </w:rPr>
        <w:t>i Kolei we Wrocławiu,</w:t>
      </w:r>
      <w:r w:rsidRPr="00D903F1">
        <w:rPr>
          <w:rFonts w:ascii="Lato" w:hAnsi="Lato" w:cs="Arial"/>
          <w:bCs/>
          <w:i/>
          <w:spacing w:val="4"/>
        </w:rPr>
        <w:t xml:space="preserve"> </w:t>
      </w:r>
      <w:r w:rsidRPr="00D903F1">
        <w:rPr>
          <w:rFonts w:ascii="Lato" w:hAnsi="Lato" w:cs="Arial"/>
          <w:spacing w:val="4"/>
        </w:rPr>
        <w:t xml:space="preserve">z dnia 22 czerwca 2017 r., znak: ID.4112.12.2017, o zmianę, na podstawie art. 155 </w:t>
      </w:r>
      <w:r w:rsidRPr="00D903F1">
        <w:rPr>
          <w:rFonts w:ascii="Lato" w:hAnsi="Lato" w:cs="Arial"/>
          <w:i/>
          <w:spacing w:val="4"/>
        </w:rPr>
        <w:t>kpa</w:t>
      </w:r>
      <w:r w:rsidRPr="00D903F1">
        <w:rPr>
          <w:rFonts w:ascii="Lato" w:hAnsi="Lato" w:cs="Arial"/>
          <w:spacing w:val="4"/>
        </w:rPr>
        <w:t xml:space="preserve">, </w:t>
      </w:r>
      <w:r w:rsidRPr="00D903F1">
        <w:rPr>
          <w:rFonts w:ascii="Lato" w:hAnsi="Lato" w:cs="Arial"/>
          <w:i/>
          <w:spacing w:val="4"/>
        </w:rPr>
        <w:t xml:space="preserve">decyzji </w:t>
      </w:r>
      <w:r w:rsidRPr="00D903F1">
        <w:rPr>
          <w:rFonts w:ascii="Lato" w:hAnsi="Lato" w:cs="Arial"/>
          <w:bCs/>
          <w:i/>
          <w:spacing w:val="4"/>
        </w:rPr>
        <w:t>Wojewody Dolnośląskiego</w:t>
      </w:r>
      <w:r w:rsidRPr="00D903F1">
        <w:rPr>
          <w:rFonts w:ascii="Lato" w:hAnsi="Lato" w:cs="Arial"/>
          <w:bCs/>
          <w:spacing w:val="4"/>
        </w:rPr>
        <w:t xml:space="preserve"> w zakresie podziału działek nr 887/2, 887/4, 887/5, 887/6, 887/7 i 889/53 </w:t>
      </w:r>
      <w:r w:rsidRPr="00D903F1">
        <w:rPr>
          <w:rFonts w:ascii="Lato" w:hAnsi="Lato" w:cs="Arial"/>
          <w:spacing w:val="4"/>
        </w:rPr>
        <w:t>AM:3, z obrębu Ludwikowice, jednostka ewidencyjna Nowa Ruda – Gmina.</w:t>
      </w:r>
    </w:p>
    <w:p w14:paraId="73146B75" w14:textId="6B2071EE" w:rsidR="00D903F1" w:rsidRDefault="00D903F1" w:rsidP="00D903F1">
      <w:pPr>
        <w:tabs>
          <w:tab w:val="left" w:pos="360"/>
        </w:tabs>
        <w:suppressAutoHyphens/>
        <w:spacing w:after="240" w:line="240" w:lineRule="exact"/>
        <w:jc w:val="both"/>
        <w:rPr>
          <w:rFonts w:ascii="Lato" w:hAnsi="Lato" w:cs="Arial"/>
          <w:spacing w:val="4"/>
        </w:rPr>
      </w:pPr>
      <w:r w:rsidRPr="00D903F1">
        <w:rPr>
          <w:rFonts w:ascii="Lato" w:hAnsi="Lato" w:cs="Arial"/>
          <w:bCs/>
          <w:spacing w:val="4"/>
        </w:rPr>
        <w:lastRenderedPageBreak/>
        <w:t>W uzasadnieniu ww. wniosku</w:t>
      </w:r>
      <w:r w:rsidRPr="00D903F1">
        <w:rPr>
          <w:rFonts w:ascii="Lato" w:hAnsi="Lato" w:cs="Arial"/>
          <w:bCs/>
          <w:i/>
          <w:spacing w:val="4"/>
        </w:rPr>
        <w:t xml:space="preserve"> inwestor</w:t>
      </w:r>
      <w:r w:rsidRPr="00D903F1">
        <w:rPr>
          <w:rFonts w:ascii="Lato" w:hAnsi="Lato" w:cs="Arial"/>
          <w:bCs/>
          <w:spacing w:val="4"/>
        </w:rPr>
        <w:t xml:space="preserve"> wskazał, iż przedmiotowe działki nie były objęte </w:t>
      </w:r>
      <w:r w:rsidRPr="00D903F1">
        <w:rPr>
          <w:rFonts w:ascii="Lato" w:hAnsi="Lato" w:cs="Arial"/>
          <w:bCs/>
          <w:i/>
          <w:spacing w:val="4"/>
        </w:rPr>
        <w:t>decyzją Wojewody Dolnośląskiego</w:t>
      </w:r>
      <w:r w:rsidRPr="00D903F1">
        <w:rPr>
          <w:rFonts w:ascii="Lato" w:hAnsi="Lato" w:cs="Arial"/>
          <w:bCs/>
          <w:spacing w:val="4"/>
        </w:rPr>
        <w:t xml:space="preserve"> z uwagi na błędy na mapach ewidencyjnych otrzymanych przez jednostkę projektową ze Starostwa Powiatowego w Kłodzku. </w:t>
      </w:r>
      <w:r w:rsidRPr="00D903F1">
        <w:rPr>
          <w:rFonts w:ascii="Lato" w:hAnsi="Lato" w:cs="Arial"/>
          <w:spacing w:val="4"/>
        </w:rPr>
        <w:t xml:space="preserve">Na etapie budowy na skutek interwencji właścicieli przedmiotowych działek dokonano rewizji granic pasa drogowego, która wykazała, że pas drogowy jest znacznie węższy niż przedstawiały to wcześniejsze dokumenty, co skutkowało tym, że zaprojektowane elementy infrastruktury drogowej – chodniki po południowej i zachodniej stronie ronda – zostały częściowo zlokalizowane na terenie prywatnych posesji. </w:t>
      </w:r>
      <w:r w:rsidRPr="00D903F1">
        <w:rPr>
          <w:rFonts w:ascii="Lato" w:hAnsi="Lato" w:cs="Arial"/>
          <w:bCs/>
          <w:spacing w:val="4"/>
        </w:rPr>
        <w:t xml:space="preserve">Ujawnione w trakcie realizacji przedmiotowej inwestycji błędy w materiałach graficznych pobranych </w:t>
      </w:r>
      <w:r w:rsidR="00FE3214">
        <w:rPr>
          <w:rFonts w:ascii="Lato" w:hAnsi="Lato" w:cs="Arial"/>
          <w:bCs/>
          <w:spacing w:val="4"/>
        </w:rPr>
        <w:br/>
      </w:r>
      <w:r w:rsidRPr="00D903F1">
        <w:rPr>
          <w:rFonts w:ascii="Lato" w:hAnsi="Lato" w:cs="Arial"/>
          <w:bCs/>
          <w:spacing w:val="4"/>
        </w:rPr>
        <w:t xml:space="preserve">z ośrodka dokumentacji geodezyjnej, polegały na nieprawidłowym zaewidencjonowaniu granic działek nr 887/2, 887/4, 887/5, 887/6, 887/7 i 889/53 </w:t>
      </w:r>
      <w:r w:rsidRPr="00D903F1">
        <w:rPr>
          <w:rFonts w:ascii="Lato" w:hAnsi="Lato" w:cs="Arial"/>
          <w:spacing w:val="4"/>
        </w:rPr>
        <w:t xml:space="preserve">AM:3, z obrębu Ludwikowice, jednostka ewidencyjna Nowa Ruda – Gmina. Z powyższych względów konieczne stało się uregulowanie stanu prawnego części nieruchomości zajętych pod infrastrukturę drogową znajdujących się w granicach pasa drogowego. </w:t>
      </w:r>
    </w:p>
    <w:p w14:paraId="721A11DD" w14:textId="79CA4476" w:rsidR="00D903F1" w:rsidRPr="00D903F1" w:rsidRDefault="00D903F1" w:rsidP="00D903F1">
      <w:pPr>
        <w:tabs>
          <w:tab w:val="left" w:pos="360"/>
        </w:tabs>
        <w:suppressAutoHyphens/>
        <w:spacing w:after="240" w:line="240" w:lineRule="exact"/>
        <w:jc w:val="both"/>
        <w:rPr>
          <w:rFonts w:ascii="Lato" w:hAnsi="Lato" w:cs="Arial"/>
          <w:spacing w:val="4"/>
        </w:rPr>
      </w:pPr>
      <w:r>
        <w:rPr>
          <w:rFonts w:ascii="Lato" w:hAnsi="Lato" w:cs="Arial"/>
          <w:spacing w:val="4"/>
        </w:rPr>
        <w:t xml:space="preserve">Po przeprowadzeniu postępowania w przedmiotowej sprawie Minister Inwestycji </w:t>
      </w:r>
      <w:r w:rsidR="00FE3214">
        <w:rPr>
          <w:rFonts w:ascii="Lato" w:hAnsi="Lato" w:cs="Arial"/>
          <w:spacing w:val="4"/>
        </w:rPr>
        <w:br/>
      </w:r>
      <w:r>
        <w:rPr>
          <w:rFonts w:ascii="Lato" w:hAnsi="Lato" w:cs="Arial"/>
          <w:spacing w:val="4"/>
        </w:rPr>
        <w:t xml:space="preserve">i Rozwoju wydał w dniu 15 maja 2019 r. decyzję, znak: </w:t>
      </w:r>
      <w:r w:rsidRPr="00FB77ED">
        <w:rPr>
          <w:rFonts w:ascii="Lato" w:hAnsi="Lato" w:cs="Arial"/>
          <w:bCs/>
          <w:iCs/>
          <w:spacing w:val="4"/>
        </w:rPr>
        <w:t>DLI.1.6621.33.2017.SG.18</w:t>
      </w:r>
      <w:r>
        <w:rPr>
          <w:rFonts w:ascii="Lato" w:hAnsi="Lato" w:cs="Arial"/>
          <w:bCs/>
          <w:iCs/>
          <w:spacing w:val="4"/>
        </w:rPr>
        <w:t xml:space="preserve">, </w:t>
      </w:r>
      <w:r w:rsidR="00CA4682">
        <w:rPr>
          <w:rFonts w:ascii="Lato" w:hAnsi="Lato" w:cs="Arial"/>
          <w:bCs/>
          <w:iCs/>
          <w:spacing w:val="4"/>
        </w:rPr>
        <w:t>zwaną dalej „</w:t>
      </w:r>
      <w:r w:rsidR="00CA4682" w:rsidRPr="00CA4682">
        <w:rPr>
          <w:rFonts w:ascii="Lato" w:hAnsi="Lato" w:cs="Arial"/>
          <w:bCs/>
          <w:i/>
          <w:spacing w:val="4"/>
        </w:rPr>
        <w:t xml:space="preserve">decyzją </w:t>
      </w:r>
      <w:r w:rsidR="00BB2328">
        <w:rPr>
          <w:rFonts w:ascii="Lato" w:hAnsi="Lato" w:cs="Arial"/>
          <w:bCs/>
          <w:i/>
          <w:spacing w:val="4"/>
        </w:rPr>
        <w:t xml:space="preserve">zmianową </w:t>
      </w:r>
      <w:r w:rsidR="00CA4682" w:rsidRPr="00CA4682">
        <w:rPr>
          <w:rFonts w:ascii="Lato" w:hAnsi="Lato" w:cs="Arial"/>
          <w:bCs/>
          <w:i/>
          <w:spacing w:val="4"/>
        </w:rPr>
        <w:t>Ministra Inwestycji i Rozwoju</w:t>
      </w:r>
      <w:r w:rsidR="00CA4682">
        <w:rPr>
          <w:rFonts w:ascii="Lato" w:hAnsi="Lato" w:cs="Arial"/>
          <w:bCs/>
          <w:iCs/>
          <w:spacing w:val="4"/>
        </w:rPr>
        <w:t xml:space="preserve">”, </w:t>
      </w:r>
      <w:r>
        <w:rPr>
          <w:rFonts w:ascii="Lato" w:hAnsi="Lato" w:cs="Arial"/>
          <w:bCs/>
          <w:iCs/>
          <w:spacing w:val="4"/>
        </w:rPr>
        <w:t xml:space="preserve">zmieniającą </w:t>
      </w:r>
      <w:r w:rsidRPr="00D903F1">
        <w:rPr>
          <w:rFonts w:ascii="Lato" w:hAnsi="Lato" w:cs="Arial"/>
          <w:bCs/>
          <w:i/>
          <w:spacing w:val="4"/>
        </w:rPr>
        <w:t>decyzję Ministra Infrastruktury</w:t>
      </w:r>
      <w:r>
        <w:rPr>
          <w:rFonts w:ascii="Lato" w:hAnsi="Lato" w:cs="Arial"/>
          <w:bCs/>
          <w:iCs/>
          <w:spacing w:val="4"/>
        </w:rPr>
        <w:t xml:space="preserve">. </w:t>
      </w:r>
    </w:p>
    <w:p w14:paraId="7381E566" w14:textId="356B236B" w:rsidR="00CA4682" w:rsidRDefault="002E1129" w:rsidP="002E1129">
      <w:pPr>
        <w:tabs>
          <w:tab w:val="left" w:pos="360"/>
        </w:tabs>
        <w:suppressAutoHyphens/>
        <w:spacing w:after="240" w:line="240" w:lineRule="exact"/>
        <w:jc w:val="both"/>
        <w:rPr>
          <w:rFonts w:ascii="Lato" w:hAnsi="Lato" w:cs="Arial"/>
          <w:bCs/>
          <w:iCs/>
          <w:spacing w:val="4"/>
        </w:rPr>
      </w:pPr>
      <w:r>
        <w:rPr>
          <w:rFonts w:ascii="Lato" w:hAnsi="Lato" w:cs="Arial"/>
          <w:spacing w:val="4"/>
        </w:rPr>
        <w:t>Następnie w</w:t>
      </w:r>
      <w:r w:rsidR="000A6227" w:rsidRPr="000A6227">
        <w:rPr>
          <w:rFonts w:ascii="Lato" w:hAnsi="Lato" w:cs="Arial"/>
          <w:bCs/>
          <w:iCs/>
          <w:spacing w:val="4"/>
        </w:rPr>
        <w:t xml:space="preserve">nioskiem z dnia </w:t>
      </w:r>
      <w:r>
        <w:rPr>
          <w:rFonts w:ascii="Lato" w:hAnsi="Lato" w:cs="Arial"/>
          <w:bCs/>
          <w:iCs/>
          <w:spacing w:val="4"/>
        </w:rPr>
        <w:t>4 kwietnia 2022</w:t>
      </w:r>
      <w:r w:rsidR="000A6227" w:rsidRPr="000A6227">
        <w:rPr>
          <w:rFonts w:ascii="Lato" w:hAnsi="Lato" w:cs="Arial"/>
          <w:bCs/>
          <w:iCs/>
          <w:spacing w:val="4"/>
        </w:rPr>
        <w:t xml:space="preserve"> r., znak: </w:t>
      </w:r>
      <w:r>
        <w:rPr>
          <w:rFonts w:ascii="Lato" w:hAnsi="Lato" w:cs="Arial"/>
          <w:bCs/>
          <w:iCs/>
          <w:spacing w:val="4"/>
        </w:rPr>
        <w:t>ID.782.103.2021.PD</w:t>
      </w:r>
      <w:r w:rsidR="000A6227" w:rsidRPr="000A6227">
        <w:rPr>
          <w:rFonts w:ascii="Lato" w:hAnsi="Lato" w:cs="Arial"/>
          <w:bCs/>
          <w:iCs/>
          <w:spacing w:val="4"/>
        </w:rPr>
        <w:t xml:space="preserve">, </w:t>
      </w:r>
      <w:r w:rsidR="00DA49D7" w:rsidRPr="000A6227">
        <w:rPr>
          <w:rFonts w:ascii="Lato" w:hAnsi="Lato" w:cs="Arial"/>
          <w:spacing w:val="4"/>
        </w:rPr>
        <w:t xml:space="preserve">Pan </w:t>
      </w:r>
      <w:r>
        <w:rPr>
          <w:rFonts w:ascii="Lato" w:hAnsi="Lato" w:cs="Arial"/>
          <w:spacing w:val="4"/>
        </w:rPr>
        <w:t>Leszek Loch</w:t>
      </w:r>
      <w:r w:rsidR="00DA49D7" w:rsidRPr="008B5614">
        <w:rPr>
          <w:rFonts w:ascii="Lato" w:hAnsi="Lato" w:cs="Arial"/>
          <w:spacing w:val="4"/>
        </w:rPr>
        <w:t xml:space="preserve"> – </w:t>
      </w:r>
      <w:r w:rsidR="00CA4682" w:rsidRPr="00CA4682">
        <w:rPr>
          <w:rFonts w:ascii="Lato" w:hAnsi="Lato" w:cs="Arial"/>
          <w:spacing w:val="4"/>
        </w:rPr>
        <w:t xml:space="preserve">Dyrektor </w:t>
      </w:r>
      <w:r w:rsidR="00CA4682" w:rsidRPr="00CA4682">
        <w:rPr>
          <w:rFonts w:ascii="Lato" w:hAnsi="Lato" w:cs="Arial"/>
          <w:bCs/>
          <w:spacing w:val="4"/>
        </w:rPr>
        <w:t>Dolnośląskiej Służby Dróg i Kolei we Wrocławiu</w:t>
      </w:r>
      <w:r w:rsidR="000A6227" w:rsidRPr="000A6227">
        <w:rPr>
          <w:rFonts w:ascii="Lato" w:hAnsi="Lato" w:cs="Arial"/>
          <w:bCs/>
          <w:iCs/>
          <w:spacing w:val="4"/>
        </w:rPr>
        <w:t xml:space="preserve">, reprezentujący </w:t>
      </w:r>
      <w:r w:rsidR="000A6227" w:rsidRPr="000A6227">
        <w:rPr>
          <w:rFonts w:ascii="Lato" w:hAnsi="Lato" w:cs="Arial"/>
          <w:bCs/>
          <w:i/>
          <w:iCs/>
          <w:spacing w:val="4"/>
        </w:rPr>
        <w:t>inwestora,</w:t>
      </w:r>
      <w:r w:rsidR="000A6227" w:rsidRPr="000A6227">
        <w:rPr>
          <w:rFonts w:ascii="Lato" w:hAnsi="Lato" w:cs="Arial"/>
          <w:bCs/>
          <w:iCs/>
          <w:spacing w:val="4"/>
        </w:rPr>
        <w:t xml:space="preserve"> wystąpił o zmianę </w:t>
      </w:r>
      <w:r w:rsidR="00493D44" w:rsidRPr="00B70005">
        <w:rPr>
          <w:rFonts w:ascii="Lato" w:hAnsi="Lato" w:cs="Arial"/>
          <w:bCs/>
          <w:spacing w:val="4"/>
        </w:rPr>
        <w:t xml:space="preserve">ostatecznej decyzji w przedmiocie </w:t>
      </w:r>
      <w:r w:rsidR="00493D44">
        <w:rPr>
          <w:rFonts w:ascii="Lato" w:hAnsi="Lato" w:cs="Arial"/>
          <w:bCs/>
          <w:spacing w:val="4"/>
        </w:rPr>
        <w:t>zezwolenia na realizację</w:t>
      </w:r>
      <w:r w:rsidR="00493D44" w:rsidRPr="00B70005">
        <w:rPr>
          <w:rFonts w:ascii="Lato" w:hAnsi="Lato" w:cs="Arial"/>
          <w:bCs/>
          <w:spacing w:val="4"/>
        </w:rPr>
        <w:t xml:space="preserve"> ww. </w:t>
      </w:r>
      <w:r w:rsidR="00493D44">
        <w:rPr>
          <w:rFonts w:ascii="Lato" w:hAnsi="Lato" w:cs="Arial"/>
          <w:bCs/>
          <w:spacing w:val="4"/>
        </w:rPr>
        <w:t>inwestycji drogowej</w:t>
      </w:r>
      <w:r w:rsidR="00493D44">
        <w:rPr>
          <w:rFonts w:ascii="Lato" w:hAnsi="Lato" w:cs="Arial"/>
          <w:bCs/>
          <w:iCs/>
          <w:spacing w:val="4"/>
        </w:rPr>
        <w:t xml:space="preserve"> </w:t>
      </w:r>
      <w:r w:rsidR="000A6227" w:rsidRPr="000A6227">
        <w:rPr>
          <w:rFonts w:ascii="Lato" w:hAnsi="Lato" w:cs="Arial"/>
          <w:bCs/>
          <w:iCs/>
          <w:spacing w:val="4"/>
        </w:rPr>
        <w:t xml:space="preserve">na podstawie art. 155 </w:t>
      </w:r>
      <w:r w:rsidR="000A6227" w:rsidRPr="000A6227">
        <w:rPr>
          <w:rFonts w:ascii="Lato" w:hAnsi="Lato" w:cs="Arial"/>
          <w:bCs/>
          <w:i/>
          <w:iCs/>
          <w:spacing w:val="4"/>
        </w:rPr>
        <w:t>kpa</w:t>
      </w:r>
      <w:r w:rsidR="00CA4682">
        <w:rPr>
          <w:rFonts w:ascii="Lato" w:hAnsi="Lato" w:cs="Arial"/>
          <w:bCs/>
          <w:iCs/>
          <w:spacing w:val="4"/>
        </w:rPr>
        <w:t xml:space="preserve">. W toku prowadzonych postępowań ujawniono bowiem, że projekty podziału działek </w:t>
      </w:r>
      <w:r w:rsidR="00FE06DD">
        <w:rPr>
          <w:rFonts w:ascii="Lato" w:hAnsi="Lato" w:cs="Arial"/>
          <w:bCs/>
          <w:iCs/>
          <w:spacing w:val="4"/>
        </w:rPr>
        <w:t xml:space="preserve">nr 887/4, 887/5, 887/6 i 887/7 stanowiące załączniki do </w:t>
      </w:r>
      <w:r w:rsidR="00FE06DD" w:rsidRPr="00FE06DD">
        <w:rPr>
          <w:rFonts w:ascii="Lato" w:hAnsi="Lato" w:cs="Arial"/>
          <w:bCs/>
          <w:i/>
          <w:spacing w:val="4"/>
        </w:rPr>
        <w:t>decyzji</w:t>
      </w:r>
      <w:r w:rsidR="00FE06DD">
        <w:rPr>
          <w:rFonts w:ascii="Lato" w:hAnsi="Lato" w:cs="Arial"/>
          <w:bCs/>
          <w:iCs/>
          <w:spacing w:val="4"/>
        </w:rPr>
        <w:t xml:space="preserve"> </w:t>
      </w:r>
      <w:r w:rsidR="00BB2328" w:rsidRPr="00BB2328">
        <w:rPr>
          <w:rFonts w:ascii="Lato" w:hAnsi="Lato" w:cs="Arial"/>
          <w:bCs/>
          <w:i/>
          <w:spacing w:val="4"/>
        </w:rPr>
        <w:t xml:space="preserve">zmianowej </w:t>
      </w:r>
      <w:r w:rsidR="00FE06DD" w:rsidRPr="00CA4682">
        <w:rPr>
          <w:rFonts w:ascii="Lato" w:hAnsi="Lato" w:cs="Arial"/>
          <w:bCs/>
          <w:i/>
          <w:spacing w:val="4"/>
        </w:rPr>
        <w:t>Ministra Inwestycji i Rozwoju</w:t>
      </w:r>
      <w:r w:rsidR="00FE06DD">
        <w:rPr>
          <w:rFonts w:ascii="Lato" w:hAnsi="Lato" w:cs="Arial"/>
          <w:bCs/>
          <w:i/>
          <w:spacing w:val="4"/>
        </w:rPr>
        <w:t xml:space="preserve"> </w:t>
      </w:r>
      <w:r w:rsidR="00FE06DD">
        <w:rPr>
          <w:rFonts w:ascii="Lato" w:hAnsi="Lato" w:cs="Arial"/>
          <w:bCs/>
          <w:iCs/>
          <w:spacing w:val="4"/>
        </w:rPr>
        <w:t>zawierały błędy w wykazie zmian gruntowych</w:t>
      </w:r>
      <w:r w:rsidR="00685273">
        <w:rPr>
          <w:rFonts w:ascii="Lato" w:hAnsi="Lato" w:cs="Arial"/>
          <w:bCs/>
          <w:iCs/>
          <w:spacing w:val="4"/>
        </w:rPr>
        <w:t xml:space="preserve">, a ściślej w numeracji działek dotyczących stanu dotychczasowego. Ponadto, działka </w:t>
      </w:r>
      <w:r w:rsidR="00685273">
        <w:rPr>
          <w:rFonts w:ascii="Lato" w:hAnsi="Lato" w:cs="Arial"/>
          <w:spacing w:val="4"/>
        </w:rPr>
        <w:t xml:space="preserve">nr 887/2 została połączona z działką nr 967/3 </w:t>
      </w:r>
      <w:r w:rsidR="00BB2328">
        <w:rPr>
          <w:rFonts w:ascii="Lato" w:hAnsi="Lato" w:cs="Arial"/>
          <w:spacing w:val="4"/>
        </w:rPr>
        <w:br/>
      </w:r>
      <w:r w:rsidR="00685273">
        <w:rPr>
          <w:rFonts w:ascii="Lato" w:hAnsi="Lato" w:cs="Arial"/>
          <w:spacing w:val="4"/>
        </w:rPr>
        <w:t xml:space="preserve">i otrzymała nr 1172, a następnie działka nr 1172 została podzielona na działki </w:t>
      </w:r>
      <w:r w:rsidR="00BB2328">
        <w:rPr>
          <w:rFonts w:ascii="Lato" w:hAnsi="Lato" w:cs="Arial"/>
          <w:spacing w:val="4"/>
        </w:rPr>
        <w:br/>
      </w:r>
      <w:r w:rsidR="00685273">
        <w:rPr>
          <w:rFonts w:ascii="Lato" w:hAnsi="Lato" w:cs="Arial"/>
          <w:spacing w:val="4"/>
        </w:rPr>
        <w:t xml:space="preserve">m.in. 1172/1 i 1172/6. Dodatkowo, po zrealizowaniu zamierzenia i ustaleniu prawidłowego przebiegu granic, okazało się, iż nie ma potrzeby włączania działki </w:t>
      </w:r>
      <w:r w:rsidR="00BB2328">
        <w:rPr>
          <w:rFonts w:ascii="Lato" w:hAnsi="Lato" w:cs="Arial"/>
          <w:spacing w:val="4"/>
        </w:rPr>
        <w:br/>
      </w:r>
      <w:r w:rsidR="00685273">
        <w:rPr>
          <w:rFonts w:ascii="Lato" w:hAnsi="Lato" w:cs="Arial"/>
          <w:spacing w:val="4"/>
        </w:rPr>
        <w:t>nr 889/53 do pasa drogowego.</w:t>
      </w:r>
    </w:p>
    <w:p w14:paraId="7BC14D6A" w14:textId="3E05B33F" w:rsidR="00067BE7" w:rsidRDefault="000A6227" w:rsidP="000A6227">
      <w:pPr>
        <w:widowControl w:val="0"/>
        <w:spacing w:after="240" w:line="240" w:lineRule="exact"/>
        <w:ind w:right="-1"/>
        <w:jc w:val="both"/>
        <w:rPr>
          <w:rFonts w:ascii="Lato" w:hAnsi="Lato" w:cs="Arial"/>
          <w:bCs/>
          <w:iCs/>
          <w:spacing w:val="4"/>
        </w:rPr>
      </w:pPr>
      <w:r w:rsidRPr="000A6227">
        <w:rPr>
          <w:rFonts w:ascii="Lato" w:hAnsi="Lato" w:cs="Arial"/>
          <w:bCs/>
          <w:i/>
          <w:iCs/>
          <w:spacing w:val="4"/>
        </w:rPr>
        <w:t>Inwestor,</w:t>
      </w:r>
      <w:r w:rsidRPr="000A6227">
        <w:rPr>
          <w:rFonts w:ascii="Lato" w:hAnsi="Lato" w:cs="Arial"/>
          <w:bCs/>
          <w:iCs/>
          <w:spacing w:val="4"/>
        </w:rPr>
        <w:t xml:space="preserve"> jako argumentację przemawiającą za zmianą </w:t>
      </w:r>
      <w:r w:rsidRPr="000A6227">
        <w:rPr>
          <w:rFonts w:ascii="Lato" w:hAnsi="Lato" w:cs="Arial"/>
          <w:bCs/>
          <w:i/>
          <w:iCs/>
          <w:spacing w:val="4"/>
        </w:rPr>
        <w:t xml:space="preserve">decyzji </w:t>
      </w:r>
      <w:r w:rsidR="00493D44" w:rsidRPr="000A6227">
        <w:rPr>
          <w:rFonts w:ascii="Lato" w:hAnsi="Lato" w:cs="Arial"/>
          <w:bCs/>
          <w:i/>
          <w:iCs/>
          <w:spacing w:val="4"/>
        </w:rPr>
        <w:t xml:space="preserve">Ministra </w:t>
      </w:r>
      <w:r w:rsidR="00493D44">
        <w:rPr>
          <w:rFonts w:ascii="Lato" w:hAnsi="Lato" w:cs="Arial"/>
          <w:bCs/>
          <w:i/>
          <w:iCs/>
          <w:spacing w:val="4"/>
        </w:rPr>
        <w:t xml:space="preserve">Infrastruktury – </w:t>
      </w:r>
      <w:r w:rsidR="00FE3214">
        <w:rPr>
          <w:rFonts w:ascii="Lato" w:hAnsi="Lato" w:cs="Arial"/>
          <w:bCs/>
          <w:i/>
          <w:iCs/>
          <w:spacing w:val="4"/>
        </w:rPr>
        <w:br/>
      </w:r>
      <w:r w:rsidR="00493D44">
        <w:rPr>
          <w:rFonts w:ascii="Lato" w:hAnsi="Lato" w:cs="Arial"/>
          <w:bCs/>
          <w:iCs/>
          <w:spacing w:val="4"/>
        </w:rPr>
        <w:t xml:space="preserve">w brzmieniu ustalonym </w:t>
      </w:r>
      <w:r w:rsidR="00493D44" w:rsidRPr="00CA4682">
        <w:rPr>
          <w:rFonts w:ascii="Lato" w:hAnsi="Lato" w:cs="Arial"/>
          <w:i/>
          <w:spacing w:val="4"/>
        </w:rPr>
        <w:t>decyzj</w:t>
      </w:r>
      <w:r w:rsidR="00493D44">
        <w:rPr>
          <w:rFonts w:ascii="Lato" w:hAnsi="Lato" w:cs="Arial"/>
          <w:i/>
          <w:spacing w:val="4"/>
        </w:rPr>
        <w:t>ą</w:t>
      </w:r>
      <w:r w:rsidR="00493D44" w:rsidRPr="00CA4682">
        <w:rPr>
          <w:rFonts w:ascii="Lato" w:hAnsi="Lato" w:cs="Arial"/>
          <w:i/>
          <w:spacing w:val="4"/>
        </w:rPr>
        <w:t xml:space="preserve"> </w:t>
      </w:r>
      <w:r w:rsidR="00BB2328">
        <w:rPr>
          <w:rFonts w:ascii="Lato" w:hAnsi="Lato" w:cs="Arial"/>
          <w:i/>
          <w:spacing w:val="4"/>
        </w:rPr>
        <w:t xml:space="preserve">zmianową </w:t>
      </w:r>
      <w:r w:rsidR="00493D44" w:rsidRPr="00CA4682">
        <w:rPr>
          <w:rFonts w:ascii="Lato" w:hAnsi="Lato" w:cs="Arial"/>
          <w:i/>
          <w:spacing w:val="4"/>
        </w:rPr>
        <w:t>Ministra Inwestycji i Rozwoju</w:t>
      </w:r>
      <w:r w:rsidR="00493D44">
        <w:rPr>
          <w:rFonts w:ascii="Lato" w:hAnsi="Lato" w:cs="Arial"/>
          <w:iCs/>
          <w:spacing w:val="4"/>
        </w:rPr>
        <w:t xml:space="preserve"> –</w:t>
      </w:r>
      <w:r w:rsidR="00493D44">
        <w:rPr>
          <w:rFonts w:ascii="Lato" w:hAnsi="Lato" w:cs="Arial"/>
          <w:bCs/>
          <w:iCs/>
          <w:spacing w:val="4"/>
        </w:rPr>
        <w:t xml:space="preserve"> </w:t>
      </w:r>
      <w:r w:rsidRPr="000A6227">
        <w:rPr>
          <w:rFonts w:ascii="Lato" w:hAnsi="Lato" w:cs="Arial"/>
          <w:spacing w:val="4"/>
        </w:rPr>
        <w:t xml:space="preserve">w części dotyczącej </w:t>
      </w:r>
      <w:r w:rsidR="0088633D">
        <w:rPr>
          <w:rFonts w:ascii="Lato" w:hAnsi="Lato" w:cs="Arial"/>
          <w:spacing w:val="4"/>
        </w:rPr>
        <w:t>ww. działek</w:t>
      </w:r>
      <w:r w:rsidR="00335FAF">
        <w:rPr>
          <w:rFonts w:ascii="Lato" w:hAnsi="Lato" w:cs="Arial"/>
          <w:spacing w:val="4"/>
        </w:rPr>
        <w:t>,</w:t>
      </w:r>
      <w:r w:rsidRPr="000A6227">
        <w:rPr>
          <w:rFonts w:ascii="Lato" w:hAnsi="Lato" w:cs="Arial"/>
          <w:bCs/>
          <w:iCs/>
          <w:spacing w:val="4"/>
        </w:rPr>
        <w:t xml:space="preserve"> </w:t>
      </w:r>
      <w:r w:rsidR="00067BE7">
        <w:rPr>
          <w:rFonts w:ascii="Lato" w:hAnsi="Lato" w:cs="Arial"/>
          <w:bCs/>
          <w:iCs/>
          <w:spacing w:val="4"/>
        </w:rPr>
        <w:t xml:space="preserve">wskazał, iż nabycie części działek zajętych pod infrastrukturę drogową oraz wyznaczenie granic pasa drogowego jest w interesie zarządcy drogi </w:t>
      </w:r>
      <w:r w:rsidR="00BB2328">
        <w:rPr>
          <w:rFonts w:ascii="Lato" w:hAnsi="Lato" w:cs="Arial"/>
          <w:bCs/>
          <w:iCs/>
          <w:spacing w:val="4"/>
        </w:rPr>
        <w:br/>
      </w:r>
      <w:r w:rsidR="00067BE7">
        <w:rPr>
          <w:rFonts w:ascii="Lato" w:hAnsi="Lato" w:cs="Arial"/>
          <w:bCs/>
          <w:iCs/>
          <w:spacing w:val="4"/>
        </w:rPr>
        <w:t xml:space="preserve">i zmierza do uregulowania stanu prawnego własności gruntu oraz wypłacenia odszkodowań. Za uregulowaniem </w:t>
      </w:r>
      <w:r w:rsidR="006A5284">
        <w:rPr>
          <w:rFonts w:ascii="Lato" w:hAnsi="Lato" w:cs="Arial"/>
          <w:bCs/>
          <w:iCs/>
          <w:spacing w:val="4"/>
        </w:rPr>
        <w:t xml:space="preserve">stanu prawnego ww. działek przemawia również interes społeczny polegający na dotrzymaniu zaufania do instytucji samorządowych. </w:t>
      </w:r>
    </w:p>
    <w:p w14:paraId="4F5AB76B" w14:textId="2A43655D" w:rsidR="000B17CE" w:rsidRDefault="00335FAF" w:rsidP="000A6227">
      <w:pPr>
        <w:widowControl w:val="0"/>
        <w:spacing w:after="240" w:line="240" w:lineRule="exact"/>
        <w:ind w:right="-1"/>
        <w:jc w:val="both"/>
        <w:rPr>
          <w:rFonts w:ascii="Lato" w:hAnsi="Lato"/>
          <w:bCs/>
        </w:rPr>
      </w:pPr>
      <w:r>
        <w:rPr>
          <w:rFonts w:ascii="Lato" w:hAnsi="Lato" w:cs="Arial"/>
          <w:bCs/>
          <w:iCs/>
          <w:spacing w:val="4"/>
        </w:rPr>
        <w:t xml:space="preserve">Do ww. wniosku z dnia </w:t>
      </w:r>
      <w:r w:rsidR="006A5284">
        <w:rPr>
          <w:rFonts w:ascii="Lato" w:hAnsi="Lato" w:cs="Arial"/>
          <w:bCs/>
          <w:iCs/>
          <w:spacing w:val="4"/>
        </w:rPr>
        <w:t>4 kwietnia 2022</w:t>
      </w:r>
      <w:r>
        <w:rPr>
          <w:rFonts w:ascii="Lato" w:hAnsi="Lato" w:cs="Arial"/>
          <w:bCs/>
          <w:iCs/>
          <w:spacing w:val="4"/>
        </w:rPr>
        <w:t xml:space="preserve"> r. </w:t>
      </w:r>
      <w:r w:rsidRPr="00335FAF">
        <w:rPr>
          <w:rFonts w:ascii="Lato" w:hAnsi="Lato" w:cs="Arial"/>
          <w:bCs/>
          <w:i/>
          <w:spacing w:val="4"/>
        </w:rPr>
        <w:t>inwestor</w:t>
      </w:r>
      <w:r>
        <w:rPr>
          <w:rFonts w:ascii="Lato" w:hAnsi="Lato" w:cs="Arial"/>
          <w:bCs/>
          <w:iCs/>
          <w:spacing w:val="4"/>
        </w:rPr>
        <w:t xml:space="preserve"> załączył mapy z projektem podziału nieruchomości </w:t>
      </w:r>
      <w:r w:rsidRPr="00392811">
        <w:rPr>
          <w:rFonts w:ascii="Lato" w:hAnsi="Lato"/>
          <w:bCs/>
        </w:rPr>
        <w:t>oznaczon</w:t>
      </w:r>
      <w:r>
        <w:rPr>
          <w:rFonts w:ascii="Lato" w:hAnsi="Lato"/>
          <w:bCs/>
        </w:rPr>
        <w:t xml:space="preserve">ych </w:t>
      </w:r>
      <w:r w:rsidRPr="00392811">
        <w:rPr>
          <w:rFonts w:ascii="Lato" w:hAnsi="Lato"/>
          <w:bCs/>
        </w:rPr>
        <w:t>jako działk</w:t>
      </w:r>
      <w:r>
        <w:rPr>
          <w:rFonts w:ascii="Lato" w:hAnsi="Lato"/>
          <w:bCs/>
        </w:rPr>
        <w:t>i</w:t>
      </w:r>
      <w:r w:rsidRPr="00392811">
        <w:rPr>
          <w:rFonts w:ascii="Lato" w:hAnsi="Lato"/>
          <w:bCs/>
        </w:rPr>
        <w:t xml:space="preserve"> nr </w:t>
      </w:r>
      <w:r w:rsidR="000B17CE">
        <w:rPr>
          <w:rFonts w:ascii="Lato" w:hAnsi="Lato" w:cs="Arial"/>
          <w:bCs/>
          <w:iCs/>
          <w:spacing w:val="4"/>
        </w:rPr>
        <w:t xml:space="preserve">887/4, 887/5, 887/6, 887/7, 1172/1 i 1172/6, obręb Ludwikowice. </w:t>
      </w:r>
    </w:p>
    <w:p w14:paraId="41FD8634" w14:textId="0E59EC56" w:rsidR="000B17CE" w:rsidRPr="0072311E" w:rsidRDefault="002805BF" w:rsidP="000B17CE">
      <w:pPr>
        <w:spacing w:after="240" w:line="240" w:lineRule="exact"/>
        <w:jc w:val="both"/>
        <w:rPr>
          <w:rFonts w:ascii="Lato" w:hAnsi="Lato" w:cs="Arial"/>
          <w:bCs/>
          <w:iCs/>
          <w:spacing w:val="4"/>
        </w:rPr>
      </w:pPr>
      <w:r>
        <w:rPr>
          <w:rFonts w:ascii="Lato" w:hAnsi="Lato"/>
          <w:bCs/>
        </w:rPr>
        <w:t xml:space="preserve">Następnie </w:t>
      </w:r>
      <w:r w:rsidRPr="00473BF0">
        <w:rPr>
          <w:rFonts w:ascii="Lato" w:hAnsi="Lato"/>
          <w:bCs/>
          <w:i/>
          <w:iCs/>
        </w:rPr>
        <w:t>inwestor</w:t>
      </w:r>
      <w:r>
        <w:rPr>
          <w:rFonts w:ascii="Lato" w:hAnsi="Lato"/>
          <w:bCs/>
        </w:rPr>
        <w:t xml:space="preserve"> uzupełnił dokumentację</w:t>
      </w:r>
      <w:r w:rsidR="00473BF0">
        <w:rPr>
          <w:rFonts w:ascii="Lato" w:hAnsi="Lato"/>
          <w:bCs/>
        </w:rPr>
        <w:t>, załączając zamienn</w:t>
      </w:r>
      <w:r w:rsidR="000B17CE">
        <w:rPr>
          <w:rFonts w:ascii="Lato" w:hAnsi="Lato"/>
          <w:bCs/>
        </w:rPr>
        <w:t xml:space="preserve">ą </w:t>
      </w:r>
      <w:r w:rsidR="000B17CE">
        <w:rPr>
          <w:rFonts w:ascii="Lato" w:hAnsi="Lato" w:cs="Arial"/>
          <w:bCs/>
          <w:iCs/>
          <w:spacing w:val="4"/>
        </w:rPr>
        <w:t>mapę z wyznaczonymi granicami terenu objętego wnioskiem o wydanie decyzji o zezwoleniu na realizację inwestycji drogowej.</w:t>
      </w:r>
    </w:p>
    <w:p w14:paraId="22284B95" w14:textId="1EAD1152" w:rsidR="000A6227" w:rsidRPr="000A6227" w:rsidRDefault="000A6227" w:rsidP="00B37605">
      <w:pPr>
        <w:widowControl w:val="0"/>
        <w:spacing w:after="240" w:line="240" w:lineRule="exact"/>
        <w:ind w:right="-1"/>
        <w:jc w:val="both"/>
        <w:rPr>
          <w:rFonts w:ascii="Lato" w:hAnsi="Lato" w:cs="Arial"/>
          <w:i/>
          <w:iCs/>
          <w:spacing w:val="4"/>
        </w:rPr>
      </w:pPr>
      <w:r w:rsidRPr="000A6227">
        <w:rPr>
          <w:rFonts w:ascii="Lato" w:hAnsi="Lato" w:cs="Arial"/>
          <w:spacing w:val="4"/>
        </w:rPr>
        <w:t xml:space="preserve">Pismem z dnia </w:t>
      </w:r>
      <w:r w:rsidR="000B17CE">
        <w:rPr>
          <w:rFonts w:ascii="Lato" w:hAnsi="Lato" w:cs="Arial"/>
          <w:spacing w:val="4"/>
        </w:rPr>
        <w:t>22 sierpnia 2022</w:t>
      </w:r>
      <w:r w:rsidRPr="000A6227">
        <w:rPr>
          <w:rFonts w:ascii="Lato" w:hAnsi="Lato" w:cs="Arial"/>
          <w:spacing w:val="4"/>
        </w:rPr>
        <w:t xml:space="preserve"> r., znak:</w:t>
      </w:r>
      <w:r w:rsidRPr="000A6227">
        <w:rPr>
          <w:rFonts w:ascii="Lato" w:hAnsi="Lato" w:cs="Arial"/>
        </w:rPr>
        <w:t xml:space="preserve"> DL</w:t>
      </w:r>
      <w:r w:rsidRPr="000A6227">
        <w:rPr>
          <w:rFonts w:ascii="Lato" w:hAnsi="Lato" w:cs="Arial"/>
          <w:color w:val="000000"/>
        </w:rPr>
        <w:t>I-III.7621.</w:t>
      </w:r>
      <w:r w:rsidR="000B17CE">
        <w:rPr>
          <w:rFonts w:ascii="Lato" w:hAnsi="Lato" w:cs="Arial"/>
          <w:color w:val="000000"/>
        </w:rPr>
        <w:t>25</w:t>
      </w:r>
      <w:r w:rsidRPr="000A6227">
        <w:rPr>
          <w:rFonts w:ascii="Lato" w:hAnsi="Lato" w:cs="Arial"/>
          <w:color w:val="000000"/>
        </w:rPr>
        <w:t>.202</w:t>
      </w:r>
      <w:r w:rsidR="000B17CE">
        <w:rPr>
          <w:rFonts w:ascii="Lato" w:hAnsi="Lato" w:cs="Arial"/>
          <w:color w:val="000000"/>
        </w:rPr>
        <w:t>2</w:t>
      </w:r>
      <w:r w:rsidRPr="000A6227">
        <w:rPr>
          <w:rFonts w:ascii="Lato" w:hAnsi="Lato" w:cs="Arial"/>
          <w:color w:val="000000"/>
        </w:rPr>
        <w:t>.</w:t>
      </w:r>
      <w:r w:rsidR="000B17CE">
        <w:rPr>
          <w:rFonts w:ascii="Lato" w:hAnsi="Lato" w:cs="Arial"/>
          <w:color w:val="000000"/>
        </w:rPr>
        <w:t>AW</w:t>
      </w:r>
      <w:r w:rsidRPr="000A6227">
        <w:rPr>
          <w:rFonts w:ascii="Lato" w:hAnsi="Lato" w:cs="Arial"/>
          <w:color w:val="000000"/>
        </w:rPr>
        <w:t>.</w:t>
      </w:r>
      <w:r w:rsidR="000B17CE">
        <w:rPr>
          <w:rFonts w:ascii="Lato" w:hAnsi="Lato" w:cs="Arial"/>
          <w:color w:val="000000"/>
        </w:rPr>
        <w:t>4</w:t>
      </w:r>
      <w:r w:rsidRPr="000A6227">
        <w:rPr>
          <w:rFonts w:ascii="Lato" w:hAnsi="Lato" w:cs="Arial"/>
          <w:color w:val="000000"/>
        </w:rPr>
        <w:t xml:space="preserve">, oraz w drodze obwieszczeń, znak: </w:t>
      </w:r>
      <w:r w:rsidRPr="000A6227">
        <w:rPr>
          <w:rFonts w:ascii="Lato" w:hAnsi="Lato" w:cs="Arial"/>
        </w:rPr>
        <w:t>DL</w:t>
      </w:r>
      <w:r w:rsidRPr="000A6227">
        <w:rPr>
          <w:rFonts w:ascii="Lato" w:hAnsi="Lato" w:cs="Arial"/>
          <w:color w:val="000000"/>
        </w:rPr>
        <w:t>I-III.7621.</w:t>
      </w:r>
      <w:r w:rsidR="000B17CE">
        <w:rPr>
          <w:rFonts w:ascii="Lato" w:hAnsi="Lato" w:cs="Arial"/>
          <w:color w:val="000000"/>
        </w:rPr>
        <w:t>25</w:t>
      </w:r>
      <w:r w:rsidRPr="000A6227">
        <w:rPr>
          <w:rFonts w:ascii="Lato" w:hAnsi="Lato" w:cs="Arial"/>
          <w:color w:val="000000"/>
        </w:rPr>
        <w:t>.202</w:t>
      </w:r>
      <w:r w:rsidR="000B17CE">
        <w:rPr>
          <w:rFonts w:ascii="Lato" w:hAnsi="Lato" w:cs="Arial"/>
          <w:color w:val="000000"/>
        </w:rPr>
        <w:t>2</w:t>
      </w:r>
      <w:r w:rsidRPr="000A6227">
        <w:rPr>
          <w:rFonts w:ascii="Lato" w:hAnsi="Lato" w:cs="Arial"/>
          <w:color w:val="000000"/>
        </w:rPr>
        <w:t>.</w:t>
      </w:r>
      <w:r w:rsidR="000B17CE">
        <w:rPr>
          <w:rFonts w:ascii="Lato" w:hAnsi="Lato" w:cs="Arial"/>
          <w:color w:val="000000"/>
        </w:rPr>
        <w:t>AW</w:t>
      </w:r>
      <w:r w:rsidRPr="000A6227">
        <w:rPr>
          <w:rFonts w:ascii="Lato" w:hAnsi="Lato" w:cs="Arial"/>
          <w:color w:val="000000"/>
        </w:rPr>
        <w:t>.</w:t>
      </w:r>
      <w:r w:rsidR="000B17CE">
        <w:rPr>
          <w:rFonts w:ascii="Lato" w:hAnsi="Lato" w:cs="Arial"/>
          <w:color w:val="000000"/>
        </w:rPr>
        <w:t>5</w:t>
      </w:r>
      <w:r w:rsidRPr="000A6227">
        <w:rPr>
          <w:rFonts w:ascii="Lato" w:hAnsi="Lato" w:cs="Arial"/>
          <w:color w:val="000000"/>
        </w:rPr>
        <w:t xml:space="preserve">, organ nadzoru zawiadomił o wszczęciu postępowania w sprawie zmiany, w trybie art. 155 </w:t>
      </w:r>
      <w:r w:rsidRPr="000A6227">
        <w:rPr>
          <w:rFonts w:ascii="Lato" w:hAnsi="Lato" w:cs="Arial"/>
          <w:i/>
          <w:color w:val="000000"/>
        </w:rPr>
        <w:t>kpa</w:t>
      </w:r>
      <w:r w:rsidRPr="000A6227">
        <w:rPr>
          <w:rFonts w:ascii="Lato" w:hAnsi="Lato" w:cs="Arial"/>
          <w:color w:val="000000"/>
        </w:rPr>
        <w:t xml:space="preserve">, </w:t>
      </w:r>
      <w:r w:rsidR="000B17CE">
        <w:rPr>
          <w:rFonts w:ascii="Lato" w:hAnsi="Lato" w:cs="Arial"/>
          <w:color w:val="000000"/>
        </w:rPr>
        <w:t>osta</w:t>
      </w:r>
      <w:r w:rsidR="000B17CE" w:rsidRPr="00B70005">
        <w:rPr>
          <w:rFonts w:ascii="Lato" w:hAnsi="Lato" w:cs="Arial"/>
          <w:bCs/>
          <w:spacing w:val="4"/>
        </w:rPr>
        <w:t xml:space="preserve">tecznej decyzji w przedmiocie </w:t>
      </w:r>
      <w:r w:rsidR="000B17CE">
        <w:rPr>
          <w:rFonts w:ascii="Lato" w:hAnsi="Lato" w:cs="Arial"/>
          <w:bCs/>
          <w:spacing w:val="4"/>
        </w:rPr>
        <w:t>zezwolenia na realizację</w:t>
      </w:r>
      <w:r w:rsidR="000B17CE" w:rsidRPr="00B70005">
        <w:rPr>
          <w:rFonts w:ascii="Lato" w:hAnsi="Lato" w:cs="Arial"/>
          <w:bCs/>
          <w:spacing w:val="4"/>
        </w:rPr>
        <w:t xml:space="preserve"> ww. </w:t>
      </w:r>
      <w:r w:rsidR="000B17CE">
        <w:rPr>
          <w:rFonts w:ascii="Lato" w:hAnsi="Lato" w:cs="Arial"/>
          <w:bCs/>
          <w:spacing w:val="4"/>
        </w:rPr>
        <w:t>inwestycji drogowej</w:t>
      </w:r>
      <w:r w:rsidR="006205C2">
        <w:rPr>
          <w:rFonts w:ascii="Lato" w:hAnsi="Lato" w:cs="Arial"/>
          <w:i/>
          <w:iCs/>
          <w:spacing w:val="4"/>
        </w:rPr>
        <w:t>.</w:t>
      </w:r>
    </w:p>
    <w:p w14:paraId="090F6D4E" w14:textId="77777777" w:rsidR="000B17CE" w:rsidRPr="006F441D" w:rsidRDefault="000B17CE" w:rsidP="000B17CE">
      <w:pPr>
        <w:tabs>
          <w:tab w:val="left" w:pos="851"/>
        </w:tabs>
        <w:spacing w:after="240" w:line="240" w:lineRule="exact"/>
        <w:jc w:val="both"/>
        <w:rPr>
          <w:rFonts w:ascii="Lato" w:hAnsi="Lato" w:cs="Arial"/>
          <w:spacing w:val="4"/>
          <w:szCs w:val="20"/>
        </w:rPr>
      </w:pPr>
      <w:r w:rsidRPr="006F441D">
        <w:rPr>
          <w:rFonts w:ascii="Lato" w:hAnsi="Lato" w:cs="Arial"/>
          <w:bCs/>
          <w:spacing w:val="4"/>
          <w:szCs w:val="20"/>
        </w:rPr>
        <w:lastRenderedPageBreak/>
        <w:t xml:space="preserve">Uwzględniając fakt, iż właściwym w przedmiotowej sprawie – stosownie do treści rozporządzenia Prezesa Rady Ministrów z dnia </w:t>
      </w:r>
      <w:r>
        <w:rPr>
          <w:rFonts w:ascii="Lato" w:hAnsi="Lato" w:cs="Arial"/>
          <w:bCs/>
          <w:spacing w:val="4"/>
          <w:szCs w:val="20"/>
        </w:rPr>
        <w:t>16 maja 2024</w:t>
      </w:r>
      <w:r w:rsidRPr="006F441D">
        <w:rPr>
          <w:rFonts w:ascii="Lato" w:hAnsi="Lato" w:cs="Arial"/>
          <w:bCs/>
          <w:spacing w:val="4"/>
          <w:szCs w:val="20"/>
        </w:rPr>
        <w:t xml:space="preserve"> r. w sprawie szczegółowego zakresu działania Ministra Rozwoju</w:t>
      </w:r>
      <w:r>
        <w:rPr>
          <w:rFonts w:ascii="Lato" w:hAnsi="Lato" w:cs="Arial"/>
          <w:bCs/>
          <w:spacing w:val="4"/>
          <w:szCs w:val="20"/>
        </w:rPr>
        <w:t xml:space="preserve"> </w:t>
      </w:r>
      <w:r w:rsidRPr="006F441D">
        <w:rPr>
          <w:rFonts w:ascii="Lato" w:hAnsi="Lato" w:cs="Arial"/>
          <w:bCs/>
          <w:spacing w:val="4"/>
          <w:szCs w:val="20"/>
        </w:rPr>
        <w:t>i Technologii (Dz. U. z 202</w:t>
      </w:r>
      <w:r>
        <w:rPr>
          <w:rFonts w:ascii="Lato" w:hAnsi="Lato" w:cs="Arial"/>
          <w:bCs/>
          <w:spacing w:val="4"/>
          <w:szCs w:val="20"/>
        </w:rPr>
        <w:t xml:space="preserve">4 </w:t>
      </w:r>
      <w:r w:rsidRPr="006F441D">
        <w:rPr>
          <w:rFonts w:ascii="Lato" w:hAnsi="Lato" w:cs="Arial"/>
          <w:bCs/>
          <w:spacing w:val="4"/>
          <w:szCs w:val="20"/>
        </w:rPr>
        <w:t xml:space="preserve">r. poz. </w:t>
      </w:r>
      <w:r>
        <w:rPr>
          <w:rFonts w:ascii="Lato" w:hAnsi="Lato" w:cs="Arial"/>
          <w:bCs/>
          <w:spacing w:val="4"/>
          <w:szCs w:val="20"/>
        </w:rPr>
        <w:t>739</w:t>
      </w:r>
      <w:r w:rsidRPr="006F441D">
        <w:rPr>
          <w:rFonts w:ascii="Lato" w:hAnsi="Lato" w:cs="Arial"/>
          <w:bCs/>
          <w:spacing w:val="4"/>
          <w:szCs w:val="20"/>
        </w:rPr>
        <w:t>) – jest obecnie Minister Rozwoju i Technologii</w:t>
      </w:r>
      <w:r w:rsidRPr="006F441D">
        <w:rPr>
          <w:rFonts w:ascii="Lato" w:hAnsi="Lato" w:cs="Arial"/>
          <w:spacing w:val="4"/>
          <w:szCs w:val="20"/>
        </w:rPr>
        <w:t>, zwany dalej „</w:t>
      </w:r>
      <w:r w:rsidRPr="006F441D">
        <w:rPr>
          <w:rFonts w:ascii="Lato" w:hAnsi="Lato" w:cs="Arial"/>
          <w:i/>
          <w:spacing w:val="4"/>
          <w:szCs w:val="20"/>
        </w:rPr>
        <w:t>Ministrem</w:t>
      </w:r>
      <w:r w:rsidRPr="006F441D">
        <w:rPr>
          <w:rFonts w:ascii="Lato" w:hAnsi="Lato" w:cs="Arial"/>
          <w:spacing w:val="4"/>
          <w:szCs w:val="20"/>
        </w:rPr>
        <w:t xml:space="preserve">”, stwierdzono, co następuje. </w:t>
      </w:r>
      <w:r>
        <w:rPr>
          <w:rFonts w:ascii="Lato" w:hAnsi="Lato" w:cs="Arial"/>
          <w:spacing w:val="4"/>
          <w:szCs w:val="20"/>
        </w:rPr>
        <w:t xml:space="preserve"> </w:t>
      </w:r>
    </w:p>
    <w:p w14:paraId="31F78251" w14:textId="179BABDD" w:rsidR="000A6227" w:rsidRPr="000A6227" w:rsidRDefault="000A6227" w:rsidP="000A6227">
      <w:pPr>
        <w:tabs>
          <w:tab w:val="left" w:pos="0"/>
          <w:tab w:val="left" w:pos="700"/>
        </w:tabs>
        <w:spacing w:after="240" w:line="240" w:lineRule="exact"/>
        <w:jc w:val="both"/>
        <w:rPr>
          <w:rFonts w:ascii="Lato" w:hAnsi="Lato" w:cs="Arial"/>
          <w:bCs/>
          <w:spacing w:val="4"/>
        </w:rPr>
      </w:pPr>
      <w:r w:rsidRPr="000A6227">
        <w:rPr>
          <w:rFonts w:ascii="Lato" w:hAnsi="Lato" w:cs="Arial"/>
          <w:spacing w:val="4"/>
        </w:rPr>
        <w:t xml:space="preserve">Jedną z podstawowych zasad postępowania administracyjnego jest wyrażona </w:t>
      </w:r>
      <w:r w:rsidR="00EF06C7">
        <w:rPr>
          <w:rFonts w:ascii="Lato" w:hAnsi="Lato" w:cs="Arial"/>
          <w:spacing w:val="4"/>
        </w:rPr>
        <w:br/>
      </w:r>
      <w:r w:rsidRPr="000A6227">
        <w:rPr>
          <w:rFonts w:ascii="Lato" w:hAnsi="Lato" w:cs="Arial"/>
          <w:spacing w:val="4"/>
        </w:rPr>
        <w:t xml:space="preserve">w art. 16 </w:t>
      </w:r>
      <w:r w:rsidRPr="000A6227">
        <w:rPr>
          <w:rFonts w:ascii="Lato" w:hAnsi="Lato" w:cs="Arial"/>
          <w:i/>
          <w:spacing w:val="4"/>
        </w:rPr>
        <w:t>kpa</w:t>
      </w:r>
      <w:r w:rsidRPr="000A6227">
        <w:rPr>
          <w:rFonts w:ascii="Lato" w:hAnsi="Lato" w:cs="Arial"/>
          <w:spacing w:val="4"/>
        </w:rPr>
        <w:t xml:space="preserve"> zasada trwałości decyzji administracyjnych. Ma ona na celu zagwarantowanie pewności i bezpieczeństwa obrotu prawnego, ochronę praw nabytych jednostki, a także przyczynienie się do pogłębiania zaufania obywateli do działalności organów. Trwałość decyzji ostatecznych oznacza, że ich zmiana, stwierdzenie nieważności oraz wznowienie postępowania mogą nastąpić tylko w przypadkach przewidzianych w </w:t>
      </w:r>
      <w:r w:rsidRPr="000A6227">
        <w:rPr>
          <w:rFonts w:ascii="Lato" w:hAnsi="Lato" w:cs="Arial"/>
          <w:i/>
          <w:spacing w:val="4"/>
        </w:rPr>
        <w:t>kpa</w:t>
      </w:r>
      <w:r w:rsidRPr="000A6227">
        <w:rPr>
          <w:rFonts w:ascii="Lato" w:hAnsi="Lato" w:cs="Arial"/>
          <w:spacing w:val="4"/>
        </w:rPr>
        <w:t xml:space="preserve"> lub ustawach szczególnych. Zasada ta wymaga przy tym ścisłego przestrzegania granic rozpoznania sprawy dla konkretnego, przewidzianego przez </w:t>
      </w:r>
      <w:r w:rsidRPr="000A6227">
        <w:rPr>
          <w:rFonts w:ascii="Lato" w:hAnsi="Lato" w:cs="Arial"/>
          <w:i/>
          <w:spacing w:val="4"/>
        </w:rPr>
        <w:t>kpa</w:t>
      </w:r>
      <w:r w:rsidRPr="000A6227">
        <w:rPr>
          <w:rFonts w:ascii="Lato" w:hAnsi="Lato" w:cs="Arial"/>
          <w:spacing w:val="4"/>
        </w:rPr>
        <w:t xml:space="preserve">, trybu eliminacji z obrotu prawnego lub zmiany ostatecznej decyzji administracyjnej </w:t>
      </w:r>
      <w:r w:rsidR="00EF06C7">
        <w:rPr>
          <w:rFonts w:ascii="Lato" w:hAnsi="Lato" w:cs="Arial"/>
          <w:spacing w:val="4"/>
        </w:rPr>
        <w:br/>
      </w:r>
      <w:r w:rsidRPr="000A6227">
        <w:rPr>
          <w:rFonts w:ascii="Lato" w:hAnsi="Lato" w:cs="Arial"/>
          <w:spacing w:val="4"/>
        </w:rPr>
        <w:t xml:space="preserve">(por. wyrok Naczelnego Sądu Administracyjnego z dnia 23 sierpnia 2011 r., sygn. akt </w:t>
      </w:r>
      <w:r w:rsidR="00EF06C7">
        <w:rPr>
          <w:rFonts w:ascii="Lato" w:hAnsi="Lato" w:cs="Arial"/>
          <w:spacing w:val="4"/>
        </w:rPr>
        <w:br/>
      </w:r>
      <w:r w:rsidRPr="000A6227">
        <w:rPr>
          <w:rFonts w:ascii="Lato" w:hAnsi="Lato" w:cs="Arial"/>
          <w:spacing w:val="4"/>
        </w:rPr>
        <w:t xml:space="preserve">II OSK 1229/10, wyrok Naczelnego Sądu Administracyjnego w Warszawie z dnia </w:t>
      </w:r>
      <w:r w:rsidR="00EF06C7">
        <w:rPr>
          <w:rFonts w:ascii="Lato" w:hAnsi="Lato" w:cs="Arial"/>
          <w:spacing w:val="4"/>
        </w:rPr>
        <w:br/>
      </w:r>
      <w:r w:rsidRPr="000A6227">
        <w:rPr>
          <w:rFonts w:ascii="Lato" w:hAnsi="Lato" w:cs="Arial"/>
          <w:spacing w:val="4"/>
        </w:rPr>
        <w:t xml:space="preserve">4 października 2002 r., sygn. akt IV SA 1206/02, wyrok Wojewódzkiego Sądu Administracyjnego w Warszawie z dnia 16 października 2013 r., sygn. akt </w:t>
      </w:r>
      <w:r w:rsidR="00EF06C7">
        <w:rPr>
          <w:rFonts w:ascii="Lato" w:hAnsi="Lato" w:cs="Arial"/>
          <w:spacing w:val="4"/>
        </w:rPr>
        <w:br/>
      </w:r>
      <w:r w:rsidRPr="000A6227">
        <w:rPr>
          <w:rFonts w:ascii="Lato" w:hAnsi="Lato" w:cs="Arial"/>
          <w:spacing w:val="4"/>
        </w:rPr>
        <w:t>VI SA/Wa 893/13).</w:t>
      </w:r>
    </w:p>
    <w:p w14:paraId="7F4F1DA3"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Jednym ze szczególnych trybów weryfikacji ostatecznych decyzji administracyjnych, przewidzianych przepisami </w:t>
      </w:r>
      <w:r w:rsidRPr="000A6227">
        <w:rPr>
          <w:rFonts w:ascii="Lato" w:hAnsi="Lato" w:cs="Arial"/>
          <w:i/>
          <w:spacing w:val="4"/>
        </w:rPr>
        <w:t>kpa</w:t>
      </w:r>
      <w:r w:rsidRPr="000A6227">
        <w:rPr>
          <w:rFonts w:ascii="Lato" w:hAnsi="Lato" w:cs="Arial"/>
          <w:spacing w:val="4"/>
        </w:rPr>
        <w:t xml:space="preserve">, jest tryb uregulowany w art. 155 </w:t>
      </w:r>
      <w:r w:rsidRPr="000A6227">
        <w:rPr>
          <w:rFonts w:ascii="Lato" w:hAnsi="Lato" w:cs="Arial"/>
          <w:i/>
          <w:spacing w:val="4"/>
        </w:rPr>
        <w:t>kpa</w:t>
      </w:r>
      <w:r w:rsidRPr="000A6227">
        <w:rPr>
          <w:rFonts w:ascii="Lato" w:hAnsi="Lato" w:cs="Arial"/>
          <w:spacing w:val="4"/>
        </w:rPr>
        <w:t>.</w:t>
      </w:r>
    </w:p>
    <w:p w14:paraId="1930E99B" w14:textId="08196248"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Zgodnie z art. 155 </w:t>
      </w:r>
      <w:r w:rsidRPr="000A6227">
        <w:rPr>
          <w:rFonts w:ascii="Lato" w:hAnsi="Lato" w:cs="Arial"/>
          <w:i/>
          <w:spacing w:val="4"/>
        </w:rPr>
        <w:t>kpa</w:t>
      </w:r>
      <w:r w:rsidRPr="000A6227">
        <w:rPr>
          <w:rFonts w:ascii="Lato" w:hAnsi="Lato" w:cs="Arial"/>
          <w:spacing w:val="4"/>
        </w:rPr>
        <w:t xml:space="preserve">, decyzja ostateczna, na mocy której strona nabyła prawo, może być w każdym czasie za zgodą strony uchylona lub zmieniona przez organ administracji publicznej, który ją wydał, jeżeli przepisy szczególne nie sprzeciwiają się uchyleniu lub zmianie takiej decyzji i przemawia za tym interes społeczny lub słuszny interes strony. </w:t>
      </w:r>
    </w:p>
    <w:p w14:paraId="047EAEA9" w14:textId="01C02D85"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Taka konstrukcja przepisu art. 155 </w:t>
      </w:r>
      <w:r w:rsidRPr="000A6227">
        <w:rPr>
          <w:rFonts w:ascii="Lato" w:hAnsi="Lato" w:cs="Arial"/>
          <w:i/>
          <w:spacing w:val="4"/>
        </w:rPr>
        <w:t>kpa</w:t>
      </w:r>
      <w:r w:rsidRPr="000A6227">
        <w:rPr>
          <w:rFonts w:ascii="Lato" w:hAnsi="Lato" w:cs="Arial"/>
          <w:spacing w:val="4"/>
        </w:rPr>
        <w:t xml:space="preserve"> powoduje, że nie można w nim upatrywać środka zmierzającego do ponownego rozpoznania sprawy zakończonej ostateczną decyzją administracyjną, niejako „w kolejnej instancji”. Postępowanie prowadzone na podstawie art. 155 </w:t>
      </w:r>
      <w:r w:rsidRPr="000A6227">
        <w:rPr>
          <w:rFonts w:ascii="Lato" w:hAnsi="Lato" w:cs="Arial"/>
          <w:i/>
          <w:spacing w:val="4"/>
        </w:rPr>
        <w:t>kpa</w:t>
      </w:r>
      <w:r w:rsidRPr="000A6227">
        <w:rPr>
          <w:rFonts w:ascii="Lato" w:hAnsi="Lato" w:cs="Arial"/>
          <w:spacing w:val="4"/>
        </w:rPr>
        <w:t xml:space="preserve"> jest samodzielnym postępowaniem administracyjnym, a jego celem jest jedynie ustalenie, czy zachodzą przesłanki do uchylenia lub zmiany decyzji ostatecznej określone w art. 155 </w:t>
      </w:r>
      <w:r w:rsidRPr="000A6227">
        <w:rPr>
          <w:rFonts w:ascii="Lato" w:hAnsi="Lato" w:cs="Arial"/>
          <w:i/>
          <w:spacing w:val="4"/>
        </w:rPr>
        <w:t>kpa</w:t>
      </w:r>
      <w:r w:rsidRPr="000A6227">
        <w:rPr>
          <w:rFonts w:ascii="Lato" w:hAnsi="Lato" w:cs="Arial"/>
          <w:spacing w:val="4"/>
        </w:rPr>
        <w:t xml:space="preserve">, i czy ewentualnemu uchyleniu lub zmianie nie sprzeciwiają się przepisy szczególne (vide: wyroki Naczelnego Sądu Administracyjnego z dnia </w:t>
      </w:r>
      <w:r w:rsidR="00EF06C7">
        <w:rPr>
          <w:rFonts w:ascii="Lato" w:hAnsi="Lato" w:cs="Arial"/>
          <w:spacing w:val="4"/>
        </w:rPr>
        <w:br/>
      </w:r>
      <w:r w:rsidRPr="000A6227">
        <w:rPr>
          <w:rFonts w:ascii="Lato" w:hAnsi="Lato" w:cs="Arial"/>
          <w:spacing w:val="4"/>
        </w:rPr>
        <w:t xml:space="preserve">18 listopada 2015 r., sygn. akt II OSK 612/14, oraz z dnia 2 grudnia 2014 r., sygn. akt </w:t>
      </w:r>
      <w:r w:rsidR="00EF06C7">
        <w:rPr>
          <w:rFonts w:ascii="Lato" w:hAnsi="Lato" w:cs="Arial"/>
          <w:spacing w:val="4"/>
        </w:rPr>
        <w:br/>
      </w:r>
      <w:r w:rsidRPr="000A6227">
        <w:rPr>
          <w:rFonts w:ascii="Lato" w:hAnsi="Lato" w:cs="Arial"/>
          <w:spacing w:val="4"/>
        </w:rPr>
        <w:t xml:space="preserve">II FSK 3016/12, wyrok Wojewódzkiego Sądu Administracyjnego w Warszawie z dnia </w:t>
      </w:r>
      <w:r w:rsidR="00EF06C7">
        <w:rPr>
          <w:rFonts w:ascii="Lato" w:hAnsi="Lato" w:cs="Arial"/>
          <w:spacing w:val="4"/>
        </w:rPr>
        <w:br/>
      </w:r>
      <w:r w:rsidRPr="000A6227">
        <w:rPr>
          <w:rFonts w:ascii="Lato" w:hAnsi="Lato" w:cs="Arial"/>
          <w:spacing w:val="4"/>
        </w:rPr>
        <w:t>4 czerwca 2014 r., sygn. akt VII SA/Wa 324/14).</w:t>
      </w:r>
    </w:p>
    <w:p w14:paraId="0AFF4A96" w14:textId="77777777" w:rsidR="000A6227" w:rsidRPr="000A6227" w:rsidRDefault="000A6227" w:rsidP="000A6227">
      <w:pPr>
        <w:spacing w:after="240" w:line="240" w:lineRule="exact"/>
        <w:jc w:val="both"/>
        <w:rPr>
          <w:rFonts w:ascii="Lato" w:hAnsi="Lato" w:cs="Arial"/>
          <w:iCs/>
          <w:spacing w:val="4"/>
        </w:rPr>
      </w:pPr>
      <w:r w:rsidRPr="000A6227">
        <w:rPr>
          <w:rFonts w:ascii="Lato" w:hAnsi="Lato" w:cs="Arial"/>
          <w:iCs/>
          <w:spacing w:val="4"/>
        </w:rPr>
        <w:t xml:space="preserve">Z przepisu </w:t>
      </w:r>
      <w:r w:rsidRPr="000A6227">
        <w:rPr>
          <w:rFonts w:ascii="Lato" w:hAnsi="Lato" w:cs="Arial"/>
          <w:spacing w:val="4"/>
        </w:rPr>
        <w:t xml:space="preserve">art. 155 </w:t>
      </w:r>
      <w:r w:rsidRPr="000A6227">
        <w:rPr>
          <w:rFonts w:ascii="Lato" w:hAnsi="Lato" w:cs="Arial"/>
          <w:i/>
          <w:iCs/>
          <w:spacing w:val="4"/>
        </w:rPr>
        <w:t>kpa</w:t>
      </w:r>
      <w:r w:rsidRPr="000A6227">
        <w:rPr>
          <w:rFonts w:ascii="Lato" w:hAnsi="Lato" w:cs="Arial"/>
          <w:iCs/>
          <w:spacing w:val="4"/>
        </w:rPr>
        <w:t xml:space="preserve"> wynika, że organ administracji publicznej może uchylić lub zmienić decyzję, jeżeli spełnione są łącznie następujące przesłanki: a) decyzja posiada walor ostateczności, b) strona nabywająca na podstawie decyzji prawo wyraziła zgodę na jej zmianę lub uchylenie, c) przepisy szczególne nie sprzeciwiają się zmianie lub uchyleniu takiej decyzji, d) za uchyleniem lub zmianą decyzji przemawia interes społeczny lub słuszny interes strony.</w:t>
      </w:r>
    </w:p>
    <w:p w14:paraId="7EDD1103" w14:textId="4112A2CB"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Konkretyzację art. 155 </w:t>
      </w:r>
      <w:r w:rsidRPr="000A6227">
        <w:rPr>
          <w:rFonts w:ascii="Lato" w:hAnsi="Lato" w:cs="Arial"/>
          <w:i/>
          <w:spacing w:val="4"/>
        </w:rPr>
        <w:t xml:space="preserve">kpa </w:t>
      </w:r>
      <w:r w:rsidRPr="000A6227">
        <w:rPr>
          <w:rFonts w:ascii="Lato" w:hAnsi="Lato" w:cs="Arial"/>
          <w:spacing w:val="4"/>
        </w:rPr>
        <w:t xml:space="preserve">stanowi art. 11f ust. 8 </w:t>
      </w:r>
      <w:r w:rsidRPr="000A6227">
        <w:rPr>
          <w:rFonts w:ascii="Lato" w:hAnsi="Lato" w:cs="Arial"/>
          <w:i/>
          <w:spacing w:val="4"/>
        </w:rPr>
        <w:t>specustawy drogowej</w:t>
      </w:r>
      <w:r w:rsidRPr="000A6227">
        <w:rPr>
          <w:rFonts w:ascii="Lato" w:hAnsi="Lato" w:cs="Arial"/>
          <w:spacing w:val="4"/>
        </w:rPr>
        <w:t xml:space="preserve">, który przewiduje, iż </w:t>
      </w:r>
      <w:r w:rsidRPr="000A6227">
        <w:rPr>
          <w:rFonts w:ascii="Lato" w:hAnsi="Lato" w:cs="Arial"/>
          <w:spacing w:val="4"/>
          <w:shd w:val="clear" w:color="auto" w:fill="FFFFFF"/>
        </w:rPr>
        <w:t xml:space="preserve">do zmiany decyzji o zezwoleniu na realizację inwestycji drogowej stosuje się odpowiednio przepis art. 155 </w:t>
      </w:r>
      <w:r w:rsidRPr="000A6227">
        <w:rPr>
          <w:rFonts w:ascii="Lato" w:hAnsi="Lato" w:cs="Arial"/>
          <w:i/>
          <w:spacing w:val="4"/>
          <w:shd w:val="clear" w:color="auto" w:fill="FFFFFF"/>
        </w:rPr>
        <w:t>kpa,</w:t>
      </w:r>
      <w:r w:rsidRPr="000A6227">
        <w:rPr>
          <w:rFonts w:ascii="Lato" w:hAnsi="Lato" w:cs="Arial"/>
          <w:spacing w:val="4"/>
          <w:shd w:val="clear" w:color="auto" w:fill="FFFFFF"/>
        </w:rPr>
        <w:t xml:space="preserve"> z zastrzeżeniem, że zgodę wyraża wyłącznie strona, która złożyła wniosek o wydanie decyzji o zezwoleniu na realizację inwestycji drogowej</w:t>
      </w:r>
      <w:r w:rsidRPr="000A6227">
        <w:rPr>
          <w:rFonts w:ascii="Lato" w:hAnsi="Lato" w:cs="Arial"/>
          <w:spacing w:val="4"/>
        </w:rPr>
        <w:t>.</w:t>
      </w:r>
    </w:p>
    <w:p w14:paraId="1AEF2C81" w14:textId="58A39856" w:rsidR="00262683" w:rsidRPr="006205C2" w:rsidRDefault="000A6227" w:rsidP="006205C2">
      <w:pPr>
        <w:spacing w:after="240" w:line="240" w:lineRule="exact"/>
        <w:jc w:val="both"/>
        <w:rPr>
          <w:rFonts w:ascii="Lato" w:hAnsi="Lato" w:cs="Arial"/>
          <w:spacing w:val="4"/>
        </w:rPr>
      </w:pPr>
      <w:r w:rsidRPr="000A6227">
        <w:rPr>
          <w:rFonts w:ascii="Lato" w:hAnsi="Lato" w:cs="Arial"/>
          <w:spacing w:val="4"/>
        </w:rPr>
        <w:t xml:space="preserve">Przenosząc powyższe rozważania na grunt rozpatrywanej sprawy, wskazać należy, </w:t>
      </w:r>
      <w:r w:rsidR="00EF06C7">
        <w:rPr>
          <w:rFonts w:ascii="Lato" w:hAnsi="Lato" w:cs="Arial"/>
          <w:spacing w:val="4"/>
        </w:rPr>
        <w:br/>
      </w:r>
      <w:r w:rsidRPr="000A6227">
        <w:rPr>
          <w:rFonts w:ascii="Lato" w:hAnsi="Lato" w:cs="Arial"/>
          <w:spacing w:val="4"/>
        </w:rPr>
        <w:t xml:space="preserve">iż wystąpiły przesłanki uzasadniające dokonanie zmiany </w:t>
      </w:r>
      <w:r w:rsidR="00262683" w:rsidRPr="000A6227">
        <w:rPr>
          <w:rFonts w:ascii="Lato" w:hAnsi="Lato" w:cs="Arial"/>
          <w:i/>
          <w:iCs/>
          <w:spacing w:val="4"/>
        </w:rPr>
        <w:t>decyzj</w:t>
      </w:r>
      <w:r w:rsidR="00262683">
        <w:rPr>
          <w:rFonts w:ascii="Lato" w:hAnsi="Lato" w:cs="Arial"/>
          <w:i/>
          <w:iCs/>
          <w:spacing w:val="4"/>
        </w:rPr>
        <w:t>i</w:t>
      </w:r>
      <w:r w:rsidR="00262683" w:rsidRPr="000A6227">
        <w:rPr>
          <w:rFonts w:ascii="Lato" w:hAnsi="Lato" w:cs="Arial"/>
          <w:i/>
          <w:iCs/>
          <w:spacing w:val="4"/>
        </w:rPr>
        <w:t xml:space="preserve"> Ministra </w:t>
      </w:r>
      <w:r w:rsidR="00262683">
        <w:rPr>
          <w:rFonts w:ascii="Lato" w:hAnsi="Lato" w:cs="Arial"/>
          <w:i/>
          <w:iCs/>
          <w:spacing w:val="4"/>
        </w:rPr>
        <w:t>Infrastruktury</w:t>
      </w:r>
      <w:r w:rsidR="00262683" w:rsidRPr="000A6227">
        <w:rPr>
          <w:rFonts w:ascii="Lato" w:hAnsi="Lato" w:cs="Arial"/>
          <w:spacing w:val="4"/>
        </w:rPr>
        <w:t xml:space="preserve"> </w:t>
      </w:r>
      <w:r w:rsidR="00FE3214">
        <w:rPr>
          <w:rFonts w:ascii="Lato" w:hAnsi="Lato" w:cs="Arial"/>
          <w:spacing w:val="4"/>
        </w:rPr>
        <w:br/>
      </w:r>
      <w:r w:rsidR="00262683" w:rsidRPr="00F61213">
        <w:rPr>
          <w:rFonts w:ascii="Lato" w:hAnsi="Lato" w:cs="Arial"/>
          <w:bCs/>
          <w:spacing w:val="4"/>
        </w:rPr>
        <w:t xml:space="preserve">w zakresie objętym wnioskiem </w:t>
      </w:r>
      <w:r w:rsidR="00262683" w:rsidRPr="00F61213">
        <w:rPr>
          <w:rFonts w:ascii="Lato" w:hAnsi="Lato" w:cs="Arial"/>
          <w:bCs/>
          <w:i/>
          <w:spacing w:val="4"/>
        </w:rPr>
        <w:t>inwestora</w:t>
      </w:r>
      <w:r w:rsidRPr="000A6227">
        <w:rPr>
          <w:rFonts w:ascii="Lato" w:hAnsi="Lato" w:cs="Arial"/>
          <w:spacing w:val="4"/>
        </w:rPr>
        <w:t xml:space="preserve">, zaś okoliczności uzasadniające dokonanie tej </w:t>
      </w:r>
      <w:r w:rsidRPr="000A6227">
        <w:rPr>
          <w:rFonts w:ascii="Lato" w:hAnsi="Lato" w:cs="Arial"/>
          <w:spacing w:val="4"/>
        </w:rPr>
        <w:lastRenderedPageBreak/>
        <w:t xml:space="preserve">zmiany nie stanowią, w ocenie </w:t>
      </w:r>
      <w:r w:rsidRPr="000A6227">
        <w:rPr>
          <w:rFonts w:ascii="Lato" w:hAnsi="Lato" w:cs="Arial"/>
          <w:i/>
          <w:spacing w:val="4"/>
        </w:rPr>
        <w:t>Ministra</w:t>
      </w:r>
      <w:r w:rsidRPr="000A6227">
        <w:rPr>
          <w:rFonts w:ascii="Lato" w:hAnsi="Lato" w:cs="Arial"/>
          <w:spacing w:val="4"/>
        </w:rPr>
        <w:t xml:space="preserve">, przesłanki do wznowienia postępowania </w:t>
      </w:r>
      <w:r w:rsidR="00FE3214">
        <w:rPr>
          <w:rFonts w:ascii="Lato" w:hAnsi="Lato" w:cs="Arial"/>
          <w:spacing w:val="4"/>
        </w:rPr>
        <w:br/>
      </w:r>
      <w:r w:rsidRPr="000A6227">
        <w:rPr>
          <w:rFonts w:ascii="Lato" w:hAnsi="Lato" w:cs="Arial"/>
          <w:spacing w:val="4"/>
        </w:rPr>
        <w:t xml:space="preserve">w sprawie zakończonej ostateczną </w:t>
      </w:r>
      <w:r w:rsidRPr="000A6227">
        <w:rPr>
          <w:rFonts w:ascii="Lato" w:hAnsi="Lato" w:cs="Arial"/>
          <w:i/>
          <w:iCs/>
          <w:spacing w:val="4"/>
        </w:rPr>
        <w:t xml:space="preserve">decyzją Ministra </w:t>
      </w:r>
      <w:r w:rsidR="00262683">
        <w:rPr>
          <w:rFonts w:ascii="Lato" w:hAnsi="Lato" w:cs="Arial"/>
          <w:i/>
          <w:iCs/>
          <w:spacing w:val="4"/>
        </w:rPr>
        <w:t>Infrastruktury</w:t>
      </w:r>
      <w:r w:rsidRPr="000A6227">
        <w:rPr>
          <w:rFonts w:ascii="Lato" w:hAnsi="Lato" w:cs="Arial"/>
          <w:spacing w:val="4"/>
        </w:rPr>
        <w:t xml:space="preserve">, ani stwierdzenia nieważności tej decyzji. </w:t>
      </w:r>
    </w:p>
    <w:p w14:paraId="7011F90F" w14:textId="3DD3AE68" w:rsidR="000A6227" w:rsidRPr="000A6227" w:rsidRDefault="000A6227" w:rsidP="000A6227">
      <w:pPr>
        <w:spacing w:after="240" w:line="240" w:lineRule="exact"/>
        <w:jc w:val="both"/>
        <w:rPr>
          <w:rFonts w:ascii="Lato" w:hAnsi="Lato" w:cs="Arial"/>
          <w:spacing w:val="4"/>
        </w:rPr>
      </w:pPr>
      <w:r w:rsidRPr="000A6227">
        <w:rPr>
          <w:rFonts w:ascii="Lato" w:hAnsi="Lato" w:cs="Arial"/>
          <w:i/>
          <w:spacing w:val="4"/>
        </w:rPr>
        <w:t xml:space="preserve">Decyzja Ministra </w:t>
      </w:r>
      <w:r w:rsidR="00262683">
        <w:rPr>
          <w:rFonts w:ascii="Lato" w:hAnsi="Lato" w:cs="Arial"/>
          <w:i/>
          <w:spacing w:val="4"/>
        </w:rPr>
        <w:t>Infrastruktury</w:t>
      </w:r>
      <w:r w:rsidRPr="000A6227">
        <w:rPr>
          <w:rFonts w:ascii="Lato" w:hAnsi="Lato" w:cs="Arial"/>
          <w:spacing w:val="4"/>
        </w:rPr>
        <w:t xml:space="preserve"> jest decyzją ostateczną, a co za tym idzie, pierwszy warunek został spełniony.</w:t>
      </w:r>
    </w:p>
    <w:p w14:paraId="7C8CAE48" w14:textId="7CD69CED" w:rsidR="000A6227" w:rsidRPr="000A6227" w:rsidRDefault="000A6227" w:rsidP="000A6227">
      <w:pPr>
        <w:spacing w:after="240" w:line="240" w:lineRule="exact"/>
        <w:jc w:val="both"/>
        <w:rPr>
          <w:rFonts w:ascii="Lato" w:hAnsi="Lato" w:cs="Arial"/>
          <w:spacing w:val="4"/>
          <w:lang w:bidi="pl-PL"/>
        </w:rPr>
      </w:pPr>
      <w:r w:rsidRPr="000A6227">
        <w:rPr>
          <w:rFonts w:ascii="Lato" w:hAnsi="Lato" w:cs="Arial"/>
          <w:spacing w:val="4"/>
          <w:lang w:bidi="pl-PL"/>
        </w:rPr>
        <w:t xml:space="preserve">W omawianej sprawie, zgodnie z treścią art. 11f ust. 8 </w:t>
      </w:r>
      <w:r w:rsidRPr="000A6227">
        <w:rPr>
          <w:rFonts w:ascii="Lato" w:hAnsi="Lato" w:cs="Arial"/>
          <w:i/>
          <w:spacing w:val="4"/>
          <w:lang w:bidi="pl-PL"/>
        </w:rPr>
        <w:t>specustawy drogowej</w:t>
      </w:r>
      <w:r w:rsidRPr="000A6227">
        <w:rPr>
          <w:rFonts w:ascii="Lato" w:hAnsi="Lato" w:cs="Arial"/>
          <w:spacing w:val="4"/>
          <w:lang w:bidi="pl-PL"/>
        </w:rPr>
        <w:t xml:space="preserve">, zgodę na zmianę decyzji wyraziła strona, która złożyła wniosek o wydanie decyzji o zezwoleniu na realizację inwestycji drogowej, tj. </w:t>
      </w:r>
      <w:r w:rsidRPr="000A6227">
        <w:rPr>
          <w:rFonts w:ascii="Lato" w:hAnsi="Lato" w:cs="Arial"/>
          <w:i/>
          <w:spacing w:val="4"/>
          <w:lang w:bidi="pl-PL"/>
        </w:rPr>
        <w:t>inwestor</w:t>
      </w:r>
      <w:r w:rsidRPr="000A6227">
        <w:rPr>
          <w:rFonts w:ascii="Lato" w:hAnsi="Lato" w:cs="Arial"/>
          <w:spacing w:val="4"/>
          <w:lang w:bidi="pl-PL"/>
        </w:rPr>
        <w:t xml:space="preserve">. Oczywistym jest bowiem, iż skoro podmiotem sygnalizującym potrzebę dokonania zmiany decyzji o zezwoleniu na realizację przedmiotowej inwestycji drogowej jest sam </w:t>
      </w:r>
      <w:r w:rsidRPr="000A6227">
        <w:rPr>
          <w:rFonts w:ascii="Lato" w:hAnsi="Lato" w:cs="Arial"/>
          <w:i/>
          <w:spacing w:val="4"/>
          <w:lang w:bidi="pl-PL"/>
        </w:rPr>
        <w:t>inwestor</w:t>
      </w:r>
      <w:r w:rsidRPr="000A6227">
        <w:rPr>
          <w:rFonts w:ascii="Lato" w:hAnsi="Lato" w:cs="Arial"/>
          <w:spacing w:val="4"/>
          <w:lang w:bidi="pl-PL"/>
        </w:rPr>
        <w:t xml:space="preserve">, to jest to równoznaczne </w:t>
      </w:r>
      <w:r w:rsidR="00EF06C7">
        <w:rPr>
          <w:rFonts w:ascii="Lato" w:hAnsi="Lato" w:cs="Arial"/>
          <w:spacing w:val="4"/>
          <w:lang w:bidi="pl-PL"/>
        </w:rPr>
        <w:br/>
      </w:r>
      <w:r w:rsidRPr="000A6227">
        <w:rPr>
          <w:rFonts w:ascii="Lato" w:hAnsi="Lato" w:cs="Arial"/>
          <w:spacing w:val="4"/>
          <w:lang w:bidi="pl-PL"/>
        </w:rPr>
        <w:t>z wyrażeniem przez ten podmiot zgody na zmianę tejże decyzji.</w:t>
      </w:r>
      <w:r w:rsidR="00262683">
        <w:rPr>
          <w:rFonts w:ascii="Lato" w:hAnsi="Lato" w:cs="Arial"/>
          <w:spacing w:val="4"/>
          <w:lang w:bidi="pl-PL"/>
        </w:rPr>
        <w:t xml:space="preserve"> </w:t>
      </w:r>
    </w:p>
    <w:p w14:paraId="3C06FE69" w14:textId="3C649D7A"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Natomiast w celu ustalenia, czy zmiana przedmiotowej decyzji jest w interesie społecznym lub słusznym interesie strony, należy przede wszystkim wyjaśnić, na czym polega interes społeczny oraz interes partykularny. Pojęcia „interes społeczny” i „słuszny interes strony” nie zostały ustawowo zdefiniowane. Ustawodawca odsyła więc w tym zakresie nie tylko do poglądów wyrażonych w orzecznictwie i literaturze, ale również pozostawia organom orzekającym swobodę oceny </w:t>
      </w:r>
      <w:r w:rsidRPr="000A6227">
        <w:rPr>
          <w:rFonts w:ascii="Lato" w:hAnsi="Lato" w:cs="Arial"/>
          <w:i/>
          <w:spacing w:val="4"/>
        </w:rPr>
        <w:t>ad casum</w:t>
      </w:r>
      <w:r w:rsidRPr="000A6227">
        <w:rPr>
          <w:rFonts w:ascii="Lato" w:hAnsi="Lato" w:cs="Arial"/>
          <w:spacing w:val="4"/>
        </w:rPr>
        <w:t>, uznając, że każdy stan faktyczny wymaga dokonania odrębnej oceny, przy uwzględnieniu skutków, jakie spowoduje zmiana decyzji administracyjnej.</w:t>
      </w:r>
    </w:p>
    <w:p w14:paraId="735ADE87" w14:textId="14F73850"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Pojęcia „interes społeczny” i „słuszny interes strony” nawiązują do określonej </w:t>
      </w:r>
      <w:r w:rsidR="00EF06C7">
        <w:rPr>
          <w:rFonts w:ascii="Lato" w:hAnsi="Lato" w:cs="Arial"/>
          <w:spacing w:val="4"/>
        </w:rPr>
        <w:br/>
      </w:r>
      <w:r w:rsidRPr="000A6227">
        <w:rPr>
          <w:rFonts w:ascii="Lato" w:hAnsi="Lato" w:cs="Arial"/>
          <w:spacing w:val="4"/>
        </w:rPr>
        <w:t xml:space="preserve">w art. 7 </w:t>
      </w:r>
      <w:r w:rsidRPr="000A6227">
        <w:rPr>
          <w:rFonts w:ascii="Lato" w:hAnsi="Lato" w:cs="Arial"/>
          <w:i/>
          <w:spacing w:val="4"/>
        </w:rPr>
        <w:t>kpa</w:t>
      </w:r>
      <w:r w:rsidRPr="000A6227">
        <w:rPr>
          <w:rFonts w:ascii="Lato" w:hAnsi="Lato" w:cs="Arial"/>
          <w:spacing w:val="4"/>
        </w:rPr>
        <w:t xml:space="preserve"> zasady uwzględniania z urzędu interesu społecznego i słusznego interesu obywateli. Są to typowe klauzule generalne, które mają charakter nieostry i tym bardziej – jako przesłanki zmiany decyzji administracyjnej – wymagają skonkretyzowania </w:t>
      </w:r>
      <w:r w:rsidR="00EF06C7">
        <w:rPr>
          <w:rFonts w:ascii="Lato" w:hAnsi="Lato" w:cs="Arial"/>
          <w:spacing w:val="4"/>
        </w:rPr>
        <w:br/>
      </w:r>
      <w:r w:rsidRPr="000A6227">
        <w:rPr>
          <w:rFonts w:ascii="Lato" w:hAnsi="Lato" w:cs="Arial"/>
          <w:spacing w:val="4"/>
        </w:rPr>
        <w:t xml:space="preserve">w każdym przypadku i wyczerpującego uzasadnienia stanowiska organu </w:t>
      </w:r>
      <w:r w:rsidR="00EF06C7">
        <w:rPr>
          <w:rFonts w:ascii="Lato" w:hAnsi="Lato" w:cs="Arial"/>
          <w:spacing w:val="4"/>
        </w:rPr>
        <w:br/>
      </w:r>
      <w:r w:rsidRPr="000A6227">
        <w:rPr>
          <w:rFonts w:ascii="Lato" w:hAnsi="Lato" w:cs="Arial"/>
          <w:spacing w:val="4"/>
        </w:rPr>
        <w:t xml:space="preserve">(tak np. Wojewódzki Sąd Administracyjny w Warszawie w wyroku z dnia 23 lutego </w:t>
      </w:r>
      <w:r w:rsidR="00EF06C7">
        <w:rPr>
          <w:rFonts w:ascii="Lato" w:hAnsi="Lato" w:cs="Arial"/>
          <w:spacing w:val="4"/>
        </w:rPr>
        <w:br/>
      </w:r>
      <w:r w:rsidRPr="000A6227">
        <w:rPr>
          <w:rFonts w:ascii="Lato" w:hAnsi="Lato" w:cs="Arial"/>
          <w:spacing w:val="4"/>
        </w:rPr>
        <w:t xml:space="preserve">2010 r., sygn. akt VII SA/Wa 1142/09). </w:t>
      </w:r>
    </w:p>
    <w:p w14:paraId="0017DFD3" w14:textId="5E537752"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Naczelny Sąd Administracyjny w wyroku z dnia 10 stycznia 2014 r., sygn. akt </w:t>
      </w:r>
      <w:r w:rsidR="00EF06C7">
        <w:rPr>
          <w:rFonts w:ascii="Lato" w:hAnsi="Lato" w:cs="Arial"/>
          <w:spacing w:val="4"/>
        </w:rPr>
        <w:br/>
      </w:r>
      <w:r w:rsidRPr="000A6227">
        <w:rPr>
          <w:rFonts w:ascii="Lato" w:hAnsi="Lato" w:cs="Arial"/>
          <w:spacing w:val="4"/>
        </w:rPr>
        <w:t xml:space="preserve">I OSK 2111/13, wyjaśnił, że „pojęcie interesu publicznego jest pojęciem szerokim </w:t>
      </w:r>
      <w:r w:rsidR="00EF06C7">
        <w:rPr>
          <w:rFonts w:ascii="Lato" w:hAnsi="Lato" w:cs="Arial"/>
          <w:spacing w:val="4"/>
        </w:rPr>
        <w:br/>
      </w:r>
      <w:r w:rsidRPr="000A6227">
        <w:rPr>
          <w:rFonts w:ascii="Lato" w:hAnsi="Lato" w:cs="Arial"/>
          <w:spacing w:val="4"/>
        </w:rPr>
        <w:t xml:space="preserve">i nieostrym, nie ulega jednak wątpliwości, że obejmuje ono interes ogółu (określonej wspólnoty), a nie jedynie interesy indywidualne”. Warto zwrócić uwagę, iż w doktrynie przyjmuje się, że „jest w interesie indywidualnym” bądź „jest w interesie ogółu” oznacza, że wyprowadzona z danego stanu obiektywnego określona korzyść przypada jednostce względnie całemu społeczeństwu. O ile zatem interes indywidualny jest relacją pomiędzy jakimś stanem obiektywnym a oceną tego stanu z punktu widzenia korzyści, jaką </w:t>
      </w:r>
      <w:r w:rsidRPr="000A6227">
        <w:rPr>
          <w:rFonts w:ascii="Lato" w:hAnsi="Lato" w:cs="Arial"/>
          <w:spacing w:val="4"/>
        </w:rPr>
        <w:br/>
        <w:t xml:space="preserve">on przynosi lub może przynieść jednostce, to interes ogółu oznacza relację między jakimś stanem obiektywnym a oceną tego stanu z punktu widzenia korzyści, jaką on przynosi lub może przynieść ogółowi (zob. J. Lang: Struktura prawna skargi w prawie administracyjnym, Wrocław 1972, s. 98-100). </w:t>
      </w:r>
    </w:p>
    <w:p w14:paraId="2EF26204" w14:textId="4315807F"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Jak więc wynika z poglądów obowiązujących w doktrynie i utrwalonego orzecznictwa, interes społeczny i interes indywidualny są sobie równoważne. W związku z użyciem przez ustawodawcę w art. 155 </w:t>
      </w:r>
      <w:r w:rsidRPr="000A6227">
        <w:rPr>
          <w:rFonts w:ascii="Lato" w:hAnsi="Lato" w:cs="Arial"/>
          <w:i/>
          <w:iCs/>
          <w:spacing w:val="4"/>
        </w:rPr>
        <w:t>kpa</w:t>
      </w:r>
      <w:r w:rsidRPr="000A6227">
        <w:rPr>
          <w:rFonts w:ascii="Lato" w:hAnsi="Lato" w:cs="Arial"/>
          <w:spacing w:val="4"/>
        </w:rPr>
        <w:t xml:space="preserve"> spójnika we fragmencie: „przemawia za tym interes społeczny lub słuszny interes strony”, należy podkreślić, że ów spójnik nie tylko przeciwstawia to, co komunikują łączone nim wyrażenia, lecz także dopuszcza możliwość współwystępowania tego, do czego się odnoszą człony przeciwstawienia. Oznacza to, </w:t>
      </w:r>
      <w:r w:rsidR="00EF06C7">
        <w:rPr>
          <w:rFonts w:ascii="Lato" w:hAnsi="Lato" w:cs="Arial"/>
          <w:spacing w:val="4"/>
        </w:rPr>
        <w:br/>
      </w:r>
      <w:r w:rsidRPr="000A6227">
        <w:rPr>
          <w:rFonts w:ascii="Lato" w:hAnsi="Lato" w:cs="Arial"/>
          <w:spacing w:val="4"/>
        </w:rPr>
        <w:t>że ustawodawca nie wykluczył pokrywania się interesu społecznego i interesu indywidualnego, a jednocześnie dopuścił możliwość konfliktu pomiędzy tymi interesami lub obojętność jednego z nich dla bytu drugiego.</w:t>
      </w:r>
    </w:p>
    <w:p w14:paraId="23A70E6B" w14:textId="2AEF5DB5" w:rsidR="000A6227" w:rsidRPr="000A6227" w:rsidRDefault="000A6227" w:rsidP="000A6227">
      <w:pPr>
        <w:tabs>
          <w:tab w:val="center" w:pos="1470"/>
          <w:tab w:val="left" w:pos="5273"/>
        </w:tabs>
        <w:spacing w:after="240" w:line="240" w:lineRule="exact"/>
        <w:jc w:val="both"/>
        <w:outlineLvl w:val="0"/>
        <w:rPr>
          <w:rFonts w:ascii="Lato" w:hAnsi="Lato" w:cs="Arial"/>
          <w:bCs/>
          <w:iCs/>
          <w:spacing w:val="4"/>
        </w:rPr>
      </w:pPr>
      <w:r w:rsidRPr="000A6227">
        <w:rPr>
          <w:rFonts w:ascii="Lato" w:hAnsi="Lato" w:cs="Arial"/>
          <w:bCs/>
          <w:iCs/>
          <w:spacing w:val="4"/>
        </w:rPr>
        <w:lastRenderedPageBreak/>
        <w:t>W tym miejscu odnotowania wymaga, że</w:t>
      </w:r>
      <w:r w:rsidRPr="000A6227">
        <w:rPr>
          <w:rFonts w:ascii="Lato" w:hAnsi="Lato" w:cs="Arial"/>
          <w:spacing w:val="4"/>
        </w:rPr>
        <w:t xml:space="preserve"> </w:t>
      </w:r>
      <w:r w:rsidRPr="000A6227">
        <w:rPr>
          <w:rFonts w:ascii="Lato" w:hAnsi="Lato" w:cs="Arial"/>
          <w:bCs/>
          <w:i/>
          <w:iCs/>
          <w:spacing w:val="4"/>
        </w:rPr>
        <w:t>inwestor</w:t>
      </w:r>
      <w:r w:rsidRPr="000A6227">
        <w:rPr>
          <w:rFonts w:ascii="Lato" w:hAnsi="Lato" w:cs="Arial"/>
          <w:bCs/>
          <w:iCs/>
          <w:spacing w:val="4"/>
        </w:rPr>
        <w:t>, przygotowując i realizując inwestycje drogowe,</w:t>
      </w:r>
      <w:r w:rsidRPr="000A6227">
        <w:rPr>
          <w:rFonts w:ascii="Lato" w:hAnsi="Lato" w:cs="Arial"/>
          <w:spacing w:val="4"/>
        </w:rPr>
        <w:t xml:space="preserve"> reprezentuje interes społeczny, gdyż </w:t>
      </w:r>
      <w:r w:rsidRPr="000A6227">
        <w:rPr>
          <w:rFonts w:ascii="Lato" w:hAnsi="Lato" w:cs="Arial"/>
          <w:bCs/>
          <w:iCs/>
          <w:spacing w:val="4"/>
        </w:rPr>
        <w:t xml:space="preserve">wydzielanie gruntów pod drogi publiczne i budowa takich dróg </w:t>
      </w:r>
      <w:r w:rsidRPr="000A6227">
        <w:rPr>
          <w:rFonts w:ascii="Lato" w:hAnsi="Lato" w:cs="Arial"/>
          <w:spacing w:val="4"/>
        </w:rPr>
        <w:t>są celami publicznymi, zgodnie z</w:t>
      </w:r>
      <w:r w:rsidRPr="000A6227">
        <w:rPr>
          <w:rFonts w:ascii="Lato" w:hAnsi="Lato" w:cs="Arial"/>
          <w:bCs/>
          <w:iCs/>
          <w:spacing w:val="4"/>
        </w:rPr>
        <w:t xml:space="preserve"> art. 6 pkt 1 </w:t>
      </w:r>
      <w:r w:rsidRPr="000A6227">
        <w:rPr>
          <w:rFonts w:ascii="Lato" w:hAnsi="Lato" w:cs="Arial"/>
          <w:bCs/>
          <w:iCs/>
          <w:spacing w:val="4"/>
          <w:lang w:bidi="pl-PL"/>
        </w:rPr>
        <w:t xml:space="preserve">ustawy z dnia </w:t>
      </w:r>
      <w:r w:rsidR="00EF06C7">
        <w:rPr>
          <w:rFonts w:ascii="Lato" w:hAnsi="Lato" w:cs="Arial"/>
          <w:bCs/>
          <w:iCs/>
          <w:spacing w:val="4"/>
          <w:lang w:bidi="pl-PL"/>
        </w:rPr>
        <w:br/>
      </w:r>
      <w:r w:rsidRPr="000A6227">
        <w:rPr>
          <w:rFonts w:ascii="Lato" w:hAnsi="Lato" w:cs="Arial"/>
          <w:bCs/>
          <w:iCs/>
          <w:spacing w:val="4"/>
          <w:lang w:bidi="pl-PL"/>
        </w:rPr>
        <w:t>21 sierpnia 1997 r. o gospodarce nieruchomościami (t.j. Dz. U. z 20</w:t>
      </w:r>
      <w:r w:rsidR="00E82D5F">
        <w:rPr>
          <w:rFonts w:ascii="Lato" w:hAnsi="Lato" w:cs="Arial"/>
          <w:bCs/>
          <w:iCs/>
          <w:spacing w:val="4"/>
          <w:lang w:bidi="pl-PL"/>
        </w:rPr>
        <w:t>23</w:t>
      </w:r>
      <w:r w:rsidRPr="000A6227">
        <w:rPr>
          <w:rFonts w:ascii="Lato" w:hAnsi="Lato" w:cs="Arial"/>
          <w:bCs/>
          <w:iCs/>
          <w:spacing w:val="4"/>
          <w:lang w:bidi="pl-PL"/>
        </w:rPr>
        <w:t xml:space="preserve"> r. poz. </w:t>
      </w:r>
      <w:r w:rsidR="00E82D5F">
        <w:rPr>
          <w:rFonts w:ascii="Lato" w:hAnsi="Lato" w:cs="Arial"/>
          <w:bCs/>
          <w:iCs/>
          <w:spacing w:val="4"/>
          <w:lang w:bidi="pl-PL"/>
        </w:rPr>
        <w:t>344</w:t>
      </w:r>
      <w:r w:rsidRPr="000A6227">
        <w:rPr>
          <w:rFonts w:ascii="Lato" w:hAnsi="Lato" w:cs="Arial"/>
          <w:bCs/>
          <w:iCs/>
          <w:spacing w:val="4"/>
          <w:lang w:bidi="pl-PL"/>
        </w:rPr>
        <w:t xml:space="preserve"> z późn. zm.)</w:t>
      </w:r>
      <w:r w:rsidRPr="000A6227">
        <w:rPr>
          <w:rFonts w:ascii="Lato" w:hAnsi="Lato" w:cs="Arial"/>
          <w:bCs/>
          <w:iCs/>
          <w:spacing w:val="4"/>
        </w:rPr>
        <w:t xml:space="preserve">. Na potwierdzenie powyższego warto przywołać </w:t>
      </w:r>
      <w:r w:rsidRPr="000A6227">
        <w:rPr>
          <w:rFonts w:ascii="Lato" w:hAnsi="Lato" w:cs="Arial"/>
          <w:spacing w:val="4"/>
        </w:rPr>
        <w:t>stanowisko Trybunału Konstytucyjnego zawarte w uzasadnieniu wyroku z dnia 16 października 2012 r., K 4/10, w którym Trybunał zwrócił uwagę na specyfikę spraw dotyczących budowy dróg publicznych, których budowa jest realizacją celu publicznego. Budowa bezpiecznych dróg w Polsce stanowi nadal priorytetowy cel publiczny, gdyż jest konieczna zarówno dla ochrony środowiska, jak i zdrowia, wolności i praw konstytucyjnych całych społeczności. Trybunał Konstytucyjny zaznaczył, że drogi są budowane nie w interesie państwa, jednostki samorządu terytorialnego czy zarządcy drogi, lecz w interesie wszystkich członków społeczeństwa, także tych wywłaszczonych.</w:t>
      </w:r>
    </w:p>
    <w:p w14:paraId="5AE0F39D" w14:textId="77777777" w:rsid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Mając powyższe na względzie, należy uznać, że </w:t>
      </w:r>
      <w:r w:rsidRPr="000A6227">
        <w:rPr>
          <w:rFonts w:ascii="Lato" w:hAnsi="Lato" w:cs="Arial"/>
          <w:i/>
          <w:spacing w:val="4"/>
        </w:rPr>
        <w:t>inwestor</w:t>
      </w:r>
      <w:r w:rsidRPr="000A6227">
        <w:rPr>
          <w:rFonts w:ascii="Lato" w:hAnsi="Lato" w:cs="Arial"/>
          <w:spacing w:val="4"/>
        </w:rPr>
        <w:t xml:space="preserve"> działa w interesie społecznym, zarówno występując o wydanie decyzji o zezwoleniu na realizację inwestycji drogowej, jak i występując o jej zmianę, jak ma to miejsce w niniejszej sprawie. </w:t>
      </w:r>
    </w:p>
    <w:p w14:paraId="69DA71F8" w14:textId="28533B10" w:rsidR="009366EC" w:rsidRDefault="00E82D5F" w:rsidP="009366EC">
      <w:pPr>
        <w:spacing w:after="240" w:line="240" w:lineRule="exact"/>
        <w:jc w:val="both"/>
        <w:outlineLvl w:val="0"/>
        <w:rPr>
          <w:rFonts w:ascii="Lato" w:hAnsi="Lato" w:cs="Arial"/>
          <w:bCs/>
          <w:spacing w:val="4"/>
        </w:rPr>
      </w:pPr>
      <w:r w:rsidRPr="00E82D5F">
        <w:rPr>
          <w:rFonts w:ascii="Lato" w:hAnsi="Lato" w:cs="Arial"/>
          <w:bCs/>
          <w:spacing w:val="4"/>
        </w:rPr>
        <w:t xml:space="preserve">Wnioskowana zmiana wynika z konieczności </w:t>
      </w:r>
      <w:r w:rsidR="003065F4">
        <w:rPr>
          <w:rFonts w:ascii="Lato" w:hAnsi="Lato" w:cs="Arial"/>
          <w:bCs/>
          <w:spacing w:val="4"/>
        </w:rPr>
        <w:t xml:space="preserve">skorygowania map z projektami podziału nieruchomości oznaczonych jako działki nr </w:t>
      </w:r>
      <w:r w:rsidR="003065F4">
        <w:rPr>
          <w:rFonts w:ascii="Lato" w:hAnsi="Lato" w:cs="Arial"/>
          <w:bCs/>
          <w:iCs/>
          <w:spacing w:val="4"/>
        </w:rPr>
        <w:t>887/4, 887/5, 887/6, 887/7, z obrębu Ludwikowice</w:t>
      </w:r>
      <w:r w:rsidR="001C7A2F">
        <w:rPr>
          <w:rFonts w:ascii="Lato" w:hAnsi="Lato" w:cs="Arial"/>
          <w:bCs/>
          <w:iCs/>
          <w:spacing w:val="4"/>
        </w:rPr>
        <w:t>,</w:t>
      </w:r>
      <w:r w:rsidR="003065F4">
        <w:rPr>
          <w:rFonts w:ascii="Lato" w:hAnsi="Lato" w:cs="Arial"/>
          <w:bCs/>
          <w:iCs/>
          <w:spacing w:val="4"/>
        </w:rPr>
        <w:t xml:space="preserve"> w związku z </w:t>
      </w:r>
      <w:r w:rsidR="001C7A2F">
        <w:rPr>
          <w:rFonts w:ascii="Lato" w:hAnsi="Lato" w:cs="Arial"/>
          <w:bCs/>
          <w:iCs/>
          <w:spacing w:val="4"/>
        </w:rPr>
        <w:t xml:space="preserve">zaistniałymi </w:t>
      </w:r>
      <w:r w:rsidR="003065F4">
        <w:rPr>
          <w:rFonts w:ascii="Lato" w:hAnsi="Lato" w:cs="Arial"/>
          <w:bCs/>
          <w:iCs/>
          <w:spacing w:val="4"/>
        </w:rPr>
        <w:t>błędami w wykazach zmian gruntowych, a także z konieczności</w:t>
      </w:r>
      <w:r w:rsidR="003065F4">
        <w:rPr>
          <w:rFonts w:ascii="Lato" w:hAnsi="Lato" w:cs="Arial"/>
          <w:bCs/>
          <w:spacing w:val="4"/>
        </w:rPr>
        <w:t xml:space="preserve"> </w:t>
      </w:r>
      <w:r w:rsidRPr="00E82D5F">
        <w:rPr>
          <w:rFonts w:ascii="Lato" w:hAnsi="Lato" w:cs="Arial"/>
          <w:bCs/>
          <w:spacing w:val="4"/>
        </w:rPr>
        <w:t xml:space="preserve">uwzględnienia w decyzji o zezwoleniu na realizację przedmiotowej inwestycji drogowej </w:t>
      </w:r>
      <w:r w:rsidR="003065F4">
        <w:rPr>
          <w:rFonts w:ascii="Lato" w:hAnsi="Lato" w:cs="Arial"/>
          <w:bCs/>
          <w:spacing w:val="4"/>
        </w:rPr>
        <w:t xml:space="preserve">zaktualizowanego podziału </w:t>
      </w:r>
      <w:r w:rsidR="001C7A2F">
        <w:rPr>
          <w:rFonts w:ascii="Lato" w:hAnsi="Lato" w:cs="Arial"/>
          <w:bCs/>
          <w:spacing w:val="4"/>
        </w:rPr>
        <w:t>ww. działek. W wyniku aktualizacji danych z ewidencji gruntów dla omawianego obszaru konieczne stało się również zatwierdzenie podziału nieruchomości oznaczonych jako działki nr 1172/1 i 1172/6 (</w:t>
      </w:r>
      <w:r w:rsidR="00026D34">
        <w:rPr>
          <w:rFonts w:ascii="Lato" w:hAnsi="Lato" w:cs="Arial"/>
          <w:bCs/>
          <w:spacing w:val="4"/>
        </w:rPr>
        <w:t>powstałych z dotychczasowej działki nr 887/2</w:t>
      </w:r>
      <w:r w:rsidR="00BB2328">
        <w:rPr>
          <w:rFonts w:ascii="Lato" w:hAnsi="Lato" w:cs="Arial"/>
          <w:bCs/>
          <w:spacing w:val="4"/>
        </w:rPr>
        <w:t xml:space="preserve"> i nr 967/3</w:t>
      </w:r>
      <w:r w:rsidR="00026D34">
        <w:rPr>
          <w:rFonts w:ascii="Lato" w:hAnsi="Lato" w:cs="Arial"/>
          <w:bCs/>
          <w:spacing w:val="4"/>
        </w:rPr>
        <w:t xml:space="preserve">) i zatwierdzenie map </w:t>
      </w:r>
      <w:r w:rsidR="00DB2A33">
        <w:rPr>
          <w:rFonts w:ascii="Lato" w:hAnsi="Lato" w:cs="Arial"/>
          <w:bCs/>
          <w:spacing w:val="4"/>
        </w:rPr>
        <w:br/>
      </w:r>
      <w:r w:rsidR="00026D34">
        <w:rPr>
          <w:rFonts w:ascii="Lato" w:hAnsi="Lato" w:cs="Arial"/>
          <w:bCs/>
          <w:spacing w:val="4"/>
        </w:rPr>
        <w:t xml:space="preserve">z projektem podziału ww. nieruchomości wraz z wykazem zmian gruntowych. Jak poinformował </w:t>
      </w:r>
      <w:r w:rsidR="00026D34" w:rsidRPr="00812FEA">
        <w:rPr>
          <w:rFonts w:ascii="Lato" w:hAnsi="Lato" w:cs="Arial"/>
          <w:bCs/>
          <w:i/>
          <w:iCs/>
          <w:spacing w:val="4"/>
        </w:rPr>
        <w:t>inwestor</w:t>
      </w:r>
      <w:r w:rsidR="00026D34">
        <w:rPr>
          <w:rFonts w:ascii="Lato" w:hAnsi="Lato" w:cs="Arial"/>
          <w:bCs/>
          <w:spacing w:val="4"/>
        </w:rPr>
        <w:t>, w wyniku dokonania prawidłowych ustaleń przebiegu granic działek, zbędn</w:t>
      </w:r>
      <w:r w:rsidR="00FE3214">
        <w:rPr>
          <w:rFonts w:ascii="Lato" w:hAnsi="Lato" w:cs="Arial"/>
          <w:bCs/>
          <w:spacing w:val="4"/>
        </w:rPr>
        <w:t>e</w:t>
      </w:r>
      <w:r w:rsidR="00026D34">
        <w:rPr>
          <w:rFonts w:ascii="Lato" w:hAnsi="Lato" w:cs="Arial"/>
          <w:bCs/>
          <w:spacing w:val="4"/>
        </w:rPr>
        <w:t xml:space="preserve"> okazało się zajęcie działki nr 889/53. Wobec powyższego </w:t>
      </w:r>
      <w:r w:rsidR="00026D34" w:rsidRPr="00026D34">
        <w:rPr>
          <w:rFonts w:ascii="Lato" w:hAnsi="Lato" w:cs="Arial"/>
          <w:bCs/>
          <w:i/>
          <w:iCs/>
          <w:spacing w:val="4"/>
        </w:rPr>
        <w:t>Minister</w:t>
      </w:r>
      <w:r w:rsidR="00026D34">
        <w:rPr>
          <w:rFonts w:ascii="Lato" w:hAnsi="Lato" w:cs="Arial"/>
          <w:bCs/>
          <w:spacing w:val="4"/>
        </w:rPr>
        <w:t xml:space="preserve"> zobligowany był do uwzględnienia stanu faktycznego poprzez zmianę zapisu dotyczącego objęcia przedmiotową inwestycją drogową działki nr 889/53 oraz dotychczasowego podziału ww. działki. </w:t>
      </w:r>
      <w:r w:rsidR="009366EC">
        <w:rPr>
          <w:rFonts w:ascii="Lato" w:hAnsi="Lato" w:cs="Arial"/>
          <w:bCs/>
          <w:spacing w:val="4"/>
        </w:rPr>
        <w:t xml:space="preserve">Ujawnione powyżej zmiany winny zostać uwzględnione </w:t>
      </w:r>
      <w:r w:rsidR="005066C5">
        <w:rPr>
          <w:rFonts w:ascii="Lato" w:hAnsi="Lato" w:cs="Arial"/>
          <w:bCs/>
          <w:spacing w:val="4"/>
        </w:rPr>
        <w:t xml:space="preserve">na </w:t>
      </w:r>
      <w:r w:rsidR="005066C5">
        <w:rPr>
          <w:rFonts w:ascii="Lato" w:hAnsi="Lato" w:cs="Arial"/>
          <w:spacing w:val="4"/>
        </w:rPr>
        <w:t xml:space="preserve">mapie z wyznaczonymi granicami terenu objętego wnioskiem </w:t>
      </w:r>
      <w:r w:rsidR="00DB2A33">
        <w:rPr>
          <w:rFonts w:ascii="Lato" w:hAnsi="Lato" w:cs="Arial"/>
          <w:spacing w:val="4"/>
        </w:rPr>
        <w:br/>
      </w:r>
      <w:r w:rsidR="005066C5">
        <w:rPr>
          <w:rFonts w:ascii="Lato" w:hAnsi="Lato" w:cs="Arial"/>
          <w:spacing w:val="4"/>
        </w:rPr>
        <w:t xml:space="preserve">o wydanie decyzji o zezwoleniu na realizację inwestycji drogowej, co znalazło odzwierciedlenie w pkt 1 niniejszej decyzji. </w:t>
      </w:r>
    </w:p>
    <w:p w14:paraId="36BDFBD0" w14:textId="4AFA12D0" w:rsidR="009366EC" w:rsidRPr="00F847AF" w:rsidRDefault="005066C5" w:rsidP="00E82D5F">
      <w:pPr>
        <w:spacing w:after="240" w:line="240" w:lineRule="exact"/>
        <w:jc w:val="both"/>
        <w:rPr>
          <w:rFonts w:ascii="Lato" w:hAnsi="Lato" w:cs="Arial"/>
          <w:bCs/>
          <w:iCs/>
          <w:spacing w:val="4"/>
          <w:lang w:bidi="pl-PL"/>
        </w:rPr>
      </w:pPr>
      <w:r w:rsidRPr="00E82D5F">
        <w:rPr>
          <w:rFonts w:ascii="Lato" w:hAnsi="Lato" w:cs="Arial"/>
          <w:bCs/>
          <w:iCs/>
          <w:spacing w:val="4"/>
        </w:rPr>
        <w:t xml:space="preserve">W ocenie </w:t>
      </w:r>
      <w:r w:rsidRPr="00E82D5F">
        <w:rPr>
          <w:rFonts w:ascii="Lato" w:hAnsi="Lato" w:cs="Arial"/>
          <w:bCs/>
          <w:i/>
          <w:iCs/>
          <w:spacing w:val="4"/>
        </w:rPr>
        <w:t>Ministra</w:t>
      </w:r>
      <w:r w:rsidRPr="00E82D5F">
        <w:rPr>
          <w:rFonts w:ascii="Lato" w:hAnsi="Lato" w:cs="Arial"/>
          <w:bCs/>
          <w:iCs/>
          <w:spacing w:val="4"/>
        </w:rPr>
        <w:t xml:space="preserve"> oznaczenie działek w decyzji o zezwoleniu na realizację inwestycji drogowej, zarówno w części opisowej, jak i graficznej, powinno być zgodne ze stanem faktycznym i prawnym nieruchomości, na których planowana jest realizacja inwestycji. Nie ulega zatem wątpliwości, iż w szeroko pojętym interesie społecznym jest, aby decyzja o zezwoleniu na realizację inwestycji drogowej uwzględniała aktualny stan prawny </w:t>
      </w:r>
      <w:r>
        <w:rPr>
          <w:rFonts w:ascii="Lato" w:hAnsi="Lato" w:cs="Arial"/>
          <w:bCs/>
          <w:iCs/>
          <w:spacing w:val="4"/>
        </w:rPr>
        <w:br/>
      </w:r>
      <w:r w:rsidRPr="00E82D5F">
        <w:rPr>
          <w:rFonts w:ascii="Lato" w:hAnsi="Lato" w:cs="Arial"/>
          <w:bCs/>
          <w:iCs/>
          <w:spacing w:val="4"/>
        </w:rPr>
        <w:t>i faktyczny działek objętych jej zakresem.</w:t>
      </w:r>
      <w:r w:rsidRPr="00E82D5F">
        <w:rPr>
          <w:rFonts w:ascii="Lato" w:hAnsi="Lato" w:cs="Arial"/>
          <w:bCs/>
          <w:iCs/>
          <w:spacing w:val="4"/>
          <w:lang w:bidi="pl-PL"/>
        </w:rPr>
        <w:t xml:space="preserve"> </w:t>
      </w:r>
    </w:p>
    <w:p w14:paraId="78A9ED63" w14:textId="0EB46633" w:rsidR="009366EC" w:rsidRPr="007A5A9A" w:rsidRDefault="009366EC" w:rsidP="009366EC">
      <w:pPr>
        <w:spacing w:after="240" w:line="240" w:lineRule="exact"/>
        <w:jc w:val="both"/>
        <w:outlineLvl w:val="0"/>
        <w:rPr>
          <w:rFonts w:ascii="Lato" w:hAnsi="Lato" w:cs="Arial"/>
          <w:bCs/>
          <w:iCs/>
          <w:spacing w:val="4"/>
          <w:lang w:bidi="pl-PL"/>
        </w:rPr>
      </w:pPr>
      <w:r w:rsidRPr="007A5A9A">
        <w:rPr>
          <w:rFonts w:ascii="Lato" w:hAnsi="Lato" w:cs="Arial"/>
          <w:bCs/>
          <w:iCs/>
          <w:spacing w:val="4"/>
          <w:lang w:bidi="pl-PL"/>
        </w:rPr>
        <w:t xml:space="preserve">W tym miejscu </w:t>
      </w:r>
      <w:r w:rsidR="00F847AF">
        <w:rPr>
          <w:rFonts w:ascii="Lato" w:hAnsi="Lato" w:cs="Arial"/>
          <w:bCs/>
          <w:iCs/>
          <w:spacing w:val="4"/>
          <w:lang w:bidi="pl-PL"/>
        </w:rPr>
        <w:t>dodać wypada</w:t>
      </w:r>
      <w:r w:rsidRPr="007A5A9A">
        <w:rPr>
          <w:rFonts w:ascii="Lato" w:hAnsi="Lato" w:cs="Arial"/>
          <w:bCs/>
          <w:iCs/>
          <w:spacing w:val="4"/>
          <w:lang w:bidi="pl-PL"/>
        </w:rPr>
        <w:t>, iż</w:t>
      </w:r>
      <w:r w:rsidRPr="007A5A9A">
        <w:rPr>
          <w:rFonts w:ascii="Lato" w:hAnsi="Lato" w:cs="Arial"/>
          <w:bCs/>
          <w:spacing w:val="4"/>
        </w:rPr>
        <w:t xml:space="preserve"> </w:t>
      </w:r>
      <w:r>
        <w:rPr>
          <w:rFonts w:ascii="Lato" w:hAnsi="Lato" w:cs="Arial"/>
          <w:bCs/>
          <w:iCs/>
          <w:spacing w:val="4"/>
          <w:lang w:bidi="pl-PL"/>
        </w:rPr>
        <w:t>d</w:t>
      </w:r>
      <w:r w:rsidRPr="007A5A9A">
        <w:rPr>
          <w:rFonts w:ascii="Lato" w:hAnsi="Lato" w:cs="Arial"/>
          <w:bCs/>
          <w:iCs/>
          <w:spacing w:val="4"/>
          <w:lang w:bidi="pl-PL"/>
        </w:rPr>
        <w:t xml:space="preserve">okumentacja geodezyjno-kartograficzna przyjęta </w:t>
      </w:r>
      <w:r>
        <w:rPr>
          <w:rFonts w:ascii="Lato" w:hAnsi="Lato" w:cs="Arial"/>
          <w:bCs/>
          <w:iCs/>
          <w:spacing w:val="4"/>
          <w:lang w:bidi="pl-PL"/>
        </w:rPr>
        <w:br/>
      </w:r>
      <w:r w:rsidRPr="007A5A9A">
        <w:rPr>
          <w:rFonts w:ascii="Lato" w:hAnsi="Lato" w:cs="Arial"/>
          <w:bCs/>
          <w:iCs/>
          <w:spacing w:val="4"/>
          <w:lang w:bidi="pl-PL"/>
        </w:rPr>
        <w:t>do opracowania materiałów graficznych, w tym projektów podziałów nieruchomości opatrzona stosownymi klauzulami ośrodka dokumentacji geodezyjnej i kartograficznej, które stanowią potwierdzenie dokonania ich oceny przez wyspecjalizowane do tego rodzaju czynności służby geodezyjno-kartograficzne nie mo</w:t>
      </w:r>
      <w:r>
        <w:rPr>
          <w:rFonts w:ascii="Lato" w:hAnsi="Lato" w:cs="Arial"/>
          <w:bCs/>
          <w:iCs/>
          <w:spacing w:val="4"/>
          <w:lang w:bidi="pl-PL"/>
        </w:rPr>
        <w:t>gła</w:t>
      </w:r>
      <w:r w:rsidRPr="007A5A9A">
        <w:rPr>
          <w:rFonts w:ascii="Lato" w:hAnsi="Lato" w:cs="Arial"/>
          <w:bCs/>
          <w:iCs/>
          <w:spacing w:val="4"/>
          <w:lang w:bidi="pl-PL"/>
        </w:rPr>
        <w:t xml:space="preserve"> być w takiej sytuacji kwestionowana przez organ orzekający w sprawie ustalenia lokalizacji inwestycji </w:t>
      </w:r>
      <w:r>
        <w:rPr>
          <w:rFonts w:ascii="Lato" w:hAnsi="Lato" w:cs="Arial"/>
          <w:bCs/>
          <w:iCs/>
          <w:spacing w:val="4"/>
          <w:lang w:bidi="pl-PL"/>
        </w:rPr>
        <w:t>towarzyszącej inwestycjom w zakresie terminalu</w:t>
      </w:r>
      <w:r w:rsidRPr="007A5A9A">
        <w:rPr>
          <w:rFonts w:ascii="Lato" w:hAnsi="Lato" w:cs="Arial"/>
          <w:bCs/>
          <w:iCs/>
          <w:spacing w:val="4"/>
          <w:lang w:bidi="pl-PL"/>
        </w:rPr>
        <w:t>. Klauzula przyjęcia map podziałow</w:t>
      </w:r>
      <w:r w:rsidR="00F847AF">
        <w:rPr>
          <w:rFonts w:ascii="Lato" w:hAnsi="Lato" w:cs="Arial"/>
          <w:bCs/>
          <w:iCs/>
          <w:spacing w:val="4"/>
          <w:lang w:bidi="pl-PL"/>
        </w:rPr>
        <w:t>ych</w:t>
      </w:r>
      <w:r w:rsidRPr="007A5A9A">
        <w:rPr>
          <w:rFonts w:ascii="Lato" w:hAnsi="Lato" w:cs="Arial"/>
          <w:bCs/>
          <w:iCs/>
          <w:spacing w:val="4"/>
          <w:lang w:bidi="pl-PL"/>
        </w:rPr>
        <w:t xml:space="preserve"> </w:t>
      </w:r>
      <w:r>
        <w:rPr>
          <w:rFonts w:ascii="Lato" w:hAnsi="Lato" w:cs="Arial"/>
          <w:bCs/>
          <w:iCs/>
          <w:spacing w:val="4"/>
          <w:lang w:bidi="pl-PL"/>
        </w:rPr>
        <w:t>dział</w:t>
      </w:r>
      <w:r w:rsidR="00962F18">
        <w:rPr>
          <w:rFonts w:ascii="Lato" w:hAnsi="Lato" w:cs="Arial"/>
          <w:bCs/>
          <w:iCs/>
          <w:spacing w:val="4"/>
          <w:lang w:bidi="pl-PL"/>
        </w:rPr>
        <w:t xml:space="preserve">ek nr </w:t>
      </w:r>
      <w:r w:rsidR="00962F18">
        <w:rPr>
          <w:rFonts w:ascii="Lato" w:hAnsi="Lato" w:cs="Arial"/>
          <w:bCs/>
          <w:iCs/>
          <w:spacing w:val="4"/>
        </w:rPr>
        <w:t xml:space="preserve">887/4, 887/5, 887/6, 887/7, </w:t>
      </w:r>
      <w:r w:rsidR="00962F18">
        <w:rPr>
          <w:rFonts w:ascii="Lato" w:hAnsi="Lato" w:cs="Arial"/>
          <w:bCs/>
          <w:spacing w:val="4"/>
        </w:rPr>
        <w:t xml:space="preserve">1172/1 i 1172/6, obręb Ludwikowice </w:t>
      </w:r>
      <w:r w:rsidRPr="007A5A9A">
        <w:rPr>
          <w:rFonts w:ascii="Lato" w:hAnsi="Lato" w:cs="Arial"/>
          <w:bCs/>
          <w:iCs/>
          <w:spacing w:val="4"/>
          <w:lang w:bidi="pl-PL"/>
        </w:rPr>
        <w:t>do zasobów właściwego ośrodka geodezji i kartografii stanowi</w:t>
      </w:r>
      <w:r>
        <w:rPr>
          <w:rFonts w:ascii="Lato" w:hAnsi="Lato" w:cs="Arial"/>
          <w:bCs/>
          <w:iCs/>
          <w:spacing w:val="4"/>
          <w:lang w:bidi="pl-PL"/>
        </w:rPr>
        <w:t>ła</w:t>
      </w:r>
      <w:r w:rsidRPr="007A5A9A">
        <w:rPr>
          <w:rFonts w:ascii="Lato" w:hAnsi="Lato" w:cs="Arial"/>
          <w:bCs/>
          <w:iCs/>
          <w:spacing w:val="4"/>
          <w:lang w:bidi="pl-PL"/>
        </w:rPr>
        <w:t xml:space="preserve"> wystarczający dowód, </w:t>
      </w:r>
      <w:r w:rsidR="00FE3214">
        <w:rPr>
          <w:rFonts w:ascii="Lato" w:hAnsi="Lato" w:cs="Arial"/>
          <w:bCs/>
          <w:iCs/>
          <w:spacing w:val="4"/>
          <w:lang w:bidi="pl-PL"/>
        </w:rPr>
        <w:br/>
      </w:r>
      <w:r w:rsidRPr="007A5A9A">
        <w:rPr>
          <w:rFonts w:ascii="Lato" w:hAnsi="Lato" w:cs="Arial"/>
          <w:bCs/>
          <w:iCs/>
          <w:spacing w:val="4"/>
          <w:lang w:bidi="pl-PL"/>
        </w:rPr>
        <w:t>iż map</w:t>
      </w:r>
      <w:r w:rsidR="00962F18">
        <w:rPr>
          <w:rFonts w:ascii="Lato" w:hAnsi="Lato" w:cs="Arial"/>
          <w:bCs/>
          <w:iCs/>
          <w:spacing w:val="4"/>
          <w:lang w:bidi="pl-PL"/>
        </w:rPr>
        <w:t>y</w:t>
      </w:r>
      <w:r w:rsidRPr="007A5A9A">
        <w:rPr>
          <w:rFonts w:ascii="Lato" w:hAnsi="Lato" w:cs="Arial"/>
          <w:bCs/>
          <w:iCs/>
          <w:spacing w:val="4"/>
          <w:lang w:bidi="pl-PL"/>
        </w:rPr>
        <w:t xml:space="preserve"> podziału został</w:t>
      </w:r>
      <w:r w:rsidR="00962F18">
        <w:rPr>
          <w:rFonts w:ascii="Lato" w:hAnsi="Lato" w:cs="Arial"/>
          <w:bCs/>
          <w:iCs/>
          <w:spacing w:val="4"/>
          <w:lang w:bidi="pl-PL"/>
        </w:rPr>
        <w:t>y</w:t>
      </w:r>
      <w:r w:rsidRPr="007A5A9A">
        <w:rPr>
          <w:rFonts w:ascii="Lato" w:hAnsi="Lato" w:cs="Arial"/>
          <w:bCs/>
          <w:iCs/>
          <w:spacing w:val="4"/>
          <w:lang w:bidi="pl-PL"/>
        </w:rPr>
        <w:t xml:space="preserve"> sporządzon</w:t>
      </w:r>
      <w:r w:rsidR="00962F18">
        <w:rPr>
          <w:rFonts w:ascii="Lato" w:hAnsi="Lato" w:cs="Arial"/>
          <w:bCs/>
          <w:iCs/>
          <w:spacing w:val="4"/>
          <w:lang w:bidi="pl-PL"/>
        </w:rPr>
        <w:t>e</w:t>
      </w:r>
      <w:r w:rsidRPr="007A5A9A">
        <w:rPr>
          <w:rFonts w:ascii="Lato" w:hAnsi="Lato" w:cs="Arial"/>
          <w:bCs/>
          <w:iCs/>
          <w:spacing w:val="4"/>
          <w:lang w:bidi="pl-PL"/>
        </w:rPr>
        <w:t xml:space="preserve"> z zachowaniem przepisów odrębnych.</w:t>
      </w:r>
    </w:p>
    <w:p w14:paraId="2A04F949" w14:textId="4B284966" w:rsidR="009366EC" w:rsidRDefault="009366EC" w:rsidP="009366EC">
      <w:pPr>
        <w:spacing w:after="240" w:line="240" w:lineRule="exact"/>
        <w:jc w:val="both"/>
        <w:outlineLvl w:val="0"/>
        <w:rPr>
          <w:rFonts w:ascii="Lato" w:hAnsi="Lato" w:cs="Arial"/>
          <w:bCs/>
          <w:iCs/>
          <w:spacing w:val="4"/>
          <w:lang w:bidi="pl-PL"/>
        </w:rPr>
      </w:pPr>
      <w:r w:rsidRPr="007A5A9A">
        <w:rPr>
          <w:rFonts w:ascii="Lato" w:hAnsi="Lato" w:cs="Arial"/>
          <w:bCs/>
          <w:iCs/>
          <w:spacing w:val="4"/>
          <w:lang w:bidi="pl-PL"/>
        </w:rPr>
        <w:lastRenderedPageBreak/>
        <w:t xml:space="preserve">Takie stanowisko jest zgodne z orzecznictwem Naczelnego Sądu Administracyjnego dotyczącym </w:t>
      </w:r>
      <w:r w:rsidR="00962F18" w:rsidRPr="00962F18">
        <w:rPr>
          <w:rFonts w:ascii="Lato" w:hAnsi="Lato" w:cs="Arial"/>
          <w:bCs/>
          <w:i/>
          <w:spacing w:val="4"/>
          <w:lang w:bidi="pl-PL"/>
        </w:rPr>
        <w:t>specustawy drogowej</w:t>
      </w:r>
      <w:r>
        <w:rPr>
          <w:rFonts w:ascii="Lato" w:hAnsi="Lato" w:cs="Arial"/>
          <w:bCs/>
          <w:i/>
          <w:iCs/>
          <w:spacing w:val="4"/>
          <w:lang w:bidi="pl-PL"/>
        </w:rPr>
        <w:t xml:space="preserve"> </w:t>
      </w:r>
      <w:r w:rsidRPr="007A5A9A">
        <w:rPr>
          <w:rFonts w:ascii="Lato" w:hAnsi="Lato" w:cs="Arial"/>
          <w:bCs/>
          <w:iCs/>
          <w:spacing w:val="4"/>
          <w:lang w:bidi="pl-PL"/>
        </w:rPr>
        <w:t xml:space="preserve">(por. wyroki Naczelnego Sądu Administracyjnego: </w:t>
      </w:r>
      <w:r w:rsidR="00FE3214">
        <w:rPr>
          <w:rFonts w:ascii="Lato" w:hAnsi="Lato" w:cs="Arial"/>
          <w:bCs/>
          <w:iCs/>
          <w:spacing w:val="4"/>
          <w:lang w:bidi="pl-PL"/>
        </w:rPr>
        <w:br/>
      </w:r>
      <w:r w:rsidRPr="007A5A9A">
        <w:rPr>
          <w:rFonts w:ascii="Lato" w:hAnsi="Lato" w:cs="Arial"/>
          <w:bCs/>
          <w:iCs/>
          <w:spacing w:val="4"/>
          <w:lang w:bidi="pl-PL"/>
        </w:rPr>
        <w:t xml:space="preserve">z dnia 8 stycznia 2020 r., sygn. akt II OSK 3257/19, z dnia 8 maja 2019 r., sygn. akt </w:t>
      </w:r>
      <w:r w:rsidR="00FE3214">
        <w:rPr>
          <w:rFonts w:ascii="Lato" w:hAnsi="Lato" w:cs="Arial"/>
          <w:bCs/>
          <w:iCs/>
          <w:spacing w:val="4"/>
          <w:lang w:bidi="pl-PL"/>
        </w:rPr>
        <w:br/>
      </w:r>
      <w:r w:rsidRPr="007A5A9A">
        <w:rPr>
          <w:rFonts w:ascii="Lato" w:hAnsi="Lato" w:cs="Arial"/>
          <w:bCs/>
          <w:iCs/>
          <w:spacing w:val="4"/>
          <w:lang w:bidi="pl-PL"/>
        </w:rPr>
        <w:t>II OSK 339/19, z dnia 9 stycznia 2018 r., sygn. akt II OSK 2563/17, z dnia 19 września 2013 r., sygn. akt II OSK 1593/13, oraz z dnia 27 marca 2012 r. sygn. akt II OSK 208/12, opubl. Centralna Baza Orzeczeń Sądów Administracyjnych).</w:t>
      </w:r>
    </w:p>
    <w:p w14:paraId="3581B05C" w14:textId="63949F80" w:rsidR="009366EC" w:rsidRDefault="009366EC" w:rsidP="00962F18">
      <w:pPr>
        <w:spacing w:after="240" w:line="240" w:lineRule="exact"/>
        <w:jc w:val="both"/>
        <w:outlineLvl w:val="0"/>
        <w:rPr>
          <w:rFonts w:ascii="Lato" w:hAnsi="Lato" w:cs="Arial"/>
          <w:bCs/>
          <w:iCs/>
          <w:spacing w:val="4"/>
          <w:lang w:bidi="pl-PL"/>
        </w:rPr>
      </w:pPr>
      <w:r w:rsidRPr="00212A60">
        <w:rPr>
          <w:rFonts w:ascii="Lato" w:hAnsi="Lato" w:cs="Arial"/>
          <w:bCs/>
          <w:iCs/>
          <w:spacing w:val="4"/>
          <w:lang w:bidi="pl-PL"/>
        </w:rPr>
        <w:t xml:space="preserve">Wobec powyższego, organy administracji prowadzące postępowanie w sprawie wydania decyzji o </w:t>
      </w:r>
      <w:r w:rsidR="00962F18">
        <w:rPr>
          <w:rFonts w:ascii="Lato" w:hAnsi="Lato" w:cs="Arial"/>
          <w:bCs/>
          <w:iCs/>
          <w:spacing w:val="4"/>
          <w:lang w:bidi="pl-PL"/>
        </w:rPr>
        <w:t xml:space="preserve">zezwoleniu na realizację </w:t>
      </w:r>
      <w:r>
        <w:rPr>
          <w:rFonts w:ascii="Lato" w:hAnsi="Lato" w:cs="Arial"/>
          <w:bCs/>
          <w:iCs/>
          <w:spacing w:val="4"/>
          <w:lang w:bidi="pl-PL"/>
        </w:rPr>
        <w:t xml:space="preserve">ww. inwestycji </w:t>
      </w:r>
      <w:r w:rsidR="00962F18">
        <w:rPr>
          <w:rFonts w:ascii="Lato" w:hAnsi="Lato" w:cs="Arial"/>
          <w:bCs/>
          <w:iCs/>
          <w:spacing w:val="4"/>
          <w:lang w:bidi="pl-PL"/>
        </w:rPr>
        <w:t xml:space="preserve">drogowej </w:t>
      </w:r>
      <w:r w:rsidRPr="00212A60">
        <w:rPr>
          <w:rFonts w:ascii="Lato" w:hAnsi="Lato" w:cs="Arial"/>
          <w:bCs/>
          <w:iCs/>
          <w:spacing w:val="4"/>
          <w:lang w:bidi="pl-PL"/>
        </w:rPr>
        <w:t>nie mogły kwestionować dokumentacji sporządzonej przez wyspecjalizowany do tego rodzaju czynności podmiot.</w:t>
      </w:r>
      <w:r>
        <w:rPr>
          <w:rFonts w:ascii="Lato" w:hAnsi="Lato" w:cs="Arial"/>
          <w:bCs/>
          <w:iCs/>
          <w:spacing w:val="4"/>
          <w:lang w:bidi="pl-PL"/>
        </w:rPr>
        <w:t xml:space="preserve"> </w:t>
      </w:r>
      <w:r w:rsidRPr="00212A60">
        <w:rPr>
          <w:rFonts w:ascii="Lato" w:hAnsi="Lato" w:cs="Arial"/>
          <w:bCs/>
          <w:iCs/>
          <w:spacing w:val="4"/>
          <w:lang w:bidi="pl-PL"/>
        </w:rPr>
        <w:t xml:space="preserve">Dopiero w momencie gdy właściwy organ ewidencyjny stwierdził, że zatwierdzone przez niego dokumenty były błędne, skutkiem czego konieczna stała </w:t>
      </w:r>
      <w:r w:rsidR="00FE3214">
        <w:rPr>
          <w:rFonts w:ascii="Lato" w:hAnsi="Lato" w:cs="Arial"/>
          <w:bCs/>
          <w:iCs/>
          <w:spacing w:val="4"/>
          <w:lang w:bidi="pl-PL"/>
        </w:rPr>
        <w:t xml:space="preserve">się </w:t>
      </w:r>
      <w:r w:rsidRPr="00212A60">
        <w:rPr>
          <w:rFonts w:ascii="Lato" w:hAnsi="Lato" w:cs="Arial"/>
          <w:bCs/>
          <w:iCs/>
          <w:spacing w:val="4"/>
          <w:lang w:bidi="pl-PL"/>
        </w:rPr>
        <w:t xml:space="preserve">ich korekta, organ orzekający w przedmiocie </w:t>
      </w:r>
      <w:r w:rsidR="00962F18">
        <w:rPr>
          <w:rFonts w:ascii="Lato" w:hAnsi="Lato" w:cs="Arial"/>
          <w:bCs/>
          <w:iCs/>
          <w:spacing w:val="4"/>
          <w:lang w:bidi="pl-PL"/>
        </w:rPr>
        <w:t>zezwolenia na realizację inwestycji drogowej</w:t>
      </w:r>
      <w:r w:rsidRPr="00212A60">
        <w:rPr>
          <w:rFonts w:ascii="Lato" w:hAnsi="Lato" w:cs="Arial"/>
          <w:bCs/>
          <w:iCs/>
          <w:spacing w:val="4"/>
          <w:lang w:bidi="pl-PL"/>
        </w:rPr>
        <w:t xml:space="preserve">, zyskuje prawo do zmiany swojej decyzji i dokonania w niej stosownych korekt, wynikających </w:t>
      </w:r>
      <w:r w:rsidR="00FE3214">
        <w:rPr>
          <w:rFonts w:ascii="Lato" w:hAnsi="Lato" w:cs="Arial"/>
          <w:bCs/>
          <w:iCs/>
          <w:spacing w:val="4"/>
          <w:lang w:bidi="pl-PL"/>
        </w:rPr>
        <w:br/>
      </w:r>
      <w:r w:rsidRPr="00212A60">
        <w:rPr>
          <w:rFonts w:ascii="Lato" w:hAnsi="Lato" w:cs="Arial"/>
          <w:bCs/>
          <w:iCs/>
          <w:spacing w:val="4"/>
          <w:lang w:bidi="pl-PL"/>
        </w:rPr>
        <w:t>z okoliczności związanych ze zmianą dokumentacji mapowej. Właśnie tak</w:t>
      </w:r>
      <w:r w:rsidR="00962F18">
        <w:rPr>
          <w:rFonts w:ascii="Lato" w:hAnsi="Lato" w:cs="Arial"/>
          <w:bCs/>
          <w:iCs/>
          <w:spacing w:val="4"/>
          <w:lang w:bidi="pl-PL"/>
        </w:rPr>
        <w:t>a</w:t>
      </w:r>
      <w:r w:rsidRPr="00212A60">
        <w:rPr>
          <w:rFonts w:ascii="Lato" w:hAnsi="Lato" w:cs="Arial"/>
          <w:bCs/>
          <w:iCs/>
          <w:spacing w:val="4"/>
          <w:lang w:bidi="pl-PL"/>
        </w:rPr>
        <w:t xml:space="preserve"> sytuacja miał</w:t>
      </w:r>
      <w:r w:rsidR="00962F18">
        <w:rPr>
          <w:rFonts w:ascii="Lato" w:hAnsi="Lato" w:cs="Arial"/>
          <w:bCs/>
          <w:iCs/>
          <w:spacing w:val="4"/>
          <w:lang w:bidi="pl-PL"/>
        </w:rPr>
        <w:t>a</w:t>
      </w:r>
      <w:r w:rsidRPr="00212A60">
        <w:rPr>
          <w:rFonts w:ascii="Lato" w:hAnsi="Lato" w:cs="Arial"/>
          <w:bCs/>
          <w:iCs/>
          <w:spacing w:val="4"/>
          <w:lang w:bidi="pl-PL"/>
        </w:rPr>
        <w:t xml:space="preserve"> miejsce w niniejszej sprawie.</w:t>
      </w:r>
      <w:r w:rsidR="00FE3214">
        <w:rPr>
          <w:rFonts w:ascii="Lato" w:hAnsi="Lato" w:cs="Arial"/>
          <w:bCs/>
          <w:iCs/>
          <w:spacing w:val="4"/>
          <w:lang w:bidi="pl-PL"/>
        </w:rPr>
        <w:t xml:space="preserve"> </w:t>
      </w:r>
    </w:p>
    <w:p w14:paraId="14979CAC" w14:textId="140C6125" w:rsidR="00E82D5F" w:rsidRPr="00E82D5F" w:rsidRDefault="00E82D5F" w:rsidP="00E82D5F">
      <w:pPr>
        <w:spacing w:after="240" w:line="240" w:lineRule="exact"/>
        <w:jc w:val="both"/>
        <w:rPr>
          <w:rFonts w:ascii="Lato" w:hAnsi="Lato" w:cs="Arial"/>
          <w:bCs/>
          <w:iCs/>
          <w:spacing w:val="4"/>
        </w:rPr>
      </w:pPr>
      <w:r w:rsidRPr="00E82D5F">
        <w:rPr>
          <w:rFonts w:ascii="Lato" w:hAnsi="Lato" w:cs="Arial"/>
          <w:bCs/>
          <w:iCs/>
          <w:spacing w:val="4"/>
        </w:rPr>
        <w:t xml:space="preserve">Podkreślenia wymaga, iż uwzględnienie interesu społecznego przemawiającego </w:t>
      </w:r>
      <w:r w:rsidR="00EF06C7">
        <w:rPr>
          <w:rFonts w:ascii="Lato" w:hAnsi="Lato" w:cs="Arial"/>
          <w:bCs/>
          <w:iCs/>
          <w:spacing w:val="4"/>
        </w:rPr>
        <w:br/>
      </w:r>
      <w:r w:rsidRPr="00E82D5F">
        <w:rPr>
          <w:rFonts w:ascii="Lato" w:hAnsi="Lato" w:cs="Arial"/>
          <w:bCs/>
          <w:iCs/>
          <w:spacing w:val="4"/>
        </w:rPr>
        <w:t xml:space="preserve">za dokonaniem zmiany </w:t>
      </w:r>
      <w:r w:rsidRPr="00E82D5F">
        <w:rPr>
          <w:rFonts w:ascii="Lato" w:hAnsi="Lato" w:cs="Arial"/>
          <w:bCs/>
          <w:i/>
          <w:iCs/>
          <w:spacing w:val="4"/>
        </w:rPr>
        <w:t xml:space="preserve">decyzji Ministra </w:t>
      </w:r>
      <w:r w:rsidR="00962F18">
        <w:rPr>
          <w:rFonts w:ascii="Lato" w:hAnsi="Lato" w:cs="Arial"/>
          <w:bCs/>
          <w:i/>
          <w:iCs/>
          <w:spacing w:val="4"/>
        </w:rPr>
        <w:t>Infrastruktury</w:t>
      </w:r>
      <w:r w:rsidRPr="00E82D5F">
        <w:rPr>
          <w:rFonts w:ascii="Lato" w:hAnsi="Lato" w:cs="Arial"/>
          <w:bCs/>
          <w:iCs/>
          <w:spacing w:val="4"/>
        </w:rPr>
        <w:t xml:space="preserve"> nie prowadzi do naruszenia prawa, ani nie sankcjonuje stanu niezgodnego z prawem, a tym samym możliwe jest dokonanie zmiany tej decyzji na podstawie art. 155 </w:t>
      </w:r>
      <w:r w:rsidRPr="00E82D5F">
        <w:rPr>
          <w:rFonts w:ascii="Lato" w:hAnsi="Lato" w:cs="Arial"/>
          <w:bCs/>
          <w:i/>
          <w:iCs/>
          <w:spacing w:val="4"/>
        </w:rPr>
        <w:t>kpa</w:t>
      </w:r>
      <w:r w:rsidRPr="00E82D5F">
        <w:rPr>
          <w:rFonts w:ascii="Lato" w:hAnsi="Lato" w:cs="Arial"/>
          <w:bCs/>
          <w:iCs/>
          <w:spacing w:val="4"/>
        </w:rPr>
        <w:t xml:space="preserve">, w zakresie wskazanym przez </w:t>
      </w:r>
      <w:r w:rsidRPr="00E82D5F">
        <w:rPr>
          <w:rFonts w:ascii="Lato" w:hAnsi="Lato" w:cs="Arial"/>
          <w:bCs/>
          <w:i/>
          <w:iCs/>
          <w:spacing w:val="4"/>
        </w:rPr>
        <w:t>inwestora</w:t>
      </w:r>
      <w:r w:rsidRPr="00E82D5F">
        <w:rPr>
          <w:rFonts w:ascii="Lato" w:hAnsi="Lato" w:cs="Arial"/>
          <w:bCs/>
          <w:iCs/>
          <w:spacing w:val="4"/>
        </w:rPr>
        <w:t>.</w:t>
      </w:r>
    </w:p>
    <w:p w14:paraId="17623C24" w14:textId="595EDFBB" w:rsidR="00E82D5F" w:rsidRPr="00E82D5F" w:rsidRDefault="00E82D5F" w:rsidP="00E82D5F">
      <w:pPr>
        <w:spacing w:after="240" w:line="240" w:lineRule="exact"/>
        <w:jc w:val="both"/>
        <w:rPr>
          <w:rFonts w:ascii="Lato" w:hAnsi="Lato" w:cs="Arial"/>
          <w:bCs/>
          <w:iCs/>
          <w:spacing w:val="4"/>
        </w:rPr>
      </w:pPr>
      <w:r w:rsidRPr="00E82D5F">
        <w:rPr>
          <w:rFonts w:ascii="Lato" w:hAnsi="Lato" w:cs="Arial"/>
          <w:bCs/>
          <w:iCs/>
          <w:spacing w:val="4"/>
          <w:lang w:bidi="pl-PL"/>
        </w:rPr>
        <w:t xml:space="preserve">Brak jest również przepisów szczególnych, które sprzeciwiałyby się zmianie </w:t>
      </w:r>
      <w:r w:rsidRPr="00E82D5F">
        <w:rPr>
          <w:rFonts w:ascii="Lato" w:hAnsi="Lato" w:cs="Arial"/>
          <w:bCs/>
          <w:i/>
          <w:iCs/>
          <w:spacing w:val="4"/>
        </w:rPr>
        <w:t xml:space="preserve">decyzji Ministra </w:t>
      </w:r>
      <w:r w:rsidR="00962F18">
        <w:rPr>
          <w:rFonts w:ascii="Lato" w:hAnsi="Lato" w:cs="Arial"/>
          <w:bCs/>
          <w:i/>
          <w:iCs/>
          <w:spacing w:val="4"/>
        </w:rPr>
        <w:t>Infrastruktury</w:t>
      </w:r>
      <w:r w:rsidRPr="00E82D5F">
        <w:rPr>
          <w:rFonts w:ascii="Lato" w:hAnsi="Lato" w:cs="Arial"/>
          <w:bCs/>
          <w:i/>
          <w:iCs/>
          <w:spacing w:val="4"/>
          <w:lang w:bidi="pl-PL"/>
        </w:rPr>
        <w:t xml:space="preserve">. </w:t>
      </w:r>
    </w:p>
    <w:p w14:paraId="2EA9F9C3" w14:textId="5915C894"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lang w:bidi="pl-PL"/>
        </w:rPr>
        <w:t xml:space="preserve">W związku z powyższym, organ nadzoru uznał, że przesłanki zmiany decyzji określone </w:t>
      </w:r>
      <w:r w:rsidR="00EF06C7">
        <w:rPr>
          <w:rFonts w:ascii="Lato" w:hAnsi="Lato" w:cs="Arial"/>
          <w:bCs/>
          <w:iCs/>
          <w:spacing w:val="4"/>
          <w:lang w:bidi="pl-PL"/>
        </w:rPr>
        <w:br/>
      </w:r>
      <w:r w:rsidRPr="00E82D5F">
        <w:rPr>
          <w:rFonts w:ascii="Lato" w:hAnsi="Lato" w:cs="Arial"/>
          <w:bCs/>
          <w:iCs/>
          <w:spacing w:val="4"/>
          <w:lang w:bidi="pl-PL"/>
        </w:rPr>
        <w:t xml:space="preserve">w art. 155 </w:t>
      </w:r>
      <w:r w:rsidRPr="00E82D5F">
        <w:rPr>
          <w:rFonts w:ascii="Lato" w:hAnsi="Lato" w:cs="Arial"/>
          <w:bCs/>
          <w:i/>
          <w:iCs/>
          <w:spacing w:val="4"/>
          <w:lang w:bidi="pl-PL"/>
        </w:rPr>
        <w:t>kpa</w:t>
      </w:r>
      <w:r w:rsidRPr="00E82D5F">
        <w:rPr>
          <w:rFonts w:ascii="Lato" w:hAnsi="Lato" w:cs="Arial"/>
          <w:bCs/>
          <w:iCs/>
          <w:spacing w:val="4"/>
          <w:lang w:bidi="pl-PL"/>
        </w:rPr>
        <w:t xml:space="preserve"> oraz w </w:t>
      </w:r>
      <w:r w:rsidRPr="00E82D5F">
        <w:rPr>
          <w:rFonts w:ascii="Lato" w:hAnsi="Lato" w:cs="Arial"/>
          <w:bCs/>
          <w:iCs/>
          <w:spacing w:val="4"/>
        </w:rPr>
        <w:t xml:space="preserve">art. 11f ust. 8 </w:t>
      </w:r>
      <w:r w:rsidRPr="00E82D5F">
        <w:rPr>
          <w:rFonts w:ascii="Lato" w:hAnsi="Lato" w:cs="Arial"/>
          <w:bCs/>
          <w:i/>
          <w:iCs/>
          <w:spacing w:val="4"/>
        </w:rPr>
        <w:t>specustawy drogowej</w:t>
      </w:r>
      <w:r w:rsidRPr="00E82D5F">
        <w:rPr>
          <w:rFonts w:ascii="Lato" w:hAnsi="Lato" w:cs="Arial"/>
          <w:bCs/>
          <w:iCs/>
          <w:spacing w:val="4"/>
          <w:lang w:bidi="pl-PL"/>
        </w:rPr>
        <w:t xml:space="preserve"> zostały w rozpatrywanej sprawie spełnione kumulatywnie. </w:t>
      </w:r>
    </w:p>
    <w:p w14:paraId="49DF68A9" w14:textId="5F42DB65" w:rsidR="00E82D5F" w:rsidRPr="00E82D5F" w:rsidRDefault="00E82D5F" w:rsidP="00E82D5F">
      <w:pPr>
        <w:spacing w:after="240" w:line="240" w:lineRule="exact"/>
        <w:jc w:val="both"/>
        <w:rPr>
          <w:rFonts w:ascii="Lato" w:hAnsi="Lato" w:cs="Arial"/>
          <w:bCs/>
          <w:iCs/>
          <w:spacing w:val="4"/>
          <w:lang w:bidi="pl-PL"/>
        </w:rPr>
      </w:pPr>
      <w:r w:rsidRPr="00E82D5F">
        <w:rPr>
          <w:rFonts w:ascii="Lato" w:hAnsi="Lato" w:cs="Arial"/>
          <w:bCs/>
          <w:iCs/>
          <w:spacing w:val="4"/>
          <w:lang w:bidi="pl-PL"/>
        </w:rPr>
        <w:t xml:space="preserve">Mając na uwadze powyższe, </w:t>
      </w:r>
      <w:r w:rsidRPr="00E82D5F">
        <w:rPr>
          <w:rFonts w:ascii="Lato" w:hAnsi="Lato" w:cs="Arial"/>
          <w:bCs/>
          <w:i/>
          <w:spacing w:val="4"/>
          <w:lang w:bidi="pl-PL"/>
        </w:rPr>
        <w:t>Minister</w:t>
      </w:r>
      <w:r w:rsidRPr="00E82D5F">
        <w:rPr>
          <w:rFonts w:ascii="Lato" w:hAnsi="Lato" w:cs="Arial"/>
          <w:bCs/>
          <w:iCs/>
          <w:spacing w:val="4"/>
          <w:lang w:bidi="pl-PL"/>
        </w:rPr>
        <w:t xml:space="preserve"> dokonał odpowiednich zmian w jednostkach redakcyjnych </w:t>
      </w:r>
      <w:r w:rsidRPr="00E82D5F">
        <w:rPr>
          <w:rFonts w:ascii="Lato" w:hAnsi="Lato" w:cs="Arial"/>
          <w:bCs/>
          <w:i/>
          <w:iCs/>
          <w:spacing w:val="4"/>
          <w:lang w:bidi="pl-PL"/>
        </w:rPr>
        <w:t xml:space="preserve">decyzji </w:t>
      </w:r>
      <w:r w:rsidRPr="00E82D5F">
        <w:rPr>
          <w:rFonts w:ascii="Lato" w:hAnsi="Lato" w:cs="Arial"/>
          <w:bCs/>
          <w:i/>
          <w:iCs/>
          <w:spacing w:val="4"/>
        </w:rPr>
        <w:t xml:space="preserve">Ministra </w:t>
      </w:r>
      <w:r w:rsidR="00962F18">
        <w:rPr>
          <w:rFonts w:ascii="Lato" w:hAnsi="Lato" w:cs="Arial"/>
          <w:bCs/>
          <w:i/>
          <w:iCs/>
          <w:spacing w:val="4"/>
        </w:rPr>
        <w:t xml:space="preserve">Infrastruktury </w:t>
      </w:r>
      <w:r w:rsidR="00962F18">
        <w:rPr>
          <w:rFonts w:ascii="Lato" w:hAnsi="Lato" w:cs="Arial"/>
          <w:bCs/>
          <w:spacing w:val="4"/>
        </w:rPr>
        <w:t xml:space="preserve">(w brzmieniu ustalonym </w:t>
      </w:r>
      <w:r w:rsidR="00962F18" w:rsidRPr="00962F18">
        <w:rPr>
          <w:rFonts w:ascii="Lato" w:hAnsi="Lato" w:cs="Arial"/>
          <w:bCs/>
          <w:i/>
          <w:iCs/>
          <w:spacing w:val="4"/>
        </w:rPr>
        <w:t xml:space="preserve">decyzją </w:t>
      </w:r>
      <w:r w:rsidR="00BB2328">
        <w:rPr>
          <w:rFonts w:ascii="Lato" w:hAnsi="Lato" w:cs="Arial"/>
          <w:bCs/>
          <w:i/>
          <w:iCs/>
          <w:spacing w:val="4"/>
        </w:rPr>
        <w:t xml:space="preserve">zmianową </w:t>
      </w:r>
      <w:r w:rsidR="00962F18" w:rsidRPr="00CA4682">
        <w:rPr>
          <w:rFonts w:ascii="Lato" w:hAnsi="Lato" w:cs="Arial"/>
          <w:bCs/>
          <w:i/>
          <w:spacing w:val="4"/>
        </w:rPr>
        <w:t>Ministra Inwestycji i Rozwoju</w:t>
      </w:r>
      <w:r w:rsidR="00962F18">
        <w:rPr>
          <w:rFonts w:ascii="Lato" w:hAnsi="Lato" w:cs="Arial"/>
          <w:bCs/>
          <w:i/>
          <w:spacing w:val="4"/>
        </w:rPr>
        <w:t>)</w:t>
      </w:r>
      <w:r w:rsidRPr="00E82D5F">
        <w:rPr>
          <w:rFonts w:ascii="Lato" w:hAnsi="Lato" w:cs="Arial"/>
          <w:bCs/>
          <w:i/>
          <w:iCs/>
          <w:spacing w:val="4"/>
          <w:lang w:bidi="pl-PL"/>
        </w:rPr>
        <w:t xml:space="preserve"> </w:t>
      </w:r>
      <w:r w:rsidRPr="00E82D5F">
        <w:rPr>
          <w:rFonts w:ascii="Lato" w:hAnsi="Lato" w:cs="Arial"/>
          <w:bCs/>
          <w:iCs/>
          <w:spacing w:val="4"/>
          <w:lang w:bidi="pl-PL"/>
        </w:rPr>
        <w:t xml:space="preserve">oraz </w:t>
      </w:r>
      <w:r w:rsidRPr="00E82D5F">
        <w:rPr>
          <w:rFonts w:ascii="Lato" w:hAnsi="Lato" w:cs="Arial"/>
          <w:bCs/>
          <w:i/>
          <w:iCs/>
          <w:spacing w:val="4"/>
          <w:lang w:bidi="pl-PL"/>
        </w:rPr>
        <w:t>decyzji</w:t>
      </w:r>
      <w:r w:rsidRPr="00E82D5F">
        <w:rPr>
          <w:rFonts w:ascii="Lato" w:hAnsi="Lato" w:cs="Arial"/>
          <w:bCs/>
          <w:iCs/>
          <w:spacing w:val="4"/>
          <w:lang w:bidi="pl-PL"/>
        </w:rPr>
        <w:t xml:space="preserve"> </w:t>
      </w:r>
      <w:r w:rsidRPr="00E82D5F">
        <w:rPr>
          <w:rFonts w:ascii="Lato" w:hAnsi="Lato" w:cs="Arial"/>
          <w:bCs/>
          <w:i/>
          <w:iCs/>
          <w:spacing w:val="4"/>
          <w:lang w:bidi="pl-PL"/>
        </w:rPr>
        <w:t xml:space="preserve">Wojewody </w:t>
      </w:r>
      <w:r w:rsidR="00962F18">
        <w:rPr>
          <w:rFonts w:ascii="Lato" w:hAnsi="Lato" w:cs="Arial"/>
          <w:bCs/>
          <w:i/>
          <w:iCs/>
          <w:spacing w:val="4"/>
          <w:lang w:bidi="pl-PL"/>
        </w:rPr>
        <w:t>Dolnośląskiego</w:t>
      </w:r>
      <w:r w:rsidRPr="00E82D5F">
        <w:rPr>
          <w:rFonts w:ascii="Lato" w:hAnsi="Lato" w:cs="Arial"/>
          <w:bCs/>
          <w:iCs/>
          <w:spacing w:val="4"/>
          <w:lang w:bidi="pl-PL"/>
        </w:rPr>
        <w:t xml:space="preserve">, co zostało szczegółowo opisane w rozstrzygnięciu niniejszej decyzji. Konsekwencją powyższego musiała być również zmiana części załączników do </w:t>
      </w:r>
      <w:r w:rsidRPr="00E82D5F">
        <w:rPr>
          <w:rFonts w:ascii="Lato" w:hAnsi="Lato" w:cs="Arial"/>
          <w:bCs/>
          <w:i/>
          <w:iCs/>
          <w:spacing w:val="4"/>
          <w:lang w:bidi="pl-PL"/>
        </w:rPr>
        <w:t xml:space="preserve">decyzji Wojewody </w:t>
      </w:r>
      <w:r w:rsidR="00962F18">
        <w:rPr>
          <w:rFonts w:ascii="Lato" w:hAnsi="Lato" w:cs="Arial"/>
          <w:bCs/>
          <w:i/>
          <w:iCs/>
          <w:spacing w:val="4"/>
          <w:lang w:bidi="pl-PL"/>
        </w:rPr>
        <w:t>Dolnośląskiego</w:t>
      </w:r>
      <w:r w:rsidRPr="00E82D5F">
        <w:rPr>
          <w:rFonts w:ascii="Lato" w:hAnsi="Lato" w:cs="Arial"/>
          <w:bCs/>
          <w:i/>
          <w:iCs/>
          <w:spacing w:val="4"/>
          <w:lang w:bidi="pl-PL"/>
        </w:rPr>
        <w:t xml:space="preserve"> </w:t>
      </w:r>
      <w:r w:rsidR="00156E48">
        <w:rPr>
          <w:rFonts w:ascii="Lato" w:hAnsi="Lato" w:cs="Arial"/>
          <w:bCs/>
          <w:i/>
          <w:iCs/>
          <w:spacing w:val="4"/>
          <w:lang w:bidi="pl-PL"/>
        </w:rPr>
        <w:br/>
      </w:r>
      <w:r w:rsidRPr="00E82D5F">
        <w:rPr>
          <w:rFonts w:ascii="Lato" w:hAnsi="Lato" w:cs="Arial"/>
          <w:bCs/>
          <w:iCs/>
          <w:spacing w:val="4"/>
          <w:lang w:bidi="pl-PL"/>
        </w:rPr>
        <w:t xml:space="preserve">i zatwierdzenie w to miejsce nowych dokumentów przedłożonych przez </w:t>
      </w:r>
      <w:r w:rsidRPr="00E82D5F">
        <w:rPr>
          <w:rFonts w:ascii="Lato" w:hAnsi="Lato" w:cs="Arial"/>
          <w:bCs/>
          <w:i/>
          <w:iCs/>
          <w:spacing w:val="4"/>
          <w:lang w:bidi="pl-PL"/>
        </w:rPr>
        <w:t>inwestora</w:t>
      </w:r>
      <w:r w:rsidRPr="00E82D5F">
        <w:rPr>
          <w:rFonts w:ascii="Lato" w:hAnsi="Lato" w:cs="Arial"/>
          <w:bCs/>
          <w:iCs/>
          <w:spacing w:val="4"/>
          <w:lang w:bidi="pl-PL"/>
        </w:rPr>
        <w:t xml:space="preserve"> przy wniosku o zmianę decyzji o zezwoleniu na realizację przedmiotowej inwestycji drogowej</w:t>
      </w:r>
      <w:r w:rsidR="0029712D">
        <w:rPr>
          <w:rFonts w:ascii="Lato" w:hAnsi="Lato" w:cs="Arial"/>
          <w:bCs/>
          <w:iCs/>
          <w:spacing w:val="4"/>
          <w:lang w:bidi="pl-PL"/>
        </w:rPr>
        <w:t>, jak i jego uzupełnieni</w:t>
      </w:r>
      <w:r w:rsidR="00962F18">
        <w:rPr>
          <w:rFonts w:ascii="Lato" w:hAnsi="Lato" w:cs="Arial"/>
          <w:bCs/>
          <w:iCs/>
          <w:spacing w:val="4"/>
          <w:lang w:bidi="pl-PL"/>
        </w:rPr>
        <w:t>u</w:t>
      </w:r>
      <w:r w:rsidRPr="00E82D5F">
        <w:rPr>
          <w:rFonts w:ascii="Lato" w:hAnsi="Lato" w:cs="Arial"/>
          <w:bCs/>
          <w:iCs/>
          <w:spacing w:val="4"/>
          <w:lang w:bidi="pl-PL"/>
        </w:rPr>
        <w:t>.</w:t>
      </w:r>
    </w:p>
    <w:p w14:paraId="0131CD6E" w14:textId="6EA2A5F6" w:rsidR="00F82286" w:rsidRPr="00F82286" w:rsidRDefault="00E82D5F" w:rsidP="000A6227">
      <w:pPr>
        <w:spacing w:after="240" w:line="240" w:lineRule="exact"/>
        <w:jc w:val="both"/>
        <w:rPr>
          <w:rFonts w:ascii="Lato" w:hAnsi="Lato" w:cs="Arial"/>
          <w:bCs/>
          <w:spacing w:val="4"/>
        </w:rPr>
      </w:pPr>
      <w:r w:rsidRPr="00E82D5F">
        <w:rPr>
          <w:rFonts w:ascii="Lato" w:hAnsi="Lato" w:cs="Arial"/>
          <w:bCs/>
          <w:spacing w:val="4"/>
        </w:rPr>
        <w:t>W związku z powyższym, orzeczono jak w rozstrzygnięciu.</w:t>
      </w:r>
    </w:p>
    <w:p w14:paraId="4E19E069" w14:textId="77777777" w:rsidR="000A6227" w:rsidRPr="000A6227" w:rsidRDefault="000A6227" w:rsidP="000A6227">
      <w:pPr>
        <w:autoSpaceDE w:val="0"/>
        <w:autoSpaceDN w:val="0"/>
        <w:adjustRightInd w:val="0"/>
        <w:spacing w:after="240" w:line="240" w:lineRule="exact"/>
        <w:jc w:val="center"/>
        <w:rPr>
          <w:rFonts w:ascii="Lato" w:hAnsi="Lato" w:cs="Arial"/>
          <w:spacing w:val="4"/>
        </w:rPr>
      </w:pPr>
      <w:r w:rsidRPr="000A6227">
        <w:rPr>
          <w:rFonts w:ascii="Lato" w:hAnsi="Lato" w:cs="Arial"/>
          <w:b/>
          <w:spacing w:val="4"/>
        </w:rPr>
        <w:t>POUCZENIE</w:t>
      </w:r>
    </w:p>
    <w:p w14:paraId="51C2F3BC" w14:textId="77777777"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Od niniejszej decyzji stronom przysługuje:</w:t>
      </w:r>
    </w:p>
    <w:p w14:paraId="3F0D5A19" w14:textId="70C5C6A0" w:rsidR="000A6227" w:rsidRPr="000A6227" w:rsidRDefault="000A6227" w:rsidP="000A6227">
      <w:pPr>
        <w:pStyle w:val="Akapitzlist"/>
        <w:numPr>
          <w:ilvl w:val="0"/>
          <w:numId w:val="31"/>
        </w:numPr>
        <w:spacing w:after="120" w:line="240" w:lineRule="exact"/>
        <w:ind w:left="284" w:hanging="284"/>
        <w:contextualSpacing w:val="0"/>
        <w:jc w:val="both"/>
        <w:rPr>
          <w:rFonts w:ascii="Lato" w:hAnsi="Lato" w:cs="Arial"/>
          <w:spacing w:val="4"/>
          <w:sz w:val="22"/>
          <w:szCs w:val="22"/>
        </w:rPr>
      </w:pPr>
      <w:r w:rsidRPr="000A6227">
        <w:rPr>
          <w:rFonts w:ascii="Lato" w:hAnsi="Lato" w:cs="Arial"/>
          <w:spacing w:val="4"/>
          <w:sz w:val="22"/>
          <w:szCs w:val="22"/>
        </w:rPr>
        <w:t xml:space="preserve">na podstawie art. 127 § 3 </w:t>
      </w:r>
      <w:r w:rsidRPr="000A6227">
        <w:rPr>
          <w:rFonts w:ascii="Lato" w:hAnsi="Lato" w:cs="Arial"/>
          <w:i/>
          <w:spacing w:val="4"/>
          <w:sz w:val="22"/>
          <w:szCs w:val="22"/>
        </w:rPr>
        <w:t>kpa</w:t>
      </w:r>
      <w:r w:rsidRPr="000A6227">
        <w:rPr>
          <w:rFonts w:ascii="Lato" w:hAnsi="Lato" w:cs="Arial"/>
          <w:spacing w:val="4"/>
          <w:sz w:val="22"/>
          <w:szCs w:val="22"/>
        </w:rPr>
        <w:t xml:space="preserve"> – w terminie 14 dni od dnia doręczenia niniejszej decyzji – wniosek o ponowne rozpatrzenie sprawy lub </w:t>
      </w:r>
    </w:p>
    <w:p w14:paraId="7E465303" w14:textId="662D12AA" w:rsidR="000A6227" w:rsidRPr="000A6227" w:rsidRDefault="000A6227" w:rsidP="000A6227">
      <w:pPr>
        <w:pStyle w:val="Akapitzlist"/>
        <w:numPr>
          <w:ilvl w:val="0"/>
          <w:numId w:val="31"/>
        </w:numPr>
        <w:spacing w:after="240" w:line="240" w:lineRule="exact"/>
        <w:ind w:left="284" w:hanging="284"/>
        <w:contextualSpacing w:val="0"/>
        <w:jc w:val="both"/>
        <w:rPr>
          <w:rFonts w:ascii="Lato" w:hAnsi="Lato"/>
          <w:sz w:val="22"/>
          <w:szCs w:val="22"/>
        </w:rPr>
      </w:pPr>
      <w:r w:rsidRPr="000A6227">
        <w:rPr>
          <w:rFonts w:ascii="Lato" w:hAnsi="Lato" w:cs="Arial"/>
          <w:spacing w:val="4"/>
          <w:sz w:val="22"/>
          <w:szCs w:val="22"/>
        </w:rPr>
        <w:t xml:space="preserve">na podstawie art. 52 § 3 i art. 54 § 1 ustawy z dnia 30 sierpnia 2002 r. – Prawo </w:t>
      </w:r>
      <w:r w:rsidR="00EF06C7">
        <w:rPr>
          <w:rFonts w:ascii="Lato" w:hAnsi="Lato" w:cs="Arial"/>
          <w:spacing w:val="4"/>
          <w:sz w:val="22"/>
          <w:szCs w:val="22"/>
        </w:rPr>
        <w:br/>
      </w:r>
      <w:r w:rsidRPr="000A6227">
        <w:rPr>
          <w:rFonts w:ascii="Lato" w:hAnsi="Lato" w:cs="Arial"/>
          <w:spacing w:val="4"/>
          <w:sz w:val="22"/>
          <w:szCs w:val="22"/>
        </w:rPr>
        <w:t>o postępowaniu przed sądami administracyjnymi (t.j. Dz. U. z 202</w:t>
      </w:r>
      <w:r w:rsidR="00962F18">
        <w:rPr>
          <w:rFonts w:ascii="Lato" w:hAnsi="Lato" w:cs="Arial"/>
          <w:spacing w:val="4"/>
          <w:sz w:val="22"/>
          <w:szCs w:val="22"/>
          <w:lang w:val="pl-PL"/>
        </w:rPr>
        <w:t>4</w:t>
      </w:r>
      <w:r w:rsidRPr="000A6227">
        <w:rPr>
          <w:rFonts w:ascii="Lato" w:hAnsi="Lato" w:cs="Arial"/>
          <w:spacing w:val="4"/>
          <w:sz w:val="22"/>
          <w:szCs w:val="22"/>
        </w:rPr>
        <w:t xml:space="preserve"> r. poz. </w:t>
      </w:r>
      <w:r w:rsidR="00962F18">
        <w:rPr>
          <w:rFonts w:ascii="Lato" w:hAnsi="Lato" w:cs="Arial"/>
          <w:spacing w:val="4"/>
          <w:sz w:val="22"/>
          <w:szCs w:val="22"/>
          <w:lang w:val="pl-PL"/>
        </w:rPr>
        <w:t>935</w:t>
      </w:r>
      <w:r w:rsidRPr="000A6227">
        <w:rPr>
          <w:rFonts w:ascii="Lato" w:hAnsi="Lato" w:cs="Arial"/>
          <w:spacing w:val="4"/>
          <w:sz w:val="22"/>
          <w:szCs w:val="22"/>
        </w:rPr>
        <w:t>), zwanej dalej „</w:t>
      </w:r>
      <w:r w:rsidRPr="000A6227">
        <w:rPr>
          <w:rFonts w:ascii="Lato" w:hAnsi="Lato" w:cs="Arial"/>
          <w:i/>
          <w:spacing w:val="4"/>
          <w:sz w:val="22"/>
          <w:szCs w:val="22"/>
        </w:rPr>
        <w:t>ppsa</w:t>
      </w:r>
      <w:r w:rsidRPr="000A6227">
        <w:rPr>
          <w:rFonts w:ascii="Lato" w:hAnsi="Lato" w:cs="Arial"/>
          <w:spacing w:val="4"/>
          <w:sz w:val="22"/>
          <w:szCs w:val="22"/>
        </w:rPr>
        <w:t xml:space="preserve">” – w terminie 30 dni od dnia doręczenia niniejszej decyzji – skarga do Wojewódzkiego Sądu Administracyjnego w Warszawie, wnoszona za pośrednictwem Ministra Rozwoju i Technologii. </w:t>
      </w:r>
    </w:p>
    <w:p w14:paraId="6AEB8370" w14:textId="2215C4B2" w:rsidR="000A6227" w:rsidRPr="000A6227" w:rsidRDefault="000A6227" w:rsidP="000A6227">
      <w:pPr>
        <w:spacing w:after="240" w:line="240" w:lineRule="exact"/>
        <w:jc w:val="both"/>
        <w:rPr>
          <w:rFonts w:ascii="Lato" w:hAnsi="Lato" w:cs="Arial"/>
          <w:spacing w:val="4"/>
        </w:rPr>
      </w:pPr>
      <w:r w:rsidRPr="000A6227">
        <w:rPr>
          <w:rFonts w:ascii="Lato" w:hAnsi="Lato" w:cs="Arial"/>
          <w:spacing w:val="4"/>
        </w:rPr>
        <w:t xml:space="preserve">Złożenie przez co najmniej jedną stronę wniosku o ponowne rozpatrzenie sprawy powoduje konieczność ponownego rozstrzygnięcia sprawy przez Ministra Rozwoju </w:t>
      </w:r>
      <w:r w:rsidR="00EF06C7">
        <w:rPr>
          <w:rFonts w:ascii="Lato" w:hAnsi="Lato" w:cs="Arial"/>
          <w:spacing w:val="4"/>
        </w:rPr>
        <w:br/>
      </w:r>
      <w:r w:rsidRPr="000A6227">
        <w:rPr>
          <w:rFonts w:ascii="Lato" w:hAnsi="Lato" w:cs="Arial"/>
          <w:spacing w:val="4"/>
        </w:rPr>
        <w:lastRenderedPageBreak/>
        <w:t xml:space="preserve">i Technologii. Wówczas skarga do sądu administracyjnego (złożona obok ww. wniosku) traktowana jest jako wniosek o ponowne rozpatrzenie sprawy. W trakcie biegu terminu do wniesienia wniosku o ponowne rozpatrzenie sprawy strona może zrzec się prawa do wniesienia wniosku o ponowne rozpatrzenie sprawy wobec Ministra Rozwoju </w:t>
      </w:r>
      <w:r w:rsidR="00EF06C7">
        <w:rPr>
          <w:rFonts w:ascii="Lato" w:hAnsi="Lato" w:cs="Arial"/>
          <w:spacing w:val="4"/>
        </w:rPr>
        <w:br/>
      </w:r>
      <w:r w:rsidRPr="000A6227">
        <w:rPr>
          <w:rFonts w:ascii="Lato" w:hAnsi="Lato" w:cs="Arial"/>
          <w:spacing w:val="4"/>
        </w:rPr>
        <w:t xml:space="preserve">i Technologii. Z dniem doręczenia Ministrowi Rozwoju i Technologii oświadczenia </w:t>
      </w:r>
      <w:r w:rsidR="00EF06C7">
        <w:rPr>
          <w:rFonts w:ascii="Lato" w:hAnsi="Lato" w:cs="Arial"/>
          <w:spacing w:val="4"/>
        </w:rPr>
        <w:br/>
      </w:r>
      <w:r w:rsidRPr="000A6227">
        <w:rPr>
          <w:rFonts w:ascii="Lato" w:hAnsi="Lato" w:cs="Arial"/>
          <w:spacing w:val="4"/>
        </w:rPr>
        <w:t xml:space="preserve">o zrzeczeniu się prawa do wniesienia wniosku o ponowne rozpatrzenie sprawy przez ostatnią ze stron postępowania, decyzja staje się ostateczna i prawomocna. </w:t>
      </w:r>
    </w:p>
    <w:p w14:paraId="7A69E10F" w14:textId="1AD62E28" w:rsidR="00280754" w:rsidRPr="00280754" w:rsidRDefault="000A6227" w:rsidP="00280754">
      <w:pPr>
        <w:spacing w:after="240" w:line="240" w:lineRule="exact"/>
        <w:jc w:val="both"/>
        <w:rPr>
          <w:rFonts w:ascii="Lato" w:hAnsi="Lato" w:cs="Arial"/>
          <w:i/>
          <w:spacing w:val="4"/>
        </w:rPr>
      </w:pPr>
      <w:r w:rsidRPr="000A6227">
        <w:rPr>
          <w:rFonts w:ascii="Lato" w:hAnsi="Lato" w:cs="Arial"/>
          <w:spacing w:val="4"/>
        </w:rPr>
        <w:t xml:space="preserve">Jednocześnie informuję, że do skargi należy załączyć dowód uiszczenia wpisu od wniesienia skargi w kwocie 200 zł, płatnego w kasie sądu lub na rachunek bankowy sądu wskazany w publikatorze teleinformatycznym – Biuletynie Informacji Publicznej sądu (http://bip.warszawa.wsa.gov.pl). Strony mogą ubiegać się o przyznanie prawa pomocy, polegającego na zwolnieniu z kosztów sądowych oraz ustanowieniu adwokata lub radcy prawnego. Szczegółowe zasady dotyczące przyznawania prawa pomocy uregulowane są w art. 243-262 </w:t>
      </w:r>
      <w:r w:rsidRPr="000A6227">
        <w:rPr>
          <w:rFonts w:ascii="Lato" w:hAnsi="Lato" w:cs="Arial"/>
          <w:i/>
          <w:spacing w:val="4"/>
        </w:rPr>
        <w:t>ppsa.</w:t>
      </w:r>
    </w:p>
    <w:p w14:paraId="6496F27E" w14:textId="77777777" w:rsidR="00262683" w:rsidRDefault="00262683" w:rsidP="00232F4A">
      <w:pPr>
        <w:tabs>
          <w:tab w:val="center" w:pos="1470"/>
          <w:tab w:val="left" w:pos="5387"/>
        </w:tabs>
        <w:spacing w:after="240" w:line="240" w:lineRule="exact"/>
        <w:contextualSpacing/>
        <w:jc w:val="both"/>
        <w:outlineLvl w:val="0"/>
        <w:rPr>
          <w:rFonts w:ascii="Lato" w:hAnsi="Lato"/>
          <w:bCs/>
          <w:iCs/>
        </w:rPr>
      </w:pPr>
    </w:p>
    <w:p w14:paraId="7B26A97C" w14:textId="77777777" w:rsidR="00DB2A33" w:rsidRDefault="00DB2A33" w:rsidP="00232F4A">
      <w:pPr>
        <w:tabs>
          <w:tab w:val="center" w:pos="1470"/>
          <w:tab w:val="left" w:pos="5387"/>
        </w:tabs>
        <w:spacing w:after="240" w:line="240" w:lineRule="exact"/>
        <w:contextualSpacing/>
        <w:jc w:val="both"/>
        <w:outlineLvl w:val="0"/>
        <w:rPr>
          <w:rFonts w:ascii="Lato" w:hAnsi="Lato"/>
          <w:bCs/>
          <w:iCs/>
        </w:rPr>
      </w:pPr>
    </w:p>
    <w:p w14:paraId="5E115F7C" w14:textId="77777777" w:rsidR="00262683" w:rsidRPr="00262683" w:rsidRDefault="00262683" w:rsidP="00262683">
      <w:pPr>
        <w:tabs>
          <w:tab w:val="center" w:pos="1470"/>
          <w:tab w:val="left" w:pos="5387"/>
        </w:tabs>
        <w:spacing w:after="240" w:line="240" w:lineRule="exact"/>
        <w:contextualSpacing/>
        <w:jc w:val="both"/>
        <w:outlineLvl w:val="0"/>
        <w:rPr>
          <w:rFonts w:ascii="Lato" w:hAnsi="Lato"/>
          <w:b/>
          <w:bCs/>
          <w:iCs/>
          <w:u w:val="single"/>
        </w:rPr>
      </w:pPr>
      <w:r w:rsidRPr="00262683">
        <w:rPr>
          <w:rFonts w:ascii="Lato" w:hAnsi="Lato"/>
          <w:b/>
          <w:bCs/>
          <w:iCs/>
          <w:u w:val="single"/>
        </w:rPr>
        <w:t>Załączniki:</w:t>
      </w:r>
    </w:p>
    <w:p w14:paraId="5B890AC3" w14:textId="1520C26A"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 xml:space="preserve">Nr 1 </w:t>
      </w:r>
      <w:r w:rsidRPr="00262683">
        <w:rPr>
          <w:rFonts w:ascii="Lato" w:hAnsi="Lato"/>
          <w:bCs/>
          <w:iCs/>
        </w:rPr>
        <w:t xml:space="preserve">– mapa w skali 1:500 z wyznaczonymi granicami terenu objętego wnioskiem o wydanie decyzji o zezwoleniu na realizację inwestycji drogowej w części dotyczącej działek </w:t>
      </w:r>
      <w:r w:rsidR="00B77E0E">
        <w:rPr>
          <w:rFonts w:ascii="Lato" w:hAnsi="Lato"/>
          <w:bCs/>
          <w:iCs/>
        </w:rPr>
        <w:br/>
      </w:r>
      <w:r w:rsidRPr="00262683">
        <w:rPr>
          <w:rFonts w:ascii="Lato" w:hAnsi="Lato"/>
          <w:bCs/>
          <w:iCs/>
        </w:rPr>
        <w:t xml:space="preserve">nr </w:t>
      </w:r>
      <w:r w:rsidR="00204EFE">
        <w:rPr>
          <w:rFonts w:ascii="Lato" w:hAnsi="Lato"/>
          <w:bCs/>
          <w:iCs/>
        </w:rPr>
        <w:t>1172/1</w:t>
      </w:r>
      <w:r w:rsidRPr="00262683">
        <w:rPr>
          <w:rFonts w:ascii="Lato" w:hAnsi="Lato"/>
          <w:bCs/>
          <w:iCs/>
        </w:rPr>
        <w:t>,</w:t>
      </w:r>
      <w:r w:rsidR="00204EFE">
        <w:rPr>
          <w:rFonts w:ascii="Lato" w:hAnsi="Lato"/>
          <w:bCs/>
          <w:iCs/>
        </w:rPr>
        <w:t xml:space="preserve"> 1172/6,</w:t>
      </w:r>
      <w:r w:rsidRPr="00262683">
        <w:rPr>
          <w:rFonts w:ascii="Lato" w:hAnsi="Lato"/>
          <w:bCs/>
          <w:iCs/>
        </w:rPr>
        <w:t xml:space="preserve"> 887/4, 887/5, 887/6, 887/7 i 889/53, z obrębu Ludwikowice, jednostka ewidencyjna Nowa Ruda – Gmina,</w:t>
      </w:r>
    </w:p>
    <w:p w14:paraId="336EB834" w14:textId="443E29AE"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 xml:space="preserve">Nr 2.1 </w:t>
      </w:r>
      <w:r w:rsidRPr="00262683">
        <w:rPr>
          <w:rFonts w:ascii="Lato" w:hAnsi="Lato"/>
          <w:bCs/>
          <w:iCs/>
        </w:rPr>
        <w:t xml:space="preserve">- mapa w skali 1:500 z projektem podziału działki nr </w:t>
      </w:r>
      <w:r w:rsidR="00FF7CCE">
        <w:rPr>
          <w:rFonts w:ascii="Lato" w:hAnsi="Lato"/>
          <w:bCs/>
          <w:iCs/>
        </w:rPr>
        <w:t>1172/1</w:t>
      </w:r>
      <w:r w:rsidRPr="00262683">
        <w:rPr>
          <w:rFonts w:ascii="Lato" w:hAnsi="Lato"/>
          <w:bCs/>
          <w:iCs/>
        </w:rPr>
        <w:t xml:space="preserve">, z obrębu </w:t>
      </w:r>
      <w:r w:rsidR="00FF7CCE">
        <w:rPr>
          <w:rFonts w:ascii="Lato" w:hAnsi="Lato"/>
          <w:bCs/>
          <w:iCs/>
        </w:rPr>
        <w:t xml:space="preserve">0009 </w:t>
      </w:r>
      <w:r w:rsidRPr="00262683">
        <w:rPr>
          <w:rFonts w:ascii="Lato" w:hAnsi="Lato"/>
          <w:bCs/>
          <w:iCs/>
        </w:rPr>
        <w:t>Ludwikowice, jednostka ewidencyjna Nowa Ruda - Gmina,</w:t>
      </w:r>
    </w:p>
    <w:p w14:paraId="399D62CE" w14:textId="11ECD334"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 xml:space="preserve">Nr 2.2 </w:t>
      </w:r>
      <w:r w:rsidRPr="00262683">
        <w:rPr>
          <w:rFonts w:ascii="Lato" w:hAnsi="Lato"/>
          <w:bCs/>
          <w:iCs/>
        </w:rPr>
        <w:t xml:space="preserve">- mapa w skali 1:500 z projektem podziału działki nr </w:t>
      </w:r>
      <w:r w:rsidR="00FF7CCE">
        <w:rPr>
          <w:rFonts w:ascii="Lato" w:hAnsi="Lato"/>
          <w:bCs/>
          <w:iCs/>
        </w:rPr>
        <w:t>1172/6</w:t>
      </w:r>
      <w:r w:rsidRPr="00262683">
        <w:rPr>
          <w:rFonts w:ascii="Lato" w:hAnsi="Lato"/>
          <w:bCs/>
          <w:iCs/>
        </w:rPr>
        <w:t xml:space="preserve">, z obrębu </w:t>
      </w:r>
      <w:r w:rsidR="00FF7CCE">
        <w:rPr>
          <w:rFonts w:ascii="Lato" w:hAnsi="Lato"/>
          <w:bCs/>
          <w:iCs/>
        </w:rPr>
        <w:t xml:space="preserve">0009 </w:t>
      </w:r>
      <w:r w:rsidRPr="00262683">
        <w:rPr>
          <w:rFonts w:ascii="Lato" w:hAnsi="Lato"/>
          <w:bCs/>
          <w:iCs/>
        </w:rPr>
        <w:t>Ludwikowice, jednostka ewidencyjna Nowa Ruda - Gmina,</w:t>
      </w:r>
    </w:p>
    <w:p w14:paraId="65E4505A" w14:textId="456F1D46"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 xml:space="preserve">Nr 2.3 </w:t>
      </w:r>
      <w:r w:rsidRPr="00262683">
        <w:rPr>
          <w:rFonts w:ascii="Lato" w:hAnsi="Lato"/>
          <w:bCs/>
          <w:iCs/>
        </w:rPr>
        <w:t>– mapa w skali 1:500 z projektem podziału działki nr 887/</w:t>
      </w:r>
      <w:r w:rsidR="00FF7CCE">
        <w:rPr>
          <w:rFonts w:ascii="Lato" w:hAnsi="Lato"/>
          <w:bCs/>
          <w:iCs/>
        </w:rPr>
        <w:t>4</w:t>
      </w:r>
      <w:r w:rsidRPr="00262683">
        <w:rPr>
          <w:rFonts w:ascii="Lato" w:hAnsi="Lato"/>
          <w:bCs/>
          <w:iCs/>
        </w:rPr>
        <w:t xml:space="preserve">, z obrębu </w:t>
      </w:r>
      <w:r w:rsidR="00FF7CCE">
        <w:rPr>
          <w:rFonts w:ascii="Lato" w:hAnsi="Lato"/>
          <w:bCs/>
          <w:iCs/>
        </w:rPr>
        <w:t xml:space="preserve">0009 </w:t>
      </w:r>
      <w:r w:rsidRPr="00262683">
        <w:rPr>
          <w:rFonts w:ascii="Lato" w:hAnsi="Lato"/>
          <w:bCs/>
          <w:iCs/>
        </w:rPr>
        <w:t>Ludwikowice, jednostka ewidencyjna Nowa Ruda - Gmina,</w:t>
      </w:r>
    </w:p>
    <w:p w14:paraId="02EB6C88" w14:textId="52C2E6C9"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Nr 2.4</w:t>
      </w:r>
      <w:r w:rsidRPr="00262683">
        <w:rPr>
          <w:rFonts w:ascii="Lato" w:hAnsi="Lato"/>
          <w:bCs/>
          <w:iCs/>
        </w:rPr>
        <w:t xml:space="preserve"> – mapa w skali 1:500 z projektem podziału działki nr 887/</w:t>
      </w:r>
      <w:r w:rsidR="00FF7CCE">
        <w:rPr>
          <w:rFonts w:ascii="Lato" w:hAnsi="Lato"/>
          <w:bCs/>
          <w:iCs/>
        </w:rPr>
        <w:t>5</w:t>
      </w:r>
      <w:r w:rsidRPr="00262683">
        <w:rPr>
          <w:rFonts w:ascii="Lato" w:hAnsi="Lato"/>
          <w:bCs/>
          <w:iCs/>
        </w:rPr>
        <w:t xml:space="preserve">, z obrębu </w:t>
      </w:r>
      <w:r w:rsidR="00FF7CCE">
        <w:rPr>
          <w:rFonts w:ascii="Lato" w:hAnsi="Lato"/>
          <w:bCs/>
          <w:iCs/>
        </w:rPr>
        <w:t xml:space="preserve">0009 </w:t>
      </w:r>
      <w:r w:rsidRPr="00262683">
        <w:rPr>
          <w:rFonts w:ascii="Lato" w:hAnsi="Lato"/>
          <w:bCs/>
          <w:iCs/>
        </w:rPr>
        <w:t>Ludwikowice, jednostka ewidencyjna Nowa Ruda - Gmina,</w:t>
      </w:r>
    </w:p>
    <w:p w14:paraId="1CAF5D19" w14:textId="1A1C9D7D"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 xml:space="preserve">Nr 2.5 </w:t>
      </w:r>
      <w:r w:rsidRPr="00262683">
        <w:rPr>
          <w:rFonts w:ascii="Lato" w:hAnsi="Lato"/>
          <w:bCs/>
          <w:iCs/>
        </w:rPr>
        <w:t>- mapa w skali 1:500 z projektem podziału działki nr 887/</w:t>
      </w:r>
      <w:r w:rsidR="00FF7CCE">
        <w:rPr>
          <w:rFonts w:ascii="Lato" w:hAnsi="Lato"/>
          <w:bCs/>
          <w:iCs/>
        </w:rPr>
        <w:t>6</w:t>
      </w:r>
      <w:r w:rsidRPr="00262683">
        <w:rPr>
          <w:rFonts w:ascii="Lato" w:hAnsi="Lato"/>
          <w:bCs/>
          <w:iCs/>
        </w:rPr>
        <w:t xml:space="preserve">, z obrębu </w:t>
      </w:r>
      <w:r w:rsidR="00FF7CCE">
        <w:rPr>
          <w:rFonts w:ascii="Lato" w:hAnsi="Lato"/>
          <w:bCs/>
          <w:iCs/>
        </w:rPr>
        <w:t xml:space="preserve">0009 </w:t>
      </w:r>
      <w:r w:rsidRPr="00262683">
        <w:rPr>
          <w:rFonts w:ascii="Lato" w:hAnsi="Lato"/>
          <w:bCs/>
          <w:iCs/>
        </w:rPr>
        <w:t>Ludwikowice, jednostka ewidencyjna Nowa Ruda - Gmina,</w:t>
      </w:r>
    </w:p>
    <w:p w14:paraId="0E934AB3" w14:textId="56D29089" w:rsidR="00262683" w:rsidRPr="00262683" w:rsidRDefault="00262683" w:rsidP="00262683">
      <w:pPr>
        <w:tabs>
          <w:tab w:val="center" w:pos="1470"/>
          <w:tab w:val="left" w:pos="5387"/>
        </w:tabs>
        <w:spacing w:after="240" w:line="240" w:lineRule="exact"/>
        <w:contextualSpacing/>
        <w:jc w:val="both"/>
        <w:outlineLvl w:val="0"/>
        <w:rPr>
          <w:rFonts w:ascii="Lato" w:hAnsi="Lato"/>
          <w:bCs/>
          <w:iCs/>
        </w:rPr>
      </w:pPr>
      <w:r w:rsidRPr="00262683">
        <w:rPr>
          <w:rFonts w:ascii="Lato" w:hAnsi="Lato"/>
          <w:b/>
          <w:bCs/>
          <w:iCs/>
        </w:rPr>
        <w:t xml:space="preserve">Nr 2.6 </w:t>
      </w:r>
      <w:r w:rsidRPr="00262683">
        <w:rPr>
          <w:rFonts w:ascii="Lato" w:hAnsi="Lato"/>
          <w:bCs/>
          <w:iCs/>
        </w:rPr>
        <w:t>- mapa w skali 1:500 z projektem podziału działki nr 88</w:t>
      </w:r>
      <w:r w:rsidR="00FF7CCE">
        <w:rPr>
          <w:rFonts w:ascii="Lato" w:hAnsi="Lato"/>
          <w:bCs/>
          <w:iCs/>
        </w:rPr>
        <w:t>7/7</w:t>
      </w:r>
      <w:r w:rsidRPr="00262683">
        <w:rPr>
          <w:rFonts w:ascii="Lato" w:hAnsi="Lato"/>
          <w:bCs/>
          <w:iCs/>
        </w:rPr>
        <w:t xml:space="preserve">, z obrębu </w:t>
      </w:r>
      <w:r w:rsidR="00FF7CCE">
        <w:rPr>
          <w:rFonts w:ascii="Lato" w:hAnsi="Lato"/>
          <w:bCs/>
          <w:iCs/>
        </w:rPr>
        <w:t xml:space="preserve">0009 </w:t>
      </w:r>
      <w:r w:rsidRPr="00262683">
        <w:rPr>
          <w:rFonts w:ascii="Lato" w:hAnsi="Lato"/>
          <w:bCs/>
          <w:iCs/>
        </w:rPr>
        <w:t>Ludwikowice, jednostka ewidencyjna Nowa Ruda - Gmina.</w:t>
      </w:r>
    </w:p>
    <w:p w14:paraId="1281DBB3" w14:textId="77777777" w:rsidR="00FF7CCE" w:rsidRDefault="00FF7CCE" w:rsidP="00E82D5F">
      <w:pPr>
        <w:tabs>
          <w:tab w:val="left" w:pos="851"/>
        </w:tabs>
        <w:spacing w:after="240" w:line="240" w:lineRule="exact"/>
        <w:jc w:val="both"/>
        <w:rPr>
          <w:rFonts w:ascii="Lato" w:hAnsi="Lato" w:cs="Arial"/>
          <w:b/>
          <w:spacing w:val="4"/>
        </w:rPr>
      </w:pPr>
    </w:p>
    <w:p w14:paraId="3A3ADB05" w14:textId="77777777" w:rsidR="002151FA" w:rsidRPr="00140696" w:rsidRDefault="002151FA" w:rsidP="002151FA">
      <w:pPr>
        <w:spacing w:after="120" w:line="240" w:lineRule="exact"/>
        <w:ind w:left="4253"/>
        <w:rPr>
          <w:rFonts w:ascii="Lato" w:hAnsi="Lato"/>
          <w:b/>
          <w:bCs/>
        </w:rPr>
      </w:pPr>
      <w:r w:rsidRPr="00140696">
        <w:rPr>
          <w:rFonts w:ascii="Lato" w:hAnsi="Lato"/>
          <w:b/>
          <w:bCs/>
        </w:rPr>
        <w:t>Z upoważnienia</w:t>
      </w:r>
    </w:p>
    <w:p w14:paraId="7EF12F9F" w14:textId="77777777" w:rsidR="002151FA" w:rsidRPr="00140696" w:rsidRDefault="002151FA" w:rsidP="002151FA">
      <w:pPr>
        <w:spacing w:after="120" w:line="240" w:lineRule="exact"/>
        <w:ind w:left="4253"/>
        <w:rPr>
          <w:rFonts w:ascii="Lato" w:hAnsi="Lato"/>
        </w:rPr>
      </w:pPr>
      <w:r w:rsidRPr="00140696">
        <w:rPr>
          <w:rFonts w:ascii="Lato" w:hAnsi="Lato"/>
        </w:rPr>
        <w:t>Marta Maikowska</w:t>
      </w:r>
    </w:p>
    <w:p w14:paraId="05BCDAAE" w14:textId="77777777" w:rsidR="002151FA" w:rsidRPr="00140696" w:rsidRDefault="002151FA" w:rsidP="002151FA">
      <w:pPr>
        <w:spacing w:after="120" w:line="240" w:lineRule="exact"/>
        <w:ind w:left="4253"/>
        <w:rPr>
          <w:rFonts w:ascii="Lato" w:hAnsi="Lato"/>
        </w:rPr>
      </w:pPr>
      <w:r w:rsidRPr="00140696">
        <w:rPr>
          <w:rFonts w:ascii="Lato" w:hAnsi="Lato"/>
        </w:rPr>
        <w:t>zastępca dyrektora departamentu</w:t>
      </w:r>
    </w:p>
    <w:p w14:paraId="391DF8B0" w14:textId="77777777" w:rsidR="002151FA" w:rsidRPr="00140696" w:rsidRDefault="002151FA" w:rsidP="002151FA">
      <w:pPr>
        <w:spacing w:after="120" w:line="240" w:lineRule="exact"/>
        <w:ind w:left="4253"/>
        <w:rPr>
          <w:rFonts w:ascii="Lato" w:hAnsi="Lato"/>
        </w:rPr>
      </w:pPr>
      <w:r w:rsidRPr="00140696">
        <w:rPr>
          <w:rFonts w:ascii="Lato" w:hAnsi="Lato"/>
        </w:rPr>
        <w:t xml:space="preserve">/ kwalifikowany podpis elektroniczny / </w:t>
      </w:r>
    </w:p>
    <w:p w14:paraId="046D1A8E" w14:textId="4D9B537A" w:rsidR="00962F18" w:rsidRDefault="00962F18" w:rsidP="00D94220">
      <w:pPr>
        <w:tabs>
          <w:tab w:val="center" w:pos="1470"/>
          <w:tab w:val="left" w:pos="5387"/>
        </w:tabs>
        <w:spacing w:before="120" w:after="0" w:line="260" w:lineRule="exact"/>
        <w:outlineLvl w:val="0"/>
        <w:rPr>
          <w:rFonts w:ascii="Lato" w:hAnsi="Lato"/>
          <w:bCs/>
        </w:rPr>
      </w:pPr>
    </w:p>
    <w:p w14:paraId="6F3EB752" w14:textId="77777777" w:rsidR="00776365" w:rsidRDefault="00776365" w:rsidP="008B5BA8">
      <w:pPr>
        <w:tabs>
          <w:tab w:val="center" w:pos="1470"/>
          <w:tab w:val="left" w:pos="5387"/>
        </w:tabs>
        <w:spacing w:after="100" w:afterAutospacing="1" w:line="260" w:lineRule="exact"/>
        <w:ind w:left="284"/>
        <w:contextualSpacing/>
        <w:outlineLvl w:val="0"/>
        <w:rPr>
          <w:rFonts w:ascii="Lato" w:hAnsi="Lato"/>
          <w:bCs/>
        </w:rPr>
      </w:pPr>
    </w:p>
    <w:p w14:paraId="624C191F" w14:textId="77777777" w:rsidR="00776365" w:rsidRDefault="00776365" w:rsidP="008B5BA8">
      <w:pPr>
        <w:tabs>
          <w:tab w:val="center" w:pos="1470"/>
          <w:tab w:val="left" w:pos="5387"/>
        </w:tabs>
        <w:spacing w:after="100" w:afterAutospacing="1" w:line="260" w:lineRule="exact"/>
        <w:ind w:left="284"/>
        <w:contextualSpacing/>
        <w:outlineLvl w:val="0"/>
        <w:rPr>
          <w:rFonts w:ascii="Lato" w:hAnsi="Lato"/>
          <w:bCs/>
        </w:rPr>
      </w:pPr>
    </w:p>
    <w:p w14:paraId="7D403808" w14:textId="71AF3EC5" w:rsidR="00776365" w:rsidRPr="003454DB" w:rsidRDefault="00C05E2A" w:rsidP="00776365">
      <w:pPr>
        <w:spacing w:after="0" w:line="240" w:lineRule="auto"/>
        <w:rPr>
          <w:rFonts w:ascii="Lato" w:eastAsia="Times New Roman" w:hAnsi="Lato" w:cs="Arial"/>
          <w:sz w:val="20"/>
          <w:szCs w:val="20"/>
          <w:lang w:eastAsia="pl-PL"/>
        </w:rPr>
      </w:pPr>
      <w:r>
        <w:rPr>
          <w:rFonts w:ascii="Lato" w:eastAsia="Times New Roman" w:hAnsi="Lato" w:cs="Arial"/>
          <w:sz w:val="20"/>
          <w:szCs w:val="20"/>
          <w:lang w:eastAsia="pl-PL"/>
        </w:rPr>
        <w:t xml:space="preserve"> </w:t>
      </w:r>
    </w:p>
    <w:p w14:paraId="10C76997" w14:textId="77777777" w:rsidR="00776365" w:rsidRPr="008B5BA8" w:rsidRDefault="00776365" w:rsidP="008B5BA8">
      <w:pPr>
        <w:tabs>
          <w:tab w:val="center" w:pos="1470"/>
          <w:tab w:val="left" w:pos="5387"/>
        </w:tabs>
        <w:spacing w:after="100" w:afterAutospacing="1" w:line="260" w:lineRule="exact"/>
        <w:ind w:left="284"/>
        <w:contextualSpacing/>
        <w:outlineLvl w:val="0"/>
        <w:rPr>
          <w:rFonts w:ascii="Lato" w:hAnsi="Lato"/>
          <w:bCs/>
        </w:rPr>
      </w:pPr>
    </w:p>
    <w:sectPr w:rsidR="00776365" w:rsidRPr="008B5BA8" w:rsidSect="000630A7">
      <w:headerReference w:type="default" r:id="rId8"/>
      <w:footerReference w:type="default" r:id="rId9"/>
      <w:headerReference w:type="first" r:id="rId10"/>
      <w:footerReference w:type="first" r:id="rId11"/>
      <w:pgSz w:w="11906" w:h="16838"/>
      <w:pgMar w:top="2268" w:right="1134" w:bottom="1418" w:left="1985" w:header="0" w:footer="4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5D1FBD" w14:textId="77777777" w:rsidR="000235DD" w:rsidRDefault="000235DD" w:rsidP="009276B2">
      <w:pPr>
        <w:spacing w:after="0" w:line="240" w:lineRule="auto"/>
      </w:pPr>
      <w:r>
        <w:separator/>
      </w:r>
    </w:p>
  </w:endnote>
  <w:endnote w:type="continuationSeparator" w:id="0">
    <w:p w14:paraId="6E32756D" w14:textId="77777777" w:rsidR="000235DD" w:rsidRDefault="000235DD" w:rsidP="009276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Lato">
    <w:altName w:val="Lato"/>
    <w:charset w:val="00"/>
    <w:family w:val="swiss"/>
    <w:pitch w:val="variable"/>
    <w:sig w:usb0="E10002FF" w:usb1="5000ECFF" w:usb2="00000021" w:usb3="00000000" w:csb0="0000019F" w:csb1="00000000"/>
    <w:embedRegular r:id="rId1" w:fontKey="{D81390E9-2C55-46BF-9E15-CF52872A5BD8}"/>
    <w:embedBold r:id="rId2" w:fontKey="{7A616EDF-37BD-440B-B5B5-4DBEE59A1145}"/>
    <w:embedItalic r:id="rId3" w:fontKey="{5344C5E8-4E1C-45B1-BADB-F6F8BFB6BFF6}"/>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embedRegular r:id="rId4" w:fontKey="{840B6172-23CE-438E-B8AC-E4E477450CE4}"/>
    <w:embedBold r:id="rId5" w:fontKey="{75E45F89-17F0-46D7-9D7F-B756B2B65847}"/>
    <w:embedItalic r:id="rId6" w:fontKey="{B612687A-5AEA-4C84-A3C3-E31D4E5F5B19}"/>
  </w:font>
  <w:font w:name="Calibri Light">
    <w:panose1 w:val="020F0302020204030204"/>
    <w:charset w:val="EE"/>
    <w:family w:val="swiss"/>
    <w:pitch w:val="variable"/>
    <w:sig w:usb0="E4002EFF" w:usb1="C000247B" w:usb2="00000009" w:usb3="00000000" w:csb0="000001FF" w:csb1="00000000"/>
    <w:embedRegular r:id="rId7" w:fontKey="{75E1299A-7BE9-4A18-8FB3-CBEC36030E8B}"/>
    <w:embedBold r:id="rId8" w:fontKey="{35691473-44D1-4C87-B670-F280F1E07CA8}"/>
  </w:font>
  <w:font w:name="Cambria">
    <w:panose1 w:val="02040503050406030204"/>
    <w:charset w:val="EE"/>
    <w:family w:val="roman"/>
    <w:pitch w:val="variable"/>
    <w:sig w:usb0="E00006FF" w:usb1="420024FF" w:usb2="02000000" w:usb3="00000000" w:csb0="0000019F" w:csb1="00000000"/>
    <w:embedBold r:id="rId9" w:fontKey="{B6E796C4-15C1-4021-9B57-25371DDA7A47}"/>
  </w:font>
  <w:font w:name="Tahoma">
    <w:panose1 w:val="020B0604030504040204"/>
    <w:charset w:val="EE"/>
    <w:family w:val="swiss"/>
    <w:pitch w:val="variable"/>
    <w:sig w:usb0="E1002EFF" w:usb1="C000605B" w:usb2="00000029" w:usb3="00000000" w:csb0="000101FF" w:csb1="00000000"/>
    <w:embedRegular r:id="rId10" w:fontKey="{B8D19EB0-3400-4138-AE29-F3F8A75EDBB3}"/>
  </w:font>
  <w:font w:name="Microsoft Sans Serif">
    <w:panose1 w:val="020B0604020202020204"/>
    <w:charset w:val="EE"/>
    <w:family w:val="swiss"/>
    <w:pitch w:val="variable"/>
    <w:sig w:usb0="E5002EFF" w:usb1="C000605B" w:usb2="00000029" w:usb3="00000000" w:csb0="000101FF" w:csb1="00000000"/>
    <w:embedBold r:id="rId11" w:fontKey="{DB1495D4-EB96-4271-AF90-CF98622A9A44}"/>
  </w:font>
  <w:font w:name="Arial Narrow">
    <w:panose1 w:val="020B0606020202030204"/>
    <w:charset w:val="EE"/>
    <w:family w:val="swiss"/>
    <w:pitch w:val="variable"/>
    <w:sig w:usb0="00000287" w:usb1="00000800" w:usb2="00000000" w:usb3="00000000" w:csb0="0000009F" w:csb1="00000000"/>
    <w:embedItalic r:id="rId12" w:fontKey="{E7B2C165-BA39-4540-9E60-F5B05DFBA99C}"/>
  </w:font>
  <w:font w:name="Segoe UI">
    <w:panose1 w:val="020B0502040204020203"/>
    <w:charset w:val="EE"/>
    <w:family w:val="swiss"/>
    <w:pitch w:val="variable"/>
    <w:sig w:usb0="E4002EFF" w:usb1="C000E47F" w:usb2="00000009" w:usb3="00000000" w:csb0="000001FF" w:csb1="00000000"/>
    <w:embedRegular r:id="rId13" w:fontKey="{6DB3A74C-956F-494A-B0D2-0149C3036366}"/>
    <w:embedItalic r:id="rId14" w:fontKey="{01212046-7C1A-44A2-9D91-368D32FAEC9E}"/>
  </w:font>
  <w:font w:name="Corbel">
    <w:panose1 w:val="020B0503020204020204"/>
    <w:charset w:val="EE"/>
    <w:family w:val="swiss"/>
    <w:pitch w:val="variable"/>
    <w:sig w:usb0="A00002EF" w:usb1="4000A44B" w:usb2="00000000" w:usb3="00000000" w:csb0="0000019F" w:csb1="00000000"/>
    <w:embedBold r:id="rId15" w:fontKey="{665885E8-87DD-4122-8578-385C681D622E}"/>
  </w:font>
  <w:font w:name="Trebuchet MS">
    <w:panose1 w:val="020B0603020202020204"/>
    <w:charset w:val="EE"/>
    <w:family w:val="swiss"/>
    <w:pitch w:val="variable"/>
    <w:sig w:usb0="00000687" w:usb1="00000000" w:usb2="00000000" w:usb3="00000000" w:csb0="0000009F" w:csb1="00000000"/>
    <w:embedItalic r:id="rId16" w:fontKey="{5A089EA6-1589-4518-9509-A0E11733156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433C48" w14:textId="77777777" w:rsidR="00D11E66" w:rsidRPr="00D11E66" w:rsidRDefault="00D11E66" w:rsidP="00D11E66">
    <w:pPr>
      <w:pStyle w:val="Stopka"/>
      <w:jc w:val="center"/>
      <w:rPr>
        <w:rFonts w:ascii="Lato" w:hAnsi="Lato" w:cs="Arial"/>
        <w:sz w:val="16"/>
        <w:szCs w:val="16"/>
      </w:rPr>
    </w:pPr>
    <w:r w:rsidRPr="00D11E66">
      <w:rPr>
        <w:rFonts w:ascii="Lato" w:hAnsi="Lato" w:cs="Arial"/>
        <w:bCs/>
        <w:sz w:val="16"/>
        <w:szCs w:val="16"/>
      </w:rPr>
      <w:fldChar w:fldCharType="begin"/>
    </w:r>
    <w:r w:rsidRPr="00D11E66">
      <w:rPr>
        <w:rFonts w:ascii="Lato" w:hAnsi="Lato" w:cs="Arial"/>
        <w:bCs/>
        <w:sz w:val="16"/>
        <w:szCs w:val="16"/>
      </w:rPr>
      <w:instrText>PAGE</w:instrText>
    </w:r>
    <w:r w:rsidRPr="00D11E66">
      <w:rPr>
        <w:rFonts w:ascii="Lato" w:hAnsi="Lato" w:cs="Arial"/>
        <w:bCs/>
        <w:sz w:val="16"/>
        <w:szCs w:val="16"/>
      </w:rPr>
      <w:fldChar w:fldCharType="separate"/>
    </w:r>
    <w:r w:rsidRPr="00D11E66">
      <w:rPr>
        <w:rFonts w:ascii="Lato" w:hAnsi="Lato" w:cs="Arial"/>
        <w:bCs/>
        <w:sz w:val="16"/>
        <w:szCs w:val="16"/>
      </w:rPr>
      <w:t>2</w:t>
    </w:r>
    <w:r w:rsidRPr="00D11E66">
      <w:rPr>
        <w:rFonts w:ascii="Lato" w:hAnsi="Lato" w:cs="Arial"/>
        <w:bCs/>
        <w:sz w:val="16"/>
        <w:szCs w:val="16"/>
      </w:rPr>
      <w:fldChar w:fldCharType="end"/>
    </w:r>
    <w:r w:rsidRPr="00D11E66">
      <w:rPr>
        <w:rFonts w:ascii="Lato" w:hAnsi="Lato" w:cs="Arial"/>
        <w:sz w:val="16"/>
        <w:szCs w:val="16"/>
      </w:rPr>
      <w:t xml:space="preserve"> (</w:t>
    </w:r>
    <w:r w:rsidRPr="00D11E66">
      <w:rPr>
        <w:rFonts w:ascii="Lato" w:hAnsi="Lato" w:cs="Arial"/>
        <w:bCs/>
        <w:sz w:val="16"/>
        <w:szCs w:val="16"/>
      </w:rPr>
      <w:fldChar w:fldCharType="begin"/>
    </w:r>
    <w:r w:rsidRPr="00D11E66">
      <w:rPr>
        <w:rFonts w:ascii="Lato" w:hAnsi="Lato" w:cs="Arial"/>
        <w:bCs/>
        <w:sz w:val="16"/>
        <w:szCs w:val="16"/>
      </w:rPr>
      <w:instrText>NUMPAGES</w:instrText>
    </w:r>
    <w:r w:rsidRPr="00D11E66">
      <w:rPr>
        <w:rFonts w:ascii="Lato" w:hAnsi="Lato" w:cs="Arial"/>
        <w:bCs/>
        <w:sz w:val="16"/>
        <w:szCs w:val="16"/>
      </w:rPr>
      <w:fldChar w:fldCharType="separate"/>
    </w:r>
    <w:r w:rsidRPr="00D11E66">
      <w:rPr>
        <w:rFonts w:ascii="Lato" w:hAnsi="Lato" w:cs="Arial"/>
        <w:bCs/>
        <w:sz w:val="16"/>
        <w:szCs w:val="16"/>
      </w:rPr>
      <w:t>21</w:t>
    </w:r>
    <w:r w:rsidRPr="00D11E66">
      <w:rPr>
        <w:rFonts w:ascii="Lato" w:hAnsi="Lato" w:cs="Arial"/>
        <w:bCs/>
        <w:sz w:val="16"/>
        <w:szCs w:val="16"/>
      </w:rPr>
      <w:fldChar w:fldCharType="end"/>
    </w:r>
    <w:r w:rsidRPr="00D11E66">
      <w:rPr>
        <w:rFonts w:ascii="Lato" w:hAnsi="Lato" w:cs="Arial"/>
        <w:bCs/>
        <w:sz w:val="16"/>
        <w:szCs w:val="16"/>
      </w:rPr>
      <w:t>)</w:t>
    </w:r>
  </w:p>
  <w:p w14:paraId="37821F1F" w14:textId="0E8DFC11" w:rsidR="003A1976" w:rsidRDefault="003A1976" w:rsidP="003A1976">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15D335" w14:textId="165C649E" w:rsidR="00947F4D" w:rsidRDefault="00947F4D" w:rsidP="00274D44">
    <w:pPr>
      <w:pStyle w:val="Stopka"/>
      <w:tabs>
        <w:tab w:val="clear" w:pos="4536"/>
        <w:tab w:val="clear" w:pos="9072"/>
        <w:tab w:val="left" w:pos="5954"/>
      </w:tabs>
      <w:spacing w:line="200" w:lineRule="exact"/>
      <w:ind w:left="5954" w:hanging="5954"/>
      <w:jc w:val="both"/>
      <w:rPr>
        <w:rFonts w:ascii="Lato" w:hAnsi="Lato"/>
        <w:sz w:val="14"/>
        <w:szCs w:val="1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445D3A" w14:textId="77777777" w:rsidR="000235DD" w:rsidRDefault="000235DD" w:rsidP="009276B2">
      <w:pPr>
        <w:spacing w:after="0" w:line="240" w:lineRule="auto"/>
      </w:pPr>
      <w:r>
        <w:separator/>
      </w:r>
    </w:p>
  </w:footnote>
  <w:footnote w:type="continuationSeparator" w:id="0">
    <w:p w14:paraId="511AE546" w14:textId="77777777" w:rsidR="000235DD" w:rsidRDefault="000235DD" w:rsidP="009276B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909E76" w14:textId="1F9418C8" w:rsidR="009276B2" w:rsidRDefault="009276B2" w:rsidP="009276B2">
    <w:pPr>
      <w:pStyle w:val="Nagwek"/>
      <w:tabs>
        <w:tab w:val="clear" w:pos="4536"/>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D24734" w14:textId="354D1BDB" w:rsidR="00947F4D" w:rsidRDefault="007475AB">
    <w:pPr>
      <w:pStyle w:val="Nagwek"/>
    </w:pPr>
    <w:r>
      <w:rPr>
        <w:noProof/>
        <w:lang w:eastAsia="pl-PL"/>
      </w:rPr>
      <w:drawing>
        <wp:anchor distT="0" distB="0" distL="114300" distR="114300" simplePos="0" relativeHeight="251659262" behindDoc="0" locked="0" layoutInCell="1" allowOverlap="1" wp14:anchorId="74FB72E2" wp14:editId="33393904">
          <wp:simplePos x="0" y="0"/>
          <wp:positionH relativeFrom="column">
            <wp:posOffset>-917575</wp:posOffset>
          </wp:positionH>
          <wp:positionV relativeFrom="paragraph">
            <wp:posOffset>381000</wp:posOffset>
          </wp:positionV>
          <wp:extent cx="3276600" cy="1061720"/>
          <wp:effectExtent l="0" t="0" r="0" b="0"/>
          <wp:wrapThrough wrapText="bothSides">
            <wp:wrapPolygon edited="0">
              <wp:start x="3014" y="2325"/>
              <wp:lineTo x="1633" y="3876"/>
              <wp:lineTo x="753" y="6589"/>
              <wp:lineTo x="879" y="10077"/>
              <wp:lineTo x="1256" y="16278"/>
              <wp:lineTo x="2386" y="18215"/>
              <wp:lineTo x="3014" y="18990"/>
              <wp:lineTo x="20721" y="18990"/>
              <wp:lineTo x="20972" y="15890"/>
              <wp:lineTo x="19967" y="14727"/>
              <wp:lineTo x="19967" y="9689"/>
              <wp:lineTo x="11679" y="8914"/>
              <wp:lineTo x="11553" y="5426"/>
              <wp:lineTo x="3516" y="2325"/>
              <wp:lineTo x="3014" y="2325"/>
            </wp:wrapPolygon>
          </wp:wrapThrough>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nowakowski\AppData\Local\Microsoft\Windows\INetCache\Content.Word\01_znak_podstawowy_kolor_biale_tlo.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276600" cy="106172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B5A87224"/>
    <w:lvl w:ilvl="0">
      <w:start w:val="1"/>
      <w:numFmt w:val="upperRoman"/>
      <w:lvlText w:val="%1."/>
      <w:lvlJc w:val="left"/>
      <w:pPr>
        <w:tabs>
          <w:tab w:val="num" w:pos="0"/>
        </w:tabs>
        <w:ind w:left="0" w:firstLine="0"/>
      </w:pPr>
      <w:rPr>
        <w:rFonts w:cs="Times New Roman"/>
        <w:b/>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1" w15:restartNumberingAfterBreak="0">
    <w:nsid w:val="00000008"/>
    <w:multiLevelType w:val="multilevel"/>
    <w:tmpl w:val="1452CD96"/>
    <w:name w:val="WW8Num8"/>
    <w:lvl w:ilvl="0">
      <w:start w:val="1"/>
      <w:numFmt w:val="decimal"/>
      <w:lvlText w:val="%1."/>
      <w:lvlJc w:val="left"/>
      <w:pPr>
        <w:tabs>
          <w:tab w:val="num" w:pos="0"/>
        </w:tabs>
        <w:ind w:left="0" w:firstLine="0"/>
      </w:pPr>
      <w:rPr>
        <w:rFonts w:ascii="Lato" w:hAnsi="Lato" w:cs="Arial" w:hint="default"/>
        <w:sz w:val="22"/>
        <w:szCs w:val="22"/>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2" w15:restartNumberingAfterBreak="0">
    <w:nsid w:val="0000000B"/>
    <w:multiLevelType w:val="multilevel"/>
    <w:tmpl w:val="0000000B"/>
    <w:name w:val="WW8Num11"/>
    <w:lvl w:ilvl="0">
      <w:start w:val="1"/>
      <w:numFmt w:val="decimal"/>
      <w:lvlText w:val="%1."/>
      <w:lvlJc w:val="left"/>
      <w:pPr>
        <w:tabs>
          <w:tab w:val="num" w:pos="0"/>
        </w:tabs>
        <w:ind w:left="0" w:firstLine="0"/>
      </w:pPr>
      <w:rPr>
        <w:rFonts w:ascii="Arial" w:hAnsi="Arial" w:cs="Arial"/>
        <w:sz w:val="20"/>
        <w:szCs w:val="20"/>
      </w:rPr>
    </w:lvl>
    <w:lvl w:ilvl="1">
      <w:start w:val="1"/>
      <w:numFmt w:val="lowerLetter"/>
      <w:lvlText w:val="%2."/>
      <w:lvlJc w:val="left"/>
      <w:pPr>
        <w:tabs>
          <w:tab w:val="num" w:pos="0"/>
        </w:tabs>
        <w:ind w:left="0" w:firstLine="0"/>
      </w:pPr>
    </w:lvl>
    <w:lvl w:ilvl="2">
      <w:start w:val="1"/>
      <w:numFmt w:val="lowerRoman"/>
      <w:lvlText w:val="%3."/>
      <w:lvlJc w:val="right"/>
      <w:pPr>
        <w:tabs>
          <w:tab w:val="num" w:pos="0"/>
        </w:tabs>
        <w:ind w:left="0" w:firstLine="0"/>
      </w:pPr>
    </w:lvl>
    <w:lvl w:ilvl="3">
      <w:start w:val="1"/>
      <w:numFmt w:val="decimal"/>
      <w:lvlText w:val="%4."/>
      <w:lvlJc w:val="left"/>
      <w:pPr>
        <w:tabs>
          <w:tab w:val="num" w:pos="0"/>
        </w:tabs>
        <w:ind w:left="0" w:firstLine="0"/>
      </w:pPr>
    </w:lvl>
    <w:lvl w:ilvl="4">
      <w:start w:val="1"/>
      <w:numFmt w:val="lowerLetter"/>
      <w:lvlText w:val="%5."/>
      <w:lvlJc w:val="left"/>
      <w:pPr>
        <w:tabs>
          <w:tab w:val="num" w:pos="0"/>
        </w:tabs>
        <w:ind w:left="0" w:firstLine="0"/>
      </w:pPr>
    </w:lvl>
    <w:lvl w:ilvl="5">
      <w:start w:val="1"/>
      <w:numFmt w:val="lowerRoman"/>
      <w:lvlText w:val="%6."/>
      <w:lvlJc w:val="right"/>
      <w:pPr>
        <w:tabs>
          <w:tab w:val="num" w:pos="0"/>
        </w:tabs>
        <w:ind w:left="0" w:firstLine="0"/>
      </w:pPr>
    </w:lvl>
    <w:lvl w:ilvl="6">
      <w:start w:val="1"/>
      <w:numFmt w:val="decimal"/>
      <w:lvlText w:val="%7."/>
      <w:lvlJc w:val="left"/>
      <w:pPr>
        <w:tabs>
          <w:tab w:val="num" w:pos="0"/>
        </w:tabs>
        <w:ind w:left="0" w:firstLine="0"/>
      </w:pPr>
    </w:lvl>
    <w:lvl w:ilvl="7">
      <w:start w:val="1"/>
      <w:numFmt w:val="lowerLetter"/>
      <w:lvlText w:val="%8."/>
      <w:lvlJc w:val="left"/>
      <w:pPr>
        <w:tabs>
          <w:tab w:val="num" w:pos="0"/>
        </w:tabs>
        <w:ind w:left="0" w:firstLine="0"/>
      </w:pPr>
    </w:lvl>
    <w:lvl w:ilvl="8">
      <w:start w:val="1"/>
      <w:numFmt w:val="lowerRoman"/>
      <w:lvlText w:val="%9."/>
      <w:lvlJc w:val="right"/>
      <w:pPr>
        <w:tabs>
          <w:tab w:val="num" w:pos="0"/>
        </w:tabs>
        <w:ind w:left="0" w:firstLine="0"/>
      </w:pPr>
    </w:lvl>
  </w:abstractNum>
  <w:abstractNum w:abstractNumId="3" w15:restartNumberingAfterBreak="0">
    <w:nsid w:val="01A37FB6"/>
    <w:multiLevelType w:val="hybridMultilevel"/>
    <w:tmpl w:val="78A4BF8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 w15:restartNumberingAfterBreak="0">
    <w:nsid w:val="06D00F41"/>
    <w:multiLevelType w:val="hybridMultilevel"/>
    <w:tmpl w:val="B532BA86"/>
    <w:lvl w:ilvl="0" w:tplc="37F8AED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71A100F"/>
    <w:multiLevelType w:val="hybridMultilevel"/>
    <w:tmpl w:val="7CDCA136"/>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6" w15:restartNumberingAfterBreak="0">
    <w:nsid w:val="07E10569"/>
    <w:multiLevelType w:val="hybridMultilevel"/>
    <w:tmpl w:val="57E44C60"/>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0FDE5827"/>
    <w:multiLevelType w:val="hybridMultilevel"/>
    <w:tmpl w:val="9062728A"/>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8" w15:restartNumberingAfterBreak="0">
    <w:nsid w:val="100F548A"/>
    <w:multiLevelType w:val="hybridMultilevel"/>
    <w:tmpl w:val="6DD4E5A2"/>
    <w:lvl w:ilvl="0" w:tplc="2AAA36B2">
      <w:start w:val="1"/>
      <w:numFmt w:val="decimal"/>
      <w:lvlText w:val="%1)"/>
      <w:lvlJc w:val="left"/>
      <w:pPr>
        <w:ind w:left="720" w:hanging="360"/>
      </w:pPr>
      <w:rPr>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10733B51"/>
    <w:multiLevelType w:val="hybridMultilevel"/>
    <w:tmpl w:val="CDF271F6"/>
    <w:lvl w:ilvl="0" w:tplc="28CEB330">
      <w:start w:val="1"/>
      <w:numFmt w:val="decimal"/>
      <w:lvlText w:val="%1."/>
      <w:lvlJc w:val="left"/>
      <w:pPr>
        <w:tabs>
          <w:tab w:val="num" w:pos="357"/>
        </w:tabs>
        <w:ind w:left="720" w:hanging="360"/>
      </w:pPr>
      <w:rPr>
        <w:rFonts w:cs="Times New Roman" w:hint="default"/>
      </w:rPr>
    </w:lvl>
    <w:lvl w:ilvl="1" w:tplc="7B5C051A">
      <w:start w:val="1"/>
      <w:numFmt w:val="lowerLetter"/>
      <w:lvlText w:val="%2."/>
      <w:lvlJc w:val="left"/>
      <w:pPr>
        <w:tabs>
          <w:tab w:val="num" w:pos="1440"/>
        </w:tabs>
        <w:ind w:left="1440" w:hanging="360"/>
      </w:pPr>
      <w:rPr>
        <w:rFonts w:cs="Times New Roman"/>
      </w:rPr>
    </w:lvl>
    <w:lvl w:ilvl="2" w:tplc="F9142EC2">
      <w:start w:val="1"/>
      <w:numFmt w:val="lowerRoman"/>
      <w:lvlText w:val="%3."/>
      <w:lvlJc w:val="right"/>
      <w:pPr>
        <w:tabs>
          <w:tab w:val="num" w:pos="2160"/>
        </w:tabs>
        <w:ind w:left="2160" w:hanging="180"/>
      </w:pPr>
      <w:rPr>
        <w:rFonts w:cs="Times New Roman"/>
      </w:rPr>
    </w:lvl>
    <w:lvl w:ilvl="3" w:tplc="55E47394">
      <w:start w:val="1"/>
      <w:numFmt w:val="decimal"/>
      <w:lvlText w:val="%4."/>
      <w:lvlJc w:val="left"/>
      <w:pPr>
        <w:tabs>
          <w:tab w:val="num" w:pos="2880"/>
        </w:tabs>
        <w:ind w:left="2880" w:hanging="360"/>
      </w:pPr>
      <w:rPr>
        <w:rFonts w:cs="Times New Roman"/>
      </w:rPr>
    </w:lvl>
    <w:lvl w:ilvl="4" w:tplc="794A907E">
      <w:start w:val="1"/>
      <w:numFmt w:val="lowerLetter"/>
      <w:lvlText w:val="%5."/>
      <w:lvlJc w:val="left"/>
      <w:pPr>
        <w:tabs>
          <w:tab w:val="num" w:pos="3600"/>
        </w:tabs>
        <w:ind w:left="3600" w:hanging="360"/>
      </w:pPr>
      <w:rPr>
        <w:rFonts w:cs="Times New Roman"/>
      </w:rPr>
    </w:lvl>
    <w:lvl w:ilvl="5" w:tplc="CC0A418E">
      <w:start w:val="1"/>
      <w:numFmt w:val="lowerRoman"/>
      <w:lvlText w:val="%6."/>
      <w:lvlJc w:val="right"/>
      <w:pPr>
        <w:tabs>
          <w:tab w:val="num" w:pos="4320"/>
        </w:tabs>
        <w:ind w:left="4320" w:hanging="180"/>
      </w:pPr>
      <w:rPr>
        <w:rFonts w:cs="Times New Roman"/>
      </w:rPr>
    </w:lvl>
    <w:lvl w:ilvl="6" w:tplc="5CC4675C">
      <w:start w:val="1"/>
      <w:numFmt w:val="decimal"/>
      <w:lvlText w:val="%7."/>
      <w:lvlJc w:val="left"/>
      <w:pPr>
        <w:tabs>
          <w:tab w:val="num" w:pos="5040"/>
        </w:tabs>
        <w:ind w:left="5040" w:hanging="360"/>
      </w:pPr>
      <w:rPr>
        <w:rFonts w:cs="Times New Roman"/>
      </w:rPr>
    </w:lvl>
    <w:lvl w:ilvl="7" w:tplc="D1FA1EEE">
      <w:start w:val="1"/>
      <w:numFmt w:val="lowerLetter"/>
      <w:lvlText w:val="%8."/>
      <w:lvlJc w:val="left"/>
      <w:pPr>
        <w:tabs>
          <w:tab w:val="num" w:pos="5760"/>
        </w:tabs>
        <w:ind w:left="5760" w:hanging="360"/>
      </w:pPr>
      <w:rPr>
        <w:rFonts w:cs="Times New Roman"/>
      </w:rPr>
    </w:lvl>
    <w:lvl w:ilvl="8" w:tplc="D9088AE2">
      <w:start w:val="1"/>
      <w:numFmt w:val="lowerRoman"/>
      <w:lvlText w:val="%9."/>
      <w:lvlJc w:val="right"/>
      <w:pPr>
        <w:tabs>
          <w:tab w:val="num" w:pos="6480"/>
        </w:tabs>
        <w:ind w:left="6480" w:hanging="180"/>
      </w:pPr>
      <w:rPr>
        <w:rFonts w:cs="Times New Roman"/>
      </w:rPr>
    </w:lvl>
  </w:abstractNum>
  <w:abstractNum w:abstractNumId="10" w15:restartNumberingAfterBreak="0">
    <w:nsid w:val="1574417A"/>
    <w:multiLevelType w:val="hybridMultilevel"/>
    <w:tmpl w:val="E6B2C3CC"/>
    <w:lvl w:ilvl="0" w:tplc="E1566600">
      <w:start w:val="1"/>
      <w:numFmt w:val="decimal"/>
      <w:lvlText w:val="%1."/>
      <w:lvlJc w:val="left"/>
      <w:pPr>
        <w:ind w:left="360" w:hanging="360"/>
      </w:pPr>
      <w:rPr>
        <w:b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1" w15:restartNumberingAfterBreak="0">
    <w:nsid w:val="1D8000E8"/>
    <w:multiLevelType w:val="hybridMultilevel"/>
    <w:tmpl w:val="F8E406DA"/>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2" w15:restartNumberingAfterBreak="0">
    <w:nsid w:val="24F17514"/>
    <w:multiLevelType w:val="hybridMultilevel"/>
    <w:tmpl w:val="93D24F28"/>
    <w:lvl w:ilvl="0" w:tplc="928C8B76">
      <w:start w:val="1"/>
      <w:numFmt w:val="decimal"/>
      <w:lvlText w:val="%1."/>
      <w:lvlJc w:val="righ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3" w15:restartNumberingAfterBreak="0">
    <w:nsid w:val="2657202F"/>
    <w:multiLevelType w:val="hybridMultilevel"/>
    <w:tmpl w:val="BDD292A2"/>
    <w:lvl w:ilvl="0" w:tplc="0415000F">
      <w:start w:val="1"/>
      <w:numFmt w:val="decimal"/>
      <w:lvlText w:val="%1."/>
      <w:lvlJc w:val="left"/>
      <w:pPr>
        <w:ind w:left="1287" w:hanging="360"/>
      </w:pPr>
    </w:lvl>
    <w:lvl w:ilvl="1" w:tplc="04150019">
      <w:start w:val="1"/>
      <w:numFmt w:val="lowerLetter"/>
      <w:lvlText w:val="%2."/>
      <w:lvlJc w:val="left"/>
      <w:pPr>
        <w:ind w:left="2007" w:hanging="360"/>
      </w:pPr>
    </w:lvl>
    <w:lvl w:ilvl="2" w:tplc="0415001B">
      <w:start w:val="1"/>
      <w:numFmt w:val="lowerRoman"/>
      <w:lvlText w:val="%3."/>
      <w:lvlJc w:val="right"/>
      <w:pPr>
        <w:ind w:left="2727" w:hanging="180"/>
      </w:pPr>
    </w:lvl>
    <w:lvl w:ilvl="3" w:tplc="0415000F">
      <w:start w:val="1"/>
      <w:numFmt w:val="decimal"/>
      <w:lvlText w:val="%4."/>
      <w:lvlJc w:val="left"/>
      <w:pPr>
        <w:ind w:left="3447" w:hanging="360"/>
      </w:pPr>
    </w:lvl>
    <w:lvl w:ilvl="4" w:tplc="04150019">
      <w:start w:val="1"/>
      <w:numFmt w:val="lowerLetter"/>
      <w:lvlText w:val="%5."/>
      <w:lvlJc w:val="left"/>
      <w:pPr>
        <w:ind w:left="4167" w:hanging="360"/>
      </w:pPr>
    </w:lvl>
    <w:lvl w:ilvl="5" w:tplc="0415001B">
      <w:start w:val="1"/>
      <w:numFmt w:val="lowerRoman"/>
      <w:lvlText w:val="%6."/>
      <w:lvlJc w:val="right"/>
      <w:pPr>
        <w:ind w:left="4887" w:hanging="180"/>
      </w:pPr>
    </w:lvl>
    <w:lvl w:ilvl="6" w:tplc="0415000F">
      <w:start w:val="1"/>
      <w:numFmt w:val="decimal"/>
      <w:lvlText w:val="%7."/>
      <w:lvlJc w:val="left"/>
      <w:pPr>
        <w:ind w:left="5607" w:hanging="360"/>
      </w:pPr>
    </w:lvl>
    <w:lvl w:ilvl="7" w:tplc="04150019">
      <w:start w:val="1"/>
      <w:numFmt w:val="lowerLetter"/>
      <w:lvlText w:val="%8."/>
      <w:lvlJc w:val="left"/>
      <w:pPr>
        <w:ind w:left="6327" w:hanging="360"/>
      </w:pPr>
    </w:lvl>
    <w:lvl w:ilvl="8" w:tplc="0415001B">
      <w:start w:val="1"/>
      <w:numFmt w:val="lowerRoman"/>
      <w:lvlText w:val="%9."/>
      <w:lvlJc w:val="right"/>
      <w:pPr>
        <w:ind w:left="7047" w:hanging="180"/>
      </w:pPr>
    </w:lvl>
  </w:abstractNum>
  <w:abstractNum w:abstractNumId="14" w15:restartNumberingAfterBreak="0">
    <w:nsid w:val="27F10138"/>
    <w:multiLevelType w:val="hybridMultilevel"/>
    <w:tmpl w:val="ECC499F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5" w15:restartNumberingAfterBreak="0">
    <w:nsid w:val="2B436978"/>
    <w:multiLevelType w:val="hybridMultilevel"/>
    <w:tmpl w:val="D144CBF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6" w15:restartNumberingAfterBreak="0">
    <w:nsid w:val="2B7969C6"/>
    <w:multiLevelType w:val="hybridMultilevel"/>
    <w:tmpl w:val="46662E0E"/>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2E4F4903"/>
    <w:multiLevelType w:val="multilevel"/>
    <w:tmpl w:val="960E368A"/>
    <w:lvl w:ilvl="0">
      <w:start w:val="1"/>
      <w:numFmt w:val="bullet"/>
      <w:lvlText w:val=""/>
      <w:lvlJc w:val="left"/>
      <w:pPr>
        <w:ind w:left="717" w:hanging="360"/>
      </w:pPr>
      <w:rPr>
        <w:rFonts w:ascii="Symbol" w:hAnsi="Symbol" w:cs="Symbol" w:hint="default"/>
        <w:b/>
        <w:color w:val="auto"/>
        <w:sz w:val="20"/>
      </w:rPr>
    </w:lvl>
    <w:lvl w:ilvl="1">
      <w:start w:val="1"/>
      <w:numFmt w:val="bullet"/>
      <w:lvlText w:val="o"/>
      <w:lvlJc w:val="left"/>
      <w:pPr>
        <w:ind w:left="1437" w:hanging="360"/>
      </w:pPr>
      <w:rPr>
        <w:rFonts w:ascii="Courier New" w:hAnsi="Courier New" w:cs="Courier New" w:hint="default"/>
      </w:rPr>
    </w:lvl>
    <w:lvl w:ilvl="2">
      <w:start w:val="1"/>
      <w:numFmt w:val="bullet"/>
      <w:lvlText w:val=""/>
      <w:lvlJc w:val="left"/>
      <w:pPr>
        <w:ind w:left="2157" w:hanging="360"/>
      </w:pPr>
      <w:rPr>
        <w:rFonts w:ascii="Wingdings" w:hAnsi="Wingdings" w:cs="Wingdings" w:hint="default"/>
      </w:rPr>
    </w:lvl>
    <w:lvl w:ilvl="3">
      <w:start w:val="1"/>
      <w:numFmt w:val="bullet"/>
      <w:lvlText w:val=""/>
      <w:lvlJc w:val="left"/>
      <w:pPr>
        <w:ind w:left="2877" w:hanging="360"/>
      </w:pPr>
      <w:rPr>
        <w:rFonts w:ascii="Symbol" w:hAnsi="Symbol" w:cs="Symbol" w:hint="default"/>
      </w:rPr>
    </w:lvl>
    <w:lvl w:ilvl="4">
      <w:start w:val="1"/>
      <w:numFmt w:val="bullet"/>
      <w:lvlText w:val="o"/>
      <w:lvlJc w:val="left"/>
      <w:pPr>
        <w:ind w:left="3597" w:hanging="360"/>
      </w:pPr>
      <w:rPr>
        <w:rFonts w:ascii="Courier New" w:hAnsi="Courier New" w:cs="Courier New" w:hint="default"/>
      </w:rPr>
    </w:lvl>
    <w:lvl w:ilvl="5">
      <w:start w:val="1"/>
      <w:numFmt w:val="bullet"/>
      <w:lvlText w:val=""/>
      <w:lvlJc w:val="left"/>
      <w:pPr>
        <w:ind w:left="4317" w:hanging="360"/>
      </w:pPr>
      <w:rPr>
        <w:rFonts w:ascii="Wingdings" w:hAnsi="Wingdings" w:cs="Wingdings" w:hint="default"/>
      </w:rPr>
    </w:lvl>
    <w:lvl w:ilvl="6">
      <w:start w:val="1"/>
      <w:numFmt w:val="bullet"/>
      <w:lvlText w:val=""/>
      <w:lvlJc w:val="left"/>
      <w:pPr>
        <w:ind w:left="5037" w:hanging="360"/>
      </w:pPr>
      <w:rPr>
        <w:rFonts w:ascii="Symbol" w:hAnsi="Symbol" w:cs="Symbol" w:hint="default"/>
      </w:rPr>
    </w:lvl>
    <w:lvl w:ilvl="7">
      <w:start w:val="1"/>
      <w:numFmt w:val="bullet"/>
      <w:lvlText w:val="o"/>
      <w:lvlJc w:val="left"/>
      <w:pPr>
        <w:ind w:left="5757" w:hanging="360"/>
      </w:pPr>
      <w:rPr>
        <w:rFonts w:ascii="Courier New" w:hAnsi="Courier New" w:cs="Courier New" w:hint="default"/>
      </w:rPr>
    </w:lvl>
    <w:lvl w:ilvl="8">
      <w:start w:val="1"/>
      <w:numFmt w:val="bullet"/>
      <w:lvlText w:val=""/>
      <w:lvlJc w:val="left"/>
      <w:pPr>
        <w:ind w:left="6477" w:hanging="360"/>
      </w:pPr>
      <w:rPr>
        <w:rFonts w:ascii="Wingdings" w:hAnsi="Wingdings" w:cs="Wingdings" w:hint="default"/>
      </w:rPr>
    </w:lvl>
  </w:abstractNum>
  <w:abstractNum w:abstractNumId="18" w15:restartNumberingAfterBreak="0">
    <w:nsid w:val="31B1208A"/>
    <w:multiLevelType w:val="hybridMultilevel"/>
    <w:tmpl w:val="829AF2B0"/>
    <w:lvl w:ilvl="0" w:tplc="5C7C5940">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19" w15:restartNumberingAfterBreak="0">
    <w:nsid w:val="321C2940"/>
    <w:multiLevelType w:val="hybridMultilevel"/>
    <w:tmpl w:val="86501FE4"/>
    <w:lvl w:ilvl="0" w:tplc="5C7C594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340F6EA8"/>
    <w:multiLevelType w:val="hybridMultilevel"/>
    <w:tmpl w:val="BEB0E2B2"/>
    <w:lvl w:ilvl="0" w:tplc="A2DC3B02">
      <w:start w:val="1"/>
      <w:numFmt w:val="bullet"/>
      <w:lvlText w:val=""/>
      <w:lvlJc w:val="left"/>
      <w:pPr>
        <w:ind w:left="6" w:hanging="360"/>
      </w:pPr>
      <w:rPr>
        <w:rFonts w:ascii="Symbol" w:hAnsi="Symbol" w:hint="default"/>
      </w:rPr>
    </w:lvl>
    <w:lvl w:ilvl="1" w:tplc="04150003">
      <w:start w:val="1"/>
      <w:numFmt w:val="bullet"/>
      <w:lvlText w:val="o"/>
      <w:lvlJc w:val="left"/>
      <w:pPr>
        <w:ind w:left="726" w:hanging="360"/>
      </w:pPr>
      <w:rPr>
        <w:rFonts w:ascii="Courier New" w:hAnsi="Courier New" w:hint="default"/>
      </w:rPr>
    </w:lvl>
    <w:lvl w:ilvl="2" w:tplc="04150005">
      <w:start w:val="1"/>
      <w:numFmt w:val="bullet"/>
      <w:lvlText w:val=""/>
      <w:lvlJc w:val="left"/>
      <w:pPr>
        <w:ind w:left="1446" w:hanging="360"/>
      </w:pPr>
      <w:rPr>
        <w:rFonts w:ascii="Wingdings" w:hAnsi="Wingdings" w:cs="Wingdings" w:hint="default"/>
      </w:rPr>
    </w:lvl>
    <w:lvl w:ilvl="3" w:tplc="04150001">
      <w:start w:val="1"/>
      <w:numFmt w:val="bullet"/>
      <w:lvlText w:val=""/>
      <w:lvlJc w:val="left"/>
      <w:pPr>
        <w:ind w:left="2166" w:hanging="360"/>
      </w:pPr>
      <w:rPr>
        <w:rFonts w:ascii="Symbol" w:hAnsi="Symbol" w:cs="Symbol" w:hint="default"/>
      </w:rPr>
    </w:lvl>
    <w:lvl w:ilvl="4" w:tplc="04150003">
      <w:start w:val="1"/>
      <w:numFmt w:val="bullet"/>
      <w:lvlText w:val="o"/>
      <w:lvlJc w:val="left"/>
      <w:pPr>
        <w:ind w:left="2886" w:hanging="360"/>
      </w:pPr>
      <w:rPr>
        <w:rFonts w:ascii="Courier New" w:hAnsi="Courier New" w:cs="Courier New" w:hint="default"/>
      </w:rPr>
    </w:lvl>
    <w:lvl w:ilvl="5" w:tplc="04150005">
      <w:start w:val="1"/>
      <w:numFmt w:val="bullet"/>
      <w:lvlText w:val=""/>
      <w:lvlJc w:val="left"/>
      <w:pPr>
        <w:ind w:left="3606" w:hanging="360"/>
      </w:pPr>
      <w:rPr>
        <w:rFonts w:ascii="Wingdings" w:hAnsi="Wingdings" w:cs="Wingdings" w:hint="default"/>
      </w:rPr>
    </w:lvl>
    <w:lvl w:ilvl="6" w:tplc="04150001">
      <w:start w:val="1"/>
      <w:numFmt w:val="bullet"/>
      <w:lvlText w:val=""/>
      <w:lvlJc w:val="left"/>
      <w:pPr>
        <w:ind w:left="4326" w:hanging="360"/>
      </w:pPr>
      <w:rPr>
        <w:rFonts w:ascii="Symbol" w:hAnsi="Symbol" w:cs="Symbol" w:hint="default"/>
      </w:rPr>
    </w:lvl>
    <w:lvl w:ilvl="7" w:tplc="04150003">
      <w:start w:val="1"/>
      <w:numFmt w:val="bullet"/>
      <w:lvlText w:val="o"/>
      <w:lvlJc w:val="left"/>
      <w:pPr>
        <w:ind w:left="5046" w:hanging="360"/>
      </w:pPr>
      <w:rPr>
        <w:rFonts w:ascii="Courier New" w:hAnsi="Courier New" w:cs="Courier New" w:hint="default"/>
      </w:rPr>
    </w:lvl>
    <w:lvl w:ilvl="8" w:tplc="04150005">
      <w:start w:val="1"/>
      <w:numFmt w:val="bullet"/>
      <w:lvlText w:val=""/>
      <w:lvlJc w:val="left"/>
      <w:pPr>
        <w:ind w:left="5766" w:hanging="360"/>
      </w:pPr>
      <w:rPr>
        <w:rFonts w:ascii="Wingdings" w:hAnsi="Wingdings" w:cs="Wingdings" w:hint="default"/>
      </w:rPr>
    </w:lvl>
  </w:abstractNum>
  <w:abstractNum w:abstractNumId="21" w15:restartNumberingAfterBreak="0">
    <w:nsid w:val="3484631A"/>
    <w:multiLevelType w:val="hybridMultilevel"/>
    <w:tmpl w:val="54D4A86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34FC594D"/>
    <w:multiLevelType w:val="hybridMultilevel"/>
    <w:tmpl w:val="79CC1122"/>
    <w:lvl w:ilvl="0" w:tplc="902A3B3E">
      <w:start w:val="1"/>
      <w:numFmt w:val="decimal"/>
      <w:lvlText w:val="%1."/>
      <w:lvlJc w:val="left"/>
      <w:pPr>
        <w:ind w:left="360" w:hanging="360"/>
      </w:pPr>
      <w:rPr>
        <w:sz w:val="22"/>
        <w:szCs w:val="22"/>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3" w15:restartNumberingAfterBreak="0">
    <w:nsid w:val="38554A2F"/>
    <w:multiLevelType w:val="hybridMultilevel"/>
    <w:tmpl w:val="8FA8B76A"/>
    <w:lvl w:ilvl="0" w:tplc="8F3A384E">
      <w:start w:val="3"/>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40E25248"/>
    <w:multiLevelType w:val="hybridMultilevel"/>
    <w:tmpl w:val="B3622BFE"/>
    <w:lvl w:ilvl="0" w:tplc="FB847CF4">
      <w:start w:val="1"/>
      <w:numFmt w:val="decimal"/>
      <w:lvlText w:val="%1."/>
      <w:lvlJc w:val="left"/>
      <w:pPr>
        <w:ind w:left="360" w:hanging="360"/>
      </w:pPr>
      <w:rPr>
        <w:rFonts w:ascii="Lato" w:hAnsi="Lato" w:cs="Arial" w:hint="default"/>
        <w:sz w:val="22"/>
        <w:szCs w:val="22"/>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5" w15:restartNumberingAfterBreak="0">
    <w:nsid w:val="41983731"/>
    <w:multiLevelType w:val="hybridMultilevel"/>
    <w:tmpl w:val="BDD292A2"/>
    <w:lvl w:ilvl="0" w:tplc="FFFFFFFF">
      <w:start w:val="1"/>
      <w:numFmt w:val="decimal"/>
      <w:lvlText w:val="%1."/>
      <w:lvlJc w:val="left"/>
      <w:pPr>
        <w:ind w:left="1287" w:hanging="360"/>
      </w:pPr>
    </w:lvl>
    <w:lvl w:ilvl="1" w:tplc="FFFFFFFF">
      <w:start w:val="1"/>
      <w:numFmt w:val="lowerLetter"/>
      <w:lvlText w:val="%2."/>
      <w:lvlJc w:val="left"/>
      <w:pPr>
        <w:ind w:left="2007" w:hanging="360"/>
      </w:pPr>
    </w:lvl>
    <w:lvl w:ilvl="2" w:tplc="FFFFFFFF">
      <w:start w:val="1"/>
      <w:numFmt w:val="lowerRoman"/>
      <w:lvlText w:val="%3."/>
      <w:lvlJc w:val="right"/>
      <w:pPr>
        <w:ind w:left="2727" w:hanging="180"/>
      </w:pPr>
    </w:lvl>
    <w:lvl w:ilvl="3" w:tplc="FFFFFFFF">
      <w:start w:val="1"/>
      <w:numFmt w:val="decimal"/>
      <w:lvlText w:val="%4."/>
      <w:lvlJc w:val="left"/>
      <w:pPr>
        <w:ind w:left="3447" w:hanging="360"/>
      </w:pPr>
    </w:lvl>
    <w:lvl w:ilvl="4" w:tplc="FFFFFFFF">
      <w:start w:val="1"/>
      <w:numFmt w:val="lowerLetter"/>
      <w:lvlText w:val="%5."/>
      <w:lvlJc w:val="left"/>
      <w:pPr>
        <w:ind w:left="4167" w:hanging="360"/>
      </w:pPr>
    </w:lvl>
    <w:lvl w:ilvl="5" w:tplc="FFFFFFFF">
      <w:start w:val="1"/>
      <w:numFmt w:val="lowerRoman"/>
      <w:lvlText w:val="%6."/>
      <w:lvlJc w:val="right"/>
      <w:pPr>
        <w:ind w:left="4887" w:hanging="180"/>
      </w:pPr>
    </w:lvl>
    <w:lvl w:ilvl="6" w:tplc="FFFFFFFF">
      <w:start w:val="1"/>
      <w:numFmt w:val="decimal"/>
      <w:lvlText w:val="%7."/>
      <w:lvlJc w:val="left"/>
      <w:pPr>
        <w:ind w:left="5607" w:hanging="360"/>
      </w:pPr>
    </w:lvl>
    <w:lvl w:ilvl="7" w:tplc="FFFFFFFF">
      <w:start w:val="1"/>
      <w:numFmt w:val="lowerLetter"/>
      <w:lvlText w:val="%8."/>
      <w:lvlJc w:val="left"/>
      <w:pPr>
        <w:ind w:left="6327" w:hanging="360"/>
      </w:pPr>
    </w:lvl>
    <w:lvl w:ilvl="8" w:tplc="FFFFFFFF">
      <w:start w:val="1"/>
      <w:numFmt w:val="lowerRoman"/>
      <w:lvlText w:val="%9."/>
      <w:lvlJc w:val="right"/>
      <w:pPr>
        <w:ind w:left="7047" w:hanging="180"/>
      </w:pPr>
    </w:lvl>
  </w:abstractNum>
  <w:abstractNum w:abstractNumId="26" w15:restartNumberingAfterBreak="0">
    <w:nsid w:val="43B41BB0"/>
    <w:multiLevelType w:val="hybridMultilevel"/>
    <w:tmpl w:val="C158056A"/>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7" w15:restartNumberingAfterBreak="0">
    <w:nsid w:val="48AA7045"/>
    <w:multiLevelType w:val="hybridMultilevel"/>
    <w:tmpl w:val="ED44FFE8"/>
    <w:lvl w:ilvl="0" w:tplc="7A161A4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4A9B586F"/>
    <w:multiLevelType w:val="hybridMultilevel"/>
    <w:tmpl w:val="26943F8E"/>
    <w:lvl w:ilvl="0" w:tplc="78641B6C">
      <w:start w:val="1"/>
      <w:numFmt w:val="upperRoman"/>
      <w:lvlText w:val="%1."/>
      <w:lvlJc w:val="right"/>
      <w:pPr>
        <w:ind w:left="360" w:hanging="360"/>
      </w:pPr>
      <w:rPr>
        <w:b/>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4B6401F3"/>
    <w:multiLevelType w:val="hybridMultilevel"/>
    <w:tmpl w:val="EBF4970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0" w15:restartNumberingAfterBreak="0">
    <w:nsid w:val="5010375B"/>
    <w:multiLevelType w:val="hybridMultilevel"/>
    <w:tmpl w:val="DFB83068"/>
    <w:lvl w:ilvl="0" w:tplc="0AA01B2E">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31" w15:restartNumberingAfterBreak="0">
    <w:nsid w:val="53D31E51"/>
    <w:multiLevelType w:val="hybridMultilevel"/>
    <w:tmpl w:val="9CB2E384"/>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2" w15:restartNumberingAfterBreak="0">
    <w:nsid w:val="551852F0"/>
    <w:multiLevelType w:val="hybridMultilevel"/>
    <w:tmpl w:val="23865744"/>
    <w:lvl w:ilvl="0" w:tplc="969A0A90">
      <w:start w:val="1"/>
      <w:numFmt w:val="bullet"/>
      <w:lvlText w:val=""/>
      <w:lvlJc w:val="left"/>
      <w:pPr>
        <w:ind w:left="1070" w:hanging="360"/>
      </w:pPr>
      <w:rPr>
        <w:rFonts w:ascii="Symbol" w:hAnsi="Symbol" w:hint="default"/>
      </w:rPr>
    </w:lvl>
    <w:lvl w:ilvl="1" w:tplc="04150003" w:tentative="1">
      <w:start w:val="1"/>
      <w:numFmt w:val="bullet"/>
      <w:lvlText w:val="o"/>
      <w:lvlJc w:val="left"/>
      <w:pPr>
        <w:ind w:left="1496" w:hanging="360"/>
      </w:pPr>
      <w:rPr>
        <w:rFonts w:ascii="Courier New" w:hAnsi="Courier New" w:cs="Courier New" w:hint="default"/>
      </w:rPr>
    </w:lvl>
    <w:lvl w:ilvl="2" w:tplc="04150005" w:tentative="1">
      <w:start w:val="1"/>
      <w:numFmt w:val="bullet"/>
      <w:lvlText w:val=""/>
      <w:lvlJc w:val="left"/>
      <w:pPr>
        <w:ind w:left="2216" w:hanging="360"/>
      </w:pPr>
      <w:rPr>
        <w:rFonts w:ascii="Wingdings" w:hAnsi="Wingdings" w:hint="default"/>
      </w:rPr>
    </w:lvl>
    <w:lvl w:ilvl="3" w:tplc="04150001" w:tentative="1">
      <w:start w:val="1"/>
      <w:numFmt w:val="bullet"/>
      <w:lvlText w:val=""/>
      <w:lvlJc w:val="left"/>
      <w:pPr>
        <w:ind w:left="2936" w:hanging="360"/>
      </w:pPr>
      <w:rPr>
        <w:rFonts w:ascii="Symbol" w:hAnsi="Symbol" w:hint="default"/>
      </w:rPr>
    </w:lvl>
    <w:lvl w:ilvl="4" w:tplc="04150003" w:tentative="1">
      <w:start w:val="1"/>
      <w:numFmt w:val="bullet"/>
      <w:lvlText w:val="o"/>
      <w:lvlJc w:val="left"/>
      <w:pPr>
        <w:ind w:left="3656" w:hanging="360"/>
      </w:pPr>
      <w:rPr>
        <w:rFonts w:ascii="Courier New" w:hAnsi="Courier New" w:cs="Courier New" w:hint="default"/>
      </w:rPr>
    </w:lvl>
    <w:lvl w:ilvl="5" w:tplc="04150005" w:tentative="1">
      <w:start w:val="1"/>
      <w:numFmt w:val="bullet"/>
      <w:lvlText w:val=""/>
      <w:lvlJc w:val="left"/>
      <w:pPr>
        <w:ind w:left="4376" w:hanging="360"/>
      </w:pPr>
      <w:rPr>
        <w:rFonts w:ascii="Wingdings" w:hAnsi="Wingdings" w:hint="default"/>
      </w:rPr>
    </w:lvl>
    <w:lvl w:ilvl="6" w:tplc="04150001" w:tentative="1">
      <w:start w:val="1"/>
      <w:numFmt w:val="bullet"/>
      <w:lvlText w:val=""/>
      <w:lvlJc w:val="left"/>
      <w:pPr>
        <w:ind w:left="5096" w:hanging="360"/>
      </w:pPr>
      <w:rPr>
        <w:rFonts w:ascii="Symbol" w:hAnsi="Symbol" w:hint="default"/>
      </w:rPr>
    </w:lvl>
    <w:lvl w:ilvl="7" w:tplc="04150003" w:tentative="1">
      <w:start w:val="1"/>
      <w:numFmt w:val="bullet"/>
      <w:lvlText w:val="o"/>
      <w:lvlJc w:val="left"/>
      <w:pPr>
        <w:ind w:left="5816" w:hanging="360"/>
      </w:pPr>
      <w:rPr>
        <w:rFonts w:ascii="Courier New" w:hAnsi="Courier New" w:cs="Courier New" w:hint="default"/>
      </w:rPr>
    </w:lvl>
    <w:lvl w:ilvl="8" w:tplc="04150005" w:tentative="1">
      <w:start w:val="1"/>
      <w:numFmt w:val="bullet"/>
      <w:lvlText w:val=""/>
      <w:lvlJc w:val="left"/>
      <w:pPr>
        <w:ind w:left="6536" w:hanging="360"/>
      </w:pPr>
      <w:rPr>
        <w:rFonts w:ascii="Wingdings" w:hAnsi="Wingdings" w:hint="default"/>
      </w:rPr>
    </w:lvl>
  </w:abstractNum>
  <w:abstractNum w:abstractNumId="33" w15:restartNumberingAfterBreak="0">
    <w:nsid w:val="5887001E"/>
    <w:multiLevelType w:val="hybridMultilevel"/>
    <w:tmpl w:val="FAB0CB1E"/>
    <w:lvl w:ilvl="0" w:tplc="DE4E0732">
      <w:start w:val="1"/>
      <w:numFmt w:val="bullet"/>
      <w:lvlText w:val=""/>
      <w:lvlJc w:val="left"/>
      <w:pPr>
        <w:ind w:left="1004" w:hanging="360"/>
      </w:pPr>
      <w:rPr>
        <w:rFonts w:ascii="Symbol" w:hAnsi="Symbol" w:hint="default"/>
        <w:color w:val="auto"/>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34" w15:restartNumberingAfterBreak="0">
    <w:nsid w:val="5B1B57BE"/>
    <w:multiLevelType w:val="hybridMultilevel"/>
    <w:tmpl w:val="C1CEB550"/>
    <w:lvl w:ilvl="0" w:tplc="FBE88D8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5" w15:restartNumberingAfterBreak="0">
    <w:nsid w:val="6F474017"/>
    <w:multiLevelType w:val="hybridMultilevel"/>
    <w:tmpl w:val="D7A8C546"/>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15:restartNumberingAfterBreak="0">
    <w:nsid w:val="705965A7"/>
    <w:multiLevelType w:val="hybridMultilevel"/>
    <w:tmpl w:val="1182EE94"/>
    <w:lvl w:ilvl="0" w:tplc="C1B26D34">
      <w:start w:val="2"/>
      <w:numFmt w:val="upperRoman"/>
      <w:lvlText w:val="%1."/>
      <w:lvlJc w:val="right"/>
      <w:pPr>
        <w:ind w:left="360" w:hanging="360"/>
      </w:pPr>
      <w:rPr>
        <w:rFonts w:ascii="Arial" w:hAnsi="Arial" w:cs="Arial"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7" w15:restartNumberingAfterBreak="0">
    <w:nsid w:val="726E39A7"/>
    <w:multiLevelType w:val="hybridMultilevel"/>
    <w:tmpl w:val="9AC03786"/>
    <w:lvl w:ilvl="0" w:tplc="C95AFE20">
      <w:start w:val="4"/>
      <w:numFmt w:val="upp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773D337E"/>
    <w:multiLevelType w:val="hybridMultilevel"/>
    <w:tmpl w:val="DD5C901E"/>
    <w:lvl w:ilvl="0" w:tplc="D8721C9A">
      <w:start w:val="1"/>
      <w:numFmt w:val="bullet"/>
      <w:lvlText w:val=""/>
      <w:lvlJc w:val="left"/>
      <w:pPr>
        <w:ind w:left="1440" w:hanging="360"/>
      </w:pPr>
      <w:rPr>
        <w:rFonts w:ascii="Symbol" w:hAnsi="Symbol" w:hint="default"/>
        <w:color w:val="auto"/>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9" w15:restartNumberingAfterBreak="0">
    <w:nsid w:val="78565206"/>
    <w:multiLevelType w:val="hybridMultilevel"/>
    <w:tmpl w:val="CA8CE902"/>
    <w:lvl w:ilvl="0" w:tplc="D8721C9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0" w15:restartNumberingAfterBreak="0">
    <w:nsid w:val="79D25206"/>
    <w:multiLevelType w:val="hybridMultilevel"/>
    <w:tmpl w:val="AB40462C"/>
    <w:lvl w:ilvl="0" w:tplc="D8721C9A">
      <w:start w:val="1"/>
      <w:numFmt w:val="bullet"/>
      <w:lvlText w:val=""/>
      <w:lvlJc w:val="left"/>
      <w:pPr>
        <w:ind w:left="720" w:hanging="360"/>
      </w:pPr>
      <w:rPr>
        <w:rFonts w:ascii="Symbol" w:hAnsi="Symbol"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7AB96867"/>
    <w:multiLevelType w:val="hybridMultilevel"/>
    <w:tmpl w:val="A92A29A0"/>
    <w:lvl w:ilvl="0" w:tplc="0AA01B2E">
      <w:start w:val="1"/>
      <w:numFmt w:val="bullet"/>
      <w:lvlText w:val=""/>
      <w:lvlJc w:val="left"/>
      <w:pPr>
        <w:ind w:left="644" w:hanging="360"/>
      </w:pPr>
      <w:rPr>
        <w:rFonts w:ascii="Symbol" w:hAnsi="Symbol" w:hint="default"/>
      </w:rPr>
    </w:lvl>
    <w:lvl w:ilvl="1" w:tplc="04150003">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42" w15:restartNumberingAfterBreak="0">
    <w:nsid w:val="7CE82575"/>
    <w:multiLevelType w:val="hybridMultilevel"/>
    <w:tmpl w:val="58E80D6A"/>
    <w:lvl w:ilvl="0" w:tplc="0415000F">
      <w:start w:val="1"/>
      <w:numFmt w:val="decimal"/>
      <w:lvlText w:val="%1."/>
      <w:lvlJc w:val="left"/>
      <w:pPr>
        <w:ind w:left="360" w:hanging="360"/>
      </w:p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43" w15:restartNumberingAfterBreak="0">
    <w:nsid w:val="7D0D33BD"/>
    <w:multiLevelType w:val="hybridMultilevel"/>
    <w:tmpl w:val="22FA3A7E"/>
    <w:lvl w:ilvl="0" w:tplc="8A9C0D7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start w:val="1"/>
      <w:numFmt w:val="bullet"/>
      <w:lvlText w:val=""/>
      <w:lvlJc w:val="left"/>
      <w:pPr>
        <w:ind w:left="2727" w:hanging="360"/>
      </w:pPr>
      <w:rPr>
        <w:rFonts w:ascii="Wingdings" w:hAnsi="Wingdings" w:hint="default"/>
      </w:rPr>
    </w:lvl>
    <w:lvl w:ilvl="3" w:tplc="04150001">
      <w:start w:val="1"/>
      <w:numFmt w:val="bullet"/>
      <w:lvlText w:val=""/>
      <w:lvlJc w:val="left"/>
      <w:pPr>
        <w:ind w:left="3447" w:hanging="360"/>
      </w:pPr>
      <w:rPr>
        <w:rFonts w:ascii="Symbol" w:hAnsi="Symbol" w:hint="default"/>
      </w:rPr>
    </w:lvl>
    <w:lvl w:ilvl="4" w:tplc="04150003">
      <w:start w:val="1"/>
      <w:numFmt w:val="bullet"/>
      <w:lvlText w:val="o"/>
      <w:lvlJc w:val="left"/>
      <w:pPr>
        <w:ind w:left="4167" w:hanging="360"/>
      </w:pPr>
      <w:rPr>
        <w:rFonts w:ascii="Courier New" w:hAnsi="Courier New" w:cs="Courier New" w:hint="default"/>
      </w:rPr>
    </w:lvl>
    <w:lvl w:ilvl="5" w:tplc="04150005">
      <w:start w:val="1"/>
      <w:numFmt w:val="bullet"/>
      <w:lvlText w:val=""/>
      <w:lvlJc w:val="left"/>
      <w:pPr>
        <w:ind w:left="4887" w:hanging="360"/>
      </w:pPr>
      <w:rPr>
        <w:rFonts w:ascii="Wingdings" w:hAnsi="Wingdings" w:hint="default"/>
      </w:rPr>
    </w:lvl>
    <w:lvl w:ilvl="6" w:tplc="04150001">
      <w:start w:val="1"/>
      <w:numFmt w:val="bullet"/>
      <w:lvlText w:val=""/>
      <w:lvlJc w:val="left"/>
      <w:pPr>
        <w:ind w:left="5607" w:hanging="360"/>
      </w:pPr>
      <w:rPr>
        <w:rFonts w:ascii="Symbol" w:hAnsi="Symbol" w:hint="default"/>
      </w:rPr>
    </w:lvl>
    <w:lvl w:ilvl="7" w:tplc="04150003">
      <w:start w:val="1"/>
      <w:numFmt w:val="bullet"/>
      <w:lvlText w:val="o"/>
      <w:lvlJc w:val="left"/>
      <w:pPr>
        <w:ind w:left="6327" w:hanging="360"/>
      </w:pPr>
      <w:rPr>
        <w:rFonts w:ascii="Courier New" w:hAnsi="Courier New" w:cs="Courier New" w:hint="default"/>
      </w:rPr>
    </w:lvl>
    <w:lvl w:ilvl="8" w:tplc="04150005">
      <w:start w:val="1"/>
      <w:numFmt w:val="bullet"/>
      <w:lvlText w:val=""/>
      <w:lvlJc w:val="left"/>
      <w:pPr>
        <w:ind w:left="7047" w:hanging="360"/>
      </w:pPr>
      <w:rPr>
        <w:rFonts w:ascii="Wingdings" w:hAnsi="Wingdings" w:hint="default"/>
      </w:rPr>
    </w:lvl>
  </w:abstractNum>
  <w:num w:numId="1" w16cid:durableId="936862377">
    <w:abstractNumId w:val="22"/>
  </w:num>
  <w:num w:numId="2" w16cid:durableId="1359624673">
    <w:abstractNumId w:val="0"/>
  </w:num>
  <w:num w:numId="3" w16cid:durableId="51230069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27394199">
    <w:abstractNumId w:val="16"/>
  </w:num>
  <w:num w:numId="5" w16cid:durableId="129058980">
    <w:abstractNumId w:val="29"/>
  </w:num>
  <w:num w:numId="6" w16cid:durableId="374935974">
    <w:abstractNumId w:val="26"/>
  </w:num>
  <w:num w:numId="7" w16cid:durableId="780414918">
    <w:abstractNumId w:val="19"/>
  </w:num>
  <w:num w:numId="8" w16cid:durableId="306130230">
    <w:abstractNumId w:val="41"/>
  </w:num>
  <w:num w:numId="9" w16cid:durableId="1609122370">
    <w:abstractNumId w:val="31"/>
  </w:num>
  <w:num w:numId="10" w16cid:durableId="2008361380">
    <w:abstractNumId w:val="15"/>
  </w:num>
  <w:num w:numId="11" w16cid:durableId="1896817439">
    <w:abstractNumId w:val="14"/>
  </w:num>
  <w:num w:numId="12" w16cid:durableId="1852794196">
    <w:abstractNumId w:val="17"/>
  </w:num>
  <w:num w:numId="13" w16cid:durableId="282074686">
    <w:abstractNumId w:val="28"/>
  </w:num>
  <w:num w:numId="14" w16cid:durableId="1909226449">
    <w:abstractNumId w:val="30"/>
  </w:num>
  <w:num w:numId="15" w16cid:durableId="946500353">
    <w:abstractNumId w:val="36"/>
  </w:num>
  <w:num w:numId="16" w16cid:durableId="1413087319">
    <w:abstractNumId w:val="33"/>
  </w:num>
  <w:num w:numId="17" w16cid:durableId="1376782647">
    <w:abstractNumId w:val="18"/>
  </w:num>
  <w:num w:numId="18" w16cid:durableId="16221473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0335789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687171552">
    <w:abstractNumId w:val="7"/>
  </w:num>
  <w:num w:numId="21" w16cid:durableId="641272564">
    <w:abstractNumId w:val="34"/>
  </w:num>
  <w:num w:numId="22" w16cid:durableId="1319384809">
    <w:abstractNumId w:val="5"/>
  </w:num>
  <w:num w:numId="23" w16cid:durableId="1237980877">
    <w:abstractNumId w:val="40"/>
  </w:num>
  <w:num w:numId="24" w16cid:durableId="652876187">
    <w:abstractNumId w:val="4"/>
  </w:num>
  <w:num w:numId="25" w16cid:durableId="557713665">
    <w:abstractNumId w:val="27"/>
  </w:num>
  <w:num w:numId="26" w16cid:durableId="1958177816">
    <w:abstractNumId w:val="20"/>
  </w:num>
  <w:num w:numId="27" w16cid:durableId="25462970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72383344">
    <w:abstractNumId w:val="21"/>
  </w:num>
  <w:num w:numId="29" w16cid:durableId="1853253815">
    <w:abstractNumId w:val="6"/>
  </w:num>
  <w:num w:numId="30" w16cid:durableId="528371552">
    <w:abstractNumId w:val="25"/>
  </w:num>
  <w:num w:numId="31" w16cid:durableId="587006599">
    <w:abstractNumId w:val="32"/>
  </w:num>
  <w:num w:numId="32" w16cid:durableId="571278402">
    <w:abstractNumId w:val="3"/>
  </w:num>
  <w:num w:numId="33" w16cid:durableId="2046173078">
    <w:abstractNumId w:val="11"/>
  </w:num>
  <w:num w:numId="34" w16cid:durableId="2095779626">
    <w:abstractNumId w:val="8"/>
  </w:num>
  <w:num w:numId="35" w16cid:durableId="1944873186">
    <w:abstractNumId w:val="35"/>
  </w:num>
  <w:num w:numId="36" w16cid:durableId="1773671613">
    <w:abstractNumId w:val="38"/>
  </w:num>
  <w:num w:numId="37" w16cid:durableId="955714376">
    <w:abstractNumId w:val="23"/>
  </w:num>
  <w:num w:numId="38" w16cid:durableId="563224977">
    <w:abstractNumId w:val="37"/>
  </w:num>
  <w:num w:numId="39" w16cid:durableId="974290898">
    <w:abstractNumId w:val="43"/>
  </w:num>
  <w:num w:numId="40" w16cid:durableId="248932018">
    <w:abstractNumId w:val="39"/>
  </w:num>
  <w:num w:numId="41" w16cid:durableId="17164839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82301267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181293650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68953123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428501099">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106333210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84235457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76B2"/>
    <w:rsid w:val="00000AF8"/>
    <w:rsid w:val="00001CB8"/>
    <w:rsid w:val="00002D93"/>
    <w:rsid w:val="000040F2"/>
    <w:rsid w:val="00004ADE"/>
    <w:rsid w:val="000053C3"/>
    <w:rsid w:val="00005DB9"/>
    <w:rsid w:val="0000715E"/>
    <w:rsid w:val="00007CCC"/>
    <w:rsid w:val="0001313E"/>
    <w:rsid w:val="00016049"/>
    <w:rsid w:val="00017CBA"/>
    <w:rsid w:val="00022FFB"/>
    <w:rsid w:val="000235DD"/>
    <w:rsid w:val="00024D1A"/>
    <w:rsid w:val="00026D34"/>
    <w:rsid w:val="00027B82"/>
    <w:rsid w:val="000303AB"/>
    <w:rsid w:val="00032029"/>
    <w:rsid w:val="00032437"/>
    <w:rsid w:val="00032E8C"/>
    <w:rsid w:val="00034538"/>
    <w:rsid w:val="000417BB"/>
    <w:rsid w:val="00044A4D"/>
    <w:rsid w:val="00044ABE"/>
    <w:rsid w:val="00046526"/>
    <w:rsid w:val="00047481"/>
    <w:rsid w:val="00050D2E"/>
    <w:rsid w:val="0005364F"/>
    <w:rsid w:val="000549A1"/>
    <w:rsid w:val="00055F10"/>
    <w:rsid w:val="00057A14"/>
    <w:rsid w:val="0006043C"/>
    <w:rsid w:val="00060659"/>
    <w:rsid w:val="000626E1"/>
    <w:rsid w:val="000630A7"/>
    <w:rsid w:val="0006424C"/>
    <w:rsid w:val="000642CB"/>
    <w:rsid w:val="00065247"/>
    <w:rsid w:val="00065CD4"/>
    <w:rsid w:val="000678B8"/>
    <w:rsid w:val="00067961"/>
    <w:rsid w:val="00067BE7"/>
    <w:rsid w:val="00070EEE"/>
    <w:rsid w:val="0007498A"/>
    <w:rsid w:val="00074993"/>
    <w:rsid w:val="000850F8"/>
    <w:rsid w:val="00086D77"/>
    <w:rsid w:val="000951E0"/>
    <w:rsid w:val="000A2586"/>
    <w:rsid w:val="000A6227"/>
    <w:rsid w:val="000A7007"/>
    <w:rsid w:val="000B0964"/>
    <w:rsid w:val="000B17CE"/>
    <w:rsid w:val="000B4715"/>
    <w:rsid w:val="000C2AE5"/>
    <w:rsid w:val="000C34D6"/>
    <w:rsid w:val="000C45D2"/>
    <w:rsid w:val="000C4CC2"/>
    <w:rsid w:val="000C51A4"/>
    <w:rsid w:val="000C54CC"/>
    <w:rsid w:val="000D1EF0"/>
    <w:rsid w:val="000D2B34"/>
    <w:rsid w:val="000D59D7"/>
    <w:rsid w:val="000D5B5D"/>
    <w:rsid w:val="000D6F4C"/>
    <w:rsid w:val="000E0415"/>
    <w:rsid w:val="000E0D56"/>
    <w:rsid w:val="000E1B19"/>
    <w:rsid w:val="000E1D8B"/>
    <w:rsid w:val="000E1EEB"/>
    <w:rsid w:val="000E1F53"/>
    <w:rsid w:val="000E4F5B"/>
    <w:rsid w:val="000E50DF"/>
    <w:rsid w:val="000E536B"/>
    <w:rsid w:val="000E60AF"/>
    <w:rsid w:val="000F4F79"/>
    <w:rsid w:val="000F5919"/>
    <w:rsid w:val="00100315"/>
    <w:rsid w:val="00100AD1"/>
    <w:rsid w:val="00104BE3"/>
    <w:rsid w:val="00106748"/>
    <w:rsid w:val="00107343"/>
    <w:rsid w:val="00113468"/>
    <w:rsid w:val="00113528"/>
    <w:rsid w:val="001135F3"/>
    <w:rsid w:val="00116FE3"/>
    <w:rsid w:val="001211AA"/>
    <w:rsid w:val="00122126"/>
    <w:rsid w:val="00123427"/>
    <w:rsid w:val="001236B0"/>
    <w:rsid w:val="001236E8"/>
    <w:rsid w:val="00125E1F"/>
    <w:rsid w:val="00130444"/>
    <w:rsid w:val="00130E79"/>
    <w:rsid w:val="0013244D"/>
    <w:rsid w:val="00135684"/>
    <w:rsid w:val="00137254"/>
    <w:rsid w:val="00140788"/>
    <w:rsid w:val="00144328"/>
    <w:rsid w:val="0014650A"/>
    <w:rsid w:val="0015087D"/>
    <w:rsid w:val="00151276"/>
    <w:rsid w:val="001523F8"/>
    <w:rsid w:val="00155444"/>
    <w:rsid w:val="00155669"/>
    <w:rsid w:val="00155902"/>
    <w:rsid w:val="00155FA7"/>
    <w:rsid w:val="00156E48"/>
    <w:rsid w:val="00160920"/>
    <w:rsid w:val="001619C8"/>
    <w:rsid w:val="00166A88"/>
    <w:rsid w:val="00167190"/>
    <w:rsid w:val="00167193"/>
    <w:rsid w:val="00167324"/>
    <w:rsid w:val="00167E00"/>
    <w:rsid w:val="00173B4F"/>
    <w:rsid w:val="001765D4"/>
    <w:rsid w:val="001812F6"/>
    <w:rsid w:val="00181A69"/>
    <w:rsid w:val="00183B62"/>
    <w:rsid w:val="00193282"/>
    <w:rsid w:val="00194016"/>
    <w:rsid w:val="001954A9"/>
    <w:rsid w:val="00196BFD"/>
    <w:rsid w:val="00197D3B"/>
    <w:rsid w:val="00197EAB"/>
    <w:rsid w:val="001A0A30"/>
    <w:rsid w:val="001A14FC"/>
    <w:rsid w:val="001A26BF"/>
    <w:rsid w:val="001A34C1"/>
    <w:rsid w:val="001A3F79"/>
    <w:rsid w:val="001A41E1"/>
    <w:rsid w:val="001A471C"/>
    <w:rsid w:val="001A7BBE"/>
    <w:rsid w:val="001B0B3A"/>
    <w:rsid w:val="001B1F44"/>
    <w:rsid w:val="001B216C"/>
    <w:rsid w:val="001B69B4"/>
    <w:rsid w:val="001B70EB"/>
    <w:rsid w:val="001C0DD9"/>
    <w:rsid w:val="001C10D3"/>
    <w:rsid w:val="001C27AB"/>
    <w:rsid w:val="001C3F18"/>
    <w:rsid w:val="001C45B3"/>
    <w:rsid w:val="001C7A2F"/>
    <w:rsid w:val="001D14CD"/>
    <w:rsid w:val="001D1E58"/>
    <w:rsid w:val="001D3129"/>
    <w:rsid w:val="001E4B21"/>
    <w:rsid w:val="001E5CEF"/>
    <w:rsid w:val="001E6A18"/>
    <w:rsid w:val="001E7D49"/>
    <w:rsid w:val="001F1DE0"/>
    <w:rsid w:val="001F2060"/>
    <w:rsid w:val="001F3108"/>
    <w:rsid w:val="001F43DC"/>
    <w:rsid w:val="00202BEC"/>
    <w:rsid w:val="00203CD2"/>
    <w:rsid w:val="00204EFE"/>
    <w:rsid w:val="002066ED"/>
    <w:rsid w:val="0021218C"/>
    <w:rsid w:val="002144B4"/>
    <w:rsid w:val="002151FA"/>
    <w:rsid w:val="00216A25"/>
    <w:rsid w:val="0022330D"/>
    <w:rsid w:val="00223C39"/>
    <w:rsid w:val="00230418"/>
    <w:rsid w:val="00232F4A"/>
    <w:rsid w:val="00234032"/>
    <w:rsid w:val="00234C9D"/>
    <w:rsid w:val="00235165"/>
    <w:rsid w:val="00237C1F"/>
    <w:rsid w:val="00240C15"/>
    <w:rsid w:val="002411FB"/>
    <w:rsid w:val="00242913"/>
    <w:rsid w:val="00245FE2"/>
    <w:rsid w:val="002469C8"/>
    <w:rsid w:val="002473C0"/>
    <w:rsid w:val="00247741"/>
    <w:rsid w:val="00250CEC"/>
    <w:rsid w:val="002526F4"/>
    <w:rsid w:val="00252C99"/>
    <w:rsid w:val="00252D7F"/>
    <w:rsid w:val="0025364B"/>
    <w:rsid w:val="00255BB2"/>
    <w:rsid w:val="002573D4"/>
    <w:rsid w:val="00261606"/>
    <w:rsid w:val="00261D3C"/>
    <w:rsid w:val="00262683"/>
    <w:rsid w:val="002675EA"/>
    <w:rsid w:val="0026788D"/>
    <w:rsid w:val="002742BB"/>
    <w:rsid w:val="00274D44"/>
    <w:rsid w:val="002775F3"/>
    <w:rsid w:val="0028053B"/>
    <w:rsid w:val="002805BF"/>
    <w:rsid w:val="00280704"/>
    <w:rsid w:val="00280754"/>
    <w:rsid w:val="00280CBC"/>
    <w:rsid w:val="00282B92"/>
    <w:rsid w:val="002830CF"/>
    <w:rsid w:val="002845AB"/>
    <w:rsid w:val="00284CD0"/>
    <w:rsid w:val="00286FD0"/>
    <w:rsid w:val="00290F20"/>
    <w:rsid w:val="00294F91"/>
    <w:rsid w:val="0029712D"/>
    <w:rsid w:val="002A0129"/>
    <w:rsid w:val="002A27D3"/>
    <w:rsid w:val="002A62BA"/>
    <w:rsid w:val="002B0E61"/>
    <w:rsid w:val="002B1A7E"/>
    <w:rsid w:val="002B1E30"/>
    <w:rsid w:val="002B3B74"/>
    <w:rsid w:val="002B4331"/>
    <w:rsid w:val="002B5753"/>
    <w:rsid w:val="002B59C0"/>
    <w:rsid w:val="002C02AD"/>
    <w:rsid w:val="002C2A66"/>
    <w:rsid w:val="002C6A1D"/>
    <w:rsid w:val="002D0E17"/>
    <w:rsid w:val="002D1C05"/>
    <w:rsid w:val="002D1DEF"/>
    <w:rsid w:val="002D3817"/>
    <w:rsid w:val="002E0C9D"/>
    <w:rsid w:val="002E1129"/>
    <w:rsid w:val="002E56C9"/>
    <w:rsid w:val="002E7264"/>
    <w:rsid w:val="002E7ABF"/>
    <w:rsid w:val="002F2289"/>
    <w:rsid w:val="002F553B"/>
    <w:rsid w:val="00302097"/>
    <w:rsid w:val="0030252A"/>
    <w:rsid w:val="00302650"/>
    <w:rsid w:val="003042BA"/>
    <w:rsid w:val="003065F4"/>
    <w:rsid w:val="0030739B"/>
    <w:rsid w:val="00307636"/>
    <w:rsid w:val="00307786"/>
    <w:rsid w:val="0030798B"/>
    <w:rsid w:val="00310FC4"/>
    <w:rsid w:val="00313018"/>
    <w:rsid w:val="003133FC"/>
    <w:rsid w:val="0031412D"/>
    <w:rsid w:val="00320615"/>
    <w:rsid w:val="00320DFB"/>
    <w:rsid w:val="00321AF9"/>
    <w:rsid w:val="00324215"/>
    <w:rsid w:val="00325E8E"/>
    <w:rsid w:val="003268E7"/>
    <w:rsid w:val="0032702F"/>
    <w:rsid w:val="003273F7"/>
    <w:rsid w:val="0033286C"/>
    <w:rsid w:val="003336C9"/>
    <w:rsid w:val="00333733"/>
    <w:rsid w:val="00335BE6"/>
    <w:rsid w:val="00335FAF"/>
    <w:rsid w:val="00340D59"/>
    <w:rsid w:val="00341023"/>
    <w:rsid w:val="003411CD"/>
    <w:rsid w:val="003419FD"/>
    <w:rsid w:val="00343A14"/>
    <w:rsid w:val="003475F7"/>
    <w:rsid w:val="00351738"/>
    <w:rsid w:val="00353201"/>
    <w:rsid w:val="00354A6E"/>
    <w:rsid w:val="00354FA5"/>
    <w:rsid w:val="00356ECD"/>
    <w:rsid w:val="00357B1E"/>
    <w:rsid w:val="00362CAD"/>
    <w:rsid w:val="00366692"/>
    <w:rsid w:val="0036685C"/>
    <w:rsid w:val="00366BA6"/>
    <w:rsid w:val="00366C8F"/>
    <w:rsid w:val="003800A2"/>
    <w:rsid w:val="003814D8"/>
    <w:rsid w:val="00385321"/>
    <w:rsid w:val="00386FBB"/>
    <w:rsid w:val="003873CF"/>
    <w:rsid w:val="00387ADF"/>
    <w:rsid w:val="00387E24"/>
    <w:rsid w:val="003902EF"/>
    <w:rsid w:val="00392811"/>
    <w:rsid w:val="0039498E"/>
    <w:rsid w:val="003A1043"/>
    <w:rsid w:val="003A1976"/>
    <w:rsid w:val="003A29C0"/>
    <w:rsid w:val="003A3292"/>
    <w:rsid w:val="003A37BA"/>
    <w:rsid w:val="003A5223"/>
    <w:rsid w:val="003A6534"/>
    <w:rsid w:val="003A79A6"/>
    <w:rsid w:val="003B0D75"/>
    <w:rsid w:val="003B2BA2"/>
    <w:rsid w:val="003B6B13"/>
    <w:rsid w:val="003B7930"/>
    <w:rsid w:val="003C0D3C"/>
    <w:rsid w:val="003C123B"/>
    <w:rsid w:val="003C22EC"/>
    <w:rsid w:val="003C27E8"/>
    <w:rsid w:val="003D283E"/>
    <w:rsid w:val="003D2AD6"/>
    <w:rsid w:val="003D447E"/>
    <w:rsid w:val="003E2892"/>
    <w:rsid w:val="003E3665"/>
    <w:rsid w:val="003E3D60"/>
    <w:rsid w:val="003E5029"/>
    <w:rsid w:val="003E57E4"/>
    <w:rsid w:val="003E5E20"/>
    <w:rsid w:val="003F0446"/>
    <w:rsid w:val="003F3116"/>
    <w:rsid w:val="003F3A8E"/>
    <w:rsid w:val="003F5743"/>
    <w:rsid w:val="003F6934"/>
    <w:rsid w:val="003F7006"/>
    <w:rsid w:val="003F72B4"/>
    <w:rsid w:val="00400B4E"/>
    <w:rsid w:val="0040148F"/>
    <w:rsid w:val="0040170F"/>
    <w:rsid w:val="00402A26"/>
    <w:rsid w:val="004030A6"/>
    <w:rsid w:val="0040381B"/>
    <w:rsid w:val="004053F5"/>
    <w:rsid w:val="004116FD"/>
    <w:rsid w:val="00414BCD"/>
    <w:rsid w:val="00415325"/>
    <w:rsid w:val="004168EA"/>
    <w:rsid w:val="0041783F"/>
    <w:rsid w:val="00417FE0"/>
    <w:rsid w:val="0043364A"/>
    <w:rsid w:val="004408DB"/>
    <w:rsid w:val="00440F66"/>
    <w:rsid w:val="00444CD4"/>
    <w:rsid w:val="00444D52"/>
    <w:rsid w:val="00445338"/>
    <w:rsid w:val="004462EF"/>
    <w:rsid w:val="00447D37"/>
    <w:rsid w:val="00447F11"/>
    <w:rsid w:val="004523B1"/>
    <w:rsid w:val="00453084"/>
    <w:rsid w:val="0045495D"/>
    <w:rsid w:val="00460E3D"/>
    <w:rsid w:val="00463EBB"/>
    <w:rsid w:val="00466945"/>
    <w:rsid w:val="00471D4F"/>
    <w:rsid w:val="00472487"/>
    <w:rsid w:val="00472575"/>
    <w:rsid w:val="00473BF0"/>
    <w:rsid w:val="00474542"/>
    <w:rsid w:val="00475A9A"/>
    <w:rsid w:val="00481BC2"/>
    <w:rsid w:val="004822DA"/>
    <w:rsid w:val="00486250"/>
    <w:rsid w:val="00487DF2"/>
    <w:rsid w:val="004904F0"/>
    <w:rsid w:val="00491966"/>
    <w:rsid w:val="00493D44"/>
    <w:rsid w:val="004944F3"/>
    <w:rsid w:val="004972FF"/>
    <w:rsid w:val="004A13C5"/>
    <w:rsid w:val="004A2223"/>
    <w:rsid w:val="004A5560"/>
    <w:rsid w:val="004A741F"/>
    <w:rsid w:val="004A7706"/>
    <w:rsid w:val="004A7FB7"/>
    <w:rsid w:val="004B16C9"/>
    <w:rsid w:val="004B764A"/>
    <w:rsid w:val="004B7987"/>
    <w:rsid w:val="004C24B0"/>
    <w:rsid w:val="004C2893"/>
    <w:rsid w:val="004C3BD3"/>
    <w:rsid w:val="004C615E"/>
    <w:rsid w:val="004C6625"/>
    <w:rsid w:val="004D510D"/>
    <w:rsid w:val="004D71BD"/>
    <w:rsid w:val="004E100A"/>
    <w:rsid w:val="004E3592"/>
    <w:rsid w:val="004E487B"/>
    <w:rsid w:val="004E664A"/>
    <w:rsid w:val="004E79E6"/>
    <w:rsid w:val="004F25E9"/>
    <w:rsid w:val="004F32DE"/>
    <w:rsid w:val="004F5D02"/>
    <w:rsid w:val="004F6F95"/>
    <w:rsid w:val="00500909"/>
    <w:rsid w:val="005039F0"/>
    <w:rsid w:val="0050602E"/>
    <w:rsid w:val="005066C5"/>
    <w:rsid w:val="005068F5"/>
    <w:rsid w:val="005119D3"/>
    <w:rsid w:val="00512B91"/>
    <w:rsid w:val="00514A2D"/>
    <w:rsid w:val="00515BFC"/>
    <w:rsid w:val="0051744B"/>
    <w:rsid w:val="00521CC5"/>
    <w:rsid w:val="00525B2D"/>
    <w:rsid w:val="00530DF2"/>
    <w:rsid w:val="0053134F"/>
    <w:rsid w:val="005334D1"/>
    <w:rsid w:val="0054025A"/>
    <w:rsid w:val="00541B24"/>
    <w:rsid w:val="00552BA0"/>
    <w:rsid w:val="00552FB7"/>
    <w:rsid w:val="00553965"/>
    <w:rsid w:val="005557A1"/>
    <w:rsid w:val="00555847"/>
    <w:rsid w:val="00555AE9"/>
    <w:rsid w:val="00555BEB"/>
    <w:rsid w:val="00556767"/>
    <w:rsid w:val="005571DA"/>
    <w:rsid w:val="005572AA"/>
    <w:rsid w:val="00557D28"/>
    <w:rsid w:val="00560CB3"/>
    <w:rsid w:val="00563CEE"/>
    <w:rsid w:val="00565D32"/>
    <w:rsid w:val="00566FD4"/>
    <w:rsid w:val="0057178C"/>
    <w:rsid w:val="00573DD4"/>
    <w:rsid w:val="00574786"/>
    <w:rsid w:val="005748B1"/>
    <w:rsid w:val="00574F06"/>
    <w:rsid w:val="00575C12"/>
    <w:rsid w:val="00576447"/>
    <w:rsid w:val="00576B74"/>
    <w:rsid w:val="00584CC7"/>
    <w:rsid w:val="00590C4E"/>
    <w:rsid w:val="0059434A"/>
    <w:rsid w:val="005954B9"/>
    <w:rsid w:val="00596220"/>
    <w:rsid w:val="00596CD0"/>
    <w:rsid w:val="00597D38"/>
    <w:rsid w:val="005A3052"/>
    <w:rsid w:val="005B0711"/>
    <w:rsid w:val="005B28D3"/>
    <w:rsid w:val="005B4286"/>
    <w:rsid w:val="005C126E"/>
    <w:rsid w:val="005C1D53"/>
    <w:rsid w:val="005C36A3"/>
    <w:rsid w:val="005C465F"/>
    <w:rsid w:val="005C5528"/>
    <w:rsid w:val="005C5694"/>
    <w:rsid w:val="005D01A8"/>
    <w:rsid w:val="005D0C40"/>
    <w:rsid w:val="005D1166"/>
    <w:rsid w:val="005D5508"/>
    <w:rsid w:val="005D6E7E"/>
    <w:rsid w:val="005D78AA"/>
    <w:rsid w:val="005E4360"/>
    <w:rsid w:val="005E4A72"/>
    <w:rsid w:val="005E56C6"/>
    <w:rsid w:val="005E661E"/>
    <w:rsid w:val="005F02CE"/>
    <w:rsid w:val="005F1323"/>
    <w:rsid w:val="005F332D"/>
    <w:rsid w:val="00601E07"/>
    <w:rsid w:val="00603D3D"/>
    <w:rsid w:val="006048B3"/>
    <w:rsid w:val="00604D46"/>
    <w:rsid w:val="0061067D"/>
    <w:rsid w:val="00610770"/>
    <w:rsid w:val="00612230"/>
    <w:rsid w:val="00615BA0"/>
    <w:rsid w:val="006205C2"/>
    <w:rsid w:val="00625B62"/>
    <w:rsid w:val="00625FB6"/>
    <w:rsid w:val="00627637"/>
    <w:rsid w:val="0063187E"/>
    <w:rsid w:val="00633014"/>
    <w:rsid w:val="00633B70"/>
    <w:rsid w:val="00634D46"/>
    <w:rsid w:val="006357F0"/>
    <w:rsid w:val="006373AC"/>
    <w:rsid w:val="00637CF3"/>
    <w:rsid w:val="006410DE"/>
    <w:rsid w:val="00641635"/>
    <w:rsid w:val="006416A9"/>
    <w:rsid w:val="006469D0"/>
    <w:rsid w:val="00647AF4"/>
    <w:rsid w:val="00653BB9"/>
    <w:rsid w:val="006567A6"/>
    <w:rsid w:val="00665DB5"/>
    <w:rsid w:val="00671C15"/>
    <w:rsid w:val="00673E82"/>
    <w:rsid w:val="00680BEB"/>
    <w:rsid w:val="006811F1"/>
    <w:rsid w:val="00683341"/>
    <w:rsid w:val="00685273"/>
    <w:rsid w:val="00690994"/>
    <w:rsid w:val="006931CD"/>
    <w:rsid w:val="0069514A"/>
    <w:rsid w:val="00695607"/>
    <w:rsid w:val="00697427"/>
    <w:rsid w:val="006A45A5"/>
    <w:rsid w:val="006A4E38"/>
    <w:rsid w:val="006A5284"/>
    <w:rsid w:val="006A68F1"/>
    <w:rsid w:val="006A6A6D"/>
    <w:rsid w:val="006A6D95"/>
    <w:rsid w:val="006B02D6"/>
    <w:rsid w:val="006C182B"/>
    <w:rsid w:val="006C1960"/>
    <w:rsid w:val="006C25E1"/>
    <w:rsid w:val="006C3296"/>
    <w:rsid w:val="006C492E"/>
    <w:rsid w:val="006D154E"/>
    <w:rsid w:val="006D2157"/>
    <w:rsid w:val="006D6183"/>
    <w:rsid w:val="006D745D"/>
    <w:rsid w:val="006D7650"/>
    <w:rsid w:val="006E275C"/>
    <w:rsid w:val="006E6210"/>
    <w:rsid w:val="006F0245"/>
    <w:rsid w:val="006F2BED"/>
    <w:rsid w:val="006F5277"/>
    <w:rsid w:val="006F67C5"/>
    <w:rsid w:val="006F6A73"/>
    <w:rsid w:val="0070077F"/>
    <w:rsid w:val="0070400B"/>
    <w:rsid w:val="00704724"/>
    <w:rsid w:val="00705E38"/>
    <w:rsid w:val="0070631E"/>
    <w:rsid w:val="00716214"/>
    <w:rsid w:val="0072633B"/>
    <w:rsid w:val="007303D1"/>
    <w:rsid w:val="00730703"/>
    <w:rsid w:val="00730D0F"/>
    <w:rsid w:val="0073333B"/>
    <w:rsid w:val="00733409"/>
    <w:rsid w:val="007360A3"/>
    <w:rsid w:val="00740E15"/>
    <w:rsid w:val="00741CD8"/>
    <w:rsid w:val="00742BD9"/>
    <w:rsid w:val="007430C6"/>
    <w:rsid w:val="00743BFD"/>
    <w:rsid w:val="007441FE"/>
    <w:rsid w:val="007475AB"/>
    <w:rsid w:val="00751A36"/>
    <w:rsid w:val="00753190"/>
    <w:rsid w:val="00753A5D"/>
    <w:rsid w:val="00754887"/>
    <w:rsid w:val="007553CB"/>
    <w:rsid w:val="007649A0"/>
    <w:rsid w:val="00771477"/>
    <w:rsid w:val="0077271B"/>
    <w:rsid w:val="00774012"/>
    <w:rsid w:val="00776365"/>
    <w:rsid w:val="007844B5"/>
    <w:rsid w:val="00787DE6"/>
    <w:rsid w:val="00790234"/>
    <w:rsid w:val="007902B4"/>
    <w:rsid w:val="00793A09"/>
    <w:rsid w:val="007943CB"/>
    <w:rsid w:val="007959FB"/>
    <w:rsid w:val="007963A9"/>
    <w:rsid w:val="00796581"/>
    <w:rsid w:val="007966C3"/>
    <w:rsid w:val="00796996"/>
    <w:rsid w:val="007969D4"/>
    <w:rsid w:val="00796C7D"/>
    <w:rsid w:val="00797577"/>
    <w:rsid w:val="007A52BE"/>
    <w:rsid w:val="007A5DDB"/>
    <w:rsid w:val="007A6630"/>
    <w:rsid w:val="007B3350"/>
    <w:rsid w:val="007B47CD"/>
    <w:rsid w:val="007B5C39"/>
    <w:rsid w:val="007B7790"/>
    <w:rsid w:val="007B7A8A"/>
    <w:rsid w:val="007C0044"/>
    <w:rsid w:val="007C031D"/>
    <w:rsid w:val="007C06A6"/>
    <w:rsid w:val="007C18CD"/>
    <w:rsid w:val="007C3313"/>
    <w:rsid w:val="007C5E8B"/>
    <w:rsid w:val="007C6BC4"/>
    <w:rsid w:val="007D0110"/>
    <w:rsid w:val="007D3334"/>
    <w:rsid w:val="007D731C"/>
    <w:rsid w:val="007E0B92"/>
    <w:rsid w:val="007E1714"/>
    <w:rsid w:val="007E23F3"/>
    <w:rsid w:val="007E729E"/>
    <w:rsid w:val="007F0DAE"/>
    <w:rsid w:val="007F113E"/>
    <w:rsid w:val="007F3FBE"/>
    <w:rsid w:val="007F5294"/>
    <w:rsid w:val="007F6D68"/>
    <w:rsid w:val="007F7FA6"/>
    <w:rsid w:val="008025BC"/>
    <w:rsid w:val="00803E32"/>
    <w:rsid w:val="00804C07"/>
    <w:rsid w:val="00812CBD"/>
    <w:rsid w:val="00812D13"/>
    <w:rsid w:val="00812FEA"/>
    <w:rsid w:val="0081692F"/>
    <w:rsid w:val="00823E45"/>
    <w:rsid w:val="008254C5"/>
    <w:rsid w:val="008261A4"/>
    <w:rsid w:val="008319F4"/>
    <w:rsid w:val="00832003"/>
    <w:rsid w:val="00841749"/>
    <w:rsid w:val="00841EBE"/>
    <w:rsid w:val="00842031"/>
    <w:rsid w:val="00844C53"/>
    <w:rsid w:val="008451CC"/>
    <w:rsid w:val="0085016D"/>
    <w:rsid w:val="00850711"/>
    <w:rsid w:val="00856241"/>
    <w:rsid w:val="00861B51"/>
    <w:rsid w:val="0086373D"/>
    <w:rsid w:val="00867EFB"/>
    <w:rsid w:val="008774FA"/>
    <w:rsid w:val="008775B5"/>
    <w:rsid w:val="00881517"/>
    <w:rsid w:val="00882F8F"/>
    <w:rsid w:val="0088633D"/>
    <w:rsid w:val="008864E6"/>
    <w:rsid w:val="00886932"/>
    <w:rsid w:val="00887572"/>
    <w:rsid w:val="00887CD9"/>
    <w:rsid w:val="008917A6"/>
    <w:rsid w:val="00891E78"/>
    <w:rsid w:val="00892C24"/>
    <w:rsid w:val="00894D22"/>
    <w:rsid w:val="00896BF4"/>
    <w:rsid w:val="008A01C4"/>
    <w:rsid w:val="008A2647"/>
    <w:rsid w:val="008B10E0"/>
    <w:rsid w:val="008B1C67"/>
    <w:rsid w:val="008B1ECA"/>
    <w:rsid w:val="008B21CE"/>
    <w:rsid w:val="008B3C86"/>
    <w:rsid w:val="008B4558"/>
    <w:rsid w:val="008B5183"/>
    <w:rsid w:val="008B5614"/>
    <w:rsid w:val="008B5BA8"/>
    <w:rsid w:val="008C2CE5"/>
    <w:rsid w:val="008C4A67"/>
    <w:rsid w:val="008C542E"/>
    <w:rsid w:val="008C73FB"/>
    <w:rsid w:val="008C7B2A"/>
    <w:rsid w:val="008C7B47"/>
    <w:rsid w:val="008D3070"/>
    <w:rsid w:val="008D391F"/>
    <w:rsid w:val="008D3B49"/>
    <w:rsid w:val="008D5656"/>
    <w:rsid w:val="008D5992"/>
    <w:rsid w:val="008E07DE"/>
    <w:rsid w:val="008E115C"/>
    <w:rsid w:val="008F32DE"/>
    <w:rsid w:val="008F3782"/>
    <w:rsid w:val="008F7FB6"/>
    <w:rsid w:val="009005F2"/>
    <w:rsid w:val="00904948"/>
    <w:rsid w:val="00906689"/>
    <w:rsid w:val="00913360"/>
    <w:rsid w:val="00914211"/>
    <w:rsid w:val="00917F1B"/>
    <w:rsid w:val="00920DC6"/>
    <w:rsid w:val="009220E6"/>
    <w:rsid w:val="00922A6A"/>
    <w:rsid w:val="00923E3C"/>
    <w:rsid w:val="00924570"/>
    <w:rsid w:val="00925FBD"/>
    <w:rsid w:val="009276B2"/>
    <w:rsid w:val="00935140"/>
    <w:rsid w:val="0093525C"/>
    <w:rsid w:val="009366EC"/>
    <w:rsid w:val="00937E83"/>
    <w:rsid w:val="00942A9F"/>
    <w:rsid w:val="00942C91"/>
    <w:rsid w:val="00947F4D"/>
    <w:rsid w:val="00950395"/>
    <w:rsid w:val="009503BE"/>
    <w:rsid w:val="009510A1"/>
    <w:rsid w:val="009534E2"/>
    <w:rsid w:val="00957A80"/>
    <w:rsid w:val="009628C5"/>
    <w:rsid w:val="00962F18"/>
    <w:rsid w:val="0096546A"/>
    <w:rsid w:val="00966380"/>
    <w:rsid w:val="009673AD"/>
    <w:rsid w:val="009758AE"/>
    <w:rsid w:val="00975E1D"/>
    <w:rsid w:val="00984E6A"/>
    <w:rsid w:val="00992661"/>
    <w:rsid w:val="00993ECB"/>
    <w:rsid w:val="00994B5D"/>
    <w:rsid w:val="009A020D"/>
    <w:rsid w:val="009A3EC6"/>
    <w:rsid w:val="009A62F7"/>
    <w:rsid w:val="009A7675"/>
    <w:rsid w:val="009A7883"/>
    <w:rsid w:val="009B3A5F"/>
    <w:rsid w:val="009B4BEA"/>
    <w:rsid w:val="009C1AFD"/>
    <w:rsid w:val="009C4A78"/>
    <w:rsid w:val="009C500A"/>
    <w:rsid w:val="009C5A8F"/>
    <w:rsid w:val="009D0BD8"/>
    <w:rsid w:val="009D266E"/>
    <w:rsid w:val="009D2DDD"/>
    <w:rsid w:val="009D2FC6"/>
    <w:rsid w:val="009D410F"/>
    <w:rsid w:val="009D73F0"/>
    <w:rsid w:val="009E1F2C"/>
    <w:rsid w:val="009E404E"/>
    <w:rsid w:val="009E4630"/>
    <w:rsid w:val="009E70D4"/>
    <w:rsid w:val="009F2C54"/>
    <w:rsid w:val="009F34F4"/>
    <w:rsid w:val="009F5389"/>
    <w:rsid w:val="009F77FF"/>
    <w:rsid w:val="00A00443"/>
    <w:rsid w:val="00A01047"/>
    <w:rsid w:val="00A04733"/>
    <w:rsid w:val="00A069F4"/>
    <w:rsid w:val="00A11026"/>
    <w:rsid w:val="00A13215"/>
    <w:rsid w:val="00A13527"/>
    <w:rsid w:val="00A20677"/>
    <w:rsid w:val="00A208DA"/>
    <w:rsid w:val="00A20B5A"/>
    <w:rsid w:val="00A22304"/>
    <w:rsid w:val="00A22D3E"/>
    <w:rsid w:val="00A23DB8"/>
    <w:rsid w:val="00A25907"/>
    <w:rsid w:val="00A27F62"/>
    <w:rsid w:val="00A3012D"/>
    <w:rsid w:val="00A30EBB"/>
    <w:rsid w:val="00A327CD"/>
    <w:rsid w:val="00A34017"/>
    <w:rsid w:val="00A36E7E"/>
    <w:rsid w:val="00A4057D"/>
    <w:rsid w:val="00A4096B"/>
    <w:rsid w:val="00A41FD8"/>
    <w:rsid w:val="00A45BF8"/>
    <w:rsid w:val="00A506AA"/>
    <w:rsid w:val="00A53F97"/>
    <w:rsid w:val="00A54D42"/>
    <w:rsid w:val="00A55C54"/>
    <w:rsid w:val="00A566AB"/>
    <w:rsid w:val="00A6004D"/>
    <w:rsid w:val="00A605A9"/>
    <w:rsid w:val="00A60C8A"/>
    <w:rsid w:val="00A61BE9"/>
    <w:rsid w:val="00A654F1"/>
    <w:rsid w:val="00A6579A"/>
    <w:rsid w:val="00A6783E"/>
    <w:rsid w:val="00A72CB4"/>
    <w:rsid w:val="00A74CBA"/>
    <w:rsid w:val="00A8109E"/>
    <w:rsid w:val="00A819D4"/>
    <w:rsid w:val="00A81E5E"/>
    <w:rsid w:val="00A841CF"/>
    <w:rsid w:val="00A8751B"/>
    <w:rsid w:val="00A933B5"/>
    <w:rsid w:val="00A9358C"/>
    <w:rsid w:val="00A936D6"/>
    <w:rsid w:val="00A96944"/>
    <w:rsid w:val="00A979B3"/>
    <w:rsid w:val="00AA1155"/>
    <w:rsid w:val="00AA2F5D"/>
    <w:rsid w:val="00AA440A"/>
    <w:rsid w:val="00AA5432"/>
    <w:rsid w:val="00AA5BCC"/>
    <w:rsid w:val="00AA7ED6"/>
    <w:rsid w:val="00AB276F"/>
    <w:rsid w:val="00AB4178"/>
    <w:rsid w:val="00AB41F9"/>
    <w:rsid w:val="00AB6775"/>
    <w:rsid w:val="00AC0413"/>
    <w:rsid w:val="00AC1533"/>
    <w:rsid w:val="00AC2927"/>
    <w:rsid w:val="00AC495C"/>
    <w:rsid w:val="00AC4C36"/>
    <w:rsid w:val="00AC63BD"/>
    <w:rsid w:val="00AD13BF"/>
    <w:rsid w:val="00AD431F"/>
    <w:rsid w:val="00AD6984"/>
    <w:rsid w:val="00AE08A1"/>
    <w:rsid w:val="00AE6415"/>
    <w:rsid w:val="00AF08A5"/>
    <w:rsid w:val="00AF21AE"/>
    <w:rsid w:val="00AF3DCD"/>
    <w:rsid w:val="00AF5C36"/>
    <w:rsid w:val="00AF768F"/>
    <w:rsid w:val="00B01671"/>
    <w:rsid w:val="00B01699"/>
    <w:rsid w:val="00B01EC8"/>
    <w:rsid w:val="00B034D9"/>
    <w:rsid w:val="00B06E81"/>
    <w:rsid w:val="00B07434"/>
    <w:rsid w:val="00B153AE"/>
    <w:rsid w:val="00B20AD8"/>
    <w:rsid w:val="00B22EF1"/>
    <w:rsid w:val="00B25B20"/>
    <w:rsid w:val="00B26C94"/>
    <w:rsid w:val="00B32699"/>
    <w:rsid w:val="00B36104"/>
    <w:rsid w:val="00B36262"/>
    <w:rsid w:val="00B3630B"/>
    <w:rsid w:val="00B37605"/>
    <w:rsid w:val="00B40527"/>
    <w:rsid w:val="00B41C25"/>
    <w:rsid w:val="00B424A5"/>
    <w:rsid w:val="00B44FDB"/>
    <w:rsid w:val="00B50272"/>
    <w:rsid w:val="00B523C3"/>
    <w:rsid w:val="00B53B8F"/>
    <w:rsid w:val="00B559BB"/>
    <w:rsid w:val="00B608A9"/>
    <w:rsid w:val="00B60E74"/>
    <w:rsid w:val="00B63F44"/>
    <w:rsid w:val="00B652C2"/>
    <w:rsid w:val="00B670EC"/>
    <w:rsid w:val="00B67630"/>
    <w:rsid w:val="00B733A5"/>
    <w:rsid w:val="00B77E0E"/>
    <w:rsid w:val="00B8310F"/>
    <w:rsid w:val="00B84D3E"/>
    <w:rsid w:val="00B87744"/>
    <w:rsid w:val="00B9053B"/>
    <w:rsid w:val="00B945BA"/>
    <w:rsid w:val="00BA0500"/>
    <w:rsid w:val="00BA0BEF"/>
    <w:rsid w:val="00BA4996"/>
    <w:rsid w:val="00BA725C"/>
    <w:rsid w:val="00BB1190"/>
    <w:rsid w:val="00BB1B78"/>
    <w:rsid w:val="00BB2328"/>
    <w:rsid w:val="00BB4071"/>
    <w:rsid w:val="00BB4531"/>
    <w:rsid w:val="00BB4695"/>
    <w:rsid w:val="00BB5139"/>
    <w:rsid w:val="00BB6439"/>
    <w:rsid w:val="00BC1528"/>
    <w:rsid w:val="00BC3467"/>
    <w:rsid w:val="00BC4DF6"/>
    <w:rsid w:val="00BC640B"/>
    <w:rsid w:val="00BD1152"/>
    <w:rsid w:val="00BD6A50"/>
    <w:rsid w:val="00BE05B6"/>
    <w:rsid w:val="00BE5D1D"/>
    <w:rsid w:val="00BE6444"/>
    <w:rsid w:val="00BE6B91"/>
    <w:rsid w:val="00BF0CFC"/>
    <w:rsid w:val="00BF138A"/>
    <w:rsid w:val="00BF18E3"/>
    <w:rsid w:val="00BF54B7"/>
    <w:rsid w:val="00C00B0B"/>
    <w:rsid w:val="00C00F83"/>
    <w:rsid w:val="00C01903"/>
    <w:rsid w:val="00C05AB3"/>
    <w:rsid w:val="00C05CD3"/>
    <w:rsid w:val="00C05E2A"/>
    <w:rsid w:val="00C0792D"/>
    <w:rsid w:val="00C10AD7"/>
    <w:rsid w:val="00C233F2"/>
    <w:rsid w:val="00C23AD9"/>
    <w:rsid w:val="00C31165"/>
    <w:rsid w:val="00C36991"/>
    <w:rsid w:val="00C37C10"/>
    <w:rsid w:val="00C4136B"/>
    <w:rsid w:val="00C42E6F"/>
    <w:rsid w:val="00C437B9"/>
    <w:rsid w:val="00C441BD"/>
    <w:rsid w:val="00C44D37"/>
    <w:rsid w:val="00C44F50"/>
    <w:rsid w:val="00C45C5C"/>
    <w:rsid w:val="00C52239"/>
    <w:rsid w:val="00C53987"/>
    <w:rsid w:val="00C56316"/>
    <w:rsid w:val="00C61587"/>
    <w:rsid w:val="00C61C7E"/>
    <w:rsid w:val="00C621B5"/>
    <w:rsid w:val="00C65E16"/>
    <w:rsid w:val="00C661E9"/>
    <w:rsid w:val="00C70574"/>
    <w:rsid w:val="00C70A24"/>
    <w:rsid w:val="00C71FA9"/>
    <w:rsid w:val="00C722AD"/>
    <w:rsid w:val="00C7450A"/>
    <w:rsid w:val="00C76331"/>
    <w:rsid w:val="00C76F1B"/>
    <w:rsid w:val="00C8064A"/>
    <w:rsid w:val="00C824C8"/>
    <w:rsid w:val="00C82615"/>
    <w:rsid w:val="00C84098"/>
    <w:rsid w:val="00C85D56"/>
    <w:rsid w:val="00C90E84"/>
    <w:rsid w:val="00C90FBA"/>
    <w:rsid w:val="00C91207"/>
    <w:rsid w:val="00C92895"/>
    <w:rsid w:val="00C954AC"/>
    <w:rsid w:val="00C9558D"/>
    <w:rsid w:val="00C956E5"/>
    <w:rsid w:val="00C95A9F"/>
    <w:rsid w:val="00C95FDF"/>
    <w:rsid w:val="00CA106D"/>
    <w:rsid w:val="00CA107B"/>
    <w:rsid w:val="00CA16F8"/>
    <w:rsid w:val="00CA4682"/>
    <w:rsid w:val="00CA4E9D"/>
    <w:rsid w:val="00CA63B3"/>
    <w:rsid w:val="00CA7F7D"/>
    <w:rsid w:val="00CB09B0"/>
    <w:rsid w:val="00CB184B"/>
    <w:rsid w:val="00CB1FF7"/>
    <w:rsid w:val="00CB3384"/>
    <w:rsid w:val="00CB6718"/>
    <w:rsid w:val="00CC061B"/>
    <w:rsid w:val="00CC26FE"/>
    <w:rsid w:val="00CC6409"/>
    <w:rsid w:val="00CC6A1C"/>
    <w:rsid w:val="00CD0073"/>
    <w:rsid w:val="00CD04FA"/>
    <w:rsid w:val="00CD06A9"/>
    <w:rsid w:val="00CD1666"/>
    <w:rsid w:val="00CD5243"/>
    <w:rsid w:val="00CD6FB6"/>
    <w:rsid w:val="00CF1D4C"/>
    <w:rsid w:val="00CF21C3"/>
    <w:rsid w:val="00CF4436"/>
    <w:rsid w:val="00D001E7"/>
    <w:rsid w:val="00D02235"/>
    <w:rsid w:val="00D03B77"/>
    <w:rsid w:val="00D04AA9"/>
    <w:rsid w:val="00D056E1"/>
    <w:rsid w:val="00D05A0F"/>
    <w:rsid w:val="00D063EF"/>
    <w:rsid w:val="00D077AA"/>
    <w:rsid w:val="00D11E66"/>
    <w:rsid w:val="00D12B06"/>
    <w:rsid w:val="00D132C0"/>
    <w:rsid w:val="00D14245"/>
    <w:rsid w:val="00D22737"/>
    <w:rsid w:val="00D34CAE"/>
    <w:rsid w:val="00D36837"/>
    <w:rsid w:val="00D36B6E"/>
    <w:rsid w:val="00D40134"/>
    <w:rsid w:val="00D40705"/>
    <w:rsid w:val="00D40FEE"/>
    <w:rsid w:val="00D439DD"/>
    <w:rsid w:val="00D4439C"/>
    <w:rsid w:val="00D50422"/>
    <w:rsid w:val="00D53934"/>
    <w:rsid w:val="00D5410A"/>
    <w:rsid w:val="00D553E7"/>
    <w:rsid w:val="00D61726"/>
    <w:rsid w:val="00D62761"/>
    <w:rsid w:val="00D63F92"/>
    <w:rsid w:val="00D64627"/>
    <w:rsid w:val="00D66BF9"/>
    <w:rsid w:val="00D7201C"/>
    <w:rsid w:val="00D723B5"/>
    <w:rsid w:val="00D72743"/>
    <w:rsid w:val="00D73437"/>
    <w:rsid w:val="00D75EA6"/>
    <w:rsid w:val="00D762D5"/>
    <w:rsid w:val="00D805CE"/>
    <w:rsid w:val="00D80BAF"/>
    <w:rsid w:val="00D81670"/>
    <w:rsid w:val="00D82676"/>
    <w:rsid w:val="00D855D0"/>
    <w:rsid w:val="00D86660"/>
    <w:rsid w:val="00D903F1"/>
    <w:rsid w:val="00D94220"/>
    <w:rsid w:val="00D960FA"/>
    <w:rsid w:val="00DA2F3C"/>
    <w:rsid w:val="00DA46CC"/>
    <w:rsid w:val="00DA49D7"/>
    <w:rsid w:val="00DA5F6D"/>
    <w:rsid w:val="00DA6115"/>
    <w:rsid w:val="00DA62CE"/>
    <w:rsid w:val="00DA7198"/>
    <w:rsid w:val="00DA71B3"/>
    <w:rsid w:val="00DB21C8"/>
    <w:rsid w:val="00DB2A33"/>
    <w:rsid w:val="00DB2AAB"/>
    <w:rsid w:val="00DB474E"/>
    <w:rsid w:val="00DB51B2"/>
    <w:rsid w:val="00DB59D5"/>
    <w:rsid w:val="00DB5B97"/>
    <w:rsid w:val="00DB68E1"/>
    <w:rsid w:val="00DB7445"/>
    <w:rsid w:val="00DC0759"/>
    <w:rsid w:val="00DC085B"/>
    <w:rsid w:val="00DC15BA"/>
    <w:rsid w:val="00DC422D"/>
    <w:rsid w:val="00DC4C4A"/>
    <w:rsid w:val="00DC54DF"/>
    <w:rsid w:val="00DC6938"/>
    <w:rsid w:val="00DD016E"/>
    <w:rsid w:val="00DD13D6"/>
    <w:rsid w:val="00DD40CD"/>
    <w:rsid w:val="00DD5305"/>
    <w:rsid w:val="00DD58E7"/>
    <w:rsid w:val="00DD6FD0"/>
    <w:rsid w:val="00DE0217"/>
    <w:rsid w:val="00DE4558"/>
    <w:rsid w:val="00DE64C0"/>
    <w:rsid w:val="00DE74BE"/>
    <w:rsid w:val="00DE7614"/>
    <w:rsid w:val="00DE7EC9"/>
    <w:rsid w:val="00DF1194"/>
    <w:rsid w:val="00DF1319"/>
    <w:rsid w:val="00DF5E20"/>
    <w:rsid w:val="00DF7578"/>
    <w:rsid w:val="00E02BAC"/>
    <w:rsid w:val="00E02F27"/>
    <w:rsid w:val="00E03E5C"/>
    <w:rsid w:val="00E05CD0"/>
    <w:rsid w:val="00E1422A"/>
    <w:rsid w:val="00E143B1"/>
    <w:rsid w:val="00E1601F"/>
    <w:rsid w:val="00E174A0"/>
    <w:rsid w:val="00E17D35"/>
    <w:rsid w:val="00E21149"/>
    <w:rsid w:val="00E2220E"/>
    <w:rsid w:val="00E3400A"/>
    <w:rsid w:val="00E3524A"/>
    <w:rsid w:val="00E41F87"/>
    <w:rsid w:val="00E46246"/>
    <w:rsid w:val="00E467D0"/>
    <w:rsid w:val="00E47075"/>
    <w:rsid w:val="00E47919"/>
    <w:rsid w:val="00E504DE"/>
    <w:rsid w:val="00E51B64"/>
    <w:rsid w:val="00E57D88"/>
    <w:rsid w:val="00E602EE"/>
    <w:rsid w:val="00E63EB7"/>
    <w:rsid w:val="00E6520D"/>
    <w:rsid w:val="00E67870"/>
    <w:rsid w:val="00E714D7"/>
    <w:rsid w:val="00E71CB5"/>
    <w:rsid w:val="00E72B50"/>
    <w:rsid w:val="00E738A6"/>
    <w:rsid w:val="00E75BE2"/>
    <w:rsid w:val="00E76E72"/>
    <w:rsid w:val="00E770ED"/>
    <w:rsid w:val="00E77C25"/>
    <w:rsid w:val="00E804AE"/>
    <w:rsid w:val="00E81C57"/>
    <w:rsid w:val="00E82D5F"/>
    <w:rsid w:val="00E85D39"/>
    <w:rsid w:val="00E86847"/>
    <w:rsid w:val="00E91F19"/>
    <w:rsid w:val="00E93790"/>
    <w:rsid w:val="00E96742"/>
    <w:rsid w:val="00EA1BB1"/>
    <w:rsid w:val="00EA2136"/>
    <w:rsid w:val="00EA3189"/>
    <w:rsid w:val="00EA4B64"/>
    <w:rsid w:val="00EA697F"/>
    <w:rsid w:val="00EB2431"/>
    <w:rsid w:val="00EB2719"/>
    <w:rsid w:val="00EB472D"/>
    <w:rsid w:val="00EB4EA7"/>
    <w:rsid w:val="00EB5D8A"/>
    <w:rsid w:val="00EB6652"/>
    <w:rsid w:val="00EB7C9C"/>
    <w:rsid w:val="00EC0BE0"/>
    <w:rsid w:val="00EC4C19"/>
    <w:rsid w:val="00ED19B5"/>
    <w:rsid w:val="00ED1E06"/>
    <w:rsid w:val="00ED462C"/>
    <w:rsid w:val="00EE34A9"/>
    <w:rsid w:val="00EE3B23"/>
    <w:rsid w:val="00EE70D1"/>
    <w:rsid w:val="00EE7C15"/>
    <w:rsid w:val="00EF06C7"/>
    <w:rsid w:val="00EF41C2"/>
    <w:rsid w:val="00EF4BF2"/>
    <w:rsid w:val="00EF7594"/>
    <w:rsid w:val="00F0016E"/>
    <w:rsid w:val="00F0072B"/>
    <w:rsid w:val="00F034AC"/>
    <w:rsid w:val="00F05F16"/>
    <w:rsid w:val="00F06C47"/>
    <w:rsid w:val="00F06CEB"/>
    <w:rsid w:val="00F10CAD"/>
    <w:rsid w:val="00F13890"/>
    <w:rsid w:val="00F152EA"/>
    <w:rsid w:val="00F159DD"/>
    <w:rsid w:val="00F16826"/>
    <w:rsid w:val="00F176C1"/>
    <w:rsid w:val="00F17886"/>
    <w:rsid w:val="00F2002E"/>
    <w:rsid w:val="00F2132C"/>
    <w:rsid w:val="00F24F99"/>
    <w:rsid w:val="00F25DFB"/>
    <w:rsid w:val="00F26374"/>
    <w:rsid w:val="00F27591"/>
    <w:rsid w:val="00F321F5"/>
    <w:rsid w:val="00F33D9B"/>
    <w:rsid w:val="00F33FE5"/>
    <w:rsid w:val="00F341B5"/>
    <w:rsid w:val="00F3758F"/>
    <w:rsid w:val="00F40743"/>
    <w:rsid w:val="00F41A1F"/>
    <w:rsid w:val="00F42CA2"/>
    <w:rsid w:val="00F504C0"/>
    <w:rsid w:val="00F50FEA"/>
    <w:rsid w:val="00F51819"/>
    <w:rsid w:val="00F52CA6"/>
    <w:rsid w:val="00F52E06"/>
    <w:rsid w:val="00F544E4"/>
    <w:rsid w:val="00F61407"/>
    <w:rsid w:val="00F61CFA"/>
    <w:rsid w:val="00F61F5B"/>
    <w:rsid w:val="00F62D92"/>
    <w:rsid w:val="00F63273"/>
    <w:rsid w:val="00F63CF6"/>
    <w:rsid w:val="00F66AC8"/>
    <w:rsid w:val="00F67761"/>
    <w:rsid w:val="00F7156A"/>
    <w:rsid w:val="00F7166F"/>
    <w:rsid w:val="00F71759"/>
    <w:rsid w:val="00F71BBB"/>
    <w:rsid w:val="00F723A7"/>
    <w:rsid w:val="00F80AC2"/>
    <w:rsid w:val="00F8137A"/>
    <w:rsid w:val="00F82286"/>
    <w:rsid w:val="00F847AF"/>
    <w:rsid w:val="00F8553B"/>
    <w:rsid w:val="00F85589"/>
    <w:rsid w:val="00F87882"/>
    <w:rsid w:val="00F87AED"/>
    <w:rsid w:val="00F94609"/>
    <w:rsid w:val="00F953ED"/>
    <w:rsid w:val="00F97C3E"/>
    <w:rsid w:val="00FA0550"/>
    <w:rsid w:val="00FA0A60"/>
    <w:rsid w:val="00FA4A58"/>
    <w:rsid w:val="00FA6BD4"/>
    <w:rsid w:val="00FA7178"/>
    <w:rsid w:val="00FA76E5"/>
    <w:rsid w:val="00FB19A5"/>
    <w:rsid w:val="00FB30C9"/>
    <w:rsid w:val="00FB41AE"/>
    <w:rsid w:val="00FB4787"/>
    <w:rsid w:val="00FB77ED"/>
    <w:rsid w:val="00FC5F03"/>
    <w:rsid w:val="00FC62BA"/>
    <w:rsid w:val="00FD2942"/>
    <w:rsid w:val="00FD4C00"/>
    <w:rsid w:val="00FD75EB"/>
    <w:rsid w:val="00FE06DD"/>
    <w:rsid w:val="00FE0DF0"/>
    <w:rsid w:val="00FE118A"/>
    <w:rsid w:val="00FE278F"/>
    <w:rsid w:val="00FE3214"/>
    <w:rsid w:val="00FE6A55"/>
    <w:rsid w:val="00FF6524"/>
    <w:rsid w:val="00FF7CCE"/>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C1B7F56"/>
  <w15:chartTrackingRefBased/>
  <w15:docId w15:val="{FD9927AF-0A02-4C16-A5F9-875BFD10A0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327CD"/>
  </w:style>
  <w:style w:type="paragraph" w:styleId="Nagwek1">
    <w:name w:val="heading 1"/>
    <w:basedOn w:val="Normalny"/>
    <w:next w:val="Normalny"/>
    <w:link w:val="Nagwek1Znak"/>
    <w:uiPriority w:val="9"/>
    <w:qFormat/>
    <w:rsid w:val="00D11E66"/>
    <w:pPr>
      <w:keepNext/>
      <w:keepLines/>
      <w:spacing w:before="480" w:after="0" w:line="240" w:lineRule="auto"/>
      <w:outlineLvl w:val="0"/>
    </w:pPr>
    <w:rPr>
      <w:rFonts w:ascii="Calibri Light" w:eastAsia="Times New Roman" w:hAnsi="Calibri Light" w:cs="Times New Roman"/>
      <w:b/>
      <w:bCs/>
      <w:color w:val="2E74B5"/>
      <w:sz w:val="28"/>
      <w:szCs w:val="28"/>
      <w:lang w:val="x-none" w:eastAsia="x-none"/>
    </w:rPr>
  </w:style>
  <w:style w:type="paragraph" w:styleId="Nagwek2">
    <w:name w:val="heading 2"/>
    <w:basedOn w:val="Normalny"/>
    <w:next w:val="Normalny"/>
    <w:link w:val="Nagwek2Znak"/>
    <w:qFormat/>
    <w:rsid w:val="00D11E66"/>
    <w:pPr>
      <w:keepNext/>
      <w:spacing w:after="120" w:line="360" w:lineRule="auto"/>
      <w:ind w:firstLine="540"/>
      <w:jc w:val="center"/>
      <w:outlineLvl w:val="1"/>
    </w:pPr>
    <w:rPr>
      <w:rFonts w:ascii="Arial" w:eastAsia="Times New Roman" w:hAnsi="Arial" w:cs="Times New Roman"/>
      <w:b/>
      <w:bCs/>
      <w:sz w:val="20"/>
      <w:szCs w:val="24"/>
      <w:lang w:val="x-none" w:eastAsia="x-none"/>
    </w:rPr>
  </w:style>
  <w:style w:type="paragraph" w:styleId="Nagwek3">
    <w:name w:val="heading 3"/>
    <w:basedOn w:val="Normalny"/>
    <w:next w:val="Normalny"/>
    <w:link w:val="Nagwek3Znak"/>
    <w:semiHidden/>
    <w:unhideWhenUsed/>
    <w:qFormat/>
    <w:rsid w:val="00D11E66"/>
    <w:pPr>
      <w:keepNext/>
      <w:spacing w:before="240" w:after="60" w:line="240" w:lineRule="auto"/>
      <w:outlineLvl w:val="2"/>
    </w:pPr>
    <w:rPr>
      <w:rFonts w:ascii="Cambria" w:eastAsia="Times New Roman" w:hAnsi="Cambria" w:cs="Times New Roman"/>
      <w:b/>
      <w:bCs/>
      <w:sz w:val="26"/>
      <w:szCs w:val="26"/>
      <w:lang w:val="x-none" w:eastAsia="x-non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nhideWhenUsed/>
    <w:rsid w:val="009276B2"/>
    <w:pPr>
      <w:tabs>
        <w:tab w:val="center" w:pos="4536"/>
        <w:tab w:val="right" w:pos="9072"/>
      </w:tabs>
      <w:spacing w:after="0" w:line="240" w:lineRule="auto"/>
    </w:pPr>
  </w:style>
  <w:style w:type="character" w:customStyle="1" w:styleId="NagwekZnak">
    <w:name w:val="Nagłówek Znak"/>
    <w:basedOn w:val="Domylnaczcionkaakapitu"/>
    <w:link w:val="Nagwek"/>
    <w:rsid w:val="009276B2"/>
  </w:style>
  <w:style w:type="paragraph" w:styleId="Stopka">
    <w:name w:val="footer"/>
    <w:basedOn w:val="Normalny"/>
    <w:link w:val="StopkaZnak"/>
    <w:uiPriority w:val="99"/>
    <w:unhideWhenUsed/>
    <w:rsid w:val="009276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276B2"/>
  </w:style>
  <w:style w:type="character" w:styleId="Hipercze">
    <w:name w:val="Hyperlink"/>
    <w:basedOn w:val="Domylnaczcionkaakapitu"/>
    <w:unhideWhenUsed/>
    <w:rsid w:val="00565D32"/>
    <w:rPr>
      <w:color w:val="0563C1" w:themeColor="hyperlink"/>
      <w:u w:val="single"/>
    </w:rPr>
  </w:style>
  <w:style w:type="character" w:styleId="Nierozpoznanawzmianka">
    <w:name w:val="Unresolved Mention"/>
    <w:basedOn w:val="Domylnaczcionkaakapitu"/>
    <w:uiPriority w:val="99"/>
    <w:semiHidden/>
    <w:unhideWhenUsed/>
    <w:rsid w:val="00565D32"/>
    <w:rPr>
      <w:color w:val="605E5C"/>
      <w:shd w:val="clear" w:color="auto" w:fill="E1DFDD"/>
    </w:rPr>
  </w:style>
  <w:style w:type="character" w:customStyle="1" w:styleId="Nagwek1Znak">
    <w:name w:val="Nagłówek 1 Znak"/>
    <w:basedOn w:val="Domylnaczcionkaakapitu"/>
    <w:link w:val="Nagwek1"/>
    <w:uiPriority w:val="9"/>
    <w:rsid w:val="00D11E66"/>
    <w:rPr>
      <w:rFonts w:ascii="Calibri Light" w:eastAsia="Times New Roman" w:hAnsi="Calibri Light" w:cs="Times New Roman"/>
      <w:b/>
      <w:bCs/>
      <w:color w:val="2E74B5"/>
      <w:sz w:val="28"/>
      <w:szCs w:val="28"/>
      <w:lang w:val="x-none" w:eastAsia="x-none"/>
    </w:rPr>
  </w:style>
  <w:style w:type="character" w:customStyle="1" w:styleId="Nagwek2Znak">
    <w:name w:val="Nagłówek 2 Znak"/>
    <w:basedOn w:val="Domylnaczcionkaakapitu"/>
    <w:link w:val="Nagwek2"/>
    <w:rsid w:val="00D11E66"/>
    <w:rPr>
      <w:rFonts w:ascii="Arial" w:eastAsia="Times New Roman" w:hAnsi="Arial" w:cs="Times New Roman"/>
      <w:b/>
      <w:bCs/>
      <w:sz w:val="20"/>
      <w:szCs w:val="24"/>
      <w:lang w:val="x-none" w:eastAsia="x-none"/>
    </w:rPr>
  </w:style>
  <w:style w:type="character" w:customStyle="1" w:styleId="Nagwek3Znak">
    <w:name w:val="Nagłówek 3 Znak"/>
    <w:basedOn w:val="Domylnaczcionkaakapitu"/>
    <w:link w:val="Nagwek3"/>
    <w:semiHidden/>
    <w:rsid w:val="00D11E66"/>
    <w:rPr>
      <w:rFonts w:ascii="Cambria" w:eastAsia="Times New Roman" w:hAnsi="Cambria" w:cs="Times New Roman"/>
      <w:b/>
      <w:bCs/>
      <w:sz w:val="26"/>
      <w:szCs w:val="26"/>
      <w:lang w:val="x-none" w:eastAsia="x-none"/>
    </w:rPr>
  </w:style>
  <w:style w:type="numbering" w:customStyle="1" w:styleId="Bezlisty1">
    <w:name w:val="Bez listy1"/>
    <w:next w:val="Bezlisty"/>
    <w:uiPriority w:val="99"/>
    <w:semiHidden/>
    <w:unhideWhenUsed/>
    <w:rsid w:val="00D11E66"/>
  </w:style>
  <w:style w:type="paragraph" w:styleId="Mapadokumentu">
    <w:name w:val="Document Map"/>
    <w:aliases w:val="Plan dokumentu"/>
    <w:basedOn w:val="Normalny"/>
    <w:link w:val="MapadokumentuZnak"/>
    <w:semiHidden/>
    <w:rsid w:val="00D11E66"/>
    <w:pPr>
      <w:shd w:val="clear" w:color="auto" w:fill="000080"/>
      <w:spacing w:after="0" w:line="240" w:lineRule="auto"/>
    </w:pPr>
    <w:rPr>
      <w:rFonts w:ascii="Tahoma" w:eastAsia="Times New Roman" w:hAnsi="Tahoma" w:cs="Tahoma"/>
      <w:sz w:val="20"/>
      <w:szCs w:val="20"/>
      <w:lang w:eastAsia="pl-PL"/>
    </w:rPr>
  </w:style>
  <w:style w:type="character" w:customStyle="1" w:styleId="MapadokumentuZnak">
    <w:name w:val="Mapa dokumentu Znak"/>
    <w:aliases w:val="Plan dokumentu Znak"/>
    <w:basedOn w:val="Domylnaczcionkaakapitu"/>
    <w:link w:val="Mapadokumentu"/>
    <w:semiHidden/>
    <w:rsid w:val="00D11E66"/>
    <w:rPr>
      <w:rFonts w:ascii="Tahoma" w:eastAsia="Times New Roman" w:hAnsi="Tahoma" w:cs="Tahoma"/>
      <w:sz w:val="20"/>
      <w:szCs w:val="20"/>
      <w:shd w:val="clear" w:color="auto" w:fill="000080"/>
      <w:lang w:eastAsia="pl-PL"/>
    </w:rPr>
  </w:style>
  <w:style w:type="paragraph" w:styleId="Tekstdymka">
    <w:name w:val="Balloon Text"/>
    <w:basedOn w:val="Normalny"/>
    <w:link w:val="TekstdymkaZnak"/>
    <w:uiPriority w:val="99"/>
    <w:semiHidden/>
    <w:rsid w:val="00D11E66"/>
    <w:pPr>
      <w:spacing w:after="0" w:line="240" w:lineRule="auto"/>
    </w:pPr>
    <w:rPr>
      <w:rFonts w:ascii="Tahoma" w:eastAsia="Times New Roman" w:hAnsi="Tahoma" w:cs="Times New Roman"/>
      <w:sz w:val="16"/>
      <w:szCs w:val="16"/>
      <w:lang w:val="x-none" w:eastAsia="x-none"/>
    </w:rPr>
  </w:style>
  <w:style w:type="character" w:customStyle="1" w:styleId="TekstdymkaZnak">
    <w:name w:val="Tekst dymka Znak"/>
    <w:basedOn w:val="Domylnaczcionkaakapitu"/>
    <w:link w:val="Tekstdymka"/>
    <w:uiPriority w:val="99"/>
    <w:semiHidden/>
    <w:rsid w:val="00D11E66"/>
    <w:rPr>
      <w:rFonts w:ascii="Tahoma" w:eastAsia="Times New Roman" w:hAnsi="Tahoma" w:cs="Times New Roman"/>
      <w:sz w:val="16"/>
      <w:szCs w:val="16"/>
      <w:lang w:val="x-none" w:eastAsia="x-none"/>
    </w:rPr>
  </w:style>
  <w:style w:type="character" w:styleId="Numerstrony">
    <w:name w:val="page number"/>
    <w:basedOn w:val="Domylnaczcionkaakapitu"/>
    <w:rsid w:val="00D11E66"/>
  </w:style>
  <w:style w:type="character" w:styleId="Pogrubienie">
    <w:name w:val="Strong"/>
    <w:uiPriority w:val="22"/>
    <w:qFormat/>
    <w:rsid w:val="00D11E66"/>
    <w:rPr>
      <w:b/>
      <w:bCs/>
    </w:rPr>
  </w:style>
  <w:style w:type="table" w:styleId="Tabela-Siatka">
    <w:name w:val="Table Grid"/>
    <w:basedOn w:val="Standardowy"/>
    <w:rsid w:val="00D11E66"/>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rescpisma">
    <w:name w:val="tresc.pisma"/>
    <w:basedOn w:val="Normalny"/>
    <w:qFormat/>
    <w:rsid w:val="00D11E66"/>
    <w:pPr>
      <w:spacing w:after="0" w:line="360" w:lineRule="auto"/>
      <w:ind w:left="-426" w:firstLine="709"/>
      <w:jc w:val="both"/>
    </w:pPr>
    <w:rPr>
      <w:rFonts w:ascii="Arial" w:eastAsia="Calibri" w:hAnsi="Arial" w:cs="Times New Roman"/>
      <w:sz w:val="20"/>
      <w:szCs w:val="24"/>
      <w:lang w:eastAsia="pl-PL"/>
    </w:rPr>
  </w:style>
  <w:style w:type="character" w:styleId="Odwoaniedokomentarza">
    <w:name w:val="annotation reference"/>
    <w:unhideWhenUsed/>
    <w:rsid w:val="00D11E66"/>
    <w:rPr>
      <w:sz w:val="16"/>
      <w:szCs w:val="16"/>
    </w:rPr>
  </w:style>
  <w:style w:type="paragraph" w:styleId="Tekstkomentarza">
    <w:name w:val="annotation text"/>
    <w:basedOn w:val="Normalny"/>
    <w:link w:val="TekstkomentarzaZnak"/>
    <w:unhideWhenUsed/>
    <w:rsid w:val="00D11E66"/>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rsid w:val="00D11E66"/>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D11E66"/>
    <w:rPr>
      <w:b/>
      <w:bCs/>
    </w:rPr>
  </w:style>
  <w:style w:type="character" w:customStyle="1" w:styleId="TematkomentarzaZnak">
    <w:name w:val="Temat komentarza Znak"/>
    <w:basedOn w:val="TekstkomentarzaZnak"/>
    <w:link w:val="Tematkomentarza"/>
    <w:uiPriority w:val="99"/>
    <w:semiHidden/>
    <w:rsid w:val="00D11E66"/>
    <w:rPr>
      <w:rFonts w:ascii="Times New Roman" w:eastAsia="Times New Roman" w:hAnsi="Times New Roman" w:cs="Times New Roman"/>
      <w:b/>
      <w:bCs/>
      <w:sz w:val="20"/>
      <w:szCs w:val="20"/>
      <w:lang w:eastAsia="pl-PL"/>
    </w:rPr>
  </w:style>
  <w:style w:type="paragraph" w:styleId="Akapitzlist">
    <w:name w:val="List Paragraph"/>
    <w:aliases w:val="Nagłówek_ds_3,Oświetlenie,Wypunktowanie,Obiekt,List Paragraph1,normalny tekst,Kolorowa lista — akcent 11,BulletC,Numerowanie,Akapit z listą11,Akapit z listą31,Bullets,punk 1,Z podkreśleniem,Nag 1,times,List Paragraph,Akapit z listą4"/>
    <w:basedOn w:val="Normalny"/>
    <w:link w:val="AkapitzlistZnak"/>
    <w:uiPriority w:val="34"/>
    <w:qFormat/>
    <w:rsid w:val="00D11E66"/>
    <w:pPr>
      <w:spacing w:after="0" w:line="240" w:lineRule="auto"/>
      <w:ind w:left="720"/>
      <w:contextualSpacing/>
    </w:pPr>
    <w:rPr>
      <w:rFonts w:ascii="Arial" w:eastAsia="Times New Roman" w:hAnsi="Arial" w:cs="Times New Roman"/>
      <w:sz w:val="20"/>
      <w:szCs w:val="24"/>
      <w:lang w:val="x-none" w:eastAsia="x-none"/>
    </w:rPr>
  </w:style>
  <w:style w:type="character" w:customStyle="1" w:styleId="AkapitzlistZnak">
    <w:name w:val="Akapit z listą Znak"/>
    <w:aliases w:val="Nagłówek_ds_3 Znak,Oświetlenie Znak,Wypunktowanie Znak,Obiekt Znak,List Paragraph1 Znak,normalny tekst Znak,Kolorowa lista — akcent 11 Znak,BulletC Znak,Numerowanie Znak,Akapit z listą11 Znak,Akapit z listą31 Znak,Bullets Znak"/>
    <w:link w:val="Akapitzlist"/>
    <w:uiPriority w:val="34"/>
    <w:qFormat/>
    <w:rsid w:val="00D11E66"/>
    <w:rPr>
      <w:rFonts w:ascii="Arial" w:eastAsia="Times New Roman" w:hAnsi="Arial" w:cs="Times New Roman"/>
      <w:sz w:val="20"/>
      <w:szCs w:val="24"/>
      <w:lang w:val="x-none" w:eastAsia="x-none"/>
    </w:rPr>
  </w:style>
  <w:style w:type="paragraph" w:styleId="Tekstpodstawowywcity2">
    <w:name w:val="Body Text Indent 2"/>
    <w:basedOn w:val="Normalny"/>
    <w:link w:val="Tekstpodstawowywcity2Znak"/>
    <w:unhideWhenUsed/>
    <w:rsid w:val="00D11E66"/>
    <w:pPr>
      <w:spacing w:after="120" w:line="480" w:lineRule="auto"/>
      <w:ind w:left="283"/>
    </w:pPr>
    <w:rPr>
      <w:rFonts w:ascii="Arial" w:eastAsia="Times New Roman" w:hAnsi="Arial" w:cs="Times New Roman"/>
      <w:sz w:val="24"/>
      <w:szCs w:val="24"/>
      <w:lang w:val="x-none" w:eastAsia="x-none"/>
    </w:rPr>
  </w:style>
  <w:style w:type="character" w:customStyle="1" w:styleId="Tekstpodstawowywcity2Znak">
    <w:name w:val="Tekst podstawowy wcięty 2 Znak"/>
    <w:basedOn w:val="Domylnaczcionkaakapitu"/>
    <w:link w:val="Tekstpodstawowywcity2"/>
    <w:rsid w:val="00D11E66"/>
    <w:rPr>
      <w:rFonts w:ascii="Arial" w:eastAsia="Times New Roman" w:hAnsi="Arial" w:cs="Times New Roman"/>
      <w:sz w:val="24"/>
      <w:szCs w:val="24"/>
      <w:lang w:val="x-none" w:eastAsia="x-none"/>
    </w:rPr>
  </w:style>
  <w:style w:type="paragraph" w:styleId="Tekstpodstawowy2">
    <w:name w:val="Body Text 2"/>
    <w:basedOn w:val="Normalny"/>
    <w:link w:val="Tekstpodstawowy2Znak"/>
    <w:uiPriority w:val="99"/>
    <w:rsid w:val="00D11E66"/>
    <w:pPr>
      <w:spacing w:after="120" w:line="480" w:lineRule="auto"/>
    </w:pPr>
    <w:rPr>
      <w:rFonts w:ascii="Times New Roman" w:eastAsia="Times New Roman" w:hAnsi="Times New Roman" w:cs="Times New Roman"/>
      <w:sz w:val="24"/>
      <w:szCs w:val="24"/>
      <w:lang w:val="x-none" w:eastAsia="x-none"/>
    </w:rPr>
  </w:style>
  <w:style w:type="character" w:customStyle="1" w:styleId="Tekstpodstawowy2Znak">
    <w:name w:val="Tekst podstawowy 2 Znak"/>
    <w:basedOn w:val="Domylnaczcionkaakapitu"/>
    <w:link w:val="Tekstpodstawowy2"/>
    <w:uiPriority w:val="99"/>
    <w:rsid w:val="00D11E66"/>
    <w:rPr>
      <w:rFonts w:ascii="Times New Roman" w:eastAsia="Times New Roman" w:hAnsi="Times New Roman" w:cs="Times New Roman"/>
      <w:sz w:val="24"/>
      <w:szCs w:val="24"/>
      <w:lang w:val="x-none" w:eastAsia="x-none"/>
    </w:rPr>
  </w:style>
  <w:style w:type="character" w:customStyle="1" w:styleId="Teksttreci2">
    <w:name w:val="Tekst treści (2)_"/>
    <w:rsid w:val="00D11E66"/>
    <w:rPr>
      <w:rFonts w:ascii="Times New Roman" w:eastAsia="Times New Roman" w:hAnsi="Times New Roman" w:cs="Times New Roman"/>
      <w:b w:val="0"/>
      <w:bCs w:val="0"/>
      <w:i w:val="0"/>
      <w:iCs w:val="0"/>
      <w:smallCaps w:val="0"/>
      <w:strike w:val="0"/>
      <w:spacing w:val="0"/>
      <w:sz w:val="21"/>
      <w:szCs w:val="21"/>
      <w:u w:val="none"/>
    </w:rPr>
  </w:style>
  <w:style w:type="character" w:customStyle="1" w:styleId="Teksttreci20">
    <w:name w:val="Tekst treści (2)"/>
    <w:rsid w:val="00D11E66"/>
    <w:rPr>
      <w:rFonts w:ascii="Times New Roman" w:eastAsia="Times New Roman" w:hAnsi="Times New Roman" w:cs="Times New Roman"/>
      <w:b w:val="0"/>
      <w:bCs w:val="0"/>
      <w:i w:val="0"/>
      <w:iCs w:val="0"/>
      <w:smallCaps w:val="0"/>
      <w:strike w:val="0"/>
      <w:color w:val="000000"/>
      <w:spacing w:val="0"/>
      <w:w w:val="100"/>
      <w:position w:val="0"/>
      <w:sz w:val="21"/>
      <w:szCs w:val="21"/>
      <w:u w:val="single"/>
      <w:lang w:val="pl-PL" w:eastAsia="pl-PL" w:bidi="pl-PL"/>
    </w:rPr>
  </w:style>
  <w:style w:type="character" w:customStyle="1" w:styleId="Teksttreci295ptKursywa">
    <w:name w:val="Tekst treści (2) + 9;5 pt;Kursywa"/>
    <w:rsid w:val="00D11E66"/>
    <w:rPr>
      <w:rFonts w:ascii="Arial" w:eastAsia="Arial" w:hAnsi="Arial" w:cs="Arial"/>
      <w:b w:val="0"/>
      <w:bCs w:val="0"/>
      <w:i/>
      <w:iCs/>
      <w:smallCaps w:val="0"/>
      <w:strike w:val="0"/>
      <w:color w:val="000000"/>
      <w:spacing w:val="0"/>
      <w:w w:val="100"/>
      <w:position w:val="0"/>
      <w:sz w:val="19"/>
      <w:szCs w:val="19"/>
      <w:u w:val="none"/>
      <w:lang w:val="pl-PL" w:eastAsia="pl-PL" w:bidi="pl-PL"/>
    </w:rPr>
  </w:style>
  <w:style w:type="paragraph" w:styleId="Tekstpodstawowywcity">
    <w:name w:val="Body Text Indent"/>
    <w:basedOn w:val="Normalny"/>
    <w:link w:val="TekstpodstawowywcityZnak"/>
    <w:uiPriority w:val="99"/>
    <w:unhideWhenUsed/>
    <w:rsid w:val="00D11E66"/>
    <w:pPr>
      <w:spacing w:after="120" w:line="240" w:lineRule="auto"/>
      <w:ind w:left="283"/>
    </w:pPr>
    <w:rPr>
      <w:rFonts w:ascii="Times New Roman" w:eastAsia="Times New Roman" w:hAnsi="Times New Roman" w:cs="Times New Roman"/>
      <w:sz w:val="28"/>
      <w:szCs w:val="20"/>
      <w:lang w:val="x-none" w:eastAsia="x-none"/>
    </w:rPr>
  </w:style>
  <w:style w:type="character" w:customStyle="1" w:styleId="TekstpodstawowywcityZnak">
    <w:name w:val="Tekst podstawowy wcięty Znak"/>
    <w:basedOn w:val="Domylnaczcionkaakapitu"/>
    <w:link w:val="Tekstpodstawowywcity"/>
    <w:uiPriority w:val="99"/>
    <w:rsid w:val="00D11E66"/>
    <w:rPr>
      <w:rFonts w:ascii="Times New Roman" w:eastAsia="Times New Roman" w:hAnsi="Times New Roman" w:cs="Times New Roman"/>
      <w:sz w:val="28"/>
      <w:szCs w:val="20"/>
      <w:lang w:val="x-none" w:eastAsia="x-none"/>
    </w:rPr>
  </w:style>
  <w:style w:type="character" w:customStyle="1" w:styleId="Teksttreci2Exact">
    <w:name w:val="Tekst treści (2) Exact"/>
    <w:rsid w:val="00D11E66"/>
    <w:rPr>
      <w:rFonts w:ascii="Times New Roman" w:eastAsia="Times New Roman" w:hAnsi="Times New Roman" w:cs="Times New Roman"/>
      <w:b w:val="0"/>
      <w:bCs w:val="0"/>
      <w:i w:val="0"/>
      <w:iCs w:val="0"/>
      <w:smallCaps w:val="0"/>
      <w:strike w:val="0"/>
      <w:u w:val="none"/>
    </w:rPr>
  </w:style>
  <w:style w:type="character" w:customStyle="1" w:styleId="citation-line">
    <w:name w:val="citation-line"/>
    <w:basedOn w:val="Domylnaczcionkaakapitu"/>
    <w:rsid w:val="00D11E66"/>
  </w:style>
  <w:style w:type="character" w:customStyle="1" w:styleId="Teksttreci2Pogrubienie">
    <w:name w:val="Tekst treści (2) + Pogrubienie"/>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9">
    <w:name w:val="Tekst treści (9)_"/>
    <w:link w:val="Teksttreci90"/>
    <w:rsid w:val="00D11E66"/>
    <w:rPr>
      <w:rFonts w:ascii="Microsoft Sans Serif" w:eastAsia="Microsoft Sans Serif" w:hAnsi="Microsoft Sans Serif" w:cs="Microsoft Sans Serif"/>
      <w:b/>
      <w:bCs/>
      <w:spacing w:val="-10"/>
      <w:shd w:val="clear" w:color="auto" w:fill="FFFFFF"/>
    </w:rPr>
  </w:style>
  <w:style w:type="paragraph" w:customStyle="1" w:styleId="Teksttreci90">
    <w:name w:val="Tekst treści (9)"/>
    <w:basedOn w:val="Normalny"/>
    <w:link w:val="Teksttreci9"/>
    <w:rsid w:val="00D11E66"/>
    <w:pPr>
      <w:widowControl w:val="0"/>
      <w:shd w:val="clear" w:color="auto" w:fill="FFFFFF"/>
      <w:spacing w:after="0" w:line="298" w:lineRule="exact"/>
    </w:pPr>
    <w:rPr>
      <w:rFonts w:ascii="Microsoft Sans Serif" w:eastAsia="Microsoft Sans Serif" w:hAnsi="Microsoft Sans Serif" w:cs="Microsoft Sans Serif"/>
      <w:b/>
      <w:bCs/>
      <w:spacing w:val="-10"/>
    </w:rPr>
  </w:style>
  <w:style w:type="character" w:customStyle="1" w:styleId="Teksttreci9Bezpogrubienia">
    <w:name w:val="Tekst treści (9) + Bez pogrubienia"/>
    <w:rsid w:val="00D11E66"/>
    <w:rPr>
      <w:rFonts w:ascii="Microsoft Sans Serif" w:eastAsia="Microsoft Sans Serif" w:hAnsi="Microsoft Sans Serif" w:cs="Microsoft Sans Serif"/>
      <w:b/>
      <w:bCs/>
      <w:color w:val="000000"/>
      <w:spacing w:val="-10"/>
      <w:w w:val="100"/>
      <w:position w:val="0"/>
      <w:sz w:val="24"/>
      <w:szCs w:val="24"/>
      <w:shd w:val="clear" w:color="auto" w:fill="FFFFFF"/>
      <w:lang w:val="pl-PL" w:eastAsia="pl-PL" w:bidi="pl-PL"/>
    </w:rPr>
  </w:style>
  <w:style w:type="character" w:customStyle="1" w:styleId="Teksttreci2ArialNarrow13ptKursywa">
    <w:name w:val="Tekst treści (2) + Arial Narrow;13 pt;Kursywa"/>
    <w:rsid w:val="00D11E66"/>
    <w:rPr>
      <w:rFonts w:ascii="Arial Narrow" w:eastAsia="Arial Narrow" w:hAnsi="Arial Narrow" w:cs="Arial Narrow"/>
      <w:b w:val="0"/>
      <w:bCs w:val="0"/>
      <w:i/>
      <w:iCs/>
      <w:smallCaps w:val="0"/>
      <w:strike w:val="0"/>
      <w:color w:val="000000"/>
      <w:spacing w:val="-10"/>
      <w:w w:val="100"/>
      <w:position w:val="0"/>
      <w:sz w:val="26"/>
      <w:szCs w:val="26"/>
      <w:u w:val="none"/>
      <w:lang w:val="pl-PL" w:eastAsia="pl-PL" w:bidi="pl-PL"/>
    </w:rPr>
  </w:style>
  <w:style w:type="character" w:customStyle="1" w:styleId="highlight">
    <w:name w:val="highlight"/>
    <w:basedOn w:val="Domylnaczcionkaakapitu"/>
    <w:rsid w:val="00D11E66"/>
  </w:style>
  <w:style w:type="character" w:customStyle="1" w:styleId="TeksttreciKursywa">
    <w:name w:val="Tekst treści + Kursywa"/>
    <w:rsid w:val="00D11E66"/>
    <w:rPr>
      <w:rFonts w:ascii="Segoe UI" w:eastAsia="Segoe UI" w:hAnsi="Segoe UI" w:cs="Segoe UI"/>
      <w:b w:val="0"/>
      <w:bCs w:val="0"/>
      <w:i/>
      <w:iCs/>
      <w:smallCaps w:val="0"/>
      <w:strike w:val="0"/>
      <w:spacing w:val="0"/>
      <w:shd w:val="clear" w:color="auto" w:fill="FFFFFF"/>
    </w:rPr>
  </w:style>
  <w:style w:type="character" w:customStyle="1" w:styleId="TekstpodstawowyZnak">
    <w:name w:val="Tekst podstawowy Znak"/>
    <w:link w:val="Tekstpodstawowy"/>
    <w:uiPriority w:val="99"/>
    <w:semiHidden/>
    <w:rsid w:val="00D11E66"/>
    <w:rPr>
      <w:sz w:val="24"/>
      <w:szCs w:val="24"/>
      <w:lang w:val="x-none" w:eastAsia="x-none"/>
    </w:rPr>
  </w:style>
  <w:style w:type="paragraph" w:styleId="Tekstpodstawowy">
    <w:name w:val="Body Text"/>
    <w:basedOn w:val="Normalny"/>
    <w:link w:val="TekstpodstawowyZnak"/>
    <w:uiPriority w:val="99"/>
    <w:semiHidden/>
    <w:unhideWhenUsed/>
    <w:rsid w:val="00D11E66"/>
    <w:pPr>
      <w:spacing w:after="120" w:line="240" w:lineRule="auto"/>
    </w:pPr>
    <w:rPr>
      <w:sz w:val="24"/>
      <w:szCs w:val="24"/>
      <w:lang w:val="x-none" w:eastAsia="x-none"/>
    </w:rPr>
  </w:style>
  <w:style w:type="character" w:customStyle="1" w:styleId="TekstpodstawowyZnak1">
    <w:name w:val="Tekst podstawowy Znak1"/>
    <w:basedOn w:val="Domylnaczcionkaakapitu"/>
    <w:uiPriority w:val="99"/>
    <w:semiHidden/>
    <w:rsid w:val="00D11E66"/>
  </w:style>
  <w:style w:type="character" w:customStyle="1" w:styleId="txt-new">
    <w:name w:val="txt-new"/>
    <w:basedOn w:val="Domylnaczcionkaakapitu"/>
    <w:rsid w:val="00D11E66"/>
  </w:style>
  <w:style w:type="character" w:customStyle="1" w:styleId="Teksttreci2Kursywa">
    <w:name w:val="Tekst treści (2) + Kursywa"/>
    <w:rsid w:val="00D11E66"/>
    <w:rPr>
      <w:rFonts w:ascii="Arial" w:eastAsia="Arial" w:hAnsi="Arial" w:cs="Arial"/>
      <w:b w:val="0"/>
      <w:bCs w:val="0"/>
      <w:i/>
      <w:iCs/>
      <w:smallCaps w:val="0"/>
      <w:strike w:val="0"/>
      <w:color w:val="000000"/>
      <w:spacing w:val="-10"/>
      <w:w w:val="100"/>
      <w:position w:val="0"/>
      <w:sz w:val="24"/>
      <w:szCs w:val="24"/>
      <w:u w:val="none"/>
      <w:lang w:val="pl-PL" w:eastAsia="pl-PL" w:bidi="pl-PL"/>
    </w:rPr>
  </w:style>
  <w:style w:type="character" w:customStyle="1" w:styleId="footnote">
    <w:name w:val="footnote"/>
    <w:basedOn w:val="Domylnaczcionkaakapitu"/>
    <w:rsid w:val="00D11E66"/>
  </w:style>
  <w:style w:type="character" w:customStyle="1" w:styleId="Teksttreci26ptKursywa">
    <w:name w:val="Tekst treści (2) + 6 pt;Kursywa"/>
    <w:rsid w:val="00D11E66"/>
    <w:rPr>
      <w:rFonts w:ascii="Times New Roman" w:eastAsia="Times New Roman" w:hAnsi="Times New Roman" w:cs="Times New Roman"/>
      <w:b w:val="0"/>
      <w:bCs w:val="0"/>
      <w:i/>
      <w:iCs/>
      <w:smallCaps w:val="0"/>
      <w:strike w:val="0"/>
      <w:color w:val="000000"/>
      <w:spacing w:val="0"/>
      <w:w w:val="100"/>
      <w:position w:val="0"/>
      <w:sz w:val="12"/>
      <w:szCs w:val="12"/>
      <w:u w:val="none"/>
      <w:lang w:val="pl-PL" w:eastAsia="pl-PL" w:bidi="pl-PL"/>
    </w:rPr>
  </w:style>
  <w:style w:type="character" w:customStyle="1" w:styleId="PogrubienieTeksttreci211pt">
    <w:name w:val="Pogrubienie;Tekst treści (2) + 11 pt"/>
    <w:rsid w:val="00D11E66"/>
    <w:rPr>
      <w:rFonts w:ascii="Times New Roman" w:eastAsia="Times New Roman" w:hAnsi="Times New Roman" w:cs="Times New Roman"/>
      <w:b/>
      <w:bCs/>
      <w:i w:val="0"/>
      <w:iCs w:val="0"/>
      <w:smallCaps w:val="0"/>
      <w:strike w:val="0"/>
      <w:color w:val="000000"/>
      <w:spacing w:val="0"/>
      <w:w w:val="100"/>
      <w:position w:val="0"/>
      <w:sz w:val="22"/>
      <w:szCs w:val="22"/>
      <w:u w:val="none"/>
      <w:lang w:val="pl-PL" w:eastAsia="pl-PL" w:bidi="pl-PL"/>
    </w:rPr>
  </w:style>
  <w:style w:type="character" w:customStyle="1" w:styleId="Teksttreci4">
    <w:name w:val="Tekst treści (4)_"/>
    <w:rsid w:val="00D11E66"/>
    <w:rPr>
      <w:rFonts w:ascii="Times New Roman" w:eastAsia="Times New Roman" w:hAnsi="Times New Roman" w:cs="Times New Roman"/>
      <w:b/>
      <w:bCs/>
      <w:i w:val="0"/>
      <w:iCs w:val="0"/>
      <w:smallCaps w:val="0"/>
      <w:strike w:val="0"/>
      <w:spacing w:val="-20"/>
      <w:sz w:val="21"/>
      <w:szCs w:val="21"/>
      <w:u w:val="none"/>
    </w:rPr>
  </w:style>
  <w:style w:type="character" w:customStyle="1" w:styleId="Teksttreci40">
    <w:name w:val="Tekst treści (4)"/>
    <w:rsid w:val="00D11E66"/>
    <w:rPr>
      <w:rFonts w:ascii="Times New Roman" w:eastAsia="Times New Roman" w:hAnsi="Times New Roman" w:cs="Times New Roman"/>
      <w:b/>
      <w:bCs/>
      <w:i w:val="0"/>
      <w:iCs w:val="0"/>
      <w:smallCaps w:val="0"/>
      <w:strike w:val="0"/>
      <w:color w:val="000000"/>
      <w:spacing w:val="-20"/>
      <w:w w:val="100"/>
      <w:position w:val="0"/>
      <w:sz w:val="21"/>
      <w:szCs w:val="21"/>
      <w:u w:val="none"/>
      <w:lang w:val="pl-PL" w:eastAsia="pl-PL" w:bidi="pl-PL"/>
    </w:rPr>
  </w:style>
  <w:style w:type="character" w:customStyle="1" w:styleId="Teksttreci4Corbel9ptOdstpy0pt">
    <w:name w:val="Tekst treści (4) + Corbel;9 pt;Odstępy 0 pt"/>
    <w:rsid w:val="00D11E66"/>
    <w:rPr>
      <w:rFonts w:ascii="Corbel" w:eastAsia="Corbel" w:hAnsi="Corbel" w:cs="Corbel"/>
      <w:b/>
      <w:bCs/>
      <w:i w:val="0"/>
      <w:iCs w:val="0"/>
      <w:smallCaps w:val="0"/>
      <w:strike w:val="0"/>
      <w:color w:val="000000"/>
      <w:spacing w:val="0"/>
      <w:w w:val="100"/>
      <w:position w:val="0"/>
      <w:sz w:val="18"/>
      <w:szCs w:val="18"/>
      <w:u w:val="none"/>
      <w:lang w:val="pl-PL" w:eastAsia="pl-PL" w:bidi="pl-PL"/>
    </w:rPr>
  </w:style>
  <w:style w:type="character" w:customStyle="1" w:styleId="PodpistabeliExact">
    <w:name w:val="Podpis tabeli Exact"/>
    <w:link w:val="Podpistabeli"/>
    <w:rsid w:val="00D11E66"/>
    <w:rPr>
      <w:shd w:val="clear" w:color="auto" w:fill="FFFFFF"/>
    </w:rPr>
  </w:style>
  <w:style w:type="paragraph" w:customStyle="1" w:styleId="Podpistabeli">
    <w:name w:val="Podpis tabeli"/>
    <w:basedOn w:val="Normalny"/>
    <w:link w:val="PodpistabeliExact"/>
    <w:rsid w:val="00D11E66"/>
    <w:pPr>
      <w:widowControl w:val="0"/>
      <w:shd w:val="clear" w:color="auto" w:fill="FFFFFF"/>
      <w:spacing w:after="0" w:line="274" w:lineRule="exact"/>
      <w:ind w:hanging="320"/>
    </w:pPr>
  </w:style>
  <w:style w:type="character" w:customStyle="1" w:styleId="TeksttreciPogrubienie">
    <w:name w:val="Tekst treści + Pogrubienie"/>
    <w:rsid w:val="00D11E66"/>
    <w:rPr>
      <w:rFonts w:ascii="Calibri" w:eastAsia="Calibri" w:hAnsi="Calibri" w:cs="Calibri"/>
      <w:b/>
      <w:bCs/>
      <w:sz w:val="24"/>
      <w:szCs w:val="24"/>
      <w:shd w:val="clear" w:color="auto" w:fill="FFFFFF"/>
    </w:rPr>
  </w:style>
  <w:style w:type="character" w:customStyle="1" w:styleId="info-list-value-uzasadnienie">
    <w:name w:val="info-list-value-uzasadnienie"/>
    <w:basedOn w:val="Domylnaczcionkaakapitu"/>
    <w:rsid w:val="00D11E66"/>
  </w:style>
  <w:style w:type="character" w:customStyle="1" w:styleId="luchili">
    <w:name w:val="luc_hili"/>
    <w:rsid w:val="00D11E66"/>
  </w:style>
  <w:style w:type="character" w:customStyle="1" w:styleId="TekstprzypisukocowegoZnak">
    <w:name w:val="Tekst przypisu końcowego Znak"/>
    <w:link w:val="Tekstprzypisukocowego"/>
    <w:semiHidden/>
    <w:rsid w:val="00D11E66"/>
    <w:rPr>
      <w:rFonts w:ascii="Arial" w:hAnsi="Arial"/>
      <w:lang w:val="x-none" w:eastAsia="x-none"/>
    </w:rPr>
  </w:style>
  <w:style w:type="paragraph" w:styleId="Tekstprzypisukocowego">
    <w:name w:val="endnote text"/>
    <w:basedOn w:val="Normalny"/>
    <w:link w:val="TekstprzypisukocowegoZnak"/>
    <w:semiHidden/>
    <w:unhideWhenUsed/>
    <w:rsid w:val="00D11E66"/>
    <w:pPr>
      <w:spacing w:after="0" w:line="240" w:lineRule="auto"/>
    </w:pPr>
    <w:rPr>
      <w:rFonts w:ascii="Arial" w:hAnsi="Arial"/>
      <w:lang w:val="x-none" w:eastAsia="x-none"/>
    </w:rPr>
  </w:style>
  <w:style w:type="character" w:customStyle="1" w:styleId="TekstprzypisukocowegoZnak1">
    <w:name w:val="Tekst przypisu końcowego Znak1"/>
    <w:basedOn w:val="Domylnaczcionkaakapitu"/>
    <w:uiPriority w:val="99"/>
    <w:semiHidden/>
    <w:rsid w:val="00D11E66"/>
    <w:rPr>
      <w:sz w:val="20"/>
      <w:szCs w:val="20"/>
    </w:rPr>
  </w:style>
  <w:style w:type="character" w:customStyle="1" w:styleId="warheader1">
    <w:name w:val="war_header1"/>
    <w:rsid w:val="00D11E66"/>
    <w:rPr>
      <w:b/>
      <w:bCs/>
    </w:rPr>
  </w:style>
  <w:style w:type="character" w:customStyle="1" w:styleId="Teksttreci15Exact">
    <w:name w:val="Tekst treści (15) Exact"/>
    <w:link w:val="Teksttreci15"/>
    <w:rsid w:val="00D11E66"/>
    <w:rPr>
      <w:rFonts w:ascii="Trebuchet MS" w:eastAsia="Trebuchet MS" w:hAnsi="Trebuchet MS" w:cs="Trebuchet MS"/>
      <w:i/>
      <w:iCs/>
      <w:shd w:val="clear" w:color="auto" w:fill="FFFFFF"/>
    </w:rPr>
  </w:style>
  <w:style w:type="paragraph" w:customStyle="1" w:styleId="Teksttreci15">
    <w:name w:val="Tekst treści (15)"/>
    <w:basedOn w:val="Normalny"/>
    <w:link w:val="Teksttreci15Exact"/>
    <w:rsid w:val="00D11E66"/>
    <w:pPr>
      <w:widowControl w:val="0"/>
      <w:shd w:val="clear" w:color="auto" w:fill="FFFFFF"/>
      <w:spacing w:after="0" w:line="0" w:lineRule="atLeast"/>
    </w:pPr>
    <w:rPr>
      <w:rFonts w:ascii="Trebuchet MS" w:eastAsia="Trebuchet MS" w:hAnsi="Trebuchet MS" w:cs="Trebuchet MS"/>
      <w:i/>
      <w:iCs/>
    </w:rPr>
  </w:style>
  <w:style w:type="character" w:customStyle="1" w:styleId="Teksttreci150">
    <w:name w:val="Tekst treści (15)_"/>
    <w:locked/>
    <w:rsid w:val="00D11E66"/>
    <w:rPr>
      <w:rFonts w:ascii="Arial" w:hAnsi="Arial" w:cs="Arial"/>
      <w:shd w:val="clear" w:color="auto" w:fill="FFFFFF"/>
    </w:rPr>
  </w:style>
  <w:style w:type="paragraph" w:customStyle="1" w:styleId="mainpub">
    <w:name w:val="mainpub"/>
    <w:basedOn w:val="Normalny"/>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customStyle="1" w:styleId="articletitle">
    <w:name w:val="articletitle"/>
    <w:rsid w:val="00D11E66"/>
  </w:style>
  <w:style w:type="character" w:customStyle="1" w:styleId="apple-converted-space">
    <w:name w:val="apple-converted-space"/>
    <w:rsid w:val="00D11E66"/>
  </w:style>
  <w:style w:type="character" w:customStyle="1" w:styleId="warheader">
    <w:name w:val="war_header"/>
    <w:rsid w:val="00D11E66"/>
  </w:style>
  <w:style w:type="character" w:customStyle="1" w:styleId="Teksttreci">
    <w:name w:val="Tekst treści_"/>
    <w:link w:val="Teksttreci0"/>
    <w:rsid w:val="00D11E66"/>
    <w:rPr>
      <w:sz w:val="23"/>
      <w:szCs w:val="23"/>
      <w:shd w:val="clear" w:color="auto" w:fill="FFFFFF"/>
    </w:rPr>
  </w:style>
  <w:style w:type="paragraph" w:customStyle="1" w:styleId="Teksttreci0">
    <w:name w:val="Tekst treści"/>
    <w:basedOn w:val="Normalny"/>
    <w:link w:val="Teksttreci"/>
    <w:rsid w:val="00D11E66"/>
    <w:pPr>
      <w:shd w:val="clear" w:color="auto" w:fill="FFFFFF"/>
      <w:spacing w:before="60" w:after="60" w:line="0" w:lineRule="atLeast"/>
      <w:ind w:hanging="460"/>
    </w:pPr>
    <w:rPr>
      <w:sz w:val="23"/>
      <w:szCs w:val="23"/>
    </w:rPr>
  </w:style>
  <w:style w:type="character" w:styleId="Odwoanieprzypisukocowego">
    <w:name w:val="endnote reference"/>
    <w:semiHidden/>
    <w:unhideWhenUsed/>
    <w:rsid w:val="00D11E66"/>
    <w:rPr>
      <w:vertAlign w:val="superscript"/>
    </w:rPr>
  </w:style>
  <w:style w:type="paragraph" w:styleId="Bezodstpw">
    <w:name w:val="No Spacing"/>
    <w:uiPriority w:val="1"/>
    <w:qFormat/>
    <w:rsid w:val="00D11E66"/>
    <w:pPr>
      <w:spacing w:after="0" w:line="240" w:lineRule="auto"/>
    </w:pPr>
    <w:rPr>
      <w:rFonts w:ascii="Calibri" w:eastAsia="Calibri" w:hAnsi="Calibri" w:cs="Times New Roman"/>
    </w:rPr>
  </w:style>
  <w:style w:type="paragraph" w:styleId="NormalnyWeb">
    <w:name w:val="Normal (Web)"/>
    <w:basedOn w:val="Normalny"/>
    <w:uiPriority w:val="99"/>
    <w:unhideWhenUsed/>
    <w:rsid w:val="00D11E66"/>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Poprawka">
    <w:name w:val="Revision"/>
    <w:hidden/>
    <w:uiPriority w:val="99"/>
    <w:semiHidden/>
    <w:rsid w:val="00D11E66"/>
    <w:pPr>
      <w:spacing w:after="0" w:line="240" w:lineRule="auto"/>
    </w:pPr>
    <w:rPr>
      <w:rFonts w:ascii="Arial" w:eastAsia="Times New Roman" w:hAnsi="Arial" w:cs="Times New Roman"/>
      <w:sz w:val="20"/>
      <w:szCs w:val="24"/>
      <w:lang w:eastAsia="pl-PL"/>
    </w:rPr>
  </w:style>
  <w:style w:type="character" w:customStyle="1" w:styleId="cf01">
    <w:name w:val="cf01"/>
    <w:basedOn w:val="Domylnaczcionkaakapitu"/>
    <w:rsid w:val="00DC6938"/>
    <w:rPr>
      <w:rFonts w:ascii="Segoe UI" w:hAnsi="Segoe UI" w:cs="Segoe UI" w:hint="default"/>
      <w:sz w:val="18"/>
      <w:szCs w:val="18"/>
    </w:rPr>
  </w:style>
  <w:style w:type="paragraph" w:customStyle="1" w:styleId="pf0">
    <w:name w:val="pf0"/>
    <w:basedOn w:val="Normalny"/>
    <w:rsid w:val="002805BF"/>
    <w:pPr>
      <w:spacing w:before="100" w:beforeAutospacing="1" w:after="100" w:afterAutospacing="1" w:line="240" w:lineRule="auto"/>
    </w:pPr>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82908">
      <w:bodyDiv w:val="1"/>
      <w:marLeft w:val="0"/>
      <w:marRight w:val="0"/>
      <w:marTop w:val="0"/>
      <w:marBottom w:val="0"/>
      <w:divBdr>
        <w:top w:val="none" w:sz="0" w:space="0" w:color="auto"/>
        <w:left w:val="none" w:sz="0" w:space="0" w:color="auto"/>
        <w:bottom w:val="none" w:sz="0" w:space="0" w:color="auto"/>
        <w:right w:val="none" w:sz="0" w:space="0" w:color="auto"/>
      </w:divBdr>
      <w:divsChild>
        <w:div w:id="717164378">
          <w:marLeft w:val="0"/>
          <w:marRight w:val="0"/>
          <w:marTop w:val="0"/>
          <w:marBottom w:val="0"/>
          <w:divBdr>
            <w:top w:val="none" w:sz="0" w:space="0" w:color="auto"/>
            <w:left w:val="none" w:sz="0" w:space="0" w:color="auto"/>
            <w:bottom w:val="none" w:sz="0" w:space="0" w:color="auto"/>
            <w:right w:val="none" w:sz="0" w:space="0" w:color="auto"/>
          </w:divBdr>
          <w:divsChild>
            <w:div w:id="29703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20319">
      <w:bodyDiv w:val="1"/>
      <w:marLeft w:val="0"/>
      <w:marRight w:val="0"/>
      <w:marTop w:val="0"/>
      <w:marBottom w:val="0"/>
      <w:divBdr>
        <w:top w:val="none" w:sz="0" w:space="0" w:color="auto"/>
        <w:left w:val="none" w:sz="0" w:space="0" w:color="auto"/>
        <w:bottom w:val="none" w:sz="0" w:space="0" w:color="auto"/>
        <w:right w:val="none" w:sz="0" w:space="0" w:color="auto"/>
      </w:divBdr>
      <w:divsChild>
        <w:div w:id="512307967">
          <w:marLeft w:val="0"/>
          <w:marRight w:val="0"/>
          <w:marTop w:val="0"/>
          <w:marBottom w:val="0"/>
          <w:divBdr>
            <w:top w:val="none" w:sz="0" w:space="0" w:color="auto"/>
            <w:left w:val="none" w:sz="0" w:space="0" w:color="auto"/>
            <w:bottom w:val="none" w:sz="0" w:space="0" w:color="auto"/>
            <w:right w:val="none" w:sz="0" w:space="0" w:color="auto"/>
          </w:divBdr>
          <w:divsChild>
            <w:div w:id="3951272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090074">
      <w:bodyDiv w:val="1"/>
      <w:marLeft w:val="0"/>
      <w:marRight w:val="0"/>
      <w:marTop w:val="0"/>
      <w:marBottom w:val="0"/>
      <w:divBdr>
        <w:top w:val="none" w:sz="0" w:space="0" w:color="auto"/>
        <w:left w:val="none" w:sz="0" w:space="0" w:color="auto"/>
        <w:bottom w:val="none" w:sz="0" w:space="0" w:color="auto"/>
        <w:right w:val="none" w:sz="0" w:space="0" w:color="auto"/>
      </w:divBdr>
    </w:div>
    <w:div w:id="65349560">
      <w:bodyDiv w:val="1"/>
      <w:marLeft w:val="0"/>
      <w:marRight w:val="0"/>
      <w:marTop w:val="0"/>
      <w:marBottom w:val="0"/>
      <w:divBdr>
        <w:top w:val="none" w:sz="0" w:space="0" w:color="auto"/>
        <w:left w:val="none" w:sz="0" w:space="0" w:color="auto"/>
        <w:bottom w:val="none" w:sz="0" w:space="0" w:color="auto"/>
        <w:right w:val="none" w:sz="0" w:space="0" w:color="auto"/>
      </w:divBdr>
    </w:div>
    <w:div w:id="108746557">
      <w:bodyDiv w:val="1"/>
      <w:marLeft w:val="0"/>
      <w:marRight w:val="0"/>
      <w:marTop w:val="0"/>
      <w:marBottom w:val="0"/>
      <w:divBdr>
        <w:top w:val="none" w:sz="0" w:space="0" w:color="auto"/>
        <w:left w:val="none" w:sz="0" w:space="0" w:color="auto"/>
        <w:bottom w:val="none" w:sz="0" w:space="0" w:color="auto"/>
        <w:right w:val="none" w:sz="0" w:space="0" w:color="auto"/>
      </w:divBdr>
    </w:div>
    <w:div w:id="132257172">
      <w:bodyDiv w:val="1"/>
      <w:marLeft w:val="0"/>
      <w:marRight w:val="0"/>
      <w:marTop w:val="0"/>
      <w:marBottom w:val="0"/>
      <w:divBdr>
        <w:top w:val="none" w:sz="0" w:space="0" w:color="auto"/>
        <w:left w:val="none" w:sz="0" w:space="0" w:color="auto"/>
        <w:bottom w:val="none" w:sz="0" w:space="0" w:color="auto"/>
        <w:right w:val="none" w:sz="0" w:space="0" w:color="auto"/>
      </w:divBdr>
      <w:divsChild>
        <w:div w:id="729810738">
          <w:marLeft w:val="0"/>
          <w:marRight w:val="0"/>
          <w:marTop w:val="0"/>
          <w:marBottom w:val="0"/>
          <w:divBdr>
            <w:top w:val="none" w:sz="0" w:space="0" w:color="auto"/>
            <w:left w:val="none" w:sz="0" w:space="0" w:color="auto"/>
            <w:bottom w:val="none" w:sz="0" w:space="0" w:color="auto"/>
            <w:right w:val="none" w:sz="0" w:space="0" w:color="auto"/>
          </w:divBdr>
          <w:divsChild>
            <w:div w:id="554856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351230">
      <w:bodyDiv w:val="1"/>
      <w:marLeft w:val="0"/>
      <w:marRight w:val="0"/>
      <w:marTop w:val="0"/>
      <w:marBottom w:val="0"/>
      <w:divBdr>
        <w:top w:val="none" w:sz="0" w:space="0" w:color="auto"/>
        <w:left w:val="none" w:sz="0" w:space="0" w:color="auto"/>
        <w:bottom w:val="none" w:sz="0" w:space="0" w:color="auto"/>
        <w:right w:val="none" w:sz="0" w:space="0" w:color="auto"/>
      </w:divBdr>
    </w:div>
    <w:div w:id="189338454">
      <w:bodyDiv w:val="1"/>
      <w:marLeft w:val="0"/>
      <w:marRight w:val="0"/>
      <w:marTop w:val="0"/>
      <w:marBottom w:val="0"/>
      <w:divBdr>
        <w:top w:val="none" w:sz="0" w:space="0" w:color="auto"/>
        <w:left w:val="none" w:sz="0" w:space="0" w:color="auto"/>
        <w:bottom w:val="none" w:sz="0" w:space="0" w:color="auto"/>
        <w:right w:val="none" w:sz="0" w:space="0" w:color="auto"/>
      </w:divBdr>
    </w:div>
    <w:div w:id="249586027">
      <w:bodyDiv w:val="1"/>
      <w:marLeft w:val="0"/>
      <w:marRight w:val="0"/>
      <w:marTop w:val="0"/>
      <w:marBottom w:val="0"/>
      <w:divBdr>
        <w:top w:val="none" w:sz="0" w:space="0" w:color="auto"/>
        <w:left w:val="none" w:sz="0" w:space="0" w:color="auto"/>
        <w:bottom w:val="none" w:sz="0" w:space="0" w:color="auto"/>
        <w:right w:val="none" w:sz="0" w:space="0" w:color="auto"/>
      </w:divBdr>
    </w:div>
    <w:div w:id="261691033">
      <w:bodyDiv w:val="1"/>
      <w:marLeft w:val="0"/>
      <w:marRight w:val="0"/>
      <w:marTop w:val="0"/>
      <w:marBottom w:val="0"/>
      <w:divBdr>
        <w:top w:val="none" w:sz="0" w:space="0" w:color="auto"/>
        <w:left w:val="none" w:sz="0" w:space="0" w:color="auto"/>
        <w:bottom w:val="none" w:sz="0" w:space="0" w:color="auto"/>
        <w:right w:val="none" w:sz="0" w:space="0" w:color="auto"/>
      </w:divBdr>
    </w:div>
    <w:div w:id="264188505">
      <w:bodyDiv w:val="1"/>
      <w:marLeft w:val="0"/>
      <w:marRight w:val="0"/>
      <w:marTop w:val="0"/>
      <w:marBottom w:val="0"/>
      <w:divBdr>
        <w:top w:val="none" w:sz="0" w:space="0" w:color="auto"/>
        <w:left w:val="none" w:sz="0" w:space="0" w:color="auto"/>
        <w:bottom w:val="none" w:sz="0" w:space="0" w:color="auto"/>
        <w:right w:val="none" w:sz="0" w:space="0" w:color="auto"/>
      </w:divBdr>
    </w:div>
    <w:div w:id="317196590">
      <w:bodyDiv w:val="1"/>
      <w:marLeft w:val="0"/>
      <w:marRight w:val="0"/>
      <w:marTop w:val="0"/>
      <w:marBottom w:val="0"/>
      <w:divBdr>
        <w:top w:val="none" w:sz="0" w:space="0" w:color="auto"/>
        <w:left w:val="none" w:sz="0" w:space="0" w:color="auto"/>
        <w:bottom w:val="none" w:sz="0" w:space="0" w:color="auto"/>
        <w:right w:val="none" w:sz="0" w:space="0" w:color="auto"/>
      </w:divBdr>
    </w:div>
    <w:div w:id="322391463">
      <w:bodyDiv w:val="1"/>
      <w:marLeft w:val="0"/>
      <w:marRight w:val="0"/>
      <w:marTop w:val="0"/>
      <w:marBottom w:val="0"/>
      <w:divBdr>
        <w:top w:val="none" w:sz="0" w:space="0" w:color="auto"/>
        <w:left w:val="none" w:sz="0" w:space="0" w:color="auto"/>
        <w:bottom w:val="none" w:sz="0" w:space="0" w:color="auto"/>
        <w:right w:val="none" w:sz="0" w:space="0" w:color="auto"/>
      </w:divBdr>
      <w:divsChild>
        <w:div w:id="945426824">
          <w:marLeft w:val="0"/>
          <w:marRight w:val="0"/>
          <w:marTop w:val="0"/>
          <w:marBottom w:val="0"/>
          <w:divBdr>
            <w:top w:val="none" w:sz="0" w:space="0" w:color="auto"/>
            <w:left w:val="none" w:sz="0" w:space="0" w:color="auto"/>
            <w:bottom w:val="none" w:sz="0" w:space="0" w:color="auto"/>
            <w:right w:val="none" w:sz="0" w:space="0" w:color="auto"/>
          </w:divBdr>
          <w:divsChild>
            <w:div w:id="15713092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915919">
      <w:bodyDiv w:val="1"/>
      <w:marLeft w:val="0"/>
      <w:marRight w:val="0"/>
      <w:marTop w:val="0"/>
      <w:marBottom w:val="0"/>
      <w:divBdr>
        <w:top w:val="none" w:sz="0" w:space="0" w:color="auto"/>
        <w:left w:val="none" w:sz="0" w:space="0" w:color="auto"/>
        <w:bottom w:val="none" w:sz="0" w:space="0" w:color="auto"/>
        <w:right w:val="none" w:sz="0" w:space="0" w:color="auto"/>
      </w:divBdr>
    </w:div>
    <w:div w:id="390689334">
      <w:bodyDiv w:val="1"/>
      <w:marLeft w:val="0"/>
      <w:marRight w:val="0"/>
      <w:marTop w:val="0"/>
      <w:marBottom w:val="0"/>
      <w:divBdr>
        <w:top w:val="none" w:sz="0" w:space="0" w:color="auto"/>
        <w:left w:val="none" w:sz="0" w:space="0" w:color="auto"/>
        <w:bottom w:val="none" w:sz="0" w:space="0" w:color="auto"/>
        <w:right w:val="none" w:sz="0" w:space="0" w:color="auto"/>
      </w:divBdr>
    </w:div>
    <w:div w:id="405153609">
      <w:bodyDiv w:val="1"/>
      <w:marLeft w:val="0"/>
      <w:marRight w:val="0"/>
      <w:marTop w:val="0"/>
      <w:marBottom w:val="0"/>
      <w:divBdr>
        <w:top w:val="none" w:sz="0" w:space="0" w:color="auto"/>
        <w:left w:val="none" w:sz="0" w:space="0" w:color="auto"/>
        <w:bottom w:val="none" w:sz="0" w:space="0" w:color="auto"/>
        <w:right w:val="none" w:sz="0" w:space="0" w:color="auto"/>
      </w:divBdr>
    </w:div>
    <w:div w:id="412746759">
      <w:bodyDiv w:val="1"/>
      <w:marLeft w:val="0"/>
      <w:marRight w:val="0"/>
      <w:marTop w:val="0"/>
      <w:marBottom w:val="0"/>
      <w:divBdr>
        <w:top w:val="none" w:sz="0" w:space="0" w:color="auto"/>
        <w:left w:val="none" w:sz="0" w:space="0" w:color="auto"/>
        <w:bottom w:val="none" w:sz="0" w:space="0" w:color="auto"/>
        <w:right w:val="none" w:sz="0" w:space="0" w:color="auto"/>
      </w:divBdr>
    </w:div>
    <w:div w:id="414058403">
      <w:bodyDiv w:val="1"/>
      <w:marLeft w:val="0"/>
      <w:marRight w:val="0"/>
      <w:marTop w:val="0"/>
      <w:marBottom w:val="0"/>
      <w:divBdr>
        <w:top w:val="none" w:sz="0" w:space="0" w:color="auto"/>
        <w:left w:val="none" w:sz="0" w:space="0" w:color="auto"/>
        <w:bottom w:val="none" w:sz="0" w:space="0" w:color="auto"/>
        <w:right w:val="none" w:sz="0" w:space="0" w:color="auto"/>
      </w:divBdr>
    </w:div>
    <w:div w:id="430005984">
      <w:bodyDiv w:val="1"/>
      <w:marLeft w:val="0"/>
      <w:marRight w:val="0"/>
      <w:marTop w:val="0"/>
      <w:marBottom w:val="0"/>
      <w:divBdr>
        <w:top w:val="none" w:sz="0" w:space="0" w:color="auto"/>
        <w:left w:val="none" w:sz="0" w:space="0" w:color="auto"/>
        <w:bottom w:val="none" w:sz="0" w:space="0" w:color="auto"/>
        <w:right w:val="none" w:sz="0" w:space="0" w:color="auto"/>
      </w:divBdr>
    </w:div>
    <w:div w:id="448622575">
      <w:bodyDiv w:val="1"/>
      <w:marLeft w:val="0"/>
      <w:marRight w:val="0"/>
      <w:marTop w:val="0"/>
      <w:marBottom w:val="0"/>
      <w:divBdr>
        <w:top w:val="none" w:sz="0" w:space="0" w:color="auto"/>
        <w:left w:val="none" w:sz="0" w:space="0" w:color="auto"/>
        <w:bottom w:val="none" w:sz="0" w:space="0" w:color="auto"/>
        <w:right w:val="none" w:sz="0" w:space="0" w:color="auto"/>
      </w:divBdr>
    </w:div>
    <w:div w:id="485785223">
      <w:bodyDiv w:val="1"/>
      <w:marLeft w:val="0"/>
      <w:marRight w:val="0"/>
      <w:marTop w:val="0"/>
      <w:marBottom w:val="0"/>
      <w:divBdr>
        <w:top w:val="none" w:sz="0" w:space="0" w:color="auto"/>
        <w:left w:val="none" w:sz="0" w:space="0" w:color="auto"/>
        <w:bottom w:val="none" w:sz="0" w:space="0" w:color="auto"/>
        <w:right w:val="none" w:sz="0" w:space="0" w:color="auto"/>
      </w:divBdr>
    </w:div>
    <w:div w:id="486017737">
      <w:bodyDiv w:val="1"/>
      <w:marLeft w:val="0"/>
      <w:marRight w:val="0"/>
      <w:marTop w:val="0"/>
      <w:marBottom w:val="0"/>
      <w:divBdr>
        <w:top w:val="none" w:sz="0" w:space="0" w:color="auto"/>
        <w:left w:val="none" w:sz="0" w:space="0" w:color="auto"/>
        <w:bottom w:val="none" w:sz="0" w:space="0" w:color="auto"/>
        <w:right w:val="none" w:sz="0" w:space="0" w:color="auto"/>
      </w:divBdr>
    </w:div>
    <w:div w:id="512645107">
      <w:bodyDiv w:val="1"/>
      <w:marLeft w:val="0"/>
      <w:marRight w:val="0"/>
      <w:marTop w:val="0"/>
      <w:marBottom w:val="0"/>
      <w:divBdr>
        <w:top w:val="none" w:sz="0" w:space="0" w:color="auto"/>
        <w:left w:val="none" w:sz="0" w:space="0" w:color="auto"/>
        <w:bottom w:val="none" w:sz="0" w:space="0" w:color="auto"/>
        <w:right w:val="none" w:sz="0" w:space="0" w:color="auto"/>
      </w:divBdr>
      <w:divsChild>
        <w:div w:id="1242374704">
          <w:marLeft w:val="0"/>
          <w:marRight w:val="0"/>
          <w:marTop w:val="0"/>
          <w:marBottom w:val="0"/>
          <w:divBdr>
            <w:top w:val="none" w:sz="0" w:space="0" w:color="auto"/>
            <w:left w:val="none" w:sz="0" w:space="0" w:color="auto"/>
            <w:bottom w:val="none" w:sz="0" w:space="0" w:color="auto"/>
            <w:right w:val="none" w:sz="0" w:space="0" w:color="auto"/>
          </w:divBdr>
          <w:divsChild>
            <w:div w:id="2030639595">
              <w:marLeft w:val="0"/>
              <w:marRight w:val="0"/>
              <w:marTop w:val="0"/>
              <w:marBottom w:val="0"/>
              <w:divBdr>
                <w:top w:val="none" w:sz="0" w:space="0" w:color="auto"/>
                <w:left w:val="none" w:sz="0" w:space="0" w:color="auto"/>
                <w:bottom w:val="none" w:sz="0" w:space="0" w:color="auto"/>
                <w:right w:val="none" w:sz="0" w:space="0" w:color="auto"/>
              </w:divBdr>
            </w:div>
            <w:div w:id="1971979113">
              <w:marLeft w:val="0"/>
              <w:marRight w:val="0"/>
              <w:marTop w:val="0"/>
              <w:marBottom w:val="0"/>
              <w:divBdr>
                <w:top w:val="none" w:sz="0" w:space="0" w:color="auto"/>
                <w:left w:val="none" w:sz="0" w:space="0" w:color="auto"/>
                <w:bottom w:val="none" w:sz="0" w:space="0" w:color="auto"/>
                <w:right w:val="none" w:sz="0" w:space="0" w:color="auto"/>
              </w:divBdr>
              <w:divsChild>
                <w:div w:id="1460144031">
                  <w:marLeft w:val="0"/>
                  <w:marRight w:val="0"/>
                  <w:marTop w:val="0"/>
                  <w:marBottom w:val="0"/>
                  <w:divBdr>
                    <w:top w:val="none" w:sz="0" w:space="0" w:color="auto"/>
                    <w:left w:val="none" w:sz="0" w:space="0" w:color="auto"/>
                    <w:bottom w:val="none" w:sz="0" w:space="0" w:color="auto"/>
                    <w:right w:val="none" w:sz="0" w:space="0" w:color="auto"/>
                  </w:divBdr>
                  <w:divsChild>
                    <w:div w:id="1363902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4909569">
              <w:marLeft w:val="0"/>
              <w:marRight w:val="0"/>
              <w:marTop w:val="0"/>
              <w:marBottom w:val="0"/>
              <w:divBdr>
                <w:top w:val="none" w:sz="0" w:space="0" w:color="auto"/>
                <w:left w:val="none" w:sz="0" w:space="0" w:color="auto"/>
                <w:bottom w:val="none" w:sz="0" w:space="0" w:color="auto"/>
                <w:right w:val="none" w:sz="0" w:space="0" w:color="auto"/>
              </w:divBdr>
              <w:divsChild>
                <w:div w:id="1888567420">
                  <w:marLeft w:val="0"/>
                  <w:marRight w:val="0"/>
                  <w:marTop w:val="0"/>
                  <w:marBottom w:val="0"/>
                  <w:divBdr>
                    <w:top w:val="none" w:sz="0" w:space="0" w:color="auto"/>
                    <w:left w:val="none" w:sz="0" w:space="0" w:color="auto"/>
                    <w:bottom w:val="none" w:sz="0" w:space="0" w:color="auto"/>
                    <w:right w:val="none" w:sz="0" w:space="0" w:color="auto"/>
                  </w:divBdr>
                  <w:divsChild>
                    <w:div w:id="1624842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0503561">
              <w:marLeft w:val="0"/>
              <w:marRight w:val="0"/>
              <w:marTop w:val="0"/>
              <w:marBottom w:val="0"/>
              <w:divBdr>
                <w:top w:val="none" w:sz="0" w:space="0" w:color="auto"/>
                <w:left w:val="none" w:sz="0" w:space="0" w:color="auto"/>
                <w:bottom w:val="none" w:sz="0" w:space="0" w:color="auto"/>
                <w:right w:val="none" w:sz="0" w:space="0" w:color="auto"/>
              </w:divBdr>
              <w:divsChild>
                <w:div w:id="1201554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868481">
      <w:bodyDiv w:val="1"/>
      <w:marLeft w:val="0"/>
      <w:marRight w:val="0"/>
      <w:marTop w:val="0"/>
      <w:marBottom w:val="0"/>
      <w:divBdr>
        <w:top w:val="none" w:sz="0" w:space="0" w:color="auto"/>
        <w:left w:val="none" w:sz="0" w:space="0" w:color="auto"/>
        <w:bottom w:val="none" w:sz="0" w:space="0" w:color="auto"/>
        <w:right w:val="none" w:sz="0" w:space="0" w:color="auto"/>
      </w:divBdr>
    </w:div>
    <w:div w:id="537593870">
      <w:bodyDiv w:val="1"/>
      <w:marLeft w:val="0"/>
      <w:marRight w:val="0"/>
      <w:marTop w:val="0"/>
      <w:marBottom w:val="0"/>
      <w:divBdr>
        <w:top w:val="none" w:sz="0" w:space="0" w:color="auto"/>
        <w:left w:val="none" w:sz="0" w:space="0" w:color="auto"/>
        <w:bottom w:val="none" w:sz="0" w:space="0" w:color="auto"/>
        <w:right w:val="none" w:sz="0" w:space="0" w:color="auto"/>
      </w:divBdr>
    </w:div>
    <w:div w:id="539826859">
      <w:bodyDiv w:val="1"/>
      <w:marLeft w:val="0"/>
      <w:marRight w:val="0"/>
      <w:marTop w:val="0"/>
      <w:marBottom w:val="0"/>
      <w:divBdr>
        <w:top w:val="none" w:sz="0" w:space="0" w:color="auto"/>
        <w:left w:val="none" w:sz="0" w:space="0" w:color="auto"/>
        <w:bottom w:val="none" w:sz="0" w:space="0" w:color="auto"/>
        <w:right w:val="none" w:sz="0" w:space="0" w:color="auto"/>
      </w:divBdr>
    </w:div>
    <w:div w:id="589854022">
      <w:bodyDiv w:val="1"/>
      <w:marLeft w:val="0"/>
      <w:marRight w:val="0"/>
      <w:marTop w:val="0"/>
      <w:marBottom w:val="0"/>
      <w:divBdr>
        <w:top w:val="none" w:sz="0" w:space="0" w:color="auto"/>
        <w:left w:val="none" w:sz="0" w:space="0" w:color="auto"/>
        <w:bottom w:val="none" w:sz="0" w:space="0" w:color="auto"/>
        <w:right w:val="none" w:sz="0" w:space="0" w:color="auto"/>
      </w:divBdr>
    </w:div>
    <w:div w:id="621234559">
      <w:bodyDiv w:val="1"/>
      <w:marLeft w:val="0"/>
      <w:marRight w:val="0"/>
      <w:marTop w:val="0"/>
      <w:marBottom w:val="0"/>
      <w:divBdr>
        <w:top w:val="none" w:sz="0" w:space="0" w:color="auto"/>
        <w:left w:val="none" w:sz="0" w:space="0" w:color="auto"/>
        <w:bottom w:val="none" w:sz="0" w:space="0" w:color="auto"/>
        <w:right w:val="none" w:sz="0" w:space="0" w:color="auto"/>
      </w:divBdr>
      <w:divsChild>
        <w:div w:id="356004812">
          <w:marLeft w:val="0"/>
          <w:marRight w:val="0"/>
          <w:marTop w:val="0"/>
          <w:marBottom w:val="0"/>
          <w:divBdr>
            <w:top w:val="none" w:sz="0" w:space="0" w:color="auto"/>
            <w:left w:val="none" w:sz="0" w:space="0" w:color="auto"/>
            <w:bottom w:val="none" w:sz="0" w:space="0" w:color="auto"/>
            <w:right w:val="none" w:sz="0" w:space="0" w:color="auto"/>
          </w:divBdr>
          <w:divsChild>
            <w:div w:id="639385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570551">
      <w:bodyDiv w:val="1"/>
      <w:marLeft w:val="0"/>
      <w:marRight w:val="0"/>
      <w:marTop w:val="0"/>
      <w:marBottom w:val="0"/>
      <w:divBdr>
        <w:top w:val="none" w:sz="0" w:space="0" w:color="auto"/>
        <w:left w:val="none" w:sz="0" w:space="0" w:color="auto"/>
        <w:bottom w:val="none" w:sz="0" w:space="0" w:color="auto"/>
        <w:right w:val="none" w:sz="0" w:space="0" w:color="auto"/>
      </w:divBdr>
    </w:div>
    <w:div w:id="716776791">
      <w:bodyDiv w:val="1"/>
      <w:marLeft w:val="0"/>
      <w:marRight w:val="0"/>
      <w:marTop w:val="0"/>
      <w:marBottom w:val="0"/>
      <w:divBdr>
        <w:top w:val="none" w:sz="0" w:space="0" w:color="auto"/>
        <w:left w:val="none" w:sz="0" w:space="0" w:color="auto"/>
        <w:bottom w:val="none" w:sz="0" w:space="0" w:color="auto"/>
        <w:right w:val="none" w:sz="0" w:space="0" w:color="auto"/>
      </w:divBdr>
    </w:div>
    <w:div w:id="772438580">
      <w:bodyDiv w:val="1"/>
      <w:marLeft w:val="0"/>
      <w:marRight w:val="0"/>
      <w:marTop w:val="0"/>
      <w:marBottom w:val="0"/>
      <w:divBdr>
        <w:top w:val="none" w:sz="0" w:space="0" w:color="auto"/>
        <w:left w:val="none" w:sz="0" w:space="0" w:color="auto"/>
        <w:bottom w:val="none" w:sz="0" w:space="0" w:color="auto"/>
        <w:right w:val="none" w:sz="0" w:space="0" w:color="auto"/>
      </w:divBdr>
    </w:div>
    <w:div w:id="790126961">
      <w:bodyDiv w:val="1"/>
      <w:marLeft w:val="0"/>
      <w:marRight w:val="0"/>
      <w:marTop w:val="0"/>
      <w:marBottom w:val="0"/>
      <w:divBdr>
        <w:top w:val="none" w:sz="0" w:space="0" w:color="auto"/>
        <w:left w:val="none" w:sz="0" w:space="0" w:color="auto"/>
        <w:bottom w:val="none" w:sz="0" w:space="0" w:color="auto"/>
        <w:right w:val="none" w:sz="0" w:space="0" w:color="auto"/>
      </w:divBdr>
    </w:div>
    <w:div w:id="796222117">
      <w:bodyDiv w:val="1"/>
      <w:marLeft w:val="0"/>
      <w:marRight w:val="0"/>
      <w:marTop w:val="0"/>
      <w:marBottom w:val="0"/>
      <w:divBdr>
        <w:top w:val="none" w:sz="0" w:space="0" w:color="auto"/>
        <w:left w:val="none" w:sz="0" w:space="0" w:color="auto"/>
        <w:bottom w:val="none" w:sz="0" w:space="0" w:color="auto"/>
        <w:right w:val="none" w:sz="0" w:space="0" w:color="auto"/>
      </w:divBdr>
    </w:div>
    <w:div w:id="808520412">
      <w:bodyDiv w:val="1"/>
      <w:marLeft w:val="0"/>
      <w:marRight w:val="0"/>
      <w:marTop w:val="0"/>
      <w:marBottom w:val="0"/>
      <w:divBdr>
        <w:top w:val="none" w:sz="0" w:space="0" w:color="auto"/>
        <w:left w:val="none" w:sz="0" w:space="0" w:color="auto"/>
        <w:bottom w:val="none" w:sz="0" w:space="0" w:color="auto"/>
        <w:right w:val="none" w:sz="0" w:space="0" w:color="auto"/>
      </w:divBdr>
    </w:div>
    <w:div w:id="812798640">
      <w:bodyDiv w:val="1"/>
      <w:marLeft w:val="0"/>
      <w:marRight w:val="0"/>
      <w:marTop w:val="0"/>
      <w:marBottom w:val="0"/>
      <w:divBdr>
        <w:top w:val="none" w:sz="0" w:space="0" w:color="auto"/>
        <w:left w:val="none" w:sz="0" w:space="0" w:color="auto"/>
        <w:bottom w:val="none" w:sz="0" w:space="0" w:color="auto"/>
        <w:right w:val="none" w:sz="0" w:space="0" w:color="auto"/>
      </w:divBdr>
    </w:div>
    <w:div w:id="815877953">
      <w:bodyDiv w:val="1"/>
      <w:marLeft w:val="0"/>
      <w:marRight w:val="0"/>
      <w:marTop w:val="0"/>
      <w:marBottom w:val="0"/>
      <w:divBdr>
        <w:top w:val="none" w:sz="0" w:space="0" w:color="auto"/>
        <w:left w:val="none" w:sz="0" w:space="0" w:color="auto"/>
        <w:bottom w:val="none" w:sz="0" w:space="0" w:color="auto"/>
        <w:right w:val="none" w:sz="0" w:space="0" w:color="auto"/>
      </w:divBdr>
    </w:div>
    <w:div w:id="827865033">
      <w:bodyDiv w:val="1"/>
      <w:marLeft w:val="0"/>
      <w:marRight w:val="0"/>
      <w:marTop w:val="0"/>
      <w:marBottom w:val="0"/>
      <w:divBdr>
        <w:top w:val="none" w:sz="0" w:space="0" w:color="auto"/>
        <w:left w:val="none" w:sz="0" w:space="0" w:color="auto"/>
        <w:bottom w:val="none" w:sz="0" w:space="0" w:color="auto"/>
        <w:right w:val="none" w:sz="0" w:space="0" w:color="auto"/>
      </w:divBdr>
    </w:div>
    <w:div w:id="833763160">
      <w:bodyDiv w:val="1"/>
      <w:marLeft w:val="0"/>
      <w:marRight w:val="0"/>
      <w:marTop w:val="0"/>
      <w:marBottom w:val="0"/>
      <w:divBdr>
        <w:top w:val="none" w:sz="0" w:space="0" w:color="auto"/>
        <w:left w:val="none" w:sz="0" w:space="0" w:color="auto"/>
        <w:bottom w:val="none" w:sz="0" w:space="0" w:color="auto"/>
        <w:right w:val="none" w:sz="0" w:space="0" w:color="auto"/>
      </w:divBdr>
    </w:div>
    <w:div w:id="898057393">
      <w:bodyDiv w:val="1"/>
      <w:marLeft w:val="0"/>
      <w:marRight w:val="0"/>
      <w:marTop w:val="0"/>
      <w:marBottom w:val="0"/>
      <w:divBdr>
        <w:top w:val="none" w:sz="0" w:space="0" w:color="auto"/>
        <w:left w:val="none" w:sz="0" w:space="0" w:color="auto"/>
        <w:bottom w:val="none" w:sz="0" w:space="0" w:color="auto"/>
        <w:right w:val="none" w:sz="0" w:space="0" w:color="auto"/>
      </w:divBdr>
    </w:div>
    <w:div w:id="921379352">
      <w:bodyDiv w:val="1"/>
      <w:marLeft w:val="0"/>
      <w:marRight w:val="0"/>
      <w:marTop w:val="0"/>
      <w:marBottom w:val="0"/>
      <w:divBdr>
        <w:top w:val="none" w:sz="0" w:space="0" w:color="auto"/>
        <w:left w:val="none" w:sz="0" w:space="0" w:color="auto"/>
        <w:bottom w:val="none" w:sz="0" w:space="0" w:color="auto"/>
        <w:right w:val="none" w:sz="0" w:space="0" w:color="auto"/>
      </w:divBdr>
      <w:divsChild>
        <w:div w:id="1505976995">
          <w:marLeft w:val="0"/>
          <w:marRight w:val="0"/>
          <w:marTop w:val="0"/>
          <w:marBottom w:val="0"/>
          <w:divBdr>
            <w:top w:val="none" w:sz="0" w:space="0" w:color="auto"/>
            <w:left w:val="none" w:sz="0" w:space="0" w:color="auto"/>
            <w:bottom w:val="none" w:sz="0" w:space="0" w:color="auto"/>
            <w:right w:val="none" w:sz="0" w:space="0" w:color="auto"/>
          </w:divBdr>
          <w:divsChild>
            <w:div w:id="10811786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9673329">
      <w:bodyDiv w:val="1"/>
      <w:marLeft w:val="0"/>
      <w:marRight w:val="0"/>
      <w:marTop w:val="0"/>
      <w:marBottom w:val="0"/>
      <w:divBdr>
        <w:top w:val="none" w:sz="0" w:space="0" w:color="auto"/>
        <w:left w:val="none" w:sz="0" w:space="0" w:color="auto"/>
        <w:bottom w:val="none" w:sz="0" w:space="0" w:color="auto"/>
        <w:right w:val="none" w:sz="0" w:space="0" w:color="auto"/>
      </w:divBdr>
    </w:div>
    <w:div w:id="1025323712">
      <w:bodyDiv w:val="1"/>
      <w:marLeft w:val="0"/>
      <w:marRight w:val="0"/>
      <w:marTop w:val="0"/>
      <w:marBottom w:val="0"/>
      <w:divBdr>
        <w:top w:val="none" w:sz="0" w:space="0" w:color="auto"/>
        <w:left w:val="none" w:sz="0" w:space="0" w:color="auto"/>
        <w:bottom w:val="none" w:sz="0" w:space="0" w:color="auto"/>
        <w:right w:val="none" w:sz="0" w:space="0" w:color="auto"/>
      </w:divBdr>
    </w:div>
    <w:div w:id="1063721000">
      <w:bodyDiv w:val="1"/>
      <w:marLeft w:val="0"/>
      <w:marRight w:val="0"/>
      <w:marTop w:val="0"/>
      <w:marBottom w:val="0"/>
      <w:divBdr>
        <w:top w:val="none" w:sz="0" w:space="0" w:color="auto"/>
        <w:left w:val="none" w:sz="0" w:space="0" w:color="auto"/>
        <w:bottom w:val="none" w:sz="0" w:space="0" w:color="auto"/>
        <w:right w:val="none" w:sz="0" w:space="0" w:color="auto"/>
      </w:divBdr>
    </w:div>
    <w:div w:id="1073164571">
      <w:bodyDiv w:val="1"/>
      <w:marLeft w:val="0"/>
      <w:marRight w:val="0"/>
      <w:marTop w:val="0"/>
      <w:marBottom w:val="0"/>
      <w:divBdr>
        <w:top w:val="none" w:sz="0" w:space="0" w:color="auto"/>
        <w:left w:val="none" w:sz="0" w:space="0" w:color="auto"/>
        <w:bottom w:val="none" w:sz="0" w:space="0" w:color="auto"/>
        <w:right w:val="none" w:sz="0" w:space="0" w:color="auto"/>
      </w:divBdr>
    </w:div>
    <w:div w:id="1097097695">
      <w:bodyDiv w:val="1"/>
      <w:marLeft w:val="0"/>
      <w:marRight w:val="0"/>
      <w:marTop w:val="0"/>
      <w:marBottom w:val="0"/>
      <w:divBdr>
        <w:top w:val="none" w:sz="0" w:space="0" w:color="auto"/>
        <w:left w:val="none" w:sz="0" w:space="0" w:color="auto"/>
        <w:bottom w:val="none" w:sz="0" w:space="0" w:color="auto"/>
        <w:right w:val="none" w:sz="0" w:space="0" w:color="auto"/>
      </w:divBdr>
      <w:divsChild>
        <w:div w:id="1154224748">
          <w:marLeft w:val="0"/>
          <w:marRight w:val="0"/>
          <w:marTop w:val="0"/>
          <w:marBottom w:val="0"/>
          <w:divBdr>
            <w:top w:val="none" w:sz="0" w:space="0" w:color="auto"/>
            <w:left w:val="none" w:sz="0" w:space="0" w:color="auto"/>
            <w:bottom w:val="none" w:sz="0" w:space="0" w:color="auto"/>
            <w:right w:val="none" w:sz="0" w:space="0" w:color="auto"/>
          </w:divBdr>
          <w:divsChild>
            <w:div w:id="194907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3917201">
      <w:bodyDiv w:val="1"/>
      <w:marLeft w:val="0"/>
      <w:marRight w:val="0"/>
      <w:marTop w:val="0"/>
      <w:marBottom w:val="0"/>
      <w:divBdr>
        <w:top w:val="none" w:sz="0" w:space="0" w:color="auto"/>
        <w:left w:val="none" w:sz="0" w:space="0" w:color="auto"/>
        <w:bottom w:val="none" w:sz="0" w:space="0" w:color="auto"/>
        <w:right w:val="none" w:sz="0" w:space="0" w:color="auto"/>
      </w:divBdr>
    </w:div>
    <w:div w:id="1113863779">
      <w:bodyDiv w:val="1"/>
      <w:marLeft w:val="0"/>
      <w:marRight w:val="0"/>
      <w:marTop w:val="0"/>
      <w:marBottom w:val="0"/>
      <w:divBdr>
        <w:top w:val="none" w:sz="0" w:space="0" w:color="auto"/>
        <w:left w:val="none" w:sz="0" w:space="0" w:color="auto"/>
        <w:bottom w:val="none" w:sz="0" w:space="0" w:color="auto"/>
        <w:right w:val="none" w:sz="0" w:space="0" w:color="auto"/>
      </w:divBdr>
      <w:divsChild>
        <w:div w:id="1733918344">
          <w:marLeft w:val="0"/>
          <w:marRight w:val="0"/>
          <w:marTop w:val="0"/>
          <w:marBottom w:val="0"/>
          <w:divBdr>
            <w:top w:val="none" w:sz="0" w:space="0" w:color="auto"/>
            <w:left w:val="none" w:sz="0" w:space="0" w:color="auto"/>
            <w:bottom w:val="none" w:sz="0" w:space="0" w:color="auto"/>
            <w:right w:val="none" w:sz="0" w:space="0" w:color="auto"/>
          </w:divBdr>
          <w:divsChild>
            <w:div w:id="1108114719">
              <w:marLeft w:val="0"/>
              <w:marRight w:val="0"/>
              <w:marTop w:val="0"/>
              <w:marBottom w:val="0"/>
              <w:divBdr>
                <w:top w:val="none" w:sz="0" w:space="0" w:color="auto"/>
                <w:left w:val="none" w:sz="0" w:space="0" w:color="auto"/>
                <w:bottom w:val="none" w:sz="0" w:space="0" w:color="auto"/>
                <w:right w:val="none" w:sz="0" w:space="0" w:color="auto"/>
              </w:divBdr>
            </w:div>
            <w:div w:id="2003922012">
              <w:marLeft w:val="0"/>
              <w:marRight w:val="0"/>
              <w:marTop w:val="0"/>
              <w:marBottom w:val="0"/>
              <w:divBdr>
                <w:top w:val="none" w:sz="0" w:space="0" w:color="auto"/>
                <w:left w:val="none" w:sz="0" w:space="0" w:color="auto"/>
                <w:bottom w:val="none" w:sz="0" w:space="0" w:color="auto"/>
                <w:right w:val="none" w:sz="0" w:space="0" w:color="auto"/>
              </w:divBdr>
              <w:divsChild>
                <w:div w:id="1552570380">
                  <w:marLeft w:val="0"/>
                  <w:marRight w:val="0"/>
                  <w:marTop w:val="0"/>
                  <w:marBottom w:val="0"/>
                  <w:divBdr>
                    <w:top w:val="none" w:sz="0" w:space="0" w:color="auto"/>
                    <w:left w:val="none" w:sz="0" w:space="0" w:color="auto"/>
                    <w:bottom w:val="none" w:sz="0" w:space="0" w:color="auto"/>
                    <w:right w:val="none" w:sz="0" w:space="0" w:color="auto"/>
                  </w:divBdr>
                  <w:divsChild>
                    <w:div w:id="13037357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590835">
              <w:marLeft w:val="0"/>
              <w:marRight w:val="0"/>
              <w:marTop w:val="0"/>
              <w:marBottom w:val="0"/>
              <w:divBdr>
                <w:top w:val="none" w:sz="0" w:space="0" w:color="auto"/>
                <w:left w:val="none" w:sz="0" w:space="0" w:color="auto"/>
                <w:bottom w:val="none" w:sz="0" w:space="0" w:color="auto"/>
                <w:right w:val="none" w:sz="0" w:space="0" w:color="auto"/>
              </w:divBdr>
              <w:divsChild>
                <w:div w:id="1176730810">
                  <w:marLeft w:val="0"/>
                  <w:marRight w:val="0"/>
                  <w:marTop w:val="0"/>
                  <w:marBottom w:val="0"/>
                  <w:divBdr>
                    <w:top w:val="none" w:sz="0" w:space="0" w:color="auto"/>
                    <w:left w:val="none" w:sz="0" w:space="0" w:color="auto"/>
                    <w:bottom w:val="none" w:sz="0" w:space="0" w:color="auto"/>
                    <w:right w:val="none" w:sz="0" w:space="0" w:color="auto"/>
                  </w:divBdr>
                  <w:divsChild>
                    <w:div w:id="640308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3333858">
              <w:marLeft w:val="0"/>
              <w:marRight w:val="0"/>
              <w:marTop w:val="0"/>
              <w:marBottom w:val="0"/>
              <w:divBdr>
                <w:top w:val="none" w:sz="0" w:space="0" w:color="auto"/>
                <w:left w:val="none" w:sz="0" w:space="0" w:color="auto"/>
                <w:bottom w:val="none" w:sz="0" w:space="0" w:color="auto"/>
                <w:right w:val="none" w:sz="0" w:space="0" w:color="auto"/>
              </w:divBdr>
              <w:divsChild>
                <w:div w:id="14501240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641437">
      <w:bodyDiv w:val="1"/>
      <w:marLeft w:val="0"/>
      <w:marRight w:val="0"/>
      <w:marTop w:val="0"/>
      <w:marBottom w:val="0"/>
      <w:divBdr>
        <w:top w:val="none" w:sz="0" w:space="0" w:color="auto"/>
        <w:left w:val="none" w:sz="0" w:space="0" w:color="auto"/>
        <w:bottom w:val="none" w:sz="0" w:space="0" w:color="auto"/>
        <w:right w:val="none" w:sz="0" w:space="0" w:color="auto"/>
      </w:divBdr>
    </w:div>
    <w:div w:id="1150287937">
      <w:bodyDiv w:val="1"/>
      <w:marLeft w:val="0"/>
      <w:marRight w:val="0"/>
      <w:marTop w:val="0"/>
      <w:marBottom w:val="0"/>
      <w:divBdr>
        <w:top w:val="none" w:sz="0" w:space="0" w:color="auto"/>
        <w:left w:val="none" w:sz="0" w:space="0" w:color="auto"/>
        <w:bottom w:val="none" w:sz="0" w:space="0" w:color="auto"/>
        <w:right w:val="none" w:sz="0" w:space="0" w:color="auto"/>
      </w:divBdr>
    </w:div>
    <w:div w:id="1172571083">
      <w:bodyDiv w:val="1"/>
      <w:marLeft w:val="0"/>
      <w:marRight w:val="0"/>
      <w:marTop w:val="0"/>
      <w:marBottom w:val="0"/>
      <w:divBdr>
        <w:top w:val="none" w:sz="0" w:space="0" w:color="auto"/>
        <w:left w:val="none" w:sz="0" w:space="0" w:color="auto"/>
        <w:bottom w:val="none" w:sz="0" w:space="0" w:color="auto"/>
        <w:right w:val="none" w:sz="0" w:space="0" w:color="auto"/>
      </w:divBdr>
    </w:div>
    <w:div w:id="1186365317">
      <w:bodyDiv w:val="1"/>
      <w:marLeft w:val="0"/>
      <w:marRight w:val="0"/>
      <w:marTop w:val="0"/>
      <w:marBottom w:val="0"/>
      <w:divBdr>
        <w:top w:val="none" w:sz="0" w:space="0" w:color="auto"/>
        <w:left w:val="none" w:sz="0" w:space="0" w:color="auto"/>
        <w:bottom w:val="none" w:sz="0" w:space="0" w:color="auto"/>
        <w:right w:val="none" w:sz="0" w:space="0" w:color="auto"/>
      </w:divBdr>
    </w:div>
    <w:div w:id="1194422129">
      <w:bodyDiv w:val="1"/>
      <w:marLeft w:val="0"/>
      <w:marRight w:val="0"/>
      <w:marTop w:val="0"/>
      <w:marBottom w:val="0"/>
      <w:divBdr>
        <w:top w:val="none" w:sz="0" w:space="0" w:color="auto"/>
        <w:left w:val="none" w:sz="0" w:space="0" w:color="auto"/>
        <w:bottom w:val="none" w:sz="0" w:space="0" w:color="auto"/>
        <w:right w:val="none" w:sz="0" w:space="0" w:color="auto"/>
      </w:divBdr>
    </w:div>
    <w:div w:id="1226839335">
      <w:bodyDiv w:val="1"/>
      <w:marLeft w:val="0"/>
      <w:marRight w:val="0"/>
      <w:marTop w:val="0"/>
      <w:marBottom w:val="0"/>
      <w:divBdr>
        <w:top w:val="none" w:sz="0" w:space="0" w:color="auto"/>
        <w:left w:val="none" w:sz="0" w:space="0" w:color="auto"/>
        <w:bottom w:val="none" w:sz="0" w:space="0" w:color="auto"/>
        <w:right w:val="none" w:sz="0" w:space="0" w:color="auto"/>
      </w:divBdr>
    </w:div>
    <w:div w:id="1234124412">
      <w:bodyDiv w:val="1"/>
      <w:marLeft w:val="0"/>
      <w:marRight w:val="0"/>
      <w:marTop w:val="0"/>
      <w:marBottom w:val="0"/>
      <w:divBdr>
        <w:top w:val="none" w:sz="0" w:space="0" w:color="auto"/>
        <w:left w:val="none" w:sz="0" w:space="0" w:color="auto"/>
        <w:bottom w:val="none" w:sz="0" w:space="0" w:color="auto"/>
        <w:right w:val="none" w:sz="0" w:space="0" w:color="auto"/>
      </w:divBdr>
    </w:div>
    <w:div w:id="1259871585">
      <w:bodyDiv w:val="1"/>
      <w:marLeft w:val="0"/>
      <w:marRight w:val="0"/>
      <w:marTop w:val="0"/>
      <w:marBottom w:val="0"/>
      <w:divBdr>
        <w:top w:val="none" w:sz="0" w:space="0" w:color="auto"/>
        <w:left w:val="none" w:sz="0" w:space="0" w:color="auto"/>
        <w:bottom w:val="none" w:sz="0" w:space="0" w:color="auto"/>
        <w:right w:val="none" w:sz="0" w:space="0" w:color="auto"/>
      </w:divBdr>
    </w:div>
    <w:div w:id="1264724411">
      <w:bodyDiv w:val="1"/>
      <w:marLeft w:val="0"/>
      <w:marRight w:val="0"/>
      <w:marTop w:val="0"/>
      <w:marBottom w:val="0"/>
      <w:divBdr>
        <w:top w:val="none" w:sz="0" w:space="0" w:color="auto"/>
        <w:left w:val="none" w:sz="0" w:space="0" w:color="auto"/>
        <w:bottom w:val="none" w:sz="0" w:space="0" w:color="auto"/>
        <w:right w:val="none" w:sz="0" w:space="0" w:color="auto"/>
      </w:divBdr>
      <w:divsChild>
        <w:div w:id="523831492">
          <w:marLeft w:val="0"/>
          <w:marRight w:val="0"/>
          <w:marTop w:val="0"/>
          <w:marBottom w:val="0"/>
          <w:divBdr>
            <w:top w:val="none" w:sz="0" w:space="0" w:color="auto"/>
            <w:left w:val="none" w:sz="0" w:space="0" w:color="auto"/>
            <w:bottom w:val="none" w:sz="0" w:space="0" w:color="auto"/>
            <w:right w:val="none" w:sz="0" w:space="0" w:color="auto"/>
          </w:divBdr>
          <w:divsChild>
            <w:div w:id="64454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496797">
      <w:bodyDiv w:val="1"/>
      <w:marLeft w:val="0"/>
      <w:marRight w:val="0"/>
      <w:marTop w:val="0"/>
      <w:marBottom w:val="0"/>
      <w:divBdr>
        <w:top w:val="none" w:sz="0" w:space="0" w:color="auto"/>
        <w:left w:val="none" w:sz="0" w:space="0" w:color="auto"/>
        <w:bottom w:val="none" w:sz="0" w:space="0" w:color="auto"/>
        <w:right w:val="none" w:sz="0" w:space="0" w:color="auto"/>
      </w:divBdr>
    </w:div>
    <w:div w:id="1328241185">
      <w:bodyDiv w:val="1"/>
      <w:marLeft w:val="0"/>
      <w:marRight w:val="0"/>
      <w:marTop w:val="0"/>
      <w:marBottom w:val="0"/>
      <w:divBdr>
        <w:top w:val="none" w:sz="0" w:space="0" w:color="auto"/>
        <w:left w:val="none" w:sz="0" w:space="0" w:color="auto"/>
        <w:bottom w:val="none" w:sz="0" w:space="0" w:color="auto"/>
        <w:right w:val="none" w:sz="0" w:space="0" w:color="auto"/>
      </w:divBdr>
    </w:div>
    <w:div w:id="1410542715">
      <w:bodyDiv w:val="1"/>
      <w:marLeft w:val="0"/>
      <w:marRight w:val="0"/>
      <w:marTop w:val="0"/>
      <w:marBottom w:val="0"/>
      <w:divBdr>
        <w:top w:val="none" w:sz="0" w:space="0" w:color="auto"/>
        <w:left w:val="none" w:sz="0" w:space="0" w:color="auto"/>
        <w:bottom w:val="none" w:sz="0" w:space="0" w:color="auto"/>
        <w:right w:val="none" w:sz="0" w:space="0" w:color="auto"/>
      </w:divBdr>
    </w:div>
    <w:div w:id="1427071371">
      <w:bodyDiv w:val="1"/>
      <w:marLeft w:val="0"/>
      <w:marRight w:val="0"/>
      <w:marTop w:val="0"/>
      <w:marBottom w:val="0"/>
      <w:divBdr>
        <w:top w:val="none" w:sz="0" w:space="0" w:color="auto"/>
        <w:left w:val="none" w:sz="0" w:space="0" w:color="auto"/>
        <w:bottom w:val="none" w:sz="0" w:space="0" w:color="auto"/>
        <w:right w:val="none" w:sz="0" w:space="0" w:color="auto"/>
      </w:divBdr>
    </w:div>
    <w:div w:id="1439257898">
      <w:bodyDiv w:val="1"/>
      <w:marLeft w:val="0"/>
      <w:marRight w:val="0"/>
      <w:marTop w:val="0"/>
      <w:marBottom w:val="0"/>
      <w:divBdr>
        <w:top w:val="none" w:sz="0" w:space="0" w:color="auto"/>
        <w:left w:val="none" w:sz="0" w:space="0" w:color="auto"/>
        <w:bottom w:val="none" w:sz="0" w:space="0" w:color="auto"/>
        <w:right w:val="none" w:sz="0" w:space="0" w:color="auto"/>
      </w:divBdr>
    </w:div>
    <w:div w:id="1442067633">
      <w:bodyDiv w:val="1"/>
      <w:marLeft w:val="0"/>
      <w:marRight w:val="0"/>
      <w:marTop w:val="0"/>
      <w:marBottom w:val="0"/>
      <w:divBdr>
        <w:top w:val="none" w:sz="0" w:space="0" w:color="auto"/>
        <w:left w:val="none" w:sz="0" w:space="0" w:color="auto"/>
        <w:bottom w:val="none" w:sz="0" w:space="0" w:color="auto"/>
        <w:right w:val="none" w:sz="0" w:space="0" w:color="auto"/>
      </w:divBdr>
    </w:div>
    <w:div w:id="1514764616">
      <w:bodyDiv w:val="1"/>
      <w:marLeft w:val="0"/>
      <w:marRight w:val="0"/>
      <w:marTop w:val="0"/>
      <w:marBottom w:val="0"/>
      <w:divBdr>
        <w:top w:val="none" w:sz="0" w:space="0" w:color="auto"/>
        <w:left w:val="none" w:sz="0" w:space="0" w:color="auto"/>
        <w:bottom w:val="none" w:sz="0" w:space="0" w:color="auto"/>
        <w:right w:val="none" w:sz="0" w:space="0" w:color="auto"/>
      </w:divBdr>
    </w:div>
    <w:div w:id="1526022692">
      <w:bodyDiv w:val="1"/>
      <w:marLeft w:val="0"/>
      <w:marRight w:val="0"/>
      <w:marTop w:val="0"/>
      <w:marBottom w:val="0"/>
      <w:divBdr>
        <w:top w:val="none" w:sz="0" w:space="0" w:color="auto"/>
        <w:left w:val="none" w:sz="0" w:space="0" w:color="auto"/>
        <w:bottom w:val="none" w:sz="0" w:space="0" w:color="auto"/>
        <w:right w:val="none" w:sz="0" w:space="0" w:color="auto"/>
      </w:divBdr>
    </w:div>
    <w:div w:id="1541086316">
      <w:bodyDiv w:val="1"/>
      <w:marLeft w:val="0"/>
      <w:marRight w:val="0"/>
      <w:marTop w:val="0"/>
      <w:marBottom w:val="0"/>
      <w:divBdr>
        <w:top w:val="none" w:sz="0" w:space="0" w:color="auto"/>
        <w:left w:val="none" w:sz="0" w:space="0" w:color="auto"/>
        <w:bottom w:val="none" w:sz="0" w:space="0" w:color="auto"/>
        <w:right w:val="none" w:sz="0" w:space="0" w:color="auto"/>
      </w:divBdr>
    </w:div>
    <w:div w:id="1562789494">
      <w:bodyDiv w:val="1"/>
      <w:marLeft w:val="0"/>
      <w:marRight w:val="0"/>
      <w:marTop w:val="0"/>
      <w:marBottom w:val="0"/>
      <w:divBdr>
        <w:top w:val="none" w:sz="0" w:space="0" w:color="auto"/>
        <w:left w:val="none" w:sz="0" w:space="0" w:color="auto"/>
        <w:bottom w:val="none" w:sz="0" w:space="0" w:color="auto"/>
        <w:right w:val="none" w:sz="0" w:space="0" w:color="auto"/>
      </w:divBdr>
    </w:div>
    <w:div w:id="1563174820">
      <w:bodyDiv w:val="1"/>
      <w:marLeft w:val="0"/>
      <w:marRight w:val="0"/>
      <w:marTop w:val="0"/>
      <w:marBottom w:val="0"/>
      <w:divBdr>
        <w:top w:val="none" w:sz="0" w:space="0" w:color="auto"/>
        <w:left w:val="none" w:sz="0" w:space="0" w:color="auto"/>
        <w:bottom w:val="none" w:sz="0" w:space="0" w:color="auto"/>
        <w:right w:val="none" w:sz="0" w:space="0" w:color="auto"/>
      </w:divBdr>
    </w:div>
    <w:div w:id="1583175139">
      <w:bodyDiv w:val="1"/>
      <w:marLeft w:val="0"/>
      <w:marRight w:val="0"/>
      <w:marTop w:val="0"/>
      <w:marBottom w:val="0"/>
      <w:divBdr>
        <w:top w:val="none" w:sz="0" w:space="0" w:color="auto"/>
        <w:left w:val="none" w:sz="0" w:space="0" w:color="auto"/>
        <w:bottom w:val="none" w:sz="0" w:space="0" w:color="auto"/>
        <w:right w:val="none" w:sz="0" w:space="0" w:color="auto"/>
      </w:divBdr>
    </w:div>
    <w:div w:id="1585072906">
      <w:bodyDiv w:val="1"/>
      <w:marLeft w:val="0"/>
      <w:marRight w:val="0"/>
      <w:marTop w:val="0"/>
      <w:marBottom w:val="0"/>
      <w:divBdr>
        <w:top w:val="none" w:sz="0" w:space="0" w:color="auto"/>
        <w:left w:val="none" w:sz="0" w:space="0" w:color="auto"/>
        <w:bottom w:val="none" w:sz="0" w:space="0" w:color="auto"/>
        <w:right w:val="none" w:sz="0" w:space="0" w:color="auto"/>
      </w:divBdr>
    </w:div>
    <w:div w:id="1594557151">
      <w:bodyDiv w:val="1"/>
      <w:marLeft w:val="0"/>
      <w:marRight w:val="0"/>
      <w:marTop w:val="0"/>
      <w:marBottom w:val="0"/>
      <w:divBdr>
        <w:top w:val="none" w:sz="0" w:space="0" w:color="auto"/>
        <w:left w:val="none" w:sz="0" w:space="0" w:color="auto"/>
        <w:bottom w:val="none" w:sz="0" w:space="0" w:color="auto"/>
        <w:right w:val="none" w:sz="0" w:space="0" w:color="auto"/>
      </w:divBdr>
    </w:div>
    <w:div w:id="1602683575">
      <w:bodyDiv w:val="1"/>
      <w:marLeft w:val="0"/>
      <w:marRight w:val="0"/>
      <w:marTop w:val="0"/>
      <w:marBottom w:val="0"/>
      <w:divBdr>
        <w:top w:val="none" w:sz="0" w:space="0" w:color="auto"/>
        <w:left w:val="none" w:sz="0" w:space="0" w:color="auto"/>
        <w:bottom w:val="none" w:sz="0" w:space="0" w:color="auto"/>
        <w:right w:val="none" w:sz="0" w:space="0" w:color="auto"/>
      </w:divBdr>
    </w:div>
    <w:div w:id="1611693559">
      <w:bodyDiv w:val="1"/>
      <w:marLeft w:val="0"/>
      <w:marRight w:val="0"/>
      <w:marTop w:val="0"/>
      <w:marBottom w:val="0"/>
      <w:divBdr>
        <w:top w:val="none" w:sz="0" w:space="0" w:color="auto"/>
        <w:left w:val="none" w:sz="0" w:space="0" w:color="auto"/>
        <w:bottom w:val="none" w:sz="0" w:space="0" w:color="auto"/>
        <w:right w:val="none" w:sz="0" w:space="0" w:color="auto"/>
      </w:divBdr>
    </w:div>
    <w:div w:id="1678920830">
      <w:bodyDiv w:val="1"/>
      <w:marLeft w:val="0"/>
      <w:marRight w:val="0"/>
      <w:marTop w:val="0"/>
      <w:marBottom w:val="0"/>
      <w:divBdr>
        <w:top w:val="none" w:sz="0" w:space="0" w:color="auto"/>
        <w:left w:val="none" w:sz="0" w:space="0" w:color="auto"/>
        <w:bottom w:val="none" w:sz="0" w:space="0" w:color="auto"/>
        <w:right w:val="none" w:sz="0" w:space="0" w:color="auto"/>
      </w:divBdr>
      <w:divsChild>
        <w:div w:id="578364351">
          <w:marLeft w:val="0"/>
          <w:marRight w:val="0"/>
          <w:marTop w:val="0"/>
          <w:marBottom w:val="0"/>
          <w:divBdr>
            <w:top w:val="none" w:sz="0" w:space="0" w:color="auto"/>
            <w:left w:val="none" w:sz="0" w:space="0" w:color="auto"/>
            <w:bottom w:val="none" w:sz="0" w:space="0" w:color="auto"/>
            <w:right w:val="none" w:sz="0" w:space="0" w:color="auto"/>
          </w:divBdr>
          <w:divsChild>
            <w:div w:id="705763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2414538">
      <w:bodyDiv w:val="1"/>
      <w:marLeft w:val="0"/>
      <w:marRight w:val="0"/>
      <w:marTop w:val="0"/>
      <w:marBottom w:val="0"/>
      <w:divBdr>
        <w:top w:val="none" w:sz="0" w:space="0" w:color="auto"/>
        <w:left w:val="none" w:sz="0" w:space="0" w:color="auto"/>
        <w:bottom w:val="none" w:sz="0" w:space="0" w:color="auto"/>
        <w:right w:val="none" w:sz="0" w:space="0" w:color="auto"/>
      </w:divBdr>
    </w:div>
    <w:div w:id="1706055736">
      <w:bodyDiv w:val="1"/>
      <w:marLeft w:val="0"/>
      <w:marRight w:val="0"/>
      <w:marTop w:val="0"/>
      <w:marBottom w:val="0"/>
      <w:divBdr>
        <w:top w:val="none" w:sz="0" w:space="0" w:color="auto"/>
        <w:left w:val="none" w:sz="0" w:space="0" w:color="auto"/>
        <w:bottom w:val="none" w:sz="0" w:space="0" w:color="auto"/>
        <w:right w:val="none" w:sz="0" w:space="0" w:color="auto"/>
      </w:divBdr>
    </w:div>
    <w:div w:id="1711489774">
      <w:bodyDiv w:val="1"/>
      <w:marLeft w:val="0"/>
      <w:marRight w:val="0"/>
      <w:marTop w:val="0"/>
      <w:marBottom w:val="0"/>
      <w:divBdr>
        <w:top w:val="none" w:sz="0" w:space="0" w:color="auto"/>
        <w:left w:val="none" w:sz="0" w:space="0" w:color="auto"/>
        <w:bottom w:val="none" w:sz="0" w:space="0" w:color="auto"/>
        <w:right w:val="none" w:sz="0" w:space="0" w:color="auto"/>
      </w:divBdr>
    </w:div>
    <w:div w:id="1720283402">
      <w:bodyDiv w:val="1"/>
      <w:marLeft w:val="0"/>
      <w:marRight w:val="0"/>
      <w:marTop w:val="0"/>
      <w:marBottom w:val="0"/>
      <w:divBdr>
        <w:top w:val="none" w:sz="0" w:space="0" w:color="auto"/>
        <w:left w:val="none" w:sz="0" w:space="0" w:color="auto"/>
        <w:bottom w:val="none" w:sz="0" w:space="0" w:color="auto"/>
        <w:right w:val="none" w:sz="0" w:space="0" w:color="auto"/>
      </w:divBdr>
    </w:div>
    <w:div w:id="1721054407">
      <w:bodyDiv w:val="1"/>
      <w:marLeft w:val="0"/>
      <w:marRight w:val="0"/>
      <w:marTop w:val="0"/>
      <w:marBottom w:val="0"/>
      <w:divBdr>
        <w:top w:val="none" w:sz="0" w:space="0" w:color="auto"/>
        <w:left w:val="none" w:sz="0" w:space="0" w:color="auto"/>
        <w:bottom w:val="none" w:sz="0" w:space="0" w:color="auto"/>
        <w:right w:val="none" w:sz="0" w:space="0" w:color="auto"/>
      </w:divBdr>
    </w:div>
    <w:div w:id="1737976583">
      <w:bodyDiv w:val="1"/>
      <w:marLeft w:val="0"/>
      <w:marRight w:val="0"/>
      <w:marTop w:val="0"/>
      <w:marBottom w:val="0"/>
      <w:divBdr>
        <w:top w:val="none" w:sz="0" w:space="0" w:color="auto"/>
        <w:left w:val="none" w:sz="0" w:space="0" w:color="auto"/>
        <w:bottom w:val="none" w:sz="0" w:space="0" w:color="auto"/>
        <w:right w:val="none" w:sz="0" w:space="0" w:color="auto"/>
      </w:divBdr>
    </w:div>
    <w:div w:id="1743141340">
      <w:bodyDiv w:val="1"/>
      <w:marLeft w:val="0"/>
      <w:marRight w:val="0"/>
      <w:marTop w:val="0"/>
      <w:marBottom w:val="0"/>
      <w:divBdr>
        <w:top w:val="none" w:sz="0" w:space="0" w:color="auto"/>
        <w:left w:val="none" w:sz="0" w:space="0" w:color="auto"/>
        <w:bottom w:val="none" w:sz="0" w:space="0" w:color="auto"/>
        <w:right w:val="none" w:sz="0" w:space="0" w:color="auto"/>
      </w:divBdr>
    </w:div>
    <w:div w:id="1765035929">
      <w:bodyDiv w:val="1"/>
      <w:marLeft w:val="0"/>
      <w:marRight w:val="0"/>
      <w:marTop w:val="0"/>
      <w:marBottom w:val="0"/>
      <w:divBdr>
        <w:top w:val="none" w:sz="0" w:space="0" w:color="auto"/>
        <w:left w:val="none" w:sz="0" w:space="0" w:color="auto"/>
        <w:bottom w:val="none" w:sz="0" w:space="0" w:color="auto"/>
        <w:right w:val="none" w:sz="0" w:space="0" w:color="auto"/>
      </w:divBdr>
    </w:div>
    <w:div w:id="1785688004">
      <w:bodyDiv w:val="1"/>
      <w:marLeft w:val="0"/>
      <w:marRight w:val="0"/>
      <w:marTop w:val="0"/>
      <w:marBottom w:val="0"/>
      <w:divBdr>
        <w:top w:val="none" w:sz="0" w:space="0" w:color="auto"/>
        <w:left w:val="none" w:sz="0" w:space="0" w:color="auto"/>
        <w:bottom w:val="none" w:sz="0" w:space="0" w:color="auto"/>
        <w:right w:val="none" w:sz="0" w:space="0" w:color="auto"/>
      </w:divBdr>
    </w:div>
    <w:div w:id="1796557138">
      <w:bodyDiv w:val="1"/>
      <w:marLeft w:val="0"/>
      <w:marRight w:val="0"/>
      <w:marTop w:val="0"/>
      <w:marBottom w:val="0"/>
      <w:divBdr>
        <w:top w:val="none" w:sz="0" w:space="0" w:color="auto"/>
        <w:left w:val="none" w:sz="0" w:space="0" w:color="auto"/>
        <w:bottom w:val="none" w:sz="0" w:space="0" w:color="auto"/>
        <w:right w:val="none" w:sz="0" w:space="0" w:color="auto"/>
      </w:divBdr>
    </w:div>
    <w:div w:id="1840459720">
      <w:bodyDiv w:val="1"/>
      <w:marLeft w:val="0"/>
      <w:marRight w:val="0"/>
      <w:marTop w:val="0"/>
      <w:marBottom w:val="0"/>
      <w:divBdr>
        <w:top w:val="none" w:sz="0" w:space="0" w:color="auto"/>
        <w:left w:val="none" w:sz="0" w:space="0" w:color="auto"/>
        <w:bottom w:val="none" w:sz="0" w:space="0" w:color="auto"/>
        <w:right w:val="none" w:sz="0" w:space="0" w:color="auto"/>
      </w:divBdr>
    </w:div>
    <w:div w:id="1904100282">
      <w:bodyDiv w:val="1"/>
      <w:marLeft w:val="0"/>
      <w:marRight w:val="0"/>
      <w:marTop w:val="0"/>
      <w:marBottom w:val="0"/>
      <w:divBdr>
        <w:top w:val="none" w:sz="0" w:space="0" w:color="auto"/>
        <w:left w:val="none" w:sz="0" w:space="0" w:color="auto"/>
        <w:bottom w:val="none" w:sz="0" w:space="0" w:color="auto"/>
        <w:right w:val="none" w:sz="0" w:space="0" w:color="auto"/>
      </w:divBdr>
    </w:div>
    <w:div w:id="1907718323">
      <w:bodyDiv w:val="1"/>
      <w:marLeft w:val="0"/>
      <w:marRight w:val="0"/>
      <w:marTop w:val="0"/>
      <w:marBottom w:val="0"/>
      <w:divBdr>
        <w:top w:val="none" w:sz="0" w:space="0" w:color="auto"/>
        <w:left w:val="none" w:sz="0" w:space="0" w:color="auto"/>
        <w:bottom w:val="none" w:sz="0" w:space="0" w:color="auto"/>
        <w:right w:val="none" w:sz="0" w:space="0" w:color="auto"/>
      </w:divBdr>
    </w:div>
    <w:div w:id="1966890464">
      <w:bodyDiv w:val="1"/>
      <w:marLeft w:val="0"/>
      <w:marRight w:val="0"/>
      <w:marTop w:val="0"/>
      <w:marBottom w:val="0"/>
      <w:divBdr>
        <w:top w:val="none" w:sz="0" w:space="0" w:color="auto"/>
        <w:left w:val="none" w:sz="0" w:space="0" w:color="auto"/>
        <w:bottom w:val="none" w:sz="0" w:space="0" w:color="auto"/>
        <w:right w:val="none" w:sz="0" w:space="0" w:color="auto"/>
      </w:divBdr>
    </w:div>
    <w:div w:id="2003196755">
      <w:bodyDiv w:val="1"/>
      <w:marLeft w:val="0"/>
      <w:marRight w:val="0"/>
      <w:marTop w:val="0"/>
      <w:marBottom w:val="0"/>
      <w:divBdr>
        <w:top w:val="none" w:sz="0" w:space="0" w:color="auto"/>
        <w:left w:val="none" w:sz="0" w:space="0" w:color="auto"/>
        <w:bottom w:val="none" w:sz="0" w:space="0" w:color="auto"/>
        <w:right w:val="none" w:sz="0" w:space="0" w:color="auto"/>
      </w:divBdr>
    </w:div>
    <w:div w:id="2004119599">
      <w:bodyDiv w:val="1"/>
      <w:marLeft w:val="0"/>
      <w:marRight w:val="0"/>
      <w:marTop w:val="0"/>
      <w:marBottom w:val="0"/>
      <w:divBdr>
        <w:top w:val="none" w:sz="0" w:space="0" w:color="auto"/>
        <w:left w:val="none" w:sz="0" w:space="0" w:color="auto"/>
        <w:bottom w:val="none" w:sz="0" w:space="0" w:color="auto"/>
        <w:right w:val="none" w:sz="0" w:space="0" w:color="auto"/>
      </w:divBdr>
      <w:divsChild>
        <w:div w:id="1739210883">
          <w:marLeft w:val="0"/>
          <w:marRight w:val="0"/>
          <w:marTop w:val="0"/>
          <w:marBottom w:val="0"/>
          <w:divBdr>
            <w:top w:val="none" w:sz="0" w:space="0" w:color="auto"/>
            <w:left w:val="none" w:sz="0" w:space="0" w:color="auto"/>
            <w:bottom w:val="none" w:sz="0" w:space="0" w:color="auto"/>
            <w:right w:val="none" w:sz="0" w:space="0" w:color="auto"/>
          </w:divBdr>
          <w:divsChild>
            <w:div w:id="17531632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5665309">
      <w:bodyDiv w:val="1"/>
      <w:marLeft w:val="0"/>
      <w:marRight w:val="0"/>
      <w:marTop w:val="0"/>
      <w:marBottom w:val="0"/>
      <w:divBdr>
        <w:top w:val="none" w:sz="0" w:space="0" w:color="auto"/>
        <w:left w:val="none" w:sz="0" w:space="0" w:color="auto"/>
        <w:bottom w:val="none" w:sz="0" w:space="0" w:color="auto"/>
        <w:right w:val="none" w:sz="0" w:space="0" w:color="auto"/>
      </w:divBdr>
    </w:div>
    <w:div w:id="2031955436">
      <w:bodyDiv w:val="1"/>
      <w:marLeft w:val="0"/>
      <w:marRight w:val="0"/>
      <w:marTop w:val="0"/>
      <w:marBottom w:val="0"/>
      <w:divBdr>
        <w:top w:val="none" w:sz="0" w:space="0" w:color="auto"/>
        <w:left w:val="none" w:sz="0" w:space="0" w:color="auto"/>
        <w:bottom w:val="none" w:sz="0" w:space="0" w:color="auto"/>
        <w:right w:val="none" w:sz="0" w:space="0" w:color="auto"/>
      </w:divBdr>
    </w:div>
    <w:div w:id="20976338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03C594-FD83-4656-9EED-6301E582CBA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3852</Words>
  <Characters>23118</Characters>
  <Application>Microsoft Office Word</Application>
  <DocSecurity>0</DocSecurity>
  <Lines>192</Lines>
  <Paragraphs>53</Paragraphs>
  <ScaleCrop>false</ScaleCrop>
  <HeadingPairs>
    <vt:vector size="2" baseType="variant">
      <vt:variant>
        <vt:lpstr>Tytuł</vt:lpstr>
      </vt:variant>
      <vt:variant>
        <vt:i4>1</vt:i4>
      </vt:variant>
    </vt:vector>
  </HeadingPairs>
  <TitlesOfParts>
    <vt:vector size="1" baseType="lpstr">
      <vt:lpstr/>
    </vt:vector>
  </TitlesOfParts>
  <Company>Kancelaria Prezesa Rady Ministrow</Company>
  <LinksUpToDate>false</LinksUpToDate>
  <CharactersWithSpaces>26917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Nowakowski Adam</dc:creator>
  <cp:keywords/>
  <dc:description/>
  <cp:lastModifiedBy>Różycka Karolina</cp:lastModifiedBy>
  <cp:revision>2</cp:revision>
  <cp:lastPrinted>2024-11-07T09:35:00Z</cp:lastPrinted>
  <dcterms:created xsi:type="dcterms:W3CDTF">2025-01-15T07:18:00Z</dcterms:created>
  <dcterms:modified xsi:type="dcterms:W3CDTF">2025-01-15T07:18:00Z</dcterms:modified>
</cp:coreProperties>
</file>