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IK 11730260</w:t>
      </w:r>
    </w:p>
    <w:p>
      <w:pPr>
        <w:spacing w:line="276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</w:p>
    <w:p>
      <w:pPr>
        <w:spacing w:line="276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PRZEDMIOTU ZAMÓWIENIA</w:t>
      </w:r>
    </w:p>
    <w:p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>
      <w:pPr>
        <w:pStyle w:val="14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zamówienia</w:t>
      </w:r>
    </w:p>
    <w:p>
      <w:pPr>
        <w:spacing w:before="120" w:line="276" w:lineRule="auto"/>
        <w:ind w:left="284" w:right="0" w:firstLine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ascii="Arial" w:hAnsi="Arial" w:eastAsia="Times New Roman" w:cs="Arial"/>
          <w:sz w:val="20"/>
          <w:szCs w:val="20"/>
          <w:lang w:eastAsia="pl-PL"/>
        </w:rPr>
        <w:t xml:space="preserve">Przedmiotem zamówienia jest wykonanie i montaż 11 kompletów zapór przeciwpowodziowych </w:t>
      </w:r>
      <w:r>
        <w:rPr>
          <w:rFonts w:ascii="Arial" w:hAnsi="Arial" w:eastAsia="Times New Roman" w:cs="Arial"/>
          <w:sz w:val="20"/>
          <w:szCs w:val="20"/>
          <w:lang w:eastAsia="pl-PL"/>
        </w:rPr>
        <w:br w:type="textWrapping"/>
      </w:r>
      <w:r>
        <w:rPr>
          <w:rFonts w:ascii="Arial" w:hAnsi="Arial" w:eastAsia="Times New Roman" w:cs="Arial"/>
          <w:sz w:val="20"/>
          <w:szCs w:val="20"/>
          <w:lang w:eastAsia="pl-PL"/>
        </w:rPr>
        <w:t>w pomieszczeniach / w ciągach komunikacyjnych piwnicznych w budynku Ministerstwa Rozwoju</w:t>
      </w:r>
      <w:bookmarkStart w:id="0" w:name="_GoBack"/>
      <w:bookmarkEnd w:id="0"/>
      <w:r>
        <w:rPr>
          <w:rFonts w:ascii="Arial" w:hAnsi="Arial" w:eastAsia="Times New Roman" w:cs="Arial"/>
          <w:sz w:val="20"/>
          <w:szCs w:val="20"/>
          <w:lang w:eastAsia="pl-PL"/>
        </w:rPr>
        <w:t xml:space="preserve"> i Technologii przy pl. Trzech Krzyży 3/5 w Warszawie.</w:t>
      </w:r>
    </w:p>
    <w:p>
      <w:pPr>
        <w:spacing w:before="120" w:line="276" w:lineRule="auto"/>
        <w:ind w:left="284" w:righ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przedmiotu zamówienia obejmuje: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zapór przeciwpowodziowych jednoprzęsłowych w systemie profili aluminiowych,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montaż zapór przeciwpowodziowych we skazanych miejscach (przy drzwiach wejściowych do pomieszczeń oraz przy drzwiach korytarzowych),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wykonanie i montaż wieszaków ściennych do składowania paneli zapór przeciwpowodziowych,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trwałe oznakowanie drzwi / zapór, informujące o zastosowaniu zapór (w celu zapobiegnięcia niepożądanych incydentów związanych z bezpieczeństwem użytkowania drzwi),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szkolenie pracowników z obsługi zapór przeciwpowodziowych.</w:t>
      </w:r>
    </w:p>
    <w:p>
      <w:pPr>
        <w:pStyle w:val="14"/>
        <w:spacing w:before="120" w:after="0" w:line="240" w:lineRule="auto"/>
        <w:ind w:left="714"/>
        <w:jc w:val="both"/>
        <w:rPr>
          <w:rFonts w:ascii="Arial" w:hAnsi="Arial" w:eastAsia="Calibri" w:cs="Arial"/>
          <w:color w:val="FF0000"/>
          <w:sz w:val="20"/>
          <w:szCs w:val="20"/>
        </w:rPr>
      </w:pPr>
    </w:p>
    <w:p>
      <w:pPr>
        <w:spacing w:line="276" w:lineRule="auto"/>
        <w:ind w:firstLine="0"/>
        <w:jc w:val="both"/>
        <w:rPr>
          <w:rFonts w:ascii="Arial" w:hAnsi="Arial" w:cs="Arial"/>
          <w:color w:val="FF0000"/>
          <w:sz w:val="20"/>
          <w:szCs w:val="20"/>
        </w:rPr>
      </w:pPr>
    </w:p>
    <w:p>
      <w:pPr>
        <w:pStyle w:val="14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Podstawowe wymagania techniczne – materiały, konstrukcja i wyposażenie </w:t>
      </w:r>
    </w:p>
    <w:p>
      <w:pPr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techniczne zapór przeciwpowodziowych: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elementy konstrukcyjne wykonane z systemowych profili aluminiowych,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trwały montaż słupów zapór w miejscach wskazanych przez Zamawiającego,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belki zapór modułowe, umożliwiające szczelne ich mocowanie, o szerokości ok. 200 mm każda,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 xml:space="preserve">wieszaki ścienne winny umożliwiać bezpieczne składowanie belek zapór, swobodne / szybkie zainstalowanie belek w sytuacji zagrożenia powodziowego, 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</w:rPr>
        <w:t>wysokość zapór - ok. 600 mm; szerokość zapór - z uwzględnieniem wymiarów drzwi lub otworów wnękowych oraz możliwości montażowych,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eastAsia="Calibri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poglądowe wymiary drzwi / otworów wnękowych, przy których mają zostać zamontowane zapory przeciwpowodziowe (szer. x wys.):</w:t>
      </w:r>
    </w:p>
    <w:p>
      <w:pPr>
        <w:pStyle w:val="14"/>
        <w:spacing w:before="120" w:after="0" w:line="240" w:lineRule="auto"/>
        <w:ind w:left="714"/>
        <w:jc w:val="both"/>
        <w:rPr>
          <w:rFonts w:ascii="Arial" w:hAnsi="Arial" w:eastAsia="Calibri" w:cs="Arial"/>
          <w:color w:val="FF0000"/>
          <w:sz w:val="20"/>
          <w:szCs w:val="20"/>
        </w:rPr>
      </w:pPr>
    </w:p>
    <w:p>
      <w:pPr>
        <w:pStyle w:val="14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1: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1400 x 2050 mm, 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2: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1150 x 2050 mm, 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3: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1400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4: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5: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6: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1950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7: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1400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8: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1400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9: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1100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10: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1000 x 2050 mm,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drzwi nr 11: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1400 x 2050 mm.</w:t>
      </w: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pStyle w:val="14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załączeniu: dokumentacja fotograficzna</w:t>
      </w:r>
    </w:p>
    <w:p>
      <w:pPr>
        <w:spacing w:line="276" w:lineRule="auto"/>
        <w:ind w:left="284" w:firstLine="0"/>
        <w:jc w:val="both"/>
        <w:rPr>
          <w:rFonts w:ascii="Arial" w:hAnsi="Arial" w:cs="Arial"/>
          <w:color w:val="FF0000"/>
          <w:sz w:val="20"/>
          <w:szCs w:val="20"/>
        </w:rPr>
      </w:pPr>
    </w:p>
    <w:p>
      <w:pPr>
        <w:spacing w:line="276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Dodatkowe informacje: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 złożeniem oferty Wykonawca zobowiązany jest dokonać szczegółowych pomiarów oraz uzgodnień z Zamawiającym, umożliwiających złożenie kompletnej i rzetelnej oferty, 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 celu dokonania wizji lokalnej należy skontaktować się z pracownikami Zamawiającego:</w:t>
      </w:r>
    </w:p>
    <w:p>
      <w:pPr>
        <w:pStyle w:val="14"/>
        <w:spacing w:before="120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- Sławomir Borowski, tel. </w:t>
      </w:r>
      <w:r>
        <w:rPr>
          <w:rFonts w:ascii="Arial" w:hAnsi="Arial" w:cs="Arial"/>
          <w:sz w:val="20"/>
          <w:szCs w:val="20"/>
          <w:lang w:val="en-US"/>
        </w:rPr>
        <w:t xml:space="preserve">+ 48 502 078 361 (e-mail: </w:t>
      </w:r>
      <w:r>
        <w:fldChar w:fldCharType="begin"/>
      </w:r>
      <w:r>
        <w:instrText xml:space="preserve"> HYPERLINK "mailto:slawomir.borowski@mrpit.gov.pl" </w:instrText>
      </w:r>
      <w:r>
        <w:fldChar w:fldCharType="separate"/>
      </w:r>
      <w:r>
        <w:rPr>
          <w:rStyle w:val="8"/>
          <w:rFonts w:ascii="Arial" w:hAnsi="Arial" w:cs="Arial"/>
          <w:color w:val="auto"/>
          <w:sz w:val="20"/>
          <w:szCs w:val="20"/>
          <w:lang w:val="en-US"/>
        </w:rPr>
        <w:t>slawomir.borowski@mrpit.gov.pl</w:t>
      </w:r>
      <w:r>
        <w:rPr>
          <w:rStyle w:val="8"/>
          <w:rFonts w:ascii="Arial" w:hAnsi="Arial" w:cs="Arial"/>
          <w:color w:val="auto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>),</w:t>
      </w:r>
    </w:p>
    <w:p>
      <w:pPr>
        <w:pStyle w:val="14"/>
        <w:spacing w:before="120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- Paweł Marczak, tel. </w:t>
      </w:r>
      <w:r>
        <w:rPr>
          <w:rFonts w:ascii="Arial" w:hAnsi="Arial" w:cs="Arial"/>
          <w:sz w:val="20"/>
          <w:szCs w:val="20"/>
          <w:lang w:val="en-US"/>
        </w:rPr>
        <w:t xml:space="preserve">+ 48 509 822 611 (e-mail: </w:t>
      </w:r>
      <w:r>
        <w:fldChar w:fldCharType="begin"/>
      </w:r>
      <w:r>
        <w:instrText xml:space="preserve"> HYPERLINK "mailto:pawel.marczak@mrpit.gov.pl" </w:instrText>
      </w:r>
      <w:r>
        <w:fldChar w:fldCharType="separate"/>
      </w:r>
      <w:r>
        <w:rPr>
          <w:rStyle w:val="8"/>
          <w:rFonts w:ascii="Arial" w:hAnsi="Arial" w:cs="Arial"/>
          <w:color w:val="auto"/>
          <w:sz w:val="20"/>
          <w:szCs w:val="20"/>
          <w:lang w:val="en-US"/>
        </w:rPr>
        <w:t>pawel.marczak@mrpit.gov.pl</w:t>
      </w:r>
      <w:r>
        <w:rPr>
          <w:rStyle w:val="8"/>
          <w:rFonts w:ascii="Arial" w:hAnsi="Arial" w:cs="Arial"/>
          <w:color w:val="auto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 xml:space="preserve">). </w:t>
      </w:r>
    </w:p>
    <w:p>
      <w:pPr>
        <w:pStyle w:val="14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materiały dostarczone przez Wykonawcę przed zamontowaniem muszą być odpowiednio składowane i zabezpieczone</w:t>
      </w:r>
    </w:p>
    <w:p>
      <w:pPr>
        <w:pStyle w:val="14"/>
        <w:spacing w:before="120"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>
      <w:pPr>
        <w:spacing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>
      <w:pPr>
        <w:spacing w:line="276" w:lineRule="auto"/>
        <w:ind w:firstLine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br w:type="textWrapping"/>
      </w:r>
    </w:p>
    <w:p>
      <w:pPr>
        <w:spacing w:line="276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Istotne warunki w zakresie wykonywania prac</w:t>
      </w:r>
    </w:p>
    <w:p>
      <w:pPr>
        <w:pStyle w:val="14"/>
        <w:numPr>
          <w:ilvl w:val="0"/>
          <w:numId w:val="3"/>
        </w:numPr>
        <w:spacing w:before="12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wszystkie materiały niezbędne do realizacji zamówienia.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wykona przedmiot zamówienia z materiałów własnych. Materiały te muszą odpowiadać wymogom wyrobów dopuszczonych do obrotu i stosowania w budownictwie określonym w art. 10 ustawy z dn. 7 lipca 1994 r. Prawo budowlane. Wszelkie stosowane materiały powinny być nowe, odpowiadać dopuszczonym Normom lub Aprobatom Technicznym. 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wykonaniu zamówienia Zamawiający dokona odbioru technicznego wykonanych prac, nie później niż w terminie 7 dni od daty zgłoszenia zakończenia prac przez Wykonawcę.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jest zobowiązany do przestrzegania obowiązujących przepisów prawa budowlanego, BHP i ppoż. oraz zabezpieczenia terenu wykonywanych robót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w okresie realizacji przedmiotowego zamówienia, aż do zakończenia i odbioru robót. 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zobowiązany jest wyposażyć pracowników realizujących zamówienie w jednakową odzież roboczą z umieszczonym w widocznym miejscu znakiem firmowym. 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jest zobowiązany do zabezpieczania i utrzymywania w należytym stanie terenu wykonywania robót w okresie trwania realizacji umowy, aż do zakończenia i odbioru ostatecznego.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czasie wykonywania robót miejsce prowadzenia prac należy tak zabezpieczyć, aby uniknąć wszelkich przypadkowych uszkodzeń ludzi i mienia. 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Prace należy wykonać ostrożnie, tak aby nie uszkodzić istniejących elementów instalacyjnych i wykończeniowych 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Prace muszą być wykonywane w sposób niezakłócający funkcjonowanie budynku Ministerstwa.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Wymagany jest wysoki standard wykonania prac i terminowe ich wykonywanie.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trakcie wykonywania prac Wykonawca zobowiązany jest do utrzymania porządku w miejscu wykonywania prac i wokół tego miejsca, a po zakończeniu realizacji – do sprzątnięcia obszaru, na którym wykonywana była praca (dotyczy również przywrócenia stanu instalacji i wyposażenia do pierwotnego), a także do naprawy uszkodzeń spowodowanych przez Wykonawcę w trakcie wykonywania prac.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Prace będą realizowane w czynnym budynku, w którym funkcjonuje urząd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- z zastrzeżeniem potrzeby zorganizowania prac w taki sposób, że roboty głośne, generujące uciążliwe zapachy lub zapylenie będą prowadzone wyłącznie od godziny 17:00 do godziny 7:00 dnia następnego, oraz przez całą dobę w dni wolne od pracy urzędu – z uwzględnieniem sąsiedztwa pobliskich nieruchomości przeznaczonych na cele mieszkaniowe i wymogów przestrzegania ciszy nocnej;</w:t>
      </w:r>
    </w:p>
    <w:p>
      <w:pPr>
        <w:pStyle w:val="14"/>
        <w:numPr>
          <w:ilvl w:val="0"/>
          <w:numId w:val="3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ponosi całkowitą odpowiedzialność za wypadki związane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z wykonywaniem prac (w tym również wynikłe z niewłaściwego zabezpieczenia terenu wykonania prac).</w:t>
      </w:r>
    </w:p>
    <w:p>
      <w:pPr>
        <w:pStyle w:val="14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p>
      <w:pPr>
        <w:pStyle w:val="14"/>
        <w:numPr>
          <w:ilvl w:val="0"/>
          <w:numId w:val="4"/>
        </w:numPr>
        <w:ind w:left="567" w:hanging="567"/>
        <w:jc w:val="both"/>
        <w:outlineLvl w:val="2"/>
        <w:rPr>
          <w:rFonts w:ascii="Arial" w:hAnsi="Arial" w:eastAsia="Times New Roman" w:cs="Arial"/>
          <w:b/>
          <w:bCs/>
          <w:sz w:val="20"/>
          <w:szCs w:val="20"/>
          <w:lang w:eastAsia="pl-PL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pl-PL"/>
        </w:rPr>
        <w:t>Termin realizacji robót i okres gwarancji</w:t>
      </w:r>
    </w:p>
    <w:p>
      <w:pPr>
        <w:spacing w:line="276" w:lineRule="auto"/>
        <w:ind w:left="567" w:firstLine="0"/>
        <w:jc w:val="both"/>
        <w:outlineLvl w:val="2"/>
        <w:rPr>
          <w:rFonts w:ascii="Arial" w:hAnsi="Arial" w:eastAsia="Times New Roman" w:cs="Arial"/>
          <w:bCs/>
          <w:sz w:val="20"/>
          <w:szCs w:val="20"/>
          <w:lang w:eastAsia="pl-PL"/>
        </w:rPr>
      </w:pPr>
      <w:r>
        <w:rPr>
          <w:rFonts w:ascii="Arial" w:hAnsi="Arial" w:eastAsia="Times New Roman" w:cs="Arial"/>
          <w:bCs/>
          <w:sz w:val="20"/>
          <w:szCs w:val="20"/>
          <w:lang w:eastAsia="pl-PL"/>
        </w:rPr>
        <w:t>Do 60 dni kalendarzowych od chwili zawarcia umowy.</w:t>
      </w:r>
    </w:p>
    <w:p>
      <w:pPr>
        <w:spacing w:line="276" w:lineRule="auto"/>
        <w:ind w:left="567" w:right="-2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 gwarancji - min. 24 miesiące.</w:t>
      </w:r>
    </w:p>
    <w:p>
      <w:pPr>
        <w:spacing w:line="276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p>
      <w:pPr>
        <w:spacing w:line="276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sectPr>
      <w:headerReference r:id="rId5" w:type="default"/>
      <w:pgSz w:w="11906" w:h="16838"/>
      <w:pgMar w:top="851" w:right="1418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0A01EE"/>
    <w:multiLevelType w:val="multilevel"/>
    <w:tmpl w:val="050A01EE"/>
    <w:lvl w:ilvl="0" w:tentative="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6" w:hanging="360"/>
      </w:pPr>
    </w:lvl>
    <w:lvl w:ilvl="2" w:tentative="0">
      <w:start w:val="1"/>
      <w:numFmt w:val="lowerRoman"/>
      <w:lvlText w:val="%3."/>
      <w:lvlJc w:val="right"/>
      <w:pPr>
        <w:ind w:left="2866" w:hanging="180"/>
      </w:pPr>
    </w:lvl>
    <w:lvl w:ilvl="3" w:tentative="0">
      <w:start w:val="1"/>
      <w:numFmt w:val="decimal"/>
      <w:lvlText w:val="%4."/>
      <w:lvlJc w:val="left"/>
      <w:pPr>
        <w:ind w:left="3586" w:hanging="360"/>
      </w:pPr>
    </w:lvl>
    <w:lvl w:ilvl="4" w:tentative="0">
      <w:start w:val="1"/>
      <w:numFmt w:val="lowerLetter"/>
      <w:lvlText w:val="%5."/>
      <w:lvlJc w:val="left"/>
      <w:pPr>
        <w:ind w:left="4306" w:hanging="360"/>
      </w:pPr>
    </w:lvl>
    <w:lvl w:ilvl="5" w:tentative="0">
      <w:start w:val="1"/>
      <w:numFmt w:val="lowerRoman"/>
      <w:lvlText w:val="%6."/>
      <w:lvlJc w:val="right"/>
      <w:pPr>
        <w:ind w:left="5026" w:hanging="180"/>
      </w:pPr>
    </w:lvl>
    <w:lvl w:ilvl="6" w:tentative="0">
      <w:start w:val="1"/>
      <w:numFmt w:val="decimal"/>
      <w:lvlText w:val="%7."/>
      <w:lvlJc w:val="left"/>
      <w:pPr>
        <w:ind w:left="5746" w:hanging="360"/>
      </w:pPr>
    </w:lvl>
    <w:lvl w:ilvl="7" w:tentative="0">
      <w:start w:val="1"/>
      <w:numFmt w:val="lowerLetter"/>
      <w:lvlText w:val="%8."/>
      <w:lvlJc w:val="left"/>
      <w:pPr>
        <w:ind w:left="6466" w:hanging="360"/>
      </w:pPr>
    </w:lvl>
    <w:lvl w:ilvl="8" w:tentative="0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4E322AEA"/>
    <w:multiLevelType w:val="multilevel"/>
    <w:tmpl w:val="4E322A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E490602"/>
    <w:multiLevelType w:val="multilevel"/>
    <w:tmpl w:val="4E490602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A4CEF"/>
    <w:multiLevelType w:val="multilevel"/>
    <w:tmpl w:val="580A4CEF"/>
    <w:lvl w:ilvl="0" w:tentative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002BFD"/>
    <w:rsid w:val="000074EF"/>
    <w:rsid w:val="00012389"/>
    <w:rsid w:val="00040BE1"/>
    <w:rsid w:val="00044CA7"/>
    <w:rsid w:val="00071207"/>
    <w:rsid w:val="000742BC"/>
    <w:rsid w:val="000762F6"/>
    <w:rsid w:val="000B62B5"/>
    <w:rsid w:val="001201E3"/>
    <w:rsid w:val="0012637E"/>
    <w:rsid w:val="00135A6C"/>
    <w:rsid w:val="00152223"/>
    <w:rsid w:val="001625AB"/>
    <w:rsid w:val="001A035D"/>
    <w:rsid w:val="001A1761"/>
    <w:rsid w:val="001E1174"/>
    <w:rsid w:val="001F22DE"/>
    <w:rsid w:val="002064AE"/>
    <w:rsid w:val="0022634A"/>
    <w:rsid w:val="002607B9"/>
    <w:rsid w:val="002E4C03"/>
    <w:rsid w:val="002F69E7"/>
    <w:rsid w:val="003118BA"/>
    <w:rsid w:val="00311CE4"/>
    <w:rsid w:val="00346539"/>
    <w:rsid w:val="00372014"/>
    <w:rsid w:val="00416BE6"/>
    <w:rsid w:val="00430148"/>
    <w:rsid w:val="0043071A"/>
    <w:rsid w:val="00442ABA"/>
    <w:rsid w:val="004657CD"/>
    <w:rsid w:val="00470412"/>
    <w:rsid w:val="0047265B"/>
    <w:rsid w:val="00472A79"/>
    <w:rsid w:val="004755F7"/>
    <w:rsid w:val="004A20EF"/>
    <w:rsid w:val="004B5994"/>
    <w:rsid w:val="004E58F4"/>
    <w:rsid w:val="00501DBD"/>
    <w:rsid w:val="00504595"/>
    <w:rsid w:val="005177B1"/>
    <w:rsid w:val="00534BCD"/>
    <w:rsid w:val="005562CB"/>
    <w:rsid w:val="005629A7"/>
    <w:rsid w:val="0056535A"/>
    <w:rsid w:val="0058149F"/>
    <w:rsid w:val="005D7BB5"/>
    <w:rsid w:val="0062719B"/>
    <w:rsid w:val="00634CC9"/>
    <w:rsid w:val="006751B5"/>
    <w:rsid w:val="006E605F"/>
    <w:rsid w:val="00707051"/>
    <w:rsid w:val="00725F57"/>
    <w:rsid w:val="00737C68"/>
    <w:rsid w:val="007429FD"/>
    <w:rsid w:val="00770CF2"/>
    <w:rsid w:val="00792E05"/>
    <w:rsid w:val="007D6348"/>
    <w:rsid w:val="007E6A4A"/>
    <w:rsid w:val="007E7902"/>
    <w:rsid w:val="007F0C9F"/>
    <w:rsid w:val="00822EFA"/>
    <w:rsid w:val="00826017"/>
    <w:rsid w:val="008277BD"/>
    <w:rsid w:val="00863B2E"/>
    <w:rsid w:val="008725D0"/>
    <w:rsid w:val="00887725"/>
    <w:rsid w:val="008A5494"/>
    <w:rsid w:val="008C366D"/>
    <w:rsid w:val="008C5AB9"/>
    <w:rsid w:val="008D0546"/>
    <w:rsid w:val="008D67BE"/>
    <w:rsid w:val="008E3126"/>
    <w:rsid w:val="009050B6"/>
    <w:rsid w:val="00925CBB"/>
    <w:rsid w:val="00947BD7"/>
    <w:rsid w:val="00974CE7"/>
    <w:rsid w:val="00984F90"/>
    <w:rsid w:val="00990B78"/>
    <w:rsid w:val="009D0E96"/>
    <w:rsid w:val="009D26C9"/>
    <w:rsid w:val="00A17233"/>
    <w:rsid w:val="00A17FF9"/>
    <w:rsid w:val="00A271EF"/>
    <w:rsid w:val="00A277BC"/>
    <w:rsid w:val="00A4235D"/>
    <w:rsid w:val="00A8107B"/>
    <w:rsid w:val="00A92BEF"/>
    <w:rsid w:val="00AE5002"/>
    <w:rsid w:val="00AE5D8E"/>
    <w:rsid w:val="00B1713A"/>
    <w:rsid w:val="00B4364E"/>
    <w:rsid w:val="00B61B1D"/>
    <w:rsid w:val="00B7200D"/>
    <w:rsid w:val="00BA799B"/>
    <w:rsid w:val="00BB3859"/>
    <w:rsid w:val="00BD3675"/>
    <w:rsid w:val="00BE4E9E"/>
    <w:rsid w:val="00BF5ABF"/>
    <w:rsid w:val="00C31AC1"/>
    <w:rsid w:val="00C86290"/>
    <w:rsid w:val="00CB0D70"/>
    <w:rsid w:val="00CD6D36"/>
    <w:rsid w:val="00CE4A87"/>
    <w:rsid w:val="00D1005E"/>
    <w:rsid w:val="00D349F9"/>
    <w:rsid w:val="00D617B6"/>
    <w:rsid w:val="00D678FA"/>
    <w:rsid w:val="00D80A90"/>
    <w:rsid w:val="00DA64BC"/>
    <w:rsid w:val="00DC6CCC"/>
    <w:rsid w:val="00E26F85"/>
    <w:rsid w:val="00E31109"/>
    <w:rsid w:val="00E76BCE"/>
    <w:rsid w:val="00EC4659"/>
    <w:rsid w:val="00ED7948"/>
    <w:rsid w:val="00EE0FEF"/>
    <w:rsid w:val="00F07454"/>
    <w:rsid w:val="00F32FB4"/>
    <w:rsid w:val="00F57846"/>
    <w:rsid w:val="00F931E6"/>
    <w:rsid w:val="00F97F90"/>
    <w:rsid w:val="00FA6762"/>
    <w:rsid w:val="00FD4907"/>
    <w:rsid w:val="00FE4E77"/>
    <w:rsid w:val="62A5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ind w:right="-471" w:firstLine="1066"/>
    </w:pPr>
    <w:rPr>
      <w:rFonts w:ascii="Calibri" w:hAnsi="Calibri" w:eastAsia="Calibri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paragraph" w:styleId="6">
    <w:name w:val="endnote text"/>
    <w:basedOn w:val="1"/>
    <w:link w:val="16"/>
    <w:semiHidden/>
    <w:unhideWhenUsed/>
    <w:uiPriority w:val="99"/>
    <w:rPr>
      <w:sz w:val="20"/>
      <w:szCs w:val="20"/>
    </w:rPr>
  </w:style>
  <w:style w:type="paragraph" w:styleId="7">
    <w:name w:val="header"/>
    <w:basedOn w:val="1"/>
    <w:link w:val="12"/>
    <w:unhideWhenUsed/>
    <w:uiPriority w:val="99"/>
    <w:pPr>
      <w:tabs>
        <w:tab w:val="center" w:pos="4536"/>
        <w:tab w:val="right" w:pos="9072"/>
      </w:tabs>
    </w:pPr>
  </w:style>
  <w:style w:type="character" w:styleId="8">
    <w:name w:val="Hyperlink"/>
    <w:basedOn w:val="2"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/>
      <w:ind w:right="0" w:firstLine="0"/>
    </w:pPr>
    <w:rPr>
      <w:rFonts w:ascii="Times New Roman" w:hAnsi="Times New Roman" w:eastAsia="Times New Roman"/>
      <w:sz w:val="24"/>
      <w:szCs w:val="24"/>
      <w:lang w:eastAsia="pl-PL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Title"/>
    <w:basedOn w:val="1"/>
    <w:next w:val="1"/>
    <w:link w:val="1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2">
    <w:name w:val="Nagłówek Znak"/>
    <w:basedOn w:val="2"/>
    <w:link w:val="7"/>
    <w:uiPriority w:val="99"/>
    <w:rPr>
      <w:rFonts w:ascii="Calibri" w:hAnsi="Calibri" w:eastAsia="Calibri" w:cs="Times New Roman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l-PL" w:eastAsia="en-US" w:bidi="ar-SA"/>
    </w:rPr>
  </w:style>
  <w:style w:type="paragraph" w:styleId="14">
    <w:name w:val="List Paragraph"/>
    <w:basedOn w:val="1"/>
    <w:qFormat/>
    <w:uiPriority w:val="34"/>
    <w:pPr>
      <w:spacing w:after="200" w:line="276" w:lineRule="auto"/>
      <w:ind w:left="720" w:right="0" w:firstLine="0"/>
      <w:contextualSpacing/>
    </w:pPr>
    <w:rPr>
      <w:rFonts w:asciiTheme="minorHAnsi" w:hAnsiTheme="minorHAnsi" w:eastAsiaTheme="minorHAnsi" w:cstheme="minorBidi"/>
    </w:rPr>
  </w:style>
  <w:style w:type="character" w:customStyle="1" w:styleId="15">
    <w:name w:val="Tekst dymka Znak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  <w:style w:type="character" w:customStyle="1" w:styleId="16">
    <w:name w:val="Tekst przypisu końcowego Znak"/>
    <w:basedOn w:val="2"/>
    <w:link w:val="6"/>
    <w:semiHidden/>
    <w:qFormat/>
    <w:uiPriority w:val="99"/>
    <w:rPr>
      <w:rFonts w:ascii="Calibri" w:hAnsi="Calibri" w:eastAsia="Calibri" w:cs="Times New Roman"/>
      <w:sz w:val="20"/>
      <w:szCs w:val="20"/>
    </w:rPr>
  </w:style>
  <w:style w:type="paragraph" w:customStyle="1" w:styleId="17">
    <w:name w:val="akapit"/>
    <w:basedOn w:val="1"/>
    <w:uiPriority w:val="0"/>
    <w:pPr>
      <w:spacing w:before="100" w:beforeAutospacing="1" w:after="100" w:afterAutospacing="1"/>
      <w:ind w:right="0" w:firstLine="0"/>
    </w:pPr>
    <w:rPr>
      <w:rFonts w:ascii="Times New Roman" w:hAnsi="Times New Roman" w:eastAsia="Times New Roman"/>
      <w:sz w:val="24"/>
      <w:szCs w:val="24"/>
      <w:lang w:eastAsia="pl-PL"/>
    </w:rPr>
  </w:style>
  <w:style w:type="character" w:customStyle="1" w:styleId="18">
    <w:name w:val="Tytuł Znak"/>
    <w:basedOn w:val="2"/>
    <w:link w:val="1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9B0C2B-577A-464F-A117-98BDD71B6E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MRR</Company>
  <Pages>2</Pages>
  <Words>769</Words>
  <Characters>4617</Characters>
  <Lines>38</Lines>
  <Paragraphs>10</Paragraphs>
  <TotalTime>1</TotalTime>
  <ScaleCrop>false</ScaleCrop>
  <LinksUpToDate>false</LinksUpToDate>
  <CharactersWithSpaces>5376</CharactersWithSpaces>
  <Application>WPS Office_11.2.0.10294_F1E327BC-269C-435d-A152-05C5408002CA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2021-08-02T11:47:00Z</dcterms:created>
  <dc:creator>Beata Nowakowska</dc:creator>
  <cp:lastModifiedBy>Piotr Rzewuski</cp:lastModifiedBy>
  <cp:lastPrinted>2020-03-31T06:57:00Z</cp:lastPrinted>
  <dcterms:modified xsi:type="dcterms:W3CDTF">2021-09-07T10:24:07Z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1045-11.2.0.10294</vt:lpwstr>
  </property>
  <property fmtid="{D5CDD505-2E9C-101B-9397-08002B2CF9AE}" pid="3" name="ICV">
    <vt:lpwstr>EC3B03BE3EE44D91AF5EB9D9F4A6F79F</vt:lpwstr>
  </property>
</Properties>
</file>