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33" w:rsidRPr="003A21C1" w:rsidRDefault="00D63233" w:rsidP="003A21C1">
      <w:pPr>
        <w:jc w:val="center"/>
        <w:rPr>
          <w:rFonts w:ascii="Arial" w:hAnsi="Arial" w:cs="Arial"/>
          <w:b/>
          <w:sz w:val="24"/>
          <w:szCs w:val="24"/>
        </w:rPr>
      </w:pPr>
      <w:r w:rsidRPr="003A21C1">
        <w:rPr>
          <w:rFonts w:ascii="Arial" w:hAnsi="Arial" w:cs="Arial"/>
          <w:b/>
          <w:sz w:val="24"/>
          <w:szCs w:val="24"/>
        </w:rPr>
        <w:t>Informacja na temat przetwarzania danych osobowych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Zgodnie z art. 13 ust. 1 i 2 rozporządzenia Parlamentu Europejskiego i Rady (UE) 2016/679 z dnia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27 kwietnia 2016 r. w sprawie ochrony osób fizycznych w związku z przetwarzaniem danych osobowych i w sprawie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swobodnego przepływu takich danych oraz uchylenia dyrektywy 95/46/WE (ogólne rozporządzenie o ochronie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danych) (Dz. Urz. UE L 119 z 04.05.2016, str. 1) informuję, że: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1) administratorem Pani/Pana danych osobowych jest Minister Infrastruktury z siedzibą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w Warszawie, przy ul. Chałubińskiego 4/6, 00-928 Warszawa, zwany dalej „Administratorem danych”;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2) Pani/Pana dane o</w:t>
      </w:r>
      <w:r w:rsidRPr="003A21C1">
        <w:rPr>
          <w:rFonts w:ascii="Arial" w:hAnsi="Arial" w:cs="Arial"/>
          <w:sz w:val="24"/>
          <w:szCs w:val="24"/>
        </w:rPr>
        <w:t xml:space="preserve">sobowe przetwarzane będą w celu </w:t>
      </w:r>
      <w:r w:rsidRPr="003A21C1">
        <w:rPr>
          <w:rFonts w:ascii="Arial" w:hAnsi="Arial" w:cs="Arial"/>
          <w:sz w:val="24"/>
          <w:szCs w:val="24"/>
        </w:rPr>
        <w:t xml:space="preserve">przeprowadzenia szacowania wartości zamówienia publicznego, 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3) Administrator danych przewiduje możliwość powierzenia przetwarzania danych innym podmiotom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świadczącym na rzecz Administratora danych usługi z zakresu IT;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4) podstawą przetwarzania Pani/Pana danych osobowych jest;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a) art. 6 ust. 1 lit. a) ogólnego rozporządzenia o ochronie danych z dnia 27 kwietnia 2016 r.,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tj. zgoda na przetwarzanie danych osobowych - dotyczy przypadku, o którym mowa w pkt 2 lit. a) klauzuli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informacyjnej - za którą uznaje się przekazanie odpowiedzi na zapytanie skierowane do Pani/Pana w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sprawie przeprowadzenia szacowania wartości zamówienia publicznego,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b) art. 6 ust. 1 lit. b) ogólnego rozporządzenia o ochronie danych z dnia 27 kwietnia 2016 r.,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tj. przetwarzanie jest niezbędne do wykonania umowy, której stroną jest osoba, której dane dotyczą, lub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do podjęcia działań na żądanie osoby, której dane dotyczą, przed zawarciem umowy – dotyczy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przypadku, o którym mowa w pkt 2 lit. b) klauzuli informacyjnej;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lastRenderedPageBreak/>
        <w:t>5) podanie danych osobowych jes</w:t>
      </w:r>
      <w:r w:rsidRPr="003A21C1">
        <w:rPr>
          <w:rFonts w:ascii="Arial" w:hAnsi="Arial" w:cs="Arial"/>
          <w:sz w:val="24"/>
          <w:szCs w:val="24"/>
        </w:rPr>
        <w:t>t dobrowolne, ale konieczne do</w:t>
      </w:r>
      <w:r w:rsidRPr="003A21C1">
        <w:rPr>
          <w:rFonts w:ascii="Arial" w:hAnsi="Arial" w:cs="Arial"/>
          <w:sz w:val="24"/>
          <w:szCs w:val="24"/>
        </w:rPr>
        <w:t xml:space="preserve"> wzięcia udziału w przeprowadzeniu szacowania wartości zamówienia publicznego;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6) posiada Pani/Pan prawo do: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a) żądania dostępu do treści swoich danych osobowych, ich sprostowania lub ograniczenia przetwarzania,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b) cofnięcia zgody i usunięcia danych – wyłącznie w przypadku przeprowadzania szacowania wartości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zamówienia,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c) wniesienia skargi do organu nadzorczego - Prezesa Urzędu Ochrony Danych Osobowych;</w:t>
      </w:r>
      <w:bookmarkStart w:id="0" w:name="_GoBack"/>
      <w:bookmarkEnd w:id="0"/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7) Pani/Pana dane osobowe nie podlegają zautomatyzowanemu podejmowaniu decyzji, w tym profilowaniu;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8) Pani/Pana dane osobowe będą przechowywane przez okres 5 lat liczonych od daty zakończenia realizacji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umowy/zlecenia, zgodnie z przepisami wydanymi na podstawie art. 6 ust. 2 ustawy z dnia 14 lipca 1983 r. o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narodowym zasobie archiwalnym i archiwach (Dz.U. z 2020 r. poz. 164), po tym czasie dane będą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przechowywane przez okres niezbędny do realizacji przez Administratora danych obowiązków wynikających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 xml:space="preserve">z przepisów ww. ustawy. </w:t>
      </w:r>
    </w:p>
    <w:p w:rsidR="00D63233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W przypadku postępowania współfinasowanego ze środków UE – okres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przechowywania może być dłuższy, określony zgodnie z art. 140 Rozporządzenia Parlamentu Europejskiego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i Rady (UE) nr 1303/2013 z dnia 17 grudnia 2013 r. ustanawiającego wspólne przepisy dotyczące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Europejskiego Funduszu Rozwoju Regionalnego, Europejskiego Funduszu Społecznego, Funduszu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Spójności, Europejskiego Funduszu Rolnego na rzecz Rozwoju Obszarów Wiejskich oraz Europejskiego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Funduszu Morskiego i Rybackiego oraz ustanawiającego przepisy ogólne dotyczące Europejskiego Funduszu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 xml:space="preserve">Rozwoju Regionalnego, Europejskiego Funduszu Społecznego, Funduszu Spójności i </w:t>
      </w:r>
      <w:r w:rsidRPr="003A21C1">
        <w:rPr>
          <w:rFonts w:ascii="Arial" w:hAnsi="Arial" w:cs="Arial"/>
          <w:sz w:val="24"/>
          <w:szCs w:val="24"/>
        </w:rPr>
        <w:lastRenderedPageBreak/>
        <w:t>Europejskiego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Funduszu Morskiego i Rybackiego oraz uchylającego rozporządzenie Rady (WE) nr 1083/2006;</w:t>
      </w:r>
    </w:p>
    <w:p w:rsidR="007D6959" w:rsidRPr="003A21C1" w:rsidRDefault="00D63233" w:rsidP="003A21C1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A21C1">
        <w:rPr>
          <w:rFonts w:ascii="Arial" w:hAnsi="Arial" w:cs="Arial"/>
          <w:sz w:val="24"/>
          <w:szCs w:val="24"/>
        </w:rPr>
        <w:t>9) dane kontaktowe do Inspektora ochrony danych w Ministerstwie Infrastruktury: Inspektor ochrony danych,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Ministerstwo Infrastruktury, ul. Chałubińskiego 4/6, 00-928 Warszawa, adres e-mail: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inspektor.RODO@mi.gov.pl. Z Inspektorem ochrony danych można się kontaktować we wszystkich sprawach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dotyczących przetwarzania przez Administratora danych Pani/Pana danych osobowych oraz korzystania</w:t>
      </w:r>
      <w:r w:rsidRPr="003A21C1">
        <w:rPr>
          <w:rFonts w:ascii="Arial" w:hAnsi="Arial" w:cs="Arial"/>
          <w:sz w:val="24"/>
          <w:szCs w:val="24"/>
        </w:rPr>
        <w:t xml:space="preserve"> </w:t>
      </w:r>
      <w:r w:rsidRPr="003A21C1">
        <w:rPr>
          <w:rFonts w:ascii="Arial" w:hAnsi="Arial" w:cs="Arial"/>
          <w:sz w:val="24"/>
          <w:szCs w:val="24"/>
        </w:rPr>
        <w:t>z praw związanych z tym przetwarzaniem danych</w:t>
      </w:r>
    </w:p>
    <w:sectPr w:rsidR="007D6959" w:rsidRPr="003A21C1" w:rsidSect="00466D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DC" w:rsidRDefault="006B1FDC" w:rsidP="009276B2">
      <w:pPr>
        <w:spacing w:after="0" w:line="240" w:lineRule="auto"/>
      </w:pPr>
      <w:r>
        <w:separator/>
      </w:r>
    </w:p>
  </w:endnote>
  <w:end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2201"/>
      <w:docPartObj>
        <w:docPartGallery w:val="Page Numbers (Bottom of Page)"/>
        <w:docPartUnique/>
      </w:docPartObj>
    </w:sdtPr>
    <w:sdtEndPr/>
    <w:sdtContent>
      <w:p w:rsidR="004D135E" w:rsidRDefault="004D13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1C1">
          <w:rPr>
            <w:noProof/>
          </w:rPr>
          <w:t>2</w:t>
        </w:r>
        <w:r>
          <w:fldChar w:fldCharType="end"/>
        </w:r>
      </w:p>
    </w:sdtContent>
  </w:sdt>
  <w:p w:rsidR="00590C4E" w:rsidRPr="003735C9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E2797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466DC0" w:rsidRPr="00971AA5" w:rsidRDefault="004E2797" w:rsidP="00971AA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4688D" wp14:editId="1BBBB700">
              <wp:simplePos x="0" y="0"/>
              <wp:positionH relativeFrom="margin">
                <wp:posOffset>-635</wp:posOffset>
              </wp:positionH>
              <wp:positionV relativeFrom="paragraph">
                <wp:posOffset>64646</wp:posOffset>
              </wp:positionV>
              <wp:extent cx="50400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15ADDC7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1pt" to="396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6102F" w:rsidRDefault="004E2797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  <w:r>
      <w:rPr>
        <w:sz w:val="16"/>
      </w:rPr>
      <w:t>P</w:t>
    </w:r>
    <w:r w:rsidRPr="004E2797">
      <w:rPr>
        <w:sz w:val="16"/>
      </w:rPr>
      <w:t>rojekt</w:t>
    </w:r>
    <w:r w:rsidR="0015324E">
      <w:rPr>
        <w:sz w:val="16"/>
      </w:rPr>
      <w:t xml:space="preserve"> </w:t>
    </w:r>
    <w:r w:rsidR="0036102F">
      <w:rPr>
        <w:sz w:val="16"/>
      </w:rPr>
      <w:t xml:space="preserve">nr </w:t>
    </w:r>
    <w:r w:rsidR="0015324E" w:rsidRPr="0015324E">
      <w:rPr>
        <w:sz w:val="16"/>
      </w:rPr>
      <w:t>FENX.02.04-IW.01-0050/24</w:t>
    </w:r>
    <w:r w:rsidR="0015324E">
      <w:rPr>
        <w:sz w:val="16"/>
      </w:rPr>
      <w:t xml:space="preserve"> </w:t>
    </w:r>
    <w:r w:rsidR="0036102F">
      <w:rPr>
        <w:sz w:val="16"/>
      </w:rPr>
      <w:t>pn.</w:t>
    </w:r>
    <w:r w:rsidR="0015324E">
      <w:rPr>
        <w:sz w:val="16"/>
      </w:rPr>
      <w:t xml:space="preserve"> </w:t>
    </w:r>
    <w:r w:rsidRPr="004E2797">
      <w:rPr>
        <w:sz w:val="16"/>
      </w:rPr>
      <w:t>„</w:t>
    </w:r>
    <w:r w:rsidR="0015324E" w:rsidRPr="0015324E">
      <w:rPr>
        <w:sz w:val="16"/>
      </w:rPr>
      <w:t xml:space="preserve">Konsultacje społeczne projektów: aktualizacji planu przeciwdziałania skutkom suszy, II aktualizacji planów zarządzania ryzykiem powodziowym, III aktualizacji planów gospodarowania wodami </w:t>
    </w:r>
    <w:r w:rsidR="0015324E">
      <w:rPr>
        <w:sz w:val="16"/>
      </w:rPr>
      <w:br/>
    </w:r>
    <w:r w:rsidR="0015324E" w:rsidRPr="0015324E">
      <w:rPr>
        <w:sz w:val="16"/>
      </w:rPr>
      <w:t>na obszarach dorzeczy oraz II aktualizacji programu ochrony wód morskich</w:t>
    </w:r>
    <w:r w:rsidRPr="004E2797">
      <w:rPr>
        <w:sz w:val="16"/>
      </w:rPr>
      <w:t>”</w:t>
    </w:r>
  </w:p>
  <w:p w:rsidR="0015324E" w:rsidRDefault="0015324E" w:rsidP="005F4DB0">
    <w:pPr>
      <w:pStyle w:val="Stopka"/>
      <w:tabs>
        <w:tab w:val="left" w:pos="4536"/>
        <w:tab w:val="left" w:pos="5954"/>
      </w:tabs>
      <w:jc w:val="both"/>
      <w:rPr>
        <w:sz w:val="16"/>
      </w:rPr>
    </w:pPr>
  </w:p>
  <w:p w:rsidR="007D6959" w:rsidRPr="007D6959" w:rsidRDefault="007D6959" w:rsidP="005F4DB0">
    <w:pPr>
      <w:pStyle w:val="Stopka"/>
      <w:tabs>
        <w:tab w:val="left" w:pos="4536"/>
        <w:tab w:val="left" w:pos="5954"/>
      </w:tabs>
      <w:jc w:val="right"/>
      <w:rPr>
        <w:sz w:val="16"/>
      </w:rPr>
    </w:pPr>
    <w:r w:rsidRPr="007D6959">
      <w:rPr>
        <w:sz w:val="16"/>
      </w:rPr>
      <w:t>Ministerstwo Infrastruktury, ul. Chałubińskiego 4/6, 00-928 Warszawa</w:t>
    </w:r>
  </w:p>
  <w:p w:rsidR="00466DC0" w:rsidRPr="006845CE" w:rsidRDefault="003A21C1" w:rsidP="005F4DB0">
    <w:pPr>
      <w:spacing w:after="120" w:line="240" w:lineRule="auto"/>
      <w:jc w:val="right"/>
      <w:rPr>
        <w:rFonts w:cstheme="minorHAnsi"/>
      </w:rPr>
    </w:pPr>
    <w:hyperlink r:id="rId1" w:history="1">
      <w:r w:rsidR="007D6959" w:rsidRPr="006845CE">
        <w:rPr>
          <w:rStyle w:val="Hipercze"/>
          <w:sz w:val="16"/>
        </w:rPr>
        <w:t>www.gov.pl/web/infrastruktura</w:t>
      </w:r>
    </w:hyperlink>
    <w:r w:rsidR="007D6959" w:rsidRPr="006845CE">
      <w:rPr>
        <w:sz w:val="16"/>
      </w:rPr>
      <w:t>, infolinia: +48 22 630 10 00, e-mail: kancelaria@mi.gov.pl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DC" w:rsidRDefault="006B1FDC" w:rsidP="009276B2">
      <w:pPr>
        <w:spacing w:after="0" w:line="240" w:lineRule="auto"/>
      </w:pPr>
      <w:r>
        <w:separator/>
      </w:r>
    </w:p>
  </w:footnote>
  <w:footnote w:type="continuationSeparator" w:id="0">
    <w:p w:rsidR="006B1FDC" w:rsidRDefault="006B1FD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5CE" w:rsidRDefault="006845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7B62F573" wp14:editId="1E6F3411">
          <wp:simplePos x="0" y="0"/>
          <wp:positionH relativeFrom="margin">
            <wp:posOffset>4768377</wp:posOffset>
          </wp:positionH>
          <wp:positionV relativeFrom="paragraph">
            <wp:posOffset>146050</wp:posOffset>
          </wp:positionV>
          <wp:extent cx="1214120" cy="520065"/>
          <wp:effectExtent l="0" t="0" r="508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4489450</wp:posOffset>
              </wp:positionH>
              <wp:positionV relativeFrom="paragraph">
                <wp:posOffset>207645</wp:posOffset>
              </wp:positionV>
              <wp:extent cx="0" cy="382905"/>
              <wp:effectExtent l="0" t="0" r="38100" b="36195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2905"/>
                      </a:xfrm>
                      <a:prstGeom prst="line">
                        <a:avLst/>
                      </a:prstGeom>
                      <a:ln w="19050">
                        <a:solidFill>
                          <a:srgbClr val="5C585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7FF4A15" id="Łącznik prosty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16.35pt" to="353.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" strokecolor="#5c5858" strokeweight="1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16A3960" wp14:editId="132801E7">
          <wp:simplePos x="0" y="0"/>
          <wp:positionH relativeFrom="column">
            <wp:posOffset>-984250</wp:posOffset>
          </wp:positionH>
          <wp:positionV relativeFrom="paragraph">
            <wp:posOffset>14304</wp:posOffset>
          </wp:positionV>
          <wp:extent cx="5219700" cy="745071"/>
          <wp:effectExtent l="0" t="0" r="0" b="0"/>
          <wp:wrapNone/>
          <wp:docPr id="8" name="Obraz 8" descr="C:\Users\jkapla\AppData\Local\Temp\45352038-a6b2-49fe-8975-9c3de26a3162_FENIKS_RP_EU.zip.FENIKS_RP_EU.zip\FENIKS - RP - EU\POLSKI\Poziomy - podstawowy\FENIK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kapla\AppData\Local\Temp\45352038-a6b2-49fe-8975-9c3de26a3162_FENIKS_RP_EU.zip.FENIKS_RP_EU.zip\FENIKS - RP - EU\POLSKI\Poziomy - podstawowy\FENIKS_RP_UE_RGB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594" cy="755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4498"/>
    <w:rsid w:val="00055F10"/>
    <w:rsid w:val="00083EC1"/>
    <w:rsid w:val="00123467"/>
    <w:rsid w:val="001236B0"/>
    <w:rsid w:val="0015324E"/>
    <w:rsid w:val="00166A88"/>
    <w:rsid w:val="001B70EB"/>
    <w:rsid w:val="00227D87"/>
    <w:rsid w:val="002A79C7"/>
    <w:rsid w:val="0036102F"/>
    <w:rsid w:val="003735C9"/>
    <w:rsid w:val="003A21C1"/>
    <w:rsid w:val="004046A6"/>
    <w:rsid w:val="0040677B"/>
    <w:rsid w:val="00436E4E"/>
    <w:rsid w:val="00466DC0"/>
    <w:rsid w:val="004D135E"/>
    <w:rsid w:val="004E2797"/>
    <w:rsid w:val="004F420F"/>
    <w:rsid w:val="00590C4E"/>
    <w:rsid w:val="005E395F"/>
    <w:rsid w:val="005F4DB0"/>
    <w:rsid w:val="00673E82"/>
    <w:rsid w:val="006845CE"/>
    <w:rsid w:val="006858EB"/>
    <w:rsid w:val="006B1FDC"/>
    <w:rsid w:val="006B5C79"/>
    <w:rsid w:val="006F4EA5"/>
    <w:rsid w:val="0070631E"/>
    <w:rsid w:val="0070662B"/>
    <w:rsid w:val="00782339"/>
    <w:rsid w:val="00797577"/>
    <w:rsid w:val="007D6959"/>
    <w:rsid w:val="007F7189"/>
    <w:rsid w:val="00827A0F"/>
    <w:rsid w:val="0085230D"/>
    <w:rsid w:val="008B10E0"/>
    <w:rsid w:val="00924493"/>
    <w:rsid w:val="009276B2"/>
    <w:rsid w:val="00934E3C"/>
    <w:rsid w:val="00971AA5"/>
    <w:rsid w:val="00974F95"/>
    <w:rsid w:val="009B5A3D"/>
    <w:rsid w:val="009D138A"/>
    <w:rsid w:val="00A81BC2"/>
    <w:rsid w:val="00B74585"/>
    <w:rsid w:val="00B74CAC"/>
    <w:rsid w:val="00B87744"/>
    <w:rsid w:val="00C67064"/>
    <w:rsid w:val="00C700D9"/>
    <w:rsid w:val="00C75EA2"/>
    <w:rsid w:val="00C8064A"/>
    <w:rsid w:val="00C818F3"/>
    <w:rsid w:val="00C85D56"/>
    <w:rsid w:val="00CD0559"/>
    <w:rsid w:val="00CF21C3"/>
    <w:rsid w:val="00D132C0"/>
    <w:rsid w:val="00D57FD1"/>
    <w:rsid w:val="00D63233"/>
    <w:rsid w:val="00D73437"/>
    <w:rsid w:val="00D77271"/>
    <w:rsid w:val="00DA46CC"/>
    <w:rsid w:val="00DE7711"/>
    <w:rsid w:val="00E14781"/>
    <w:rsid w:val="00E317F8"/>
    <w:rsid w:val="00E3400A"/>
    <w:rsid w:val="00E77587"/>
    <w:rsid w:val="00E90794"/>
    <w:rsid w:val="00EC19D9"/>
    <w:rsid w:val="00F05F16"/>
    <w:rsid w:val="00F13890"/>
    <w:rsid w:val="00F209FF"/>
    <w:rsid w:val="00F43AF4"/>
    <w:rsid w:val="00F47AAA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7BD37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7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infrastruktu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DAD5-4FA6-408C-85CE-9C1D58B9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Urbanowicz Ewa</cp:lastModifiedBy>
  <cp:revision>3</cp:revision>
  <cp:lastPrinted>2022-09-08T13:34:00Z</cp:lastPrinted>
  <dcterms:created xsi:type="dcterms:W3CDTF">2026-01-16T15:33:00Z</dcterms:created>
  <dcterms:modified xsi:type="dcterms:W3CDTF">2026-01-16T15:35:00Z</dcterms:modified>
</cp:coreProperties>
</file>