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DB2504" w:rsidRDefault="00DB2504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4627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B2504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30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B2504" w:rsidRDefault="00DB2504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 WDŚZOO</w:t>
      </w:r>
      <w:r w:rsidRPr="00DB2504">
        <w:rPr>
          <w:rFonts w:asciiTheme="minorHAnsi" w:hAnsiTheme="minorHAnsi" w:cstheme="minorHAnsi"/>
          <w:bCs/>
          <w:sz w:val="24"/>
          <w:szCs w:val="24"/>
          <w:lang w:eastAsia="pl-PL"/>
        </w:rPr>
        <w:t>.420.19.2022.US.6</w:t>
      </w:r>
    </w:p>
    <w:bookmarkEnd w:id="0"/>
    <w:p w:rsidR="00B35A7F" w:rsidRPr="00DB2504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B2504" w:rsidRPr="00DB2504" w:rsidRDefault="00DB2504" w:rsidP="00DB250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B2504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 (Dz. U. z 2022 r. poz. 1029), </w:t>
      </w:r>
      <w:r w:rsidRPr="00DB2504">
        <w:rPr>
          <w:rFonts w:asciiTheme="minorHAnsi" w:hAnsiTheme="minorHAnsi" w:cstheme="minorHAnsi"/>
          <w:bCs/>
          <w:color w:val="000000"/>
          <w:sz w:val="24"/>
          <w:szCs w:val="24"/>
        </w:rPr>
        <w:t>dalej ustawa ooś, zawiadamiam strony postępowania oraz, na podstawie art. 85 ust. 3 ustawy ooś, zawiadamiam społeczeństwo, że Generalny Dyrektor Ochrony Środowiska decyzją z dnia 29 sierpnia 2022 r., znak: DOOŚ-WDŚZOO.420.19.2022.US.5, utrzymał w mocy decyzję Regionalnego Dyrektora Ochrony Środowiska w Warszawie z dnia 25 kwietnia 2022 r., znak: WOOŚ-II.420.132.2020.AP.10, odmawiającą określenia środowiskowych uwarunkowań realizacji przedsięwzięcia pn. Zmiana lasu nie stanowiącego własności Skarbu Państwa na użytek rolny o powierzchni nie mniejszej niż 1 ha na działce ewidencyjnej nr 91 /19 w Wieliszewie.</w:t>
      </w:r>
    </w:p>
    <w:p w:rsidR="00DB2504" w:rsidRPr="00DB2504" w:rsidRDefault="00DB2504" w:rsidP="00DB250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B2504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DB2504" w:rsidRPr="00DB2504" w:rsidRDefault="00DB2504" w:rsidP="00DB250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B2504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Warszawie lub w sposób wskazany w art. 49b § 1 Kpa.</w:t>
      </w:r>
    </w:p>
    <w:p w:rsidR="00DB2504" w:rsidRPr="00DB2504" w:rsidRDefault="00DB2504" w:rsidP="00DB250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B2504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D15A10" w:rsidRDefault="00DB2504" w:rsidP="00DB250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B2504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</w:t>
      </w:r>
      <w:hyperlink r:id="rId9" w:history="1">
        <w:r w:rsidRPr="00E105EF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DB2504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DB2504" w:rsidRDefault="00DB2504" w:rsidP="00DB250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9501E3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B2504" w:rsidRPr="00DB2504" w:rsidRDefault="00DB2504" w:rsidP="00DB250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B2504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</w:t>
      </w:r>
      <w:r>
        <w:rPr>
          <w:rFonts w:asciiTheme="minorHAnsi" w:hAnsiTheme="minorHAnsi" w:cstheme="minorHAnsi"/>
          <w:bCs/>
        </w:rPr>
        <w:t>a stronie</w:t>
      </w:r>
      <w:r w:rsidRPr="00DB2504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DB2504" w:rsidRPr="00DB2504" w:rsidRDefault="00DB2504" w:rsidP="00DB250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B2504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DB2504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DB2504" w:rsidRPr="00DB2504" w:rsidRDefault="00DB2504" w:rsidP="00DB250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B2504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p w:rsidR="00985B8F" w:rsidRPr="00B35A7F" w:rsidRDefault="00DB2504" w:rsidP="00DB250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B2504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</w:t>
      </w:r>
      <w:r>
        <w:rPr>
          <w:rFonts w:asciiTheme="minorHAnsi" w:hAnsiTheme="minorHAnsi" w:cstheme="minorHAnsi"/>
          <w:bCs/>
        </w:rPr>
        <w:t>zwłocznie po jej wydaniu, podając</w:t>
      </w:r>
      <w:r w:rsidRPr="00DB2504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CE1" w:rsidRDefault="00C91CE1">
      <w:pPr>
        <w:spacing w:after="0" w:line="240" w:lineRule="auto"/>
      </w:pPr>
      <w:r>
        <w:separator/>
      </w:r>
    </w:p>
  </w:endnote>
  <w:endnote w:type="continuationSeparator" w:id="0">
    <w:p w:rsidR="00C91CE1" w:rsidRDefault="00C9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74F75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91CE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CE1" w:rsidRDefault="00C91CE1">
      <w:pPr>
        <w:spacing w:after="0" w:line="240" w:lineRule="auto"/>
      </w:pPr>
      <w:r>
        <w:separator/>
      </w:r>
    </w:p>
  </w:footnote>
  <w:footnote w:type="continuationSeparator" w:id="0">
    <w:p w:rsidR="00C91CE1" w:rsidRDefault="00C9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91CE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91CE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91CE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74F75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91CE1"/>
    <w:rsid w:val="00CA0A2B"/>
    <w:rsid w:val="00D15A10"/>
    <w:rsid w:val="00D231CE"/>
    <w:rsid w:val="00D60B77"/>
    <w:rsid w:val="00D76A9A"/>
    <w:rsid w:val="00DB2504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DF61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1D9D-C374-4B83-A750-FA0E9BEB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2023-07-07T12:45:00Z</dcterms:created>
  <dcterms:modified xsi:type="dcterms:W3CDTF">2023-07-07T12:45:00Z</dcterms:modified>
</cp:coreProperties>
</file>