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9850" w14:textId="77777777" w:rsidR="00417E36" w:rsidRPr="00AB66CA" w:rsidRDefault="00417E36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NSP-VIII.7581.1.14.2026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AR</w:t>
      </w:r>
      <w:bookmarkEnd w:id="1"/>
    </w:p>
    <w:p w14:paraId="0C7DF953" w14:textId="77777777" w:rsidR="00417E36" w:rsidRPr="00AB66CA" w:rsidRDefault="00417E36" w:rsidP="00EC65D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2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r>
        <w:rPr>
          <w:rFonts w:ascii="Arial" w:hAnsi="Arial" w:cs="Arial"/>
          <w:sz w:val="22"/>
          <w:szCs w:val="22"/>
        </w:rPr>
        <w:t>15 października 2026</w:t>
      </w:r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14:paraId="57D2AAD6" w14:textId="1F103A5F" w:rsidR="00417E36" w:rsidRPr="002C60AD" w:rsidRDefault="002C60AD" w:rsidP="00D302F3">
      <w:pPr>
        <w:jc w:val="center"/>
        <w:rPr>
          <w:rFonts w:ascii="Arial" w:hAnsi="Arial" w:cs="Arial"/>
          <w:bCs/>
          <w:sz w:val="22"/>
          <w:szCs w:val="22"/>
        </w:rPr>
      </w:pPr>
      <w:bookmarkStart w:id="4" w:name="_Hlk232510908"/>
      <w:r w:rsidRPr="002C60AD">
        <w:rPr>
          <w:rFonts w:ascii="Arial" w:hAnsi="Arial" w:cs="Arial"/>
          <w:bCs/>
          <w:sz w:val="22"/>
          <w:szCs w:val="22"/>
        </w:rPr>
        <w:t>Obwieszczenie</w:t>
      </w:r>
    </w:p>
    <w:p w14:paraId="47F0AABC" w14:textId="77777777" w:rsidR="00417E36" w:rsidRPr="004E5E96" w:rsidRDefault="00417E36" w:rsidP="00D302F3">
      <w:pPr>
        <w:jc w:val="both"/>
        <w:rPr>
          <w:rFonts w:ascii="Arial" w:hAnsi="Arial" w:cs="Arial"/>
          <w:sz w:val="22"/>
          <w:szCs w:val="22"/>
        </w:rPr>
      </w:pPr>
    </w:p>
    <w:p w14:paraId="76D2C3B6" w14:textId="77777777" w:rsidR="00417E36" w:rsidRPr="004E5E96" w:rsidRDefault="00417E36" w:rsidP="00D302F3">
      <w:pPr>
        <w:spacing w:line="276" w:lineRule="auto"/>
        <w:rPr>
          <w:rFonts w:ascii="Arial" w:hAnsi="Arial" w:cs="Arial"/>
          <w:sz w:val="22"/>
          <w:szCs w:val="22"/>
        </w:rPr>
      </w:pPr>
      <w:r w:rsidRPr="004E5E96">
        <w:rPr>
          <w:rFonts w:ascii="Arial" w:hAnsi="Arial" w:cs="Arial"/>
          <w:sz w:val="22"/>
          <w:szCs w:val="22"/>
        </w:rPr>
        <w:t>Wojewoda Pomorski, działając na podstawie art. 49</w:t>
      </w:r>
      <w:r>
        <w:rPr>
          <w:rFonts w:ascii="Arial" w:hAnsi="Arial" w:cs="Arial"/>
          <w:sz w:val="22"/>
          <w:szCs w:val="22"/>
        </w:rPr>
        <w:t xml:space="preserve"> i 49a</w:t>
      </w:r>
      <w:r w:rsidRPr="004E5E96">
        <w:rPr>
          <w:rFonts w:ascii="Arial" w:hAnsi="Arial" w:cs="Arial"/>
          <w:sz w:val="22"/>
          <w:szCs w:val="22"/>
        </w:rPr>
        <w:t xml:space="preserve"> ustawy z dnia 14 czerwca 1960 r. - Kodeks postępowania administracyjnego </w:t>
      </w:r>
      <w:r w:rsidRPr="004E5E96">
        <w:rPr>
          <w:rFonts w:ascii="Arial" w:hAnsi="Arial" w:cs="Arial"/>
          <w:iCs/>
          <w:sz w:val="22"/>
          <w:szCs w:val="22"/>
        </w:rPr>
        <w:t xml:space="preserve">(j. t. Dz. U. z 2025 r. poz. 1691), oraz </w:t>
      </w:r>
      <w:r w:rsidRPr="004E5E96">
        <w:rPr>
          <w:rFonts w:ascii="Arial" w:hAnsi="Arial" w:cs="Arial"/>
          <w:iCs/>
          <w:sz w:val="22"/>
          <w:szCs w:val="22"/>
        </w:rPr>
        <w:br/>
        <w:t xml:space="preserve">art. 8 </w:t>
      </w:r>
      <w:r w:rsidRPr="004E5E96">
        <w:rPr>
          <w:rFonts w:ascii="Arial" w:hAnsi="Arial" w:cs="Arial"/>
          <w:sz w:val="22"/>
          <w:szCs w:val="22"/>
        </w:rPr>
        <w:t>ustawy z dnia 21 sierpnia 1997 r. o gospodarce nieruchomościami (</w:t>
      </w:r>
      <w:r w:rsidRPr="004E5E96">
        <w:rPr>
          <w:rFonts w:ascii="Arial" w:hAnsi="Arial" w:cs="Arial"/>
          <w:bCs/>
          <w:sz w:val="22"/>
          <w:szCs w:val="22"/>
        </w:rPr>
        <w:t>j. t. Dz. U. z 2026 r. poz. 399</w:t>
      </w:r>
      <w:r>
        <w:rPr>
          <w:rFonts w:ascii="Arial" w:hAnsi="Arial" w:cs="Arial"/>
          <w:bCs/>
          <w:sz w:val="22"/>
          <w:szCs w:val="22"/>
        </w:rPr>
        <w:t xml:space="preserve"> ze zm.</w:t>
      </w:r>
      <w:r w:rsidRPr="004E5E96">
        <w:rPr>
          <w:rFonts w:ascii="Arial" w:hAnsi="Arial" w:cs="Arial"/>
          <w:bCs/>
          <w:sz w:val="22"/>
          <w:szCs w:val="22"/>
        </w:rPr>
        <w:t>)</w:t>
      </w:r>
      <w:r w:rsidRPr="004E5E96">
        <w:rPr>
          <w:rFonts w:ascii="Arial" w:eastAsia="Bookman Old Style" w:hAnsi="Arial" w:cs="Arial"/>
          <w:sz w:val="22"/>
          <w:szCs w:val="22"/>
        </w:rPr>
        <w:t>,</w:t>
      </w:r>
      <w:r w:rsidRPr="004E5E96">
        <w:rPr>
          <w:rFonts w:ascii="Arial" w:hAnsi="Arial" w:cs="Arial"/>
          <w:sz w:val="22"/>
          <w:szCs w:val="22"/>
        </w:rPr>
        <w:t xml:space="preserve"> podaje do publicznej wiadomości, że w dniu </w:t>
      </w:r>
      <w:r>
        <w:rPr>
          <w:rFonts w:ascii="Arial" w:hAnsi="Arial" w:cs="Arial"/>
          <w:sz w:val="22"/>
          <w:szCs w:val="22"/>
        </w:rPr>
        <w:t>15 października 2026 r.</w:t>
      </w:r>
      <w:r w:rsidRPr="004E5E96">
        <w:rPr>
          <w:rFonts w:ascii="Arial" w:hAnsi="Arial" w:cs="Arial"/>
          <w:sz w:val="22"/>
          <w:szCs w:val="22"/>
        </w:rPr>
        <w:t xml:space="preserve"> wydał decyzję nr NSP-VIII.7581.1.1</w:t>
      </w:r>
      <w:r>
        <w:rPr>
          <w:rFonts w:ascii="Arial" w:hAnsi="Arial" w:cs="Arial"/>
          <w:sz w:val="22"/>
          <w:szCs w:val="22"/>
        </w:rPr>
        <w:t>4</w:t>
      </w:r>
      <w:r w:rsidRPr="004E5E96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6</w:t>
      </w:r>
      <w:r w:rsidRPr="004E5E96">
        <w:rPr>
          <w:rFonts w:ascii="Arial" w:hAnsi="Arial" w:cs="Arial"/>
          <w:sz w:val="22"/>
          <w:szCs w:val="22"/>
        </w:rPr>
        <w:t xml:space="preserve">.AR </w:t>
      </w:r>
      <w:r w:rsidRPr="004E5E96">
        <w:rPr>
          <w:rFonts w:ascii="Arial" w:eastAsia="Bookman Old Style" w:hAnsi="Arial" w:cs="Arial"/>
          <w:sz w:val="22"/>
          <w:szCs w:val="22"/>
        </w:rPr>
        <w:t>uchylającą w całości zaskarżoną decyzję</w:t>
      </w:r>
      <w:r w:rsidRPr="004E5E96">
        <w:rPr>
          <w:rFonts w:ascii="Arial" w:hAnsi="Arial" w:cs="Arial"/>
          <w:sz w:val="22"/>
          <w:szCs w:val="22"/>
        </w:rPr>
        <w:t xml:space="preserve"> Starosty Puckiego, wykonującego zadanie z zakresu administracji rządowej, </w:t>
      </w:r>
      <w:r w:rsidRPr="0069002A">
        <w:rPr>
          <w:rFonts w:ascii="Arial" w:hAnsi="Arial" w:cs="Arial"/>
          <w:sz w:val="22"/>
          <w:szCs w:val="22"/>
        </w:rPr>
        <w:t>z dnia 31 grudnia 2025 r. nr </w:t>
      </w:r>
      <w:r w:rsidRPr="002C60AD">
        <w:rPr>
          <w:rFonts w:ascii="Arial" w:hAnsi="Arial" w:cs="Arial"/>
          <w:sz w:val="22"/>
          <w:szCs w:val="22"/>
        </w:rPr>
        <w:t xml:space="preserve">GN.683.122.2024 </w:t>
      </w:r>
      <w:bookmarkStart w:id="5" w:name="_Hlk151633972"/>
      <w:r w:rsidRPr="002C60AD">
        <w:rPr>
          <w:rFonts w:ascii="Arial" w:hAnsi="Arial" w:cs="Arial"/>
          <w:sz w:val="22"/>
          <w:szCs w:val="22"/>
        </w:rPr>
        <w:t>o ustaleniu odszkodowania, za nieruchomość oznaczoną jako działka nr</w:t>
      </w:r>
      <w:bookmarkStart w:id="6" w:name="_Hlk212040661"/>
      <w:r w:rsidRPr="002C60AD">
        <w:rPr>
          <w:rFonts w:ascii="Arial" w:hAnsi="Arial" w:cs="Arial"/>
          <w:sz w:val="22"/>
          <w:szCs w:val="22"/>
        </w:rPr>
        <w:t> 178/45</w:t>
      </w:r>
      <w:r w:rsidRPr="0069002A">
        <w:rPr>
          <w:rFonts w:ascii="Arial" w:hAnsi="Arial" w:cs="Arial"/>
          <w:sz w:val="22"/>
          <w:szCs w:val="22"/>
        </w:rPr>
        <w:t xml:space="preserve"> o pow. 1956 m</w:t>
      </w:r>
      <w:r w:rsidRPr="0069002A">
        <w:rPr>
          <w:rFonts w:ascii="Arial" w:hAnsi="Arial" w:cs="Arial"/>
          <w:sz w:val="22"/>
          <w:szCs w:val="22"/>
          <w:vertAlign w:val="superscript"/>
        </w:rPr>
        <w:t>2</w:t>
      </w:r>
      <w:r w:rsidRPr="0069002A">
        <w:rPr>
          <w:rFonts w:ascii="Arial" w:hAnsi="Arial" w:cs="Arial"/>
          <w:sz w:val="22"/>
          <w:szCs w:val="22"/>
        </w:rPr>
        <w:t xml:space="preserve">, </w:t>
      </w:r>
      <w:bookmarkEnd w:id="6"/>
      <w:r w:rsidRPr="0069002A">
        <w:rPr>
          <w:rFonts w:ascii="Arial" w:hAnsi="Arial" w:cs="Arial"/>
          <w:sz w:val="22"/>
          <w:szCs w:val="22"/>
        </w:rPr>
        <w:t xml:space="preserve">położoną w obrębie Kosakowo, gmina Kosakowo, objętą decyzją Starosty Puckiego, wykonującego zadanie z zakresu administracji rządowej, </w:t>
      </w:r>
      <w:bookmarkStart w:id="7" w:name="_Hlk210045934"/>
      <w:bookmarkStart w:id="8" w:name="_Hlk205546345"/>
      <w:r w:rsidRPr="0069002A">
        <w:rPr>
          <w:rFonts w:ascii="Arial" w:hAnsi="Arial" w:cs="Arial"/>
          <w:sz w:val="22"/>
          <w:szCs w:val="22"/>
        </w:rPr>
        <w:t xml:space="preserve">z dnia </w:t>
      </w:r>
      <w:bookmarkStart w:id="9" w:name="_Hlk202260608"/>
      <w:r w:rsidRPr="0069002A">
        <w:rPr>
          <w:rFonts w:ascii="Arial" w:hAnsi="Arial" w:cs="Arial"/>
          <w:sz w:val="22"/>
          <w:szCs w:val="22"/>
        </w:rPr>
        <w:t xml:space="preserve">27 listopada 2024 r. nr </w:t>
      </w:r>
      <w:bookmarkEnd w:id="7"/>
      <w:bookmarkEnd w:id="9"/>
      <w:r w:rsidRPr="0069002A">
        <w:rPr>
          <w:rFonts w:ascii="Arial" w:hAnsi="Arial" w:cs="Arial"/>
          <w:sz w:val="22"/>
          <w:szCs w:val="22"/>
        </w:rPr>
        <w:t>AB/RW-6740/129/24/K [</w:t>
      </w:r>
      <w:r w:rsidRPr="0069002A">
        <w:rPr>
          <w:rFonts w:ascii="Arial" w:hAnsi="Arial" w:cs="Arial"/>
          <w:bCs/>
          <w:kern w:val="32"/>
          <w:sz w:val="22"/>
          <w:szCs w:val="22"/>
        </w:rPr>
        <w:t xml:space="preserve">sprostowaną postanowieniem z dnia 15 maja 2025 r.], </w:t>
      </w:r>
      <w:r w:rsidRPr="0069002A">
        <w:rPr>
          <w:rFonts w:ascii="Arial" w:hAnsi="Arial" w:cs="Arial"/>
          <w:sz w:val="22"/>
          <w:szCs w:val="22"/>
        </w:rPr>
        <w:t>o zezwoleniu na realizację inwestycji drogowej pn. „</w:t>
      </w:r>
      <w:bookmarkEnd w:id="8"/>
      <w:r w:rsidRPr="0069002A">
        <w:rPr>
          <w:rFonts w:ascii="Arial" w:hAnsi="Arial" w:cs="Arial"/>
          <w:i/>
          <w:iCs/>
          <w:sz w:val="22"/>
          <w:szCs w:val="22"/>
        </w:rPr>
        <w:t>Budowie ulic (dróg publicznych) w gminie Kosakowo – ulica Agawy, Maciejkowa, Szarotki”,</w:t>
      </w:r>
      <w:r w:rsidRPr="0069002A">
        <w:rPr>
          <w:rFonts w:ascii="Arial" w:hAnsi="Arial" w:cs="Arial"/>
          <w:sz w:val="22"/>
          <w:szCs w:val="22"/>
        </w:rPr>
        <w:t xml:space="preserve"> na rzecz </w:t>
      </w:r>
      <w:r w:rsidRPr="0069002A">
        <w:rPr>
          <w:rFonts w:ascii="Arial" w:hAnsi="Arial" w:cs="Arial"/>
          <w:sz w:val="22"/>
          <w:szCs w:val="22"/>
          <w:lang w:eastAsia="ar-SA"/>
        </w:rPr>
        <w:t>dotychczasowych współwłaścicieli zgodnie z przypadającymi Im udziałami oraz na rzecz wierzycieli hipotecznych w związku z wygaśnięciem hipotek na nieruchomości</w:t>
      </w:r>
      <w:r w:rsidRPr="0069002A">
        <w:rPr>
          <w:rFonts w:ascii="Arial" w:hAnsi="Arial" w:cs="Arial"/>
          <w:sz w:val="22"/>
          <w:szCs w:val="22"/>
        </w:rPr>
        <w:t>,</w:t>
      </w:r>
      <w:bookmarkEnd w:id="5"/>
      <w:r w:rsidRPr="0069002A">
        <w:rPr>
          <w:rFonts w:ascii="Arial" w:hAnsi="Arial" w:cs="Arial"/>
          <w:sz w:val="22"/>
          <w:szCs w:val="22"/>
        </w:rPr>
        <w:t xml:space="preserve"> oraz o zobowiązaniu Wójta Gminy Kosakowo do wypłaty ww. odszkodowania, </w:t>
      </w:r>
      <w:r w:rsidRPr="0069002A">
        <w:rPr>
          <w:rFonts w:ascii="Arial" w:hAnsi="Arial" w:cs="Arial"/>
          <w:iCs/>
          <w:sz w:val="22"/>
          <w:szCs w:val="22"/>
        </w:rPr>
        <w:t>w terminie 14 dni od dnia, w którym decyzja stanie się ostateczna</w:t>
      </w:r>
      <w:r w:rsidRPr="004E5E96">
        <w:rPr>
          <w:rFonts w:ascii="Arial" w:hAnsi="Arial" w:cs="Arial"/>
          <w:sz w:val="22"/>
          <w:szCs w:val="22"/>
        </w:rPr>
        <w:t>, i</w:t>
      </w:r>
      <w:r>
        <w:rPr>
          <w:rFonts w:ascii="Arial" w:hAnsi="Arial" w:cs="Arial"/>
          <w:sz w:val="22"/>
          <w:szCs w:val="22"/>
        </w:rPr>
        <w:t> przekazującą sprawę do ponownego rozpatrzenia przez organ I instancji</w:t>
      </w:r>
      <w:r w:rsidRPr="004E5E96">
        <w:rPr>
          <w:rFonts w:ascii="Arial" w:hAnsi="Arial" w:cs="Arial"/>
          <w:sz w:val="22"/>
          <w:szCs w:val="22"/>
        </w:rPr>
        <w:t>.</w:t>
      </w:r>
    </w:p>
    <w:p w14:paraId="0EAB2005" w14:textId="77777777" w:rsidR="00417E36" w:rsidRPr="004E5E96" w:rsidRDefault="00417E36" w:rsidP="00A360F9">
      <w:pPr>
        <w:spacing w:line="276" w:lineRule="auto"/>
        <w:rPr>
          <w:rFonts w:ascii="Arial" w:hAnsi="Arial" w:cs="Arial"/>
          <w:sz w:val="22"/>
          <w:szCs w:val="22"/>
        </w:rPr>
      </w:pPr>
      <w:r w:rsidRPr="004E5E96">
        <w:rPr>
          <w:rFonts w:ascii="Arial" w:hAnsi="Arial" w:cs="Arial"/>
          <w:sz w:val="22"/>
          <w:szCs w:val="22"/>
        </w:rPr>
        <w:t>Informuję</w:t>
      </w:r>
      <w:r>
        <w:rPr>
          <w:rFonts w:ascii="Arial" w:hAnsi="Arial" w:cs="Arial"/>
          <w:sz w:val="22"/>
          <w:szCs w:val="22"/>
        </w:rPr>
        <w:t xml:space="preserve"> o możliwości zapoznania się stron postępowania z </w:t>
      </w:r>
      <w:r w:rsidRPr="004E5E96">
        <w:rPr>
          <w:rFonts w:ascii="Arial" w:hAnsi="Arial" w:cs="Arial"/>
          <w:sz w:val="22"/>
          <w:szCs w:val="22"/>
        </w:rPr>
        <w:t>treścią decyzji w Oddziale Orzecznictwa Wydziału Nieruchomości i Skarbu Państwa Pomorskiego</w:t>
      </w:r>
      <w:r w:rsidRPr="004E5E96">
        <w:rPr>
          <w:rFonts w:ascii="Arial" w:hAnsi="Arial" w:cs="Arial"/>
          <w:bCs/>
          <w:color w:val="000000"/>
          <w:sz w:val="22"/>
          <w:szCs w:val="22"/>
        </w:rPr>
        <w:t xml:space="preserve"> Urzędu Wojewódzkiego w</w:t>
      </w:r>
      <w:r>
        <w:rPr>
          <w:rFonts w:ascii="Arial" w:hAnsi="Arial" w:cs="Arial"/>
          <w:bCs/>
          <w:color w:val="000000"/>
          <w:sz w:val="22"/>
          <w:szCs w:val="22"/>
        </w:rPr>
        <w:t> </w:t>
      </w:r>
      <w:r w:rsidRPr="004E5E96">
        <w:rPr>
          <w:rFonts w:ascii="Arial" w:hAnsi="Arial" w:cs="Arial"/>
          <w:bCs/>
          <w:color w:val="000000"/>
          <w:sz w:val="22"/>
          <w:szCs w:val="22"/>
        </w:rPr>
        <w:t>Gdańsku, ul. Okopowa 21/27</w:t>
      </w:r>
      <w:r>
        <w:rPr>
          <w:rFonts w:ascii="Arial" w:hAnsi="Arial" w:cs="Arial"/>
          <w:sz w:val="22"/>
          <w:szCs w:val="22"/>
        </w:rPr>
        <w:t>.</w:t>
      </w:r>
      <w:r w:rsidRPr="004E5E9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 w:rsidRPr="004E5E96">
        <w:rPr>
          <w:rFonts w:ascii="Arial" w:hAnsi="Arial" w:cs="Arial"/>
          <w:sz w:val="22"/>
          <w:szCs w:val="22"/>
        </w:rPr>
        <w:t xml:space="preserve">wentualni następcy prawni zmarłego współwłaściciela nieruchomości - </w:t>
      </w:r>
      <w:r w:rsidRPr="004E5E96">
        <w:rPr>
          <w:rFonts w:ascii="Arial" w:hAnsi="Arial" w:cs="Arial"/>
          <w:color w:val="000000"/>
          <w:sz w:val="22"/>
          <w:szCs w:val="22"/>
        </w:rPr>
        <w:t>Pana Edwarda Nowc</w:t>
      </w:r>
      <w:r w:rsidRPr="004E5E96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mają możliwość zapoznać się z treścią decyzji </w:t>
      </w:r>
      <w:r w:rsidRPr="004E5E96">
        <w:rPr>
          <w:rFonts w:ascii="Arial" w:hAnsi="Arial" w:cs="Arial"/>
          <w:sz w:val="22"/>
          <w:szCs w:val="22"/>
        </w:rPr>
        <w:t>po okazaniu postanowienia o</w:t>
      </w:r>
      <w:r>
        <w:rPr>
          <w:rFonts w:ascii="Arial" w:hAnsi="Arial" w:cs="Arial"/>
          <w:sz w:val="22"/>
          <w:szCs w:val="22"/>
        </w:rPr>
        <w:t> </w:t>
      </w:r>
      <w:r w:rsidRPr="004E5E96">
        <w:rPr>
          <w:rFonts w:ascii="Arial" w:hAnsi="Arial" w:cs="Arial"/>
          <w:sz w:val="22"/>
          <w:szCs w:val="22"/>
        </w:rPr>
        <w:t>nabyciu spadku albo poświadczenia dziedziczenia po ww. osobie.</w:t>
      </w:r>
    </w:p>
    <w:p w14:paraId="36048F65" w14:textId="5B548D9D" w:rsidR="00417E36" w:rsidRPr="002C60AD" w:rsidRDefault="00417E36" w:rsidP="002C60AD">
      <w:pPr>
        <w:spacing w:after="240" w:line="276" w:lineRule="auto"/>
        <w:rPr>
          <w:rFonts w:ascii="Arial" w:hAnsi="Arial" w:cs="Arial"/>
          <w:sz w:val="22"/>
          <w:szCs w:val="22"/>
        </w:rPr>
      </w:pPr>
      <w:r w:rsidRPr="004E5E96">
        <w:rPr>
          <w:rFonts w:ascii="Arial" w:hAnsi="Arial" w:cs="Arial"/>
          <w:sz w:val="22"/>
          <w:szCs w:val="22"/>
        </w:rPr>
        <w:t>W związku z powyższym, kontakt telefoniczny z pracownikiem prowadzącym sprawę – Panią Aleksandrą Rodą jest możliwy w godzinach urzędowania: 9:00 – 14:00, tel. (58) 30 77 172 lub (58) 30 77 508 (sekretariat)  lub mailowy (</w:t>
      </w:r>
      <w:r w:rsidRPr="004E5E96">
        <w:rPr>
          <w:rStyle w:val="Hipercze"/>
          <w:rFonts w:ascii="Arial" w:hAnsi="Arial" w:cs="Arial"/>
          <w:color w:val="auto"/>
          <w:sz w:val="22"/>
          <w:szCs w:val="22"/>
          <w:u w:val="none"/>
        </w:rPr>
        <w:t>aleksandra.roda@gdansk.uw.gov.pl lub nsp@gdansk.uw.gov.pl</w:t>
      </w:r>
      <w:r w:rsidRPr="004E5E96">
        <w:rPr>
          <w:rFonts w:ascii="Arial" w:hAnsi="Arial" w:cs="Arial"/>
          <w:sz w:val="22"/>
          <w:szCs w:val="22"/>
        </w:rPr>
        <w:t>).</w:t>
      </w:r>
    </w:p>
    <w:p w14:paraId="67FDD621" w14:textId="77777777" w:rsidR="00417E36" w:rsidRPr="002C60AD" w:rsidRDefault="00417E36" w:rsidP="00D302F3">
      <w:pPr>
        <w:spacing w:line="276" w:lineRule="auto"/>
        <w:rPr>
          <w:rFonts w:ascii="Arial" w:eastAsia="Bookman Old Style" w:hAnsi="Arial" w:cs="Arial"/>
          <w:sz w:val="20"/>
          <w:szCs w:val="20"/>
        </w:rPr>
      </w:pPr>
      <w:r w:rsidRPr="002C60AD">
        <w:rPr>
          <w:rFonts w:ascii="Arial" w:eastAsia="Bookman Old Style" w:hAnsi="Arial" w:cs="Arial"/>
          <w:sz w:val="20"/>
          <w:szCs w:val="20"/>
        </w:rPr>
        <w:t>Pouczenie:</w:t>
      </w:r>
    </w:p>
    <w:p w14:paraId="100C91EC" w14:textId="77777777" w:rsidR="00417E36" w:rsidRPr="00C216F6" w:rsidRDefault="00417E36" w:rsidP="00C216F6">
      <w:pPr>
        <w:numPr>
          <w:ilvl w:val="0"/>
          <w:numId w:val="7"/>
        </w:numPr>
        <w:spacing w:line="276" w:lineRule="auto"/>
        <w:jc w:val="both"/>
        <w:rPr>
          <w:rFonts w:ascii="Arial" w:eastAsia="Bookman Old Style" w:hAnsi="Arial" w:cs="Arial"/>
          <w:sz w:val="20"/>
          <w:szCs w:val="20"/>
        </w:rPr>
      </w:pPr>
      <w:r w:rsidRPr="00C216F6">
        <w:rPr>
          <w:rFonts w:ascii="Arial" w:eastAsia="Bookman Old Style" w:hAnsi="Arial" w:cs="Arial"/>
          <w:bCs/>
          <w:sz w:val="20"/>
          <w:szCs w:val="20"/>
        </w:rPr>
        <w:t xml:space="preserve">Doręczenie uważa się za dokonane po upływie 14 dni od dnia publicznego obwieszczenia (art. 127 § 2 oraz art. 129 § 1 i 2 oraz art. 49 ustawy z dnia 14 czerwca 1960 r. Kodeks postępowania administracyjnego </w:t>
      </w:r>
      <w:r w:rsidRPr="00C216F6">
        <w:rPr>
          <w:rFonts w:ascii="Arial" w:hAnsi="Arial" w:cs="Arial"/>
          <w:iCs/>
          <w:sz w:val="20"/>
          <w:szCs w:val="20"/>
        </w:rPr>
        <w:t xml:space="preserve">(j. t. </w:t>
      </w:r>
      <w:hyperlink r:id="rId8" w:history="1">
        <w:r w:rsidRPr="00C216F6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Dz. U. z 202</w:t>
        </w:r>
        <w:r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5</w:t>
        </w:r>
        <w:r w:rsidRPr="00C216F6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 xml:space="preserve"> r. poz. </w:t>
        </w:r>
      </w:hyperlink>
      <w:r>
        <w:rPr>
          <w:rFonts w:ascii="Arial" w:hAnsi="Arial" w:cs="Arial"/>
          <w:sz w:val="20"/>
          <w:szCs w:val="20"/>
        </w:rPr>
        <w:t>1691</w:t>
      </w:r>
      <w:r w:rsidRPr="00C216F6">
        <w:rPr>
          <w:rFonts w:ascii="Arial" w:hAnsi="Arial" w:cs="Arial"/>
          <w:iCs/>
          <w:sz w:val="20"/>
          <w:szCs w:val="20"/>
        </w:rPr>
        <w:t>).</w:t>
      </w:r>
    </w:p>
    <w:bookmarkEnd w:id="4"/>
    <w:p w14:paraId="4D46CDB8" w14:textId="77777777" w:rsidR="00417E36" w:rsidRPr="0069002A" w:rsidRDefault="00417E36" w:rsidP="00C216F6">
      <w:pPr>
        <w:numPr>
          <w:ilvl w:val="0"/>
          <w:numId w:val="7"/>
        </w:numPr>
        <w:spacing w:line="276" w:lineRule="auto"/>
        <w:jc w:val="both"/>
        <w:rPr>
          <w:rFonts w:ascii="Arial" w:eastAsia="Bookman Old Style" w:hAnsi="Arial" w:cs="Arial"/>
          <w:sz w:val="20"/>
          <w:szCs w:val="20"/>
        </w:rPr>
      </w:pPr>
      <w:r w:rsidRPr="0069002A">
        <w:rPr>
          <w:rFonts w:ascii="Arial" w:eastAsia="Bookman Old Style" w:hAnsi="Arial" w:cs="Arial"/>
          <w:sz w:val="20"/>
          <w:szCs w:val="20"/>
        </w:rPr>
        <w:t>Na niniejsze rozstrzygnięcie przysługuje stronom prawo złożenia „sprzeciwu od decyzji”</w:t>
      </w:r>
      <w:r w:rsidRPr="0069002A">
        <w:rPr>
          <w:rFonts w:ascii="Arial" w:eastAsia="Bookman Old Style" w:hAnsi="Arial" w:cs="Arial"/>
          <w:sz w:val="20"/>
          <w:szCs w:val="20"/>
        </w:rPr>
        <w:br/>
        <w:t>do Wojewódzkiego Sądu Administracyjnego w Gdańsku, za pośrednictwem Wojewody Pomorskiego, w terminie 14 dni od dnia doręczenia decyzji (art. 3 § 2 pkt 1, 64a</w:t>
      </w:r>
      <w:r w:rsidRPr="0069002A">
        <w:rPr>
          <w:rFonts w:ascii="Arial" w:hAnsi="Arial" w:cs="Arial"/>
          <w:sz w:val="20"/>
          <w:szCs w:val="20"/>
        </w:rPr>
        <w:t xml:space="preserve"> i art. 64c § 1 i 2 ustawy z dnia 30 sierpnia 2002 r. </w:t>
      </w:r>
      <w:r w:rsidRPr="0069002A">
        <w:rPr>
          <w:rFonts w:ascii="Arial" w:hAnsi="Arial" w:cs="Arial"/>
          <w:bCs/>
          <w:sz w:val="20"/>
          <w:szCs w:val="20"/>
        </w:rPr>
        <w:t>Prawo o postępowaniu przed sądami administracyjnymi, j. t. Dz. U. z 2026 r. poz. 143 ze zm., zwanej dalej „p.p.s.a.”).</w:t>
      </w:r>
    </w:p>
    <w:p w14:paraId="304EF485" w14:textId="77777777" w:rsidR="00417E36" w:rsidRPr="0069002A" w:rsidRDefault="00417E36" w:rsidP="00C216F6">
      <w:pPr>
        <w:numPr>
          <w:ilvl w:val="0"/>
          <w:numId w:val="7"/>
        </w:numPr>
        <w:suppressAutoHyphens/>
        <w:spacing w:line="276" w:lineRule="auto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69002A">
        <w:rPr>
          <w:rFonts w:ascii="Arial" w:eastAsia="Calibri" w:hAnsi="Arial" w:cs="Arial"/>
          <w:sz w:val="20"/>
          <w:szCs w:val="20"/>
          <w:lang w:eastAsia="ar-SA"/>
        </w:rPr>
        <w:t xml:space="preserve">Sąd pobiera wpis stały od sprzeciwu w kwocie 100 zł (słownie: sto złotych), który wnosi się </w:t>
      </w:r>
      <w:r w:rsidRPr="0069002A">
        <w:rPr>
          <w:rFonts w:ascii="Arial" w:eastAsia="Calibri" w:hAnsi="Arial" w:cs="Arial"/>
          <w:sz w:val="20"/>
          <w:szCs w:val="20"/>
          <w:lang w:eastAsia="ar-SA"/>
        </w:rPr>
        <w:br/>
        <w:t xml:space="preserve">na rachunek bankowy bądź wpłaca się w kasie Wojewódzkiego Sądu Administracyjnego w Gdańsku. Przy uiszczaniu wpisu należy wskazać tytuł wpłaty, rodzaj pisma, od którego wpis jest uiszczany, oraz sygnaturę akt sądowych jeśli została nadana (art. 214 § 1, art. 219 § 1 i 2, </w:t>
      </w:r>
      <w:r w:rsidRPr="0069002A">
        <w:rPr>
          <w:rFonts w:ascii="Arial" w:eastAsia="Calibri" w:hAnsi="Arial" w:cs="Arial"/>
          <w:sz w:val="20"/>
          <w:szCs w:val="20"/>
          <w:lang w:eastAsia="ar-SA"/>
        </w:rPr>
        <w:lastRenderedPageBreak/>
        <w:t>art. 230 § 1 i 2, art. 231, art. 233 p.p.s.a., w związku z § 2 ust. 1 pkt 6a oraz § 5 ust. 1 Rozporządzenia Rady Ministrów z dnia 16 grudnia 2003 r., w sprawie wysokości oraz szczegółowych zasad pobierania wpisu w postępowaniu przed sądami administracyjnymi, t.j. Dz. U. z 2021 r. poz. 535).</w:t>
      </w:r>
    </w:p>
    <w:p w14:paraId="600762A3" w14:textId="77777777" w:rsidR="00417E36" w:rsidRDefault="00417E36" w:rsidP="00C216F6">
      <w:pPr>
        <w:numPr>
          <w:ilvl w:val="0"/>
          <w:numId w:val="7"/>
        </w:numPr>
        <w:suppressAutoHyphens/>
        <w:spacing w:line="276" w:lineRule="auto"/>
        <w:jc w:val="both"/>
        <w:rPr>
          <w:rFonts w:ascii="Arial" w:eastAsia="Calibri" w:hAnsi="Arial" w:cs="Arial"/>
          <w:sz w:val="20"/>
          <w:szCs w:val="20"/>
          <w:lang w:eastAsia="ar-SA"/>
        </w:rPr>
      </w:pPr>
      <w:r w:rsidRPr="0069002A">
        <w:rPr>
          <w:rFonts w:ascii="Arial" w:eastAsia="Calibri" w:hAnsi="Arial" w:cs="Arial"/>
          <w:sz w:val="20"/>
          <w:szCs w:val="20"/>
          <w:lang w:eastAsia="ar-SA"/>
        </w:rPr>
        <w:t>Strona, której nie stać na opłacenie wpisu może zostać zwolniona w całości albo części</w:t>
      </w:r>
      <w:r w:rsidRPr="0069002A">
        <w:rPr>
          <w:rFonts w:ascii="Arial" w:eastAsia="Calibri" w:hAnsi="Arial" w:cs="Arial"/>
          <w:sz w:val="20"/>
          <w:szCs w:val="20"/>
          <w:lang w:eastAsia="ar-SA"/>
        </w:rPr>
        <w:br/>
        <w:t xml:space="preserve">z obowiązku uiszczania kosztów sądowych oraz ustanowienia pełnomocnika profesjonalnego (prawo pomocy). Warunkiem przyznania prawa pomocy jest złożenie na urzędowym formularzu wniosku o przyznanie prawa pomocy, który winien zawierać oświadczenie strony obejmujące dokładne dane o stanie majątkowym i dochodach, a jeżeli wniosek składa osoba fizyczna, ponadto dokładne dane o stanie rodzinnym oraz oświadczenie strony o niezatrudnieniu lub niepozostawaniu w innym stosunku prawnym z adwokatem, radcą prawnym, doradcą podatkowym lub rzecznikiem patentowym. Wniosek, można złożyć na każdym etapie postępowania przed sądem administracyjnym. Wniosek winien zostać opatrzony oświadczeniem o następującej treści: </w:t>
      </w:r>
      <w:r w:rsidRPr="0069002A">
        <w:rPr>
          <w:rFonts w:ascii="Arial" w:eastAsia="Calibri" w:hAnsi="Arial" w:cs="Arial"/>
          <w:i/>
          <w:sz w:val="20"/>
          <w:szCs w:val="20"/>
          <w:lang w:eastAsia="ar-SA"/>
        </w:rPr>
        <w:t xml:space="preserve">"Jestem świadomy odpowiedzialności karnej </w:t>
      </w:r>
      <w:r w:rsidRPr="0069002A">
        <w:rPr>
          <w:rFonts w:ascii="Arial" w:eastAsia="Calibri" w:hAnsi="Arial" w:cs="Arial"/>
          <w:i/>
          <w:sz w:val="20"/>
          <w:szCs w:val="20"/>
          <w:lang w:eastAsia="ar-SA"/>
        </w:rPr>
        <w:br/>
        <w:t>za złożenie fałszywego oświadczenia."</w:t>
      </w:r>
      <w:r w:rsidRPr="0069002A">
        <w:rPr>
          <w:rFonts w:ascii="Arial" w:eastAsia="Calibri" w:hAnsi="Arial" w:cs="Arial"/>
          <w:sz w:val="20"/>
          <w:szCs w:val="20"/>
          <w:lang w:eastAsia="ar-SA"/>
        </w:rPr>
        <w:t>. Klauzula ta zastępuje pouczenie sądu o odpowiedzialności karnej za złożenie fałszywego oświadczenia (art. 243 § 1 p.p.s.a., art. 252 § 1, 1a, 2 p.p.s.a.).</w:t>
      </w:r>
    </w:p>
    <w:p w14:paraId="165FFCA1" w14:textId="77777777" w:rsidR="00417E36" w:rsidRPr="0069002A" w:rsidRDefault="00417E36" w:rsidP="00D302F3">
      <w:pPr>
        <w:suppressAutoHyphens/>
        <w:spacing w:line="276" w:lineRule="auto"/>
        <w:jc w:val="both"/>
        <w:rPr>
          <w:rFonts w:ascii="Arial" w:eastAsia="Calibri" w:hAnsi="Arial" w:cs="Arial"/>
          <w:sz w:val="20"/>
          <w:szCs w:val="20"/>
          <w:lang w:eastAsia="ar-SA"/>
        </w:rPr>
      </w:pPr>
    </w:p>
    <w:p w14:paraId="557C1FB9" w14:textId="77777777" w:rsidR="002C60AD" w:rsidRDefault="002C60AD" w:rsidP="002C60AD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 w:rsidRPr="00037C9D">
        <w:rPr>
          <w:rFonts w:ascii="Arial" w:hAnsi="Arial" w:cs="Arial"/>
          <w:sz w:val="22"/>
          <w:szCs w:val="22"/>
        </w:rPr>
        <w:t>z upoważnienia Wojewody Pomorskiego</w:t>
      </w:r>
    </w:p>
    <w:p w14:paraId="15D9EF60" w14:textId="77777777" w:rsidR="002C60AD" w:rsidRDefault="002C60AD" w:rsidP="002C60AD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10" w:name="ezdPracownikNazwa"/>
      <w:r>
        <w:rPr>
          <w:rFonts w:ascii="Arial" w:hAnsi="Arial" w:cs="Arial"/>
          <w:sz w:val="22"/>
          <w:szCs w:val="22"/>
        </w:rPr>
        <w:t xml:space="preserve">Dorota </w:t>
      </w:r>
      <w:proofErr w:type="spellStart"/>
      <w:r>
        <w:rPr>
          <w:rFonts w:ascii="Arial" w:hAnsi="Arial" w:cs="Arial"/>
          <w:sz w:val="22"/>
          <w:szCs w:val="22"/>
        </w:rPr>
        <w:t>Dambek</w:t>
      </w:r>
      <w:proofErr w:type="spellEnd"/>
      <w:r>
        <w:rPr>
          <w:rFonts w:ascii="Arial" w:hAnsi="Arial" w:cs="Arial"/>
          <w:sz w:val="22"/>
          <w:szCs w:val="22"/>
        </w:rPr>
        <w:t>-Duda</w:t>
      </w:r>
      <w:bookmarkEnd w:id="10"/>
    </w:p>
    <w:p w14:paraId="64C0F051" w14:textId="77777777" w:rsidR="002C60AD" w:rsidRDefault="002C60AD" w:rsidP="002C60AD">
      <w:pPr>
        <w:pStyle w:val="Bezodstpw"/>
        <w:suppressAutoHyphens/>
        <w:spacing w:line="300" w:lineRule="auto"/>
        <w:rPr>
          <w:rFonts w:ascii="Arial" w:hAnsi="Arial" w:cs="Arial"/>
          <w:sz w:val="22"/>
          <w:szCs w:val="22"/>
        </w:rPr>
      </w:pPr>
      <w:bookmarkStart w:id="11" w:name="ezdPracownikStanowisko"/>
      <w:r>
        <w:rPr>
          <w:rFonts w:ascii="Arial" w:hAnsi="Arial" w:cs="Arial"/>
          <w:sz w:val="22"/>
          <w:szCs w:val="22"/>
        </w:rPr>
        <w:t>Zastępca Dyrektora</w:t>
      </w:r>
      <w:bookmarkEnd w:id="11"/>
    </w:p>
    <w:p w14:paraId="58D04757" w14:textId="77777777" w:rsidR="002C60AD" w:rsidRPr="00747C01" w:rsidRDefault="002C60AD" w:rsidP="002C60AD">
      <w:pPr>
        <w:pStyle w:val="Bezodstpw"/>
        <w:suppressAutoHyphens/>
        <w:spacing w:after="80" w:line="300" w:lineRule="auto"/>
        <w:rPr>
          <w:rFonts w:ascii="Arial" w:hAnsi="Arial" w:cs="Arial"/>
          <w:sz w:val="22"/>
          <w:szCs w:val="22"/>
        </w:rPr>
      </w:pPr>
      <w:bookmarkStart w:id="12" w:name="ezdPracownikAtrybut1"/>
      <w:r w:rsidRPr="00747C01">
        <w:rPr>
          <w:rFonts w:ascii="Arial" w:hAnsi="Arial" w:cs="Arial"/>
          <w:sz w:val="22"/>
          <w:szCs w:val="22"/>
        </w:rPr>
        <w:t>Wydziału Nieruchomości i Skarbu Państwa</w:t>
      </w:r>
      <w:bookmarkEnd w:id="12"/>
    </w:p>
    <w:p w14:paraId="121CDB92" w14:textId="2DD1D3BB" w:rsidR="00417E36" w:rsidRPr="002C60AD" w:rsidRDefault="002C60AD" w:rsidP="002C60AD">
      <w:pPr>
        <w:pStyle w:val="Bezodstpw"/>
        <w:suppressAutoHyphens/>
        <w:spacing w:after="160" w:line="300" w:lineRule="auto"/>
        <w:rPr>
          <w:rFonts w:ascii="Arial" w:hAnsi="Arial" w:cs="Arial"/>
          <w:sz w:val="16"/>
          <w:szCs w:val="16"/>
        </w:rPr>
      </w:pPr>
      <w:r w:rsidRPr="00962514">
        <w:rPr>
          <w:rFonts w:ascii="Arial" w:hAnsi="Arial" w:cs="Arial"/>
          <w:sz w:val="16"/>
          <w:szCs w:val="16"/>
        </w:rPr>
        <w:t>/dokument podpisany elektronicznie/</w:t>
      </w:r>
    </w:p>
    <w:p w14:paraId="782024C9" w14:textId="77777777" w:rsidR="00417E36" w:rsidRPr="00D302F3" w:rsidRDefault="00417E36" w:rsidP="002C60AD">
      <w:pPr>
        <w:spacing w:before="24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bookmarkStart w:id="13" w:name="_Hlk232510919"/>
      <w:r w:rsidRPr="002C60AD">
        <w:rPr>
          <w:rFonts w:ascii="Arial" w:hAnsi="Arial" w:cs="Arial"/>
          <w:sz w:val="20"/>
          <w:szCs w:val="20"/>
        </w:rPr>
        <w:t>Egzemplarze</w:t>
      </w:r>
      <w:r w:rsidRPr="00417E36">
        <w:rPr>
          <w:rFonts w:ascii="Arial" w:hAnsi="Arial" w:cs="Arial"/>
          <w:sz w:val="20"/>
          <w:szCs w:val="20"/>
        </w:rPr>
        <w:t>:</w:t>
      </w:r>
    </w:p>
    <w:p w14:paraId="04302E6E" w14:textId="77777777" w:rsidR="00417E36" w:rsidRPr="00D302F3" w:rsidRDefault="00417E36" w:rsidP="00D302F3">
      <w:pPr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D302F3">
        <w:rPr>
          <w:rFonts w:ascii="Arial" w:hAnsi="Arial" w:cs="Arial"/>
          <w:bCs/>
          <w:sz w:val="20"/>
          <w:szCs w:val="20"/>
        </w:rPr>
        <w:t>Strona BIP Pomorskiego Urzędu Wojewódzkiego w Gdańsku</w:t>
      </w:r>
    </w:p>
    <w:p w14:paraId="4771EBBB" w14:textId="77777777" w:rsidR="00417E36" w:rsidRPr="00D302F3" w:rsidRDefault="00417E36" w:rsidP="00D302F3">
      <w:pPr>
        <w:numPr>
          <w:ilvl w:val="0"/>
          <w:numId w:val="8"/>
        </w:numPr>
        <w:spacing w:line="360" w:lineRule="auto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D302F3">
        <w:rPr>
          <w:rFonts w:ascii="Arial" w:hAnsi="Arial" w:cs="Arial"/>
          <w:bCs/>
          <w:sz w:val="20"/>
          <w:szCs w:val="20"/>
        </w:rPr>
        <w:t>aa.</w:t>
      </w:r>
    </w:p>
    <w:bookmarkEnd w:id="13"/>
    <w:p w14:paraId="786D407E" w14:textId="77777777" w:rsidR="00417E36" w:rsidRPr="00180D70" w:rsidRDefault="00417E36" w:rsidP="00D302F3">
      <w:pPr>
        <w:pStyle w:val="Bezodstpw"/>
        <w:suppressAutoHyphens/>
        <w:spacing w:after="120" w:line="300" w:lineRule="auto"/>
        <w:rPr>
          <w:rFonts w:ascii="Arial" w:hAnsi="Arial" w:cs="Arial"/>
          <w:sz w:val="20"/>
          <w:szCs w:val="20"/>
        </w:rPr>
      </w:pPr>
    </w:p>
    <w:sectPr w:rsidR="00417E36" w:rsidRPr="00180D70" w:rsidSect="00EF7A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9B474" w14:textId="77777777" w:rsidR="00417E36" w:rsidRDefault="00417E36">
      <w:r>
        <w:separator/>
      </w:r>
    </w:p>
  </w:endnote>
  <w:endnote w:type="continuationSeparator" w:id="0">
    <w:p w14:paraId="6191E0FC" w14:textId="77777777" w:rsidR="00417E36" w:rsidRDefault="00417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64A05" w14:textId="77777777" w:rsidR="00417E36" w:rsidRDefault="00417E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EndPr/>
    <w:sdtContent>
      <w:p w14:paraId="636E3153" w14:textId="77777777" w:rsidR="00417E36" w:rsidRPr="002E7131" w:rsidRDefault="00417E36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AB117F" w14:paraId="353C9754" w14:textId="77777777" w:rsidTr="00AB66CA">
      <w:tc>
        <w:tcPr>
          <w:tcW w:w="5245" w:type="dxa"/>
          <w:vMerge w:val="restart"/>
        </w:tcPr>
        <w:p w14:paraId="156716D8" w14:textId="77777777" w:rsidR="00417E36" w:rsidRDefault="00417E36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4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4"/>
        </w:p>
        <w:p w14:paraId="2EE42035" w14:textId="77777777" w:rsidR="00417E36" w:rsidRDefault="00417E36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5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15"/>
        </w:p>
        <w:p w14:paraId="00B44C87" w14:textId="77777777" w:rsidR="00417E36" w:rsidRPr="00EC65D1" w:rsidRDefault="00417E36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1FE87E28" w14:textId="77777777" w:rsidR="00417E36" w:rsidRPr="00EC65D1" w:rsidRDefault="00417E36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6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6"/>
        </w:p>
      </w:tc>
    </w:tr>
    <w:tr w:rsidR="00AB117F" w14:paraId="219696BA" w14:textId="77777777" w:rsidTr="00AB66CA">
      <w:tc>
        <w:tcPr>
          <w:tcW w:w="5245" w:type="dxa"/>
          <w:vMerge/>
        </w:tcPr>
        <w:p w14:paraId="70864BD7" w14:textId="77777777" w:rsidR="00417E36" w:rsidRPr="00EC65D1" w:rsidRDefault="00417E36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B1862E3" w14:textId="77777777" w:rsidR="00417E36" w:rsidRPr="00EC65D1" w:rsidRDefault="00417E36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AB117F" w14:paraId="05B22157" w14:textId="77777777" w:rsidTr="00AB66CA">
      <w:tc>
        <w:tcPr>
          <w:tcW w:w="5245" w:type="dxa"/>
          <w:vMerge/>
        </w:tcPr>
        <w:p w14:paraId="29212594" w14:textId="77777777" w:rsidR="00417E36" w:rsidRPr="00EC65D1" w:rsidRDefault="00417E36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77AB6798" w14:textId="77777777" w:rsidR="00417E36" w:rsidRPr="00EC65D1" w:rsidRDefault="00417E36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AB117F" w14:paraId="475F935F" w14:textId="77777777" w:rsidTr="00AB66CA">
      <w:tc>
        <w:tcPr>
          <w:tcW w:w="5245" w:type="dxa"/>
          <w:vMerge/>
        </w:tcPr>
        <w:p w14:paraId="1DB5C878" w14:textId="77777777" w:rsidR="00417E36" w:rsidRPr="00EC65D1" w:rsidRDefault="00417E36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61D87078" w14:textId="77777777" w:rsidR="00417E36" w:rsidRPr="002E7131" w:rsidRDefault="00417E36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38A56CF1" w14:textId="77777777" w:rsidR="00417E36" w:rsidRPr="002E7131" w:rsidRDefault="00417E36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4DF9" w14:textId="77777777" w:rsidR="00417E36" w:rsidRPr="002E7131" w:rsidRDefault="00417E36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AB117F" w14:paraId="790B1BF3" w14:textId="77777777" w:rsidTr="00AB66CA">
      <w:tc>
        <w:tcPr>
          <w:tcW w:w="5245" w:type="dxa"/>
          <w:vMerge w:val="restart"/>
        </w:tcPr>
        <w:p w14:paraId="635C07B8" w14:textId="77777777" w:rsidR="00417E36" w:rsidRDefault="00417E36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7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7"/>
        </w:p>
        <w:p w14:paraId="5CA11BDF" w14:textId="77777777" w:rsidR="00417E36" w:rsidRPr="00D529DE" w:rsidRDefault="00417E36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8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8"/>
        </w:p>
        <w:p w14:paraId="2BB727C9" w14:textId="77777777" w:rsidR="00417E36" w:rsidRPr="00D529DE" w:rsidRDefault="00417E36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2C7E0178" w14:textId="77777777" w:rsidR="00417E36" w:rsidRPr="00D529DE" w:rsidRDefault="00417E36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9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9"/>
        </w:p>
      </w:tc>
    </w:tr>
    <w:tr w:rsidR="00AB117F" w14:paraId="5AE0B2AE" w14:textId="77777777" w:rsidTr="00AB66CA">
      <w:tc>
        <w:tcPr>
          <w:tcW w:w="5245" w:type="dxa"/>
          <w:vMerge/>
        </w:tcPr>
        <w:p w14:paraId="3A3C44CB" w14:textId="77777777" w:rsidR="00417E36" w:rsidRPr="00D529DE" w:rsidRDefault="00417E36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52801FA" w14:textId="77777777" w:rsidR="00417E36" w:rsidRPr="00D529DE" w:rsidRDefault="00417E36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AB117F" w14:paraId="0F80A57D" w14:textId="77777777" w:rsidTr="00AB66CA">
      <w:tc>
        <w:tcPr>
          <w:tcW w:w="5245" w:type="dxa"/>
          <w:vMerge/>
        </w:tcPr>
        <w:p w14:paraId="79339566" w14:textId="77777777" w:rsidR="00417E36" w:rsidRPr="00D529DE" w:rsidRDefault="00417E36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AF7623D" w14:textId="77777777" w:rsidR="00417E36" w:rsidRPr="00D529DE" w:rsidRDefault="00417E36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AB117F" w14:paraId="34189819" w14:textId="77777777" w:rsidTr="00AB66CA">
      <w:tc>
        <w:tcPr>
          <w:tcW w:w="5245" w:type="dxa"/>
          <w:vMerge/>
        </w:tcPr>
        <w:p w14:paraId="55597264" w14:textId="77777777" w:rsidR="00417E36" w:rsidRPr="00D529DE" w:rsidRDefault="00417E36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63865931" w14:textId="77777777" w:rsidR="00417E36" w:rsidRPr="002E7131" w:rsidRDefault="00417E36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2E8FD51E" w14:textId="77777777" w:rsidR="00417E36" w:rsidRPr="002E7131" w:rsidRDefault="00417E36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FFBBA" w14:textId="77777777" w:rsidR="00417E36" w:rsidRDefault="00417E36">
      <w:r>
        <w:separator/>
      </w:r>
    </w:p>
  </w:footnote>
  <w:footnote w:type="continuationSeparator" w:id="0">
    <w:p w14:paraId="2BDB2481" w14:textId="77777777" w:rsidR="00417E36" w:rsidRDefault="00417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CBC7" w14:textId="77777777" w:rsidR="00417E36" w:rsidRDefault="00417E3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5D079" w14:textId="77777777" w:rsidR="00417E36" w:rsidRDefault="00417E36">
    <w:pPr>
      <w:pStyle w:val="Nagwek"/>
      <w:rPr>
        <w:rFonts w:ascii="Arial" w:hAnsi="Arial" w:cs="Arial"/>
        <w:sz w:val="22"/>
        <w:szCs w:val="22"/>
      </w:rPr>
    </w:pPr>
  </w:p>
  <w:p w14:paraId="6D7B856D" w14:textId="77777777" w:rsidR="00417E36" w:rsidRDefault="00417E36">
    <w:pPr>
      <w:pStyle w:val="Nagwek"/>
      <w:rPr>
        <w:rFonts w:ascii="Arial" w:hAnsi="Arial" w:cs="Arial"/>
        <w:sz w:val="22"/>
        <w:szCs w:val="22"/>
      </w:rPr>
    </w:pPr>
  </w:p>
  <w:p w14:paraId="36BA8DC6" w14:textId="77777777" w:rsidR="00417E36" w:rsidRDefault="00417E36">
    <w:pPr>
      <w:pStyle w:val="Nagwek"/>
      <w:rPr>
        <w:rFonts w:ascii="Arial" w:hAnsi="Arial" w:cs="Arial"/>
        <w:sz w:val="22"/>
        <w:szCs w:val="22"/>
      </w:rPr>
    </w:pPr>
  </w:p>
  <w:p w14:paraId="2DDDC36A" w14:textId="77777777" w:rsidR="00417E36" w:rsidRDefault="00417E36">
    <w:pPr>
      <w:pStyle w:val="Nagwek"/>
      <w:rPr>
        <w:rFonts w:ascii="Arial" w:hAnsi="Arial" w:cs="Arial"/>
        <w:sz w:val="22"/>
        <w:szCs w:val="22"/>
      </w:rPr>
    </w:pPr>
  </w:p>
  <w:p w14:paraId="2F9E9539" w14:textId="77777777" w:rsidR="00417E36" w:rsidRPr="00DB47ED" w:rsidRDefault="00417E36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8D47B" w14:textId="77777777" w:rsidR="00417E36" w:rsidRPr="001F7A58" w:rsidRDefault="00417E36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723C61F3" w14:textId="77777777" w:rsidR="00417E36" w:rsidRPr="002E7131" w:rsidRDefault="00417E36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11869D71" w14:textId="77777777" w:rsidR="00417E36" w:rsidRPr="002E7131" w:rsidRDefault="00417E36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74D62"/>
    <w:multiLevelType w:val="hybridMultilevel"/>
    <w:tmpl w:val="D6D8CF08"/>
    <w:lvl w:ilvl="0" w:tplc="0936DE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5453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3838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B72D1D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12FD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788FD1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42FB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D2D1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33E49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DAC2D7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5487A6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1440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9050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B0CFB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E9AF0D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F5C31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C74E8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520597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822573"/>
    <w:multiLevelType w:val="hybridMultilevel"/>
    <w:tmpl w:val="701C621A"/>
    <w:lvl w:ilvl="0" w:tplc="17D24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8225FBC" w:tentative="1">
      <w:start w:val="1"/>
      <w:numFmt w:val="lowerLetter"/>
      <w:lvlText w:val="%2."/>
      <w:lvlJc w:val="left"/>
      <w:pPr>
        <w:ind w:left="1440" w:hanging="360"/>
      </w:pPr>
    </w:lvl>
    <w:lvl w:ilvl="2" w:tplc="3B50CCEE" w:tentative="1">
      <w:start w:val="1"/>
      <w:numFmt w:val="lowerRoman"/>
      <w:lvlText w:val="%3."/>
      <w:lvlJc w:val="right"/>
      <w:pPr>
        <w:ind w:left="2160" w:hanging="180"/>
      </w:pPr>
    </w:lvl>
    <w:lvl w:ilvl="3" w:tplc="40183E68" w:tentative="1">
      <w:start w:val="1"/>
      <w:numFmt w:val="decimal"/>
      <w:lvlText w:val="%4."/>
      <w:lvlJc w:val="left"/>
      <w:pPr>
        <w:ind w:left="2880" w:hanging="360"/>
      </w:pPr>
    </w:lvl>
    <w:lvl w:ilvl="4" w:tplc="8E664258" w:tentative="1">
      <w:start w:val="1"/>
      <w:numFmt w:val="lowerLetter"/>
      <w:lvlText w:val="%5."/>
      <w:lvlJc w:val="left"/>
      <w:pPr>
        <w:ind w:left="3600" w:hanging="360"/>
      </w:pPr>
    </w:lvl>
    <w:lvl w:ilvl="5" w:tplc="893C2B24" w:tentative="1">
      <w:start w:val="1"/>
      <w:numFmt w:val="lowerRoman"/>
      <w:lvlText w:val="%6."/>
      <w:lvlJc w:val="right"/>
      <w:pPr>
        <w:ind w:left="4320" w:hanging="180"/>
      </w:pPr>
    </w:lvl>
    <w:lvl w:ilvl="6" w:tplc="5DB8D044" w:tentative="1">
      <w:start w:val="1"/>
      <w:numFmt w:val="decimal"/>
      <w:lvlText w:val="%7."/>
      <w:lvlJc w:val="left"/>
      <w:pPr>
        <w:ind w:left="5040" w:hanging="360"/>
      </w:pPr>
    </w:lvl>
    <w:lvl w:ilvl="7" w:tplc="7602B61C" w:tentative="1">
      <w:start w:val="1"/>
      <w:numFmt w:val="lowerLetter"/>
      <w:lvlText w:val="%8."/>
      <w:lvlJc w:val="left"/>
      <w:pPr>
        <w:ind w:left="5760" w:hanging="360"/>
      </w:pPr>
    </w:lvl>
    <w:lvl w:ilvl="8" w:tplc="C2C48E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12547"/>
    <w:multiLevelType w:val="hybridMultilevel"/>
    <w:tmpl w:val="7F984848"/>
    <w:lvl w:ilvl="0" w:tplc="D86AE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B3C09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1B081D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A3A6D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9C1EF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502DFA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D2410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4644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8A23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B7CA5F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2F632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66CFE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E6F5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C80BA8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8A95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D6C44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8054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BE4B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0046C4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69CF78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E1A47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DEA8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88C7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FAA4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3CE4D6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06187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7832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7B0072"/>
    <w:multiLevelType w:val="hybridMultilevel"/>
    <w:tmpl w:val="9918AD5C"/>
    <w:lvl w:ilvl="0" w:tplc="6B6EC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746B36" w:tentative="1">
      <w:start w:val="1"/>
      <w:numFmt w:val="lowerLetter"/>
      <w:lvlText w:val="%2."/>
      <w:lvlJc w:val="left"/>
      <w:pPr>
        <w:ind w:left="1440" w:hanging="360"/>
      </w:pPr>
    </w:lvl>
    <w:lvl w:ilvl="2" w:tplc="81FAB548" w:tentative="1">
      <w:start w:val="1"/>
      <w:numFmt w:val="lowerRoman"/>
      <w:lvlText w:val="%3."/>
      <w:lvlJc w:val="right"/>
      <w:pPr>
        <w:ind w:left="2160" w:hanging="180"/>
      </w:pPr>
    </w:lvl>
    <w:lvl w:ilvl="3" w:tplc="02829160" w:tentative="1">
      <w:start w:val="1"/>
      <w:numFmt w:val="decimal"/>
      <w:lvlText w:val="%4."/>
      <w:lvlJc w:val="left"/>
      <w:pPr>
        <w:ind w:left="2880" w:hanging="360"/>
      </w:pPr>
    </w:lvl>
    <w:lvl w:ilvl="4" w:tplc="923C71B2" w:tentative="1">
      <w:start w:val="1"/>
      <w:numFmt w:val="lowerLetter"/>
      <w:lvlText w:val="%5."/>
      <w:lvlJc w:val="left"/>
      <w:pPr>
        <w:ind w:left="3600" w:hanging="360"/>
      </w:pPr>
    </w:lvl>
    <w:lvl w:ilvl="5" w:tplc="1A208B94" w:tentative="1">
      <w:start w:val="1"/>
      <w:numFmt w:val="lowerRoman"/>
      <w:lvlText w:val="%6."/>
      <w:lvlJc w:val="right"/>
      <w:pPr>
        <w:ind w:left="4320" w:hanging="180"/>
      </w:pPr>
    </w:lvl>
    <w:lvl w:ilvl="6" w:tplc="4ACA888C" w:tentative="1">
      <w:start w:val="1"/>
      <w:numFmt w:val="decimal"/>
      <w:lvlText w:val="%7."/>
      <w:lvlJc w:val="left"/>
      <w:pPr>
        <w:ind w:left="5040" w:hanging="360"/>
      </w:pPr>
    </w:lvl>
    <w:lvl w:ilvl="7" w:tplc="D89674F4" w:tentative="1">
      <w:start w:val="1"/>
      <w:numFmt w:val="lowerLetter"/>
      <w:lvlText w:val="%8."/>
      <w:lvlJc w:val="left"/>
      <w:pPr>
        <w:ind w:left="5760" w:hanging="360"/>
      </w:pPr>
    </w:lvl>
    <w:lvl w:ilvl="8" w:tplc="12324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657987"/>
    <w:multiLevelType w:val="hybridMultilevel"/>
    <w:tmpl w:val="12C8D90A"/>
    <w:lvl w:ilvl="0" w:tplc="5D4E0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B02E46" w:tentative="1">
      <w:start w:val="1"/>
      <w:numFmt w:val="lowerLetter"/>
      <w:lvlText w:val="%2."/>
      <w:lvlJc w:val="left"/>
      <w:pPr>
        <w:ind w:left="1440" w:hanging="360"/>
      </w:pPr>
    </w:lvl>
    <w:lvl w:ilvl="2" w:tplc="C2605912" w:tentative="1">
      <w:start w:val="1"/>
      <w:numFmt w:val="lowerRoman"/>
      <w:lvlText w:val="%3."/>
      <w:lvlJc w:val="right"/>
      <w:pPr>
        <w:ind w:left="2160" w:hanging="180"/>
      </w:pPr>
    </w:lvl>
    <w:lvl w:ilvl="3" w:tplc="78804BE8" w:tentative="1">
      <w:start w:val="1"/>
      <w:numFmt w:val="decimal"/>
      <w:lvlText w:val="%4."/>
      <w:lvlJc w:val="left"/>
      <w:pPr>
        <w:ind w:left="2880" w:hanging="360"/>
      </w:pPr>
    </w:lvl>
    <w:lvl w:ilvl="4" w:tplc="6D8E624E" w:tentative="1">
      <w:start w:val="1"/>
      <w:numFmt w:val="lowerLetter"/>
      <w:lvlText w:val="%5."/>
      <w:lvlJc w:val="left"/>
      <w:pPr>
        <w:ind w:left="3600" w:hanging="360"/>
      </w:pPr>
    </w:lvl>
    <w:lvl w:ilvl="5" w:tplc="CA78D9CA" w:tentative="1">
      <w:start w:val="1"/>
      <w:numFmt w:val="lowerRoman"/>
      <w:lvlText w:val="%6."/>
      <w:lvlJc w:val="right"/>
      <w:pPr>
        <w:ind w:left="4320" w:hanging="180"/>
      </w:pPr>
    </w:lvl>
    <w:lvl w:ilvl="6" w:tplc="C3E4858A" w:tentative="1">
      <w:start w:val="1"/>
      <w:numFmt w:val="decimal"/>
      <w:lvlText w:val="%7."/>
      <w:lvlJc w:val="left"/>
      <w:pPr>
        <w:ind w:left="5040" w:hanging="360"/>
      </w:pPr>
    </w:lvl>
    <w:lvl w:ilvl="7" w:tplc="9266C11E" w:tentative="1">
      <w:start w:val="1"/>
      <w:numFmt w:val="lowerLetter"/>
      <w:lvlText w:val="%8."/>
      <w:lvlJc w:val="left"/>
      <w:pPr>
        <w:ind w:left="5760" w:hanging="360"/>
      </w:pPr>
    </w:lvl>
    <w:lvl w:ilvl="8" w:tplc="57143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C413D"/>
    <w:multiLevelType w:val="hybridMultilevel"/>
    <w:tmpl w:val="151C11E6"/>
    <w:lvl w:ilvl="0" w:tplc="317E28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9F282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442A1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6F0E4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634B3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1C5F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1EAA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9825E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0468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5369101">
    <w:abstractNumId w:val="1"/>
  </w:num>
  <w:num w:numId="2" w16cid:durableId="567813277">
    <w:abstractNumId w:val="5"/>
  </w:num>
  <w:num w:numId="3" w16cid:durableId="665133733">
    <w:abstractNumId w:val="0"/>
  </w:num>
  <w:num w:numId="4" w16cid:durableId="1614896087">
    <w:abstractNumId w:val="4"/>
  </w:num>
  <w:num w:numId="5" w16cid:durableId="762338706">
    <w:abstractNumId w:val="3"/>
  </w:num>
  <w:num w:numId="6" w16cid:durableId="710154255">
    <w:abstractNumId w:val="8"/>
  </w:num>
  <w:num w:numId="7" w16cid:durableId="7705840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05461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902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17F"/>
    <w:rsid w:val="002C60AD"/>
    <w:rsid w:val="003F723A"/>
    <w:rsid w:val="00417E36"/>
    <w:rsid w:val="007E2A40"/>
    <w:rsid w:val="00897A2D"/>
    <w:rsid w:val="00AB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46933B"/>
  <w15:docId w15:val="{2305864A-11B5-4FED-B7EB-D8A86C5B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1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nzwgazt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700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15 października 2026 r. nr NSP-VIII.7581.1.14.2026.AR o wydaniu decyzji</dc:title>
  <dc:creator>Rachela Wysocka</dc:creator>
  <cp:keywords>obwieszczenie Wojewody Pomorskiego z dnia 15 października 2026 r. nr NSP-VIII.7581.1.14.2026.AR o wydaniu decyzji</cp:keywords>
  <cp:lastModifiedBy>Aleksandra Roda</cp:lastModifiedBy>
  <cp:revision>24</cp:revision>
  <cp:lastPrinted>2026-04-15T16:32:00Z</cp:lastPrinted>
  <dcterms:created xsi:type="dcterms:W3CDTF">2026-04-21T05:27:00Z</dcterms:created>
  <dcterms:modified xsi:type="dcterms:W3CDTF">2026-10-16T07:16:00Z</dcterms:modified>
</cp:coreProperties>
</file>