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12" w:rsidRPr="00613512" w:rsidRDefault="00613512" w:rsidP="00613512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20"/>
          <w:szCs w:val="20"/>
        </w:rPr>
      </w:pPr>
      <w:bookmarkStart w:id="0" w:name="_GoBack"/>
      <w:bookmarkEnd w:id="0"/>
      <w:r w:rsidRPr="00613512">
        <w:rPr>
          <w:rFonts w:ascii="A" w:hAnsi="A" w:cs="A"/>
          <w:b/>
          <w:bCs/>
          <w:sz w:val="20"/>
          <w:szCs w:val="20"/>
        </w:rPr>
        <w:t>Dz.U.</w:t>
      </w:r>
      <w:r>
        <w:rPr>
          <w:rFonts w:ascii="A" w:hAnsi="A" w:cs="A"/>
          <w:b/>
          <w:bCs/>
          <w:sz w:val="20"/>
          <w:szCs w:val="20"/>
        </w:rPr>
        <w:t xml:space="preserve"> z </w:t>
      </w:r>
      <w:r w:rsidRPr="00613512">
        <w:rPr>
          <w:rFonts w:ascii="A" w:hAnsi="A" w:cs="A"/>
          <w:b/>
          <w:bCs/>
          <w:sz w:val="20"/>
          <w:szCs w:val="20"/>
        </w:rPr>
        <w:t>2012</w:t>
      </w:r>
      <w:r>
        <w:rPr>
          <w:rFonts w:ascii="A" w:hAnsi="A" w:cs="A"/>
          <w:b/>
          <w:bCs/>
          <w:sz w:val="20"/>
          <w:szCs w:val="20"/>
        </w:rPr>
        <w:t xml:space="preserve"> r</w:t>
      </w:r>
      <w:r w:rsidRPr="00613512">
        <w:rPr>
          <w:rFonts w:ascii="A" w:hAnsi="A" w:cs="A"/>
          <w:b/>
          <w:bCs/>
          <w:sz w:val="20"/>
          <w:szCs w:val="20"/>
        </w:rPr>
        <w:t>.</w:t>
      </w:r>
      <w:r>
        <w:rPr>
          <w:rFonts w:ascii="A" w:hAnsi="A" w:cs="A"/>
          <w:b/>
          <w:bCs/>
          <w:sz w:val="20"/>
          <w:szCs w:val="20"/>
        </w:rPr>
        <w:t xml:space="preserve"> poz. </w:t>
      </w:r>
      <w:r w:rsidRPr="00613512">
        <w:rPr>
          <w:rFonts w:ascii="A" w:hAnsi="A" w:cs="A"/>
          <w:b/>
          <w:bCs/>
          <w:sz w:val="20"/>
          <w:szCs w:val="20"/>
        </w:rPr>
        <w:t>1284</w:t>
      </w:r>
    </w:p>
    <w:p w:rsidR="00613512" w:rsidRPr="00613512" w:rsidRDefault="00613512" w:rsidP="00613512">
      <w:pPr>
        <w:tabs>
          <w:tab w:val="right" w:pos="2540"/>
          <w:tab w:val="left" w:pos="2722"/>
          <w:tab w:val="left" w:pos="3154"/>
          <w:tab w:val="left" w:pos="5632"/>
        </w:tabs>
        <w:autoSpaceDE w:val="0"/>
        <w:autoSpaceDN w:val="0"/>
        <w:adjustRightInd w:val="0"/>
        <w:spacing w:after="0" w:line="240" w:lineRule="auto"/>
        <w:ind w:left="5632" w:hanging="5632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sz w:val="20"/>
          <w:szCs w:val="20"/>
        </w:rPr>
        <w:t>Dz.U.</w:t>
      </w:r>
      <w:r>
        <w:rPr>
          <w:rFonts w:ascii="A" w:hAnsi="A" w:cs="A"/>
          <w:sz w:val="20"/>
          <w:szCs w:val="20"/>
        </w:rPr>
        <w:t xml:space="preserve"> z </w:t>
      </w:r>
      <w:r w:rsidRPr="00613512">
        <w:rPr>
          <w:rFonts w:ascii="A" w:hAnsi="A" w:cs="A"/>
          <w:sz w:val="20"/>
          <w:szCs w:val="20"/>
        </w:rPr>
        <w:t>2016</w:t>
      </w:r>
      <w:r>
        <w:rPr>
          <w:rFonts w:ascii="A" w:hAnsi="A" w:cs="A"/>
          <w:sz w:val="20"/>
          <w:szCs w:val="20"/>
        </w:rPr>
        <w:t xml:space="preserve"> r</w:t>
      </w:r>
      <w:r w:rsidRPr="00613512">
        <w:rPr>
          <w:rFonts w:ascii="A" w:hAnsi="A" w:cs="A"/>
          <w:sz w:val="20"/>
          <w:szCs w:val="20"/>
        </w:rPr>
        <w:t>.</w:t>
      </w:r>
      <w:r>
        <w:rPr>
          <w:rFonts w:ascii="A" w:hAnsi="A" w:cs="A"/>
          <w:sz w:val="20"/>
          <w:szCs w:val="20"/>
        </w:rPr>
        <w:t xml:space="preserve"> poz. 2026</w:t>
      </w:r>
      <w:r>
        <w:rPr>
          <w:rFonts w:ascii="A" w:hAnsi="A" w:cs="A"/>
          <w:sz w:val="20"/>
          <w:szCs w:val="20"/>
        </w:rPr>
        <w:tab/>
      </w:r>
    </w:p>
    <w:p w:rsidR="00613512" w:rsidRPr="00613512" w:rsidRDefault="00613512" w:rsidP="0061351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b/>
          <w:bCs/>
          <w:sz w:val="20"/>
          <w:szCs w:val="20"/>
        </w:rPr>
        <w:t>ROZPORZĄDZENIE</w:t>
      </w:r>
    </w:p>
    <w:p w:rsidR="00613512" w:rsidRPr="00613512" w:rsidRDefault="00613512" w:rsidP="00613512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b/>
          <w:bCs/>
          <w:sz w:val="20"/>
          <w:szCs w:val="20"/>
        </w:rPr>
        <w:t>KRAJOWEJ RADY RADIOFONII I TELEWIZJI</w:t>
      </w:r>
    </w:p>
    <w:p w:rsidR="00613512" w:rsidRPr="00613512" w:rsidRDefault="00613512" w:rsidP="0061351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sz w:val="20"/>
          <w:szCs w:val="20"/>
        </w:rPr>
        <w:t>z dnia 15 listopada 2012 r.</w:t>
      </w:r>
    </w:p>
    <w:p w:rsidR="00613512" w:rsidRPr="00613512" w:rsidRDefault="00613512" w:rsidP="0061351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b/>
          <w:bCs/>
          <w:sz w:val="20"/>
          <w:szCs w:val="20"/>
        </w:rPr>
        <w:t>w sprawie metod technicznych ustalania zasięgu programu na obszarze objętym rozpowszechnianiem programu w sposób rozsiewczy naziemny</w:t>
      </w:r>
    </w:p>
    <w:p w:rsidR="00613512" w:rsidRPr="00613512" w:rsidRDefault="00613512" w:rsidP="00613512">
      <w:pPr>
        <w:autoSpaceDE w:val="0"/>
        <w:autoSpaceDN w:val="0"/>
        <w:adjustRightInd w:val="0"/>
        <w:spacing w:before="240" w:after="480" w:line="240" w:lineRule="auto"/>
        <w:jc w:val="center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sz w:val="20"/>
          <w:szCs w:val="20"/>
        </w:rPr>
        <w:t>(Dz. U. z dnia 22 listopada 2012 r.)</w:t>
      </w:r>
    </w:p>
    <w:p w:rsidR="00613512" w:rsidRPr="00613512" w:rsidRDefault="00613512" w:rsidP="00613512">
      <w:pPr>
        <w:autoSpaceDE w:val="0"/>
        <w:autoSpaceDN w:val="0"/>
        <w:adjustRightInd w:val="0"/>
        <w:spacing w:after="240" w:line="240" w:lineRule="auto"/>
        <w:ind w:firstLine="431"/>
        <w:jc w:val="both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sz w:val="20"/>
          <w:szCs w:val="20"/>
        </w:rPr>
        <w:t>Na podstawie art. 40 ust. 7 ustawy z dnia 29 grudnia 1992 r. o radiofonii i telewizji (Dz. U. z 2011 r. Nr 43, poz. 226, z późn. zm.) zarządza się, co następuje:</w:t>
      </w:r>
    </w:p>
    <w:p w:rsidR="00613512" w:rsidRPr="00613512" w:rsidRDefault="00613512" w:rsidP="00613512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b/>
          <w:bCs/>
          <w:sz w:val="20"/>
          <w:szCs w:val="20"/>
        </w:rPr>
        <w:t>§ 1.</w:t>
      </w:r>
      <w:r w:rsidRPr="00613512">
        <w:rPr>
          <w:rFonts w:ascii="A" w:hAnsi="A" w:cs="A"/>
          <w:sz w:val="20"/>
          <w:szCs w:val="20"/>
        </w:rPr>
        <w:t> 1. Dla rozpowszechniania programów radiowych lub telewizyjnych w sposób analogowy rozsiewczy naziemny liczbę mieszkańców na obszarze objętym rozpowszechnianiem oblicza się z wykorzystaniem systemu informacji przestrzennej GIS opartego na oprogramowaniu komputerowym zawierającym mapę kraju z podziałem administracyjnym wraz z liczbą mieszkańców przypisaną do poszczególnych gmin. W przypadku części gminy system przypisuje proporcjonalnie liczbę mieszkańców do zajmowanej powierzchni.</w:t>
      </w:r>
    </w:p>
    <w:p w:rsidR="00613512" w:rsidRPr="00613512" w:rsidRDefault="00613512" w:rsidP="00613512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sz w:val="20"/>
          <w:szCs w:val="20"/>
        </w:rPr>
        <w:t>2. Obszar objęty rozpowszechnianiem programu przez stację oblicza się następującymi metodami:</w:t>
      </w:r>
    </w:p>
    <w:p w:rsidR="00613512" w:rsidRPr="00613512" w:rsidRDefault="00613512" w:rsidP="0061351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sz w:val="20"/>
          <w:szCs w:val="20"/>
        </w:rPr>
        <w:t>1)</w:t>
      </w:r>
      <w:r w:rsidRPr="00613512">
        <w:rPr>
          <w:rFonts w:ascii="A" w:hAnsi="A" w:cs="A"/>
          <w:sz w:val="20"/>
          <w:szCs w:val="20"/>
        </w:rPr>
        <w:tab/>
      </w:r>
      <w:r w:rsidRPr="00613512">
        <w:rPr>
          <w:rFonts w:ascii="A" w:hAnsi="A" w:cs="A"/>
          <w:sz w:val="20"/>
          <w:szCs w:val="20"/>
          <w:vertAlign w:val="superscript"/>
        </w:rPr>
        <w:t>(1)</w:t>
      </w:r>
      <w:r w:rsidRPr="00613512">
        <w:rPr>
          <w:rFonts w:ascii="A" w:hAnsi="A" w:cs="A"/>
          <w:sz w:val="20"/>
          <w:szCs w:val="20"/>
        </w:rPr>
        <w:t xml:space="preserve"> dla radiofonii z wykorzystaniem częstotliwości UKF - metodą zgodną z Aktami końcowymi Regionalnej Administracyjnej Konferencji Planowania Radiofonii VHF - Genewa 1984 oraz warunkami zawartymi w aktualnych Zaleceniach ITU, z wykorzystaniem cyfrowej mapy terenu oraz bazy danych zawierającej parametry krajowych i zagranicznych stacji, mających wpływ na zasięg stacji; w obliczeniach zakłada się 95% czasu niezakłóconego odbioru;</w:t>
      </w:r>
    </w:p>
    <w:p w:rsidR="00613512" w:rsidRPr="00613512" w:rsidRDefault="00613512" w:rsidP="0061351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sz w:val="20"/>
          <w:szCs w:val="20"/>
        </w:rPr>
        <w:t>2)</w:t>
      </w:r>
      <w:r w:rsidRPr="00613512">
        <w:rPr>
          <w:rFonts w:ascii="A" w:hAnsi="A" w:cs="A"/>
          <w:sz w:val="20"/>
          <w:szCs w:val="20"/>
        </w:rPr>
        <w:tab/>
        <w:t>dla radiofonii z wykorzystaniem fal średnich - metodą zgodną z Aktami końcowymi Regionalnej Administracyjnej Konferencji Radiofonii Długo- i Średniofalowej (LF/MF) - Genewa 1975, bez uwzględnienia stacji zakłócających;</w:t>
      </w:r>
    </w:p>
    <w:p w:rsidR="00613512" w:rsidRPr="00613512" w:rsidRDefault="00613512" w:rsidP="0061351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sz w:val="20"/>
          <w:szCs w:val="20"/>
        </w:rPr>
        <w:t>3)</w:t>
      </w:r>
      <w:r w:rsidRPr="00613512">
        <w:rPr>
          <w:rFonts w:ascii="A" w:hAnsi="A" w:cs="A"/>
          <w:sz w:val="20"/>
          <w:szCs w:val="20"/>
        </w:rPr>
        <w:tab/>
        <w:t>dla telewizji - metodą zgodną z Regionalnym Porozumieniem dla Europejskiego Obszaru Radiodyfuzyjnego dotyczącego użytkowania częstotliwości przez radiodyfuzję w pasmach VHF i UHF przyjętym na Europejskiej Konferencji Radiodyfuzyjnej dla Pasm VHF i UHF, Sztokholm 1961, z wykorzystaniem metody sumowania mocy stacji zakłócających oraz warunków zawartych w aktualnych Zaleceniach ITU oraz przy wykorzystaniu cyfrowej mapy terenu oraz bazy danych zawierającej parametry krajowych i zagranicznych stacji, mających wpływ na zasięg stacji. W obliczeniach zakłada się 99% czasu niezakłóconego odbioru dla stacji dużej mocy (o mocy promieniowanej większej od 1 kW dla fal metrowych i większej od 10 kW dla fal decymetrowych) i 90% dla stacji małej mocy (o mocy promieniowanej mniejszej lub równej 1 kW dla fal metrowych i mniejszej lub równej 10 kW dla fal decymetrowych).</w:t>
      </w:r>
    </w:p>
    <w:p w:rsidR="00613512" w:rsidRPr="00613512" w:rsidRDefault="00613512" w:rsidP="00613512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b/>
          <w:bCs/>
          <w:sz w:val="20"/>
          <w:szCs w:val="20"/>
        </w:rPr>
        <w:t>§ 2.</w:t>
      </w:r>
      <w:r w:rsidRPr="00613512">
        <w:rPr>
          <w:rFonts w:ascii="A" w:hAnsi="A" w:cs="A"/>
          <w:sz w:val="20"/>
          <w:szCs w:val="20"/>
        </w:rPr>
        <w:t> Dla rozpowszechniania programów radiowych lub telewizyjnych w sposób cyfrowy rozsiewczy naziemny liczbę mieszkańców na obszarze objętym rozpowszechnianiem oblicza się z wykorzystaniem systemu informacji przestrzennej GIS opartego na opracowaniu komputerowym zawierającym mapę kraju z podziałem administracyjnym wraz z liczbą mieszkańców przypisaną do poszczególnych gmin. Za obszar objęty rozpowszechnianiem przyjmuje się obszary wykorzystania częstotliwości.</w:t>
      </w:r>
    </w:p>
    <w:p w:rsidR="00613512" w:rsidRPr="00613512" w:rsidRDefault="00613512" w:rsidP="00613512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b/>
          <w:bCs/>
          <w:sz w:val="20"/>
          <w:szCs w:val="20"/>
        </w:rPr>
        <w:t>§ 3.</w:t>
      </w:r>
      <w:r w:rsidRPr="00613512">
        <w:rPr>
          <w:rFonts w:ascii="A" w:hAnsi="A" w:cs="A"/>
          <w:sz w:val="20"/>
          <w:szCs w:val="20"/>
        </w:rPr>
        <w:t> Rozporządzenie wchodzi w życie po upływie 14 dni od dnia ogłoszenia.</w:t>
      </w:r>
    </w:p>
    <w:p w:rsidR="00613512" w:rsidRPr="00613512" w:rsidRDefault="00613512" w:rsidP="00613512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b/>
          <w:bCs/>
          <w:sz w:val="20"/>
          <w:szCs w:val="20"/>
        </w:rPr>
        <w:t>Przypisy:</w:t>
      </w:r>
    </w:p>
    <w:p w:rsidR="00613512" w:rsidRPr="00613512" w:rsidRDefault="00613512" w:rsidP="00613512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  <w:r w:rsidRPr="00613512">
        <w:rPr>
          <w:rFonts w:ascii="A" w:hAnsi="A" w:cs="A"/>
          <w:sz w:val="20"/>
          <w:szCs w:val="20"/>
          <w:vertAlign w:val="superscript"/>
        </w:rPr>
        <w:t>1)</w:t>
      </w:r>
      <w:r w:rsidRPr="00613512">
        <w:rPr>
          <w:rFonts w:ascii="A" w:hAnsi="A" w:cs="A"/>
          <w:sz w:val="20"/>
          <w:szCs w:val="20"/>
        </w:rPr>
        <w:t> § 1 ust. 2 pkt 1 zmieniony przez § 1 rozporządzenia z dnia 24 listopada 2016 r. (Dz.U.2016.2026) zmieniającego nin. rozporządzenie z dniem 30 grudnia 2016 r.</w:t>
      </w:r>
    </w:p>
    <w:p w:rsidR="00613512" w:rsidRPr="00613512" w:rsidRDefault="00613512" w:rsidP="00613512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</w:p>
    <w:p w:rsidR="00ED7A6A" w:rsidRDefault="00ED7A6A"/>
    <w:sectPr w:rsidR="00ED7A6A" w:rsidSect="00A971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12"/>
    <w:rsid w:val="00613512"/>
    <w:rsid w:val="00D97360"/>
    <w:rsid w:val="00E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2817</Characters>
  <Application>Microsoft Office Word</Application>
  <DocSecurity>0</DocSecurity>
  <Lines>23</Lines>
  <Paragraphs>6</Paragraphs>
  <ScaleCrop>false</ScaleCrop>
  <Company>KRRiT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2</cp:revision>
  <dcterms:created xsi:type="dcterms:W3CDTF">2020-09-08T11:23:00Z</dcterms:created>
  <dcterms:modified xsi:type="dcterms:W3CDTF">2020-09-08T11:23:00Z</dcterms:modified>
</cp:coreProperties>
</file>