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ook w:val="04A0"/>
      </w:tblPr>
      <w:tblGrid>
        <w:gridCol w:w="552"/>
        <w:gridCol w:w="1757"/>
        <w:gridCol w:w="2341"/>
        <w:gridCol w:w="4624"/>
        <w:gridCol w:w="4946"/>
      </w:tblGrid>
      <w:tr w:rsidR="006A3C51" w:rsidRPr="00FF4480" w:rsidTr="00894DD2">
        <w:trPr>
          <w:trHeight w:val="592"/>
          <w:jc w:val="center"/>
        </w:trPr>
        <w:tc>
          <w:tcPr>
            <w:tcW w:w="14220" w:type="dxa"/>
            <w:gridSpan w:val="5"/>
            <w:vAlign w:val="center"/>
          </w:tcPr>
          <w:p w:rsidR="006A3C51" w:rsidRDefault="006A3C51" w:rsidP="00894D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bookmarkStart w:id="0" w:name="_GoBack"/>
            <w:bookmarkEnd w:id="0"/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2A7746">
              <w:rPr>
                <w:rFonts w:ascii="Times New Roman" w:hAnsi="Times New Roman" w:cs="Times New Roman"/>
                <w:b/>
                <w:sz w:val="28"/>
                <w:lang w:eastAsia="pl-PL"/>
              </w:rPr>
              <w:t>projektu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 </w:t>
            </w:r>
            <w:r w:rsidRPr="00F53B3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ustawy </w:t>
            </w:r>
            <w:r w:rsidR="0038428F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o zmianie ustawy – Kodeks pracy oraz niektórych innych ustaw</w:t>
            </w:r>
            <w:r w:rsidR="009A305D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 (UC118)</w:t>
            </w:r>
          </w:p>
        </w:tc>
      </w:tr>
      <w:tr w:rsidR="006A3C51" w:rsidRPr="00FF4480" w:rsidTr="000E331D">
        <w:trPr>
          <w:trHeight w:val="592"/>
          <w:jc w:val="center"/>
        </w:trPr>
        <w:tc>
          <w:tcPr>
            <w:tcW w:w="552" w:type="dxa"/>
            <w:vAlign w:val="center"/>
          </w:tcPr>
          <w:p w:rsidR="006A3C51" w:rsidRPr="00FF4480" w:rsidRDefault="006A3C51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57" w:type="dxa"/>
            <w:vAlign w:val="center"/>
          </w:tcPr>
          <w:p w:rsidR="006A3C51" w:rsidRDefault="006A3C51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/ </w:t>
            </w:r>
          </w:p>
          <w:p w:rsidR="006A3C51" w:rsidRDefault="006A3C51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Uzasadnienia/</w:t>
            </w:r>
          </w:p>
          <w:p w:rsidR="006A3C51" w:rsidRPr="00FF4480" w:rsidRDefault="006A3C51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341" w:type="dxa"/>
            <w:vAlign w:val="center"/>
          </w:tcPr>
          <w:p w:rsidR="006A3C51" w:rsidRPr="00FF4480" w:rsidRDefault="006A3C51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4624" w:type="dxa"/>
          </w:tcPr>
          <w:p w:rsidR="006A3C51" w:rsidRDefault="006A3C51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6A3C51" w:rsidRDefault="006A3C51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6A3C51" w:rsidRDefault="006A3C51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6A3C51" w:rsidRDefault="006A3C51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Uwaga</w:t>
            </w:r>
          </w:p>
        </w:tc>
        <w:tc>
          <w:tcPr>
            <w:tcW w:w="4946" w:type="dxa"/>
            <w:vAlign w:val="center"/>
          </w:tcPr>
          <w:p w:rsidR="006A3C51" w:rsidRPr="00FF4480" w:rsidRDefault="006A3C51" w:rsidP="009170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Propozycja zmian </w:t>
            </w:r>
            <w:r w:rsidR="00917097">
              <w:rPr>
                <w:rFonts w:ascii="Times New Roman" w:hAnsi="Times New Roman" w:cs="Times New Roman"/>
                <w:b/>
                <w:bCs/>
                <w:sz w:val="20"/>
              </w:rPr>
              <w:t>przepisu</w:t>
            </w:r>
          </w:p>
        </w:tc>
      </w:tr>
      <w:tr w:rsidR="006A3C51" w:rsidRPr="00FF4480" w:rsidTr="002C24AF">
        <w:trPr>
          <w:jc w:val="center"/>
        </w:trPr>
        <w:tc>
          <w:tcPr>
            <w:tcW w:w="552" w:type="dxa"/>
          </w:tcPr>
          <w:p w:rsidR="006A3C51" w:rsidRPr="00FF4480" w:rsidRDefault="006A3C51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6A3C51" w:rsidRPr="00AA7DCB" w:rsidRDefault="00F64AFE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</w:t>
            </w:r>
            <w:r w:rsidR="00C57CA5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pkt 1 </w:t>
            </w:r>
            <w:r w:rsidR="00115B67" w:rsidRPr="00AA7DCB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6A3C51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8" w:history="1">
              <w:r w:rsidR="00E47797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6A3C51" w:rsidRPr="00AA7DCB" w:rsidRDefault="00F64AFE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Kodeks pracy jest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podstawowym, ale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nie jest jedynym źródłem prawa pracy. </w:t>
            </w:r>
            <w:r w:rsidR="00CC2BDA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Zob. art. 9 Kodeksu pracy. </w:t>
            </w:r>
          </w:p>
        </w:tc>
        <w:tc>
          <w:tcPr>
            <w:tcW w:w="4946" w:type="dxa"/>
          </w:tcPr>
          <w:p w:rsidR="006A3C51" w:rsidRPr="002C24AF" w:rsidRDefault="00877803" w:rsidP="00501D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24AF">
              <w:rPr>
                <w:rFonts w:ascii="Times New Roman" w:hAnsi="Times New Roman" w:cs="Times New Roman"/>
              </w:rPr>
              <w:t>Zastąpienie</w:t>
            </w:r>
            <w:r w:rsidR="00F64AFE" w:rsidRPr="002C24AF">
              <w:rPr>
                <w:rFonts w:ascii="Times New Roman" w:hAnsi="Times New Roman" w:cs="Times New Roman"/>
              </w:rPr>
              <w:t xml:space="preserve"> wyrazów </w:t>
            </w:r>
            <w:r w:rsidR="00F64AFE" w:rsidRPr="002C24AF">
              <w:rPr>
                <w:rFonts w:ascii="Times New Roman" w:hAnsi="Times New Roman" w:cs="Times New Roman"/>
                <w:i/>
              </w:rPr>
              <w:t>,,Kodeks pracy’’</w:t>
            </w:r>
            <w:r w:rsidR="00F64AFE" w:rsidRPr="002C24AF">
              <w:rPr>
                <w:rFonts w:ascii="Times New Roman" w:hAnsi="Times New Roman" w:cs="Times New Roman"/>
              </w:rPr>
              <w:t xml:space="preserve"> wyrazami </w:t>
            </w:r>
            <w:r w:rsidR="00F64AFE" w:rsidRPr="002C24AF">
              <w:rPr>
                <w:rFonts w:ascii="Times New Roman" w:hAnsi="Times New Roman" w:cs="Times New Roman"/>
                <w:i/>
              </w:rPr>
              <w:t>,,prawa pracy’’</w:t>
            </w:r>
            <w:r w:rsidR="00F64AFE" w:rsidRPr="002C24AF">
              <w:rPr>
                <w:rFonts w:ascii="Times New Roman" w:hAnsi="Times New Roman" w:cs="Times New Roman"/>
              </w:rPr>
              <w:t>.</w:t>
            </w:r>
          </w:p>
        </w:tc>
      </w:tr>
      <w:tr w:rsidR="000E331D" w:rsidRPr="00FF4480" w:rsidTr="002C24AF">
        <w:trPr>
          <w:jc w:val="center"/>
        </w:trPr>
        <w:tc>
          <w:tcPr>
            <w:tcW w:w="552" w:type="dxa"/>
          </w:tcPr>
          <w:p w:rsidR="000E331D" w:rsidRPr="00FF4480" w:rsidRDefault="000E331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0E331D" w:rsidRPr="00AA7DCB" w:rsidRDefault="00C57CA5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art. 1 pkt </w:t>
            </w:r>
            <w:r w:rsidR="00526DA5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5 lit. a </w:t>
            </w:r>
            <w:r w:rsidR="00115B67" w:rsidRPr="00AA7DCB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0E331D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9" w:history="1">
              <w:r w:rsidR="000E331D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0E331D" w:rsidRPr="00AA7DCB" w:rsidRDefault="00C57CA5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Skorespondowanie przepisu z przepisami określającymi wymogi informacyjne określonych podmi</w:t>
            </w:r>
            <w:r w:rsidR="00CC20E3" w:rsidRPr="00AA7DC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tów, zob. np. art. </w:t>
            </w:r>
            <w:r w:rsidR="001608A4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="00CC20E3" w:rsidRPr="00AA7DCB">
              <w:rPr>
                <w:rFonts w:ascii="Times New Roman" w:hAnsi="Times New Roman" w:cs="Times New Roman"/>
                <w:sz w:val="20"/>
                <w:szCs w:val="20"/>
              </w:rPr>
              <w:t>ustawy</w:t>
            </w:r>
            <w:r w:rsidR="001608A4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z dnia 20 sierpnia 1997 r. o Krajowym Rejestrze Sądowym (Dz. U. z 2021 r. poz. 112 z późn. zm.).</w:t>
            </w:r>
            <w:r w:rsidR="00CC20E3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Zdaje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się, że</w:t>
            </w:r>
            <w:r w:rsidR="00CC20E3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znaczna część pracodawców jest wpisana do KRS – u.  </w:t>
            </w:r>
          </w:p>
        </w:tc>
        <w:tc>
          <w:tcPr>
            <w:tcW w:w="4946" w:type="dxa"/>
          </w:tcPr>
          <w:p w:rsidR="000E331D" w:rsidRPr="002C24AF" w:rsidRDefault="00C57CA5" w:rsidP="00926D19">
            <w:pPr>
              <w:pStyle w:val="ZARTzmartartykuempunktem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§ 1. </w:t>
            </w:r>
            <w:r w:rsidR="00926D19">
              <w:rPr>
                <w:rFonts w:ascii="Times New Roman" w:hAnsi="Times New Roman" w:cs="Times New Roman"/>
                <w:sz w:val="22"/>
                <w:szCs w:val="22"/>
              </w:rPr>
              <w:t xml:space="preserve">Umowa o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pracę określa strony umowy, adres siedziby </w:t>
            </w:r>
            <w:r w:rsidRPr="00926D19">
              <w:rPr>
                <w:rFonts w:ascii="Times New Roman" w:hAnsi="Times New Roman" w:cs="Times New Roman"/>
                <w:i/>
                <w:sz w:val="22"/>
                <w:szCs w:val="22"/>
              </w:rPr>
              <w:t>pracodawcy</w:t>
            </w:r>
            <w:r w:rsidR="00926D19" w:rsidRPr="00926D1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 inne inne informacje wymagane przez przepisy odrębne</w:t>
            </w:r>
            <w:r w:rsidRPr="00926D19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a w przypadku pracodawcy będącego osobą fizyczną – adres zamieszkania, a także rodzaj umowy, datę jej zawarcia oraz warunki pracy i płacy, w szczególności:</w:t>
            </w:r>
          </w:p>
        </w:tc>
      </w:tr>
      <w:tr w:rsidR="000E331D" w:rsidRPr="00FF4480" w:rsidTr="002C24AF">
        <w:trPr>
          <w:jc w:val="center"/>
        </w:trPr>
        <w:tc>
          <w:tcPr>
            <w:tcW w:w="552" w:type="dxa"/>
          </w:tcPr>
          <w:p w:rsidR="000E331D" w:rsidRPr="00FF4480" w:rsidRDefault="000E331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0E331D" w:rsidRPr="00AA7DCB" w:rsidRDefault="00526DA5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9</w:t>
            </w:r>
            <w:r w:rsidR="00115B67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0E331D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0" w:history="1">
              <w:r w:rsidR="000E331D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0E331D" w:rsidRPr="00AA7DCB" w:rsidRDefault="00526DA5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Wprowadzenie obowiązku dla zapewnienia real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zacji praw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pracowników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946" w:type="dxa"/>
          </w:tcPr>
          <w:p w:rsidR="000E331D" w:rsidRPr="002C24AF" w:rsidRDefault="00526DA5" w:rsidP="00501D41">
            <w:pPr>
              <w:pStyle w:val="ZARTzmartartykuempunktem"/>
              <w:ind w:left="8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48120828"/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§ </w:t>
            </w:r>
            <w:bookmarkEnd w:id="1"/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4. W oświadczeniu pracodawcy o wypowiedzeniu umowy o pracę zawartej na czas określony lub umowy zawartej na czas nieokreślony lub o rozwiązaniu umowy o pracę bez wypowiedzenia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musi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być wskazana przyczyna uzasadniająca wypowiedzenie lub rozwiązanie umowy.</w:t>
            </w:r>
          </w:p>
        </w:tc>
      </w:tr>
      <w:tr w:rsidR="000E331D" w:rsidRPr="00FF4480" w:rsidTr="002C24AF">
        <w:trPr>
          <w:jc w:val="center"/>
        </w:trPr>
        <w:tc>
          <w:tcPr>
            <w:tcW w:w="552" w:type="dxa"/>
          </w:tcPr>
          <w:p w:rsidR="000E331D" w:rsidRPr="00FF4480" w:rsidRDefault="000E331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0E331D" w:rsidRPr="00AA7DCB" w:rsidRDefault="00153CB5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16</w:t>
            </w:r>
            <w:r w:rsidR="00115B67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B67" w:rsidRPr="00AA7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0E331D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1" w:history="1">
              <w:r w:rsidR="000E331D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 xml:space="preserve">Międzyzakładowy Wolny Związek </w:t>
              </w:r>
              <w:r w:rsidR="000E331D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lastRenderedPageBreak/>
                <w:t>Zawodowy Pracowników Resortu Łączności</w:t>
              </w:r>
            </w:hyperlink>
          </w:p>
        </w:tc>
        <w:tc>
          <w:tcPr>
            <w:tcW w:w="4624" w:type="dxa"/>
          </w:tcPr>
          <w:p w:rsidR="000E331D" w:rsidRPr="00AA7DCB" w:rsidRDefault="00153CB5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Przepis w zaproponowanym brzmieniu będzie fikcją.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Jeśli pracownik nie jest lekarzem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to, dlaczego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jego obecność ma być niezbędna przy </w:t>
            </w:r>
            <w:r w:rsidR="006B3052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chorym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członku rodziny? Jeśli z powodu wypadku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pracownikowi, który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jest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listonoszem będzie umierało dziecko to czy jego obecność przy dziecku jest zbędna czy niezbędna? </w:t>
            </w:r>
          </w:p>
        </w:tc>
        <w:tc>
          <w:tcPr>
            <w:tcW w:w="4946" w:type="dxa"/>
          </w:tcPr>
          <w:p w:rsidR="000E331D" w:rsidRPr="002C24AF" w:rsidRDefault="00153CB5" w:rsidP="00501D41">
            <w:pPr>
              <w:pStyle w:val="ZARTzmartartykuempunktem"/>
              <w:ind w:left="8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Art. 148</w:t>
            </w:r>
            <w:r w:rsidRPr="002C24AF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. § 1.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Pracownikowi przysługuje zwolnienie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od pracy, w wymiarze 2 dni albo 16 godzin w roku kalendarzowym, z powodu działania siły wyższej oraz w pilnych sprawach rodzinnych spowodowanych w szczególności chorobą lub wypadkiem.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W okresie tego zwolnienia od pracy pracownik zachowuje prawo do wynagrodzenia w wysokości połowy wynagrodzenia.</w:t>
            </w:r>
          </w:p>
        </w:tc>
      </w:tr>
      <w:tr w:rsidR="000833CD" w:rsidRPr="00FF4480" w:rsidTr="002C24AF">
        <w:trPr>
          <w:jc w:val="center"/>
        </w:trPr>
        <w:tc>
          <w:tcPr>
            <w:tcW w:w="552" w:type="dxa"/>
          </w:tcPr>
          <w:p w:rsidR="000833CD" w:rsidRPr="00FF4480" w:rsidRDefault="000833C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0833CD" w:rsidRPr="00AA7DCB" w:rsidRDefault="000833CD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17 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0833CD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2" w:history="1">
              <w:r w:rsidR="000833CD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0833CD" w:rsidRPr="00AA7DCB" w:rsidRDefault="000833CD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Co to są ,,poważne względy medyczne’’? Dla uniknięcia wątpliwości interpretacyjnych proponujemy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rezygnację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z przymiotnika.</w:t>
            </w:r>
          </w:p>
        </w:tc>
        <w:tc>
          <w:tcPr>
            <w:tcW w:w="4946" w:type="dxa"/>
          </w:tcPr>
          <w:p w:rsidR="000833CD" w:rsidRPr="002C24AF" w:rsidRDefault="000833CD" w:rsidP="00501D41">
            <w:pPr>
              <w:pStyle w:val="ARTartustawynprozporzdzenia"/>
              <w:spacing w:before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Art. 173</w:t>
            </w:r>
            <w:r w:rsidRPr="002C24AF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. § 1. Pracownikowi przysługuje urlop opiekuńczy w wymiarze do 5 dni w roku kalendarzowym w celu zapewnienia osobistej opieki lub wsparcia osobie będącej członkiem rodziny lub zamieszkującej w tym samym gospodarstwie domowym, która wymaga znacznej opieki lub znacznego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wsparcia ze względów medycznych.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17 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3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I co  z tymi informacjami ma zrobić pracodawca? Bez szczegółowego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upoważnienia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ustawowego –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nic, bo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to są dane osobowe i to w dodatku wrażliwe. Proponujemy rezygnację z § 5.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USTustnpkodeksu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§ 5. skre</w:t>
            </w:r>
            <w:r w:rsidR="002C24AF">
              <w:rPr>
                <w:rFonts w:ascii="Times New Roman" w:hAnsi="Times New Roman" w:cs="Times New Roman"/>
                <w:sz w:val="22"/>
                <w:szCs w:val="22"/>
              </w:rPr>
              <w:t>ś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lony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36 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4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Pracodawcy będą badać czy pracownik ,,opiekuje się dzieckie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’’?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="003F3978">
              <w:rPr>
                <w:rFonts w:ascii="Times New Roman" w:hAnsi="Times New Roman" w:cs="Times New Roman"/>
                <w:sz w:val="20"/>
                <w:szCs w:val="20"/>
              </w:rPr>
              <w:t xml:space="preserve"> to ma robić bez upoważnienia ustawowego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będzie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rażące naruszenie prywatności pracownika.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ZARTzmartartykuempunktem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Art. 188</w:t>
            </w:r>
            <w:r w:rsidRPr="002C24AF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. § 1. Pracownik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będący rodzicem albo prawnym opiekunem </w:t>
            </w:r>
            <w:r w:rsidR="00877803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dziecka, które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nie ukończyło 8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roku życia, może złożyć wniosek, w postaci papierowej lub elektronicznej, o zastosowanie do niego elastycznej organizacji pracy w </w:t>
            </w:r>
            <w:r w:rsidR="00877803" w:rsidRPr="003F3978">
              <w:rPr>
                <w:rFonts w:ascii="Times New Roman" w:hAnsi="Times New Roman" w:cs="Times New Roman"/>
                <w:i/>
                <w:sz w:val="22"/>
                <w:szCs w:val="22"/>
              </w:rPr>
              <w:t>terminie, co</w:t>
            </w:r>
            <w:r w:rsidR="002C24AF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najmniej</w:t>
            </w:r>
            <w:r w:rsidR="002C2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14 dni przed planowanym rozpoczęciem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korzystania z elastycznej organizacji pracy.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36 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5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Proponowany przepis rażąco narusza prywatność pracowników. To sprawa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pracownika, jakie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ma potrzeby względem opieki nad dzieckiem.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ZUSTzmustartykuempunktem"/>
              <w:ind w:left="82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§ 3. We wniosku wskazuje </w:t>
            </w:r>
            <w:r w:rsidR="00877803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się termin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rozpoczęcia i zakończenia korzystania z elastycznej organizacji pracy.</w:t>
            </w:r>
          </w:p>
          <w:p w:rsidR="00FF7CE6" w:rsidRPr="002C24AF" w:rsidRDefault="00FF7CE6" w:rsidP="00501D41">
            <w:pPr>
              <w:pStyle w:val="ZUSTzmustartykuempunktem"/>
              <w:ind w:left="8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§ 4. Pracodawca rozpatruje wniosek, o którym mowa w § 1, uwzględniając potrzeby pracownika, w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tym termin korzystania z elastycznej organizacji pracy, a także potrzeby i możliwości pracodawcy, w tym konieczność zapewnienia ciągłości pracy, organizację pracy lub rodzaj pracy wykonywanej przez pracownika.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art. 1 pkt 37 projektu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ustawy 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6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W art. 148</w:t>
            </w:r>
            <w:r w:rsidRPr="00AA7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A7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Kodeksu pracy ma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być mowa nie tylko o sile wyższej. Mogą w przyszłości być jakieś nowelizacje przywołanego przepisu. Norma karna powinna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być, więc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jak najbardziej ogólna.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ZPKTzmpktartykuempunktem"/>
              <w:ind w:left="8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5c) narusza przepisy o zwolnieniu od </w:t>
            </w:r>
            <w:r w:rsidR="00877803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pracy, o których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mowa w art. 148</w:t>
            </w:r>
            <w:r w:rsidRPr="002C24AF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dodatkowy przepis projektu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art. 8 Kodeksu pracy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7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3F39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Przepis zawiera pojęcia nieostre, które w najmniejszym stopniu nie zostały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zdefiniowane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. Jest zaprzeczeniem zasady praworządności. Jeśli ktoś ma przyznane prawo to może je realizować. Rzeczą prawodawcy jest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to, aby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prawa były odpowiednio precyzyjne i zabezpieczały interesy </w:t>
            </w:r>
            <w:r w:rsidR="003F3978">
              <w:rPr>
                <w:rFonts w:ascii="Times New Roman" w:hAnsi="Times New Roman" w:cs="Times New Roman"/>
                <w:sz w:val="20"/>
                <w:szCs w:val="20"/>
              </w:rPr>
              <w:t xml:space="preserve">pracowników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i pracodawców. </w:t>
            </w:r>
            <w:r w:rsidR="003F3978">
              <w:rPr>
                <w:rFonts w:ascii="Times New Roman" w:hAnsi="Times New Roman" w:cs="Times New Roman"/>
                <w:sz w:val="20"/>
                <w:szCs w:val="20"/>
              </w:rPr>
              <w:t xml:space="preserve"> Nie może być tak, że ktoś działa zgodnie z prawem ale prawo narusza bo działa wbrew przeznaczeniu tego prawa. </w:t>
            </w:r>
          </w:p>
        </w:tc>
        <w:tc>
          <w:tcPr>
            <w:tcW w:w="4946" w:type="dxa"/>
          </w:tcPr>
          <w:p w:rsidR="00FF7CE6" w:rsidRPr="002C24AF" w:rsidRDefault="002C24AF" w:rsidP="00501D41">
            <w:pPr>
              <w:pStyle w:val="ZPKTzmpktartykuempunktem"/>
              <w:ind w:left="82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…) traci moc art. 8, </w:t>
            </w:r>
            <w:r w:rsidR="00FF7CE6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dodatkowy przepis projektu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art. 22</w:t>
            </w:r>
            <w:r w:rsidRPr="00AA7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§ 2 pkt 1  Kodeksu pracy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8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Bez wątpienia adres pracownika może pracodawcy się przydać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Ale dlaczego ma to być adres zamieszkania?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Wydaje się, że zachodzi poważne naruszenie prywatności.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>1)</w:t>
            </w:r>
            <w:r w:rsidRPr="002C24A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adres, 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dodatkowy przepis projektu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art. 52 § 1 pkt 1  Kodeksu pracy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19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Proponujemy wprowadzenie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zasady, że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pracownik jest świadomy naruszenia. Może być tak, że pracownik nie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wie, że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dokonuje naruszenia. Świadomość stanów faktycznych i prawnych wśród pracowników jest różna. A po to pracownicy mają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przełożonych, aby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przekazywali im zadania do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realizacji, ale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również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ingerowali, gdy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działania pracownika nie są prawidłowe.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>1)</w:t>
            </w:r>
            <w:r w:rsidRPr="002C24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ciężkiego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świadomego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naruszenia przez pracownika podstawowych obowiązków pracowniczych;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dodatkowy przepis projektu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art. 187 Kodeksu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20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A jak kobieta nie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karmi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(bo np. nie ma mleka) to nie ma prawa do przerwy i dziecko ma być głodne?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§ 3. Jeśli dziecko nie jest karmione piersią prawo do przerwy przysługuje matce albo ojcu na zasadach określonych w § 1. 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dodatkowy przepis projektu 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art. 100 Kodeksu pracy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21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4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Przepis jest źle zredagowany. Treść ust. 2 jest rozwinięciem ust. 1 więc wszystko powinno być w jednej jednostce redakcyjnej (zob. § 55 ust. 1 Zasad Techniki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Prawodawczej</w:t>
            </w:r>
            <w:r w:rsidR="002C24AF">
              <w:rPr>
                <w:rFonts w:ascii="Times New Roman" w:hAnsi="Times New Roman" w:cs="Times New Roman"/>
                <w:sz w:val="20"/>
                <w:szCs w:val="20"/>
              </w:rPr>
              <w:t xml:space="preserve">, załącznik do </w:t>
            </w:r>
            <w:r w:rsidR="00877803">
              <w:rPr>
                <w:rFonts w:ascii="Times New Roman" w:hAnsi="Times New Roman" w:cs="Times New Roman"/>
                <w:sz w:val="20"/>
                <w:szCs w:val="20"/>
              </w:rPr>
              <w:t>rozporządzenia</w:t>
            </w:r>
            <w:r w:rsidR="002C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12E5" w:rsidRPr="002C24AF">
              <w:rPr>
                <w:rFonts w:ascii="Times New Roman" w:hAnsi="Times New Roman" w:cs="Times New Roman"/>
                <w:sz w:val="20"/>
                <w:szCs w:val="20"/>
              </w:rPr>
              <w:t xml:space="preserve">Prezesa Rady Ministrów z dnia 20 czerwca 2002 r. w sprawie "Zasad techniki </w:t>
            </w:r>
            <w:r w:rsidR="00877803" w:rsidRPr="002C24AF">
              <w:rPr>
                <w:rFonts w:ascii="Times New Roman" w:hAnsi="Times New Roman" w:cs="Times New Roman"/>
                <w:sz w:val="20"/>
                <w:szCs w:val="20"/>
              </w:rPr>
              <w:t>prawodawczej”, Dz</w:t>
            </w:r>
            <w:r w:rsidR="00AE12E5" w:rsidRPr="002C24AF">
              <w:rPr>
                <w:rFonts w:ascii="Times New Roman" w:hAnsi="Times New Roman" w:cs="Times New Roman"/>
                <w:sz w:val="20"/>
                <w:szCs w:val="20"/>
              </w:rPr>
              <w:t>. U. z 2016 r. poz. 283).</w:t>
            </w:r>
            <w:r w:rsidR="002C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W obecnym stanie </w:t>
            </w:r>
            <w:r w:rsidR="002C24AF">
              <w:rPr>
                <w:rFonts w:ascii="Times New Roman" w:hAnsi="Times New Roman" w:cs="Times New Roman"/>
                <w:sz w:val="20"/>
                <w:szCs w:val="20"/>
              </w:rPr>
              <w:t xml:space="preserve">prawnym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pracodawca może wmówić pracownikom o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mniejszej kulturze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prawnej (a więc większości), że § 2 stanowi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byt prawny samodzielny a więc, że pracownik ma </w:t>
            </w:r>
            <w:r w:rsidR="003F397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dbać o dobro zakładu pracy zawsze i wszędzie</w:t>
            </w:r>
            <w:r w:rsidR="002C24AF">
              <w:rPr>
                <w:rFonts w:ascii="Times New Roman" w:hAnsi="Times New Roman" w:cs="Times New Roman"/>
                <w:sz w:val="20"/>
                <w:szCs w:val="20"/>
              </w:rPr>
              <w:t xml:space="preserve"> a nie tylko w </w:t>
            </w:r>
            <w:r w:rsidR="00877803">
              <w:rPr>
                <w:rFonts w:ascii="Times New Roman" w:hAnsi="Times New Roman" w:cs="Times New Roman"/>
                <w:sz w:val="20"/>
                <w:szCs w:val="20"/>
              </w:rPr>
              <w:t>okolicznościach, o których</w:t>
            </w:r>
            <w:r w:rsidR="002C24AF">
              <w:rPr>
                <w:rFonts w:ascii="Times New Roman" w:hAnsi="Times New Roman" w:cs="Times New Roman"/>
                <w:sz w:val="20"/>
                <w:szCs w:val="20"/>
              </w:rPr>
              <w:t xml:space="preserve"> mowa w § 1. </w:t>
            </w:r>
          </w:p>
          <w:p w:rsidR="00166718" w:rsidRPr="00AA7DCB" w:rsidRDefault="00166718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4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Przepis nie nakłada na pracodawcę obowiązków informacyjnych. Są sprawy oczywiste np. podpalenie, kradzież. Ale są i sprawy wątpliwe. Np. pracownik ma realizować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umowę, ale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interpretuje ją odmiennie niż kierownictwo przedsiębiorstwa. Oczywiście pracownik powinien być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poinformowany, jaka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jest interpretacja umowy. Ale może być tak, że kierownictwo </w:t>
            </w:r>
            <w:r w:rsidR="003F397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jest po prostu głupie i nie powie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pracownikowi, co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dokładnie ma robić a następnie będzie szukać kozła ofiarnego. Sytuacje mogą </w:t>
            </w:r>
            <w:r w:rsidR="00877803" w:rsidRPr="00AA7DCB">
              <w:rPr>
                <w:rFonts w:ascii="Times New Roman" w:hAnsi="Times New Roman" w:cs="Times New Roman"/>
                <w:sz w:val="20"/>
                <w:szCs w:val="20"/>
              </w:rPr>
              <w:t>zresztą być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różne a konstytucyjnym zadaniem Państwa jest ochrona pracownika.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pStyle w:val="divparagraph"/>
              <w:spacing w:line="36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Art. 100. § 1. Pracownik jest obowiązany wykonywać pracę sumiennie i starannie oraz stosować się do poleceń przełożonych, które dotyczą pracy, jeżeli nie są one sprzeczne z przepisami prawa lub umową o 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pracę, w szczególności:</w:t>
            </w:r>
          </w:p>
          <w:p w:rsidR="00FF7CE6" w:rsidRPr="002C24AF" w:rsidRDefault="00877803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1)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przestrzegać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czasu pracy ustalonego w zakładzie pracy;</w:t>
            </w:r>
          </w:p>
          <w:p w:rsidR="00FF7CE6" w:rsidRPr="002C24AF" w:rsidRDefault="00877803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2)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przestrzegać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regulaminu pracy i ustalonego w 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zakładzie pracy porządku;</w:t>
            </w:r>
          </w:p>
          <w:p w:rsidR="00FF7CE6" w:rsidRPr="002C24AF" w:rsidRDefault="00877803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3)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przestrzegać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przepisów oraz zasad bezpieczeństwa i higieny pracy, a także przepisów przeciwpożarowych;</w:t>
            </w:r>
          </w:p>
          <w:p w:rsidR="00FF7CE6" w:rsidRPr="002C24AF" w:rsidRDefault="00877803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4)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dbać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o dobro zakładu pracy, chronić jego mienie oraz zachować w tajemnicy informacje, których ujawnienie mogłoby narazić pracodawcę na szkodę;</w:t>
            </w:r>
          </w:p>
          <w:p w:rsidR="00FF7CE6" w:rsidRPr="002C24AF" w:rsidRDefault="00877803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5)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przestrzegać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tajemnicy określonej w odrębnych przepisach;</w:t>
            </w:r>
          </w:p>
          <w:p w:rsidR="00FF7CE6" w:rsidRPr="002C24AF" w:rsidRDefault="00877803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6) </w:t>
            </w:r>
            <w:r w:rsidRPr="002C24AF">
              <w:rPr>
                <w:rFonts w:ascii="Times New Roman" w:hAnsi="Times New Roman" w:cs="Times New Roman"/>
                <w:sz w:val="22"/>
                <w:szCs w:val="22"/>
              </w:rPr>
              <w:t>przestrzegać</w:t>
            </w:r>
            <w:r w:rsidR="00FF7CE6" w:rsidRPr="002C24AF">
              <w:rPr>
                <w:rFonts w:ascii="Times New Roman" w:hAnsi="Times New Roman" w:cs="Times New Roman"/>
                <w:sz w:val="22"/>
                <w:szCs w:val="22"/>
              </w:rPr>
              <w:t xml:space="preserve"> w zakładzie pracy zasad współżycia społecznego.</w:t>
            </w:r>
          </w:p>
          <w:p w:rsidR="00FF7CE6" w:rsidRPr="002C24AF" w:rsidRDefault="00FF7CE6" w:rsidP="00501D41">
            <w:pPr>
              <w:pStyle w:val="divpoint"/>
              <w:spacing w:line="36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§ 2. Pracodawca ma obowiązek </w:t>
            </w:r>
            <w:r w:rsidR="00877803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bezzwłocznego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wskazania pracownikowi jego działań </w:t>
            </w:r>
            <w:r w:rsidR="00877803"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>stanowiących</w:t>
            </w:r>
            <w:r w:rsidRPr="002C24A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naruszenie § 1. </w:t>
            </w:r>
          </w:p>
        </w:tc>
      </w:tr>
      <w:tr w:rsidR="00FF7CE6" w:rsidRPr="00FF4480" w:rsidTr="002C24AF">
        <w:trPr>
          <w:jc w:val="center"/>
        </w:trPr>
        <w:tc>
          <w:tcPr>
            <w:tcW w:w="552" w:type="dxa"/>
          </w:tcPr>
          <w:p w:rsidR="00FF7CE6" w:rsidRPr="00FF4480" w:rsidRDefault="00FF7CE6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7" w:type="dxa"/>
          </w:tcPr>
          <w:p w:rsidR="00FF7CE6" w:rsidRPr="00AA7DCB" w:rsidRDefault="00FF7CE6" w:rsidP="00501D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dodatkowy przepis</w:t>
            </w:r>
            <w:r w:rsidR="00AA7DCB">
              <w:rPr>
                <w:rFonts w:ascii="Times New Roman" w:hAnsi="Times New Roman" w:cs="Times New Roman"/>
                <w:sz w:val="20"/>
                <w:szCs w:val="20"/>
              </w:rPr>
              <w:t xml:space="preserve"> projektu ustawy</w:t>
            </w:r>
          </w:p>
        </w:tc>
        <w:tc>
          <w:tcPr>
            <w:tcW w:w="2341" w:type="dxa"/>
            <w:vAlign w:val="center"/>
          </w:tcPr>
          <w:p w:rsidR="00FF7CE6" w:rsidRPr="002C24AF" w:rsidRDefault="00E37509" w:rsidP="002C24AF">
            <w:pPr>
              <w:jc w:val="center"/>
              <w:rPr>
                <w:rFonts w:ascii="Monotype Corsiva" w:hAnsi="Monotype Corsiva" w:cs="Arial"/>
                <w:b/>
                <w:bCs/>
                <w:color w:val="003399"/>
                <w:sz w:val="24"/>
                <w:szCs w:val="24"/>
              </w:rPr>
            </w:pPr>
            <w:hyperlink r:id="rId22" w:history="1">
              <w:r w:rsidR="00FF7CE6" w:rsidRPr="002C24AF">
                <w:rPr>
                  <w:rStyle w:val="Hipercze"/>
                  <w:rFonts w:ascii="Monotype Corsiva" w:hAnsi="Monotype Corsiva" w:cs="Arial"/>
                  <w:sz w:val="24"/>
                  <w:szCs w:val="24"/>
                  <w:u w:val="none"/>
                </w:rPr>
                <w:t>Międzyzakładowy Wolny Związek Zawodowy Pracowników Resortu Łączności</w:t>
              </w:r>
            </w:hyperlink>
          </w:p>
        </w:tc>
        <w:tc>
          <w:tcPr>
            <w:tcW w:w="4624" w:type="dxa"/>
          </w:tcPr>
          <w:p w:rsidR="00FF7CE6" w:rsidRPr="00AA7DCB" w:rsidRDefault="00FF7CE6" w:rsidP="00CC3D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>Ze względu na znaczenie Kodeksu pracy dla praw pracowników proponujemy dodanie przepisu o</w:t>
            </w:r>
            <w:r w:rsidR="00675F73"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bliskim </w:t>
            </w:r>
            <w:r w:rsidRPr="00AA7DCB">
              <w:rPr>
                <w:rFonts w:ascii="Times New Roman" w:hAnsi="Times New Roman" w:cs="Times New Roman"/>
                <w:sz w:val="20"/>
                <w:szCs w:val="20"/>
              </w:rPr>
              <w:t xml:space="preserve"> terminie wydania teksu jednolitego Kodeksu pracy. </w:t>
            </w:r>
          </w:p>
        </w:tc>
        <w:tc>
          <w:tcPr>
            <w:tcW w:w="4946" w:type="dxa"/>
          </w:tcPr>
          <w:p w:rsidR="00FF7CE6" w:rsidRPr="002C24AF" w:rsidRDefault="00FF7CE6" w:rsidP="00501D41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2C24AF">
              <w:rPr>
                <w:rFonts w:ascii="Times New Roman" w:hAnsi="Times New Roman" w:cs="Times New Roman"/>
                <w:i/>
              </w:rPr>
              <w:t xml:space="preserve">Art. … Marszałek Sejmu, w terminie miesiąca ogłosi tekst jednolity </w:t>
            </w:r>
            <w:r w:rsidR="00877803" w:rsidRPr="002C24AF">
              <w:rPr>
                <w:rFonts w:ascii="Times New Roman" w:hAnsi="Times New Roman" w:cs="Times New Roman"/>
                <w:i/>
              </w:rPr>
              <w:t>ustawy, o której</w:t>
            </w:r>
            <w:r w:rsidR="00675F73" w:rsidRPr="002C24AF">
              <w:rPr>
                <w:rFonts w:ascii="Times New Roman" w:hAnsi="Times New Roman" w:cs="Times New Roman"/>
                <w:i/>
              </w:rPr>
              <w:t xml:space="preserve"> mowa w art. 1. </w:t>
            </w:r>
            <w:r w:rsidRPr="002C24A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:rsidR="00674BCF" w:rsidRPr="00FF4480" w:rsidRDefault="00674BCF">
      <w:pPr>
        <w:rPr>
          <w:rFonts w:ascii="Times New Roman" w:hAnsi="Times New Roman" w:cs="Times New Roman"/>
        </w:rPr>
      </w:pPr>
    </w:p>
    <w:p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F3A0F">
      <w:foot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C6" w:rsidRDefault="00BF75C6" w:rsidP="00735AA5">
      <w:pPr>
        <w:spacing w:after="0" w:line="240" w:lineRule="auto"/>
      </w:pPr>
      <w:r>
        <w:separator/>
      </w:r>
    </w:p>
  </w:endnote>
  <w:endnote w:type="continuationSeparator" w:id="0">
    <w:p w:rsidR="00BF75C6" w:rsidRDefault="00BF75C6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Content>
      <w:p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="00E37509"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="00E37509" w:rsidRPr="000B346A">
          <w:rPr>
            <w:rFonts w:ascii="Arial" w:hAnsi="Arial" w:cs="Arial"/>
            <w:sz w:val="18"/>
          </w:rPr>
          <w:fldChar w:fldCharType="separate"/>
        </w:r>
        <w:r w:rsidR="00926D19">
          <w:rPr>
            <w:rFonts w:ascii="Arial" w:hAnsi="Arial" w:cs="Arial"/>
            <w:noProof/>
            <w:sz w:val="18"/>
          </w:rPr>
          <w:t>1</w:t>
        </w:r>
        <w:r w:rsidR="00E37509"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:rsidR="00735AA5" w:rsidRDefault="0073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C6" w:rsidRDefault="00BF75C6" w:rsidP="00735AA5">
      <w:pPr>
        <w:spacing w:after="0" w:line="240" w:lineRule="auto"/>
      </w:pPr>
      <w:r>
        <w:separator/>
      </w:r>
    </w:p>
  </w:footnote>
  <w:footnote w:type="continuationSeparator" w:id="0">
    <w:p w:rsidR="00BF75C6" w:rsidRDefault="00BF75C6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157"/>
    <w:rsid w:val="0000533F"/>
    <w:rsid w:val="000153D6"/>
    <w:rsid w:val="0002555B"/>
    <w:rsid w:val="00032D0D"/>
    <w:rsid w:val="0007153C"/>
    <w:rsid w:val="000720D2"/>
    <w:rsid w:val="000833CD"/>
    <w:rsid w:val="00084817"/>
    <w:rsid w:val="00085E2E"/>
    <w:rsid w:val="00091F2A"/>
    <w:rsid w:val="000B06F0"/>
    <w:rsid w:val="000B1157"/>
    <w:rsid w:val="000B346A"/>
    <w:rsid w:val="000B505C"/>
    <w:rsid w:val="000E331D"/>
    <w:rsid w:val="000F5340"/>
    <w:rsid w:val="00115B67"/>
    <w:rsid w:val="001368AF"/>
    <w:rsid w:val="00141978"/>
    <w:rsid w:val="0015390E"/>
    <w:rsid w:val="00153CB5"/>
    <w:rsid w:val="001608A4"/>
    <w:rsid w:val="00163DBA"/>
    <w:rsid w:val="00166718"/>
    <w:rsid w:val="00177EC3"/>
    <w:rsid w:val="001A4404"/>
    <w:rsid w:val="001E00F4"/>
    <w:rsid w:val="001E01AE"/>
    <w:rsid w:val="001F0431"/>
    <w:rsid w:val="001F3A0F"/>
    <w:rsid w:val="002233D9"/>
    <w:rsid w:val="00242233"/>
    <w:rsid w:val="002662EA"/>
    <w:rsid w:val="00281E14"/>
    <w:rsid w:val="002A7746"/>
    <w:rsid w:val="002C24AF"/>
    <w:rsid w:val="002D483E"/>
    <w:rsid w:val="002E0918"/>
    <w:rsid w:val="003205ED"/>
    <w:rsid w:val="00351496"/>
    <w:rsid w:val="00353A83"/>
    <w:rsid w:val="00354B94"/>
    <w:rsid w:val="003706A6"/>
    <w:rsid w:val="0038428F"/>
    <w:rsid w:val="003A430E"/>
    <w:rsid w:val="003D7D21"/>
    <w:rsid w:val="003E4AA7"/>
    <w:rsid w:val="003F2ED2"/>
    <w:rsid w:val="003F3978"/>
    <w:rsid w:val="0040281C"/>
    <w:rsid w:val="00414EA2"/>
    <w:rsid w:val="004163DF"/>
    <w:rsid w:val="00443077"/>
    <w:rsid w:val="00452E52"/>
    <w:rsid w:val="00474560"/>
    <w:rsid w:val="004977F7"/>
    <w:rsid w:val="004A28E0"/>
    <w:rsid w:val="004A6C0F"/>
    <w:rsid w:val="004C2424"/>
    <w:rsid w:val="004E0816"/>
    <w:rsid w:val="00501D41"/>
    <w:rsid w:val="00526DA5"/>
    <w:rsid w:val="00537F4C"/>
    <w:rsid w:val="00545CD3"/>
    <w:rsid w:val="00572B4E"/>
    <w:rsid w:val="005D442D"/>
    <w:rsid w:val="00645ADE"/>
    <w:rsid w:val="006669AD"/>
    <w:rsid w:val="00674BCF"/>
    <w:rsid w:val="00675F73"/>
    <w:rsid w:val="006A3C51"/>
    <w:rsid w:val="006B3052"/>
    <w:rsid w:val="006C2BC9"/>
    <w:rsid w:val="006C42B2"/>
    <w:rsid w:val="006E5A59"/>
    <w:rsid w:val="006F0D7B"/>
    <w:rsid w:val="006F1155"/>
    <w:rsid w:val="006F5457"/>
    <w:rsid w:val="006F6137"/>
    <w:rsid w:val="007018E8"/>
    <w:rsid w:val="00730C35"/>
    <w:rsid w:val="00735AA5"/>
    <w:rsid w:val="00751B0F"/>
    <w:rsid w:val="0076077D"/>
    <w:rsid w:val="00773C46"/>
    <w:rsid w:val="00785B45"/>
    <w:rsid w:val="007C3FF5"/>
    <w:rsid w:val="007F39C0"/>
    <w:rsid w:val="008203CF"/>
    <w:rsid w:val="00830132"/>
    <w:rsid w:val="00867D34"/>
    <w:rsid w:val="00877803"/>
    <w:rsid w:val="008839AC"/>
    <w:rsid w:val="00890449"/>
    <w:rsid w:val="00894DD2"/>
    <w:rsid w:val="008B2915"/>
    <w:rsid w:val="008B3533"/>
    <w:rsid w:val="008F3DDA"/>
    <w:rsid w:val="00917097"/>
    <w:rsid w:val="00926D19"/>
    <w:rsid w:val="009532CB"/>
    <w:rsid w:val="009672B1"/>
    <w:rsid w:val="00983A14"/>
    <w:rsid w:val="009923E7"/>
    <w:rsid w:val="009944FE"/>
    <w:rsid w:val="009A305D"/>
    <w:rsid w:val="009A3389"/>
    <w:rsid w:val="009D4953"/>
    <w:rsid w:val="00A11E28"/>
    <w:rsid w:val="00A1326C"/>
    <w:rsid w:val="00A407A4"/>
    <w:rsid w:val="00A64143"/>
    <w:rsid w:val="00A64BBF"/>
    <w:rsid w:val="00A65542"/>
    <w:rsid w:val="00A65D03"/>
    <w:rsid w:val="00A92454"/>
    <w:rsid w:val="00AA7DCB"/>
    <w:rsid w:val="00AE12E5"/>
    <w:rsid w:val="00AF2DCB"/>
    <w:rsid w:val="00AF5CDF"/>
    <w:rsid w:val="00B0068C"/>
    <w:rsid w:val="00B15F59"/>
    <w:rsid w:val="00B63F52"/>
    <w:rsid w:val="00B74E6B"/>
    <w:rsid w:val="00B75450"/>
    <w:rsid w:val="00BD1AB7"/>
    <w:rsid w:val="00BF75C6"/>
    <w:rsid w:val="00C22A1F"/>
    <w:rsid w:val="00C22FF3"/>
    <w:rsid w:val="00C419BB"/>
    <w:rsid w:val="00C57CA5"/>
    <w:rsid w:val="00C63F1E"/>
    <w:rsid w:val="00C81102"/>
    <w:rsid w:val="00C916ED"/>
    <w:rsid w:val="00CB5636"/>
    <w:rsid w:val="00CC20E3"/>
    <w:rsid w:val="00CC2BDA"/>
    <w:rsid w:val="00CC3DCD"/>
    <w:rsid w:val="00CE4D7B"/>
    <w:rsid w:val="00D12E79"/>
    <w:rsid w:val="00D23483"/>
    <w:rsid w:val="00D34082"/>
    <w:rsid w:val="00D629B1"/>
    <w:rsid w:val="00D97D46"/>
    <w:rsid w:val="00DB13AC"/>
    <w:rsid w:val="00E04136"/>
    <w:rsid w:val="00E2744F"/>
    <w:rsid w:val="00E37509"/>
    <w:rsid w:val="00E47797"/>
    <w:rsid w:val="00E67BF3"/>
    <w:rsid w:val="00E7699F"/>
    <w:rsid w:val="00E85418"/>
    <w:rsid w:val="00E92DC4"/>
    <w:rsid w:val="00EB069A"/>
    <w:rsid w:val="00EB5B1E"/>
    <w:rsid w:val="00EC7543"/>
    <w:rsid w:val="00F11CBF"/>
    <w:rsid w:val="00F53B30"/>
    <w:rsid w:val="00F64AFE"/>
    <w:rsid w:val="00F80086"/>
    <w:rsid w:val="00F8222E"/>
    <w:rsid w:val="00FA47E1"/>
    <w:rsid w:val="00FD481C"/>
    <w:rsid w:val="00FD7CD5"/>
    <w:rsid w:val="00FE670A"/>
    <w:rsid w:val="00FF3B90"/>
    <w:rsid w:val="00FF4480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B9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qFormat/>
    <w:rsid w:val="00E477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779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E4D7B"/>
    <w:rPr>
      <w:color w:val="800080" w:themeColor="followedHyperlink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F64AFE"/>
    <w:rPr>
      <w:b w:val="0"/>
      <w:i w:val="0"/>
      <w:vanish w:val="0"/>
      <w:spacing w:val="0"/>
      <w:vertAlign w:val="superscript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57CA5"/>
    <w:pPr>
      <w:spacing w:before="0"/>
      <w:ind w:left="510"/>
    </w:pPr>
    <w:rPr>
      <w:rFonts w:eastAsiaTheme="minorEastAsi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73C46"/>
    <w:pPr>
      <w:ind w:left="1020"/>
    </w:pPr>
    <w:rPr>
      <w:rFonts w:eastAsiaTheme="minorEastAsia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73C46"/>
  </w:style>
  <w:style w:type="paragraph" w:customStyle="1" w:styleId="divpoint">
    <w:name w:val="div.point"/>
    <w:uiPriority w:val="99"/>
    <w:rsid w:val="008B353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8B353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nyzwiazekzawodowy@gmail.com" TargetMode="External"/><Relationship Id="rId13" Type="http://schemas.openxmlformats.org/officeDocument/2006/relationships/hyperlink" Target="mailto:wolnyzwiazekzawodowy@gmail.com" TargetMode="External"/><Relationship Id="rId18" Type="http://schemas.openxmlformats.org/officeDocument/2006/relationships/hyperlink" Target="mailto:wolnyzwiazekzawodowy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wolnyzwiazekzawodowy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wolnyzwiazekzawodowy@gmail.com" TargetMode="External"/><Relationship Id="rId17" Type="http://schemas.openxmlformats.org/officeDocument/2006/relationships/hyperlink" Target="mailto:wolnyzwiazekzawodowy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olnyzwiazekzawodowy@gmail.com" TargetMode="External"/><Relationship Id="rId20" Type="http://schemas.openxmlformats.org/officeDocument/2006/relationships/hyperlink" Target="mailto:wolnyzwiazekzawodowy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lnyzwiazekzawodowy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wolnyzwiazekzawodowy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wolnyzwiazekzawodowy@gmail.com" TargetMode="External"/><Relationship Id="rId19" Type="http://schemas.openxmlformats.org/officeDocument/2006/relationships/hyperlink" Target="mailto:wolnyzwiazekzawodow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lnyzwiazekzawodowy@gmail.com" TargetMode="External"/><Relationship Id="rId14" Type="http://schemas.openxmlformats.org/officeDocument/2006/relationships/hyperlink" Target="mailto:wolnyzwiazekzawodowy@gmail.com" TargetMode="External"/><Relationship Id="rId22" Type="http://schemas.openxmlformats.org/officeDocument/2006/relationships/hyperlink" Target="mailto:wolnyzwiazekzawodow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19BB-E9AE-4092-8B90-EA1F86BE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5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Szkudlarek</cp:lastModifiedBy>
  <cp:revision>60</cp:revision>
  <dcterms:created xsi:type="dcterms:W3CDTF">2022-02-15T12:09:00Z</dcterms:created>
  <dcterms:modified xsi:type="dcterms:W3CDTF">2022-03-06T14:45:00Z</dcterms:modified>
</cp:coreProperties>
</file>