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45AD" w14:textId="77777777" w:rsidR="00182D91" w:rsidRPr="003133DF" w:rsidRDefault="00182D91">
      <w:pPr>
        <w:rPr>
          <w:rFonts w:ascii="Century Gothic" w:hAnsi="Century Gothic"/>
        </w:rPr>
      </w:pPr>
      <w:bookmarkStart w:id="0" w:name="_Hlk227935052"/>
      <w:bookmarkStart w:id="1" w:name="_GoBack"/>
      <w:bookmarkEnd w:id="0"/>
      <w:bookmarkEnd w:id="1"/>
    </w:p>
    <w:p w14:paraId="60F0C8C6" w14:textId="77777777" w:rsidR="007C169D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noProof/>
        </w:rPr>
        <w:drawing>
          <wp:inline distT="0" distB="0" distL="0" distR="0" wp14:anchorId="58301CB8" wp14:editId="5BCA4F18">
            <wp:extent cx="5657850" cy="172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4659" w14:textId="77777777" w:rsidR="00CD2370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5BE85D1" w14:textId="73388EC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REGULAMI</w:t>
      </w:r>
      <w:r w:rsidR="00F70D3C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N</w:t>
      </w:r>
    </w:p>
    <w:p w14:paraId="592099B0" w14:textId="7777777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2B4CAF4" w14:textId="7DC88531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 xml:space="preserve">otwartego konkursu ofert 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w ramach </w:t>
      </w:r>
      <w:r w:rsidR="00B734B9">
        <w:rPr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>rogramu wieloletniego na rzecz Osób Starszych „AKTYWNI SENIORZY - ASY" na lata 2026-2030”</w:t>
      </w:r>
    </w:p>
    <w:p w14:paraId="7CDAE08F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</w:p>
    <w:p w14:paraId="73E5B9B1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PRIORYTET II</w:t>
      </w:r>
    </w:p>
    <w:p w14:paraId="4F11C34C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Edukacja osób starszych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br/>
        <w:t>Edycja 2026</w:t>
      </w:r>
    </w:p>
    <w:p w14:paraId="777E0828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90BE6A9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DZIAŁ I</w:t>
      </w:r>
    </w:p>
    <w:p w14:paraId="4D88D855" w14:textId="1450EE5C" w:rsidR="00DC0A6D" w:rsidRPr="004A6561" w:rsidRDefault="00DC0A6D" w:rsidP="004A6561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Style w:val="CharStyle11"/>
          <w:rFonts w:ascii="Century Gothic" w:hAnsi="Century Gothic"/>
          <w:b/>
          <w:color w:val="000000" w:themeColor="text1"/>
          <w:sz w:val="22"/>
          <w:szCs w:val="22"/>
          <w:shd w:val="clear" w:color="auto" w:fill="auto"/>
        </w:rPr>
      </w:pPr>
      <w:r w:rsidRPr="003133DF">
        <w:rPr>
          <w:rFonts w:ascii="Century Gothic" w:hAnsi="Century Gothic"/>
          <w:b/>
          <w:color w:val="000000" w:themeColor="text1"/>
          <w:sz w:val="22"/>
          <w:szCs w:val="22"/>
        </w:rPr>
        <w:t>Postanowienia ogólne</w:t>
      </w:r>
    </w:p>
    <w:p w14:paraId="15E020DA" w14:textId="77777777" w:rsidR="00DC0A6D" w:rsidRPr="003133DF" w:rsidRDefault="00DC0A6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1.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/>
          <w:sz w:val="22"/>
          <w:szCs w:val="22"/>
        </w:rPr>
        <w:t>Regulamin został opracowany na podstawie:</w:t>
      </w:r>
    </w:p>
    <w:p w14:paraId="52591B38" w14:textId="77777777" w:rsidR="00DC0A6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24 kwietnia 2003 r. o działalności pożytku publicznego i o wolontariacie (Dz. U z 2025 poz. 1338 ze zm.);</w:t>
      </w:r>
    </w:p>
    <w:p w14:paraId="3F760CE2" w14:textId="1611DB1A" w:rsidR="007C169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ustawy z dnia 27 sierpnia 2009 r. o finansach publicznych (Dz. U z 2025 poz. </w:t>
      </w:r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148</w:t>
      </w:r>
      <w:r w:rsidR="001E3954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3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ze zm.)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2ED91644" w14:textId="5E2B02BB" w:rsidR="00CD2370" w:rsidRPr="003133DF" w:rsidRDefault="00CD2370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ustawy z dnia 11 września 2015 r. o osobach starszych (Dz.U. z 2015 r. poz. 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br/>
        <w:t>1705, ze zm.)</w:t>
      </w:r>
      <w:r w:rsidR="009A3D9C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;</w:t>
      </w:r>
    </w:p>
    <w:p w14:paraId="5253F4B5" w14:textId="12AF1D50" w:rsidR="007C169D" w:rsidRPr="004A6561" w:rsidRDefault="007C169D" w:rsidP="004A6561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uchwały nr 176 Rady Ministrów z dnia 12 grudnia 2025 r. w sprawie ustanowienia Programu wieloletniego na rzecz Osób Starszych „AKTYWNI SENIORZY – ASY” 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2026-2030 (M. P. poz. 1255)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79DF9D97" w14:textId="77777777" w:rsidR="007C169D" w:rsidRPr="003133DF" w:rsidRDefault="007C169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2.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Ilekroć w niniejszym Regulaminie jest mowa o:</w:t>
      </w:r>
    </w:p>
    <w:p w14:paraId="12ADA1E5" w14:textId="5A41B085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Programie - rozumie się przez to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rogram wieloletni na rzecz Osób Starszych </w:t>
      </w:r>
      <w:r w:rsidR="00AC3313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„AKTYWNI SENIORZY – ASY”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2026-2030 ustanowiony uchwałą nr 176 Rady Ministrów z dnia 12 grudnia 2025 r. (M. P. poz. 1255)</w:t>
      </w:r>
      <w:r w:rsidR="0066510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 stanowi załącznik nr</w:t>
      </w:r>
      <w:r w:rsidR="00AC3313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 do Regulaminu;</w:t>
      </w:r>
    </w:p>
    <w:p w14:paraId="2A28815E" w14:textId="559AA186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 - rozumie się przez to otwarty konkurs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 ASY" na lata 2026-2030, </w:t>
      </w:r>
      <w:bookmarkStart w:id="2" w:name="_Hlk228345111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Priorytet II Edukacja osób starszych</w:t>
      </w:r>
      <w:bookmarkEnd w:id="2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EF7CF4F" w14:textId="77777777" w:rsidR="007D10E1" w:rsidRPr="003133DF" w:rsidRDefault="007D10E1" w:rsidP="0030392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Zadaniu - rozumie się przez to działania realizowane w ramach Priorytetu II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Programu;</w:t>
      </w:r>
    </w:p>
    <w:p w14:paraId="7B9A8A75" w14:textId="77777777" w:rsid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Oferencie - rozumie się przez to podmiot uprawniony, składający Ofertę w</w:t>
      </w:r>
      <w:r w:rsidR="00343BA5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Konkursie;</w:t>
      </w:r>
    </w:p>
    <w:p w14:paraId="25051B35" w14:textId="7DC14C56" w:rsidR="007D10E1" w:rsidRP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A6561">
        <w:rPr>
          <w:rFonts w:ascii="Century Gothic" w:hAnsi="Century Gothic"/>
          <w:bCs/>
          <w:color w:val="000000" w:themeColor="text1"/>
          <w:shd w:val="clear" w:color="auto" w:fill="FFFFFF"/>
        </w:rPr>
        <w:t>Ofercie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-</w:t>
      </w:r>
      <w:r w:rsidRPr="004A6561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 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rozumie się przez to dokument składany przez uprawniony podmiot, na właściwym wzorze, w odpowiedzi na ogłoszenie Konkursu;</w:t>
      </w:r>
    </w:p>
    <w:p w14:paraId="4FF17AB3" w14:textId="77777777" w:rsidR="0092252F" w:rsidRPr="003133DF" w:rsidRDefault="0092252F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lastRenderedPageBreak/>
        <w:t>Osobach starszych - rozumie się przez to osoby starsze w rozumieniu art. 4 pkt 1</w:t>
      </w:r>
      <w:bookmarkStart w:id="3" w:name="_Hlk227935100"/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o osobach starszych</w:t>
      </w:r>
      <w:bookmarkEnd w:id="3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7DFCF293" w14:textId="51386382" w:rsidR="00CD2370" w:rsidRDefault="00CD2370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Regulaminie - rozumie się przez to Regulamin otwartego konkursu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-ASY"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2026- 2030 - Priorytet II, Edycja 2026;</w:t>
      </w:r>
    </w:p>
    <w:p w14:paraId="6BF2F187" w14:textId="0521B60B" w:rsidR="007C169D" w:rsidRPr="004A6561" w:rsidRDefault="00BA4162" w:rsidP="004A6561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Umowa – umowa o </w:t>
      </w:r>
      <w:r w:rsidR="0093475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wsparcie realizacji zadania publicznego, zawarta pomiędzy Wojewodą Lubuskim a Oferentem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6228B942" w14:textId="77777777" w:rsidR="00DC0A6D" w:rsidRPr="003133DF" w:rsidRDefault="00CD2370" w:rsidP="00694AF0">
      <w:pPr>
        <w:spacing w:after="0" w:line="276" w:lineRule="auto"/>
        <w:ind w:left="357"/>
        <w:rPr>
          <w:rFonts w:ascii="Century Gothic" w:hAnsi="Century Gothic"/>
        </w:rPr>
      </w:pPr>
      <w:bookmarkStart w:id="4" w:name="_Hlk227936212"/>
      <w:r w:rsidRPr="003133DF">
        <w:rPr>
          <w:rFonts w:ascii="Century Gothic" w:hAnsi="Century Gothic"/>
          <w:b/>
        </w:rPr>
        <w:t>§ 3</w:t>
      </w:r>
      <w:r w:rsidR="008B3EAB" w:rsidRPr="003133DF">
        <w:rPr>
          <w:rFonts w:ascii="Century Gothic" w:hAnsi="Century Gothic"/>
          <w:b/>
        </w:rPr>
        <w:t xml:space="preserve">. </w:t>
      </w:r>
      <w:bookmarkEnd w:id="4"/>
      <w:r w:rsidR="00CE25DF" w:rsidRPr="003133DF">
        <w:rPr>
          <w:rFonts w:ascii="Century Gothic" w:hAnsi="Century Gothic"/>
        </w:rPr>
        <w:t>1.</w:t>
      </w:r>
      <w:r w:rsidR="00CE25DF"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Złożenie Oferty w ramach Konkursu oznacza zapoznanie się z Programem oraz akceptację Regulaminu.</w:t>
      </w:r>
    </w:p>
    <w:p w14:paraId="4F580480" w14:textId="77777777" w:rsidR="00CE25DF" w:rsidRDefault="00CE25DF" w:rsidP="00BB4D7F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Złożenie oferty nie gwarantuje udzielenia dotacji.</w:t>
      </w:r>
    </w:p>
    <w:p w14:paraId="5DB8E1C8" w14:textId="5C343308" w:rsidR="009A3D9C" w:rsidRPr="004A6561" w:rsidRDefault="00934759" w:rsidP="004A6561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 xml:space="preserve">Złożenie oferty nie jest równoznaczne z przyznaniem dotacji we wnioskowanej wysokości.  </w:t>
      </w:r>
    </w:p>
    <w:p w14:paraId="77FF1E2A" w14:textId="77777777" w:rsidR="0072170F" w:rsidRPr="003133DF" w:rsidRDefault="0072170F" w:rsidP="00303928">
      <w:pPr>
        <w:spacing w:after="0" w:line="276" w:lineRule="auto"/>
        <w:ind w:left="357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 xml:space="preserve">§ 4. </w:t>
      </w:r>
      <w:r w:rsidRPr="003133DF">
        <w:rPr>
          <w:rFonts w:ascii="Century Gothic" w:hAnsi="Century Gothic"/>
        </w:rPr>
        <w:t>1.</w:t>
      </w:r>
      <w:r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Celem strategicznym Programu jest poprawa jakości i poziomu życia osób starszych przez ich aktywne uczestnictwo w życiu społecznym i edukację.</w:t>
      </w:r>
    </w:p>
    <w:p w14:paraId="1135319D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Realizatorem zadania jest Wojewoda Lubuski.</w:t>
      </w:r>
    </w:p>
    <w:p w14:paraId="40BD0D5B" w14:textId="4E251E49" w:rsidR="00303928" w:rsidRPr="00D025C9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Ostatecznymi beneficjentami dofinansowanych projektów będą osoby starsze</w:t>
      </w:r>
      <w:r w:rsidR="00966D99" w:rsidRPr="003133DF">
        <w:rPr>
          <w:rFonts w:ascii="Century Gothic" w:hAnsi="Century Gothic"/>
        </w:rPr>
        <w:t xml:space="preserve">, </w:t>
      </w:r>
      <w:r w:rsidR="00966D99" w:rsidRPr="00D025C9">
        <w:rPr>
          <w:rFonts w:ascii="Century Gothic" w:hAnsi="Century Gothic"/>
        </w:rPr>
        <w:t>zgodnie z definicją określoną w ustawie z dnia 11 września 20</w:t>
      </w:r>
      <w:r w:rsidR="001E3954">
        <w:rPr>
          <w:rFonts w:ascii="Century Gothic" w:hAnsi="Century Gothic"/>
        </w:rPr>
        <w:t>1</w:t>
      </w:r>
      <w:r w:rsidR="00966D99" w:rsidRPr="00D025C9">
        <w:rPr>
          <w:rFonts w:ascii="Century Gothic" w:hAnsi="Century Gothic"/>
        </w:rPr>
        <w:t>5 r. o osobach starszych</w:t>
      </w:r>
      <w:r w:rsidR="00D025C9" w:rsidRPr="00D025C9">
        <w:rPr>
          <w:rFonts w:ascii="Century Gothic" w:hAnsi="Century Gothic"/>
        </w:rPr>
        <w:t>,</w:t>
      </w:r>
      <w:r w:rsidR="007B2609" w:rsidRPr="00D025C9">
        <w:rPr>
          <w:rFonts w:ascii="Century Gothic" w:hAnsi="Century Gothic"/>
        </w:rPr>
        <w:t xml:space="preserve"> tj. osob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>, któr</w:t>
      </w:r>
      <w:r w:rsidR="00D025C9" w:rsidRPr="00D025C9">
        <w:rPr>
          <w:rFonts w:ascii="Century Gothic" w:hAnsi="Century Gothic"/>
        </w:rPr>
        <w:t>e</w:t>
      </w:r>
      <w:r w:rsidR="007B2609" w:rsidRPr="00D025C9">
        <w:rPr>
          <w:rFonts w:ascii="Century Gothic" w:hAnsi="Century Gothic"/>
        </w:rPr>
        <w:t xml:space="preserve"> ukończył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 xml:space="preserve"> 60 rok życia. </w:t>
      </w:r>
    </w:p>
    <w:p w14:paraId="2FB6342D" w14:textId="239EF5B5" w:rsidR="007E7F17" w:rsidRPr="003133DF" w:rsidRDefault="007E7F17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Priorytet II Edukacja osób starszych obejmuje działania na rzecz rozwoju </w:t>
      </w:r>
      <w:r w:rsidR="00AC3313">
        <w:rPr>
          <w:rFonts w:ascii="Century Gothic" w:hAnsi="Century Gothic"/>
        </w:rPr>
        <w:t>U</w:t>
      </w:r>
      <w:r w:rsidRPr="003133DF">
        <w:rPr>
          <w:rFonts w:ascii="Century Gothic" w:hAnsi="Century Gothic"/>
        </w:rPr>
        <w:t xml:space="preserve">niwersytetów </w:t>
      </w:r>
      <w:r w:rsidR="00AC3313">
        <w:rPr>
          <w:rFonts w:ascii="Century Gothic" w:hAnsi="Century Gothic"/>
        </w:rPr>
        <w:t>T</w:t>
      </w:r>
      <w:r w:rsidRPr="003133DF">
        <w:rPr>
          <w:rFonts w:ascii="Century Gothic" w:hAnsi="Century Gothic"/>
        </w:rPr>
        <w:t xml:space="preserve">rzeciego </w:t>
      </w:r>
      <w:r w:rsidR="00AC3313">
        <w:rPr>
          <w:rFonts w:ascii="Century Gothic" w:hAnsi="Century Gothic"/>
        </w:rPr>
        <w:t>W</w:t>
      </w:r>
      <w:r w:rsidRPr="003133DF">
        <w:rPr>
          <w:rFonts w:ascii="Century Gothic" w:hAnsi="Century Gothic"/>
        </w:rPr>
        <w:t>ieku w zakresie aktywności społecznej osób starszych, uwzględniając różne dziedziny i formy edukacji, które pozwalają na aktywne włączenie się w życie społeczności lokalnych osób starszych oraz promowanie wolontariatu.</w:t>
      </w:r>
    </w:p>
    <w:p w14:paraId="3FE022F5" w14:textId="2B9F2591" w:rsidR="007444D5" w:rsidRPr="002251CC" w:rsidRDefault="007444D5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>Osiągnięcie celu zadania następować będzie poprzez podejmowanie działań na rzecz rozwoju Uniwersytetów Trzeciego Wieku</w:t>
      </w:r>
      <w:r w:rsidR="00B74B7E">
        <w:rPr>
          <w:rFonts w:ascii="Century Gothic" w:hAnsi="Century Gothic"/>
        </w:rPr>
        <w:t xml:space="preserve"> z terenu województwa lubuskiego</w:t>
      </w:r>
      <w:r w:rsidR="002251CC" w:rsidRPr="002251CC">
        <w:rPr>
          <w:rFonts w:ascii="Century Gothic" w:hAnsi="Century Gothic"/>
        </w:rPr>
        <w:t>.</w:t>
      </w:r>
    </w:p>
    <w:p w14:paraId="7BFC6D33" w14:textId="3B013DCF" w:rsidR="00303928" w:rsidRPr="00032688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2170F" w:rsidRPr="003133DF">
        <w:rPr>
          <w:rFonts w:ascii="Century Gothic" w:hAnsi="Century Gothic"/>
        </w:rPr>
        <w:t>Konkurs jest skierowany do organizacji, o których mowa w art. 3 ust. 2 i 3 ustawy z dnia 24 kwietnia 2003 r. o działalności pożytku publicznego i o wolontariacie</w:t>
      </w:r>
      <w:r w:rsidR="000F5384">
        <w:rPr>
          <w:rFonts w:ascii="Century Gothic" w:hAnsi="Century Gothic"/>
        </w:rPr>
        <w:t xml:space="preserve"> </w:t>
      </w:r>
      <w:r w:rsidR="00B74B7E" w:rsidRPr="00032688">
        <w:rPr>
          <w:rFonts w:ascii="Century Gothic" w:hAnsi="Century Gothic"/>
        </w:rPr>
        <w:t>prowadzących działalność statutową na rzecz osób starszych, których terenem działania jest województwo lubuskie.</w:t>
      </w:r>
    </w:p>
    <w:p w14:paraId="1DF628FA" w14:textId="74C5D0E3" w:rsidR="005B6FF1" w:rsidRPr="003133DF" w:rsidRDefault="005B6FF1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Dwie lub więcej organizacje pozarządowe lub podmioty wymienione w art. 3 ust. 3 działające wspólnie mogą złożyć ofertę wspólną.</w:t>
      </w:r>
    </w:p>
    <w:p w14:paraId="078EC495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E7F17" w:rsidRPr="003133DF">
        <w:rPr>
          <w:rFonts w:ascii="Century Gothic" w:hAnsi="Century Gothic"/>
        </w:rPr>
        <w:t>Oferta wspólna wskazuje:</w:t>
      </w:r>
    </w:p>
    <w:p w14:paraId="0B183FBB" w14:textId="77777777" w:rsidR="007D2149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jakie działania w ramach realizacji zadania publicznego będą wykonywać poszczególne organizacje pozarządowe lub podmioty wymienione w art. 3 ust. 3;</w:t>
      </w:r>
    </w:p>
    <w:p w14:paraId="3C5193DE" w14:textId="77777777" w:rsidR="007E7F17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sposób reprezentacji podmiotów wobec organu administracji publicznej.</w:t>
      </w:r>
    </w:p>
    <w:p w14:paraId="683DB149" w14:textId="77777777" w:rsidR="00437438" w:rsidRPr="00437438" w:rsidRDefault="007B7670" w:rsidP="00301F99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 </w:t>
      </w:r>
      <w:r w:rsidR="002244B9" w:rsidRPr="00437438">
        <w:rPr>
          <w:rFonts w:ascii="Century Gothic" w:hAnsi="Century Gothic"/>
        </w:rPr>
        <w:t>W przypadku złożenia oferty wspólnej niezbędne jest dołączenie do oferty skanu umowy zawartej między organizacjami pozarządowymi lub podmiotami wymienionymi w art. 3 ust. 3, określającej zakres ich świadczeń składających się na realizację zadania publicznego.</w:t>
      </w:r>
    </w:p>
    <w:p w14:paraId="07D40AF2" w14:textId="77777777" w:rsidR="00437438" w:rsidRPr="00437438" w:rsidRDefault="007E7F17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Organizacje pozarządowe lub podmioty wymienione w art. 3 ust. 3 składające ofertę wspólną ponoszą odpowiedzialność solidarną </w:t>
      </w:r>
      <w:r w:rsidR="004A6561" w:rsidRPr="00437438">
        <w:rPr>
          <w:rFonts w:ascii="Century Gothic" w:hAnsi="Century Gothic"/>
        </w:rPr>
        <w:br/>
      </w:r>
      <w:r w:rsidRPr="00437438">
        <w:rPr>
          <w:rFonts w:ascii="Century Gothic" w:hAnsi="Century Gothic"/>
        </w:rPr>
        <w:t xml:space="preserve">za zobowiązania </w:t>
      </w:r>
      <w:r w:rsidR="002244B9" w:rsidRPr="00437438">
        <w:rPr>
          <w:rFonts w:ascii="Century Gothic" w:hAnsi="Century Gothic"/>
        </w:rPr>
        <w:t xml:space="preserve">dotyczące realizacji zadania publicznego w zakresie </w:t>
      </w:r>
      <w:r w:rsidR="007B2609" w:rsidRPr="00437438">
        <w:rPr>
          <w:rFonts w:ascii="Century Gothic" w:hAnsi="Century Gothic"/>
        </w:rPr>
        <w:br/>
      </w:r>
      <w:r w:rsidR="002244B9" w:rsidRPr="00437438">
        <w:rPr>
          <w:rFonts w:ascii="Century Gothic" w:hAnsi="Century Gothic"/>
        </w:rPr>
        <w:t>i na zasadach określonych w umowie.</w:t>
      </w:r>
    </w:p>
    <w:p w14:paraId="6BD3E24F" w14:textId="3F2EF75A" w:rsidR="00AA4C81" w:rsidRPr="00437438" w:rsidRDefault="00AA4C81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Wzór </w:t>
      </w:r>
      <w:r w:rsidR="00855A38" w:rsidRPr="00437438">
        <w:rPr>
          <w:rFonts w:ascii="Century Gothic" w:hAnsi="Century Gothic"/>
        </w:rPr>
        <w:t xml:space="preserve">ramowej umowy o realizację zadania publicznego na podstawie oferty wspólnej o której mowa w art. 16 ust. 1 ustawy z dnia 24 kwietnia 2003 r.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o działalności pożytku publicznego i o wolontariacie określony jest </w:t>
      </w:r>
      <w:r w:rsidR="00B823A3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lastRenderedPageBreak/>
        <w:t xml:space="preserve">w Rozporządzeniu Przewodniczącego Komitetu do Spraw Pożytku Publicznego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dnia 24 października 2018 w sprawie wzorów ofert i ramowych wzorów umów dotyczących realizacji zadań publicznych oraz wzorów sprawozdań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wykonywania tych zadań </w:t>
      </w:r>
      <w:r w:rsidR="00D54E7E" w:rsidRPr="00437438">
        <w:rPr>
          <w:rFonts w:ascii="Century Gothic" w:hAnsi="Century Gothic"/>
        </w:rPr>
        <w:t>(Dz. U. z 2018 r. poz. 205</w:t>
      </w:r>
      <w:r w:rsidR="001E3954" w:rsidRPr="00437438">
        <w:rPr>
          <w:rFonts w:ascii="Century Gothic" w:hAnsi="Century Gothic"/>
        </w:rPr>
        <w:t>2</w:t>
      </w:r>
      <w:r w:rsidR="00D54E7E" w:rsidRPr="00437438">
        <w:rPr>
          <w:rFonts w:ascii="Century Gothic" w:hAnsi="Century Gothic"/>
        </w:rPr>
        <w:t>).</w:t>
      </w:r>
    </w:p>
    <w:p w14:paraId="24869A8A" w14:textId="519A23B2" w:rsidR="002244B9" w:rsidRPr="004A6561" w:rsidRDefault="00D54E7E" w:rsidP="000C708E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Złożenie oferty wspólnej wyklucza możliwość złożenia oferty indywidualnej przez organizację lub podmiot, który bierze udział w złożeniu oferty wspólne</w:t>
      </w:r>
      <w:r w:rsidR="004A6561" w:rsidRPr="004A6561">
        <w:rPr>
          <w:rFonts w:ascii="Century Gothic" w:hAnsi="Century Gothic"/>
        </w:rPr>
        <w:t>j.</w:t>
      </w:r>
    </w:p>
    <w:p w14:paraId="7A5AFA49" w14:textId="401A110A" w:rsidR="007444D5" w:rsidRPr="003133DF" w:rsidRDefault="007D2149" w:rsidP="004A6561">
      <w:pPr>
        <w:pStyle w:val="Akapitzlist"/>
        <w:spacing w:after="0" w:line="276" w:lineRule="auto"/>
        <w:ind w:left="38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>§ 5.</w:t>
      </w:r>
      <w:r w:rsidRPr="003133DF">
        <w:rPr>
          <w:rFonts w:ascii="Century Gothic" w:hAnsi="Century Gothic"/>
        </w:rPr>
        <w:t xml:space="preserve"> </w:t>
      </w:r>
      <w:r w:rsidR="009A2F76" w:rsidRPr="003133DF">
        <w:rPr>
          <w:rFonts w:ascii="Century Gothic" w:hAnsi="Century Gothic"/>
        </w:rPr>
        <w:t>Termin realizacji zadania konkursowego ustala się od 1 sierpnia do 31 grudnia 2026 roku.</w:t>
      </w:r>
    </w:p>
    <w:p w14:paraId="146B67CA" w14:textId="77777777" w:rsidR="004320B6" w:rsidRPr="003133DF" w:rsidRDefault="004320B6" w:rsidP="00303928">
      <w:pPr>
        <w:spacing w:after="0" w:line="276" w:lineRule="auto"/>
        <w:rPr>
          <w:rFonts w:ascii="Century Gothic" w:hAnsi="Century Gothic"/>
        </w:rPr>
      </w:pPr>
    </w:p>
    <w:p w14:paraId="777965A7" w14:textId="77777777" w:rsidR="008B3EAB" w:rsidRPr="003133DF" w:rsidRDefault="008B3EAB" w:rsidP="00303928">
      <w:pPr>
        <w:spacing w:after="0" w:line="276" w:lineRule="auto"/>
        <w:jc w:val="center"/>
        <w:rPr>
          <w:rFonts w:ascii="Century Gothic" w:hAnsi="Century Gothic"/>
        </w:rPr>
      </w:pPr>
      <w:bookmarkStart w:id="5" w:name="_Hlk228169261"/>
      <w:r w:rsidRPr="003133DF">
        <w:rPr>
          <w:rFonts w:ascii="Century Gothic" w:hAnsi="Century Gothic"/>
        </w:rPr>
        <w:t>DZIAŁ II</w:t>
      </w:r>
    </w:p>
    <w:p w14:paraId="669B4E22" w14:textId="21583AA8" w:rsidR="0006605F" w:rsidRPr="003133DF" w:rsidRDefault="0072170F" w:rsidP="004A6561">
      <w:pPr>
        <w:spacing w:after="0" w:line="276" w:lineRule="auto"/>
        <w:ind w:left="357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Środki przeznaczone na realizację Priorytetu II na rok 2026</w:t>
      </w:r>
      <w:bookmarkEnd w:id="5"/>
    </w:p>
    <w:p w14:paraId="06BD5DF3" w14:textId="39E80254" w:rsidR="0006605F" w:rsidRPr="00B823A3" w:rsidRDefault="0072170F" w:rsidP="00B823A3">
      <w:pPr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6" w:name="_Hlk228267108"/>
      <w:r w:rsidRPr="003133DF">
        <w:rPr>
          <w:rFonts w:ascii="Century Gothic" w:hAnsi="Century Gothic"/>
          <w:b/>
        </w:rPr>
        <w:t xml:space="preserve">§ </w:t>
      </w:r>
      <w:r w:rsidR="007D2149" w:rsidRPr="003133DF">
        <w:rPr>
          <w:rFonts w:ascii="Century Gothic" w:hAnsi="Century Gothic"/>
          <w:b/>
        </w:rPr>
        <w:t>6</w:t>
      </w:r>
      <w:r w:rsidRPr="003133DF">
        <w:rPr>
          <w:rFonts w:ascii="Century Gothic" w:hAnsi="Century Gothic"/>
          <w:b/>
        </w:rPr>
        <w:t>.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bookmarkEnd w:id="6"/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Wysokość środków publicznych przeznaczonych na realizację Priorytetu II Programu w 2026 roku </w:t>
      </w:r>
      <w:r w:rsidR="00FD242B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dla województwa lubuskiego 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wynosi 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427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500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,00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zł.</w:t>
      </w:r>
    </w:p>
    <w:p w14:paraId="29C9DDEA" w14:textId="77777777" w:rsidR="00FD242B" w:rsidRPr="003133DF" w:rsidRDefault="00FD242B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7" w:name="_Hlk228168448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7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 w:cs="Arial"/>
          <w:lang w:eastAsia="pl-PL"/>
        </w:rPr>
        <w:t xml:space="preserve">1. </w:t>
      </w:r>
      <w:bookmarkEnd w:id="7"/>
      <w:r w:rsidRPr="003133DF">
        <w:rPr>
          <w:rFonts w:ascii="Century Gothic" w:eastAsia="Times New Roman" w:hAnsi="Century Gothic" w:cs="Arial"/>
          <w:lang w:eastAsia="pl-PL"/>
        </w:rPr>
        <w:t>Program zakłada dwa źródła finansowania - dotację z Programu oraz środki własne Oferenta.</w:t>
      </w:r>
    </w:p>
    <w:p w14:paraId="779E53C9" w14:textId="4A6884AC" w:rsidR="00426C48" w:rsidRDefault="00FD242B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>Wartość dotacji w ramach priorytetu II – Edukacja osób starszych Programu może wynosić od 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 do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</w:t>
      </w:r>
      <w:r w:rsidR="00D171E1">
        <w:rPr>
          <w:rFonts w:ascii="Century Gothic" w:eastAsia="Times New Roman" w:hAnsi="Century Gothic" w:cs="Arial"/>
          <w:lang w:eastAsia="pl-PL"/>
        </w:rPr>
        <w:t>.</w:t>
      </w:r>
    </w:p>
    <w:p w14:paraId="39A83D00" w14:textId="60719F04" w:rsidR="003F413C" w:rsidRPr="00D171E1" w:rsidRDefault="003F413C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W przypadku wskazania w ofercie wartości mniejszej niż </w:t>
      </w:r>
      <w:r w:rsidRPr="003F413C">
        <w:rPr>
          <w:rFonts w:ascii="Century Gothic" w:eastAsia="Times New Roman" w:hAnsi="Century Gothic" w:cs="Arial"/>
          <w:lang w:eastAsia="pl-PL"/>
        </w:rPr>
        <w:t>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zł </w:t>
      </w:r>
      <w:r>
        <w:rPr>
          <w:rFonts w:ascii="Century Gothic" w:eastAsia="Times New Roman" w:hAnsi="Century Gothic" w:cs="Arial"/>
          <w:lang w:eastAsia="pl-PL"/>
        </w:rPr>
        <w:t>a większej niż</w:t>
      </w:r>
      <w:r w:rsidRPr="003F413C">
        <w:rPr>
          <w:rFonts w:ascii="Century Gothic" w:eastAsia="Times New Roman" w:hAnsi="Century Gothic" w:cs="Arial"/>
          <w:lang w:eastAsia="pl-PL"/>
        </w:rPr>
        <w:t xml:space="preserve">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</w:t>
      </w:r>
      <w:r>
        <w:rPr>
          <w:rFonts w:ascii="Century Gothic" w:eastAsia="Times New Roman" w:hAnsi="Century Gothic" w:cs="Arial"/>
          <w:lang w:eastAsia="pl-PL"/>
        </w:rPr>
        <w:t>ł oferta zostanie odrzucona ze względu na niespełnianie wymogów formalnych.</w:t>
      </w:r>
    </w:p>
    <w:p w14:paraId="78EBF433" w14:textId="77777777" w:rsidR="00426C48" w:rsidRPr="003133DF" w:rsidRDefault="00FD242B" w:rsidP="00426C48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Minimalna procentowa wartość wkładu własnego Oferenta po udzieleniu dotacji musi wynieść nie mniej niż 10% wartości kosztów kwalifikowalnych zadania publicznego.</w:t>
      </w:r>
    </w:p>
    <w:p w14:paraId="3C506ED6" w14:textId="3F365DAC" w:rsidR="00EC613A" w:rsidRPr="00D171E1" w:rsidRDefault="00426C48" w:rsidP="00577B61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 xml:space="preserve">Za wkład własny uznaje się wkład finansowy, wkład osobowy (niefinansowy) lub połączenie tych wkładów. 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W przypadku wnoszenia </w:t>
      </w:r>
      <w:r w:rsidR="00796F52">
        <w:rPr>
          <w:rFonts w:ascii="Century Gothic" w:eastAsia="Times New Roman" w:hAnsi="Century Gothic" w:cs="Arial"/>
          <w:lang w:eastAsia="pl-PL"/>
        </w:rPr>
        <w:t>w ramach Programu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 środków własnych osobowych, konieczne jest przestrzeganie warunku dotyczącego nieodpłatnej dobrowolnej pracy (wolontariatu).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Wartość tej pracy należy skalkulować według stawki 5</w:t>
      </w:r>
      <w:r w:rsidR="00AC3313" w:rsidRPr="00D171E1">
        <w:rPr>
          <w:rFonts w:ascii="Century Gothic" w:eastAsia="Times New Roman" w:hAnsi="Century Gothic" w:cs="Arial"/>
          <w:lang w:eastAsia="pl-PL"/>
        </w:rPr>
        <w:t>0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zł za godzinę bez względu na charakter pracy.</w:t>
      </w:r>
    </w:p>
    <w:p w14:paraId="12601E53" w14:textId="614FC713" w:rsidR="00704166" w:rsidRDefault="000A7B20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Wkład własny w formie pracy wolontariusza należy udokumentować na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podstawie stosownego porozumienia pomiędzy Zleceniobiorcą, 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 xml:space="preserve">wolontariuszem. W </w:t>
      </w:r>
      <w:bookmarkStart w:id="8" w:name="_Hlk228349503"/>
      <w:r w:rsidRPr="003133DF">
        <w:rPr>
          <w:rFonts w:ascii="Century Gothic" w:eastAsia="Times New Roman" w:hAnsi="Century Gothic" w:cs="Arial"/>
          <w:lang w:eastAsia="pl-PL"/>
        </w:rPr>
        <w:t xml:space="preserve">porozumieniu o wykonaniu świadczeń </w:t>
      </w:r>
      <w:proofErr w:type="spellStart"/>
      <w:r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</w:t>
      </w:r>
      <w:bookmarkEnd w:id="8"/>
      <w:r w:rsidRPr="003133DF">
        <w:rPr>
          <w:rFonts w:ascii="Century Gothic" w:eastAsia="Times New Roman" w:hAnsi="Century Gothic" w:cs="Arial"/>
          <w:lang w:eastAsia="pl-PL"/>
        </w:rPr>
        <w:t>należy zawrzeć wycenę pracy wolontariusza. Dodatkowo wymagane jest prowadzenie kart ewidencji czasu pracy wolontariuszy.</w:t>
      </w:r>
      <w:r w:rsidR="00B823A3">
        <w:rPr>
          <w:rFonts w:ascii="Century Gothic" w:eastAsia="Times New Roman" w:hAnsi="Century Gothic" w:cs="Arial"/>
          <w:lang w:eastAsia="pl-PL"/>
        </w:rPr>
        <w:t xml:space="preserve"> </w:t>
      </w:r>
      <w:r w:rsidR="00AC3313">
        <w:rPr>
          <w:rFonts w:ascii="Century Gothic" w:eastAsia="Times New Roman" w:hAnsi="Century Gothic" w:cs="Arial"/>
          <w:lang w:eastAsia="pl-PL"/>
        </w:rPr>
        <w:t xml:space="preserve">Wzór </w:t>
      </w:r>
      <w:r w:rsidR="00B823A3">
        <w:rPr>
          <w:rFonts w:ascii="Century Gothic" w:eastAsia="Times New Roman" w:hAnsi="Century Gothic" w:cs="Arial"/>
          <w:lang w:eastAsia="pl-PL"/>
        </w:rPr>
        <w:t xml:space="preserve">porozumienia </w:t>
      </w:r>
      <w:r w:rsidR="00295C95">
        <w:rPr>
          <w:rFonts w:ascii="Century Gothic" w:eastAsia="Times New Roman" w:hAnsi="Century Gothic" w:cs="Arial"/>
          <w:lang w:eastAsia="pl-PL"/>
        </w:rPr>
        <w:br/>
      </w:r>
      <w:r w:rsidR="00B823A3">
        <w:rPr>
          <w:rFonts w:ascii="Century Gothic" w:eastAsia="Times New Roman" w:hAnsi="Century Gothic" w:cs="Arial"/>
          <w:lang w:eastAsia="pl-PL"/>
        </w:rPr>
        <w:t xml:space="preserve">i </w:t>
      </w:r>
      <w:r w:rsidR="00AC3313">
        <w:rPr>
          <w:rFonts w:ascii="Century Gothic" w:eastAsia="Times New Roman" w:hAnsi="Century Gothic" w:cs="Arial"/>
          <w:lang w:eastAsia="pl-PL"/>
        </w:rPr>
        <w:t>wzór</w:t>
      </w:r>
      <w:r w:rsidR="00295C95">
        <w:rPr>
          <w:rFonts w:ascii="Century Gothic" w:eastAsia="Times New Roman" w:hAnsi="Century Gothic" w:cs="Arial"/>
          <w:lang w:eastAsia="pl-PL"/>
        </w:rPr>
        <w:t xml:space="preserve"> karty ewidencji czasu pracy stanowią załączniki do niniejszego Regulaminu. </w:t>
      </w:r>
    </w:p>
    <w:p w14:paraId="083C636A" w14:textId="52E8C03B" w:rsidR="00E67836" w:rsidRDefault="00E67836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E67836">
        <w:rPr>
          <w:rFonts w:ascii="Century Gothic" w:eastAsia="Times New Roman" w:hAnsi="Century Gothic" w:cs="Arial"/>
          <w:lang w:eastAsia="pl-PL"/>
        </w:rPr>
        <w:t>Dopuszczalne jest oświadczenie o pracy społecznej członka organizacji pozarządowej przy realizacji Pro</w:t>
      </w:r>
      <w:r w:rsidR="00796F52">
        <w:rPr>
          <w:rFonts w:ascii="Century Gothic" w:eastAsia="Times New Roman" w:hAnsi="Century Gothic" w:cs="Arial"/>
          <w:lang w:eastAsia="pl-PL"/>
        </w:rPr>
        <w:t>gramu</w:t>
      </w:r>
      <w:r w:rsidRPr="00E67836">
        <w:rPr>
          <w:rFonts w:ascii="Century Gothic" w:eastAsia="Times New Roman" w:hAnsi="Century Gothic" w:cs="Arial"/>
          <w:lang w:eastAsia="pl-PL"/>
        </w:rPr>
        <w:t>. Oświadczenie takie powinno zawierać: imię i nazwisko członka organizacji pozarządowej wykonującej pracę społeczną,  nazwę organizacji pozarządowej, na rzecz, której praca jest wykonywana,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okres wykonywania pracy społecznej, liczbę przepracowanych godzin, stawkę godzinową oraz łączną wartość pracy, zgodnie ze stawkami pracy określonymi 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w pkt. </w:t>
      </w:r>
      <w:r w:rsidR="00CC41F9">
        <w:rPr>
          <w:rFonts w:ascii="Century Gothic" w:eastAsia="Times New Roman" w:hAnsi="Century Gothic" w:cs="Arial"/>
          <w:lang w:eastAsia="pl-PL"/>
        </w:rPr>
        <w:t>4</w:t>
      </w:r>
      <w:r w:rsidRPr="00E67836">
        <w:rPr>
          <w:rFonts w:ascii="Century Gothic" w:eastAsia="Times New Roman" w:hAnsi="Century Gothic" w:cs="Arial"/>
          <w:lang w:eastAsia="pl-PL"/>
        </w:rPr>
        <w:t>, przedmiot i miejsce wykonywania pracy, podpis osoby wykonującej pracę.</w:t>
      </w:r>
    </w:p>
    <w:p w14:paraId="2D062554" w14:textId="77777777" w:rsidR="00437438" w:rsidRDefault="00704166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Wkład własny rzeczowy nie jest wliczany do wkładu własnego.</w:t>
      </w:r>
      <w:r w:rsidR="00295C95" w:rsidRPr="00437438">
        <w:rPr>
          <w:rFonts w:ascii="Century Gothic" w:eastAsia="Times New Roman" w:hAnsi="Century Gothic" w:cs="Arial"/>
          <w:lang w:eastAsia="pl-PL"/>
        </w:rPr>
        <w:t xml:space="preserve"> </w:t>
      </w:r>
    </w:p>
    <w:p w14:paraId="45FBF550" w14:textId="61A90A89" w:rsidR="0006605F" w:rsidRPr="00437438" w:rsidRDefault="000A7B20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 ramach Programu niedozwolone jest podwójne finansowanie wydatku, czyli zrefundowanie całkowite lub częściowe danego wydatku dwa razy ze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środków publicznych, zarówno krajowych, jak i Unii Europejskiej. Za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 xml:space="preserve">kwalifikowalność </w:t>
      </w:r>
      <w:r w:rsidRPr="00437438">
        <w:rPr>
          <w:rFonts w:ascii="Century Gothic" w:eastAsia="Times New Roman" w:hAnsi="Century Gothic" w:cs="Arial"/>
          <w:lang w:eastAsia="pl-PL"/>
        </w:rPr>
        <w:lastRenderedPageBreak/>
        <w:t>kosztów na każdym etapie odpowiada Oferent.</w:t>
      </w:r>
    </w:p>
    <w:p w14:paraId="6DFECFA8" w14:textId="77777777" w:rsidR="00E86A30" w:rsidRPr="003133DF" w:rsidRDefault="00E86A30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9" w:name="_Hlk228169351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8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bookmarkEnd w:id="9"/>
      <w:r w:rsidRPr="003133DF">
        <w:rPr>
          <w:rFonts w:ascii="Century Gothic" w:eastAsia="Times New Roman" w:hAnsi="Century Gothic" w:cs="Arial"/>
          <w:lang w:eastAsia="pl-PL"/>
        </w:rPr>
        <w:t>1. Koszty ponoszone w związku z Zadaniem realizowanym w ramach Programu są kwalifikowalne, jeżeli są:</w:t>
      </w:r>
    </w:p>
    <w:p w14:paraId="637158D0" w14:textId="5BD5C31E" w:rsidR="00B35EC2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bezpośrednio związane z </w:t>
      </w:r>
      <w:r w:rsidR="005D6562">
        <w:rPr>
          <w:rFonts w:ascii="Century Gothic" w:eastAsia="Times New Roman" w:hAnsi="Century Gothic" w:cs="Arial"/>
          <w:lang w:eastAsia="pl-PL"/>
        </w:rPr>
        <w:t>z</w:t>
      </w:r>
      <w:r w:rsidRPr="003133DF">
        <w:rPr>
          <w:rFonts w:ascii="Century Gothic" w:eastAsia="Times New Roman" w:hAnsi="Century Gothic" w:cs="Arial"/>
          <w:lang w:eastAsia="pl-PL"/>
        </w:rPr>
        <w:t>adaniem i niezbędne do jego realizacji;</w:t>
      </w:r>
    </w:p>
    <w:p w14:paraId="0E691C46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racjonalne i efektywne;</w:t>
      </w:r>
    </w:p>
    <w:p w14:paraId="716E74CE" w14:textId="46237DDC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faktycznie poniesione w okresie kwalifikowania wydatków wskazanym </w:t>
      </w:r>
      <w:r w:rsidRPr="003133DF">
        <w:rPr>
          <w:rFonts w:ascii="Century Gothic" w:eastAsia="Times New Roman" w:hAnsi="Century Gothic" w:cs="Arial"/>
          <w:lang w:eastAsia="pl-PL"/>
        </w:rPr>
        <w:br/>
      </w:r>
      <w:bookmarkStart w:id="10" w:name="_Hlk228267233"/>
      <w:r w:rsidRPr="003133DF">
        <w:rPr>
          <w:rFonts w:ascii="Century Gothic" w:eastAsia="Times New Roman" w:hAnsi="Century Gothic" w:cs="Arial"/>
          <w:lang w:eastAsia="pl-PL"/>
        </w:rPr>
        <w:t xml:space="preserve">w </w:t>
      </w:r>
      <w:r w:rsidR="003133DF" w:rsidRPr="003133DF">
        <w:rPr>
          <w:rFonts w:ascii="Century Gothic" w:eastAsia="Times New Roman" w:hAnsi="Century Gothic" w:cs="Arial"/>
          <w:lang w:eastAsia="pl-PL"/>
        </w:rPr>
        <w:t xml:space="preserve">niniejszym </w:t>
      </w:r>
      <w:r w:rsidRPr="003133DF">
        <w:rPr>
          <w:rFonts w:ascii="Century Gothic" w:eastAsia="Times New Roman" w:hAnsi="Century Gothic" w:cs="Arial"/>
          <w:lang w:eastAsia="pl-PL"/>
        </w:rPr>
        <w:t>Regulami</w:t>
      </w:r>
      <w:bookmarkEnd w:id="10"/>
      <w:r w:rsidR="00E67836">
        <w:rPr>
          <w:rFonts w:ascii="Century Gothic" w:eastAsia="Times New Roman" w:hAnsi="Century Gothic" w:cs="Arial"/>
          <w:lang w:eastAsia="pl-PL"/>
        </w:rPr>
        <w:t>nie</w:t>
      </w:r>
      <w:r w:rsidRPr="003133DF">
        <w:rPr>
          <w:rFonts w:ascii="Century Gothic" w:eastAsia="Times New Roman" w:hAnsi="Century Gothic" w:cs="Arial"/>
          <w:lang w:eastAsia="pl-PL"/>
        </w:rPr>
        <w:t>, tj. nie później niż do 31 grudnia 2026 r.;</w:t>
      </w:r>
    </w:p>
    <w:p w14:paraId="3583F8B3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prawidłowo udokumentowane;</w:t>
      </w:r>
    </w:p>
    <w:p w14:paraId="22E8BA3B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przewidziane w kalkulacji przewidywanych kosztów realizacji zadania publicznego w okresie kwalifikowania wydatków zawartej w Ofercie;</w:t>
      </w:r>
    </w:p>
    <w:p w14:paraId="553D1CAF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zgodne z przepisami prawa powszechnie obowiązującego.</w:t>
      </w:r>
    </w:p>
    <w:p w14:paraId="248248B5" w14:textId="5F08D3F7" w:rsidR="008B3EAB" w:rsidRPr="00D171E1" w:rsidRDefault="00E86A30" w:rsidP="00AC3313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Za koszty niekwalifikowalne Zadania uznaje się</w:t>
      </w:r>
      <w:r w:rsidR="009C033C" w:rsidRPr="00D171E1">
        <w:rPr>
          <w:rFonts w:ascii="Century Gothic" w:hAnsi="Century Gothic"/>
        </w:rPr>
        <w:t xml:space="preserve"> koszty niezwiązane z realizacją Pro</w:t>
      </w:r>
      <w:r w:rsidR="00F6452F">
        <w:rPr>
          <w:rFonts w:ascii="Century Gothic" w:hAnsi="Century Gothic"/>
        </w:rPr>
        <w:t>gramu</w:t>
      </w:r>
      <w:r w:rsidR="009C033C" w:rsidRPr="00D171E1">
        <w:rPr>
          <w:rFonts w:ascii="Century Gothic" w:hAnsi="Century Gothic"/>
        </w:rPr>
        <w:t xml:space="preserve"> lub niezgodne z przepisami powszechnie obowiązującego prawa. Są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to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w szczególności</w:t>
      </w:r>
      <w:r w:rsidRPr="00D171E1">
        <w:rPr>
          <w:rFonts w:ascii="Century Gothic" w:hAnsi="Century Gothic"/>
        </w:rPr>
        <w:t>:</w:t>
      </w:r>
    </w:p>
    <w:p w14:paraId="352C0725" w14:textId="77777777" w:rsidR="00096FA2" w:rsidRPr="00D171E1" w:rsidRDefault="00096FA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wydatki poniesione poza terminem wskazanym </w:t>
      </w:r>
      <w:r w:rsidRPr="00D171E1">
        <w:rPr>
          <w:rFonts w:ascii="Century Gothic" w:hAnsi="Century Gothic"/>
          <w:sz w:val="22"/>
          <w:szCs w:val="22"/>
          <w:shd w:val="clear" w:color="auto" w:fill="FFFFFF"/>
        </w:rPr>
        <w:t>w dziale I § 5 Regulaminu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751AE38A" w14:textId="61408B1E" w:rsidR="00DF0AA1" w:rsidRPr="00D171E1" w:rsidRDefault="00DF0AA1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koszt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y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wydatkowan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niezgodnie z warunkami Umowy;</w:t>
      </w:r>
    </w:p>
    <w:p w14:paraId="239821D1" w14:textId="77B58918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wszelkie działania o charakterze inwestycyjnym i remontowym</w:t>
      </w:r>
      <w:r w:rsidR="009C033C" w:rsidRPr="00D171E1">
        <w:rPr>
          <w:rStyle w:val="CharStyle16"/>
          <w:rFonts w:ascii="Century Gothic" w:hAnsi="Century Gothic"/>
          <w:sz w:val="22"/>
          <w:szCs w:val="22"/>
        </w:rPr>
        <w:t xml:space="preserve"> (np. zakup nieruchomości, inwestycje budowlane, remonty);</w:t>
      </w:r>
    </w:p>
    <w:p w14:paraId="317CDB46" w14:textId="7FA95203" w:rsidR="00805212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wynajem </w:t>
      </w:r>
      <w:proofErr w:type="spellStart"/>
      <w:r w:rsidRPr="00D171E1">
        <w:rPr>
          <w:rStyle w:val="CharStyle16"/>
          <w:rFonts w:ascii="Century Gothic" w:hAnsi="Century Gothic"/>
          <w:sz w:val="22"/>
          <w:szCs w:val="22"/>
        </w:rPr>
        <w:t>sal</w:t>
      </w:r>
      <w:proofErr w:type="spellEnd"/>
      <w:r w:rsidRPr="00D171E1">
        <w:rPr>
          <w:rStyle w:val="CharStyle16"/>
          <w:rFonts w:ascii="Century Gothic" w:hAnsi="Century Gothic"/>
          <w:sz w:val="22"/>
          <w:szCs w:val="22"/>
        </w:rPr>
        <w:t>, lokali, od podmiotów uczestniczących w Pro</w:t>
      </w:r>
      <w:r w:rsidR="00F6452F">
        <w:rPr>
          <w:rStyle w:val="CharStyle16"/>
          <w:rFonts w:ascii="Century Gothic" w:hAnsi="Century Gothic"/>
          <w:sz w:val="22"/>
          <w:szCs w:val="22"/>
        </w:rPr>
        <w:t>gramie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1E560BFF" w14:textId="2DB91C7C" w:rsidR="00E86A30" w:rsidRPr="00D171E1" w:rsidRDefault="009C033C" w:rsidP="009C033C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 tytułu zadłużenia, kar, grzywien, odsetek, strat;</w:t>
      </w:r>
    </w:p>
    <w:p w14:paraId="6616EA89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nagrody, premie i inne formy gratyfikacji finansowej lub rzeczowej dla osób zajmujących się realizacją Zadania;</w:t>
      </w:r>
    </w:p>
    <w:p w14:paraId="18306CC1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podatek od towarów i usług </w:t>
      </w:r>
      <w:r w:rsidRPr="00D171E1">
        <w:rPr>
          <w:rStyle w:val="CharStyle16"/>
          <w:rFonts w:ascii="Century Gothic" w:hAnsi="Century Gothic"/>
          <w:sz w:val="22"/>
          <w:szCs w:val="22"/>
          <w:lang w:val="en-US"/>
        </w:rPr>
        <w:t xml:space="preserve">(VAT), </w:t>
      </w:r>
      <w:r w:rsidRPr="00D171E1">
        <w:rPr>
          <w:rStyle w:val="CharStyle16"/>
          <w:rFonts w:ascii="Century Gothic" w:hAnsi="Century Gothic"/>
          <w:sz w:val="22"/>
          <w:szCs w:val="22"/>
        </w:rPr>
        <w:t>jeśli jest możliwy do odzyskania przez Oferenta;</w:t>
      </w:r>
    </w:p>
    <w:p w14:paraId="14C8D992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związane z zarządzaniem i obsługą Zadania, tj. koszty związane z obsługą administracyjną, księgową i biurową zadania, m.in. zaangażowania personelu oraz zatrudnienia ekspertów, np. w celu przygotowania Oferty, bieżącej kontroli nad realizacją Zadania oraz rozliczenia i złożenia sprawozdania końcowego;</w:t>
      </w:r>
    </w:p>
    <w:p w14:paraId="236FD98F" w14:textId="411D8D24" w:rsidR="009C033C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zakup napojów alkoholowych, wyrobów tytoniowych;</w:t>
      </w:r>
    </w:p>
    <w:p w14:paraId="3CB78529" w14:textId="2302F9BC" w:rsidR="00805212" w:rsidRPr="00D171E1" w:rsidRDefault="00713951" w:rsidP="003133D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proofErr w:type="spellStart"/>
      <w:r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r</w:t>
      </w:r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egranting</w:t>
      </w:r>
      <w:proofErr w:type="spellEnd"/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(przekazywanie „dotacji” na „dotacje”);</w:t>
      </w:r>
    </w:p>
    <w:p w14:paraId="1C2A474C" w14:textId="7150828C" w:rsidR="004A6561" w:rsidRPr="004A6561" w:rsidRDefault="00054FE8" w:rsidP="00704166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W przypadku sfinansowania przez Oferenta w ramach realizacji zadania publicznego, prac, robót, usług lub zakupów, których kwalifikowalność budzi wątpliwości, które nie zostały opisane jako koszty kwalifikowalne</w:t>
      </w:r>
      <w:r w:rsidR="00D171E1">
        <w:rPr>
          <w:rFonts w:ascii="Century Gothic" w:hAnsi="Century Gothic"/>
        </w:rPr>
        <w:t xml:space="preserve"> </w:t>
      </w:r>
      <w:r w:rsidRPr="00D171E1">
        <w:rPr>
          <w:rFonts w:ascii="Century Gothic" w:hAnsi="Century Gothic"/>
        </w:rPr>
        <w:t>oraz które nie zostały uwzględnione w</w:t>
      </w:r>
      <w:r w:rsidR="00D40734" w:rsidRPr="00D171E1">
        <w:rPr>
          <w:rFonts w:ascii="Century Gothic" w:hAnsi="Century Gothic"/>
        </w:rPr>
        <w:t xml:space="preserve"> zestawieniu kosztów niekwalifikowanych</w:t>
      </w:r>
      <w:r w:rsidR="007B7670">
        <w:rPr>
          <w:rFonts w:ascii="Century Gothic" w:hAnsi="Century Gothic"/>
        </w:rPr>
        <w:t xml:space="preserve">, </w:t>
      </w:r>
      <w:r w:rsidR="007B7670">
        <w:rPr>
          <w:rFonts w:ascii="Century Gothic" w:hAnsi="Century Gothic"/>
        </w:rPr>
        <w:br/>
        <w:t xml:space="preserve">o </w:t>
      </w:r>
      <w:r w:rsidRPr="00D171E1">
        <w:rPr>
          <w:rFonts w:ascii="Century Gothic" w:hAnsi="Century Gothic"/>
        </w:rPr>
        <w:t>kwalifikowalności danego wydatku rozstrzyga Wojewoda</w:t>
      </w:r>
      <w:r w:rsidR="007E5007" w:rsidRPr="00D171E1">
        <w:rPr>
          <w:rFonts w:ascii="Century Gothic" w:hAnsi="Century Gothic"/>
        </w:rPr>
        <w:t xml:space="preserve"> Lubuski</w:t>
      </w:r>
      <w:r w:rsidRPr="00D171E1">
        <w:rPr>
          <w:rFonts w:ascii="Century Gothic" w:hAnsi="Century Gothic"/>
        </w:rPr>
        <w:t>.</w:t>
      </w:r>
    </w:p>
    <w:p w14:paraId="54298572" w14:textId="77777777" w:rsidR="004A6561" w:rsidRDefault="004A6561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bookmarkStart w:id="11" w:name="_Hlk228187287"/>
    </w:p>
    <w:p w14:paraId="63D851C6" w14:textId="7DFC53D8" w:rsidR="002906D4" w:rsidRPr="003133DF" w:rsidRDefault="002906D4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r w:rsidRPr="003133DF">
        <w:rPr>
          <w:rFonts w:ascii="Century Gothic" w:hAnsi="Century Gothic"/>
        </w:rPr>
        <w:t>DZIAŁ III</w:t>
      </w:r>
      <w:bookmarkStart w:id="12" w:name="bookmark11"/>
    </w:p>
    <w:p w14:paraId="49DC1C80" w14:textId="5CA340DD" w:rsidR="00B104FE" w:rsidRPr="007F2D37" w:rsidRDefault="002906D4" w:rsidP="004A6561">
      <w:pPr>
        <w:spacing w:after="0" w:line="276" w:lineRule="auto"/>
        <w:ind w:left="360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Zasady i terminy dotyczące składania</w:t>
      </w:r>
      <w:r w:rsidR="008D26CD" w:rsidRPr="003133DF">
        <w:rPr>
          <w:rFonts w:ascii="Century Gothic" w:hAnsi="Century Gothic"/>
          <w:b/>
        </w:rPr>
        <w:t xml:space="preserve"> i oceny</w:t>
      </w:r>
      <w:r w:rsidRPr="003133DF">
        <w:rPr>
          <w:rFonts w:ascii="Century Gothic" w:hAnsi="Century Gothic"/>
          <w:b/>
        </w:rPr>
        <w:t xml:space="preserve"> Ofert</w:t>
      </w:r>
      <w:bookmarkEnd w:id="11"/>
      <w:bookmarkEnd w:id="12"/>
    </w:p>
    <w:p w14:paraId="55B1022C" w14:textId="6E2A92D6" w:rsidR="002906D4" w:rsidRPr="003133DF" w:rsidRDefault="002906D4" w:rsidP="00A12DAF">
      <w:pPr>
        <w:pStyle w:val="Style24"/>
        <w:shd w:val="clear" w:color="auto" w:fill="auto"/>
        <w:tabs>
          <w:tab w:val="left" w:pos="354"/>
        </w:tabs>
        <w:spacing w:before="0" w:line="276" w:lineRule="auto"/>
        <w:ind w:left="357" w:firstLine="0"/>
        <w:rPr>
          <w:rFonts w:ascii="Century Gothic" w:eastAsia="Times New Roman" w:hAnsi="Century Gothic"/>
          <w:b w:val="0"/>
          <w:sz w:val="22"/>
          <w:szCs w:val="22"/>
          <w:lang w:eastAsia="pl-PL"/>
        </w:rPr>
      </w:pPr>
      <w:bookmarkStart w:id="13" w:name="_Hlk228169646"/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/>
          <w:sz w:val="22"/>
          <w:szCs w:val="22"/>
          <w:lang w:eastAsia="pl-PL"/>
        </w:rPr>
        <w:t>9</w:t>
      </w:r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>.</w:t>
      </w:r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1.</w:t>
      </w:r>
      <w:bookmarkEnd w:id="13"/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Ofertę w ramach konkursu należy złożyć w terminie określonym w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Ogłoszeniu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Konkursu</w:t>
      </w:r>
      <w:r w:rsidR="000F1A6B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. Ofertę można składać w następujący sposób:</w:t>
      </w:r>
    </w:p>
    <w:p w14:paraId="02AD3D49" w14:textId="3B447B2F" w:rsidR="002906D4" w:rsidRPr="004A6561" w:rsidRDefault="000F1A6B" w:rsidP="00BB4D7F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2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 wersji elektronicznej  opatrzoną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kwalifikowanym podpisem elektronicznym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/ </w:t>
      </w:r>
      <w:r w:rsidRPr="00026E2C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podpisem zaufanym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osób upoważnionych do reprezentowania na adres </w:t>
      </w:r>
      <w:r w:rsidR="00CB266B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br/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e-Doręczeń Lubuskiego Urzędu Wojewódzkiego: AE:PL-30106-22214-VGVRV-24 lub na adres </w:t>
      </w:r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elektronicznej skrzynki podawczej </w:t>
      </w:r>
      <w:proofErr w:type="spellStart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ePUAP</w:t>
      </w:r>
      <w:proofErr w:type="spellEnd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: /43emu4tg7I/skrytka</w:t>
      </w:r>
    </w:p>
    <w:p w14:paraId="78AA1D11" w14:textId="03AEF446" w:rsidR="002906D4" w:rsidRPr="004A6561" w:rsidRDefault="002906D4" w:rsidP="00D71CA2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t xml:space="preserve">pocztą na adres: Lubuskiego Urzędu Wojewódzkiego w Gorzowie Wlkp., </w:t>
      </w: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br/>
        <w:t>ul. Jagiellończyka 8, 66-400 Gorzów Wlkp. (decyduje data stempla pocztowego)</w:t>
      </w:r>
    </w:p>
    <w:p w14:paraId="312A04F8" w14:textId="77777777" w:rsidR="002906D4" w:rsidRPr="004A6561" w:rsidRDefault="00001AAE" w:rsidP="00BB4D7F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z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łożyć osobiście w Kancelarii Ogólnej Urzędu w siedzibie Lubuskiego Urzędu 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lastRenderedPageBreak/>
        <w:t>Wojewódzkiego w Gorzowie Wlkp.</w:t>
      </w:r>
    </w:p>
    <w:p w14:paraId="713C3740" w14:textId="77777777" w:rsidR="00B344C9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wersji elektronicznej, oferta oraz wszystkie wymagane oświadczenia muszą być podpisane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kwalifikowanym podpisem elektronicznym lub podpisem zaufanym przez osobę/osoby uprawnione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br/>
        <w:t>do reprezentowania Oferenta. Wszystkie załączone do oferty cyfrowe odzwierciedlenia dokumentów sporządzonych w wersji papierowej muszą być opatrzone kwalifikowanym podpisem elektronicznym lub podpisem zaufanym osoby/osób poświadczającej/ poświadczających zgodność cyfrowego odwzorowania z dokumentem w postaci papierowej.</w:t>
      </w:r>
    </w:p>
    <w:p w14:paraId="3AA4A471" w14:textId="4457A8E0" w:rsidR="00D71CA2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formie papierowej, oferta oraz wymagane załączniki muszą zostać podpisane przez osobę/osoby uprawnione do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dokumenty w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formie kserokopii muszą być czytelnie poświadczone za zgodność z oryginałem przez osobę/osoby uprawnione do reprezentowania 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Oferenta. Poświadczenie należy opatrzyć sformułowaniem „za zgodność z oryginałem”, datą poświadczenia i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podpisem osób upoważnionych. </w:t>
      </w:r>
    </w:p>
    <w:p w14:paraId="340D783C" w14:textId="070C8610" w:rsidR="008D26CD" w:rsidRPr="00E82565" w:rsidRDefault="002906D4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  <w:bCs/>
        </w:rPr>
        <w:t xml:space="preserve">Wzór oferty </w:t>
      </w:r>
      <w:r w:rsidRPr="00E82565">
        <w:rPr>
          <w:rFonts w:ascii="Century Gothic" w:hAnsi="Century Gothic"/>
        </w:rPr>
        <w:t>stanowi załącznik</w:t>
      </w:r>
      <w:r w:rsidR="000F1A6B" w:rsidRPr="00E82565">
        <w:rPr>
          <w:rFonts w:ascii="Century Gothic" w:hAnsi="Century Gothic"/>
        </w:rPr>
        <w:t xml:space="preserve"> </w:t>
      </w:r>
      <w:r w:rsidRPr="00E82565">
        <w:rPr>
          <w:rFonts w:ascii="Century Gothic" w:hAnsi="Century Gothic"/>
        </w:rPr>
        <w:t>do Regulaminu</w:t>
      </w:r>
      <w:r w:rsidR="008D26CD" w:rsidRPr="00E82565">
        <w:rPr>
          <w:rFonts w:ascii="Century Gothic" w:hAnsi="Century Gothic"/>
        </w:rPr>
        <w:t>.</w:t>
      </w:r>
    </w:p>
    <w:p w14:paraId="7BCDD603" w14:textId="6BD99EB7" w:rsidR="00D71CA2" w:rsidRPr="00E82565" w:rsidRDefault="00D71CA2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Wszystkie pola oferty </w:t>
      </w:r>
      <w:r w:rsidR="00D32128" w:rsidRPr="00E82565">
        <w:rPr>
          <w:rFonts w:ascii="Century Gothic" w:hAnsi="Century Gothic"/>
        </w:rPr>
        <w:t xml:space="preserve">należy </w:t>
      </w:r>
      <w:r w:rsidRPr="00E82565">
        <w:rPr>
          <w:rFonts w:ascii="Century Gothic" w:hAnsi="Century Gothic"/>
        </w:rPr>
        <w:t>wypełni</w:t>
      </w:r>
      <w:r w:rsidR="00D32128" w:rsidRPr="00E82565">
        <w:rPr>
          <w:rFonts w:ascii="Century Gothic" w:hAnsi="Century Gothic"/>
        </w:rPr>
        <w:t xml:space="preserve">ć </w:t>
      </w:r>
      <w:r w:rsidRPr="00E82565">
        <w:rPr>
          <w:rFonts w:ascii="Century Gothic" w:hAnsi="Century Gothic"/>
        </w:rPr>
        <w:t>czytelnie, zgodnie z instrukcjami umieszczonymi przy poszczególnych polach lub przypisach.</w:t>
      </w:r>
    </w:p>
    <w:p w14:paraId="1E774F00" w14:textId="180F50F7" w:rsidR="00704166" w:rsidRPr="00D71CA2" w:rsidRDefault="00704166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  <w:color w:val="7030A0"/>
        </w:rPr>
      </w:pPr>
      <w:r w:rsidRPr="00E82565">
        <w:rPr>
          <w:rFonts w:ascii="Century Gothic" w:hAnsi="Century Gothic"/>
        </w:rPr>
        <w:t xml:space="preserve">Oferent może złożyć tylko jedną ofertę. W przypadku złożenia więcej niż jednej oferty, ocenie podlegać będzie złożona jako pierwsza kompletna pod względem formalnym oferta, według daty wpływu. Pozostałe oferty zostaną odrzucone. </w:t>
      </w:r>
    </w:p>
    <w:p w14:paraId="03CA5CFC" w14:textId="77777777" w:rsidR="008D26CD" w:rsidRPr="00E82565" w:rsidRDefault="008D26CD" w:rsidP="004A6561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Do oferty należy załączyć skany dokumentów:</w:t>
      </w:r>
    </w:p>
    <w:p w14:paraId="055DD218" w14:textId="0A81CA25" w:rsidR="008D26CD" w:rsidRPr="003133DF" w:rsidRDefault="00694AF0" w:rsidP="00BB4D7F">
      <w:pPr>
        <w:pStyle w:val="Akapitzlist"/>
        <w:widowControl w:val="0"/>
        <w:numPr>
          <w:ilvl w:val="0"/>
          <w:numId w:val="14"/>
        </w:numPr>
        <w:tabs>
          <w:tab w:val="left" w:pos="75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kopię aktualnego odpisu z Krajowego Rejestru Sądowego, innego rejestru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lub ewidencji, ewentualnie inny dokument potwierdzający status prawny oferenta i</w:t>
      </w:r>
      <w:r w:rsidR="005A60E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umocowanie osób go reprezentujących – odpis musi być zgodny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z aktualnym stanem faktycznym i prawnym, niezależnie od tego, kiedy został wydany;</w:t>
      </w:r>
    </w:p>
    <w:p w14:paraId="7B518C13" w14:textId="59D5D493" w:rsidR="008D26CD" w:rsidRPr="003133DF" w:rsidRDefault="0006605F" w:rsidP="00BB4D7F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pełnomocnictwo – jeżeli osoby reprezentujące </w:t>
      </w:r>
      <w:r w:rsidR="00F6452F">
        <w:rPr>
          <w:rFonts w:ascii="Century Gothic" w:eastAsia="Times New Roman" w:hAnsi="Century Gothic" w:cs="Arial"/>
          <w:shd w:val="clear" w:color="auto" w:fill="FFFFFF"/>
          <w:lang w:eastAsia="pl-PL"/>
        </w:rPr>
        <w:t>O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ferenta działają na</w:t>
      </w:r>
      <w:r w:rsidR="0030004E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podstawie udzielonego im pełnomocnictwa;</w:t>
      </w:r>
    </w:p>
    <w:p w14:paraId="0277BF4D" w14:textId="52931179" w:rsidR="008D26CD" w:rsidRPr="00E82565" w:rsidRDefault="008D26CD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oświadcz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eni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a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o ewidencji księgowej i kwalifikowalności VAT 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stanowiące załącznik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i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do niniejszego Regulaminu;</w:t>
      </w:r>
    </w:p>
    <w:p w14:paraId="563EABB2" w14:textId="3CCEA67A" w:rsidR="00D71CA2" w:rsidRPr="00E82565" w:rsidRDefault="00D71CA2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statut lub inny dokument potwierdzający prowadzenie przez Oferenta działalności na rzecz Uniwersytetów Trzeciego Wieku;</w:t>
      </w:r>
    </w:p>
    <w:p w14:paraId="46F28CF8" w14:textId="6F122127" w:rsidR="009B0CF8" w:rsidRPr="003133DF" w:rsidRDefault="00306BB6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wkładu osobowego - </w:t>
      </w:r>
      <w:r w:rsidR="009B0CF8" w:rsidRPr="003133DF">
        <w:rPr>
          <w:rFonts w:ascii="Century Gothic" w:eastAsia="Times New Roman" w:hAnsi="Century Gothic" w:cs="Arial"/>
          <w:lang w:eastAsia="pl-PL"/>
        </w:rPr>
        <w:t xml:space="preserve">porozumienie o wykonaniu świadczeń </w:t>
      </w:r>
      <w:proofErr w:type="spellStart"/>
      <w:r w:rsidR="009B0CF8"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lub oświadczenie o pracy społecznej;</w:t>
      </w:r>
    </w:p>
    <w:p w14:paraId="6F363BB8" w14:textId="2EABF7C6" w:rsidR="00E82565" w:rsidRPr="004A6561" w:rsidRDefault="004F5FB5" w:rsidP="004A6561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bookmarkStart w:id="14" w:name="_Hlk228349752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w przypadku składania oferty wspólnej </w:t>
      </w:r>
      <w:bookmarkEnd w:id="14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– umowę zawartą pomiędzy Oferentami</w:t>
      </w:r>
      <w:r w:rsidR="008D26CD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  <w:bookmarkStart w:id="15" w:name="_Hlk228443858"/>
    </w:p>
    <w:p w14:paraId="12FE396D" w14:textId="3034A8A3" w:rsidR="00146D7D" w:rsidRPr="003133DF" w:rsidRDefault="008D26CD" w:rsidP="00303928">
      <w:pPr>
        <w:spacing w:after="0" w:line="276" w:lineRule="auto"/>
        <w:ind w:left="357"/>
        <w:rPr>
          <w:rFonts w:ascii="Century Gothic" w:eastAsia="Times New Roman" w:hAnsi="Century Gothic"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 w:cs="Arial"/>
          <w:b/>
          <w:lang w:eastAsia="pl-PL"/>
        </w:rPr>
        <w:t>10</w:t>
      </w:r>
      <w:bookmarkEnd w:id="15"/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/>
          <w:lang w:eastAsia="pl-PL"/>
        </w:rPr>
        <w:t xml:space="preserve">1. </w:t>
      </w:r>
      <w:r w:rsidR="00BC5CAF" w:rsidRPr="003133DF">
        <w:rPr>
          <w:rFonts w:ascii="Century Gothic" w:eastAsia="Times New Roman" w:hAnsi="Century Gothic"/>
          <w:lang w:eastAsia="pl-PL"/>
        </w:rPr>
        <w:t>Oferty oceniane i opiniowane będą przez komisję konkursową powołaną zarządzeniem Wojewody Lubuskiego.</w:t>
      </w:r>
    </w:p>
    <w:p w14:paraId="3DEDD214" w14:textId="642292B7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 skład komisji konkursowej wchodzą przedstawiciele Lubuskiego Urzędu Wojewódzkiego w Gorzowie Wlkp. oraz osoby wskazane przez organizacje pozarządowe lub podmioty wymienione w art. 3 ust. 3 ustawy o działalności pożytku publicznego i o wolontariacie, z wyłączeniem osób biorących udział w konkursie.</w:t>
      </w:r>
    </w:p>
    <w:p w14:paraId="67A12E0B" w14:textId="6DA0E28F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Komisja konkursowa może działać bez udziału osób wskazanych przez organizacje pozarządowe lub podmioty wymienione w art. 3 ust. 3 ustawy o działalności pożytku publicznego i o wolontariacie, jeżeli żadna organizacja </w:t>
      </w:r>
      <w:r w:rsidR="00E82565">
        <w:rPr>
          <w:rFonts w:ascii="Century Gothic" w:eastAsia="Times New Roman" w:hAnsi="Century Gothic" w:cs="Arial"/>
          <w:lang w:eastAsia="pl-PL"/>
        </w:rPr>
        <w:br/>
      </w:r>
      <w:r w:rsidRPr="003133DF">
        <w:rPr>
          <w:rFonts w:ascii="Century Gothic" w:eastAsia="Times New Roman" w:hAnsi="Century Gothic" w:cs="Arial"/>
          <w:lang w:eastAsia="pl-PL"/>
        </w:rPr>
        <w:lastRenderedPageBreak/>
        <w:t>nie</w:t>
      </w:r>
      <w:r w:rsidR="00E82565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>wskaże osób do składu komisji konkursowej lub wskazane osoby podlegają wyłączeniu, o którym mowa w ust. 2.</w:t>
      </w:r>
    </w:p>
    <w:p w14:paraId="2D70419A" w14:textId="386A9D4D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Do członków komisji konkursowej biorących udział w opiniowaniu ofert stosuje się przepisy ustawy z dnia 14 czerwca 1960 r. – Kodeks postępowania administracyjnego (Dz.U. z 2025 r. poz. 1691</w:t>
      </w:r>
      <w:r w:rsidR="00E82565" w:rsidRPr="00E82565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t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="001E3954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j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Pr="003133DF">
        <w:rPr>
          <w:rFonts w:ascii="Century Gothic" w:eastAsia="Times New Roman" w:hAnsi="Century Gothic" w:cs="Arial"/>
          <w:lang w:eastAsia="pl-PL"/>
        </w:rPr>
        <w:t>) dotyczące wyłączenia pracownika.</w:t>
      </w:r>
    </w:p>
    <w:p w14:paraId="4691701C" w14:textId="258EB8F9" w:rsidR="00146D7D" w:rsidRPr="00E82565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Osoby </w:t>
      </w:r>
      <w:r w:rsidR="00D32128" w:rsidRPr="00E82565">
        <w:rPr>
          <w:rFonts w:ascii="Century Gothic" w:hAnsi="Century Gothic"/>
        </w:rPr>
        <w:t xml:space="preserve">biorące udział w komisji konkursowej podpisują oświadczenie </w:t>
      </w:r>
      <w:r w:rsidR="006A6EC1" w:rsidRPr="00E82565">
        <w:rPr>
          <w:rFonts w:ascii="Century Gothic" w:hAnsi="Century Gothic"/>
        </w:rPr>
        <w:br/>
      </w:r>
      <w:r w:rsidR="00D32128" w:rsidRPr="00E82565">
        <w:rPr>
          <w:rFonts w:ascii="Century Gothic" w:hAnsi="Century Gothic"/>
        </w:rPr>
        <w:t xml:space="preserve">o bezstronności i poufności. </w:t>
      </w:r>
    </w:p>
    <w:p w14:paraId="5999B6CA" w14:textId="7F596A03" w:rsidR="00E82565" w:rsidRPr="004A6561" w:rsidRDefault="00D32128" w:rsidP="00685F01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 xml:space="preserve">Prace komisji konkursowej mają charakter poufny. Osoby uczestnicząc </w:t>
      </w:r>
      <w:r w:rsidR="00CB266B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 xml:space="preserve">w opiniowaniu ofert są zobowiązane do zachowania poufności danych </w:t>
      </w:r>
      <w:r w:rsidR="006A6EC1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>i informacji  zawartych w ofertach.</w:t>
      </w:r>
    </w:p>
    <w:p w14:paraId="24FD7158" w14:textId="17D1759D" w:rsidR="00C64AF1" w:rsidRPr="003133DF" w:rsidRDefault="00BC5CAF" w:rsidP="00BC5CAF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hAnsi="Century Gothic"/>
          <w:b/>
        </w:rPr>
        <w:t>§ 1</w:t>
      </w:r>
      <w:r w:rsidR="00C64AF1" w:rsidRPr="003133DF">
        <w:rPr>
          <w:rFonts w:ascii="Century Gothic" w:hAnsi="Century Gothic"/>
          <w:b/>
        </w:rPr>
        <w:t xml:space="preserve">1. </w:t>
      </w:r>
      <w:r w:rsidR="00C64AF1" w:rsidRPr="003133DF">
        <w:rPr>
          <w:rFonts w:ascii="Century Gothic" w:hAnsi="Century Gothic"/>
        </w:rPr>
        <w:t>1.</w:t>
      </w:r>
      <w:r w:rsidR="00C64AF1" w:rsidRPr="003133DF">
        <w:rPr>
          <w:rFonts w:ascii="Century Gothic" w:hAnsi="Century Gothic"/>
          <w:b/>
        </w:rPr>
        <w:t xml:space="preserve"> </w:t>
      </w:r>
      <w:r w:rsidR="00B74D9C" w:rsidRPr="003133DF">
        <w:rPr>
          <w:rFonts w:ascii="Century Gothic" w:hAnsi="Century Gothic"/>
        </w:rPr>
        <w:t>K</w:t>
      </w:r>
      <w:r w:rsidRPr="003133DF">
        <w:rPr>
          <w:rFonts w:ascii="Century Gothic" w:eastAsia="Calibri" w:hAnsi="Century Gothic" w:cs="Times New Roman"/>
        </w:rPr>
        <w:t>omisj</w:t>
      </w:r>
      <w:r w:rsidR="00B74D9C" w:rsidRPr="003133DF">
        <w:rPr>
          <w:rFonts w:ascii="Century Gothic" w:eastAsia="Calibri" w:hAnsi="Century Gothic" w:cs="Times New Roman"/>
        </w:rPr>
        <w:t>a</w:t>
      </w:r>
      <w:r w:rsidRPr="003133DF">
        <w:rPr>
          <w:rFonts w:ascii="Century Gothic" w:eastAsia="Calibri" w:hAnsi="Century Gothic" w:cs="Times New Roman"/>
        </w:rPr>
        <w:t xml:space="preserve"> konkursow</w:t>
      </w:r>
      <w:r w:rsidR="00B74D9C" w:rsidRPr="003133DF">
        <w:rPr>
          <w:rFonts w:ascii="Century Gothic" w:eastAsia="Calibri" w:hAnsi="Century Gothic" w:cs="Times New Roman"/>
        </w:rPr>
        <w:t>a</w:t>
      </w:r>
      <w:r w:rsidR="00C64AF1" w:rsidRPr="003133DF">
        <w:rPr>
          <w:rFonts w:ascii="Century Gothic" w:eastAsia="Calibri" w:hAnsi="Century Gothic" w:cs="Times New Roman"/>
        </w:rPr>
        <w:t xml:space="preserve"> dokona oceny formalnej i merytorycznej złożonych ofert</w:t>
      </w:r>
      <w:r w:rsidRPr="003133DF">
        <w:rPr>
          <w:rFonts w:ascii="Century Gothic" w:eastAsia="Calibri" w:hAnsi="Century Gothic" w:cs="Times New Roman"/>
        </w:rPr>
        <w:t xml:space="preserve">. </w:t>
      </w:r>
    </w:p>
    <w:p w14:paraId="29F1FC6F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eastAsia="Calibri" w:hAnsi="Century Gothic" w:cs="Times New Roman"/>
        </w:rPr>
        <w:t>Rozpatrywane pod względem merytorycznym będą jedynie Oferty spełniające wymagane kryteria formalne.</w:t>
      </w:r>
    </w:p>
    <w:p w14:paraId="436E0265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Calibri" w:hAnsi="Century Gothic" w:cs="Times New Roman"/>
        </w:rPr>
        <w:t xml:space="preserve">Na podstawie opinii komisji konkursowej </w:t>
      </w:r>
      <w:r w:rsidR="00BC5CAF" w:rsidRPr="003133DF">
        <w:rPr>
          <w:rFonts w:ascii="Century Gothic" w:eastAsia="Calibri" w:hAnsi="Century Gothic" w:cs="Times New Roman"/>
        </w:rPr>
        <w:t>stworzona zostanie lista rankingowa.</w:t>
      </w:r>
    </w:p>
    <w:p w14:paraId="6E5EAEE3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Wojewoda Lubuski, po zapoznaniu się z protokołem komisji konkursowej oceniającej i opiniującej oferty, podejmie decyzję o udzieleniu dotacji. </w:t>
      </w:r>
    </w:p>
    <w:p w14:paraId="41681E45" w14:textId="77777777" w:rsidR="00C64AF1" w:rsidRPr="007B2609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Odrzucenie Oferty w wyniku oceny formalnej, merytorycznej, a także nieprzyznanie dotacji jest ostateczne i nie podlega procedurom odwoławczym.</w:t>
      </w:r>
    </w:p>
    <w:p w14:paraId="7A950320" w14:textId="57176475" w:rsidR="007B2609" w:rsidRPr="00E82565" w:rsidRDefault="007B2609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lang w:eastAsia="pl-PL"/>
        </w:rPr>
        <w:t>W trakcie oceny i opiniowania złożonych ofert, komisja konkursowa może żądać od Oferentów wyjaśnień dotyczących sposobu i zakresu realizacji proponowanego zadania.</w:t>
      </w:r>
    </w:p>
    <w:p w14:paraId="01616E9F" w14:textId="0E8EB0BA" w:rsidR="00E82565" w:rsidRPr="004A6561" w:rsidRDefault="00C64AF1" w:rsidP="00E92B36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</w:pPr>
      <w:r w:rsidRPr="004A6561">
        <w:rPr>
          <w:rFonts w:ascii="Century Gothic" w:hAnsi="Century Gothic"/>
        </w:rPr>
        <w:t>Wyniki konkursu zostaną opublikowane w Biuletynie Informacji Publicznej Lubuskiego Urzędu Wojewódzkiego, na stronie internetowej Lubuskiego Urzędu Wojewódzkiego https://www.gov.pl/web/uw-lubuski oraz na elektronicznej tablicy ogłoszeń niezwłocznie po wyborze ofert.</w:t>
      </w:r>
      <w:bookmarkStart w:id="16" w:name="_Hlk228263710"/>
    </w:p>
    <w:p w14:paraId="08023C18" w14:textId="79064A68" w:rsidR="000D7F43" w:rsidRPr="003133DF" w:rsidRDefault="00C64AF1" w:rsidP="00C64AF1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  <w:t>§ 12.</w:t>
      </w:r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 </w:t>
      </w:r>
      <w:bookmarkEnd w:id="16"/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1. </w:t>
      </w:r>
      <w:r w:rsidR="000D7F43"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Kryteria formalne oceny Ofert:</w:t>
      </w:r>
    </w:p>
    <w:p w14:paraId="58C8288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przez uprawniony podmiot w terminie określonym w ogłoszeniu;</w:t>
      </w:r>
    </w:p>
    <w:p w14:paraId="11C7ABA5" w14:textId="77777777" w:rsidR="004320B6" w:rsidRPr="003133DF" w:rsidRDefault="004320B6" w:rsidP="00D54CBB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na odpowiednim formularzu określonym w ogłoszeniu;</w:t>
      </w:r>
    </w:p>
    <w:p w14:paraId="3410A24C" w14:textId="77777777" w:rsidR="004320B6" w:rsidRPr="003133DF" w:rsidRDefault="004320B6" w:rsidP="00CB4F34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podpisana przez osoby uprawnione do reprezentowania podmiotu;</w:t>
      </w:r>
    </w:p>
    <w:p w14:paraId="7D2F10C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uprawniony do wzięcia udziału w konkursie i prowadzi działalność spójną z założeniami zadania;</w:t>
      </w:r>
    </w:p>
    <w:p w14:paraId="11A393F6" w14:textId="77777777" w:rsidR="004320B6" w:rsidRPr="003133DF" w:rsidRDefault="004320B6" w:rsidP="00BC6757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Rodzaj zadania i termin realizacji wskazany w ofercie jest zgodny z ogłoszeniem o konkursie;</w:t>
      </w:r>
    </w:p>
    <w:p w14:paraId="4B700CF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jest kompletna i prawidłowo wypełniona, informacje są spójne i nie zawierają błędów rachunkowych;</w:t>
      </w:r>
    </w:p>
    <w:p w14:paraId="24AE86AC" w14:textId="07D42250" w:rsidR="004320B6" w:rsidRPr="003133DF" w:rsidRDefault="004320B6" w:rsidP="00AD572D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Planowane w zadaniu publicznym działania są zgodne z celami i założeniami </w:t>
      </w:r>
      <w:r w:rsidR="00B734B9">
        <w:rPr>
          <w:rFonts w:ascii="Century Gothic" w:eastAsia="Times New Roman" w:hAnsi="Century Gothic" w:cs="Arial"/>
          <w:lang w:eastAsia="pl-PL"/>
        </w:rPr>
        <w:t>P</w:t>
      </w:r>
      <w:r w:rsidRPr="003133DF">
        <w:rPr>
          <w:rFonts w:ascii="Century Gothic" w:eastAsia="Times New Roman" w:hAnsi="Century Gothic" w:cs="Arial"/>
          <w:lang w:eastAsia="pl-PL"/>
        </w:rPr>
        <w:t>rogramu;</w:t>
      </w:r>
    </w:p>
    <w:p w14:paraId="567142A2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zakłada zapewnienie wymaganego wkładu własnego,</w:t>
      </w:r>
    </w:p>
    <w:p w14:paraId="52162C00" w14:textId="2E56A543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prowadzi działalność na rzecz seniorów/mieszkańców województwa lubuskiego;</w:t>
      </w:r>
    </w:p>
    <w:p w14:paraId="37A2CC1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zawiera wszystkie załączniki dołączone do oferty;</w:t>
      </w:r>
    </w:p>
    <w:p w14:paraId="7B7CBB96" w14:textId="77777777" w:rsidR="008D26CD" w:rsidRPr="003133DF" w:rsidRDefault="004320B6" w:rsidP="00C64AF1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spełnia wymogi formalne w zakresie kalkulacji przewidzianych w kosztorysie rodzajów kosztów i ich kwalifikowalności.</w:t>
      </w:r>
      <w:r w:rsidR="002B5BB4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</w:p>
    <w:p w14:paraId="7B3567E5" w14:textId="77777777" w:rsidR="002B5BB4" w:rsidRPr="003133DF" w:rsidRDefault="009E2782" w:rsidP="0008532A">
      <w:pPr>
        <w:widowControl w:val="0"/>
        <w:numPr>
          <w:ilvl w:val="0"/>
          <w:numId w:val="10"/>
        </w:numPr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 xml:space="preserve"> Kryteria merytoryczne oceny Ofert:</w:t>
      </w:r>
    </w:p>
    <w:p w14:paraId="4ADFA684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możliwość realizacji zadania publicznego przez </w:t>
      </w:r>
      <w:r w:rsidR="003267D5" w:rsidRPr="003133DF">
        <w:rPr>
          <w:rFonts w:ascii="Century Gothic" w:eastAsia="Times New Roman" w:hAnsi="Century Gothic" w:cs="Arial"/>
          <w:lang w:eastAsia="pl-PL"/>
        </w:rPr>
        <w:t>organizację pozarządową lub podmioty wymienione w art. 3 ust. 3</w:t>
      </w:r>
      <w:r w:rsidRPr="003133DF">
        <w:rPr>
          <w:rFonts w:ascii="Century Gothic" w:eastAsia="Times New Roman" w:hAnsi="Century Gothic" w:cs="Arial"/>
          <w:lang w:eastAsia="pl-PL"/>
        </w:rPr>
        <w:t>;</w:t>
      </w:r>
    </w:p>
    <w:p w14:paraId="0103E635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ocena przedstawionej kalkulacji kosztów realizacji zadania publicznego, </w:t>
      </w:r>
      <w:r w:rsidRPr="003133DF">
        <w:rPr>
          <w:rFonts w:ascii="Century Gothic" w:eastAsia="Times New Roman" w:hAnsi="Century Gothic" w:cs="Arial"/>
          <w:lang w:eastAsia="pl-PL"/>
        </w:rPr>
        <w:br/>
        <w:t>w tym w odniesieniu do zakresu rzeczowego zadania;</w:t>
      </w:r>
    </w:p>
    <w:p w14:paraId="0DA320FA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proponowana jakość wykonania zadania i kwalifikacje osób, przy udziale których </w:t>
      </w:r>
      <w:r w:rsidR="003267D5" w:rsidRPr="003133DF">
        <w:rPr>
          <w:rFonts w:ascii="Century Gothic" w:eastAsia="Times New Roman" w:hAnsi="Century Gothic" w:cs="Arial"/>
          <w:lang w:eastAsia="pl-PL"/>
        </w:rPr>
        <w:t xml:space="preserve">organizacja pozarządowa lub podmioty określone w art. 3 ust. 3 będą </w:t>
      </w:r>
      <w:r w:rsidRPr="003133DF">
        <w:rPr>
          <w:rFonts w:ascii="Century Gothic" w:eastAsia="Times New Roman" w:hAnsi="Century Gothic" w:cs="Arial"/>
          <w:lang w:eastAsia="pl-PL"/>
        </w:rPr>
        <w:t>realizować zadanie publiczne;</w:t>
      </w:r>
    </w:p>
    <w:p w14:paraId="4634C042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 udział środków finansowych własnych lub środków pochodzących z innych źródeł na realizację zadania publicznego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70C0741C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3, wkład rzeczowy, osobowy, w tym świadczenia wolontariuszy i pracę społeczną członków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22334D4F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analiza i ocena realizacji zleconych zadań publicznych, </w:t>
      </w:r>
      <w:r w:rsidR="003267D5" w:rsidRPr="003133DF">
        <w:rPr>
          <w:rFonts w:ascii="Century Gothic" w:eastAsia="Times New Roman" w:hAnsi="Century Gothic" w:cs="Arial"/>
          <w:lang w:eastAsia="pl-PL"/>
        </w:rPr>
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2529A259" w14:textId="4534407C" w:rsidR="00C64AF1" w:rsidRDefault="0008532A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Wzór karty oceny formalnej i merytorycznej stanowi </w:t>
      </w:r>
      <w:r w:rsidR="00CB266B">
        <w:rPr>
          <w:rFonts w:ascii="Century Gothic" w:eastAsia="Times New Roman" w:hAnsi="Century Gothic" w:cs="Arial"/>
          <w:lang w:eastAsia="pl-PL"/>
        </w:rPr>
        <w:t xml:space="preserve">załącznik </w:t>
      </w:r>
      <w:r w:rsidRPr="003133DF">
        <w:rPr>
          <w:rFonts w:ascii="Century Gothic" w:eastAsia="Times New Roman" w:hAnsi="Century Gothic" w:cs="Arial"/>
          <w:lang w:eastAsia="pl-PL"/>
        </w:rPr>
        <w:t>do Regulaminu.</w:t>
      </w:r>
    </w:p>
    <w:p w14:paraId="2C312C86" w14:textId="2730E24D" w:rsidR="00726F6D" w:rsidRPr="00B104FE" w:rsidRDefault="00726F6D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lang w:eastAsia="pl-PL"/>
        </w:rPr>
        <w:t>Wojewoda Lubuski dokonuje ostatecznego wyboru ofert i podejmuje decyzję o</w:t>
      </w:r>
      <w:r w:rsidR="005D0123" w:rsidRPr="00B104FE">
        <w:rPr>
          <w:rFonts w:ascii="Century Gothic" w:eastAsia="Times New Roman" w:hAnsi="Century Gothic" w:cs="Arial"/>
          <w:lang w:eastAsia="pl-PL"/>
        </w:rPr>
        <w:t> </w:t>
      </w:r>
      <w:r w:rsidRPr="00B104FE">
        <w:rPr>
          <w:rFonts w:ascii="Century Gothic" w:eastAsia="Times New Roman" w:hAnsi="Century Gothic" w:cs="Arial"/>
          <w:lang w:eastAsia="pl-PL"/>
        </w:rPr>
        <w:t xml:space="preserve">wysokości przyznanej dotacji. </w:t>
      </w:r>
    </w:p>
    <w:p w14:paraId="4945F138" w14:textId="77777777" w:rsidR="00EA3E71" w:rsidRPr="003133DF" w:rsidRDefault="00EA3E71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</w:p>
    <w:p w14:paraId="1B43D6B9" w14:textId="77777777" w:rsidR="00600465" w:rsidRPr="003133DF" w:rsidRDefault="00600465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  <w:bookmarkStart w:id="17" w:name="_Hlk228266878"/>
      <w:r w:rsidRPr="003133DF">
        <w:rPr>
          <w:rFonts w:ascii="Century Gothic" w:eastAsia="Times New Roman" w:hAnsi="Century Gothic" w:cs="Arial"/>
          <w:lang w:eastAsia="pl-PL"/>
        </w:rPr>
        <w:t>DZIAŁ IV</w:t>
      </w:r>
    </w:p>
    <w:p w14:paraId="185F6B4F" w14:textId="53618EC9" w:rsidR="00B104FE" w:rsidRPr="003133DF" w:rsidRDefault="00600465" w:rsidP="004A6561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Warunki otrzymywania i wykorzystania dotacji</w:t>
      </w:r>
      <w:bookmarkEnd w:id="17"/>
    </w:p>
    <w:p w14:paraId="7CE22ABE" w14:textId="0AC68FB1" w:rsidR="00877669" w:rsidRPr="003133DF" w:rsidRDefault="00877669" w:rsidP="00877669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hAnsi="Century Gothic"/>
        </w:rPr>
      </w:pPr>
      <w:bookmarkStart w:id="18" w:name="_Hlk228267458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r w:rsidRPr="003133DF">
        <w:rPr>
          <w:rFonts w:ascii="Century Gothic" w:eastAsia="Times New Roman" w:hAnsi="Century Gothic" w:cs="Arial"/>
          <w:lang w:eastAsia="pl-PL"/>
        </w:rPr>
        <w:t>1.</w:t>
      </w:r>
      <w:r w:rsidRPr="003133DF">
        <w:rPr>
          <w:rFonts w:ascii="Century Gothic" w:hAnsi="Century Gothic"/>
        </w:rPr>
        <w:t xml:space="preserve"> </w:t>
      </w:r>
      <w:bookmarkEnd w:id="18"/>
      <w:r w:rsidRPr="003133DF">
        <w:rPr>
          <w:rFonts w:ascii="Century Gothic" w:hAnsi="Century Gothic"/>
        </w:rPr>
        <w:t xml:space="preserve">Szczegółowe warunki realizacji, finansowania i rozliczania Zadania reguluje umowa </w:t>
      </w:r>
      <w:bookmarkStart w:id="19" w:name="_Hlk228958581"/>
      <w:r w:rsidR="005D0123" w:rsidRPr="006C1656">
        <w:rPr>
          <w:rFonts w:ascii="Century Gothic" w:eastAsia="Times New Roman" w:hAnsi="Century Gothic" w:cs="Arial"/>
          <w:lang w:eastAsia="pl-PL"/>
        </w:rPr>
        <w:t xml:space="preserve">o </w:t>
      </w:r>
      <w:r w:rsidR="005D0123">
        <w:rPr>
          <w:rFonts w:ascii="Century Gothic" w:eastAsia="Times New Roman" w:hAnsi="Century Gothic" w:cs="Arial"/>
          <w:lang w:eastAsia="pl-PL"/>
        </w:rPr>
        <w:t xml:space="preserve">wsparcie </w:t>
      </w:r>
      <w:r w:rsidR="005D0123" w:rsidRPr="006C1656">
        <w:rPr>
          <w:rFonts w:ascii="Century Gothic" w:eastAsia="Times New Roman" w:hAnsi="Century Gothic" w:cs="Arial"/>
          <w:lang w:eastAsia="pl-PL"/>
        </w:rPr>
        <w:t>realizacj</w:t>
      </w:r>
      <w:r w:rsidR="005D0123">
        <w:rPr>
          <w:rFonts w:ascii="Century Gothic" w:eastAsia="Times New Roman" w:hAnsi="Century Gothic" w:cs="Arial"/>
          <w:lang w:eastAsia="pl-PL"/>
        </w:rPr>
        <w:t>i</w:t>
      </w:r>
      <w:r w:rsidR="005D0123" w:rsidRPr="006C1656">
        <w:rPr>
          <w:rFonts w:ascii="Century Gothic" w:eastAsia="Times New Roman" w:hAnsi="Century Gothic" w:cs="Arial"/>
          <w:lang w:eastAsia="pl-PL"/>
        </w:rPr>
        <w:t xml:space="preserve"> zadania publicznego</w:t>
      </w:r>
      <w:r w:rsidR="005D0123" w:rsidRPr="003133DF">
        <w:rPr>
          <w:rFonts w:ascii="Century Gothic" w:hAnsi="Century Gothic"/>
        </w:rPr>
        <w:t xml:space="preserve"> </w:t>
      </w:r>
      <w:bookmarkEnd w:id="19"/>
      <w:r w:rsidRPr="003133DF">
        <w:rPr>
          <w:rFonts w:ascii="Century Gothic" w:hAnsi="Century Gothic"/>
        </w:rPr>
        <w:t xml:space="preserve">zawarta pomiędzy Wojewodą </w:t>
      </w:r>
      <w:r w:rsidR="00934759">
        <w:rPr>
          <w:rFonts w:ascii="Century Gothic" w:hAnsi="Century Gothic"/>
        </w:rPr>
        <w:t xml:space="preserve">Lubuskim </w:t>
      </w:r>
      <w:r w:rsidRPr="003133DF">
        <w:rPr>
          <w:rFonts w:ascii="Century Gothic" w:hAnsi="Century Gothic"/>
        </w:rPr>
        <w:t>a Oferentem.</w:t>
      </w:r>
    </w:p>
    <w:p w14:paraId="3DB332AA" w14:textId="77777777" w:rsidR="00432F4A" w:rsidRPr="00F82B00" w:rsidRDefault="00432F4A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Podpisanie umów nastąpi po otrzymaniu decyzji Ministra Finansów o przyznaniu</w:t>
      </w:r>
    </w:p>
    <w:p w14:paraId="77E77BB0" w14:textId="2740E463" w:rsidR="00BA4162" w:rsidRPr="00F82B00" w:rsidRDefault="00432F4A" w:rsidP="00432F4A">
      <w:pPr>
        <w:pStyle w:val="Akapitzlist"/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Wojewodzie Lubuskiemu środków finansowych na realizację zadania publicznego w ramac</w:t>
      </w:r>
      <w:r w:rsidR="00EA2A0D" w:rsidRPr="00F82B00">
        <w:rPr>
          <w:rFonts w:ascii="Century Gothic" w:eastAsia="Times New Roman" w:hAnsi="Century Gothic" w:cs="Arial"/>
          <w:lang w:eastAsia="pl-PL"/>
        </w:rPr>
        <w:t>h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Priorytetu II – „Edukacja osób starszych” określonego w Programie wieloletnim na rzecz Osób Starszych „AKTYWNI SENIORZY-ASY” na lata 2026-2030, edycja 2026. Wojewoda Lubuski </w:t>
      </w:r>
      <w:r w:rsidR="00BA4162" w:rsidRPr="00F82B00">
        <w:rPr>
          <w:rFonts w:ascii="Century Gothic" w:eastAsia="Times New Roman" w:hAnsi="Century Gothic" w:cs="Arial"/>
          <w:lang w:eastAsia="pl-PL"/>
        </w:rPr>
        <w:t xml:space="preserve">zastrzega prawo do anulowania konkursu </w:t>
      </w:r>
      <w:r w:rsidR="00934759" w:rsidRPr="00F82B00">
        <w:rPr>
          <w:rFonts w:ascii="Century Gothic" w:eastAsia="Times New Roman" w:hAnsi="Century Gothic" w:cs="Arial"/>
          <w:lang w:eastAsia="pl-PL"/>
        </w:rPr>
        <w:br/>
      </w:r>
      <w:r w:rsidR="00BA4162" w:rsidRPr="00F82B00">
        <w:rPr>
          <w:rFonts w:ascii="Century Gothic" w:eastAsia="Times New Roman" w:hAnsi="Century Gothic" w:cs="Arial"/>
          <w:lang w:eastAsia="pl-PL"/>
        </w:rPr>
        <w:t>w przypadku nieotrzymania na ten cel środków z rezerwy celowej budżetu państwa.</w:t>
      </w:r>
    </w:p>
    <w:p w14:paraId="7B346D6E" w14:textId="6FCA4B21" w:rsidR="00432F4A" w:rsidRPr="00F82B00" w:rsidRDefault="00BA4162" w:rsidP="007B7670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 xml:space="preserve"> Oferenci, którym zostanie przyznane dofinasowanie, przed podpisaniem umowy w terminie do 7 dni od dnia ogłoszenia wyników otwartego konkursu ofert, zobowiązani są do przedłożenia pisemnej akceptacji kwoty dofinasowania, wraz ze wskazaniem numeru rachunku bankowego, na który ma zostać przekazana dotacja i zaktualizowanej oferty. Nieprzedłożenie tych dokumentów </w:t>
      </w:r>
      <w:r w:rsidR="00437438">
        <w:rPr>
          <w:rFonts w:ascii="Century Gothic" w:eastAsia="Times New Roman" w:hAnsi="Century Gothic" w:cs="Arial"/>
          <w:lang w:eastAsia="pl-PL"/>
        </w:rPr>
        <w:t>będzie</w:t>
      </w:r>
      <w:r w:rsidRPr="00F82B00">
        <w:rPr>
          <w:rFonts w:ascii="Century Gothic" w:eastAsia="Times New Roman" w:hAnsi="Century Gothic" w:cs="Arial"/>
          <w:lang w:eastAsia="pl-PL"/>
        </w:rPr>
        <w:t xml:space="preserve"> skutkować odstąpieniem Wojewody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Lubuskiego</w:t>
      </w:r>
      <w:r w:rsidRPr="00F82B00">
        <w:rPr>
          <w:rFonts w:ascii="Century Gothic" w:eastAsia="Times New Roman" w:hAnsi="Century Gothic" w:cs="Arial"/>
          <w:lang w:eastAsia="pl-PL"/>
        </w:rPr>
        <w:t xml:space="preserve"> od zawarcia umowy. </w:t>
      </w:r>
      <w:r w:rsidR="00432F4A" w:rsidRPr="00F82B00">
        <w:rPr>
          <w:rFonts w:ascii="Century Gothic" w:eastAsia="Times New Roman" w:hAnsi="Century Gothic" w:cs="Arial"/>
          <w:lang w:eastAsia="pl-PL"/>
        </w:rPr>
        <w:t xml:space="preserve">  </w:t>
      </w:r>
    </w:p>
    <w:p w14:paraId="7ACBD32E" w14:textId="77777777" w:rsidR="00F9109C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rezygnacji z udziału w Programie </w:t>
      </w:r>
      <w:r w:rsidR="00F9109C" w:rsidRPr="003133DF">
        <w:rPr>
          <w:rFonts w:ascii="Century Gothic" w:eastAsia="Times New Roman" w:hAnsi="Century Gothic" w:cs="Arial"/>
          <w:lang w:eastAsia="pl-PL"/>
        </w:rPr>
        <w:t>Oferent</w:t>
      </w:r>
      <w:r w:rsidRPr="003133DF">
        <w:rPr>
          <w:rFonts w:ascii="Century Gothic" w:eastAsia="Times New Roman" w:hAnsi="Century Gothic" w:cs="Arial"/>
          <w:lang w:eastAsia="pl-PL"/>
        </w:rPr>
        <w:t xml:space="preserve"> powin</w:t>
      </w:r>
      <w:r w:rsidR="00F9109C" w:rsidRPr="003133DF">
        <w:rPr>
          <w:rFonts w:ascii="Century Gothic" w:eastAsia="Times New Roman" w:hAnsi="Century Gothic" w:cs="Arial"/>
          <w:lang w:eastAsia="pl-PL"/>
        </w:rPr>
        <w:t>ien</w:t>
      </w:r>
      <w:r w:rsidRPr="003133DF">
        <w:rPr>
          <w:rFonts w:ascii="Century Gothic" w:eastAsia="Times New Roman" w:hAnsi="Century Gothic" w:cs="Arial"/>
          <w:lang w:eastAsia="pl-PL"/>
        </w:rPr>
        <w:t xml:space="preserve"> złożyć niezwłocznie do urzędu wojewódzkiego oświadczenie o rezygnacji w formie pisemnej, wraz z informacją o przyczynie rezygnacji.</w:t>
      </w:r>
    </w:p>
    <w:p w14:paraId="7871877D" w14:textId="6A619930" w:rsidR="009A2F76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Oferent, realizując zadanie publiczne, powinien dokonywać wydatków zgodnie z umową</w:t>
      </w:r>
      <w:r w:rsidR="00934759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 xml:space="preserve">i </w:t>
      </w:r>
      <w:r w:rsidR="00934759">
        <w:rPr>
          <w:rFonts w:ascii="Century Gothic" w:eastAsia="Times New Roman" w:hAnsi="Century Gothic" w:cs="Arial"/>
          <w:lang w:eastAsia="pl-PL"/>
        </w:rPr>
        <w:t>o</w:t>
      </w:r>
      <w:r w:rsidRPr="003133DF">
        <w:rPr>
          <w:rFonts w:ascii="Century Gothic" w:eastAsia="Times New Roman" w:hAnsi="Century Gothic" w:cs="Arial"/>
          <w:lang w:eastAsia="pl-PL"/>
        </w:rPr>
        <w:t>fertą stanowiącą załącznik do tej umowy.</w:t>
      </w:r>
    </w:p>
    <w:p w14:paraId="3667C950" w14:textId="49AA8CE7" w:rsidR="00CD2E56" w:rsidRPr="007F2D37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Oferent jest zobowiązany do wypełniania obowiązków informacyjnych, które </w:t>
      </w:r>
      <w:r w:rsidRPr="003133DF">
        <w:rPr>
          <w:rFonts w:ascii="Century Gothic" w:eastAsia="Times New Roman" w:hAnsi="Century Gothic" w:cs="Arial"/>
          <w:lang w:eastAsia="pl-PL"/>
        </w:rPr>
        <w:lastRenderedPageBreak/>
        <w:t>zostały określone w rozporządzeniu Rady Ministrów z dnia 7 maja 2021 r. w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sprawie określenia działań informacyjnych podejmowanych przez podmioty realizujące zadania finansowane lub dofinansowane z budżetu państwa lub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z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państwowych funduszy celowych.</w:t>
      </w:r>
    </w:p>
    <w:p w14:paraId="46A2C220" w14:textId="77777777" w:rsidR="007D2149" w:rsidRPr="003133DF" w:rsidRDefault="007D2149" w:rsidP="0062465D">
      <w:pPr>
        <w:widowControl w:val="0"/>
        <w:tabs>
          <w:tab w:val="left" w:pos="367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</w:p>
    <w:p w14:paraId="6CFE2B13" w14:textId="77777777" w:rsidR="009A2F76" w:rsidRPr="003133DF" w:rsidRDefault="009A2F76" w:rsidP="007D2149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DZIAŁ V</w:t>
      </w:r>
    </w:p>
    <w:p w14:paraId="18013970" w14:textId="60AF9347" w:rsidR="007D2149" w:rsidRPr="003133DF" w:rsidRDefault="007D2149" w:rsidP="004A6561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Sprawozdawczość i rozliczenie dotacji</w:t>
      </w:r>
    </w:p>
    <w:p w14:paraId="0205404E" w14:textId="11C01207" w:rsidR="007D2149" w:rsidRPr="003133DF" w:rsidRDefault="007D2149" w:rsidP="00BB4D7F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20" w:name="_Hlk228351093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bookmarkEnd w:id="20"/>
      <w:r w:rsidRPr="003133DF">
        <w:rPr>
          <w:rFonts w:ascii="Century Gothic" w:eastAsia="Times New Roman" w:hAnsi="Century Gothic" w:cs="Arial"/>
          <w:lang w:eastAsia="pl-PL"/>
        </w:rPr>
        <w:t>1. Podstawą rozliczenia dotacji jest roczne sprawozdanie z realizacji Zadania, przekazywane Wojewodzie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Lubuskiemu</w:t>
      </w:r>
      <w:r w:rsidRPr="003133DF">
        <w:rPr>
          <w:rFonts w:ascii="Century Gothic" w:eastAsia="Times New Roman" w:hAnsi="Century Gothic" w:cs="Arial"/>
          <w:lang w:eastAsia="pl-PL"/>
        </w:rPr>
        <w:t xml:space="preserve"> przez Oferenta w terminie 30 dni od dnia zakończenia realizacji Zadania.</w:t>
      </w:r>
    </w:p>
    <w:p w14:paraId="1E808FCF" w14:textId="77777777" w:rsidR="007D2149" w:rsidRPr="003133DF" w:rsidRDefault="007D2149" w:rsidP="00BB4D7F">
      <w:pPr>
        <w:pStyle w:val="Akapitzlist"/>
        <w:widowControl w:val="0"/>
        <w:numPr>
          <w:ilvl w:val="0"/>
          <w:numId w:val="20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Sprawozdanie, o którym mowa w ust 1, uwzględnia w szczególności następujące dane:</w:t>
      </w:r>
    </w:p>
    <w:p w14:paraId="4519B6C4" w14:textId="77777777" w:rsidR="007D2149" w:rsidRPr="003133DF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rzeczywistą liczbę osób starszych objętych wsparciem w ramach Programu (z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podziałem na płeć);</w:t>
      </w:r>
    </w:p>
    <w:p w14:paraId="45F5C0D2" w14:textId="77777777" w:rsidR="007D2149" w:rsidRPr="003133DF" w:rsidRDefault="007D2149" w:rsidP="00AD0169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koszt realizacji zadania publicznego w ramach Programu - ogółem, w tym ze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środków własnych i z dotacji;</w:t>
      </w:r>
    </w:p>
    <w:p w14:paraId="7FF3186B" w14:textId="39291182" w:rsidR="007D2149" w:rsidRPr="0067787D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rodzaj realizowanych zadań wraz z ich opisem</w:t>
      </w:r>
      <w:r w:rsidR="0067787D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77916BBC" w14:textId="1D65C2D1" w:rsidR="0067787D" w:rsidRPr="0067787D" w:rsidRDefault="0067787D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liczbę osób starszych pozytywnie oceniających udział w inicjatywach z zakresu edukacji osób starszych ustaloną na podstawie ankiet ewaluacyjnych przeprowadzonych przez Oferenta wśród uczestników po zakończeniu udziału w </w:t>
      </w:r>
      <w:r w:rsidR="00796F52">
        <w:rPr>
          <w:rFonts w:ascii="Century Gothic" w:eastAsia="Times New Roman" w:hAnsi="Century Gothic" w:cs="Arial"/>
          <w:shd w:val="clear" w:color="auto" w:fill="FFFFFF"/>
          <w:lang w:eastAsia="pl-PL"/>
        </w:rPr>
        <w:t>Programie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</w:p>
    <w:p w14:paraId="30E4B867" w14:textId="6432C0EC" w:rsidR="00E20130" w:rsidRPr="0067787D" w:rsidRDefault="00966D99" w:rsidP="00255FF3">
      <w:pPr>
        <w:widowControl w:val="0"/>
        <w:numPr>
          <w:ilvl w:val="0"/>
          <w:numId w:val="21"/>
        </w:numPr>
        <w:tabs>
          <w:tab w:val="left" w:pos="435"/>
          <w:tab w:val="left" w:pos="758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>Każdy z uczestników powinien być wykazany w sprawozdaniu tylko raz, niezależnie od liczby działań, w których bierze udział.</w:t>
      </w:r>
    </w:p>
    <w:p w14:paraId="4E596F05" w14:textId="16B6F39B" w:rsidR="00E908A5" w:rsidRPr="00D70927" w:rsidRDefault="007D2149" w:rsidP="00E20130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F82B00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Za monitorowanie i kontrolowanie 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oraz nadzór nad realizacją zadań wynikających z Programu odpowiada Wojewoda</w:t>
      </w:r>
      <w:r w:rsidR="00F82B0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.</w:t>
      </w:r>
    </w:p>
    <w:p w14:paraId="5804E16A" w14:textId="59526CE7" w:rsidR="007D2149" w:rsidRPr="00D70927" w:rsidRDefault="00D70927" w:rsidP="00D70927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Obowiązkiem Oferenta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jest rozliczenie z Wojewodą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Lubuskim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otrzymanej dotacji oraz poddanie się kontroli i monitoringowi zgodnie z umową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 wsparcie realizacji zadania publicznego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 przedstawienie na żądanie Wojewody</w:t>
      </w:r>
      <w:r w:rsidR="00645E46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Lubuskiego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wyjaśnień, informacji i dokumentów dotyczących Zadania.</w:t>
      </w:r>
    </w:p>
    <w:p w14:paraId="75B162EB" w14:textId="2D54CF26" w:rsidR="00726F6D" w:rsidRPr="004A6561" w:rsidRDefault="007F6AB4" w:rsidP="00BA481B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color w:val="70AD47" w:themeColor="accent6"/>
          <w:lang w:eastAsia="pl-PL"/>
        </w:rPr>
      </w:pPr>
      <w:r w:rsidRPr="004A6561">
        <w:rPr>
          <w:rFonts w:ascii="Century Gothic" w:eastAsia="Times New Roman" w:hAnsi="Century Gothic" w:cs="Arial"/>
          <w:lang w:eastAsia="pl-PL"/>
        </w:rPr>
        <w:t>Rozliczenie dotacji oraz finansowego wkładu własnego następuje na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podstawie dowodów księgowych spełniających wymagania określone dla dowodu księgowego, które zgodnie </w:t>
      </w:r>
      <w:bookmarkStart w:id="21" w:name="_Hlk228966198"/>
      <w:r w:rsidRPr="004A6561">
        <w:rPr>
          <w:rFonts w:ascii="Century Gothic" w:eastAsia="Times New Roman" w:hAnsi="Century Gothic" w:cs="Arial"/>
          <w:lang w:eastAsia="pl-PL"/>
        </w:rPr>
        <w:t>z ustawą z dnia 29 września 1994 r. o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rachunkowości </w:t>
      </w:r>
      <w:bookmarkEnd w:id="21"/>
      <w:r w:rsidRPr="004A6561">
        <w:rPr>
          <w:rFonts w:ascii="Century Gothic" w:eastAsia="Times New Roman" w:hAnsi="Century Gothic" w:cs="Arial"/>
          <w:lang w:eastAsia="pl-PL"/>
        </w:rPr>
        <w:t>są podstawą stwierdzającą dokonanie operacji gospodarczej.</w:t>
      </w:r>
    </w:p>
    <w:p w14:paraId="66EA1C77" w14:textId="3AEBAFEF" w:rsidR="007F6AB4" w:rsidRPr="00F91DCB" w:rsidRDefault="007F6AB4" w:rsidP="00BB4D7F">
      <w:pPr>
        <w:pStyle w:val="Akapitzlist"/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b/>
          <w:lang w:eastAsia="pl-PL"/>
        </w:rPr>
        <w:t xml:space="preserve">§ 14. </w:t>
      </w:r>
      <w:r w:rsidR="00BB4D7F" w:rsidRPr="00F91DCB">
        <w:rPr>
          <w:rFonts w:ascii="Century Gothic" w:eastAsia="Times New Roman" w:hAnsi="Century Gothic" w:cs="Arial"/>
          <w:lang w:eastAsia="pl-PL"/>
        </w:rPr>
        <w:t xml:space="preserve">1. </w:t>
      </w:r>
      <w:r w:rsidRPr="00F91DCB">
        <w:rPr>
          <w:rFonts w:ascii="Century Gothic" w:eastAsia="Times New Roman" w:hAnsi="Century Gothic" w:cs="Arial"/>
          <w:lang w:eastAsia="pl-PL"/>
        </w:rPr>
        <w:t>Dotację celową otrzymaną i niewykorzystaną w terminie określonym w</w:t>
      </w:r>
      <w:r w:rsidR="00BB4D7F" w:rsidRPr="00F91DCB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umowie (do dnia 31 grudnia 2026 r.)</w:t>
      </w:r>
      <w:r w:rsidR="0062465D" w:rsidRPr="00F91DCB">
        <w:rPr>
          <w:rFonts w:ascii="Century Gothic" w:eastAsia="Times New Roman" w:hAnsi="Century Gothic" w:cs="Arial"/>
          <w:lang w:eastAsia="pl-PL"/>
        </w:rPr>
        <w:t xml:space="preserve"> Oferent </w:t>
      </w:r>
      <w:r w:rsidRPr="00F91DCB">
        <w:rPr>
          <w:rFonts w:ascii="Century Gothic" w:eastAsia="Times New Roman" w:hAnsi="Century Gothic" w:cs="Arial"/>
          <w:lang w:eastAsia="pl-PL"/>
        </w:rPr>
        <w:t xml:space="preserve"> zwróci, nie później niż do dnia 15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stycznia 2027 r. na rachunek bankowy dysponenta</w:t>
      </w:r>
      <w:r w:rsidR="00BB4D7F" w:rsidRPr="00F91DCB">
        <w:rPr>
          <w:rFonts w:ascii="Century Gothic" w:eastAsia="Times New Roman" w:hAnsi="Century Gothic" w:cs="Arial"/>
          <w:lang w:eastAsia="pl-PL"/>
        </w:rPr>
        <w:t>.</w:t>
      </w:r>
    </w:p>
    <w:p w14:paraId="3E52EA81" w14:textId="77777777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>W przypadku uchybienia terminu zwrotu niewykorzystanej dotacji, zwrot niewykorzystanej dotacji celowej następuje wraz z odsetkami w wysokości określonej jak dla zaległości podatkowych, naliczonymi począwszy od dnia następującego po dniu, w którym upłynął termin zwrotu dotacji celowej do dnia zwrotu.</w:t>
      </w:r>
    </w:p>
    <w:p w14:paraId="0DFB3893" w14:textId="648FB3D4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 xml:space="preserve">W przypadku stwierdzenia wykorzystania przez </w:t>
      </w:r>
      <w:r w:rsidR="00726F6D" w:rsidRPr="00F91DCB">
        <w:rPr>
          <w:rFonts w:ascii="Century Gothic" w:eastAsia="Times New Roman" w:hAnsi="Century Gothic" w:cs="Arial"/>
          <w:lang w:eastAsia="pl-PL"/>
        </w:rPr>
        <w:t>Oferenta</w:t>
      </w:r>
      <w:r w:rsidRPr="00F91DCB">
        <w:rPr>
          <w:rFonts w:ascii="Century Gothic" w:eastAsia="Times New Roman" w:hAnsi="Century Gothic" w:cs="Arial"/>
          <w:lang w:eastAsia="pl-PL"/>
        </w:rPr>
        <w:t xml:space="preserve"> dotacji celowej niezgodnie z przeznaczeniem, pobranej nienależnie lub w nadmiernej wysokości stosuje się zapisy art. 169 ustawy z dnia 27 sierpnia 2009 r</w:t>
      </w:r>
      <w:r w:rsidR="001E3954">
        <w:rPr>
          <w:rFonts w:ascii="Century Gothic" w:eastAsia="Times New Roman" w:hAnsi="Century Gothic" w:cs="Arial"/>
          <w:lang w:eastAsia="pl-PL"/>
        </w:rPr>
        <w:t>.</w:t>
      </w:r>
      <w:r w:rsidRPr="00F91DCB">
        <w:rPr>
          <w:rFonts w:ascii="Century Gothic" w:eastAsia="Times New Roman" w:hAnsi="Century Gothic" w:cs="Arial"/>
          <w:lang w:eastAsia="pl-PL"/>
        </w:rPr>
        <w:t xml:space="preserve"> o finansach publicznych.</w:t>
      </w:r>
    </w:p>
    <w:p w14:paraId="4D210722" w14:textId="39895271" w:rsidR="0062465D" w:rsidRPr="00353DC3" w:rsidRDefault="00BB4D7F" w:rsidP="00E976A0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AD47" w:themeColor="accent6"/>
          <w:lang w:eastAsia="pl-PL"/>
        </w:rPr>
      </w:pPr>
      <w:r w:rsidRPr="00353DC3">
        <w:rPr>
          <w:rFonts w:ascii="Century Gothic" w:eastAsia="Times New Roman" w:hAnsi="Century Gothic" w:cs="Arial"/>
          <w:lang w:eastAsia="pl-PL"/>
        </w:rPr>
        <w:t xml:space="preserve">W przypadku niedokonania zwrotu dotacji celowej – wykorzystanej niezgodnie z przeznaczeniem, pobranej nienależnie lub pobranej w nadmiernej wysokości </w:t>
      </w:r>
      <w:r w:rsidRPr="00353DC3">
        <w:rPr>
          <w:rFonts w:ascii="Century Gothic" w:eastAsia="Times New Roman" w:hAnsi="Century Gothic" w:cs="Arial"/>
          <w:lang w:eastAsia="pl-PL"/>
        </w:rPr>
        <w:lastRenderedPageBreak/>
        <w:t>w</w:t>
      </w:r>
      <w:r w:rsidR="001B66B2" w:rsidRPr="00353DC3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 xml:space="preserve">terminie, o którym mowa w art. 169 ust. 1 ustawy z dnia 27 sierpnia 2009 r. </w:t>
      </w:r>
      <w:r w:rsidR="00B104FE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 xml:space="preserve">o finansach publicznych – wszczęte zostanie postępowanie administracyjne </w:t>
      </w:r>
      <w:r w:rsidR="0067787D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>na podstawie przepisów ustawy z dnia 14 czerwca 1960 r. Kodeks postępowania administracyjnego (Dz.U. z 2025 r. poz. 1691</w:t>
      </w:r>
      <w:r w:rsidR="0067787D" w:rsidRPr="00353DC3">
        <w:rPr>
          <w:rFonts w:ascii="Century Gothic" w:eastAsia="Times New Roman" w:hAnsi="Century Gothic" w:cs="Arial"/>
          <w:lang w:eastAsia="pl-PL"/>
        </w:rPr>
        <w:t xml:space="preserve"> t. j.</w:t>
      </w:r>
      <w:r w:rsidRPr="00353DC3">
        <w:rPr>
          <w:rFonts w:ascii="Century Gothic" w:eastAsia="Times New Roman" w:hAnsi="Century Gothic" w:cs="Arial"/>
          <w:lang w:eastAsia="pl-PL"/>
        </w:rPr>
        <w:t>) oraz ustawy z dnia 27 sierpnia 2009 r. o finansach publicznych, a w dalszej kolejności – postępowanie egzekucyjne na podstawie ustawy z dnia 17 czerwca 1966 r. o postępowaniu egzekucyjnym w administracji (Dz. U. 202</w:t>
      </w:r>
      <w:r w:rsidR="001E3954" w:rsidRPr="00353DC3">
        <w:rPr>
          <w:rFonts w:ascii="Century Gothic" w:eastAsia="Times New Roman" w:hAnsi="Century Gothic" w:cs="Arial"/>
          <w:lang w:eastAsia="pl-PL"/>
        </w:rPr>
        <w:t>6</w:t>
      </w:r>
      <w:r w:rsidRPr="00353DC3">
        <w:rPr>
          <w:rFonts w:ascii="Century Gothic" w:eastAsia="Times New Roman" w:hAnsi="Century Gothic" w:cs="Arial"/>
          <w:lang w:eastAsia="pl-PL"/>
        </w:rPr>
        <w:t xml:space="preserve"> r. poz. </w:t>
      </w:r>
      <w:r w:rsidR="001E3954" w:rsidRPr="00353DC3">
        <w:rPr>
          <w:rFonts w:ascii="Century Gothic" w:eastAsia="Times New Roman" w:hAnsi="Century Gothic" w:cs="Arial"/>
          <w:lang w:eastAsia="pl-PL"/>
        </w:rPr>
        <w:t xml:space="preserve">268 ze </w:t>
      </w:r>
      <w:r w:rsidRPr="00353DC3">
        <w:rPr>
          <w:rFonts w:ascii="Century Gothic" w:eastAsia="Times New Roman" w:hAnsi="Century Gothic" w:cs="Arial"/>
          <w:lang w:eastAsia="pl-PL"/>
        </w:rPr>
        <w:t>zm.).</w:t>
      </w:r>
    </w:p>
    <w:p w14:paraId="0D2EFB38" w14:textId="1C3966CD" w:rsidR="00D54E7E" w:rsidRPr="001B66B2" w:rsidRDefault="00645E46" w:rsidP="00645E46">
      <w:pPr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b/>
          <w:lang w:eastAsia="pl-PL"/>
        </w:rPr>
        <w:t>§ 15.</w:t>
      </w:r>
      <w:r w:rsidRPr="001B66B2">
        <w:rPr>
          <w:rFonts w:ascii="Century Gothic" w:eastAsia="Times New Roman" w:hAnsi="Century Gothic" w:cs="Arial"/>
          <w:lang w:eastAsia="pl-PL"/>
        </w:rPr>
        <w:t xml:space="preserve">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Wojewoda Lubuski zastrzega sobie prawo do wprowadzenia zmian </w:t>
      </w:r>
      <w:r w:rsidRPr="001B66B2">
        <w:rPr>
          <w:rFonts w:ascii="Century Gothic" w:eastAsia="Times New Roman" w:hAnsi="Century Gothic" w:cs="Arial"/>
          <w:lang w:eastAsia="pl-PL"/>
        </w:rPr>
        <w:br/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 </w:t>
      </w:r>
      <w:r w:rsidR="00EA2A0D" w:rsidRPr="001B66B2">
        <w:rPr>
          <w:rFonts w:ascii="Century Gothic" w:eastAsia="Times New Roman" w:hAnsi="Century Gothic" w:cs="Arial"/>
          <w:lang w:eastAsia="pl-PL"/>
        </w:rPr>
        <w:t xml:space="preserve">ogłoszeniu i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Regulaminie w trakcie trwania konkursu, z wyjątkiem zmian skutkujących nierównym traktowaniem Oferentów, chyba że konieczność wprowadzenia tych zmian wynika z przepisów powszechnie obowiązującego prawa. </w:t>
      </w:r>
    </w:p>
    <w:p w14:paraId="6650220F" w14:textId="77777777" w:rsidR="003133DF" w:rsidRPr="003133DF" w:rsidRDefault="003133DF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p w14:paraId="49111AB6" w14:textId="77777777" w:rsidR="0062465D" w:rsidRDefault="0062465D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30A0"/>
          <w:lang w:eastAsia="pl-PL"/>
        </w:rPr>
      </w:pPr>
    </w:p>
    <w:p w14:paraId="0AA23983" w14:textId="461259F0" w:rsidR="003133DF" w:rsidRPr="00B823A3" w:rsidRDefault="00E64D2B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Załączniki</w:t>
      </w:r>
      <w:r w:rsidR="007B2609" w:rsidRPr="00B823A3">
        <w:rPr>
          <w:rFonts w:ascii="Century Gothic" w:eastAsia="Times New Roman" w:hAnsi="Century Gothic" w:cs="Arial"/>
          <w:lang w:eastAsia="pl-PL"/>
        </w:rPr>
        <w:t xml:space="preserve"> do Regulaminu:</w:t>
      </w:r>
    </w:p>
    <w:p w14:paraId="6DA62471" w14:textId="17987409" w:rsidR="00E64D2B" w:rsidRPr="00B823A3" w:rsidRDefault="00E64D2B" w:rsidP="0062465D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1. Uchwała </w:t>
      </w:r>
      <w:r w:rsidR="00540AB2" w:rsidRPr="00B823A3">
        <w:rPr>
          <w:rFonts w:ascii="Century Gothic" w:eastAsia="Times New Roman" w:hAnsi="Century Gothic" w:cs="Arial"/>
          <w:lang w:eastAsia="pl-PL"/>
        </w:rPr>
        <w:t xml:space="preserve">nr 176 Rady Ministrów z dnia 12 grudnia 2025 r. </w:t>
      </w:r>
      <w:r w:rsidR="00B22066">
        <w:rPr>
          <w:rFonts w:ascii="Century Gothic" w:eastAsia="Times New Roman" w:hAnsi="Century Gothic" w:cs="Arial"/>
          <w:lang w:eastAsia="pl-PL"/>
        </w:rPr>
        <w:br/>
      </w:r>
      <w:r w:rsidR="00540AB2" w:rsidRPr="00B823A3">
        <w:rPr>
          <w:rFonts w:ascii="Century Gothic" w:eastAsia="Times New Roman" w:hAnsi="Century Gothic" w:cs="Arial"/>
          <w:lang w:eastAsia="pl-PL"/>
        </w:rPr>
        <w:t>w sprawie ustanowienia Programu wieloletniego na rzecz Osób Starszych „AKTYWNI SENIORZY -ASY” na lata 2026-2030.</w:t>
      </w:r>
    </w:p>
    <w:p w14:paraId="57BD9A22" w14:textId="293149A0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2. </w:t>
      </w:r>
      <w:r w:rsidR="006A018A">
        <w:rPr>
          <w:rFonts w:ascii="Century Gothic" w:eastAsia="Times New Roman" w:hAnsi="Century Gothic" w:cs="Arial"/>
          <w:lang w:eastAsia="pl-PL"/>
        </w:rPr>
        <w:t>Oferta realizacji zadania publicznego</w:t>
      </w:r>
    </w:p>
    <w:p w14:paraId="26F17460" w14:textId="59F8A6A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3. Oświadczenie </w:t>
      </w:r>
      <w:r w:rsidR="00540AB2" w:rsidRPr="00B823A3">
        <w:rPr>
          <w:rFonts w:ascii="Century Gothic" w:eastAsia="Times New Roman" w:hAnsi="Century Gothic" w:cs="Arial"/>
          <w:lang w:eastAsia="pl-PL"/>
        </w:rPr>
        <w:t>o ewidencji księgowej</w:t>
      </w:r>
    </w:p>
    <w:p w14:paraId="31FA8F06" w14:textId="151E16B4" w:rsidR="00540AB2" w:rsidRPr="00B823A3" w:rsidRDefault="00540AB2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 nr 4. Oświadczenie o kwalifikowalności VAT</w:t>
      </w:r>
    </w:p>
    <w:p w14:paraId="67ACFC73" w14:textId="18193D8D" w:rsidR="00E64D2B" w:rsidRPr="00B823A3" w:rsidRDefault="00540AB2" w:rsidP="00540AB2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5. </w:t>
      </w:r>
      <w:r w:rsidR="006A018A">
        <w:rPr>
          <w:rFonts w:ascii="Century Gothic" w:eastAsia="Times New Roman" w:hAnsi="Century Gothic" w:cs="Arial"/>
          <w:lang w:eastAsia="pl-PL"/>
        </w:rPr>
        <w:t>P</w:t>
      </w:r>
      <w:r w:rsidR="00E64D2B" w:rsidRPr="00B823A3">
        <w:rPr>
          <w:rFonts w:ascii="Century Gothic" w:eastAsia="Times New Roman" w:hAnsi="Century Gothic" w:cs="Arial"/>
          <w:lang w:eastAsia="pl-PL"/>
        </w:rPr>
        <w:t>orozumieni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o wykonywaniu świadczeń </w:t>
      </w:r>
      <w:proofErr w:type="spellStart"/>
      <w:r w:rsidR="00E64D2B" w:rsidRPr="00B823A3">
        <w:rPr>
          <w:rFonts w:ascii="Century Gothic" w:eastAsia="Times New Roman" w:hAnsi="Century Gothic" w:cs="Arial"/>
          <w:lang w:eastAsia="pl-PL"/>
        </w:rPr>
        <w:t>wolontariackich</w:t>
      </w:r>
      <w:proofErr w:type="spellEnd"/>
    </w:p>
    <w:p w14:paraId="71E23115" w14:textId="741FC4C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540AB2" w:rsidRPr="00B823A3">
        <w:rPr>
          <w:rFonts w:ascii="Century Gothic" w:eastAsia="Times New Roman" w:hAnsi="Century Gothic" w:cs="Arial"/>
          <w:lang w:eastAsia="pl-PL"/>
        </w:rPr>
        <w:t>6</w:t>
      </w:r>
      <w:r w:rsidRPr="00B823A3">
        <w:rPr>
          <w:rFonts w:ascii="Century Gothic" w:eastAsia="Times New Roman" w:hAnsi="Century Gothic" w:cs="Arial"/>
          <w:lang w:eastAsia="pl-PL"/>
        </w:rPr>
        <w:t>. Karta ewidencji czasu pracy</w:t>
      </w:r>
    </w:p>
    <w:p w14:paraId="510AFF35" w14:textId="7CA7B3C4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7</w:t>
      </w:r>
      <w:r w:rsidRPr="00B823A3">
        <w:rPr>
          <w:rFonts w:ascii="Century Gothic" w:eastAsia="Times New Roman" w:hAnsi="Century Gothic" w:cs="Arial"/>
          <w:lang w:eastAsia="pl-PL"/>
        </w:rPr>
        <w:t>. Oświadczenie o bezstronności i poufności</w:t>
      </w:r>
    </w:p>
    <w:p w14:paraId="5E6DA52C" w14:textId="14090FF3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8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K</w:t>
      </w:r>
      <w:r w:rsidRPr="00B823A3">
        <w:rPr>
          <w:rFonts w:ascii="Century Gothic" w:eastAsia="Times New Roman" w:hAnsi="Century Gothic" w:cs="Arial"/>
          <w:lang w:eastAsia="pl-PL"/>
        </w:rPr>
        <w:t>art</w:t>
      </w:r>
      <w:r w:rsidR="006A018A">
        <w:rPr>
          <w:rFonts w:ascii="Century Gothic" w:eastAsia="Times New Roman" w:hAnsi="Century Gothic" w:cs="Arial"/>
          <w:lang w:eastAsia="pl-PL"/>
        </w:rPr>
        <w:t>a</w:t>
      </w:r>
      <w:r w:rsidRPr="00B823A3">
        <w:rPr>
          <w:rFonts w:ascii="Century Gothic" w:eastAsia="Times New Roman" w:hAnsi="Century Gothic" w:cs="Arial"/>
          <w:lang w:eastAsia="pl-PL"/>
        </w:rPr>
        <w:t xml:space="preserve"> oceny formalnej i merytorycznej</w:t>
      </w:r>
    </w:p>
    <w:p w14:paraId="5296578B" w14:textId="7E6748A6" w:rsidR="00B823A3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9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S</w:t>
      </w:r>
      <w:r w:rsidRPr="00B823A3">
        <w:rPr>
          <w:rFonts w:ascii="Century Gothic" w:eastAsia="Times New Roman" w:hAnsi="Century Gothic" w:cs="Arial"/>
          <w:lang w:eastAsia="pl-PL"/>
        </w:rPr>
        <w:t>prawozdani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Pr="00B823A3">
        <w:rPr>
          <w:rFonts w:ascii="Century Gothic" w:eastAsia="Times New Roman" w:hAnsi="Century Gothic" w:cs="Arial"/>
          <w:lang w:eastAsia="pl-PL"/>
        </w:rPr>
        <w:t xml:space="preserve"> z wykonania zadania publicznego</w:t>
      </w:r>
    </w:p>
    <w:p w14:paraId="77E4CDE3" w14:textId="5310BE60" w:rsidR="00E64D2B" w:rsidRPr="00B823A3" w:rsidRDefault="00B823A3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10. Klauzula informacyjna 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</w:t>
      </w:r>
    </w:p>
    <w:p w14:paraId="74DC259B" w14:textId="62D2D043" w:rsidR="00540AB2" w:rsidRPr="00E64D2B" w:rsidRDefault="00540AB2" w:rsidP="0062465D">
      <w:pPr>
        <w:pStyle w:val="Akapitzlist"/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sectPr w:rsidR="00540AB2" w:rsidRPr="00E64D2B" w:rsidSect="007B7670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9D453" w14:textId="77777777" w:rsidR="00CC5618" w:rsidRDefault="00CC5618" w:rsidP="00E86A30">
      <w:pPr>
        <w:spacing w:after="0" w:line="240" w:lineRule="auto"/>
      </w:pPr>
      <w:r>
        <w:separator/>
      </w:r>
    </w:p>
  </w:endnote>
  <w:endnote w:type="continuationSeparator" w:id="0">
    <w:p w14:paraId="43DE5745" w14:textId="77777777" w:rsidR="00CC5618" w:rsidRDefault="00CC5618" w:rsidP="00E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63317"/>
      <w:docPartObj>
        <w:docPartGallery w:val="Page Numbers (Bottom of Page)"/>
        <w:docPartUnique/>
      </w:docPartObj>
    </w:sdtPr>
    <w:sdtEndPr/>
    <w:sdtContent>
      <w:p w14:paraId="5BAE4A83" w14:textId="4DB3963F" w:rsidR="007B7670" w:rsidRDefault="007B76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93461" w14:textId="77777777" w:rsidR="007B7670" w:rsidRDefault="007B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38BBB" w14:textId="77777777" w:rsidR="00CC5618" w:rsidRDefault="00CC5618" w:rsidP="00E86A30">
      <w:pPr>
        <w:spacing w:after="0" w:line="240" w:lineRule="auto"/>
      </w:pPr>
      <w:r>
        <w:separator/>
      </w:r>
    </w:p>
  </w:footnote>
  <w:footnote w:type="continuationSeparator" w:id="0">
    <w:p w14:paraId="5A6B7D35" w14:textId="77777777" w:rsidR="00CC5618" w:rsidRDefault="00CC5618" w:rsidP="00E8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1CCAE50E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3"/>
    <w:multiLevelType w:val="multilevel"/>
    <w:tmpl w:val="BDEA5FB2"/>
    <w:lvl w:ilvl="0">
      <w:start w:val="2"/>
      <w:numFmt w:val="decimal"/>
      <w:lvlText w:val="%1."/>
      <w:lvlJc w:val="left"/>
      <w:pPr>
        <w:ind w:left="851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F"/>
    <w:multiLevelType w:val="multilevel"/>
    <w:tmpl w:val="FDA656DA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2731B32"/>
    <w:multiLevelType w:val="hybridMultilevel"/>
    <w:tmpl w:val="9F26F6DA"/>
    <w:lvl w:ilvl="0" w:tplc="901AD688">
      <w:start w:val="3"/>
      <w:numFmt w:val="decimal"/>
      <w:lvlText w:val="%1."/>
      <w:lvlJc w:val="left"/>
      <w:pPr>
        <w:ind w:left="11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C98"/>
    <w:multiLevelType w:val="hybridMultilevel"/>
    <w:tmpl w:val="BAE43D0A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5C91EC1"/>
    <w:multiLevelType w:val="hybridMultilevel"/>
    <w:tmpl w:val="FAC8548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7794E82"/>
    <w:multiLevelType w:val="hybridMultilevel"/>
    <w:tmpl w:val="D38ADEA4"/>
    <w:lvl w:ilvl="0" w:tplc="FABA783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3D383E"/>
    <w:multiLevelType w:val="hybridMultilevel"/>
    <w:tmpl w:val="BE5086D2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3387229"/>
    <w:multiLevelType w:val="hybridMultilevel"/>
    <w:tmpl w:val="BC84B83C"/>
    <w:lvl w:ilvl="0" w:tplc="784C631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BE7"/>
    <w:multiLevelType w:val="hybridMultilevel"/>
    <w:tmpl w:val="789EAB8A"/>
    <w:lvl w:ilvl="0" w:tplc="62D6434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481D"/>
    <w:multiLevelType w:val="hybridMultilevel"/>
    <w:tmpl w:val="C1A8DA52"/>
    <w:lvl w:ilvl="0" w:tplc="0F962C6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A70D99"/>
    <w:multiLevelType w:val="hybridMultilevel"/>
    <w:tmpl w:val="C28E484E"/>
    <w:lvl w:ilvl="0" w:tplc="36DE60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B38C5"/>
    <w:multiLevelType w:val="hybridMultilevel"/>
    <w:tmpl w:val="40F8DBE4"/>
    <w:lvl w:ilvl="0" w:tplc="37D41AD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4B0"/>
    <w:multiLevelType w:val="hybridMultilevel"/>
    <w:tmpl w:val="436E33C8"/>
    <w:lvl w:ilvl="0" w:tplc="D77EAE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01CA3"/>
    <w:multiLevelType w:val="hybridMultilevel"/>
    <w:tmpl w:val="92CA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18B9"/>
    <w:multiLevelType w:val="hybridMultilevel"/>
    <w:tmpl w:val="4F6A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AAA"/>
    <w:multiLevelType w:val="hybridMultilevel"/>
    <w:tmpl w:val="A454AA86"/>
    <w:lvl w:ilvl="0" w:tplc="049E651A">
      <w:start w:val="9"/>
      <w:numFmt w:val="decimal"/>
      <w:lvlText w:val="%1."/>
      <w:lvlJc w:val="left"/>
      <w:pPr>
        <w:ind w:left="11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A80"/>
    <w:multiLevelType w:val="hybridMultilevel"/>
    <w:tmpl w:val="E30CEDDC"/>
    <w:lvl w:ilvl="0" w:tplc="A8648C6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7E17"/>
    <w:multiLevelType w:val="hybridMultilevel"/>
    <w:tmpl w:val="17BE2696"/>
    <w:lvl w:ilvl="0" w:tplc="288E3B48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600328EB"/>
    <w:multiLevelType w:val="hybridMultilevel"/>
    <w:tmpl w:val="10FC0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A7E94"/>
    <w:multiLevelType w:val="hybridMultilevel"/>
    <w:tmpl w:val="424255B2"/>
    <w:lvl w:ilvl="0" w:tplc="27368B3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02695"/>
    <w:multiLevelType w:val="hybridMultilevel"/>
    <w:tmpl w:val="87A6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403"/>
    <w:multiLevelType w:val="hybridMultilevel"/>
    <w:tmpl w:val="E5F6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5348D"/>
    <w:multiLevelType w:val="hybridMultilevel"/>
    <w:tmpl w:val="E3FE41F2"/>
    <w:lvl w:ilvl="0" w:tplc="3356E20E">
      <w:start w:val="2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2485"/>
    <w:multiLevelType w:val="hybridMultilevel"/>
    <w:tmpl w:val="544AED4A"/>
    <w:lvl w:ilvl="0" w:tplc="C46E21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1107"/>
    <w:multiLevelType w:val="hybridMultilevel"/>
    <w:tmpl w:val="CA20B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4E57"/>
    <w:multiLevelType w:val="hybridMultilevel"/>
    <w:tmpl w:val="53566FA2"/>
    <w:lvl w:ilvl="0" w:tplc="19A06C08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6FB9"/>
    <w:multiLevelType w:val="hybridMultilevel"/>
    <w:tmpl w:val="B1EC4CB6"/>
    <w:lvl w:ilvl="0" w:tplc="288E3B4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905099"/>
    <w:multiLevelType w:val="hybridMultilevel"/>
    <w:tmpl w:val="45649A4C"/>
    <w:lvl w:ilvl="0" w:tplc="BB30960C">
      <w:start w:val="8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A90A48"/>
    <w:multiLevelType w:val="hybridMultilevel"/>
    <w:tmpl w:val="80A2554E"/>
    <w:lvl w:ilvl="0" w:tplc="272287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9EC"/>
    <w:multiLevelType w:val="hybridMultilevel"/>
    <w:tmpl w:val="29F279D0"/>
    <w:lvl w:ilvl="0" w:tplc="96F6D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30"/>
  </w:num>
  <w:num w:numId="5">
    <w:abstractNumId w:val="19"/>
  </w:num>
  <w:num w:numId="6">
    <w:abstractNumId w:val="11"/>
  </w:num>
  <w:num w:numId="7">
    <w:abstractNumId w:val="0"/>
  </w:num>
  <w:num w:numId="8">
    <w:abstractNumId w:val="29"/>
  </w:num>
  <w:num w:numId="9">
    <w:abstractNumId w:val="13"/>
  </w:num>
  <w:num w:numId="10">
    <w:abstractNumId w:val="1"/>
  </w:num>
  <w:num w:numId="11">
    <w:abstractNumId w:val="24"/>
  </w:num>
  <w:num w:numId="12">
    <w:abstractNumId w:val="5"/>
  </w:num>
  <w:num w:numId="13">
    <w:abstractNumId w:val="17"/>
  </w:num>
  <w:num w:numId="14">
    <w:abstractNumId w:val="25"/>
  </w:num>
  <w:num w:numId="15">
    <w:abstractNumId w:val="22"/>
  </w:num>
  <w:num w:numId="16">
    <w:abstractNumId w:val="7"/>
  </w:num>
  <w:num w:numId="17">
    <w:abstractNumId w:val="26"/>
  </w:num>
  <w:num w:numId="18">
    <w:abstractNumId w:val="9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28"/>
  </w:num>
  <w:num w:numId="24">
    <w:abstractNumId w:val="10"/>
  </w:num>
  <w:num w:numId="25">
    <w:abstractNumId w:val="20"/>
  </w:num>
  <w:num w:numId="26">
    <w:abstractNumId w:val="27"/>
  </w:num>
  <w:num w:numId="27">
    <w:abstractNumId w:val="6"/>
  </w:num>
  <w:num w:numId="28">
    <w:abstractNumId w:val="18"/>
  </w:num>
  <w:num w:numId="29">
    <w:abstractNumId w:val="12"/>
  </w:num>
  <w:num w:numId="30">
    <w:abstractNumId w:val="16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001AAE"/>
    <w:rsid w:val="00026E2C"/>
    <w:rsid w:val="00031935"/>
    <w:rsid w:val="00032688"/>
    <w:rsid w:val="000365EF"/>
    <w:rsid w:val="00054FE8"/>
    <w:rsid w:val="0006605F"/>
    <w:rsid w:val="00066DAF"/>
    <w:rsid w:val="0008532A"/>
    <w:rsid w:val="0009568A"/>
    <w:rsid w:val="00096FA2"/>
    <w:rsid w:val="000A7B20"/>
    <w:rsid w:val="000B00E7"/>
    <w:rsid w:val="000B491D"/>
    <w:rsid w:val="000D41C9"/>
    <w:rsid w:val="000D7F43"/>
    <w:rsid w:val="000E0714"/>
    <w:rsid w:val="000F1A6B"/>
    <w:rsid w:val="000F5384"/>
    <w:rsid w:val="001038D1"/>
    <w:rsid w:val="001126F2"/>
    <w:rsid w:val="00146D7D"/>
    <w:rsid w:val="00182D91"/>
    <w:rsid w:val="00192E5E"/>
    <w:rsid w:val="001A2C87"/>
    <w:rsid w:val="001B0050"/>
    <w:rsid w:val="001B66B2"/>
    <w:rsid w:val="001E3954"/>
    <w:rsid w:val="002244B9"/>
    <w:rsid w:val="002251CC"/>
    <w:rsid w:val="0024371D"/>
    <w:rsid w:val="002906D4"/>
    <w:rsid w:val="00295C95"/>
    <w:rsid w:val="002B5BB4"/>
    <w:rsid w:val="0030004E"/>
    <w:rsid w:val="00303928"/>
    <w:rsid w:val="00306BB6"/>
    <w:rsid w:val="00307D73"/>
    <w:rsid w:val="003133DF"/>
    <w:rsid w:val="003267D5"/>
    <w:rsid w:val="00343BA5"/>
    <w:rsid w:val="00353DC3"/>
    <w:rsid w:val="003B2079"/>
    <w:rsid w:val="003F413C"/>
    <w:rsid w:val="00412629"/>
    <w:rsid w:val="00426C48"/>
    <w:rsid w:val="004320B6"/>
    <w:rsid w:val="00432F4A"/>
    <w:rsid w:val="00437438"/>
    <w:rsid w:val="004538A2"/>
    <w:rsid w:val="004811A4"/>
    <w:rsid w:val="004A6561"/>
    <w:rsid w:val="004E67D7"/>
    <w:rsid w:val="004F5FB5"/>
    <w:rsid w:val="0050148A"/>
    <w:rsid w:val="00540AB2"/>
    <w:rsid w:val="00541C04"/>
    <w:rsid w:val="00563A67"/>
    <w:rsid w:val="005857C2"/>
    <w:rsid w:val="005A60E0"/>
    <w:rsid w:val="005B6FF1"/>
    <w:rsid w:val="005D0123"/>
    <w:rsid w:val="005D6562"/>
    <w:rsid w:val="005E3EF2"/>
    <w:rsid w:val="00600465"/>
    <w:rsid w:val="006048BF"/>
    <w:rsid w:val="00616503"/>
    <w:rsid w:val="0062465D"/>
    <w:rsid w:val="00645E46"/>
    <w:rsid w:val="00665109"/>
    <w:rsid w:val="0067153D"/>
    <w:rsid w:val="0067787D"/>
    <w:rsid w:val="00684612"/>
    <w:rsid w:val="00694AF0"/>
    <w:rsid w:val="006A018A"/>
    <w:rsid w:val="006A6EC1"/>
    <w:rsid w:val="006C1656"/>
    <w:rsid w:val="00704166"/>
    <w:rsid w:val="00713951"/>
    <w:rsid w:val="0072170F"/>
    <w:rsid w:val="00726F6D"/>
    <w:rsid w:val="00730872"/>
    <w:rsid w:val="007444D5"/>
    <w:rsid w:val="007479C6"/>
    <w:rsid w:val="00765B80"/>
    <w:rsid w:val="00771072"/>
    <w:rsid w:val="00787FAE"/>
    <w:rsid w:val="00796F52"/>
    <w:rsid w:val="007B2609"/>
    <w:rsid w:val="007B7670"/>
    <w:rsid w:val="007C169D"/>
    <w:rsid w:val="007D10E1"/>
    <w:rsid w:val="007D2149"/>
    <w:rsid w:val="007E5007"/>
    <w:rsid w:val="007E7F17"/>
    <w:rsid w:val="007F2D37"/>
    <w:rsid w:val="007F6AB4"/>
    <w:rsid w:val="00805212"/>
    <w:rsid w:val="00835067"/>
    <w:rsid w:val="00836B01"/>
    <w:rsid w:val="0084178D"/>
    <w:rsid w:val="00855A38"/>
    <w:rsid w:val="00856560"/>
    <w:rsid w:val="0086273F"/>
    <w:rsid w:val="00877669"/>
    <w:rsid w:val="0089263E"/>
    <w:rsid w:val="008B3EAB"/>
    <w:rsid w:val="008D173E"/>
    <w:rsid w:val="008D26CD"/>
    <w:rsid w:val="00904503"/>
    <w:rsid w:val="00912669"/>
    <w:rsid w:val="0092252F"/>
    <w:rsid w:val="00934759"/>
    <w:rsid w:val="00944A64"/>
    <w:rsid w:val="00953468"/>
    <w:rsid w:val="00966D99"/>
    <w:rsid w:val="009A2F76"/>
    <w:rsid w:val="009A3D9C"/>
    <w:rsid w:val="009B0CF8"/>
    <w:rsid w:val="009B0E84"/>
    <w:rsid w:val="009C033C"/>
    <w:rsid w:val="009C57AA"/>
    <w:rsid w:val="009C6DE0"/>
    <w:rsid w:val="009E2782"/>
    <w:rsid w:val="009E2A2E"/>
    <w:rsid w:val="009F44E4"/>
    <w:rsid w:val="00A12DAF"/>
    <w:rsid w:val="00A33B64"/>
    <w:rsid w:val="00A72EC6"/>
    <w:rsid w:val="00AA4C81"/>
    <w:rsid w:val="00AB39DB"/>
    <w:rsid w:val="00AC3313"/>
    <w:rsid w:val="00AD0169"/>
    <w:rsid w:val="00AF196A"/>
    <w:rsid w:val="00AF7891"/>
    <w:rsid w:val="00B104FE"/>
    <w:rsid w:val="00B22066"/>
    <w:rsid w:val="00B344C9"/>
    <w:rsid w:val="00B35EC2"/>
    <w:rsid w:val="00B419D8"/>
    <w:rsid w:val="00B734B9"/>
    <w:rsid w:val="00B74B7E"/>
    <w:rsid w:val="00B74D9C"/>
    <w:rsid w:val="00B823A3"/>
    <w:rsid w:val="00BA4162"/>
    <w:rsid w:val="00BB4D7F"/>
    <w:rsid w:val="00BC3E12"/>
    <w:rsid w:val="00BC5CAF"/>
    <w:rsid w:val="00BE54C4"/>
    <w:rsid w:val="00C2106A"/>
    <w:rsid w:val="00C467C8"/>
    <w:rsid w:val="00C50502"/>
    <w:rsid w:val="00C64AF1"/>
    <w:rsid w:val="00CA61D7"/>
    <w:rsid w:val="00CB266B"/>
    <w:rsid w:val="00CB3B92"/>
    <w:rsid w:val="00CC41F9"/>
    <w:rsid w:val="00CC5618"/>
    <w:rsid w:val="00CD2370"/>
    <w:rsid w:val="00CD2E56"/>
    <w:rsid w:val="00CD4994"/>
    <w:rsid w:val="00CE25DF"/>
    <w:rsid w:val="00CE2FD2"/>
    <w:rsid w:val="00D025C9"/>
    <w:rsid w:val="00D0756F"/>
    <w:rsid w:val="00D171E1"/>
    <w:rsid w:val="00D32128"/>
    <w:rsid w:val="00D40734"/>
    <w:rsid w:val="00D53A3D"/>
    <w:rsid w:val="00D54E7E"/>
    <w:rsid w:val="00D66804"/>
    <w:rsid w:val="00D70927"/>
    <w:rsid w:val="00D71CA2"/>
    <w:rsid w:val="00DA2209"/>
    <w:rsid w:val="00DC0A6D"/>
    <w:rsid w:val="00DE583A"/>
    <w:rsid w:val="00DE7531"/>
    <w:rsid w:val="00DF0AA1"/>
    <w:rsid w:val="00E02663"/>
    <w:rsid w:val="00E20130"/>
    <w:rsid w:val="00E24433"/>
    <w:rsid w:val="00E54711"/>
    <w:rsid w:val="00E562AF"/>
    <w:rsid w:val="00E64D2B"/>
    <w:rsid w:val="00E67836"/>
    <w:rsid w:val="00E82565"/>
    <w:rsid w:val="00E86A30"/>
    <w:rsid w:val="00E87A36"/>
    <w:rsid w:val="00E908A5"/>
    <w:rsid w:val="00E92FB3"/>
    <w:rsid w:val="00EA2A0D"/>
    <w:rsid w:val="00EA3E71"/>
    <w:rsid w:val="00EC613A"/>
    <w:rsid w:val="00EE6C73"/>
    <w:rsid w:val="00EF63C7"/>
    <w:rsid w:val="00F32FDF"/>
    <w:rsid w:val="00F4587A"/>
    <w:rsid w:val="00F46D5A"/>
    <w:rsid w:val="00F6452F"/>
    <w:rsid w:val="00F70D3C"/>
    <w:rsid w:val="00F778E3"/>
    <w:rsid w:val="00F82B00"/>
    <w:rsid w:val="00F9109C"/>
    <w:rsid w:val="00F91DCB"/>
    <w:rsid w:val="00FA626C"/>
    <w:rsid w:val="00FB2158"/>
    <w:rsid w:val="00FD242B"/>
    <w:rsid w:val="00FE45FF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711"/>
  <w15:chartTrackingRefBased/>
  <w15:docId w15:val="{1D07332B-BA4A-430A-98E9-A0F4452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8">
    <w:name w:val="Char Style 8"/>
    <w:basedOn w:val="Domylnaczcionkaakapitu"/>
    <w:link w:val="Style7"/>
    <w:uiPriority w:val="99"/>
    <w:locked/>
    <w:rsid w:val="00DC0A6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DC0A6D"/>
    <w:rPr>
      <w:rFonts w:ascii="Arial" w:hAnsi="Arial" w:cs="Arial"/>
      <w:sz w:val="30"/>
      <w:szCs w:val="30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DC0A6D"/>
    <w:rPr>
      <w:rFonts w:ascii="Arial" w:hAnsi="Arial" w:cs="Arial"/>
      <w:color w:val="0F465F"/>
      <w:sz w:val="30"/>
      <w:szCs w:val="30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C0A6D"/>
    <w:pPr>
      <w:widowControl w:val="0"/>
      <w:shd w:val="clear" w:color="auto" w:fill="FFFFFF"/>
      <w:spacing w:before="660" w:after="0" w:line="427" w:lineRule="exac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Style9">
    <w:name w:val="Style 9"/>
    <w:basedOn w:val="Normalny"/>
    <w:link w:val="CharStyle10"/>
    <w:uiPriority w:val="99"/>
    <w:rsid w:val="00DC0A6D"/>
    <w:pPr>
      <w:widowControl w:val="0"/>
      <w:shd w:val="clear" w:color="auto" w:fill="FFFFFF"/>
      <w:spacing w:after="0" w:line="334" w:lineRule="exact"/>
      <w:ind w:hanging="480"/>
      <w:outlineLvl w:val="1"/>
    </w:pPr>
    <w:rPr>
      <w:rFonts w:ascii="Arial" w:hAnsi="Arial" w:cs="Arial"/>
      <w:sz w:val="30"/>
      <w:szCs w:val="30"/>
    </w:rPr>
  </w:style>
  <w:style w:type="paragraph" w:styleId="Akapitzlist">
    <w:name w:val="List Paragraph"/>
    <w:basedOn w:val="Normalny"/>
    <w:uiPriority w:val="34"/>
    <w:qFormat/>
    <w:rsid w:val="007D10E1"/>
    <w:pPr>
      <w:ind w:left="720"/>
      <w:contextualSpacing/>
    </w:pPr>
  </w:style>
  <w:style w:type="character" w:customStyle="1" w:styleId="CharStyle3">
    <w:name w:val="Char Style 3"/>
    <w:basedOn w:val="Domylnaczcionkaakapitu"/>
    <w:link w:val="Style2"/>
    <w:uiPriority w:val="99"/>
    <w:locked/>
    <w:rsid w:val="00E86A30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uiPriority w:val="99"/>
    <w:locked/>
    <w:rsid w:val="00E86A3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86A30"/>
    <w:pPr>
      <w:widowControl w:val="0"/>
      <w:shd w:val="clear" w:color="auto" w:fill="FFFFFF"/>
      <w:spacing w:after="0" w:line="235" w:lineRule="exact"/>
    </w:pPr>
    <w:rPr>
      <w:rFonts w:ascii="Arial" w:hAnsi="Arial" w:cs="Arial"/>
      <w:sz w:val="17"/>
      <w:szCs w:val="17"/>
    </w:rPr>
  </w:style>
  <w:style w:type="paragraph" w:customStyle="1" w:styleId="Style15">
    <w:name w:val="Style 15"/>
    <w:basedOn w:val="Normalny"/>
    <w:link w:val="CharStyle16"/>
    <w:uiPriority w:val="99"/>
    <w:rsid w:val="00E86A30"/>
    <w:pPr>
      <w:widowControl w:val="0"/>
      <w:shd w:val="clear" w:color="auto" w:fill="FFFFFF"/>
      <w:spacing w:after="180" w:line="234" w:lineRule="exact"/>
      <w:ind w:hanging="460"/>
      <w:jc w:val="both"/>
    </w:pPr>
    <w:rPr>
      <w:rFonts w:ascii="Arial" w:hAnsi="Arial" w:cs="Arial"/>
      <w:sz w:val="21"/>
      <w:szCs w:val="21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2906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2906D4"/>
    <w:pPr>
      <w:widowControl w:val="0"/>
      <w:shd w:val="clear" w:color="auto" w:fill="FFFFFF"/>
      <w:spacing w:before="120" w:after="0" w:line="336" w:lineRule="exact"/>
      <w:ind w:hanging="400"/>
    </w:pPr>
    <w:rPr>
      <w:rFonts w:ascii="Arial" w:hAnsi="Arial" w:cs="Arial"/>
      <w:b/>
      <w:b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3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4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33D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70"/>
  </w:style>
  <w:style w:type="paragraph" w:styleId="Stopka">
    <w:name w:val="footer"/>
    <w:basedOn w:val="Normalny"/>
    <w:link w:val="Stopka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Humienna</dc:creator>
  <cp:keywords/>
  <dc:description/>
  <cp:lastModifiedBy>Joanna Kędzior</cp:lastModifiedBy>
  <cp:revision>2</cp:revision>
  <cp:lastPrinted>2026-05-07T09:50:00Z</cp:lastPrinted>
  <dcterms:created xsi:type="dcterms:W3CDTF">2026-05-11T08:14:00Z</dcterms:created>
  <dcterms:modified xsi:type="dcterms:W3CDTF">2026-05-11T08:14:00Z</dcterms:modified>
</cp:coreProperties>
</file>