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701BF" w14:textId="77777777" w:rsidR="002A0ED6" w:rsidRDefault="002A0ED6" w:rsidP="009276B2">
      <w:pPr>
        <w:spacing w:after="0" w:line="240" w:lineRule="auto"/>
      </w:pPr>
    </w:p>
    <w:p w14:paraId="34FFF25F" w14:textId="77777777" w:rsidR="002A0ED6" w:rsidRPr="006D3876" w:rsidRDefault="002A0ED6" w:rsidP="009276B2">
      <w:pPr>
        <w:spacing w:after="0" w:line="240" w:lineRule="auto"/>
      </w:pPr>
    </w:p>
    <w:p w14:paraId="6656F79E" w14:textId="77777777" w:rsidR="00260C34" w:rsidRPr="006D3876" w:rsidRDefault="00260C34" w:rsidP="003B03C7">
      <w:pPr>
        <w:spacing w:after="0" w:line="240" w:lineRule="auto"/>
      </w:pPr>
      <w:bookmarkStart w:id="0" w:name="ezdSprawaZnak"/>
      <w:r w:rsidRPr="006D3876">
        <w:t>BKA-RI.0831.15.2023</w:t>
      </w:r>
      <w:bookmarkEnd w:id="0"/>
      <w:r w:rsidRPr="006D3876">
        <w:t>.</w:t>
      </w:r>
      <w:bookmarkStart w:id="1" w:name="ezdAutorInicjaly"/>
      <w:r w:rsidRPr="006D3876">
        <w:t>PK</w:t>
      </w:r>
      <w:bookmarkEnd w:id="1"/>
    </w:p>
    <w:p w14:paraId="4F40CE28" w14:textId="77777777" w:rsidR="006B168B" w:rsidRPr="006D3876" w:rsidRDefault="006B168B" w:rsidP="006B168B">
      <w:pPr>
        <w:spacing w:after="0" w:line="240" w:lineRule="auto"/>
        <w:rPr>
          <w:sz w:val="18"/>
          <w:szCs w:val="18"/>
        </w:rPr>
      </w:pPr>
      <w:bookmarkStart w:id="2" w:name="ezdIdentyfikatorDokumentuPDF"/>
      <w:r w:rsidRPr="006D3876">
        <w:rPr>
          <w:sz w:val="18"/>
          <w:szCs w:val="18"/>
        </w:rPr>
        <w:t>$</w:t>
      </w:r>
      <w:proofErr w:type="spellStart"/>
      <w:r w:rsidRPr="006D3876">
        <w:rPr>
          <w:sz w:val="18"/>
          <w:szCs w:val="18"/>
        </w:rPr>
        <w:t>Id_pisma</w:t>
      </w:r>
      <w:bookmarkEnd w:id="2"/>
      <w:proofErr w:type="spellEnd"/>
    </w:p>
    <w:p w14:paraId="0431B26C" w14:textId="77777777" w:rsidR="006B168B" w:rsidRPr="006D3876" w:rsidRDefault="006B168B" w:rsidP="006B168B">
      <w:pPr>
        <w:spacing w:after="0" w:line="240" w:lineRule="auto"/>
      </w:pPr>
      <w:r w:rsidRPr="006D3876">
        <w:t xml:space="preserve">Warszawa, </w:t>
      </w:r>
      <w:bookmarkStart w:id="3" w:name="ezdDataPodpisu"/>
      <w:r w:rsidRPr="006D3876">
        <w:t>$Data</w:t>
      </w:r>
      <w:bookmarkEnd w:id="3"/>
    </w:p>
    <w:p w14:paraId="3CE525D4" w14:textId="77777777" w:rsidR="00260C34" w:rsidRPr="006D3876" w:rsidRDefault="00260C34" w:rsidP="009276B2">
      <w:pPr>
        <w:spacing w:after="0" w:line="240" w:lineRule="auto"/>
      </w:pPr>
    </w:p>
    <w:p w14:paraId="3DE90DD5" w14:textId="77777777" w:rsidR="00260C34" w:rsidRPr="006D3876" w:rsidRDefault="00260C34" w:rsidP="009276B2">
      <w:pPr>
        <w:spacing w:after="0" w:line="240" w:lineRule="auto"/>
      </w:pPr>
    </w:p>
    <w:p w14:paraId="30C479B9" w14:textId="77777777" w:rsidR="00260C34" w:rsidRPr="006D3876" w:rsidRDefault="00260C34" w:rsidP="00960C62">
      <w:pPr>
        <w:pStyle w:val="Default"/>
        <w:shd w:val="clear" w:color="auto" w:fill="FFFFFF" w:themeFill="background1"/>
        <w:rPr>
          <w:rFonts w:ascii="Lato" w:hAnsi="Lato"/>
          <w:b/>
          <w:bCs/>
          <w:sz w:val="20"/>
          <w:szCs w:val="20"/>
        </w:rPr>
      </w:pPr>
      <w:bookmarkStart w:id="4" w:name="_Hlk200005603"/>
      <w:r w:rsidRPr="006D3876">
        <w:rPr>
          <w:rFonts w:ascii="Lato" w:hAnsi="Lato"/>
          <w:b/>
          <w:bCs/>
          <w:sz w:val="20"/>
          <w:szCs w:val="20"/>
        </w:rPr>
        <w:t xml:space="preserve">Pan </w:t>
      </w:r>
    </w:p>
    <w:p w14:paraId="7C7E83C6" w14:textId="77777777" w:rsidR="00260C34" w:rsidRPr="006D3876" w:rsidRDefault="00260C34" w:rsidP="00960C62">
      <w:pPr>
        <w:spacing w:after="0" w:line="240" w:lineRule="auto"/>
        <w:rPr>
          <w:rFonts w:cs="Times New Roman"/>
          <w:b/>
        </w:rPr>
      </w:pPr>
      <w:r w:rsidRPr="006D3876">
        <w:rPr>
          <w:rFonts w:cs="Times New Roman"/>
          <w:b/>
        </w:rPr>
        <w:t>dr Sebastian Klisz</w:t>
      </w:r>
    </w:p>
    <w:p w14:paraId="2EE4A69B" w14:textId="1AC477AD" w:rsidR="00260C34" w:rsidRPr="006D3876" w:rsidRDefault="00260C34" w:rsidP="006B3623">
      <w:pPr>
        <w:spacing w:before="120" w:after="0" w:line="240" w:lineRule="auto"/>
        <w:jc w:val="left"/>
        <w:rPr>
          <w:rFonts w:cs="Times New Roman"/>
          <w:b/>
        </w:rPr>
      </w:pPr>
      <w:r w:rsidRPr="006D3876">
        <w:rPr>
          <w:rFonts w:cs="Times New Roman"/>
          <w:b/>
        </w:rPr>
        <w:t>Nadleśniczy</w:t>
      </w:r>
      <w:r w:rsidR="006B3623" w:rsidRPr="006D3876">
        <w:rPr>
          <w:rFonts w:cs="Times New Roman"/>
          <w:b/>
        </w:rPr>
        <w:t xml:space="preserve"> </w:t>
      </w:r>
      <w:r w:rsidRPr="006D3876">
        <w:rPr>
          <w:rFonts w:cs="Times New Roman"/>
          <w:b/>
        </w:rPr>
        <w:t>Nadleśnictw</w:t>
      </w:r>
      <w:r w:rsidR="006B3623" w:rsidRPr="006D3876">
        <w:rPr>
          <w:rFonts w:cs="Times New Roman"/>
          <w:b/>
        </w:rPr>
        <w:t>a</w:t>
      </w:r>
      <w:r w:rsidRPr="006D3876">
        <w:rPr>
          <w:rFonts w:cs="Times New Roman"/>
          <w:b/>
        </w:rPr>
        <w:t xml:space="preserve"> Gdańsk z siedzibą w Gdyni</w:t>
      </w:r>
    </w:p>
    <w:p w14:paraId="14D84827" w14:textId="77777777" w:rsidR="00260C34" w:rsidRPr="006D3876" w:rsidRDefault="00260C34" w:rsidP="00960C62">
      <w:pPr>
        <w:shd w:val="clear" w:color="auto" w:fill="FFFFFF" w:themeFill="background1"/>
        <w:spacing w:after="0" w:line="240" w:lineRule="auto"/>
        <w:rPr>
          <w:rFonts w:cs="Times New Roman"/>
          <w:b/>
        </w:rPr>
      </w:pPr>
      <w:r w:rsidRPr="006D3876">
        <w:rPr>
          <w:rFonts w:cs="Times New Roman"/>
          <w:b/>
        </w:rPr>
        <w:t>ul. Morska 200</w:t>
      </w:r>
    </w:p>
    <w:p w14:paraId="4854AA5A" w14:textId="77777777" w:rsidR="00260C34" w:rsidRPr="006D3876" w:rsidRDefault="00260C34" w:rsidP="00960C62">
      <w:pPr>
        <w:shd w:val="clear" w:color="auto" w:fill="FFFFFF" w:themeFill="background1"/>
        <w:spacing w:after="0" w:line="240" w:lineRule="auto"/>
        <w:rPr>
          <w:rFonts w:cs="Times New Roman"/>
          <w:szCs w:val="20"/>
        </w:rPr>
      </w:pPr>
      <w:r w:rsidRPr="006D3876">
        <w:rPr>
          <w:rFonts w:cs="Times New Roman"/>
          <w:b/>
        </w:rPr>
        <w:t>81-006 Gdynia</w:t>
      </w:r>
    </w:p>
    <w:bookmarkEnd w:id="4"/>
    <w:p w14:paraId="731822A6" w14:textId="77777777" w:rsidR="00260C34" w:rsidRPr="006D3876" w:rsidRDefault="00260C34" w:rsidP="00960C62">
      <w:pPr>
        <w:shd w:val="clear" w:color="auto" w:fill="FFFFFF" w:themeFill="background1"/>
        <w:suppressAutoHyphens/>
        <w:spacing w:after="0" w:line="240" w:lineRule="auto"/>
        <w:rPr>
          <w:rFonts w:cs="Times New Roman"/>
          <w:b/>
          <w:bCs/>
          <w:szCs w:val="20"/>
        </w:rPr>
      </w:pPr>
    </w:p>
    <w:p w14:paraId="7FF61FFB" w14:textId="77777777" w:rsidR="00260C34" w:rsidRPr="006D3876" w:rsidRDefault="00260C34" w:rsidP="00960C62">
      <w:pPr>
        <w:shd w:val="clear" w:color="auto" w:fill="FFFFFF" w:themeFill="background1"/>
        <w:suppressAutoHyphens/>
        <w:spacing w:after="0" w:line="240" w:lineRule="auto"/>
        <w:rPr>
          <w:rFonts w:cs="Times New Roman"/>
          <w:b/>
          <w:bCs/>
          <w:szCs w:val="20"/>
        </w:rPr>
      </w:pPr>
    </w:p>
    <w:p w14:paraId="639A521F" w14:textId="571E74A6" w:rsidR="00260C34" w:rsidRPr="006D3876" w:rsidRDefault="000D37EC" w:rsidP="003530FE">
      <w:pPr>
        <w:shd w:val="clear" w:color="auto" w:fill="FFFFFF" w:themeFill="background1"/>
        <w:suppressAutoHyphens/>
        <w:spacing w:after="0" w:line="240" w:lineRule="auto"/>
        <w:jc w:val="center"/>
        <w:rPr>
          <w:rFonts w:cs="Times New Roman"/>
          <w:b/>
          <w:bCs/>
          <w:szCs w:val="20"/>
        </w:rPr>
      </w:pPr>
      <w:r w:rsidRPr="006D3876">
        <w:rPr>
          <w:rFonts w:cs="Times New Roman"/>
          <w:b/>
          <w:bCs/>
          <w:szCs w:val="20"/>
        </w:rPr>
        <w:t xml:space="preserve">WYSTĄPIENIE POKONTROLNE </w:t>
      </w:r>
    </w:p>
    <w:p w14:paraId="5A283A0C" w14:textId="77777777" w:rsidR="00260C34" w:rsidRPr="006D3876" w:rsidRDefault="00260C34" w:rsidP="003530FE">
      <w:pPr>
        <w:suppressAutoHyphens/>
        <w:spacing w:after="0" w:line="240" w:lineRule="auto"/>
        <w:rPr>
          <w:rFonts w:cs="Times New Roman"/>
          <w:b/>
          <w:bCs/>
          <w:szCs w:val="20"/>
        </w:rPr>
      </w:pPr>
    </w:p>
    <w:p w14:paraId="74BA8310" w14:textId="77777777" w:rsidR="006B3623" w:rsidRPr="006D3876" w:rsidRDefault="006B3623" w:rsidP="003530FE">
      <w:pPr>
        <w:suppressAutoHyphens/>
        <w:spacing w:after="0" w:line="240" w:lineRule="auto"/>
        <w:rPr>
          <w:rFonts w:cs="Times New Roman"/>
          <w:b/>
          <w:bCs/>
          <w:szCs w:val="20"/>
        </w:rPr>
      </w:pPr>
    </w:p>
    <w:p w14:paraId="5447C28A" w14:textId="2922DBF1" w:rsidR="00260C34" w:rsidRPr="006D3876" w:rsidRDefault="00260C34" w:rsidP="003530FE">
      <w:pPr>
        <w:suppressAutoHyphens/>
        <w:spacing w:after="0" w:line="240" w:lineRule="auto"/>
        <w:rPr>
          <w:rFonts w:cs="Times New Roman"/>
          <w:szCs w:val="20"/>
        </w:rPr>
      </w:pPr>
      <w:r w:rsidRPr="006D3876">
        <w:rPr>
          <w:rFonts w:cs="Times New Roman"/>
          <w:szCs w:val="20"/>
        </w:rPr>
        <w:t xml:space="preserve">Przedstawiam Panu Nadleśniczemu </w:t>
      </w:r>
      <w:r w:rsidR="000D37EC" w:rsidRPr="006D3876">
        <w:rPr>
          <w:rFonts w:cs="Times New Roman"/>
          <w:iCs/>
        </w:rPr>
        <w:t xml:space="preserve">Wystąpienie pokontrolne (dalej: </w:t>
      </w:r>
      <w:r w:rsidR="000D37EC" w:rsidRPr="006D3876">
        <w:rPr>
          <w:rFonts w:cs="Times New Roman"/>
          <w:i/>
        </w:rPr>
        <w:t>Wystąpienie</w:t>
      </w:r>
      <w:r w:rsidRPr="006D3876">
        <w:rPr>
          <w:rFonts w:cs="Times New Roman"/>
          <w:szCs w:val="20"/>
        </w:rPr>
        <w:t>) z kontroli przeprowadzonej</w:t>
      </w:r>
      <w:r w:rsidR="008900C2" w:rsidRPr="006D3876">
        <w:rPr>
          <w:rStyle w:val="Odwoanieprzypisudolnego"/>
          <w:rFonts w:cs="Times New Roman"/>
          <w:szCs w:val="20"/>
        </w:rPr>
        <w:footnoteReference w:id="1"/>
      </w:r>
      <w:r w:rsidRPr="006D3876">
        <w:rPr>
          <w:rFonts w:cs="Times New Roman"/>
          <w:szCs w:val="20"/>
        </w:rPr>
        <w:t xml:space="preserve"> przez Ministerstwo Klimatu i Środowiska </w:t>
      </w:r>
      <w:r w:rsidRPr="006D3876">
        <w:rPr>
          <w:rFonts w:eastAsia="Times New Roman" w:cs="Times New Roman"/>
          <w:bCs/>
          <w:color w:val="000000"/>
          <w:szCs w:val="20"/>
          <w:lang w:eastAsia="pl-PL"/>
        </w:rPr>
        <w:t>w Nadleśnictwie Gdańsk z</w:t>
      </w:r>
      <w:r w:rsidR="006B3623" w:rsidRPr="006D3876">
        <w:rPr>
          <w:rFonts w:eastAsia="Times New Roman" w:cs="Times New Roman"/>
          <w:bCs/>
          <w:color w:val="000000"/>
          <w:szCs w:val="20"/>
          <w:lang w:eastAsia="pl-PL"/>
        </w:rPr>
        <w:t> </w:t>
      </w:r>
      <w:r w:rsidRPr="006D3876">
        <w:rPr>
          <w:rFonts w:eastAsia="Times New Roman" w:cs="Times New Roman"/>
          <w:bCs/>
          <w:color w:val="000000"/>
          <w:szCs w:val="20"/>
          <w:lang w:eastAsia="pl-PL"/>
        </w:rPr>
        <w:t xml:space="preserve">siedzibą w Gdyni (dalej: Nadleśnictwo lub Jednostka) </w:t>
      </w:r>
      <w:r w:rsidR="000A3873" w:rsidRPr="006D3876">
        <w:rPr>
          <w:rFonts w:cstheme="minorHAnsi"/>
          <w:bCs/>
        </w:rPr>
        <w:t>dotyczącej prowadzonych w latach 2021-2024</w:t>
      </w:r>
      <w:r w:rsidR="000A3873" w:rsidRPr="006D3876">
        <w:rPr>
          <w:rFonts w:cstheme="minorHAnsi"/>
          <w:bCs/>
          <w:vertAlign w:val="superscript"/>
        </w:rPr>
        <w:footnoteReference w:id="2"/>
      </w:r>
      <w:r w:rsidR="000A3873" w:rsidRPr="006D3876">
        <w:rPr>
          <w:rFonts w:cstheme="minorHAnsi"/>
        </w:rPr>
        <w:t>:</w:t>
      </w:r>
    </w:p>
    <w:p w14:paraId="5FFEFC5A" w14:textId="77777777" w:rsidR="00260C34" w:rsidRPr="006D3876" w:rsidRDefault="00260C34" w:rsidP="004B70A9">
      <w:pPr>
        <w:pStyle w:val="Akapitzlist"/>
        <w:numPr>
          <w:ilvl w:val="0"/>
          <w:numId w:val="7"/>
        </w:numPr>
        <w:suppressAutoHyphens/>
        <w:spacing w:after="0" w:line="240" w:lineRule="auto"/>
        <w:ind w:left="426" w:hanging="284"/>
        <w:jc w:val="both"/>
        <w:rPr>
          <w:rFonts w:ascii="Lato" w:eastAsiaTheme="minorHAnsi" w:hAnsi="Lato" w:cs="Times New Roman"/>
          <w:sz w:val="20"/>
          <w:szCs w:val="20"/>
        </w:rPr>
      </w:pPr>
      <w:bookmarkStart w:id="5" w:name="_Hlk199238513"/>
      <w:r w:rsidRPr="006D3876">
        <w:rPr>
          <w:rFonts w:ascii="Lato" w:eastAsiaTheme="minorHAnsi" w:hAnsi="Lato" w:cs="Times New Roman"/>
          <w:sz w:val="20"/>
          <w:szCs w:val="20"/>
        </w:rPr>
        <w:t xml:space="preserve">działań Nadleśniczego w zakresie </w:t>
      </w:r>
      <w:bookmarkStart w:id="6" w:name="_Hlk199239128"/>
      <w:r w:rsidRPr="006D3876">
        <w:rPr>
          <w:rFonts w:ascii="Lato" w:eastAsiaTheme="minorHAnsi" w:hAnsi="Lato" w:cs="Times New Roman"/>
          <w:sz w:val="20"/>
          <w:szCs w:val="20"/>
        </w:rPr>
        <w:t>wynajmowania i zbywania nieruchomości znajdujących się w zasobach Nadleśnictwa na rzecz pracowników, członków ich rodzin i innych uprawnionych osób</w:t>
      </w:r>
      <w:bookmarkEnd w:id="6"/>
      <w:r w:rsidRPr="006D3876">
        <w:rPr>
          <w:rFonts w:ascii="Lato" w:eastAsiaTheme="minorHAnsi" w:hAnsi="Lato" w:cs="Times New Roman"/>
          <w:sz w:val="20"/>
          <w:szCs w:val="20"/>
        </w:rPr>
        <w:t>;</w:t>
      </w:r>
    </w:p>
    <w:p w14:paraId="5423E8D4" w14:textId="77777777" w:rsidR="00260C34" w:rsidRPr="006D3876" w:rsidRDefault="00260C34" w:rsidP="004B70A9">
      <w:pPr>
        <w:pStyle w:val="Akapitzlist"/>
        <w:numPr>
          <w:ilvl w:val="0"/>
          <w:numId w:val="7"/>
        </w:numPr>
        <w:suppressAutoHyphens/>
        <w:spacing w:after="0" w:line="240" w:lineRule="auto"/>
        <w:ind w:left="426" w:hanging="284"/>
        <w:jc w:val="both"/>
        <w:rPr>
          <w:rFonts w:ascii="Lato" w:eastAsiaTheme="minorHAnsi" w:hAnsi="Lato" w:cs="Times New Roman"/>
          <w:sz w:val="20"/>
          <w:szCs w:val="20"/>
        </w:rPr>
      </w:pPr>
      <w:r w:rsidRPr="006D3876">
        <w:rPr>
          <w:rFonts w:ascii="Lato" w:eastAsiaTheme="minorHAnsi" w:hAnsi="Lato" w:cs="Times New Roman"/>
          <w:sz w:val="20"/>
          <w:szCs w:val="20"/>
        </w:rPr>
        <w:t>wybranych działań Nadleśniczego w zakresie polityki kadrowej.</w:t>
      </w:r>
    </w:p>
    <w:bookmarkEnd w:id="5"/>
    <w:p w14:paraId="00A7E895" w14:textId="77777777" w:rsidR="00260C34" w:rsidRPr="006D3876" w:rsidRDefault="00260C34" w:rsidP="00630448">
      <w:pPr>
        <w:suppressAutoHyphens/>
        <w:spacing w:before="240" w:after="0" w:line="240" w:lineRule="auto"/>
        <w:rPr>
          <w:rFonts w:cs="Times New Roman"/>
          <w:sz w:val="16"/>
          <w:szCs w:val="16"/>
          <w:u w:val="single"/>
        </w:rPr>
      </w:pPr>
      <w:r w:rsidRPr="006D3876">
        <w:rPr>
          <w:rFonts w:cs="Times New Roman"/>
          <w:sz w:val="16"/>
          <w:szCs w:val="16"/>
          <w:u w:val="single"/>
        </w:rPr>
        <w:t>Podstawa prawna:</w:t>
      </w:r>
    </w:p>
    <w:p w14:paraId="44924E42" w14:textId="6F4D3076" w:rsidR="00260C34" w:rsidRPr="006D3876" w:rsidRDefault="00260C34" w:rsidP="004B70A9">
      <w:pPr>
        <w:pStyle w:val="Akapitzlist"/>
        <w:numPr>
          <w:ilvl w:val="0"/>
          <w:numId w:val="1"/>
        </w:numPr>
        <w:suppressAutoHyphens/>
        <w:spacing w:after="0" w:line="240" w:lineRule="auto"/>
        <w:ind w:left="426" w:hanging="284"/>
        <w:jc w:val="both"/>
        <w:rPr>
          <w:rFonts w:ascii="Lato" w:eastAsia="Calibri" w:hAnsi="Lato" w:cs="Times New Roman"/>
          <w:sz w:val="16"/>
          <w:szCs w:val="16"/>
          <w:lang w:eastAsia="ar-SA"/>
        </w:rPr>
      </w:pPr>
      <w:r w:rsidRPr="006D3876">
        <w:rPr>
          <w:rFonts w:ascii="Lato" w:hAnsi="Lato" w:cs="Times New Roman"/>
          <w:sz w:val="16"/>
          <w:szCs w:val="16"/>
          <w:lang w:eastAsia="pl-PL"/>
        </w:rPr>
        <w:t>art. 6 ust. 3 pkt 2</w:t>
      </w:r>
      <w:r w:rsidR="000D37EC" w:rsidRPr="006D3876">
        <w:rPr>
          <w:rFonts w:ascii="Lato" w:hAnsi="Lato" w:cs="Times New Roman"/>
          <w:sz w:val="16"/>
          <w:szCs w:val="16"/>
          <w:lang w:eastAsia="pl-PL"/>
        </w:rPr>
        <w:t>, art. 46 i 47</w:t>
      </w:r>
      <w:r w:rsidRPr="006D3876">
        <w:rPr>
          <w:rFonts w:ascii="Lato" w:hAnsi="Lato" w:cs="Times New Roman"/>
          <w:sz w:val="16"/>
          <w:szCs w:val="16"/>
          <w:lang w:eastAsia="pl-PL"/>
        </w:rPr>
        <w:t xml:space="preserve"> </w:t>
      </w:r>
      <w:r w:rsidRPr="006D3876">
        <w:rPr>
          <w:rFonts w:ascii="Lato" w:hAnsi="Lato" w:cs="Times New Roman"/>
          <w:sz w:val="16"/>
          <w:szCs w:val="16"/>
        </w:rPr>
        <w:t>ustawy z dnia 15 lipca 2011 r</w:t>
      </w:r>
      <w:r w:rsidRPr="006D3876">
        <w:rPr>
          <w:rFonts w:ascii="Lato" w:hAnsi="Lato" w:cs="Times New Roman"/>
          <w:i/>
          <w:iCs/>
          <w:sz w:val="16"/>
          <w:szCs w:val="16"/>
        </w:rPr>
        <w:t xml:space="preserve">. </w:t>
      </w:r>
      <w:r w:rsidRPr="006D3876">
        <w:rPr>
          <w:rFonts w:ascii="Lato" w:hAnsi="Lato" w:cs="Times New Roman"/>
          <w:sz w:val="16"/>
          <w:szCs w:val="16"/>
        </w:rPr>
        <w:t>o kontroli w administracji rządowej</w:t>
      </w:r>
      <w:r w:rsidRPr="006D3876">
        <w:rPr>
          <w:rFonts w:ascii="Lato" w:hAnsi="Lato" w:cs="Times New Roman"/>
          <w:sz w:val="16"/>
          <w:szCs w:val="16"/>
          <w:vertAlign w:val="superscript"/>
        </w:rPr>
        <w:footnoteReference w:id="3"/>
      </w:r>
      <w:r w:rsidRPr="006D3876">
        <w:rPr>
          <w:rFonts w:ascii="Lato" w:hAnsi="Lato" w:cs="Times New Roman"/>
          <w:sz w:val="16"/>
          <w:szCs w:val="16"/>
        </w:rPr>
        <w:t xml:space="preserve"> (dalej: ustawa o kontroli);</w:t>
      </w:r>
    </w:p>
    <w:p w14:paraId="3BD1014F" w14:textId="77777777" w:rsidR="00260C34" w:rsidRPr="006D3876" w:rsidRDefault="00260C34" w:rsidP="004B70A9">
      <w:pPr>
        <w:pStyle w:val="Akapitzlist"/>
        <w:numPr>
          <w:ilvl w:val="0"/>
          <w:numId w:val="1"/>
        </w:numPr>
        <w:suppressAutoHyphens/>
        <w:spacing w:after="0" w:line="240" w:lineRule="auto"/>
        <w:ind w:left="426" w:hanging="284"/>
        <w:jc w:val="both"/>
        <w:rPr>
          <w:rFonts w:ascii="Lato" w:eastAsia="Calibri" w:hAnsi="Lato" w:cs="Times New Roman"/>
          <w:sz w:val="16"/>
          <w:szCs w:val="16"/>
          <w:lang w:eastAsia="ar-SA"/>
        </w:rPr>
      </w:pPr>
      <w:r w:rsidRPr="006D3876">
        <w:rPr>
          <w:rFonts w:ascii="Lato" w:hAnsi="Lato" w:cs="Times New Roman"/>
          <w:sz w:val="16"/>
          <w:szCs w:val="16"/>
          <w:lang w:eastAsia="pl-PL"/>
        </w:rPr>
        <w:t xml:space="preserve">art. 4 ust. 4 </w:t>
      </w:r>
      <w:r w:rsidRPr="006D3876">
        <w:rPr>
          <w:rFonts w:ascii="Lato" w:eastAsia="Calibri" w:hAnsi="Lato" w:cs="Times New Roman"/>
          <w:iCs/>
          <w:sz w:val="16"/>
          <w:szCs w:val="16"/>
          <w:lang w:eastAsia="ar-SA"/>
        </w:rPr>
        <w:t>ustawy z dnia 28 września 1991 r. o lasach</w:t>
      </w:r>
      <w:r w:rsidRPr="006D3876">
        <w:rPr>
          <w:rFonts w:ascii="Lato" w:eastAsia="Calibri" w:hAnsi="Lato" w:cs="Times New Roman"/>
          <w:sz w:val="16"/>
          <w:szCs w:val="16"/>
          <w:vertAlign w:val="superscript"/>
          <w:lang w:eastAsia="ar-SA"/>
        </w:rPr>
        <w:footnoteReference w:id="4"/>
      </w:r>
      <w:r w:rsidRPr="006D3876">
        <w:rPr>
          <w:rFonts w:ascii="Lato" w:eastAsia="Calibri" w:hAnsi="Lato" w:cs="Times New Roman"/>
          <w:iCs/>
          <w:sz w:val="16"/>
          <w:szCs w:val="16"/>
          <w:vertAlign w:val="superscript"/>
          <w:lang w:eastAsia="ar-SA"/>
        </w:rPr>
        <w:t xml:space="preserve"> </w:t>
      </w:r>
      <w:r w:rsidRPr="006D3876">
        <w:rPr>
          <w:rFonts w:ascii="Lato" w:eastAsia="Calibri" w:hAnsi="Lato" w:cs="Times New Roman"/>
          <w:iCs/>
          <w:sz w:val="16"/>
          <w:szCs w:val="16"/>
          <w:lang w:eastAsia="ar-SA"/>
        </w:rPr>
        <w:t>(dalej: ustawa o lasach);</w:t>
      </w:r>
    </w:p>
    <w:p w14:paraId="5C2C1601" w14:textId="77777777" w:rsidR="00260C34" w:rsidRPr="006D3876" w:rsidRDefault="00260C34" w:rsidP="004B70A9">
      <w:pPr>
        <w:pStyle w:val="Akapitzlist"/>
        <w:numPr>
          <w:ilvl w:val="0"/>
          <w:numId w:val="1"/>
        </w:numPr>
        <w:suppressAutoHyphens/>
        <w:spacing w:after="0" w:line="240" w:lineRule="auto"/>
        <w:ind w:left="426" w:hanging="284"/>
        <w:jc w:val="both"/>
        <w:rPr>
          <w:rFonts w:ascii="Lato" w:eastAsia="Calibri" w:hAnsi="Lato" w:cs="Times New Roman"/>
          <w:color w:val="000000" w:themeColor="text1"/>
          <w:sz w:val="16"/>
          <w:szCs w:val="16"/>
          <w:lang w:eastAsia="ar-SA"/>
        </w:rPr>
      </w:pPr>
      <w:r w:rsidRPr="006D3876">
        <w:rPr>
          <w:rFonts w:ascii="Lato" w:eastAsia="Calibri" w:hAnsi="Lato" w:cs="Times New Roman"/>
          <w:iCs/>
          <w:color w:val="000000" w:themeColor="text1"/>
          <w:sz w:val="16"/>
          <w:szCs w:val="16"/>
          <w:lang w:eastAsia="ar-SA"/>
        </w:rPr>
        <w:t>obwieszczenie Ministra Klimatu i Środowiska z dnia 3 kwietnia 2025 r. w sprawie wykazu jednostek organizacyjnych podległych Ministrowi Klimatu i Środowiska lub przez niego nadzorowanych</w:t>
      </w:r>
      <w:r w:rsidRPr="006D3876">
        <w:rPr>
          <w:rFonts w:ascii="Lato" w:eastAsia="Calibri" w:hAnsi="Lato" w:cs="Times New Roman"/>
          <w:iCs/>
          <w:color w:val="000000" w:themeColor="text1"/>
          <w:sz w:val="16"/>
          <w:szCs w:val="16"/>
          <w:vertAlign w:val="superscript"/>
          <w:lang w:eastAsia="ar-SA"/>
        </w:rPr>
        <w:footnoteReference w:id="5"/>
      </w:r>
      <w:r w:rsidRPr="006D3876">
        <w:rPr>
          <w:rFonts w:ascii="Lato" w:eastAsia="Calibri" w:hAnsi="Lato" w:cs="Times New Roman"/>
          <w:iCs/>
          <w:color w:val="000000" w:themeColor="text1"/>
          <w:sz w:val="16"/>
          <w:szCs w:val="16"/>
          <w:lang w:eastAsia="ar-SA"/>
        </w:rPr>
        <w:t>.</w:t>
      </w:r>
    </w:p>
    <w:p w14:paraId="22550A31" w14:textId="77777777" w:rsidR="00260C34" w:rsidRPr="006D3876" w:rsidRDefault="00260C34" w:rsidP="00630448">
      <w:pPr>
        <w:spacing w:before="240" w:after="120" w:line="240" w:lineRule="auto"/>
        <w:rPr>
          <w:rFonts w:eastAsia="Calibri" w:cs="Times New Roman"/>
          <w:sz w:val="16"/>
          <w:szCs w:val="16"/>
          <w:u w:val="single"/>
          <w:lang w:eastAsia="ar-SA"/>
        </w:rPr>
      </w:pPr>
      <w:r w:rsidRPr="006D3876">
        <w:rPr>
          <w:rFonts w:eastAsia="Calibri" w:cs="Times New Roman"/>
          <w:sz w:val="16"/>
          <w:szCs w:val="16"/>
          <w:u w:val="single"/>
          <w:lang w:eastAsia="ar-SA"/>
        </w:rPr>
        <w:t>Informacje o kontrolowanym podmiocie</w:t>
      </w:r>
    </w:p>
    <w:p w14:paraId="3374CDDF" w14:textId="77777777" w:rsidR="00260C34" w:rsidRPr="006D3876" w:rsidRDefault="00260C34" w:rsidP="002C4683">
      <w:pPr>
        <w:spacing w:after="0" w:line="240" w:lineRule="auto"/>
        <w:rPr>
          <w:rFonts w:eastAsia="Calibri" w:cs="Times New Roman"/>
          <w:iCs/>
          <w:sz w:val="16"/>
          <w:szCs w:val="16"/>
          <w:lang w:eastAsia="ar-SA"/>
        </w:rPr>
      </w:pPr>
      <w:bookmarkStart w:id="7" w:name="_Hlk186721833"/>
      <w:r w:rsidRPr="006D3876">
        <w:rPr>
          <w:rFonts w:eastAsia="Calibri" w:cs="Times New Roman"/>
          <w:iCs/>
          <w:sz w:val="16"/>
          <w:szCs w:val="16"/>
          <w:lang w:eastAsia="ar-SA"/>
        </w:rPr>
        <w:t>Nadleśnictwo jest podstawową i samodzielną jednostką organizacyjną Państwowego Gospodarstwa Leśnego Lasy Państwowe (dalej: PGL LP).</w:t>
      </w:r>
    </w:p>
    <w:p w14:paraId="230AB636" w14:textId="77777777" w:rsidR="00260C34" w:rsidRPr="006D3876" w:rsidRDefault="00260C34" w:rsidP="0005192F">
      <w:pPr>
        <w:spacing w:before="60" w:after="0" w:line="240" w:lineRule="auto"/>
        <w:rPr>
          <w:rFonts w:eastAsia="Calibri" w:cs="Times New Roman"/>
          <w:iCs/>
          <w:sz w:val="16"/>
          <w:szCs w:val="16"/>
          <w:lang w:eastAsia="ar-SA"/>
        </w:rPr>
      </w:pPr>
      <w:r w:rsidRPr="006D3876">
        <w:rPr>
          <w:rFonts w:eastAsia="Calibri" w:cs="Times New Roman"/>
          <w:iCs/>
          <w:sz w:val="16"/>
          <w:szCs w:val="16"/>
          <w:lang w:eastAsia="ar-SA"/>
        </w:rPr>
        <w:t>Nadleśniczy kieruje nadleśnictwem, prowadzi w nim samodzielnie gospodarkę leśną na podstawie planu urządzenia lasu oraz odpowiada za stan lasu, m.in.:</w:t>
      </w:r>
    </w:p>
    <w:p w14:paraId="6CFCF30E" w14:textId="77777777" w:rsidR="00260C34" w:rsidRPr="006D3876" w:rsidRDefault="00260C34" w:rsidP="00614A51">
      <w:pPr>
        <w:numPr>
          <w:ilvl w:val="0"/>
          <w:numId w:val="8"/>
        </w:numPr>
        <w:spacing w:before="60" w:after="0" w:line="240" w:lineRule="auto"/>
        <w:ind w:left="426" w:hanging="284"/>
        <w:rPr>
          <w:rFonts w:eastAsia="Calibri" w:cs="Times New Roman"/>
          <w:iCs/>
          <w:sz w:val="16"/>
          <w:szCs w:val="16"/>
          <w:lang w:eastAsia="ar-SA"/>
        </w:rPr>
      </w:pPr>
      <w:r w:rsidRPr="006D3876">
        <w:rPr>
          <w:rFonts w:eastAsia="Calibri" w:cs="Times New Roman"/>
          <w:iCs/>
          <w:sz w:val="16"/>
          <w:szCs w:val="16"/>
          <w:lang w:eastAsia="ar-SA"/>
        </w:rPr>
        <w:t>bezpośrednio zarządzając lasami, gruntami i innymi nieruchomościami Skarbu Państwa, pozostającymi w zarządzie PGL LP;</w:t>
      </w:r>
    </w:p>
    <w:p w14:paraId="3F055E31" w14:textId="77777777" w:rsidR="00260C34" w:rsidRPr="006D3876" w:rsidRDefault="00260C34" w:rsidP="00614A51">
      <w:pPr>
        <w:numPr>
          <w:ilvl w:val="0"/>
          <w:numId w:val="8"/>
        </w:numPr>
        <w:spacing w:after="0" w:line="240" w:lineRule="auto"/>
        <w:ind w:left="426" w:hanging="284"/>
        <w:rPr>
          <w:rFonts w:eastAsia="Calibri" w:cs="Times New Roman"/>
          <w:iCs/>
          <w:sz w:val="16"/>
          <w:szCs w:val="16"/>
          <w:lang w:eastAsia="ar-SA"/>
        </w:rPr>
      </w:pPr>
      <w:r w:rsidRPr="006D3876">
        <w:rPr>
          <w:rFonts w:eastAsia="Calibri" w:cs="Times New Roman"/>
          <w:iCs/>
          <w:sz w:val="16"/>
          <w:szCs w:val="16"/>
          <w:lang w:eastAsia="ar-SA"/>
        </w:rPr>
        <w:t>reprezentując Skarb Państwa w stosunkach cywilnoprawnych w zakresie swojego działania.</w:t>
      </w:r>
    </w:p>
    <w:bookmarkEnd w:id="7"/>
    <w:p w14:paraId="4BFB4C40" w14:textId="77777777" w:rsidR="00260C34" w:rsidRPr="006D3876" w:rsidRDefault="00260C34" w:rsidP="004A6D25">
      <w:pPr>
        <w:suppressAutoHyphens/>
        <w:spacing w:before="60" w:after="0" w:line="240" w:lineRule="auto"/>
        <w:ind w:right="-2"/>
        <w:rPr>
          <w:rFonts w:eastAsia="Calibri" w:cs="Times New Roman"/>
          <w:iCs/>
          <w:sz w:val="16"/>
          <w:szCs w:val="16"/>
          <w:lang w:eastAsia="ar-SA"/>
        </w:rPr>
      </w:pPr>
      <w:r w:rsidRPr="006D3876">
        <w:rPr>
          <w:rFonts w:eastAsia="Calibri" w:cs="Times New Roman"/>
          <w:iCs/>
          <w:sz w:val="16"/>
          <w:szCs w:val="16"/>
          <w:lang w:eastAsia="ar-SA"/>
        </w:rPr>
        <w:t xml:space="preserve">W ramach ww. zadań nadleśniczy odpowiada za opracowanie Programu Gospodarowania Zasobami Lokalowymi nadleśnictwa oraz za sprzedaż lokali i budynków mieszkalnych z zasobów PGL LP, którą reguluje art. 40a ustawy o lasach. Wspomniany artykuł zapewnia pracownikom i byłym pracownikom oraz osobom im bliskim pierwszeństwo nabycia od PGL LP lokali, których są najemcami, i w których mieszkają. Warunkiem zakupu tych lokali jest ich zakwalifikowanie jako zbędnych PGL LP. Kryteria w tym zakresie zostały ustalone w rozporządzeniu Ministra Środowiska </w:t>
      </w:r>
      <w:proofErr w:type="spellStart"/>
      <w:r w:rsidRPr="006D3876">
        <w:rPr>
          <w:rFonts w:eastAsia="Calibri" w:cs="Times New Roman"/>
          <w:iCs/>
          <w:sz w:val="16"/>
          <w:szCs w:val="16"/>
          <w:lang w:eastAsia="ar-SA"/>
        </w:rPr>
        <w:t>ws</w:t>
      </w:r>
      <w:proofErr w:type="spellEnd"/>
      <w:r w:rsidRPr="006D3876">
        <w:rPr>
          <w:rFonts w:eastAsia="Calibri" w:cs="Times New Roman"/>
          <w:iCs/>
          <w:sz w:val="16"/>
          <w:szCs w:val="16"/>
          <w:lang w:eastAsia="ar-SA"/>
        </w:rPr>
        <w:t>. szczegółowych zasad i trybu sprzedaży lokali i gruntów</w:t>
      </w:r>
      <w:r w:rsidRPr="006D3876">
        <w:rPr>
          <w:rStyle w:val="Odwoanieprzypisudolnego"/>
          <w:rFonts w:eastAsia="Calibri" w:cs="Times New Roman"/>
          <w:iCs/>
          <w:sz w:val="16"/>
          <w:szCs w:val="16"/>
          <w:lang w:eastAsia="ar-SA"/>
        </w:rPr>
        <w:footnoteReference w:id="6"/>
      </w:r>
      <w:r w:rsidRPr="006D3876">
        <w:rPr>
          <w:rFonts w:eastAsia="Calibri" w:cs="Times New Roman"/>
          <w:iCs/>
          <w:sz w:val="16"/>
          <w:szCs w:val="16"/>
          <w:lang w:eastAsia="ar-SA"/>
        </w:rPr>
        <w:t>.</w:t>
      </w:r>
    </w:p>
    <w:p w14:paraId="02A913E9" w14:textId="77777777" w:rsidR="00260C34" w:rsidRPr="006D3876" w:rsidRDefault="00260C34" w:rsidP="005E1B74">
      <w:pPr>
        <w:suppressAutoHyphens/>
        <w:spacing w:before="240" w:after="0" w:line="240" w:lineRule="auto"/>
        <w:ind w:right="-2"/>
        <w:rPr>
          <w:rFonts w:eastAsia="Times New Roman" w:cs="Times New Roman"/>
          <w:bCs/>
          <w:color w:val="000000"/>
          <w:sz w:val="16"/>
          <w:szCs w:val="16"/>
        </w:rPr>
      </w:pPr>
      <w:r w:rsidRPr="006D3876">
        <w:rPr>
          <w:rFonts w:eastAsia="Times New Roman" w:cs="Times New Roman"/>
          <w:bCs/>
          <w:color w:val="000000"/>
          <w:sz w:val="16"/>
          <w:szCs w:val="16"/>
        </w:rPr>
        <w:lastRenderedPageBreak/>
        <w:t>W okresie objętym kontrolą funkcję Nadleśniczego Nadleśnictwa Gdańsk pełnili:</w:t>
      </w:r>
    </w:p>
    <w:p w14:paraId="2B6D9143" w14:textId="77777777" w:rsidR="00260C34" w:rsidRPr="006D3876" w:rsidRDefault="00260C34" w:rsidP="003B289E">
      <w:pPr>
        <w:pStyle w:val="Akapitzlist"/>
        <w:numPr>
          <w:ilvl w:val="0"/>
          <w:numId w:val="3"/>
        </w:numPr>
        <w:suppressAutoHyphens/>
        <w:spacing w:after="0" w:line="240" w:lineRule="auto"/>
        <w:ind w:left="426" w:right="-2" w:hanging="284"/>
        <w:jc w:val="both"/>
        <w:rPr>
          <w:rFonts w:ascii="Lato" w:hAnsi="Lato" w:cs="Times New Roman"/>
          <w:bCs/>
          <w:color w:val="000000"/>
          <w:sz w:val="16"/>
          <w:szCs w:val="16"/>
        </w:rPr>
      </w:pPr>
      <w:r w:rsidRPr="006D3876">
        <w:rPr>
          <w:rFonts w:ascii="Lato" w:hAnsi="Lato" w:cs="Times New Roman"/>
          <w:bCs/>
          <w:color w:val="000000"/>
          <w:sz w:val="16"/>
          <w:szCs w:val="16"/>
        </w:rPr>
        <w:t>pan Mariusz Tokarczyk, p.o. Nadleśniczego od 18 stycznia 2024 r. do 31 marca 2024 r;</w:t>
      </w:r>
    </w:p>
    <w:p w14:paraId="256A72FD" w14:textId="77777777" w:rsidR="00260C34" w:rsidRPr="006D3876" w:rsidRDefault="00260C34" w:rsidP="003B289E">
      <w:pPr>
        <w:pStyle w:val="Akapitzlist"/>
        <w:numPr>
          <w:ilvl w:val="0"/>
          <w:numId w:val="3"/>
        </w:numPr>
        <w:suppressAutoHyphens/>
        <w:spacing w:after="0" w:line="240" w:lineRule="auto"/>
        <w:ind w:left="426" w:right="-2" w:hanging="284"/>
        <w:jc w:val="both"/>
        <w:rPr>
          <w:rFonts w:ascii="Lato" w:hAnsi="Lato" w:cs="Times New Roman"/>
          <w:bCs/>
          <w:color w:val="000000"/>
          <w:sz w:val="16"/>
          <w:szCs w:val="16"/>
        </w:rPr>
      </w:pPr>
      <w:r w:rsidRPr="006D3876">
        <w:rPr>
          <w:rFonts w:ascii="Lato" w:hAnsi="Lato" w:cs="Times New Roman"/>
          <w:bCs/>
          <w:color w:val="000000"/>
          <w:sz w:val="16"/>
          <w:szCs w:val="16"/>
        </w:rPr>
        <w:t>pan Jan Borkowski, p.o. Nadleśniczego od 6 grudnia 2023 r. do 17 stycznia 2024 r.;</w:t>
      </w:r>
    </w:p>
    <w:p w14:paraId="7FCA0E80" w14:textId="77777777" w:rsidR="00260C34" w:rsidRPr="006D3876" w:rsidRDefault="00260C34" w:rsidP="00D21A34">
      <w:pPr>
        <w:pStyle w:val="Akapitzlist"/>
        <w:numPr>
          <w:ilvl w:val="0"/>
          <w:numId w:val="3"/>
        </w:numPr>
        <w:suppressAutoHyphens/>
        <w:spacing w:after="0" w:line="240" w:lineRule="auto"/>
        <w:ind w:left="426" w:right="-2" w:hanging="284"/>
        <w:jc w:val="both"/>
        <w:rPr>
          <w:rFonts w:ascii="Lato" w:hAnsi="Lato" w:cs="Times New Roman"/>
          <w:bCs/>
          <w:color w:val="000000"/>
          <w:sz w:val="16"/>
          <w:szCs w:val="16"/>
        </w:rPr>
      </w:pPr>
      <w:r w:rsidRPr="006D3876">
        <w:rPr>
          <w:rFonts w:ascii="Lato" w:hAnsi="Lato" w:cs="Times New Roman"/>
          <w:bCs/>
          <w:color w:val="000000"/>
          <w:sz w:val="16"/>
          <w:szCs w:val="16"/>
        </w:rPr>
        <w:t>pani Paulina Partyka-Drzazga, Nadleśniczy od 1 lutego 2022 r. do 5 grudnia 2023 r.;</w:t>
      </w:r>
    </w:p>
    <w:p w14:paraId="059B465B" w14:textId="77777777" w:rsidR="00260C34" w:rsidRPr="006D3876" w:rsidRDefault="00260C34" w:rsidP="00D21A34">
      <w:pPr>
        <w:pStyle w:val="Akapitzlist"/>
        <w:numPr>
          <w:ilvl w:val="0"/>
          <w:numId w:val="3"/>
        </w:numPr>
        <w:suppressAutoHyphens/>
        <w:spacing w:after="0" w:line="240" w:lineRule="auto"/>
        <w:ind w:left="426" w:right="-2" w:hanging="284"/>
        <w:jc w:val="both"/>
        <w:rPr>
          <w:rFonts w:ascii="Lato" w:hAnsi="Lato" w:cs="Times New Roman"/>
          <w:bCs/>
          <w:color w:val="000000"/>
          <w:sz w:val="16"/>
          <w:szCs w:val="16"/>
        </w:rPr>
      </w:pPr>
      <w:r w:rsidRPr="006D3876">
        <w:rPr>
          <w:rFonts w:ascii="Lato" w:hAnsi="Lato" w:cs="Times New Roman"/>
          <w:bCs/>
          <w:color w:val="000000"/>
          <w:sz w:val="16"/>
          <w:szCs w:val="16"/>
        </w:rPr>
        <w:t>pan Janusz Mikoś, Nadleśniczy od 30 lipca 2018 r. do 31 stycznia 2022 r.</w:t>
      </w:r>
    </w:p>
    <w:p w14:paraId="30E6BC4B" w14:textId="77777777" w:rsidR="00260C34" w:rsidRPr="006D3876" w:rsidRDefault="00260C34" w:rsidP="00AB20F2">
      <w:pPr>
        <w:spacing w:before="240" w:after="120" w:line="240" w:lineRule="auto"/>
        <w:rPr>
          <w:b/>
          <w:bCs/>
          <w:color w:val="000000" w:themeColor="text1"/>
          <w:szCs w:val="20"/>
        </w:rPr>
      </w:pPr>
      <w:r w:rsidRPr="006D3876">
        <w:rPr>
          <w:b/>
          <w:bCs/>
          <w:color w:val="000000" w:themeColor="text1"/>
          <w:szCs w:val="20"/>
        </w:rPr>
        <w:t>OCENA OGÓLNA KONTROLOWANEGO OBSZARU</w:t>
      </w:r>
    </w:p>
    <w:p w14:paraId="1ED25BAB" w14:textId="77777777" w:rsidR="00260C34" w:rsidRPr="006D3876" w:rsidRDefault="00260C34" w:rsidP="00AF1157">
      <w:pPr>
        <w:suppressAutoHyphens/>
        <w:spacing w:before="240" w:after="120" w:line="240" w:lineRule="auto"/>
        <w:rPr>
          <w:rFonts w:eastAsia="Times New Roman" w:cs="Times New Roman"/>
          <w:bCs/>
          <w:color w:val="000000" w:themeColor="text1"/>
          <w:szCs w:val="20"/>
          <w:lang w:eastAsia="pl-PL"/>
        </w:rPr>
      </w:pPr>
      <w:r w:rsidRPr="006D3876">
        <w:rPr>
          <w:rFonts w:cs="Times New Roman"/>
          <w:szCs w:val="20"/>
        </w:rPr>
        <w:t xml:space="preserve">Negatywnie oceniono działania byłego pełniącego obowiązki Nadleśniczego Nadleśnictwa Gdańsk, Jana Borkowskiego (dalej: były p.o. Nadleśniczego), </w:t>
      </w:r>
      <w:r w:rsidRPr="006D3876">
        <w:rPr>
          <w:rFonts w:eastAsia="Times New Roman" w:cs="Times New Roman"/>
          <w:bCs/>
          <w:color w:val="000000" w:themeColor="text1"/>
          <w:szCs w:val="20"/>
          <w:lang w:eastAsia="pl-PL"/>
        </w:rPr>
        <w:t>które były nielegalne i </w:t>
      </w:r>
      <w:r w:rsidRPr="006D3876">
        <w:rPr>
          <w:szCs w:val="20"/>
        </w:rPr>
        <w:t xml:space="preserve">sprzeczne z poleceniem Ministra Klimatu </w:t>
      </w:r>
      <w:r w:rsidRPr="006D3876">
        <w:rPr>
          <w:spacing w:val="-4"/>
          <w:szCs w:val="20"/>
        </w:rPr>
        <w:t xml:space="preserve">i Środowiska, </w:t>
      </w:r>
      <w:r w:rsidRPr="006D3876">
        <w:rPr>
          <w:rFonts w:cs="Times New Roman"/>
          <w:spacing w:val="-4"/>
          <w:szCs w:val="20"/>
        </w:rPr>
        <w:t>a ich celem była sprzedaż nieruchomości ze szkodą dla interesów PGL LP.</w:t>
      </w:r>
    </w:p>
    <w:p w14:paraId="07138179" w14:textId="77777777" w:rsidR="00260C34" w:rsidRPr="006D3876" w:rsidRDefault="00260C34" w:rsidP="00CE0C8D">
      <w:pPr>
        <w:suppressAutoHyphens/>
        <w:spacing w:before="120" w:after="120" w:line="240" w:lineRule="auto"/>
        <w:rPr>
          <w:rFonts w:cs="Calibri"/>
          <w:szCs w:val="20"/>
        </w:rPr>
      </w:pPr>
      <w:r w:rsidRPr="006D3876">
        <w:rPr>
          <w:rFonts w:cs="Segoe UI"/>
          <w:shd w:val="clear" w:color="auto" w:fill="FAFAFA"/>
        </w:rPr>
        <w:t>Były p.o. Nadleśniczego, działając w konflikcie interesów, dążył do sprzedaży nieruchomości mieszkalnej przy ul. Morskiej 200A w Gdyni na rzecz ówczesnego Dyrektora Regionalnej Dyrekcji Lasów Państwowych w Gdańsku (dalej: RDLP), osoby odpowiedzialnej za jego zatrudnienie i nadzór jego działalności. Nieruchomość</w:t>
      </w:r>
      <w:r w:rsidRPr="006D3876">
        <w:rPr>
          <w:vertAlign w:val="superscript"/>
        </w:rPr>
        <w:footnoteReference w:id="7"/>
      </w:r>
      <w:r w:rsidRPr="006D3876">
        <w:rPr>
          <w:rFonts w:cs="Segoe UI"/>
          <w:shd w:val="clear" w:color="auto" w:fill="FAFAFA"/>
        </w:rPr>
        <w:t xml:space="preserve"> o wartości 672 100 zł miała zostać sprzedana za 33 605 zł, czyli 5% wartości rynkowej (tj. z zastosowaniem 95% bonifikaty).</w:t>
      </w:r>
      <w:r w:rsidRPr="006D3876">
        <w:rPr>
          <w:rFonts w:cs="Calibri"/>
          <w:szCs w:val="20"/>
        </w:rPr>
        <w:t xml:space="preserve"> </w:t>
      </w:r>
    </w:p>
    <w:p w14:paraId="125AA3FA" w14:textId="77777777" w:rsidR="00260C34" w:rsidRPr="006D3876" w:rsidRDefault="00260C34" w:rsidP="00160C1C">
      <w:pPr>
        <w:suppressAutoHyphens/>
        <w:spacing w:after="120" w:line="240" w:lineRule="auto"/>
        <w:rPr>
          <w:rFonts w:eastAsia="Times New Roman" w:cs="Times New Roman"/>
          <w:color w:val="000000" w:themeColor="text1"/>
          <w:szCs w:val="20"/>
          <w:lang w:eastAsia="pl-PL"/>
        </w:rPr>
      </w:pPr>
      <w:r w:rsidRPr="006D3876">
        <w:rPr>
          <w:rFonts w:cs="Calibri"/>
          <w:color w:val="000000" w:themeColor="text1"/>
          <w:szCs w:val="20"/>
        </w:rPr>
        <w:t xml:space="preserve">W celu doprowadzenia do sprzedaży nieruchomości były p.o. Nadleśniczego po rezygnacji ze stanowiska Zastępcy Dyrektora RDLP ds. Ekonomicznych podjął się pełnienia funkcji nadleśniczego, pomimo że </w:t>
      </w:r>
      <w:r w:rsidRPr="006D3876">
        <w:rPr>
          <w:rFonts w:eastAsia="Times New Roman" w:cs="Times New Roman"/>
          <w:bCs/>
          <w:color w:val="000000" w:themeColor="text1"/>
          <w:szCs w:val="20"/>
          <w:lang w:eastAsia="pl-PL"/>
        </w:rPr>
        <w:t>nie spełniał wymagania formalnego do zajmowania tego stanowiska, tj. nie posiadał wyższego wykształcenia leśnego. Z tego względu były p.o. Nadleśniczego</w:t>
      </w:r>
      <w:r w:rsidRPr="006D3876">
        <w:rPr>
          <w:rFonts w:eastAsia="Times New Roman" w:cs="Times New Roman"/>
          <w:color w:val="000000" w:themeColor="text1"/>
          <w:szCs w:val="20"/>
          <w:lang w:eastAsia="pl-PL"/>
        </w:rPr>
        <w:t xml:space="preserve"> nie nawiązał prawidłowo stosunku pracy, ponieważ niezgodnie z art. 34 ust. 2b lit. b ustawy o lasach oraz § 3 ust. 1 Ponadzakładowego Układu Zbiorowego Pracy dla Pracowników PGL LP</w:t>
      </w:r>
      <w:r w:rsidRPr="006D3876">
        <w:rPr>
          <w:rFonts w:eastAsia="Times New Roman" w:cs="Times New Roman"/>
          <w:bCs/>
          <w:szCs w:val="20"/>
          <w:vertAlign w:val="superscript"/>
          <w:lang w:eastAsia="pl-PL"/>
        </w:rPr>
        <w:footnoteReference w:id="8"/>
      </w:r>
      <w:r w:rsidRPr="006D3876">
        <w:rPr>
          <w:rFonts w:eastAsia="Times New Roman" w:cs="Times New Roman"/>
          <w:color w:val="000000" w:themeColor="text1"/>
          <w:szCs w:val="20"/>
          <w:lang w:eastAsia="pl-PL"/>
        </w:rPr>
        <w:t xml:space="preserve"> (dalej: PUZP) zamiast powołania na stanowisko nadleśniczego, powierzono mu obowiązki nadleśniczego wyłącznie na podstawie pisma byłego Dyrektora RDLP. </w:t>
      </w:r>
      <w:r w:rsidRPr="006D3876">
        <w:rPr>
          <w:rFonts w:cs="Times New Roman"/>
          <w:bCs/>
          <w:iCs/>
          <w:szCs w:val="20"/>
        </w:rPr>
        <w:t>Były p.o. Nadleśniczego, jako były Zastępca Dyrektora RDLP ds. Ekonomicznych, powinien mieć świadomość nieprawidłowości w jego zatrudnieniu. Mimo to, w okresie od 6 grudnia 2023 r. do 17 stycznia 2024 r., zarządzał majątkiem Nadleśnictwa bez wymaganego prawem umocowania</w:t>
      </w:r>
      <w:r w:rsidRPr="006D3876">
        <w:rPr>
          <w:rFonts w:eastAsia="Times New Roman" w:cs="Times New Roman"/>
          <w:color w:val="000000" w:themeColor="text1"/>
          <w:szCs w:val="20"/>
          <w:lang w:eastAsia="pl-PL"/>
        </w:rPr>
        <w:t xml:space="preserve">. Ponadto wspomniane działania prowadził bez </w:t>
      </w:r>
      <w:bookmarkStart w:id="8" w:name="_Hlk202713950"/>
      <w:r w:rsidRPr="006D3876">
        <w:rPr>
          <w:rFonts w:eastAsia="Times New Roman" w:cs="Times New Roman"/>
          <w:color w:val="000000" w:themeColor="text1"/>
          <w:szCs w:val="20"/>
          <w:lang w:eastAsia="pl-PL"/>
        </w:rPr>
        <w:t xml:space="preserve">protokolarnego przejęcia majątku i dokumentów Nadleśnictwa Gdańsk, </w:t>
      </w:r>
      <w:bookmarkEnd w:id="8"/>
      <w:r w:rsidRPr="006D3876">
        <w:rPr>
          <w:rFonts w:eastAsia="Times New Roman" w:cs="Times New Roman"/>
          <w:color w:val="000000" w:themeColor="text1"/>
          <w:szCs w:val="20"/>
          <w:lang w:eastAsia="pl-PL"/>
        </w:rPr>
        <w:t xml:space="preserve">co było wymagane przez </w:t>
      </w:r>
      <w:r w:rsidRPr="006D3876">
        <w:rPr>
          <w:rFonts w:cs="Times New Roman"/>
          <w:bCs/>
          <w:iCs/>
          <w:szCs w:val="20"/>
        </w:rPr>
        <w:t>§ 3</w:t>
      </w:r>
      <w:r w:rsidRPr="006D3876">
        <w:rPr>
          <w:rFonts w:cs="Times New Roman"/>
          <w:bCs/>
          <w:i/>
          <w:iCs/>
          <w:szCs w:val="20"/>
        </w:rPr>
        <w:t xml:space="preserve"> </w:t>
      </w:r>
      <w:r w:rsidRPr="006D3876">
        <w:rPr>
          <w:rFonts w:cs="Times New Roman"/>
          <w:bCs/>
          <w:iCs/>
          <w:szCs w:val="20"/>
        </w:rPr>
        <w:t>ust. 1 zarządzenia w sprawie obowiązujących na terenie RDLP zasad przekazywania i przejmowania powierzonego majątku</w:t>
      </w:r>
      <w:r w:rsidRPr="006D3876">
        <w:rPr>
          <w:rFonts w:cs="Times New Roman"/>
          <w:bCs/>
          <w:iCs/>
          <w:szCs w:val="20"/>
          <w:vertAlign w:val="superscript"/>
        </w:rPr>
        <w:footnoteReference w:id="9"/>
      </w:r>
      <w:r w:rsidRPr="006D3876">
        <w:rPr>
          <w:rFonts w:cs="Times New Roman"/>
          <w:bCs/>
          <w:iCs/>
          <w:szCs w:val="20"/>
        </w:rPr>
        <w:t>.</w:t>
      </w:r>
    </w:p>
    <w:p w14:paraId="3A5156F5" w14:textId="52F028AF" w:rsidR="00260C34" w:rsidRPr="006D3876" w:rsidRDefault="00260C34" w:rsidP="00D91C6B">
      <w:pPr>
        <w:spacing w:before="120" w:after="0" w:line="240" w:lineRule="auto"/>
        <w:rPr>
          <w:rFonts w:cs="Times New Roman"/>
          <w:szCs w:val="20"/>
        </w:rPr>
      </w:pPr>
      <w:r w:rsidRPr="006D3876">
        <w:rPr>
          <w:rFonts w:cs="Times New Roman"/>
          <w:bCs/>
          <w:iCs/>
          <w:szCs w:val="20"/>
        </w:rPr>
        <w:t xml:space="preserve">Były p.o. Nadleśniczego, przystępując do zbycia wspomnianej nieruchomości, działał z naruszeniem regulacji wewnętrznych i utrwalonej praktyki, tj. z pominięciem wymaganego udziału w tym procesie innych pracowników Nadleśnictwa, tj. Sekretarza Nadleśnictwa, odpowiedzialnego za sporządzenie </w:t>
      </w:r>
      <w:r w:rsidRPr="006D3876">
        <w:rPr>
          <w:rFonts w:cs="Times New Roman"/>
          <w:bCs/>
          <w:szCs w:val="20"/>
        </w:rPr>
        <w:t xml:space="preserve">protokołu dot. sprzedaży nieruchomości oraz Głównego Księgowego, odpowiedzialnego za weryfikację i podpisanie tego dokumentu. Nieuzyskanie podpisu Głównego Księgowego pod ww. dokumentem stanowiło </w:t>
      </w:r>
      <w:r w:rsidRPr="006D3876">
        <w:rPr>
          <w:rFonts w:cs="Times New Roman"/>
          <w:bCs/>
          <w:iCs/>
          <w:szCs w:val="20"/>
        </w:rPr>
        <w:t>naruszenie § 10 Regulaminu Organizacyjnego Nadleśnictwa Gdańsk</w:t>
      </w:r>
      <w:r w:rsidRPr="006D3876">
        <w:rPr>
          <w:rFonts w:cs="Times New Roman"/>
          <w:bCs/>
          <w:iCs/>
          <w:szCs w:val="20"/>
          <w:vertAlign w:val="superscript"/>
        </w:rPr>
        <w:footnoteReference w:id="10"/>
      </w:r>
      <w:r w:rsidRPr="006D3876">
        <w:rPr>
          <w:rFonts w:cs="Times New Roman"/>
          <w:bCs/>
          <w:iCs/>
          <w:szCs w:val="20"/>
        </w:rPr>
        <w:t>. Ponadto były p.o. Nadleśniczego potwierdził za zgodność z oryginałem kopie dokumentów niezbędnych do</w:t>
      </w:r>
      <w:r w:rsidR="0011692B">
        <w:rPr>
          <w:rFonts w:cs="Times New Roman"/>
          <w:bCs/>
          <w:iCs/>
          <w:szCs w:val="20"/>
        </w:rPr>
        <w:t> </w:t>
      </w:r>
      <w:r w:rsidRPr="006D3876">
        <w:rPr>
          <w:rFonts w:cs="Times New Roman"/>
          <w:bCs/>
          <w:iCs/>
          <w:szCs w:val="20"/>
        </w:rPr>
        <w:t>sporządzenia aktu notarialnego</w:t>
      </w:r>
      <w:r w:rsidRPr="006D3876">
        <w:rPr>
          <w:rFonts w:cs="Times New Roman"/>
          <w:szCs w:val="20"/>
        </w:rPr>
        <w:t>, mimo że zgodne wyjaśnienia innych pracowników Nadleśnictwa świadczą o tym, że nie miał on fizycznego dostępu do ich oryginałów.</w:t>
      </w:r>
    </w:p>
    <w:p w14:paraId="5D81C420" w14:textId="77777777" w:rsidR="00260C34" w:rsidRPr="006D3876" w:rsidRDefault="00260C34" w:rsidP="00775476">
      <w:pPr>
        <w:spacing w:before="120" w:after="120"/>
        <w:rPr>
          <w:rFonts w:cs="Times New Roman"/>
          <w:szCs w:val="20"/>
        </w:rPr>
      </w:pPr>
      <w:r w:rsidRPr="006D3876">
        <w:rPr>
          <w:rFonts w:eastAsia="Times New Roman" w:cs="Times New Roman"/>
          <w:bCs/>
          <w:color w:val="000000" w:themeColor="text1"/>
          <w:szCs w:val="20"/>
          <w:lang w:eastAsia="pl-PL"/>
        </w:rPr>
        <w:lastRenderedPageBreak/>
        <w:t xml:space="preserve">Możliwość sprzedaży nieruchomości mieszkalnej na rzecz byłego Dyrektora RDLP wynikała z nierzetelnego Programu Gospodarowania Zasobami Lokalowymi dla Nadleśnictwa Gdańsk. Program ten uznawał za zbędną dla PGL LP nieruchomość zamieszkiwaną przez byłego Dyrektora Regionalnej Dyrekcji oraz jego ówczesnego Zastępcę ds. Ekonomicznych (następnie p.o. Nadleśniczego Nadleśnictwa Gdańsk), pomimo obiektywnych przesłanek świadczących o przydatności tej nieruchomości dla PGL LP, w szczególności z uwagi na jej wartość historyczną, lokalizację oraz lokalną specyfikę mieszkaniową. Były p.o. Nadleśniczego przed przystąpieniem do zawarcia przedwstępnej umowy sprzedaży nieruchomości mieszkalnej zignorował </w:t>
      </w:r>
      <w:r w:rsidRPr="006D3876">
        <w:rPr>
          <w:rFonts w:cs="Times New Roman"/>
          <w:szCs w:val="20"/>
        </w:rPr>
        <w:t>negatywne stanowisko Komisji zakładowej jednego ze związków zawodowych, działających w Nadleśnictwie, wobec planowanej sprzedaży lokali w budynku przy ul. Morskiej 200A w Gdyni, uznającej takie działanie za sprzeczne z interesem Nadleśnictwa.</w:t>
      </w:r>
    </w:p>
    <w:p w14:paraId="564DF8A2" w14:textId="77777777" w:rsidR="00260C34" w:rsidRPr="006D3876" w:rsidRDefault="00260C34" w:rsidP="00A06A42">
      <w:pPr>
        <w:pStyle w:val="Akapitzlist"/>
        <w:suppressAutoHyphens/>
        <w:spacing w:before="120" w:after="0" w:line="240" w:lineRule="auto"/>
        <w:ind w:left="0"/>
        <w:contextualSpacing/>
        <w:jc w:val="both"/>
        <w:rPr>
          <w:rFonts w:ascii="Lato" w:hAnsi="Lato" w:cs="Times New Roman"/>
          <w:sz w:val="20"/>
          <w:szCs w:val="20"/>
        </w:rPr>
      </w:pPr>
      <w:r w:rsidRPr="006D3876">
        <w:rPr>
          <w:rFonts w:ascii="Lato" w:hAnsi="Lato"/>
          <w:color w:val="000000" w:themeColor="text1"/>
          <w:sz w:val="20"/>
          <w:szCs w:val="20"/>
        </w:rPr>
        <w:t xml:space="preserve">Nadleśnictwo Gdańsk, składając wnioski do Dyrektora Generalnego Lasów Państwowych o wyrażenie zgody na sprzedaż ww. nieruchomości, wykazało „stratę finansową” w wysokości blisko 228 tys. zł, pomimo że nie posiadało rzetelnych i wiarygodnych dokumentów potwierdzających koszty koniecznego remontu wynikającego z przeglądu technicznego. Zamiast tego, podano koszt remontu kapitalnego. Skutkowało to przeszacowaniem „straty finansowej” utrzymania ww. nieruchomości, stanowiąc podstawę do uzyskania zgody Dyrektora Generalnego na jej sprzedaż. Zaznaczyć przy tym należy, że utrzymanie nieruchomości de facto nie generowało strat, ponieważ wpływy z najmu w okresie objętym kontrolą były większe niż faktycznie poniesione koszty utrzymania każdego z lokali mieszkalnych. </w:t>
      </w:r>
    </w:p>
    <w:p w14:paraId="0848461B" w14:textId="77777777" w:rsidR="00260C34" w:rsidRPr="006D3876" w:rsidRDefault="00260C34" w:rsidP="00D91C6B">
      <w:pPr>
        <w:spacing w:before="120" w:after="0" w:line="240" w:lineRule="auto"/>
        <w:rPr>
          <w:rFonts w:cs="Times New Roman"/>
          <w:szCs w:val="20"/>
          <w:highlight w:val="yellow"/>
        </w:rPr>
      </w:pPr>
      <w:r w:rsidRPr="006D3876">
        <w:rPr>
          <w:rFonts w:cs="Times New Roman"/>
          <w:szCs w:val="20"/>
        </w:rPr>
        <w:t>Ponadto ustanowienie w przedwstępnej umowie sprzedaży lokalu mieszkalnego jednorazowej opłaty za służebność drogi było ze strony byłego p.o. Nadleśniczego niegospodarne z uwagi na konieczność bezterminowego ponoszenia przez Nadleśnictwo całości kosztów utrzymywania i konserwacji drogi oraz bramy, bez możliwości obciążenia częścią kosztów każdorazowego właściciela lokalu mieszkalnego, korzystającego z tej drogi.</w:t>
      </w:r>
    </w:p>
    <w:p w14:paraId="57B638D2" w14:textId="77777777" w:rsidR="00260C34" w:rsidRPr="006D3876" w:rsidRDefault="00260C34" w:rsidP="00241D0B">
      <w:pPr>
        <w:suppressAutoHyphens/>
        <w:spacing w:before="240" w:after="120" w:line="240" w:lineRule="auto"/>
        <w:rPr>
          <w:rFonts w:eastAsia="Times New Roman" w:cs="Times New Roman"/>
          <w:b/>
          <w:color w:val="000000" w:themeColor="text1"/>
          <w:szCs w:val="20"/>
          <w:lang w:eastAsia="pl-PL"/>
        </w:rPr>
      </w:pPr>
      <w:bookmarkStart w:id="9" w:name="_Hlk160034379"/>
      <w:r w:rsidRPr="006D3876">
        <w:rPr>
          <w:rFonts w:eastAsia="Times New Roman" w:cs="Times New Roman"/>
          <w:b/>
          <w:color w:val="000000" w:themeColor="text1"/>
          <w:szCs w:val="20"/>
          <w:lang w:eastAsia="pl-PL"/>
        </w:rPr>
        <w:t>OCENY I USTALENIA SZCZEGÓŁOWE</w:t>
      </w:r>
    </w:p>
    <w:bookmarkEnd w:id="9"/>
    <w:p w14:paraId="04AEC747" w14:textId="77777777" w:rsidR="00260C34" w:rsidRPr="006D3876" w:rsidRDefault="00260C34" w:rsidP="00FB6472">
      <w:pPr>
        <w:pStyle w:val="Akapitzlist"/>
        <w:numPr>
          <w:ilvl w:val="0"/>
          <w:numId w:val="10"/>
        </w:numPr>
        <w:suppressAutoHyphens/>
        <w:spacing w:before="120" w:after="0" w:line="240" w:lineRule="auto"/>
        <w:ind w:left="0" w:firstLine="0"/>
        <w:contextualSpacing/>
        <w:jc w:val="both"/>
        <w:rPr>
          <w:rFonts w:ascii="Lato" w:hAnsi="Lato"/>
          <w:color w:val="000000" w:themeColor="text1"/>
          <w:sz w:val="20"/>
          <w:szCs w:val="20"/>
        </w:rPr>
      </w:pPr>
      <w:r w:rsidRPr="006D3876">
        <w:rPr>
          <w:rFonts w:ascii="Lato" w:hAnsi="Lato" w:cs="Times New Roman"/>
          <w:b/>
          <w:color w:val="000000" w:themeColor="text1"/>
          <w:sz w:val="20"/>
          <w:szCs w:val="20"/>
          <w:lang w:eastAsia="pl-PL"/>
        </w:rPr>
        <w:t xml:space="preserve">[Działanie niezgodne z poleceniem Ministra] </w:t>
      </w:r>
      <w:bookmarkStart w:id="10" w:name="_Hlk200372388"/>
      <w:r w:rsidRPr="006D3876">
        <w:rPr>
          <w:rFonts w:ascii="Lato" w:hAnsi="Lato" w:cs="Times New Roman"/>
          <w:bCs/>
          <w:color w:val="000000" w:themeColor="text1"/>
          <w:sz w:val="20"/>
          <w:szCs w:val="20"/>
          <w:lang w:eastAsia="pl-PL"/>
        </w:rPr>
        <w:t xml:space="preserve">Negatywnie oceniono </w:t>
      </w:r>
      <w:r w:rsidRPr="006D3876">
        <w:rPr>
          <w:rFonts w:ascii="Lato" w:hAnsi="Lato"/>
          <w:sz w:val="20"/>
          <w:szCs w:val="20"/>
        </w:rPr>
        <w:t>podpisanie przez byłego p.o. Nadleśniczego Nadleśnictwa Gdańsk przedwstępnej umowy sprzedaży nieruchomości</w:t>
      </w:r>
      <w:r w:rsidRPr="006D3876">
        <w:rPr>
          <w:rStyle w:val="Odwoanieprzypisudolnego"/>
          <w:rFonts w:ascii="Lato" w:hAnsi="Lato"/>
          <w:sz w:val="20"/>
          <w:szCs w:val="20"/>
        </w:rPr>
        <w:footnoteReference w:id="11"/>
      </w:r>
      <w:r w:rsidRPr="006D3876">
        <w:rPr>
          <w:rFonts w:ascii="Lato" w:hAnsi="Lato"/>
          <w:sz w:val="20"/>
          <w:szCs w:val="20"/>
        </w:rPr>
        <w:t xml:space="preserve"> wbrew poleceniu Ministra Klimatu i Środowiska zakazującemu takiej sprzedaży. Przedmiotem wspomnianej umowy była nieruchomość mieszkalna</w:t>
      </w:r>
      <w:r w:rsidRPr="006D3876">
        <w:rPr>
          <w:rFonts w:ascii="Lato" w:hAnsi="Lato"/>
          <w:sz w:val="20"/>
          <w:szCs w:val="20"/>
          <w:vertAlign w:val="superscript"/>
        </w:rPr>
        <w:footnoteReference w:id="12"/>
      </w:r>
      <w:r w:rsidRPr="006D3876">
        <w:rPr>
          <w:rFonts w:ascii="Lato" w:hAnsi="Lato"/>
          <w:sz w:val="20"/>
          <w:szCs w:val="20"/>
        </w:rPr>
        <w:t xml:space="preserve"> o wartości 672 100 zł, która miała zostać sprzedana za kwotę 33 605 zł (z 95% bonifikatą) na rzecz ówczesnego Dyrektora RDLP, tj. osoby, która odpowiadała za zatrudnienie i nadzorowanie prac p.o. Nadleśniczego. Całokształt okoliczności i nieprawidłowości prowadzących do zawarcia wspomnianej umowy (opisanych w dalszych punktach Projektu) świadczą o tym, że p.o. Nadleśniczego działał w ramach konfliktu interesów na szkodę PGL LP.</w:t>
      </w:r>
    </w:p>
    <w:bookmarkEnd w:id="10"/>
    <w:p w14:paraId="401FB35A" w14:textId="77777777" w:rsidR="00260C34" w:rsidRPr="006D3876" w:rsidRDefault="00260C34" w:rsidP="00471904">
      <w:pPr>
        <w:suppressAutoHyphens/>
        <w:spacing w:before="120" w:after="60" w:line="240" w:lineRule="auto"/>
        <w:ind w:left="567" w:right="567"/>
        <w:rPr>
          <w:rFonts w:cs="Times New Roman"/>
          <w:bCs/>
          <w:color w:val="000000" w:themeColor="text1"/>
          <w:sz w:val="16"/>
          <w:szCs w:val="16"/>
          <w:lang w:eastAsia="pl-PL"/>
        </w:rPr>
      </w:pPr>
      <w:r w:rsidRPr="006D3876">
        <w:rPr>
          <w:rFonts w:cstheme="minorHAnsi"/>
          <w:color w:val="000000" w:themeColor="text1"/>
          <w:sz w:val="16"/>
          <w:szCs w:val="16"/>
        </w:rPr>
        <w:t>Szczegółowemu badaniu poddano działania byłego p.o. Nadleśniczego związane z nieruchomością położoną w Gdyni przy ul. Morskiej 200A. Dobór próby miał charakter celowy.</w:t>
      </w:r>
    </w:p>
    <w:p w14:paraId="1B306541" w14:textId="77777777" w:rsidR="00260C34" w:rsidRPr="006D3876" w:rsidRDefault="00260C34" w:rsidP="00471904">
      <w:pPr>
        <w:pStyle w:val="Akapitzlist"/>
        <w:shd w:val="clear" w:color="auto" w:fill="FFFFFF" w:themeFill="background1"/>
        <w:suppressAutoHyphens/>
        <w:spacing w:before="60" w:after="60" w:line="240" w:lineRule="auto"/>
        <w:ind w:left="567" w:right="565"/>
        <w:jc w:val="both"/>
        <w:rPr>
          <w:rFonts w:ascii="Lato" w:hAnsi="Lato" w:cs="Times New Roman"/>
          <w:sz w:val="16"/>
          <w:szCs w:val="16"/>
        </w:rPr>
      </w:pPr>
      <w:r w:rsidRPr="006D3876">
        <w:rPr>
          <w:rFonts w:ascii="Lato" w:hAnsi="Lato" w:cs="Times New Roman"/>
          <w:sz w:val="16"/>
          <w:szCs w:val="16"/>
        </w:rPr>
        <w:t>Dyrektor Generalny PGL LP 5 grudnia 2023 r. wyraził zgodę na sprzedaż nieruchomości przy ul. Morskiej 200A w Gdyni</w:t>
      </w:r>
      <w:r w:rsidRPr="006D3876">
        <w:rPr>
          <w:rStyle w:val="Odwoanieprzypisudolnego"/>
          <w:rFonts w:ascii="Lato" w:hAnsi="Lato" w:cs="Times New Roman"/>
          <w:sz w:val="16"/>
          <w:szCs w:val="16"/>
        </w:rPr>
        <w:t xml:space="preserve"> </w:t>
      </w:r>
      <w:r w:rsidRPr="006D3876">
        <w:rPr>
          <w:rStyle w:val="Odwoanieprzypisudolnego"/>
          <w:rFonts w:ascii="Lato" w:hAnsi="Lato" w:cs="Times New Roman"/>
          <w:sz w:val="16"/>
          <w:szCs w:val="16"/>
        </w:rPr>
        <w:footnoteReference w:id="13"/>
      </w:r>
      <w:r w:rsidRPr="006D3876">
        <w:rPr>
          <w:rFonts w:ascii="Lato" w:hAnsi="Lato" w:cs="Times New Roman"/>
          <w:sz w:val="16"/>
          <w:szCs w:val="16"/>
        </w:rPr>
        <w:t>. Tego samego dnia były Dyrektor RDLP, wynajmujący jeden z lokali przeznaczonych do sprzedaży, odwołał Nadleśniczego Nadleśnictwa Gdańsk i powierzył z dniem 6 grudnia 2023 r. pełnienie obowiązków Nadleśniczego swojemu dotychczasowemu Zastępcy ds. Ekonomicznych. Były p.o. Nadleśniczego w grudniu 2023 r. i na początku stycznia 2024 r. podejmował działania związane z przygotowaniem do sprzedaży wspomnianego lokalu na rzecz byłego Dyrektora RDLP.</w:t>
      </w:r>
    </w:p>
    <w:p w14:paraId="2AA9351F" w14:textId="77777777" w:rsidR="00260C34" w:rsidRPr="006D3876" w:rsidRDefault="00260C34" w:rsidP="00471904">
      <w:pPr>
        <w:pStyle w:val="Akapitzlist"/>
        <w:suppressAutoHyphens/>
        <w:spacing w:before="60" w:after="0" w:line="240" w:lineRule="auto"/>
        <w:ind w:left="567" w:right="567"/>
        <w:jc w:val="both"/>
        <w:rPr>
          <w:rFonts w:ascii="Lato" w:hAnsi="Lato" w:cs="Times New Roman"/>
          <w:bCs/>
          <w:iCs/>
          <w:sz w:val="16"/>
          <w:szCs w:val="16"/>
        </w:rPr>
      </w:pPr>
      <w:r w:rsidRPr="006D3876">
        <w:rPr>
          <w:rFonts w:ascii="Lato" w:hAnsi="Lato" w:cs="Times New Roman"/>
          <w:sz w:val="16"/>
          <w:szCs w:val="16"/>
        </w:rPr>
        <w:lastRenderedPageBreak/>
        <w:t xml:space="preserve">Minister Klimatu i Środowiska (dalej: Minister </w:t>
      </w:r>
      <w:proofErr w:type="spellStart"/>
      <w:r w:rsidRPr="006D3876">
        <w:rPr>
          <w:rFonts w:ascii="Lato" w:hAnsi="Lato" w:cs="Times New Roman"/>
          <w:sz w:val="16"/>
          <w:szCs w:val="16"/>
        </w:rPr>
        <w:t>KiŚ</w:t>
      </w:r>
      <w:proofErr w:type="spellEnd"/>
      <w:r w:rsidRPr="006D3876">
        <w:rPr>
          <w:rFonts w:ascii="Lato" w:hAnsi="Lato" w:cs="Times New Roman"/>
          <w:sz w:val="16"/>
          <w:szCs w:val="16"/>
        </w:rPr>
        <w:t>) 5 stycznia 2024 r. wydał Dyrektorowi RDLP polecenie dotyczące wstrzymania się od rozporządzania lasami, gruntami i innymi nieruchomościami stanowiącymi własność Skarbu Państwa będącymi w zarządzie PGL LP - RDLP. 8 stycznia 2024 r. informacja ta została przekazana telefonicznie przez RDLP do Biura Nadleśnictwa Gdańsk, a następnie o godz. 8:45 odebrana w systemie Elektronicznego Zarządzania Dokumentacją przez byłego p.o. Nadleśniczego</w:t>
      </w:r>
      <w:r w:rsidRPr="006D3876">
        <w:rPr>
          <w:rStyle w:val="Odwoanieprzypisudolnego"/>
          <w:rFonts w:ascii="Lato" w:hAnsi="Lato" w:cs="Times New Roman"/>
          <w:sz w:val="16"/>
          <w:szCs w:val="16"/>
        </w:rPr>
        <w:footnoteReference w:id="14"/>
      </w:r>
      <w:r w:rsidRPr="006D3876">
        <w:rPr>
          <w:rFonts w:ascii="Lato" w:hAnsi="Lato" w:cs="Times New Roman"/>
          <w:sz w:val="16"/>
          <w:szCs w:val="16"/>
        </w:rPr>
        <w:t xml:space="preserve">. Były p.o. Nadleśniczego zignorował jednak polecenie Ministra </w:t>
      </w:r>
      <w:proofErr w:type="spellStart"/>
      <w:r w:rsidRPr="006D3876">
        <w:rPr>
          <w:rFonts w:ascii="Lato" w:hAnsi="Lato" w:cs="Times New Roman"/>
          <w:sz w:val="16"/>
          <w:szCs w:val="16"/>
        </w:rPr>
        <w:t>KiŚ</w:t>
      </w:r>
      <w:proofErr w:type="spellEnd"/>
      <w:r w:rsidRPr="006D3876">
        <w:rPr>
          <w:rFonts w:ascii="Lato" w:hAnsi="Lato" w:cs="Times New Roman"/>
          <w:sz w:val="16"/>
          <w:szCs w:val="16"/>
        </w:rPr>
        <w:t xml:space="preserve">, i </w:t>
      </w:r>
      <w:r w:rsidRPr="006D3876">
        <w:rPr>
          <w:rFonts w:ascii="Lato" w:hAnsi="Lato" w:cs="Times New Roman"/>
          <w:bCs/>
          <w:sz w:val="16"/>
          <w:szCs w:val="16"/>
        </w:rPr>
        <w:t>8 stycznia 2024 r. zawarł z ówczesnym Dyrektorem RDLP umowę przedwstępną sprzedaży lokalu mieszkalnego w Gdyni. Były p.o. Nadleśniczego wyjaśnił</w:t>
      </w:r>
      <w:r w:rsidRPr="006D3876">
        <w:rPr>
          <w:rStyle w:val="Odwoanieprzypisudolnego"/>
          <w:rFonts w:ascii="Lato" w:hAnsi="Lato" w:cs="Times New Roman"/>
          <w:bCs/>
          <w:sz w:val="16"/>
          <w:szCs w:val="16"/>
        </w:rPr>
        <w:footnoteReference w:id="15"/>
      </w:r>
      <w:r w:rsidRPr="006D3876">
        <w:rPr>
          <w:rFonts w:ascii="Lato" w:hAnsi="Lato" w:cs="Times New Roman"/>
          <w:bCs/>
          <w:sz w:val="16"/>
          <w:szCs w:val="16"/>
        </w:rPr>
        <w:t xml:space="preserve">, że zawarł wspomnianą umowę, ponieważ </w:t>
      </w:r>
      <w:r w:rsidRPr="006D3876">
        <w:rPr>
          <w:rFonts w:ascii="Lato" w:hAnsi="Lato" w:cs="Times New Roman"/>
          <w:bCs/>
          <w:iCs/>
          <w:sz w:val="16"/>
          <w:szCs w:val="16"/>
        </w:rPr>
        <w:t xml:space="preserve">polecenie Ministra </w:t>
      </w:r>
      <w:proofErr w:type="spellStart"/>
      <w:r w:rsidRPr="006D3876">
        <w:rPr>
          <w:rFonts w:ascii="Lato" w:hAnsi="Lato" w:cs="Times New Roman"/>
          <w:bCs/>
          <w:iCs/>
          <w:sz w:val="16"/>
          <w:szCs w:val="16"/>
        </w:rPr>
        <w:t>KiŚ</w:t>
      </w:r>
      <w:proofErr w:type="spellEnd"/>
      <w:r w:rsidRPr="006D3876">
        <w:rPr>
          <w:rFonts w:ascii="Lato" w:hAnsi="Lato" w:cs="Times New Roman"/>
          <w:bCs/>
          <w:iCs/>
          <w:sz w:val="16"/>
          <w:szCs w:val="16"/>
        </w:rPr>
        <w:t xml:space="preserve"> nie dotyczyło nieruchomości położonej w Gdyni, będącej w zarządzie Nadleśnictwa Gdańsk. W związku z tym – w jego ocenie – polecenie Ministra </w:t>
      </w:r>
      <w:proofErr w:type="spellStart"/>
      <w:r w:rsidRPr="006D3876">
        <w:rPr>
          <w:rFonts w:ascii="Lato" w:hAnsi="Lato" w:cs="Times New Roman"/>
          <w:bCs/>
          <w:iCs/>
          <w:sz w:val="16"/>
          <w:szCs w:val="16"/>
        </w:rPr>
        <w:t>KiŚ</w:t>
      </w:r>
      <w:proofErr w:type="spellEnd"/>
      <w:r w:rsidRPr="006D3876">
        <w:rPr>
          <w:rFonts w:ascii="Lato" w:hAnsi="Lato" w:cs="Times New Roman"/>
          <w:bCs/>
          <w:iCs/>
          <w:sz w:val="16"/>
          <w:szCs w:val="16"/>
        </w:rPr>
        <w:t xml:space="preserve"> nie zostało naruszone.</w:t>
      </w:r>
    </w:p>
    <w:p w14:paraId="7ED15C28" w14:textId="5A5E7346" w:rsidR="00260C34" w:rsidRPr="006D3876" w:rsidRDefault="00260C34" w:rsidP="003B322B">
      <w:pPr>
        <w:tabs>
          <w:tab w:val="left" w:pos="7369"/>
        </w:tabs>
        <w:suppressAutoHyphens/>
        <w:spacing w:before="120" w:after="0" w:line="240" w:lineRule="auto"/>
        <w:contextualSpacing/>
        <w:rPr>
          <w:rFonts w:cs="Times New Roman"/>
          <w:bCs/>
          <w:szCs w:val="20"/>
        </w:rPr>
      </w:pPr>
      <w:r w:rsidRPr="006D3876">
        <w:rPr>
          <w:rFonts w:cs="Times New Roman"/>
          <w:bCs/>
          <w:szCs w:val="20"/>
        </w:rPr>
        <w:t>Nie można zgodzić się ze stanowiskiem byłego p.o. Nadleśniczego. Polecenie wstrzymania się od rozporządzania nieruchomościami stanowiącymi własność Skarbu Państwa dotyczyło wszystkich nieruchomości zarządzanych przez PGLP LP na terenie działania RDLP, zatem również nadleśnictw. Wydanie tego aktu miało związek z sygnałami o nieprawidłowościach w działaniu Nadleśnictwa Gdańsk i RDLP dotyczącymi planowanej sprzedaży nieruchomości położonej w Gdyni. Polecenie zostało przekazane przez RDLP do Nadleśnictwa Gdańsk, co świadczy o tym, że RDLP nie miało wątpliwości co do tego, jakich nieruchomości dotyczy. W przypadku wątpliwości byłego p.o. Nadleśniczego co do</w:t>
      </w:r>
      <w:r w:rsidR="006B3623" w:rsidRPr="006D3876">
        <w:rPr>
          <w:rFonts w:cs="Times New Roman"/>
          <w:bCs/>
          <w:szCs w:val="20"/>
        </w:rPr>
        <w:t> </w:t>
      </w:r>
      <w:r w:rsidRPr="006D3876">
        <w:rPr>
          <w:rFonts w:cs="Times New Roman"/>
          <w:bCs/>
          <w:szCs w:val="20"/>
        </w:rPr>
        <w:t xml:space="preserve">treści polecenia Ministra </w:t>
      </w:r>
      <w:proofErr w:type="spellStart"/>
      <w:r w:rsidRPr="006D3876">
        <w:rPr>
          <w:rFonts w:cs="Times New Roman"/>
          <w:bCs/>
          <w:szCs w:val="20"/>
        </w:rPr>
        <w:t>KiŚ</w:t>
      </w:r>
      <w:proofErr w:type="spellEnd"/>
      <w:r w:rsidRPr="006D3876">
        <w:rPr>
          <w:rFonts w:cs="Times New Roman"/>
          <w:bCs/>
          <w:szCs w:val="20"/>
        </w:rPr>
        <w:t>, jego obowiązkiem było wyjaśnienie zakresu polecenia przed podjęciem decyzji o podpisaniu umowy przedwstępnej sprzedaży.</w:t>
      </w:r>
    </w:p>
    <w:p w14:paraId="40C9718D" w14:textId="24E2F681" w:rsidR="00260C34" w:rsidRPr="006D3876" w:rsidRDefault="00260C34" w:rsidP="00335B50">
      <w:pPr>
        <w:pStyle w:val="Akapitzlist"/>
        <w:numPr>
          <w:ilvl w:val="0"/>
          <w:numId w:val="10"/>
        </w:numPr>
        <w:suppressAutoHyphens/>
        <w:spacing w:before="120" w:after="0" w:line="240" w:lineRule="auto"/>
        <w:ind w:left="0" w:firstLine="0"/>
        <w:contextualSpacing/>
        <w:jc w:val="both"/>
        <w:rPr>
          <w:rFonts w:ascii="Lato" w:hAnsi="Lato" w:cs="Times New Roman"/>
          <w:bCs/>
          <w:iCs/>
          <w:sz w:val="20"/>
          <w:szCs w:val="20"/>
        </w:rPr>
      </w:pPr>
      <w:r w:rsidRPr="006D3876">
        <w:rPr>
          <w:rFonts w:ascii="Lato" w:hAnsi="Lato" w:cs="Times New Roman"/>
          <w:b/>
          <w:iCs/>
          <w:sz w:val="20"/>
          <w:szCs w:val="20"/>
        </w:rPr>
        <w:t>[Brak umocowania prawnego]</w:t>
      </w:r>
      <w:r w:rsidRPr="006D3876">
        <w:rPr>
          <w:rFonts w:ascii="Lato" w:hAnsi="Lato" w:cs="Times New Roman"/>
          <w:bCs/>
          <w:iCs/>
          <w:sz w:val="20"/>
          <w:szCs w:val="20"/>
        </w:rPr>
        <w:t xml:space="preserve"> Były p.o. Nadleśniczego, podpisując przedwstępną umowę sprzedaży nieruchomości, działał bez prawidłowego umocowania, ponieważ nie mógł reprezentować Skarbu Państwa – PGL LP wyłącznie na podstawie pisma</w:t>
      </w:r>
      <w:r w:rsidRPr="006D3876">
        <w:rPr>
          <w:rStyle w:val="Odwoanieprzypisudolnego"/>
          <w:rFonts w:ascii="Lato" w:hAnsi="Lato" w:cs="Times New Roman"/>
          <w:bCs/>
          <w:iCs/>
          <w:sz w:val="20"/>
          <w:szCs w:val="20"/>
        </w:rPr>
        <w:footnoteReference w:id="16"/>
      </w:r>
      <w:r w:rsidRPr="006D3876">
        <w:rPr>
          <w:rFonts w:ascii="Lato" w:hAnsi="Lato" w:cs="Times New Roman"/>
          <w:bCs/>
          <w:iCs/>
          <w:sz w:val="20"/>
          <w:szCs w:val="20"/>
        </w:rPr>
        <w:t xml:space="preserve"> byłego Dyrektora RDLP, powierzającego mu pełnienie obowiązków Nadleśniczego Nadleśnictwa Gdańsk. Zgodnie z art. 34 ust. 2b lit. b ustawy o lasach, Dyrektor RDLP powołuje nadleśniczego, a nie powierza mu obowiązki; również </w:t>
      </w:r>
      <w:r w:rsidRPr="006D3876">
        <w:rPr>
          <w:rFonts w:ascii="Lato" w:hAnsi="Lato" w:cs="Times New Roman"/>
          <w:color w:val="000000" w:themeColor="text1"/>
          <w:sz w:val="20"/>
          <w:szCs w:val="20"/>
          <w:lang w:eastAsia="pl-PL"/>
        </w:rPr>
        <w:t>§ 3 ust. 1 PUZP</w:t>
      </w:r>
      <w:r w:rsidRPr="006D3876">
        <w:rPr>
          <w:rFonts w:ascii="Lato" w:hAnsi="Lato" w:cs="Times New Roman"/>
          <w:bCs/>
          <w:iCs/>
          <w:sz w:val="20"/>
          <w:szCs w:val="20"/>
        </w:rPr>
        <w:t xml:space="preserve"> nie dopuszcza takiej formy nawiązania stosunku pracy jak powierzenie obowiązków. Ponadto były p.o.</w:t>
      </w:r>
      <w:r w:rsidR="006B3623" w:rsidRPr="006D3876">
        <w:rPr>
          <w:rFonts w:ascii="Lato" w:hAnsi="Lato" w:cs="Times New Roman"/>
          <w:bCs/>
          <w:iCs/>
          <w:sz w:val="20"/>
          <w:szCs w:val="20"/>
        </w:rPr>
        <w:t> </w:t>
      </w:r>
      <w:r w:rsidRPr="006D3876">
        <w:rPr>
          <w:rFonts w:ascii="Lato" w:hAnsi="Lato" w:cs="Times New Roman"/>
          <w:bCs/>
          <w:iCs/>
          <w:sz w:val="20"/>
          <w:szCs w:val="20"/>
        </w:rPr>
        <w:t>Nadleśniczego nie spełniał wymagań do objęcia stanowiska nadleśniczego, bowiem nie</w:t>
      </w:r>
      <w:r w:rsidR="006B3623" w:rsidRPr="006D3876">
        <w:rPr>
          <w:rFonts w:ascii="Lato" w:hAnsi="Lato" w:cs="Times New Roman"/>
          <w:bCs/>
          <w:iCs/>
          <w:sz w:val="20"/>
          <w:szCs w:val="20"/>
        </w:rPr>
        <w:t> </w:t>
      </w:r>
      <w:r w:rsidRPr="006D3876">
        <w:rPr>
          <w:rFonts w:ascii="Lato" w:hAnsi="Lato" w:cs="Times New Roman"/>
          <w:bCs/>
          <w:iCs/>
          <w:sz w:val="20"/>
          <w:szCs w:val="20"/>
        </w:rPr>
        <w:t>posiadał wyższego wykształcenia leśnego. Zaznaczyć należy, że były p.o. Nadleśniczego, z racji sprawowanej wcześniej funkcji Zastępcy Dyrektora RDLP ds. Ekonomicznych, powinien mieć świadomość, że nie został z nim nawiązany prawidłowy stosunek pracy, który umocowałby go do realizacji zadań nadleśniczego.</w:t>
      </w:r>
    </w:p>
    <w:p w14:paraId="0B16145A" w14:textId="77777777" w:rsidR="00260C34" w:rsidRPr="006D3876" w:rsidRDefault="00260C34" w:rsidP="005B315A">
      <w:pPr>
        <w:pStyle w:val="Akapitzlist"/>
        <w:spacing w:before="60" w:after="60" w:line="240" w:lineRule="auto"/>
        <w:ind w:right="567"/>
        <w:jc w:val="both"/>
        <w:rPr>
          <w:rFonts w:ascii="Lato" w:hAnsi="Lato" w:cs="Times New Roman"/>
          <w:color w:val="000000" w:themeColor="text1"/>
          <w:sz w:val="16"/>
          <w:szCs w:val="16"/>
          <w:lang w:eastAsia="pl-PL"/>
        </w:rPr>
      </w:pPr>
      <w:r w:rsidRPr="006D3876">
        <w:rPr>
          <w:rFonts w:ascii="Lato" w:hAnsi="Lato" w:cs="Times New Roman"/>
          <w:color w:val="000000" w:themeColor="text1"/>
          <w:sz w:val="16"/>
          <w:szCs w:val="16"/>
          <w:lang w:eastAsia="pl-PL"/>
        </w:rPr>
        <w:t>Dyrektor RDLP rozwiązał umowę o pracę z Zastępcą Dyrektora RDLP ds. Ekonomicznych 5 grudnia 2023 r. Z dniem 6 grudnia 2023 r. osobie tej powierzono</w:t>
      </w:r>
      <w:r w:rsidRPr="006D3876">
        <w:rPr>
          <w:rStyle w:val="Odwoanieprzypisudolnego"/>
          <w:rFonts w:ascii="Lato" w:hAnsi="Lato" w:cs="Times New Roman"/>
          <w:color w:val="000000" w:themeColor="text1"/>
          <w:sz w:val="16"/>
          <w:szCs w:val="16"/>
          <w:lang w:eastAsia="pl-PL"/>
        </w:rPr>
        <w:footnoteReference w:id="17"/>
      </w:r>
      <w:r w:rsidRPr="006D3876">
        <w:rPr>
          <w:rFonts w:ascii="Lato" w:hAnsi="Lato" w:cs="Times New Roman"/>
          <w:color w:val="000000" w:themeColor="text1"/>
          <w:sz w:val="16"/>
          <w:szCs w:val="16"/>
          <w:lang w:eastAsia="pl-PL"/>
        </w:rPr>
        <w:t xml:space="preserve"> „do odwołania” pełnienie obowiązków Nadleśniczego Nadleśnictwa Gdańsk. Powierzenie pełnienia obowiązków nadleśniczego było niezgodnie z art. 34 ust. 2b lit. b ustawy o lasach, wymagającym, by Dyrektor Regionalnej Dyrekcji powoływał nadleśniczego, a nie powierzał mu obowiązki.</w:t>
      </w:r>
    </w:p>
    <w:p w14:paraId="69178A46" w14:textId="77777777" w:rsidR="00260C34" w:rsidRPr="006D3876" w:rsidRDefault="00260C34" w:rsidP="005B315A">
      <w:pPr>
        <w:pStyle w:val="Akapitzlist"/>
        <w:spacing w:before="60" w:after="60" w:line="240" w:lineRule="auto"/>
        <w:ind w:right="567"/>
        <w:jc w:val="both"/>
        <w:rPr>
          <w:rFonts w:ascii="Lato" w:hAnsi="Lato" w:cs="Times New Roman"/>
          <w:color w:val="000000" w:themeColor="text1"/>
          <w:sz w:val="16"/>
          <w:szCs w:val="16"/>
          <w:lang w:eastAsia="pl-PL"/>
        </w:rPr>
      </w:pPr>
      <w:r w:rsidRPr="006D3876">
        <w:rPr>
          <w:rFonts w:ascii="Lato" w:hAnsi="Lato" w:cs="Times New Roman"/>
          <w:color w:val="000000" w:themeColor="text1"/>
          <w:sz w:val="16"/>
          <w:szCs w:val="16"/>
          <w:lang w:eastAsia="pl-PL"/>
        </w:rPr>
        <w:t>Jako podstawę prawną aktu powierzenia obowiązków wskazano § 6 PUZP, który stanowi, że p</w:t>
      </w:r>
      <w:r w:rsidRPr="006D3876">
        <w:rPr>
          <w:rFonts w:ascii="Lato" w:hAnsi="Lato" w:cstheme="minorHAnsi"/>
          <w:color w:val="000000" w:themeColor="text1"/>
          <w:sz w:val="16"/>
          <w:szCs w:val="16"/>
        </w:rPr>
        <w:t>racownikowi w przypadkach uzasadnionych potrzebami pracodawcy, można powierzyć inną pracę niż określona w umowie o pracę, na okres nie przekraczający 3 miesięcy w roku kalendarzowym, jeżeli jest ona zgodna z kwalifikacjami pracownika. Wszystkie te warunki PUZP nie zostały spełnione, tj.: trwający stosunek pracy, odpowiednie kwalifikacje oraz okres realizacji zadań nieprzekraczający 3 miesięcy.</w:t>
      </w:r>
    </w:p>
    <w:p w14:paraId="47208781" w14:textId="3EF7F995" w:rsidR="00260C34" w:rsidRPr="006D3876" w:rsidRDefault="00260C34" w:rsidP="005B315A">
      <w:pPr>
        <w:pStyle w:val="Akapitzlist"/>
        <w:spacing w:before="60" w:after="60" w:line="240" w:lineRule="auto"/>
        <w:ind w:right="567"/>
        <w:jc w:val="both"/>
        <w:rPr>
          <w:rFonts w:ascii="Lato" w:hAnsi="Lato" w:cs="Times New Roman"/>
          <w:color w:val="000000" w:themeColor="text1"/>
          <w:sz w:val="16"/>
          <w:szCs w:val="16"/>
          <w:lang w:eastAsia="pl-PL"/>
        </w:rPr>
      </w:pPr>
      <w:r w:rsidRPr="006D3876">
        <w:rPr>
          <w:rFonts w:ascii="Lato" w:hAnsi="Lato" w:cs="Times New Roman"/>
          <w:color w:val="000000" w:themeColor="text1"/>
          <w:sz w:val="16"/>
          <w:szCs w:val="16"/>
          <w:lang w:eastAsia="pl-PL"/>
        </w:rPr>
        <w:t>Przepisy Kodeksu pracy</w:t>
      </w:r>
      <w:r w:rsidRPr="006D3876">
        <w:rPr>
          <w:rStyle w:val="Odwoanieprzypisudolnego"/>
          <w:rFonts w:ascii="Lato" w:hAnsi="Lato" w:cs="Times New Roman"/>
          <w:color w:val="000000" w:themeColor="text1"/>
          <w:sz w:val="16"/>
          <w:szCs w:val="16"/>
          <w:lang w:eastAsia="pl-PL"/>
        </w:rPr>
        <w:footnoteReference w:id="18"/>
      </w:r>
      <w:r w:rsidRPr="006D3876">
        <w:rPr>
          <w:rFonts w:ascii="Lato" w:hAnsi="Lato" w:cs="Times New Roman"/>
          <w:color w:val="000000" w:themeColor="text1"/>
          <w:sz w:val="16"/>
          <w:szCs w:val="16"/>
          <w:lang w:eastAsia="pl-PL"/>
        </w:rPr>
        <w:t xml:space="preserve">, ustawy o lasach ani PUZP nie przewidują nawiązania stosunku pracy w formie powierzenia obowiązków. Nie może dojść do powierzenia obowiązków osobie niebędącej już pracownikiem PGL LP, a </w:t>
      </w:r>
      <w:r w:rsidRPr="006D3876">
        <w:rPr>
          <w:rFonts w:ascii="Lato" w:hAnsi="Lato" w:cs="Times New Roman"/>
          <w:bCs/>
          <w:iCs/>
          <w:sz w:val="16"/>
          <w:szCs w:val="16"/>
        </w:rPr>
        <w:t>w momencie rozpoczęcia pracy przez p.o. Nadleśniczego w dn. 6 grudnia 2023 r. nie był on już pracownikiem PGL LP, ponieważ jego poprzedni stosunek pracy uległ zakończeniu dzień wcześniej, tj. 5 grudnia 2023 r. Czasowe powierzenie obowiązków</w:t>
      </w:r>
      <w:r w:rsidRPr="006D3876">
        <w:rPr>
          <w:rFonts w:ascii="Lato" w:hAnsi="Lato" w:cs="Times New Roman"/>
          <w:color w:val="000000" w:themeColor="text1"/>
          <w:sz w:val="16"/>
          <w:szCs w:val="16"/>
          <w:lang w:eastAsia="pl-PL"/>
        </w:rPr>
        <w:t xml:space="preserve"> może mieć miejsce jedynie w sytuacji odwołania nadleśniczego i czasowego powierzenia jego obowiązków osobie już zatrudnionej w nadleśnictwie, bez zmiany jej dotychczasowego stanowiska. Ponadto osoba powołana na p.o. nadleśniczego nie posiadała wymaganych prawem kwalifikacji, a okres powierzenia obowiązków przekraczał 3 miesiące. </w:t>
      </w:r>
    </w:p>
    <w:p w14:paraId="53994C46" w14:textId="77777777" w:rsidR="00260C34" w:rsidRPr="006D3876" w:rsidRDefault="00260C34" w:rsidP="00623CD6">
      <w:pPr>
        <w:pStyle w:val="Akapitzlist"/>
        <w:numPr>
          <w:ilvl w:val="0"/>
          <w:numId w:val="10"/>
        </w:numPr>
        <w:suppressAutoHyphens/>
        <w:spacing w:before="120" w:after="0" w:line="240" w:lineRule="auto"/>
        <w:ind w:left="0" w:firstLine="0"/>
        <w:contextualSpacing/>
        <w:jc w:val="both"/>
        <w:rPr>
          <w:rFonts w:ascii="Lato" w:hAnsi="Lato" w:cs="Times New Roman"/>
          <w:bCs/>
          <w:iCs/>
          <w:sz w:val="20"/>
          <w:szCs w:val="20"/>
        </w:rPr>
      </w:pPr>
      <w:r w:rsidRPr="006D3876">
        <w:rPr>
          <w:rFonts w:ascii="Lato" w:hAnsi="Lato" w:cs="Times New Roman"/>
          <w:b/>
          <w:iCs/>
          <w:sz w:val="20"/>
          <w:szCs w:val="20"/>
        </w:rPr>
        <w:lastRenderedPageBreak/>
        <w:t>[Nieprawidłowa dokumentacja]</w:t>
      </w:r>
      <w:r w:rsidRPr="006D3876">
        <w:rPr>
          <w:rFonts w:ascii="Lato" w:hAnsi="Lato" w:cs="Times New Roman"/>
          <w:bCs/>
          <w:iCs/>
          <w:sz w:val="20"/>
          <w:szCs w:val="20"/>
        </w:rPr>
        <w:t xml:space="preserve"> Były p.o. Nadleśniczego, przystępując do zbycia nieruchomości, działał z naruszeniem regulacji wewnętrznych i utrwalonej praktyki, tj. z pominięciem wymaganego udziału innych pracowników Nadleśnictwa. Zgodnie z utrwaloną w Nadleśnictwie praktyką podpisanie umowy przedwstępnej sprzedaży nieruchomości poprzedzało sporządzenie przez Sekretarza Nadleśnictwa </w:t>
      </w:r>
      <w:r w:rsidRPr="006D3876">
        <w:rPr>
          <w:rFonts w:ascii="Lato" w:hAnsi="Lato" w:cs="Times New Roman"/>
          <w:bCs/>
          <w:sz w:val="20"/>
          <w:szCs w:val="20"/>
        </w:rPr>
        <w:t>protokołu dot. sprzedaży nieruchomości.</w:t>
      </w:r>
      <w:r w:rsidRPr="006D3876">
        <w:rPr>
          <w:rFonts w:ascii="Lato" w:hAnsi="Lato" w:cs="Times New Roman"/>
          <w:bCs/>
          <w:iCs/>
          <w:sz w:val="20"/>
          <w:szCs w:val="20"/>
        </w:rPr>
        <w:t xml:space="preserve"> W badanej sprawie były p.o. Nadleśniczego samodzielnie, bez udziału Sekretarza Nadleśnictwa, sporządził wspomniany dokument i nie przekazał go do weryfikacji i podpisania przez głównego księgowego, co było niezgodne z § 10 Regulaminu organizacyjnego, wymagającym podpisu głównego księgowego Nadleśnictwa w sprawach, z których wynikają zobowiązania majątkowe. Jednocześnie były p.o. Nadleśniczego potwierdził za zgodność z oryginałem kopie dokumentów niezbędnych do sporządzenia aktu notarialnego</w:t>
      </w:r>
      <w:r w:rsidRPr="006D3876">
        <w:rPr>
          <w:rFonts w:ascii="Lato" w:hAnsi="Lato" w:cs="Times New Roman"/>
          <w:sz w:val="20"/>
          <w:szCs w:val="20"/>
        </w:rPr>
        <w:t>, mimo że – jak wynika z wyjaśnień innych pracowników Nadleśnictwa – nie miał fizycznego dostępu do ich oryginałów, znajdujących się w zamkniętej szafie, do której nie posiadał klucza.</w:t>
      </w:r>
    </w:p>
    <w:p w14:paraId="3B100879" w14:textId="77777777" w:rsidR="00260C34" w:rsidRPr="006D3876" w:rsidRDefault="00260C34" w:rsidP="005B315A">
      <w:pPr>
        <w:pStyle w:val="Akapitzlist"/>
        <w:suppressAutoHyphens/>
        <w:autoSpaceDE w:val="0"/>
        <w:autoSpaceDN w:val="0"/>
        <w:adjustRightInd w:val="0"/>
        <w:spacing w:before="60" w:after="60" w:line="240" w:lineRule="auto"/>
        <w:ind w:left="567" w:right="567"/>
        <w:jc w:val="both"/>
        <w:rPr>
          <w:rFonts w:ascii="Lato" w:hAnsi="Lato" w:cs="Times New Roman"/>
          <w:bCs/>
          <w:iCs/>
          <w:sz w:val="16"/>
          <w:szCs w:val="16"/>
        </w:rPr>
      </w:pPr>
      <w:r w:rsidRPr="006D3876">
        <w:rPr>
          <w:rFonts w:ascii="Lato" w:hAnsi="Lato" w:cs="Times New Roman"/>
          <w:bCs/>
          <w:iCs/>
          <w:sz w:val="16"/>
          <w:szCs w:val="16"/>
        </w:rPr>
        <w:t xml:space="preserve">Były p.o. Nadleśniczego samodzielnie, bez udziału innych osób, sporządził i podpisał </w:t>
      </w:r>
      <w:r w:rsidRPr="006D3876">
        <w:rPr>
          <w:rFonts w:ascii="Lato" w:hAnsi="Lato" w:cs="Times New Roman"/>
          <w:bCs/>
          <w:i/>
          <w:iCs/>
          <w:sz w:val="16"/>
          <w:szCs w:val="16"/>
        </w:rPr>
        <w:t>protokół uzgodnień i postanowień</w:t>
      </w:r>
      <w:r w:rsidRPr="006D3876">
        <w:rPr>
          <w:rFonts w:ascii="Lato" w:hAnsi="Lato" w:cs="Times New Roman"/>
          <w:bCs/>
          <w:sz w:val="16"/>
          <w:szCs w:val="16"/>
        </w:rPr>
        <w:t xml:space="preserve"> jako dokument służący do podpisania </w:t>
      </w:r>
      <w:r w:rsidRPr="006D3876">
        <w:rPr>
          <w:rFonts w:ascii="Lato" w:hAnsi="Lato" w:cs="Times New Roman"/>
          <w:bCs/>
          <w:iCs/>
          <w:sz w:val="16"/>
          <w:szCs w:val="16"/>
        </w:rPr>
        <w:t>przedwstępnej umowy sprzedaży nieruchomości. Według zgodnych wyjaśnień Sekretarza i Głównego Księgowego Nadleśnictwa Gdańsk, zgodnie z utrwaloną praktyką przed sprzedażą nieruchomości to Sekretarz sporządzał protokół dot. sprzedaży nieruchomości, który następnie przekazywał do weryfikacji i podpisu przez głównego księgowego, a na końcu do podpisu Nadleśniczego. Udział Głównego Księgowego w procesie jest wymagany przez § 10 Regulaminu organizacyjnego, dotyczący jego udziału w sprawach, z których wynikają zobowiązania majątkowe Nadleśnictwa.</w:t>
      </w:r>
    </w:p>
    <w:p w14:paraId="7121EB23" w14:textId="77777777" w:rsidR="00260C34" w:rsidRPr="006D3876" w:rsidRDefault="00260C34" w:rsidP="005B315A">
      <w:pPr>
        <w:autoSpaceDE w:val="0"/>
        <w:autoSpaceDN w:val="0"/>
        <w:adjustRightInd w:val="0"/>
        <w:spacing w:before="60" w:after="60" w:line="240" w:lineRule="auto"/>
        <w:ind w:left="567" w:right="567"/>
        <w:rPr>
          <w:rFonts w:cs="Times New Roman"/>
          <w:bCs/>
          <w:iCs/>
          <w:sz w:val="16"/>
          <w:szCs w:val="16"/>
        </w:rPr>
      </w:pPr>
      <w:r w:rsidRPr="006D3876">
        <w:rPr>
          <w:rFonts w:cs="Times New Roman"/>
          <w:bCs/>
          <w:iCs/>
          <w:sz w:val="16"/>
          <w:szCs w:val="16"/>
        </w:rPr>
        <w:t>Były p.o. Nadleśniczego wyjaśnił</w:t>
      </w:r>
      <w:r w:rsidRPr="006D3876">
        <w:rPr>
          <w:rFonts w:cs="Times New Roman"/>
          <w:bCs/>
          <w:iCs/>
          <w:sz w:val="16"/>
          <w:szCs w:val="16"/>
          <w:vertAlign w:val="superscript"/>
        </w:rPr>
        <w:footnoteReference w:id="19"/>
      </w:r>
      <w:r w:rsidRPr="006D3876">
        <w:rPr>
          <w:rFonts w:cs="Times New Roman"/>
          <w:bCs/>
          <w:iCs/>
          <w:sz w:val="16"/>
          <w:szCs w:val="16"/>
        </w:rPr>
        <w:t xml:space="preserve">, że </w:t>
      </w:r>
      <w:r w:rsidRPr="006D3876">
        <w:rPr>
          <w:rFonts w:cs="Times New Roman"/>
          <w:bCs/>
          <w:i/>
          <w:iCs/>
          <w:sz w:val="16"/>
          <w:szCs w:val="16"/>
        </w:rPr>
        <w:t>protokół uzgodnień i postanowień</w:t>
      </w:r>
      <w:r w:rsidRPr="006D3876">
        <w:rPr>
          <w:rFonts w:cs="Times New Roman"/>
          <w:bCs/>
          <w:iCs/>
          <w:sz w:val="16"/>
          <w:szCs w:val="16"/>
        </w:rPr>
        <w:t xml:space="preserve"> został sporządzony przez niego osobiście z uwagi na to, że Sekretarz był nieobecny, a osoba go zastępująca była zaangażowana w inne zadania. Jak wskazano, protokół został sporządzony na wzorze wymagającym niewielkich zmian, a podstawowe dane były dostępne byłemu p.o. Nadleśniczego, dlatego w jego ocenie protokół nie wymagał podpisu Głównego Księgowego.</w:t>
      </w:r>
    </w:p>
    <w:p w14:paraId="56C68D54" w14:textId="27E5BF45" w:rsidR="00260C34" w:rsidRPr="006D3876" w:rsidRDefault="00260C34" w:rsidP="005E1B74">
      <w:pPr>
        <w:pStyle w:val="Akapitzlist"/>
        <w:shd w:val="clear" w:color="auto" w:fill="FFFFFF" w:themeFill="background1"/>
        <w:suppressAutoHyphens/>
        <w:spacing w:after="0" w:line="240" w:lineRule="auto"/>
        <w:ind w:left="567" w:right="567"/>
        <w:jc w:val="both"/>
        <w:rPr>
          <w:rFonts w:ascii="Lato" w:hAnsi="Lato"/>
          <w:sz w:val="16"/>
          <w:szCs w:val="16"/>
        </w:rPr>
      </w:pPr>
      <w:r w:rsidRPr="006D3876">
        <w:rPr>
          <w:rFonts w:ascii="Lato" w:hAnsi="Lato" w:cs="Times New Roman"/>
          <w:sz w:val="16"/>
          <w:szCs w:val="16"/>
        </w:rPr>
        <w:t>Sekretarz Nadleśnictwa wyjaśnił</w:t>
      </w:r>
      <w:r w:rsidRPr="006D3876">
        <w:rPr>
          <w:rStyle w:val="Odwoanieprzypisudolnego"/>
          <w:rFonts w:ascii="Lato" w:hAnsi="Lato" w:cs="Times New Roman"/>
          <w:sz w:val="16"/>
          <w:szCs w:val="16"/>
        </w:rPr>
        <w:footnoteReference w:id="20"/>
      </w:r>
      <w:r w:rsidRPr="006D3876">
        <w:rPr>
          <w:rFonts w:ascii="Lato" w:hAnsi="Lato" w:cs="Times New Roman"/>
          <w:sz w:val="16"/>
          <w:szCs w:val="16"/>
        </w:rPr>
        <w:t>, że nie przekazał żadnych oryginałów dokumentów byłemu p.o. Nadleśniczego, a pod jego nieobecność w pracy (8-12 stycznia 2024 r.) oryginały dokumentów znajdowały się w zamkniętej szafie w Sekretariacie. Wg Sekretarza żaden z pracowników nie wydał ich p.o. Nadleśniczego. Zastępca Nadleśniczego wyjaśnił</w:t>
      </w:r>
      <w:r w:rsidRPr="006D3876">
        <w:rPr>
          <w:rStyle w:val="Odwoanieprzypisudolnego"/>
          <w:rFonts w:ascii="Lato" w:hAnsi="Lato" w:cs="Times New Roman"/>
          <w:sz w:val="16"/>
          <w:szCs w:val="16"/>
        </w:rPr>
        <w:footnoteReference w:id="21"/>
      </w:r>
      <w:r w:rsidRPr="006D3876">
        <w:rPr>
          <w:rFonts w:ascii="Lato" w:hAnsi="Lato" w:cs="Times New Roman"/>
          <w:sz w:val="16"/>
          <w:szCs w:val="16"/>
        </w:rPr>
        <w:t xml:space="preserve">, że w dniu zawarcia umowy przedwstępnej sprzedaży w Nadleśnictwie </w:t>
      </w:r>
      <w:r w:rsidRPr="006D3876">
        <w:rPr>
          <w:rFonts w:ascii="Lato" w:hAnsi="Lato"/>
          <w:sz w:val="16"/>
          <w:szCs w:val="16"/>
        </w:rPr>
        <w:t>nie znaleziono kluczy do szafy z aktami, o czym poinformował p.o. Nadleśniczego, nie przekazując mu oczekiwanych dokumentów.</w:t>
      </w:r>
    </w:p>
    <w:p w14:paraId="1A28C275" w14:textId="77777777" w:rsidR="00260C34" w:rsidRPr="006D3876" w:rsidRDefault="00260C34" w:rsidP="005E1B74">
      <w:pPr>
        <w:pStyle w:val="Akapitzlist"/>
        <w:numPr>
          <w:ilvl w:val="0"/>
          <w:numId w:val="10"/>
        </w:numPr>
        <w:suppressAutoHyphens/>
        <w:spacing w:before="120" w:after="0" w:line="240" w:lineRule="auto"/>
        <w:ind w:left="0" w:firstLine="0"/>
        <w:jc w:val="both"/>
        <w:rPr>
          <w:rFonts w:ascii="Lato" w:hAnsi="Lato" w:cs="Times New Roman"/>
          <w:bCs/>
          <w:iCs/>
          <w:sz w:val="20"/>
          <w:szCs w:val="20"/>
        </w:rPr>
      </w:pPr>
      <w:r w:rsidRPr="006D3876">
        <w:rPr>
          <w:rFonts w:ascii="Lato" w:hAnsi="Lato" w:cs="Times New Roman"/>
          <w:b/>
          <w:iCs/>
          <w:sz w:val="20"/>
          <w:szCs w:val="20"/>
        </w:rPr>
        <w:t>[Brak protokolarnego przejęcia majątku]</w:t>
      </w:r>
      <w:r w:rsidRPr="006D3876">
        <w:rPr>
          <w:rFonts w:ascii="Lato" w:hAnsi="Lato" w:cs="Times New Roman"/>
          <w:bCs/>
          <w:iCs/>
          <w:sz w:val="20"/>
          <w:szCs w:val="20"/>
        </w:rPr>
        <w:t xml:space="preserve"> Były p.o. Nadleśniczego podpisał przedwstępną umowę sprzedaży lokalu mieszkalnego, pomimo że nie przejął wcześniej protokolarnie majątku i dokumentów Nadleśnictwa Gdańsk. Obowiązek taki wynikał z § 3</w:t>
      </w:r>
      <w:r w:rsidRPr="006D3876">
        <w:rPr>
          <w:rFonts w:ascii="Lato" w:hAnsi="Lato" w:cs="Times New Roman"/>
          <w:bCs/>
          <w:i/>
          <w:iCs/>
          <w:sz w:val="20"/>
          <w:szCs w:val="20"/>
        </w:rPr>
        <w:t> </w:t>
      </w:r>
      <w:r w:rsidRPr="006D3876">
        <w:rPr>
          <w:rFonts w:ascii="Lato" w:hAnsi="Lato" w:cs="Times New Roman"/>
          <w:bCs/>
          <w:iCs/>
          <w:sz w:val="20"/>
          <w:szCs w:val="20"/>
        </w:rPr>
        <w:t>ust. 1 zarządzenia w sprawie obowiązujących na terenie RDLP zasad przekazywania i przejmowania powierzonego majątku</w:t>
      </w:r>
      <w:r w:rsidRPr="006D3876">
        <w:rPr>
          <w:rFonts w:ascii="Lato" w:hAnsi="Lato" w:cs="Times New Roman"/>
          <w:bCs/>
          <w:iCs/>
          <w:sz w:val="20"/>
          <w:szCs w:val="20"/>
          <w:vertAlign w:val="superscript"/>
        </w:rPr>
        <w:footnoteReference w:id="22"/>
      </w:r>
      <w:r w:rsidRPr="006D3876">
        <w:rPr>
          <w:rFonts w:ascii="Lato" w:hAnsi="Lato" w:cs="Times New Roman"/>
          <w:bCs/>
          <w:iCs/>
          <w:sz w:val="20"/>
          <w:szCs w:val="20"/>
        </w:rPr>
        <w:t>. Brak protokolarnego przekazania majątku i dokumentów powodował brak aktualnej i kompletnej wiedzy na temat</w:t>
      </w:r>
      <w:r w:rsidRPr="006D3876">
        <w:rPr>
          <w:rFonts w:ascii="Lato" w:hAnsi="Lato" w:cs="Times New Roman"/>
          <w:sz w:val="20"/>
          <w:szCs w:val="20"/>
        </w:rPr>
        <w:t xml:space="preserve"> stanu majątkowego w zarządzie Nadleśnictwa, za który ponosił odpowiedzialność były p.o. Nadleśniczego, oraz</w:t>
      </w:r>
      <w:r w:rsidRPr="006D3876">
        <w:rPr>
          <w:rFonts w:ascii="Lato" w:hAnsi="Lato" w:cs="Times New Roman"/>
          <w:bCs/>
          <w:iCs/>
          <w:sz w:val="20"/>
          <w:szCs w:val="20"/>
        </w:rPr>
        <w:t> rodził ryzyko defraudacji lub zagubienia składników majątkowych stanowiących mienie Skarbu Państwa. Brak formalnego umocowania do dysponowania mieniem może stanowić również jedną z przesłanek podważenia ważności zawartej umowy przedwstępnej sprzedaży.</w:t>
      </w:r>
    </w:p>
    <w:p w14:paraId="28B8CE68" w14:textId="77777777" w:rsidR="00260C34" w:rsidRPr="006D3876" w:rsidRDefault="00260C34" w:rsidP="00B9514C">
      <w:pPr>
        <w:autoSpaceDE w:val="0"/>
        <w:autoSpaceDN w:val="0"/>
        <w:adjustRightInd w:val="0"/>
        <w:spacing w:before="120" w:after="60" w:line="240" w:lineRule="auto"/>
        <w:ind w:left="567" w:right="567"/>
        <w:rPr>
          <w:rFonts w:cs="Times New Roman"/>
          <w:bCs/>
          <w:iCs/>
          <w:sz w:val="16"/>
          <w:szCs w:val="16"/>
        </w:rPr>
      </w:pPr>
      <w:r w:rsidRPr="006D3876">
        <w:rPr>
          <w:rFonts w:cs="Times New Roman"/>
          <w:bCs/>
          <w:iCs/>
          <w:sz w:val="16"/>
          <w:szCs w:val="16"/>
        </w:rPr>
        <w:t>§ 3</w:t>
      </w:r>
      <w:r w:rsidRPr="006D3876">
        <w:rPr>
          <w:rFonts w:cs="Times New Roman"/>
          <w:bCs/>
          <w:i/>
          <w:iCs/>
          <w:sz w:val="16"/>
          <w:szCs w:val="16"/>
        </w:rPr>
        <w:t xml:space="preserve"> </w:t>
      </w:r>
      <w:r w:rsidRPr="006D3876">
        <w:rPr>
          <w:rFonts w:cs="Times New Roman"/>
          <w:bCs/>
          <w:iCs/>
          <w:sz w:val="16"/>
          <w:szCs w:val="16"/>
        </w:rPr>
        <w:t xml:space="preserve">ust. 1 zarządzenia </w:t>
      </w:r>
      <w:proofErr w:type="spellStart"/>
      <w:r w:rsidRPr="006D3876">
        <w:rPr>
          <w:rFonts w:cs="Times New Roman"/>
          <w:bCs/>
          <w:iCs/>
          <w:sz w:val="16"/>
          <w:szCs w:val="16"/>
        </w:rPr>
        <w:t>ws</w:t>
      </w:r>
      <w:proofErr w:type="spellEnd"/>
      <w:r w:rsidRPr="006D3876">
        <w:rPr>
          <w:rFonts w:cs="Times New Roman"/>
          <w:bCs/>
          <w:iCs/>
          <w:sz w:val="16"/>
          <w:szCs w:val="16"/>
        </w:rPr>
        <w:t>. obowiązujących na terenie RDLP zasad przekazywania i przejmowania powierzonego majątku wymaga protokolarnego przejęcia majątku i dokumentacji Nadleśnictwa w terminie 30 dni</w:t>
      </w:r>
      <w:r w:rsidRPr="006D3876">
        <w:rPr>
          <w:rFonts w:cs="Times New Roman"/>
          <w:b/>
          <w:bCs/>
          <w:i/>
          <w:iCs/>
          <w:sz w:val="16"/>
          <w:szCs w:val="16"/>
        </w:rPr>
        <w:t xml:space="preserve"> </w:t>
      </w:r>
      <w:r w:rsidRPr="006D3876">
        <w:rPr>
          <w:rFonts w:cs="Times New Roman"/>
          <w:bCs/>
          <w:iCs/>
          <w:sz w:val="16"/>
          <w:szCs w:val="16"/>
        </w:rPr>
        <w:t>od</w:t>
      </w:r>
      <w:r w:rsidRPr="006D3876">
        <w:rPr>
          <w:rFonts w:cs="Times New Roman"/>
          <w:bCs/>
          <w:i/>
          <w:iCs/>
          <w:sz w:val="16"/>
          <w:szCs w:val="16"/>
        </w:rPr>
        <w:t xml:space="preserve"> </w:t>
      </w:r>
      <w:r w:rsidRPr="006D3876">
        <w:rPr>
          <w:rFonts w:cs="Times New Roman"/>
          <w:bCs/>
          <w:iCs/>
          <w:sz w:val="16"/>
          <w:szCs w:val="16"/>
        </w:rPr>
        <w:t xml:space="preserve">zmiany na stanowisku kierownika jednostki organizacyjnej. Dokumentacja taka nie została jednak sporządzona po powierzeniu pełnienia obowiązków Nadleśniczego Nadleśnictwa Gdańsk z dniem 6 grudnia 2023 r. </w:t>
      </w:r>
    </w:p>
    <w:p w14:paraId="54D345B2" w14:textId="360836C8" w:rsidR="00260C34" w:rsidRPr="006D3876" w:rsidRDefault="00260C34" w:rsidP="00B9514C">
      <w:pPr>
        <w:shd w:val="clear" w:color="auto" w:fill="FFFFFF" w:themeFill="background1"/>
        <w:suppressAutoHyphens/>
        <w:spacing w:after="0" w:line="240" w:lineRule="auto"/>
        <w:ind w:left="567" w:right="567"/>
        <w:rPr>
          <w:rFonts w:cs="Times New Roman"/>
          <w:sz w:val="16"/>
          <w:szCs w:val="16"/>
        </w:rPr>
      </w:pPr>
      <w:r w:rsidRPr="006D3876">
        <w:rPr>
          <w:rFonts w:cs="Times New Roman"/>
          <w:sz w:val="16"/>
          <w:szCs w:val="16"/>
        </w:rPr>
        <w:t>Z wyjaśnień byłego p.o. Nadleśniczego</w:t>
      </w:r>
      <w:r w:rsidRPr="006D3876">
        <w:rPr>
          <w:rStyle w:val="Odwoanieprzypisudolnego"/>
          <w:rFonts w:cs="Times New Roman"/>
          <w:sz w:val="16"/>
          <w:szCs w:val="16"/>
        </w:rPr>
        <w:footnoteReference w:id="23"/>
      </w:r>
      <w:r w:rsidRPr="006D3876">
        <w:rPr>
          <w:rFonts w:cs="Times New Roman"/>
          <w:sz w:val="16"/>
          <w:szCs w:val="16"/>
        </w:rPr>
        <w:t xml:space="preserve"> wynika, że wprawdzie po objęciu przez niego kierowania pracami Nadleśnictwa rozpoczęto czynności zmierzające do przygotowania protokołów </w:t>
      </w:r>
      <w:r w:rsidRPr="006D3876">
        <w:rPr>
          <w:rFonts w:cs="Times New Roman"/>
          <w:sz w:val="16"/>
          <w:szCs w:val="16"/>
        </w:rPr>
        <w:lastRenderedPageBreak/>
        <w:t>przekazania-przyjęcia majątku i dokumentów Nadleśnictwa, jednakże dokumenty takie nie zostały ostatecznie przez niego podpisane.</w:t>
      </w:r>
    </w:p>
    <w:p w14:paraId="4825964E" w14:textId="77777777" w:rsidR="00260C34" w:rsidRPr="006D3876" w:rsidRDefault="00260C34" w:rsidP="00EB6304">
      <w:pPr>
        <w:pStyle w:val="Akapitzlist"/>
        <w:numPr>
          <w:ilvl w:val="0"/>
          <w:numId w:val="10"/>
        </w:numPr>
        <w:suppressAutoHyphens/>
        <w:spacing w:before="120" w:after="0" w:line="240" w:lineRule="auto"/>
        <w:ind w:left="0" w:firstLine="0"/>
        <w:contextualSpacing/>
        <w:jc w:val="both"/>
        <w:rPr>
          <w:rFonts w:ascii="Lato" w:hAnsi="Lato" w:cs="Times New Roman"/>
          <w:sz w:val="20"/>
          <w:szCs w:val="20"/>
        </w:rPr>
      </w:pPr>
      <w:r w:rsidRPr="006D3876">
        <w:rPr>
          <w:rFonts w:ascii="Lato" w:hAnsi="Lato" w:cs="Times New Roman"/>
          <w:b/>
          <w:bCs/>
          <w:sz w:val="20"/>
          <w:szCs w:val="20"/>
        </w:rPr>
        <w:t xml:space="preserve">[Nierzetelny PGZL Nadleśnictwa Gdańsk] </w:t>
      </w:r>
      <w:r w:rsidRPr="006D3876">
        <w:rPr>
          <w:rFonts w:ascii="Lato" w:hAnsi="Lato" w:cs="Times New Roman"/>
          <w:bCs/>
          <w:iCs/>
          <w:sz w:val="20"/>
          <w:szCs w:val="20"/>
        </w:rPr>
        <w:t xml:space="preserve">Program Gospodarowania Zasobami Lokalowymi Nadleśnictwa Gdańsk (dalej: PGZL lub Program) został sporządzony nierzetelnie w zakresie </w:t>
      </w:r>
      <w:proofErr w:type="spellStart"/>
      <w:r w:rsidRPr="006D3876">
        <w:rPr>
          <w:rFonts w:ascii="Lato" w:hAnsi="Lato" w:cs="Times New Roman"/>
          <w:bCs/>
          <w:iCs/>
          <w:sz w:val="20"/>
          <w:szCs w:val="20"/>
        </w:rPr>
        <w:t>ryzyk</w:t>
      </w:r>
      <w:proofErr w:type="spellEnd"/>
      <w:r w:rsidRPr="006D3876">
        <w:rPr>
          <w:rFonts w:ascii="Lato" w:hAnsi="Lato" w:cs="Times New Roman"/>
          <w:bCs/>
          <w:iCs/>
          <w:sz w:val="20"/>
          <w:szCs w:val="20"/>
        </w:rPr>
        <w:t xml:space="preserve"> i potrzeb mieszkaniowych Nadleśnictwa określonych dla n</w:t>
      </w:r>
      <w:r w:rsidRPr="006D3876">
        <w:rPr>
          <w:rFonts w:ascii="Lato" w:hAnsi="Lato" w:cs="Times New Roman"/>
          <w:sz w:val="20"/>
          <w:szCs w:val="20"/>
        </w:rPr>
        <w:t xml:space="preserve">ieruchomości mieszkalnych przy ulicy Morskiej 200A w Gdyni (wynajmowanych m.in. przez </w:t>
      </w:r>
      <w:r w:rsidRPr="006D3876">
        <w:rPr>
          <w:rFonts w:ascii="Lato" w:hAnsi="Lato" w:cs="Times New Roman"/>
          <w:bCs/>
          <w:iCs/>
          <w:sz w:val="20"/>
          <w:szCs w:val="20"/>
        </w:rPr>
        <w:t xml:space="preserve">byłego Dyrektora RDLP oraz jego Zastępcę ds. Ekonomicznych, a następnie byłego p.o. Nadleśniczego Nadleśnictwa Gdańsk). </w:t>
      </w:r>
      <w:r w:rsidRPr="006D3876">
        <w:rPr>
          <w:rFonts w:ascii="Lato" w:hAnsi="Lato" w:cs="Times New Roman"/>
          <w:bCs/>
          <w:color w:val="000000" w:themeColor="text1"/>
          <w:sz w:val="20"/>
          <w:szCs w:val="20"/>
          <w:lang w:eastAsia="pl-PL"/>
        </w:rPr>
        <w:t>W Programie pominięto kryteria wskazujące na przydatność nieruchomości dla potrzeb racjonalnej gospodarki leśnej, co </w:t>
      </w:r>
      <w:r w:rsidRPr="006D3876">
        <w:rPr>
          <w:rFonts w:ascii="Lato" w:hAnsi="Lato"/>
          <w:color w:val="000000" w:themeColor="text1"/>
          <w:sz w:val="20"/>
          <w:szCs w:val="20"/>
        </w:rPr>
        <w:t>stanowiło naruszenie art. 40a ust. 1 ustawy o lasach oraz § 2 pkt 5 lit. c, e, f Wytycznych do opracowania PGZL</w:t>
      </w:r>
      <w:r w:rsidRPr="006D3876">
        <w:rPr>
          <w:rFonts w:ascii="Lato" w:hAnsi="Lato" w:cs="Times New Roman"/>
          <w:sz w:val="16"/>
          <w:szCs w:val="16"/>
          <w:vertAlign w:val="superscript"/>
        </w:rPr>
        <w:footnoteReference w:id="24"/>
      </w:r>
      <w:r w:rsidRPr="006D3876">
        <w:rPr>
          <w:rFonts w:ascii="Lato" w:hAnsi="Lato" w:cs="Times New Roman"/>
          <w:bCs/>
          <w:color w:val="000000" w:themeColor="text1"/>
          <w:sz w:val="20"/>
          <w:szCs w:val="20"/>
          <w:lang w:eastAsia="pl-PL"/>
        </w:rPr>
        <w:t xml:space="preserve">. W szczególności nie uwzględniono specyfiki położenia nieruchomości, zabezpieczenia </w:t>
      </w:r>
      <w:r w:rsidRPr="006D3876">
        <w:rPr>
          <w:rFonts w:ascii="Lato" w:hAnsi="Lato"/>
          <w:color w:val="000000" w:themeColor="text1"/>
          <w:sz w:val="20"/>
          <w:szCs w:val="20"/>
        </w:rPr>
        <w:t>zasobów lokalowych dla obecnych i przyszłych pracowników Nadleśnictwa, jak również nie przeprowadzono analiz alternatywnych sposobów wykorzystania budynku.</w:t>
      </w:r>
    </w:p>
    <w:p w14:paraId="6504039A" w14:textId="77777777" w:rsidR="00260C34" w:rsidRPr="006D3876" w:rsidRDefault="00260C34" w:rsidP="007D2533">
      <w:pPr>
        <w:shd w:val="clear" w:color="auto" w:fill="FFFFFF" w:themeFill="background1"/>
        <w:suppressAutoHyphens/>
        <w:spacing w:before="60" w:after="120" w:line="240" w:lineRule="auto"/>
        <w:ind w:left="567" w:right="567"/>
        <w:rPr>
          <w:rFonts w:cs="Times New Roman"/>
          <w:sz w:val="16"/>
          <w:szCs w:val="16"/>
        </w:rPr>
      </w:pPr>
      <w:r w:rsidRPr="006D3876">
        <w:rPr>
          <w:rFonts w:cs="Times New Roman"/>
          <w:sz w:val="16"/>
          <w:szCs w:val="16"/>
        </w:rPr>
        <w:t>Celem PGZL jest określenie odpowiedniego stanu liczbowego lokali niezbędnych i przydatnych do realizacji założeń racjonalnej gospodarki leśnej,</w:t>
      </w:r>
      <w:r w:rsidRPr="006D3876">
        <w:rPr>
          <w:rFonts w:cs="Cambria"/>
          <w:color w:val="000000" w:themeColor="text1"/>
          <w:sz w:val="16"/>
          <w:szCs w:val="16"/>
        </w:rPr>
        <w:t xml:space="preserve"> jak również określenie sposobu postępowania z lokalami zbędnymi</w:t>
      </w:r>
      <w:r w:rsidRPr="006D3876">
        <w:rPr>
          <w:rFonts w:cs="Times New Roman"/>
          <w:sz w:val="16"/>
          <w:szCs w:val="16"/>
        </w:rPr>
        <w:t>. Zgodnie z regulacjami PGL LP PGZL opracowuje nadleśniczy, a zatwierdza Dyrektor RDLP</w:t>
      </w:r>
      <w:r w:rsidRPr="006D3876">
        <w:rPr>
          <w:rFonts w:cs="Times New Roman"/>
          <w:sz w:val="16"/>
          <w:szCs w:val="16"/>
          <w:vertAlign w:val="superscript"/>
        </w:rPr>
        <w:footnoteReference w:id="25"/>
      </w:r>
      <w:r w:rsidRPr="006D3876">
        <w:rPr>
          <w:rFonts w:cs="Times New Roman"/>
          <w:sz w:val="16"/>
          <w:szCs w:val="16"/>
        </w:rPr>
        <w:t>.</w:t>
      </w:r>
    </w:p>
    <w:p w14:paraId="660B1FE8" w14:textId="77777777" w:rsidR="00260C34" w:rsidRPr="006D3876" w:rsidRDefault="00260C34" w:rsidP="00AB20F2">
      <w:pPr>
        <w:shd w:val="clear" w:color="auto" w:fill="FFFFFF" w:themeFill="background1"/>
        <w:suppressAutoHyphens/>
        <w:spacing w:after="120" w:line="240" w:lineRule="auto"/>
        <w:ind w:left="567" w:right="567"/>
        <w:rPr>
          <w:rFonts w:cs="Times New Roman"/>
          <w:sz w:val="16"/>
          <w:szCs w:val="16"/>
        </w:rPr>
      </w:pPr>
      <w:r w:rsidRPr="006D3876">
        <w:rPr>
          <w:rFonts w:cs="Times New Roman"/>
          <w:sz w:val="16"/>
          <w:szCs w:val="16"/>
        </w:rPr>
        <w:t>Nadleśnictwo Gdańsk przygotowało w 2018 r. PGZL, który został zatwierdzony przez Dyrektora Regionalnej Dyrekcji. Początkowo do sprzedaży zakwalifikowano jako zbędne mieszkania o nr 3 i 4 w budynku przy ul. Morskiej 200A w Gdyni, a ich sprzedaż zaplanowano na 2021 r. W 2022 r. w ramach zmiany PGZL jako zbędne i przeznaczone do sprzedaży zakwalifikowano pozostałe lokale mieszkalne nr 1 i 2, tym samym do sprzedaży przeznaczono wszystkie lokale w budynku.</w:t>
      </w:r>
    </w:p>
    <w:p w14:paraId="53D3F5E0" w14:textId="77777777" w:rsidR="00260C34" w:rsidRPr="006D3876" w:rsidRDefault="00260C34" w:rsidP="00AB20F2">
      <w:pPr>
        <w:shd w:val="clear" w:color="auto" w:fill="FFFFFF" w:themeFill="background1"/>
        <w:suppressAutoHyphens/>
        <w:spacing w:after="120" w:line="240" w:lineRule="auto"/>
        <w:ind w:left="567" w:right="567"/>
        <w:rPr>
          <w:rFonts w:cs="Times New Roman"/>
          <w:sz w:val="16"/>
          <w:szCs w:val="16"/>
        </w:rPr>
      </w:pPr>
      <w:r w:rsidRPr="006D3876">
        <w:rPr>
          <w:rFonts w:cs="Times New Roman"/>
          <w:sz w:val="16"/>
          <w:szCs w:val="16"/>
        </w:rPr>
        <w:t>Jeden z lokali przeznaczonych do sprzedaży był wynajmowany przez byłego Dyrektora RDLP, a drugi przez b. Zastępcę Dyrektora RDLP – późniejszego p.o. Nadleśniczego Nadleśnictwa Gdańsk.</w:t>
      </w:r>
    </w:p>
    <w:p w14:paraId="058C701D" w14:textId="77777777" w:rsidR="00260C34" w:rsidRPr="006D3876" w:rsidRDefault="00260C34" w:rsidP="002A6F8A">
      <w:pPr>
        <w:spacing w:before="120" w:after="60" w:line="240" w:lineRule="auto"/>
        <w:ind w:left="567" w:right="567"/>
        <w:rPr>
          <w:color w:val="000000" w:themeColor="text1"/>
          <w:sz w:val="16"/>
          <w:szCs w:val="16"/>
        </w:rPr>
      </w:pPr>
      <w:r w:rsidRPr="006D3876">
        <w:rPr>
          <w:color w:val="000000" w:themeColor="text1"/>
          <w:sz w:val="16"/>
          <w:szCs w:val="16"/>
        </w:rPr>
        <w:t>W PGZL Nadleśnictwa Gdańsk zakwalifikowano nieruchomości jako zbędne bez analizy części przesłanek, o których mowa w § 2 pkt 5 lit. c, e, f Wytycznych do opracowania PGZL. Zgodnie z ww. Wytycznymi lokal pozostały niezbędny – przydatny dla potrzeb racjonalnej gospodarki leśnej, to taki, który, np.:</w:t>
      </w:r>
    </w:p>
    <w:p w14:paraId="77B5C4ED" w14:textId="77777777" w:rsidR="00260C34" w:rsidRPr="006D3876" w:rsidRDefault="00260C34" w:rsidP="00EB6304">
      <w:pPr>
        <w:pStyle w:val="Akapitzlist"/>
        <w:numPr>
          <w:ilvl w:val="0"/>
          <w:numId w:val="13"/>
        </w:numPr>
        <w:spacing w:after="0" w:line="240" w:lineRule="auto"/>
        <w:ind w:right="567" w:hanging="295"/>
        <w:contextualSpacing/>
        <w:jc w:val="both"/>
        <w:rPr>
          <w:rFonts w:ascii="Lato" w:hAnsi="Lato" w:cstheme="minorHAnsi"/>
          <w:color w:val="000000" w:themeColor="text1"/>
          <w:sz w:val="16"/>
          <w:szCs w:val="16"/>
        </w:rPr>
      </w:pPr>
      <w:r w:rsidRPr="006D3876">
        <w:rPr>
          <w:rFonts w:ascii="Lato" w:hAnsi="Lato" w:cstheme="minorHAnsi"/>
          <w:i/>
          <w:iCs/>
          <w:color w:val="000000" w:themeColor="text1"/>
          <w:sz w:val="16"/>
          <w:szCs w:val="16"/>
        </w:rPr>
        <w:t>posiada dużą wartość historyczną</w:t>
      </w:r>
      <w:r w:rsidRPr="006D3876">
        <w:rPr>
          <w:rFonts w:ascii="Lato" w:hAnsi="Lato" w:cstheme="minorHAnsi"/>
          <w:color w:val="000000" w:themeColor="text1"/>
          <w:sz w:val="16"/>
          <w:szCs w:val="16"/>
        </w:rPr>
        <w:t xml:space="preserve"> – wspomniany budynek jako pozostałość zabudowań dawnego nadleśnictwa Chylonia wpisany został do gminnej ewidencji zabytków m. Gdynia;</w:t>
      </w:r>
    </w:p>
    <w:p w14:paraId="1350A160" w14:textId="77777777" w:rsidR="00260C34" w:rsidRPr="006D3876" w:rsidRDefault="00260C34" w:rsidP="00EB6304">
      <w:pPr>
        <w:pStyle w:val="Akapitzlist"/>
        <w:numPr>
          <w:ilvl w:val="0"/>
          <w:numId w:val="13"/>
        </w:numPr>
        <w:spacing w:after="0" w:line="240" w:lineRule="auto"/>
        <w:ind w:right="567" w:hanging="295"/>
        <w:jc w:val="both"/>
        <w:rPr>
          <w:rFonts w:ascii="Lato" w:hAnsi="Lato" w:cstheme="minorHAnsi"/>
          <w:color w:val="000000" w:themeColor="text1"/>
          <w:sz w:val="16"/>
          <w:szCs w:val="16"/>
        </w:rPr>
      </w:pPr>
      <w:r w:rsidRPr="006D3876">
        <w:rPr>
          <w:rFonts w:ascii="Lato" w:hAnsi="Lato" w:cstheme="minorHAnsi"/>
          <w:color w:val="000000" w:themeColor="text1"/>
          <w:sz w:val="16"/>
          <w:szCs w:val="16"/>
        </w:rPr>
        <w:t xml:space="preserve">jest atrakcyjny </w:t>
      </w:r>
      <w:r w:rsidRPr="006D3876">
        <w:rPr>
          <w:rFonts w:ascii="Lato" w:hAnsi="Lato" w:cstheme="minorHAnsi"/>
          <w:i/>
          <w:iCs/>
          <w:color w:val="000000" w:themeColor="text1"/>
          <w:sz w:val="16"/>
          <w:szCs w:val="16"/>
        </w:rPr>
        <w:t>ze względu na lokalizację</w:t>
      </w:r>
      <w:r w:rsidRPr="006D3876">
        <w:rPr>
          <w:rFonts w:ascii="Lato" w:hAnsi="Lato" w:cstheme="minorHAnsi"/>
          <w:color w:val="000000" w:themeColor="text1"/>
          <w:sz w:val="16"/>
          <w:szCs w:val="16"/>
        </w:rPr>
        <w:t xml:space="preserve"> – budynek znajduje się w odległości około 45 m od siedziby Nadleśnictwa Gdańsk, na działce wydzielonej jako enklawa wewnątrz ogrodzonej działki, na terenie zieleni, otoczony z trzech stron osiedlami mieszkaniowymi, w dobrze skomunikowanym rejonie miasta Gdynia. </w:t>
      </w:r>
      <w:r w:rsidRPr="006D3876">
        <w:rPr>
          <w:rFonts w:ascii="Lato" w:hAnsi="Lato" w:cs="Times New Roman"/>
          <w:bCs/>
          <w:color w:val="000000" w:themeColor="text1"/>
          <w:sz w:val="16"/>
          <w:szCs w:val="16"/>
          <w:lang w:eastAsia="pl-PL"/>
        </w:rPr>
        <w:t>Dopuszczenie do sprzedaży nieruchomości mieszkalnych wiązało się z koniecznością ustanowienia</w:t>
      </w:r>
      <w:r w:rsidRPr="006D3876">
        <w:rPr>
          <w:rFonts w:ascii="Lato" w:hAnsi="Lato"/>
          <w:sz w:val="16"/>
          <w:szCs w:val="16"/>
        </w:rPr>
        <w:t xml:space="preserve"> na rzecz każdorazowych właścicieli sprzedanych lokali</w:t>
      </w:r>
      <w:r w:rsidRPr="006D3876">
        <w:rPr>
          <w:rFonts w:ascii="Lato" w:hAnsi="Lato" w:cs="Times New Roman"/>
          <w:bCs/>
          <w:color w:val="000000" w:themeColor="text1"/>
          <w:sz w:val="16"/>
          <w:szCs w:val="16"/>
          <w:lang w:eastAsia="pl-PL"/>
        </w:rPr>
        <w:t xml:space="preserve"> służebności dojazdu poprzez ogrodzoną działkę, na której znajduje się siedziba Nadleśnictwa. Sprzedaż nieruchomości </w:t>
      </w:r>
      <w:r w:rsidRPr="006D3876">
        <w:rPr>
          <w:rFonts w:ascii="Lato" w:hAnsi="Lato"/>
          <w:color w:val="000000" w:themeColor="text1"/>
          <w:sz w:val="16"/>
          <w:szCs w:val="16"/>
        </w:rPr>
        <w:t xml:space="preserve">zwiększa zagrożenie fizyczne przez niekontrolowany dostęp osób trzecich, jak również powoduje </w:t>
      </w:r>
      <w:r w:rsidRPr="006D3876">
        <w:rPr>
          <w:rFonts w:ascii="Lato" w:hAnsi="Lato"/>
          <w:sz w:val="16"/>
          <w:szCs w:val="16"/>
        </w:rPr>
        <w:t>konieczność ponoszenia przez Nadleśnictwo zwiększonych kosztów ochrony i zabezpieczenia swojej siedziby;</w:t>
      </w:r>
    </w:p>
    <w:p w14:paraId="174B9B4C" w14:textId="77777777" w:rsidR="00260C34" w:rsidRPr="006D3876" w:rsidRDefault="00260C34" w:rsidP="00EB6304">
      <w:pPr>
        <w:pStyle w:val="Akapitzlist"/>
        <w:numPr>
          <w:ilvl w:val="0"/>
          <w:numId w:val="13"/>
        </w:numPr>
        <w:spacing w:after="120" w:line="240" w:lineRule="auto"/>
        <w:ind w:right="567" w:hanging="295"/>
        <w:jc w:val="both"/>
        <w:rPr>
          <w:rFonts w:ascii="Lato" w:hAnsi="Lato" w:cstheme="minorHAnsi"/>
          <w:color w:val="000000" w:themeColor="text1"/>
          <w:sz w:val="16"/>
          <w:szCs w:val="16"/>
        </w:rPr>
      </w:pPr>
      <w:r w:rsidRPr="006D3876">
        <w:rPr>
          <w:rFonts w:ascii="Lato" w:hAnsi="Lato" w:cstheme="minorHAnsi"/>
          <w:i/>
          <w:iCs/>
          <w:color w:val="000000" w:themeColor="text1"/>
          <w:sz w:val="16"/>
          <w:szCs w:val="16"/>
        </w:rPr>
        <w:t>uwzględnia lokalną specyfikę struktury rynku mieszkaniowego</w:t>
      </w:r>
      <w:r w:rsidRPr="006D3876">
        <w:rPr>
          <w:rFonts w:ascii="Lato" w:hAnsi="Lato" w:cstheme="minorHAnsi"/>
          <w:color w:val="000000" w:themeColor="text1"/>
          <w:sz w:val="16"/>
          <w:szCs w:val="16"/>
        </w:rPr>
        <w:t xml:space="preserve"> – na terenie Trójmiasta ceny mieszkań i wolnostojących domów są wysokie, z tendencją wzrostową, zatem w przyszłości ewentualne nabycie mieszkań lub budynków mieszkalnych na potrzeby Nadleśnictwa lub RDLP wiązałoby się ze znacznie zwiększonymi nakładami.</w:t>
      </w:r>
    </w:p>
    <w:p w14:paraId="474288F3" w14:textId="5227FCE6" w:rsidR="00260C34" w:rsidRPr="006D3876" w:rsidRDefault="00260C34" w:rsidP="005E1B74">
      <w:pPr>
        <w:shd w:val="clear" w:color="auto" w:fill="FFFFFF" w:themeFill="background1"/>
        <w:suppressAutoHyphens/>
        <w:spacing w:after="0" w:line="240" w:lineRule="auto"/>
        <w:ind w:left="567" w:right="567"/>
        <w:rPr>
          <w:rFonts w:cs="Times New Roman"/>
          <w:sz w:val="16"/>
          <w:szCs w:val="16"/>
        </w:rPr>
      </w:pPr>
      <w:r w:rsidRPr="006D3876">
        <w:rPr>
          <w:rFonts w:cs="Times New Roman"/>
          <w:sz w:val="16"/>
          <w:szCs w:val="16"/>
        </w:rPr>
        <w:t>W odniesieniu do analiz alternatywnych sposobów wykorzystania budynku były Nadleśniczy Nadleśnictwa Gdańsk wyjaśnił</w:t>
      </w:r>
      <w:r w:rsidRPr="006D3876">
        <w:rPr>
          <w:rStyle w:val="Odwoanieprzypisudolnego"/>
          <w:rFonts w:cs="Times New Roman"/>
          <w:sz w:val="16"/>
          <w:szCs w:val="16"/>
        </w:rPr>
        <w:footnoteReference w:id="26"/>
      </w:r>
      <w:r w:rsidRPr="006D3876">
        <w:rPr>
          <w:rFonts w:cs="Times New Roman"/>
          <w:sz w:val="16"/>
          <w:szCs w:val="16"/>
        </w:rPr>
        <w:t>, że nie zlecał takich analiz, gdyż nie widział takiej potrzeby, jak również żaden z dłużej pracujących pracowników również jej nie sygnalizował.</w:t>
      </w:r>
    </w:p>
    <w:p w14:paraId="5E8CA1DA" w14:textId="77777777" w:rsidR="00260C34" w:rsidRPr="006D3876" w:rsidRDefault="00260C34" w:rsidP="005E1B74">
      <w:pPr>
        <w:pStyle w:val="Akapitzlist"/>
        <w:numPr>
          <w:ilvl w:val="0"/>
          <w:numId w:val="10"/>
        </w:numPr>
        <w:suppressAutoHyphens/>
        <w:spacing w:before="120" w:after="0" w:line="240" w:lineRule="auto"/>
        <w:ind w:left="0" w:firstLine="0"/>
        <w:jc w:val="both"/>
        <w:rPr>
          <w:rFonts w:ascii="Lato" w:hAnsi="Lato" w:cs="Times New Roman"/>
          <w:sz w:val="20"/>
          <w:szCs w:val="20"/>
        </w:rPr>
      </w:pPr>
      <w:r w:rsidRPr="006D3876">
        <w:rPr>
          <w:rFonts w:ascii="Lato" w:hAnsi="Lato" w:cs="Times New Roman"/>
          <w:sz w:val="20"/>
          <w:szCs w:val="20"/>
        </w:rPr>
        <w:t xml:space="preserve">Przydatność nieruchomości dla celów Nadleśnictwa potwierdza również fakt, że Komisja zakładowa jednego ze związków zawodowych, działających w Nadleśnictwie, wyraziła negatywne stanowisko wobec planowanej sprzedaży lokali mieszkalnych przy ul. Morskiej 200A w Gdyni, uznając takie działanie za sprzeczne z interesem </w:t>
      </w:r>
      <w:r w:rsidRPr="006D3876">
        <w:rPr>
          <w:rFonts w:ascii="Lato" w:hAnsi="Lato" w:cs="Times New Roman"/>
          <w:sz w:val="20"/>
          <w:szCs w:val="20"/>
        </w:rPr>
        <w:lastRenderedPageBreak/>
        <w:t>Nadleśnictwa. Były p.o. Nadleśniczego przed podjęciem działań związanych ze sprzedażą nieruchomości zignorował argumenty związku zawodowego, nie podejmując żadnych działań w tej sprawie. Okoliczność ta ma istotne znaczenie z punktu widzenia zasad transparentności i partycypacji związków zawodowych w procesie zarządzania mieniem PGL LP.</w:t>
      </w:r>
    </w:p>
    <w:p w14:paraId="5429FE49" w14:textId="77777777" w:rsidR="00260C34" w:rsidRPr="006D3876" w:rsidRDefault="00260C34" w:rsidP="004D2292">
      <w:pPr>
        <w:shd w:val="clear" w:color="auto" w:fill="FFFFFF" w:themeFill="background1"/>
        <w:suppressAutoHyphens/>
        <w:spacing w:before="60" w:after="0" w:line="240" w:lineRule="auto"/>
        <w:ind w:left="567" w:right="567"/>
        <w:rPr>
          <w:sz w:val="16"/>
          <w:szCs w:val="16"/>
        </w:rPr>
      </w:pPr>
      <w:r w:rsidRPr="006D3876">
        <w:rPr>
          <w:rFonts w:cs="Times New Roman"/>
          <w:sz w:val="16"/>
          <w:szCs w:val="16"/>
        </w:rPr>
        <w:t>Wnioski do Dyrektora Generalnego Lasów Państwowych o dopuszczenie do sprzedaży wszystkich czterech lokali mieszkalnych przy ul. Morskiej 200A w Gdyni uzyskały pierwotnie akceptujące opinie</w:t>
      </w:r>
      <w:r w:rsidRPr="006D3876">
        <w:rPr>
          <w:rStyle w:val="Odwoanieprzypisudolnego"/>
          <w:rFonts w:cs="Times New Roman"/>
          <w:sz w:val="16"/>
          <w:szCs w:val="16"/>
        </w:rPr>
        <w:footnoteReference w:id="27"/>
      </w:r>
      <w:r w:rsidRPr="006D3876">
        <w:rPr>
          <w:rFonts w:cs="Times New Roman"/>
          <w:sz w:val="16"/>
          <w:szCs w:val="16"/>
        </w:rPr>
        <w:t xml:space="preserve"> obu działających w Nadleśnictwie związków zawodowych, które uznały te mieszkania za </w:t>
      </w:r>
      <w:r w:rsidRPr="006D3876">
        <w:rPr>
          <w:rFonts w:cs="Times New Roman"/>
          <w:i/>
          <w:iCs/>
          <w:sz w:val="16"/>
          <w:szCs w:val="16"/>
        </w:rPr>
        <w:t>zbędne</w:t>
      </w:r>
      <w:r w:rsidRPr="006D3876">
        <w:rPr>
          <w:rFonts w:cs="Times New Roman"/>
          <w:sz w:val="16"/>
          <w:szCs w:val="16"/>
        </w:rPr>
        <w:t xml:space="preserve"> lub </w:t>
      </w:r>
      <w:r w:rsidRPr="006D3876">
        <w:rPr>
          <w:rFonts w:cs="Times New Roman"/>
          <w:i/>
          <w:iCs/>
          <w:sz w:val="16"/>
          <w:szCs w:val="16"/>
        </w:rPr>
        <w:t>nieprzydatne</w:t>
      </w:r>
      <w:r w:rsidRPr="006D3876">
        <w:rPr>
          <w:rFonts w:cs="Times New Roman"/>
          <w:sz w:val="16"/>
          <w:szCs w:val="16"/>
        </w:rPr>
        <w:t xml:space="preserve"> dla potrzeb Nadleśnictwa. Następnie 15 listopada 2023 r.</w:t>
      </w:r>
      <w:r w:rsidRPr="006D3876">
        <w:rPr>
          <w:rStyle w:val="Odwoanieprzypisudolnego"/>
          <w:rFonts w:cs="Times New Roman"/>
          <w:sz w:val="16"/>
          <w:szCs w:val="16"/>
        </w:rPr>
        <w:footnoteReference w:id="28"/>
      </w:r>
      <w:r w:rsidRPr="006D3876">
        <w:rPr>
          <w:rFonts w:cs="Times New Roman"/>
          <w:sz w:val="16"/>
          <w:szCs w:val="16"/>
        </w:rPr>
        <w:t xml:space="preserve"> Komisja zakładowa jednego z ww. związków zawodowych, działając w nowym składzie, zmieniła swoje stanowisko na negatywne względem </w:t>
      </w:r>
      <w:r w:rsidRPr="006D3876">
        <w:rPr>
          <w:sz w:val="16"/>
          <w:szCs w:val="16"/>
        </w:rPr>
        <w:t xml:space="preserve">planowanej sprzedaży ww. lokali mieszkalnych. Komisja uznała, że sprzedaż budynku jest sprzeczna z interesem Nadleśnictwa. Zaznaczyła, że </w:t>
      </w:r>
      <w:r w:rsidRPr="006D3876">
        <w:rPr>
          <w:rFonts w:cs="Times New Roman"/>
          <w:sz w:val="16"/>
          <w:szCs w:val="16"/>
        </w:rPr>
        <w:t xml:space="preserve">jej </w:t>
      </w:r>
      <w:r w:rsidRPr="006D3876">
        <w:rPr>
          <w:sz w:val="16"/>
          <w:szCs w:val="16"/>
        </w:rPr>
        <w:t>opinia opiera się na praktycznych kwestiach, takich jak bliskość budynku do kluczowych obszarów nadleśnictwa oraz jego stan techniczny, przy jednoczesnym rozważeniu długoterminowych interesów nadleśnictwa i pracowników. Wskazała, że utrzymanie budynku pozwoli w przyszłości na jego wykorzystania na cele mieszkań służbowych, jako siedziby dla dwóch leśnictw lub pokoi gościnnych. Taką elastyczność związek zawodowy uznał za istotną w kontekście dostosowywania do ewentualnych zmian potrzeb nadleśnictwa.</w:t>
      </w:r>
    </w:p>
    <w:p w14:paraId="16471C69" w14:textId="77777777" w:rsidR="00260C34" w:rsidRPr="006D3876" w:rsidRDefault="00260C34" w:rsidP="000A3B73">
      <w:pPr>
        <w:pStyle w:val="Akapitzlist"/>
        <w:numPr>
          <w:ilvl w:val="0"/>
          <w:numId w:val="10"/>
        </w:numPr>
        <w:suppressAutoHyphens/>
        <w:spacing w:before="120" w:after="0" w:line="240" w:lineRule="auto"/>
        <w:ind w:left="0" w:firstLine="0"/>
        <w:contextualSpacing/>
        <w:jc w:val="both"/>
        <w:rPr>
          <w:rFonts w:ascii="Lato" w:hAnsi="Lato" w:cs="Times New Roman"/>
          <w:sz w:val="20"/>
          <w:szCs w:val="20"/>
        </w:rPr>
      </w:pPr>
      <w:r w:rsidRPr="006D3876">
        <w:rPr>
          <w:rFonts w:ascii="Lato" w:hAnsi="Lato"/>
          <w:b/>
          <w:bCs/>
          <w:color w:val="000000" w:themeColor="text1"/>
          <w:sz w:val="20"/>
          <w:szCs w:val="20"/>
        </w:rPr>
        <w:t>[Wnioski o wyrażenie zgody na sprzedaż lokali]</w:t>
      </w:r>
      <w:r w:rsidRPr="006D3876">
        <w:rPr>
          <w:rFonts w:ascii="Lato" w:hAnsi="Lato"/>
          <w:color w:val="000000" w:themeColor="text1"/>
          <w:sz w:val="20"/>
          <w:szCs w:val="20"/>
        </w:rPr>
        <w:t xml:space="preserve"> Nadleśnictwo Gdańsk, składając wnioski do Dyrektora Generalnego o wyrażenie zgody na sprzedaż lokali mieszalnych przy ul. Morskiej 200A w Gdyni (lok. 1-4), wykazało „stratę finansową” w wysokości blisko 228 tys. zł, pomimo że nie posiadało rzetelnych i wiarygodnych dokumentów potwierdzających koszty koniecznego remontu wynikającego z przeglądu technicznego. Koszt ten (33% kosztów ogółem) powinien być wskazany we wnioskach o wyrażenie zgody na sprzedaż tych lokali, a zamiast niego podano 33% koszt remontu kapitalnego, wynikającego z oceny stopnia zużycia poszczególnych elementów budynku. Skutkowało to przeszacowaniem „straty finansowej” utrzymania ww. nieruchomości, stanowiąc podstawę do uzyskania zgody Dyrektora Generalnego na jej sprzedaż. Zaznaczyć przy tym należy, że utrzymanie nieruchomości de facto nie generowało strat, ponieważ wpływy z najmu w okresie objętym kontrolą były większe niż faktycznie poniesione koszty utrzymania każdego z lokali mieszkalnych.</w:t>
      </w:r>
    </w:p>
    <w:p w14:paraId="4119A3A3" w14:textId="77777777" w:rsidR="00260C34" w:rsidRPr="006D3876" w:rsidRDefault="00260C34" w:rsidP="00696313">
      <w:pPr>
        <w:pStyle w:val="Akapitzlist"/>
        <w:spacing w:before="120" w:after="120" w:line="240" w:lineRule="auto"/>
        <w:ind w:right="567"/>
        <w:jc w:val="both"/>
        <w:rPr>
          <w:rFonts w:ascii="Lato" w:hAnsi="Lato" w:cstheme="minorHAnsi"/>
          <w:i/>
          <w:iCs/>
          <w:sz w:val="16"/>
          <w:szCs w:val="16"/>
        </w:rPr>
      </w:pPr>
      <w:bookmarkStart w:id="12" w:name="_Hlk160714060"/>
      <w:r w:rsidRPr="006D3876">
        <w:rPr>
          <w:rFonts w:ascii="Lato" w:hAnsi="Lato"/>
          <w:sz w:val="16"/>
          <w:szCs w:val="16"/>
        </w:rPr>
        <w:t xml:space="preserve">Nadleśnictwo potrzebę sprzedaży lokali mieszkalnych w budynku Morska 200A uzasadniało tym, że utrzymanie nieruchomości generuje corocznie stratę finansową. </w:t>
      </w:r>
    </w:p>
    <w:p w14:paraId="0FA78699" w14:textId="77777777" w:rsidR="00260C34" w:rsidRPr="006D3876" w:rsidRDefault="00260C34" w:rsidP="00696313">
      <w:pPr>
        <w:pStyle w:val="Akapitzlist"/>
        <w:spacing w:before="120" w:after="0" w:line="240" w:lineRule="auto"/>
        <w:ind w:right="567"/>
        <w:jc w:val="both"/>
        <w:rPr>
          <w:rFonts w:ascii="Lato" w:hAnsi="Lato"/>
          <w:color w:val="000000" w:themeColor="text1"/>
          <w:sz w:val="16"/>
          <w:szCs w:val="16"/>
        </w:rPr>
      </w:pPr>
      <w:r w:rsidRPr="006D3876">
        <w:rPr>
          <w:rFonts w:ascii="Lato" w:hAnsi="Lato"/>
          <w:sz w:val="16"/>
          <w:szCs w:val="16"/>
        </w:rPr>
        <w:t xml:space="preserve">We wnioskach o wyrażenie zgody na sprzedaż czterech lokali mieszkalnych, „strata finansowa” została wskazana w wysokości 227 704,82 zł. </w:t>
      </w:r>
      <w:r w:rsidRPr="006D3876">
        <w:rPr>
          <w:rFonts w:ascii="Lato" w:hAnsi="Lato"/>
          <w:color w:val="000000" w:themeColor="text1"/>
          <w:sz w:val="16"/>
          <w:szCs w:val="16"/>
        </w:rPr>
        <w:t xml:space="preserve">Wyliczono ją za okres pięcioletni, a po stronie kosztów dodano 33% kosztu remontu kapitalnego zamiast 33% kosztu koniecznego remontu wynikającego z przeglądu technicznego, o którym mowa § 7 ust. 1 pkt 1 lit. g </w:t>
      </w:r>
      <w:r w:rsidRPr="006D3876">
        <w:rPr>
          <w:rFonts w:ascii="Lato" w:eastAsia="Calibri" w:hAnsi="Lato" w:cs="Times New Roman"/>
          <w:iCs/>
          <w:sz w:val="16"/>
          <w:szCs w:val="16"/>
          <w:lang w:eastAsia="ar-SA"/>
        </w:rPr>
        <w:t xml:space="preserve">rozporządzenia Ministra Środowiska </w:t>
      </w:r>
      <w:proofErr w:type="spellStart"/>
      <w:r w:rsidRPr="006D3876">
        <w:rPr>
          <w:rFonts w:ascii="Lato" w:eastAsia="Calibri" w:hAnsi="Lato" w:cs="Times New Roman"/>
          <w:iCs/>
          <w:sz w:val="16"/>
          <w:szCs w:val="16"/>
          <w:lang w:eastAsia="ar-SA"/>
        </w:rPr>
        <w:t>ws</w:t>
      </w:r>
      <w:proofErr w:type="spellEnd"/>
      <w:r w:rsidRPr="006D3876">
        <w:rPr>
          <w:rFonts w:ascii="Lato" w:eastAsia="Calibri" w:hAnsi="Lato" w:cs="Times New Roman"/>
          <w:iCs/>
          <w:sz w:val="16"/>
          <w:szCs w:val="16"/>
          <w:lang w:eastAsia="ar-SA"/>
        </w:rPr>
        <w:t>. szczegółowych zasad i trybu sprzedaży lokali i gruntów</w:t>
      </w:r>
      <w:r w:rsidRPr="006D3876">
        <w:rPr>
          <w:rFonts w:ascii="Lato" w:hAnsi="Lato"/>
          <w:color w:val="000000" w:themeColor="text1"/>
          <w:sz w:val="16"/>
          <w:szCs w:val="16"/>
        </w:rPr>
        <w:t>. Nadleśnictwo Gdańsk nie posiadało rzetelnych dokumentów wskazujących zakres koniecznego remontu. Działanie takie spowodowało przeszacowanie wysokości „straty finansowej” dotyczącej nieruchomości w celu uzyskania zgody Dyrektora Generalnego na ich sprzedaż. Natomiast w rozliczeniach rocznych w okresie objętym kontrolą (lata 2021, 2022, 2023) dla wszystkich lokali mieszkalnych w budynku przy ul. Morskiej 200A występowała nadwyżka wpłat z czynszu nad faktycznie poniesionymi przez Nadleśnictwo kosztami ich utrzymania, wliczając w to także odpisy amortyzacyjne.</w:t>
      </w:r>
    </w:p>
    <w:p w14:paraId="28E36204" w14:textId="77777777" w:rsidR="00260C34" w:rsidRPr="006D3876" w:rsidRDefault="00260C34" w:rsidP="00696313">
      <w:pPr>
        <w:pStyle w:val="Akapitzlist"/>
        <w:spacing w:before="120" w:after="0" w:line="240" w:lineRule="auto"/>
        <w:ind w:right="567"/>
        <w:jc w:val="both"/>
        <w:rPr>
          <w:rFonts w:ascii="Lato" w:hAnsi="Lato"/>
          <w:color w:val="000000" w:themeColor="text1"/>
          <w:sz w:val="16"/>
          <w:szCs w:val="16"/>
        </w:rPr>
      </w:pPr>
      <w:r w:rsidRPr="006D3876">
        <w:rPr>
          <w:rFonts w:ascii="Lato" w:hAnsi="Lato"/>
          <w:color w:val="000000" w:themeColor="text1"/>
          <w:sz w:val="16"/>
          <w:szCs w:val="16"/>
        </w:rPr>
        <w:t>Ponadto rzeczywiste, poniesione koszty remontów (w ciągu ostatnich 10 lat) uwzględniane są przy wyliczaniu stawki czynszu za korzystanie z tych lokali</w:t>
      </w:r>
      <w:r w:rsidRPr="006D3876">
        <w:rPr>
          <w:rStyle w:val="Odwoanieprzypisudolnego"/>
          <w:rFonts w:ascii="Lato" w:hAnsi="Lato"/>
          <w:color w:val="000000" w:themeColor="text1"/>
          <w:sz w:val="16"/>
          <w:szCs w:val="16"/>
        </w:rPr>
        <w:footnoteReference w:id="29"/>
      </w:r>
      <w:r w:rsidRPr="006D3876">
        <w:rPr>
          <w:rFonts w:ascii="Lato" w:hAnsi="Lato"/>
          <w:color w:val="000000" w:themeColor="text1"/>
          <w:sz w:val="16"/>
          <w:szCs w:val="16"/>
        </w:rPr>
        <w:t>. Tym samym, koszty remontu zwracane są Nadleśnictwu przez najemcę w ramach stawki czynszu.</w:t>
      </w:r>
    </w:p>
    <w:bookmarkEnd w:id="12"/>
    <w:p w14:paraId="047358FE" w14:textId="77777777" w:rsidR="00260C34" w:rsidRPr="006D3876" w:rsidRDefault="00260C34" w:rsidP="00CD6E9C">
      <w:pPr>
        <w:pStyle w:val="Akapitzlist"/>
        <w:numPr>
          <w:ilvl w:val="0"/>
          <w:numId w:val="10"/>
        </w:numPr>
        <w:suppressAutoHyphens/>
        <w:spacing w:before="120" w:after="0" w:line="240" w:lineRule="auto"/>
        <w:ind w:left="0" w:firstLine="0"/>
        <w:jc w:val="both"/>
        <w:rPr>
          <w:rFonts w:ascii="Lato" w:hAnsi="Lato" w:cs="Times New Roman"/>
          <w:sz w:val="20"/>
          <w:szCs w:val="20"/>
        </w:rPr>
      </w:pPr>
      <w:r w:rsidRPr="006D3876">
        <w:rPr>
          <w:rFonts w:ascii="Lato" w:hAnsi="Lato" w:cs="Times New Roman"/>
          <w:b/>
          <w:bCs/>
          <w:sz w:val="20"/>
          <w:szCs w:val="20"/>
        </w:rPr>
        <w:t>[Jednorazowa opłata za służebność drogi]</w:t>
      </w:r>
      <w:r w:rsidRPr="006D3876">
        <w:rPr>
          <w:rFonts w:ascii="Lato" w:hAnsi="Lato" w:cs="Times New Roman"/>
          <w:sz w:val="20"/>
          <w:szCs w:val="20"/>
        </w:rPr>
        <w:t xml:space="preserve"> Ustanowienie jednorazowej opłaty za służebność drogi w ramach umowy przedwstępnej sprzedaży jednego z lokalów mieszkalnych oceniono jako niegospodarne z uwagi na konieczność bezterminowego ponoszenia przez Nadleśnictwo całości kosztów utrzymywania i konserwacji drogi oraz bramy. Zastosowanie takiej opłaty skutkuje przerzuceniem na Nadleśnictwo stałego </w:t>
      </w:r>
      <w:r w:rsidRPr="006D3876">
        <w:rPr>
          <w:rFonts w:ascii="Lato" w:hAnsi="Lato" w:cs="Times New Roman"/>
          <w:sz w:val="20"/>
          <w:szCs w:val="20"/>
        </w:rPr>
        <w:lastRenderedPageBreak/>
        <w:t xml:space="preserve">obowiązku ponoszenia ww. kosztów, bez zapewnienia proporcjonalnego udziału w tych wydatkach każdorazowego właściciela lokalu korzystającego z tej drogi i bramy, również z uwzględnieniem stopnia inflacji. Takie rozwiązanie nie </w:t>
      </w:r>
      <w:bookmarkStart w:id="13" w:name="_Hlk201826106"/>
      <w:r w:rsidRPr="006D3876">
        <w:rPr>
          <w:rFonts w:ascii="Lato" w:hAnsi="Lato" w:cs="Times New Roman"/>
          <w:sz w:val="20"/>
          <w:szCs w:val="20"/>
        </w:rPr>
        <w:t>zabezpiecza w sposób należyty interesu ekonomicznego Nadleśnictwa.</w:t>
      </w:r>
    </w:p>
    <w:bookmarkEnd w:id="13"/>
    <w:p w14:paraId="5829C231" w14:textId="77777777" w:rsidR="00260C34" w:rsidRPr="006D3876" w:rsidRDefault="00260C34" w:rsidP="00306680">
      <w:pPr>
        <w:pStyle w:val="Akapitzlist"/>
        <w:shd w:val="clear" w:color="auto" w:fill="FFFFFF" w:themeFill="background1"/>
        <w:suppressAutoHyphens/>
        <w:spacing w:before="120" w:after="60" w:line="240" w:lineRule="auto"/>
        <w:ind w:left="567" w:right="567"/>
        <w:jc w:val="both"/>
        <w:rPr>
          <w:rFonts w:ascii="Lato" w:hAnsi="Lato" w:cs="Times New Roman"/>
          <w:sz w:val="16"/>
          <w:szCs w:val="16"/>
        </w:rPr>
      </w:pPr>
      <w:r w:rsidRPr="006D3876">
        <w:rPr>
          <w:rFonts w:ascii="Lato" w:hAnsi="Lato"/>
          <w:sz w:val="16"/>
          <w:szCs w:val="16"/>
        </w:rPr>
        <w:t>Podpisana przez byłego p.o. Nadleśniczego przedwstępna umowa sprzedaży ustanawiała odpłatną i nieograniczoną w czasie służebność drogi przez działkę, na której znajduje się siedziba Nadleśnictwa, na rzecz każdorazowych właścicieli lokalu z budynku Morska 200A/4 za jednorazową opłatę w wysokości 17 324,70 zł.</w:t>
      </w:r>
    </w:p>
    <w:p w14:paraId="550BBB4D" w14:textId="7096DA53" w:rsidR="00260C34" w:rsidRPr="006D3876" w:rsidRDefault="00260C34" w:rsidP="00177031">
      <w:pPr>
        <w:pStyle w:val="Akapitzlist"/>
        <w:shd w:val="clear" w:color="auto" w:fill="FFFFFF" w:themeFill="background1"/>
        <w:suppressAutoHyphens/>
        <w:spacing w:after="120" w:line="240" w:lineRule="auto"/>
        <w:ind w:left="567" w:right="567"/>
        <w:jc w:val="both"/>
        <w:rPr>
          <w:rFonts w:ascii="Lato" w:hAnsi="Lato"/>
          <w:sz w:val="16"/>
          <w:szCs w:val="16"/>
        </w:rPr>
      </w:pPr>
      <w:r w:rsidRPr="006D3876">
        <w:rPr>
          <w:rFonts w:ascii="Lato" w:hAnsi="Lato"/>
          <w:sz w:val="16"/>
          <w:szCs w:val="16"/>
        </w:rPr>
        <w:t>Ustalenie jednorazowej opłaty za ustanowienie służebności drogi było działaniem niekorzystnym dla Nadleśnictwa, bowiem pozbawiało go możliwości proporcjonalnego udziału w tych kosztach każdorazowego właściciela mieszkania przy ul. Morskiej 200A/4 w Gdyni. Tym samym wszelkie naprawy i bieżąca konserwacja drogi, chodnika, a także bramy wjazdowej, w tym odśnieżanie, odladzanie czy uprzątanie opadłych liści, przewidziano do pokrycia wyłącznie przez Nadleśnictwo. W sytuacji zwiększonych kosztów w przyszłości, np. na skutek inflacji, ryzyko wzrostu kosztów w całości obciążało Nadleśnictwo.</w:t>
      </w:r>
    </w:p>
    <w:p w14:paraId="3E1D4939" w14:textId="77777777" w:rsidR="00260C34" w:rsidRPr="006D3876" w:rsidRDefault="00260C34" w:rsidP="00B1357B">
      <w:pPr>
        <w:pStyle w:val="Akapitzlist"/>
        <w:numPr>
          <w:ilvl w:val="0"/>
          <w:numId w:val="10"/>
        </w:numPr>
        <w:spacing w:after="0" w:line="240" w:lineRule="auto"/>
        <w:ind w:left="0" w:firstLine="0"/>
        <w:jc w:val="both"/>
        <w:rPr>
          <w:rFonts w:ascii="Lato" w:hAnsi="Lato" w:cs="Times New Roman"/>
          <w:sz w:val="16"/>
          <w:szCs w:val="16"/>
        </w:rPr>
      </w:pPr>
      <w:r w:rsidRPr="006D3876">
        <w:rPr>
          <w:rFonts w:ascii="Lato" w:hAnsi="Lato" w:cs="Times New Roman"/>
          <w:b/>
          <w:bCs/>
          <w:sz w:val="20"/>
          <w:szCs w:val="20"/>
        </w:rPr>
        <w:t>[Zarządzanie kadrami]</w:t>
      </w:r>
      <w:r w:rsidRPr="006D3876">
        <w:rPr>
          <w:rFonts w:ascii="Lato" w:hAnsi="Lato" w:cs="Times New Roman"/>
          <w:sz w:val="20"/>
          <w:szCs w:val="20"/>
        </w:rPr>
        <w:t xml:space="preserve"> Były p.o. Nadleśniczego Nadleśnictwa Gdańsk w swoich działaniach związanych z próbą sprzedaży nieruchomości byłemu Dyrektorowi RDLP pomijał w tym procesie wymagany udział Głównego Księgowego i Sekretarza, jednakże bez wprowadzania zmian personalnych na tych stanowiskach.</w:t>
      </w:r>
    </w:p>
    <w:p w14:paraId="4D26D04E" w14:textId="74B67951" w:rsidR="00010CC4" w:rsidRPr="006D3876" w:rsidRDefault="00010CC4" w:rsidP="00F10235">
      <w:pPr>
        <w:pStyle w:val="akapitwgrupie"/>
        <w:spacing w:before="120" w:after="120" w:line="240" w:lineRule="auto"/>
        <w:ind w:firstLine="0"/>
        <w:rPr>
          <w:rFonts w:ascii="Lato" w:hAnsi="Lato"/>
          <w:bCs/>
          <w:iCs/>
          <w:sz w:val="20"/>
          <w:szCs w:val="20"/>
        </w:rPr>
      </w:pPr>
      <w:r w:rsidRPr="00F10235">
        <w:rPr>
          <w:rFonts w:ascii="Lato" w:hAnsi="Lato"/>
          <w:bCs/>
          <w:iCs/>
          <w:sz w:val="20"/>
          <w:szCs w:val="20"/>
        </w:rPr>
        <w:t xml:space="preserve">Biorąc pod uwagę przedstawione w </w:t>
      </w:r>
      <w:r w:rsidRPr="00F10235">
        <w:rPr>
          <w:rFonts w:ascii="Lato" w:hAnsi="Lato"/>
          <w:bCs/>
          <w:i/>
          <w:sz w:val="20"/>
          <w:szCs w:val="20"/>
        </w:rPr>
        <w:t>Wystąpieniu</w:t>
      </w:r>
      <w:r w:rsidRPr="00F10235">
        <w:rPr>
          <w:rFonts w:ascii="Lato" w:hAnsi="Lato"/>
          <w:bCs/>
          <w:iCs/>
          <w:sz w:val="20"/>
          <w:szCs w:val="20"/>
        </w:rPr>
        <w:t xml:space="preserve"> oceny i ustalenia</w:t>
      </w:r>
      <w:r w:rsidR="00E44AFD">
        <w:rPr>
          <w:rFonts w:ascii="Lato" w:hAnsi="Lato"/>
          <w:bCs/>
          <w:iCs/>
          <w:sz w:val="20"/>
          <w:szCs w:val="20"/>
        </w:rPr>
        <w:t xml:space="preserve"> oraz informację o zmianie kwalifikacji nieruchomości położonej przy ul. Morskiej 200A w Gdyni jako niezbędnej dla celów PGL LP</w:t>
      </w:r>
      <w:r w:rsidRPr="00F10235">
        <w:rPr>
          <w:rFonts w:ascii="Lato" w:hAnsi="Lato"/>
          <w:bCs/>
          <w:iCs/>
          <w:sz w:val="20"/>
          <w:szCs w:val="20"/>
        </w:rPr>
        <w:t>, zalecam Panu Nadleśniczemu:</w:t>
      </w:r>
      <w:r w:rsidRPr="006D3876">
        <w:rPr>
          <w:rFonts w:ascii="Lato" w:hAnsi="Lato"/>
          <w:bCs/>
          <w:iCs/>
          <w:sz w:val="20"/>
          <w:szCs w:val="20"/>
        </w:rPr>
        <w:t xml:space="preserve"> </w:t>
      </w:r>
    </w:p>
    <w:p w14:paraId="523F49E6" w14:textId="167882CA" w:rsidR="00B24698" w:rsidRPr="006D3876" w:rsidRDefault="000A3873" w:rsidP="00F10235">
      <w:pPr>
        <w:pStyle w:val="akapitwgrupie"/>
        <w:numPr>
          <w:ilvl w:val="0"/>
          <w:numId w:val="27"/>
        </w:numPr>
        <w:spacing w:after="120" w:line="240" w:lineRule="auto"/>
        <w:ind w:left="426" w:hanging="426"/>
        <w:rPr>
          <w:rFonts w:ascii="Lato" w:hAnsi="Lato"/>
          <w:sz w:val="20"/>
          <w:szCs w:val="20"/>
          <w:lang w:eastAsia="en-US"/>
        </w:rPr>
      </w:pPr>
      <w:r w:rsidRPr="006D3876">
        <w:rPr>
          <w:rFonts w:ascii="Lato" w:hAnsi="Lato"/>
          <w:sz w:val="20"/>
          <w:szCs w:val="20"/>
          <w:lang w:eastAsia="en-US"/>
        </w:rPr>
        <w:t>A</w:t>
      </w:r>
      <w:r w:rsidR="00CB1075" w:rsidRPr="006D3876">
        <w:rPr>
          <w:rFonts w:ascii="Lato" w:hAnsi="Lato"/>
          <w:sz w:val="20"/>
          <w:szCs w:val="20"/>
          <w:lang w:eastAsia="en-US"/>
        </w:rPr>
        <w:t>ktualizację</w:t>
      </w:r>
      <w:r w:rsidR="006B3623" w:rsidRPr="006D3876">
        <w:rPr>
          <w:rFonts w:ascii="Lato" w:hAnsi="Lato"/>
          <w:sz w:val="20"/>
          <w:szCs w:val="20"/>
          <w:lang w:eastAsia="en-US"/>
        </w:rPr>
        <w:t xml:space="preserve"> </w:t>
      </w:r>
      <w:r w:rsidRPr="006D3876">
        <w:rPr>
          <w:rFonts w:ascii="Lato" w:hAnsi="Lato"/>
          <w:bCs/>
          <w:iCs/>
          <w:sz w:val="20"/>
          <w:szCs w:val="20"/>
        </w:rPr>
        <w:t>Programu Gospodarowania Zasobami Lokalowymi Nadleśnictwa Gdańsk</w:t>
      </w:r>
      <w:r w:rsidR="006B3623" w:rsidRPr="006D3876">
        <w:rPr>
          <w:rFonts w:ascii="Lato" w:hAnsi="Lato"/>
          <w:sz w:val="20"/>
          <w:szCs w:val="20"/>
          <w:lang w:eastAsia="en-US"/>
        </w:rPr>
        <w:t xml:space="preserve"> w zakresie </w:t>
      </w:r>
      <w:r w:rsidR="00E44AFD">
        <w:rPr>
          <w:rFonts w:ascii="Lato" w:hAnsi="Lato"/>
          <w:sz w:val="20"/>
          <w:szCs w:val="20"/>
          <w:lang w:eastAsia="en-US"/>
        </w:rPr>
        <w:t xml:space="preserve">wszystkich </w:t>
      </w:r>
      <w:r w:rsidR="006B3623" w:rsidRPr="006D3876">
        <w:rPr>
          <w:rFonts w:ascii="Lato" w:hAnsi="Lato"/>
          <w:sz w:val="20"/>
          <w:szCs w:val="20"/>
          <w:lang w:eastAsia="en-US"/>
        </w:rPr>
        <w:t>nieruchomości zakwalifikowanych jako zbędn</w:t>
      </w:r>
      <w:r w:rsidR="00CB1075" w:rsidRPr="006D3876">
        <w:rPr>
          <w:rFonts w:ascii="Lato" w:hAnsi="Lato"/>
          <w:sz w:val="20"/>
          <w:szCs w:val="20"/>
          <w:lang w:eastAsia="en-US"/>
        </w:rPr>
        <w:t>e</w:t>
      </w:r>
      <w:r w:rsidR="006B3623" w:rsidRPr="006D3876">
        <w:rPr>
          <w:rFonts w:ascii="Lato" w:hAnsi="Lato"/>
          <w:sz w:val="20"/>
          <w:szCs w:val="20"/>
          <w:lang w:eastAsia="en-US"/>
        </w:rPr>
        <w:t xml:space="preserve"> dla potrzeb racjonalnej gospodarki leśnej</w:t>
      </w:r>
      <w:r w:rsidRPr="006D3876">
        <w:rPr>
          <w:rFonts w:ascii="Lato" w:hAnsi="Lato"/>
          <w:sz w:val="20"/>
          <w:szCs w:val="20"/>
          <w:lang w:eastAsia="en-US"/>
        </w:rPr>
        <w:t>,</w:t>
      </w:r>
      <w:r w:rsidR="006B3623" w:rsidRPr="006D3876">
        <w:rPr>
          <w:rFonts w:ascii="Lato" w:hAnsi="Lato"/>
          <w:sz w:val="20"/>
          <w:szCs w:val="20"/>
          <w:lang w:eastAsia="en-US"/>
        </w:rPr>
        <w:t xml:space="preserve"> uwzględniającą </w:t>
      </w:r>
      <w:r w:rsidRPr="006D3876">
        <w:rPr>
          <w:rFonts w:ascii="Lato" w:hAnsi="Lato"/>
          <w:sz w:val="20"/>
          <w:szCs w:val="20"/>
          <w:lang w:eastAsia="en-US"/>
        </w:rPr>
        <w:t xml:space="preserve">analizę </w:t>
      </w:r>
      <w:r w:rsidR="006B3623" w:rsidRPr="006D3876">
        <w:rPr>
          <w:rFonts w:ascii="Lato" w:hAnsi="Lato"/>
          <w:sz w:val="20"/>
          <w:szCs w:val="20"/>
          <w:lang w:eastAsia="en-US"/>
        </w:rPr>
        <w:t>wszystki</w:t>
      </w:r>
      <w:r w:rsidRPr="006D3876">
        <w:rPr>
          <w:rFonts w:ascii="Lato" w:hAnsi="Lato"/>
          <w:sz w:val="20"/>
          <w:szCs w:val="20"/>
          <w:lang w:eastAsia="en-US"/>
        </w:rPr>
        <w:t>ch</w:t>
      </w:r>
      <w:r w:rsidR="006B3623" w:rsidRPr="006D3876">
        <w:rPr>
          <w:rFonts w:ascii="Lato" w:hAnsi="Lato"/>
          <w:sz w:val="20"/>
          <w:szCs w:val="20"/>
          <w:lang w:eastAsia="en-US"/>
        </w:rPr>
        <w:t xml:space="preserve"> przesłan</w:t>
      </w:r>
      <w:r w:rsidRPr="006D3876">
        <w:rPr>
          <w:rFonts w:ascii="Lato" w:hAnsi="Lato"/>
          <w:sz w:val="20"/>
          <w:szCs w:val="20"/>
          <w:lang w:eastAsia="en-US"/>
        </w:rPr>
        <w:t>ek</w:t>
      </w:r>
      <w:r w:rsidR="006B3623" w:rsidRPr="006D3876">
        <w:rPr>
          <w:rFonts w:ascii="Lato" w:hAnsi="Lato"/>
          <w:sz w:val="20"/>
          <w:szCs w:val="20"/>
          <w:lang w:eastAsia="en-US"/>
        </w:rPr>
        <w:t xml:space="preserve"> mogąc</w:t>
      </w:r>
      <w:r w:rsidRPr="006D3876">
        <w:rPr>
          <w:rFonts w:ascii="Lato" w:hAnsi="Lato"/>
          <w:sz w:val="20"/>
          <w:szCs w:val="20"/>
          <w:lang w:eastAsia="en-US"/>
        </w:rPr>
        <w:t xml:space="preserve">ych </w:t>
      </w:r>
      <w:r w:rsidR="006B3623" w:rsidRPr="006D3876">
        <w:rPr>
          <w:rFonts w:ascii="Lato" w:hAnsi="Lato"/>
          <w:sz w:val="20"/>
          <w:szCs w:val="20"/>
          <w:lang w:eastAsia="en-US"/>
        </w:rPr>
        <w:t>świadczyć o ich przydatności</w:t>
      </w:r>
      <w:r w:rsidRPr="006D3876">
        <w:rPr>
          <w:rFonts w:ascii="Lato" w:hAnsi="Lato"/>
          <w:sz w:val="20"/>
          <w:szCs w:val="20"/>
          <w:lang w:eastAsia="en-US"/>
        </w:rPr>
        <w:t xml:space="preserve"> dla PGL LP</w:t>
      </w:r>
      <w:r w:rsidR="006B3623" w:rsidRPr="006D3876">
        <w:rPr>
          <w:rFonts w:ascii="Lato" w:hAnsi="Lato"/>
          <w:sz w:val="20"/>
          <w:szCs w:val="20"/>
          <w:lang w:eastAsia="en-US"/>
        </w:rPr>
        <w:t>.</w:t>
      </w:r>
    </w:p>
    <w:p w14:paraId="08CE2144" w14:textId="77777777" w:rsidR="004230E7" w:rsidRDefault="004230E7" w:rsidP="004230E7">
      <w:pPr>
        <w:pStyle w:val="akapitwgrupie"/>
        <w:numPr>
          <w:ilvl w:val="0"/>
          <w:numId w:val="27"/>
        </w:numPr>
        <w:spacing w:after="120" w:line="240" w:lineRule="auto"/>
        <w:ind w:left="426" w:hanging="426"/>
        <w:rPr>
          <w:rFonts w:ascii="Lato" w:hAnsi="Lato"/>
          <w:sz w:val="20"/>
          <w:szCs w:val="20"/>
          <w:lang w:eastAsia="en-US"/>
        </w:rPr>
      </w:pPr>
      <w:r w:rsidRPr="006D3876">
        <w:rPr>
          <w:rFonts w:ascii="Lato" w:hAnsi="Lato"/>
          <w:sz w:val="20"/>
          <w:szCs w:val="20"/>
          <w:lang w:eastAsia="en-US"/>
        </w:rPr>
        <w:t>Szczegółowe, rzetelne i wiarygodne opisywanie i szacowanie kosztów koniecznego remontu dla celów uzyskania zgody DGLP na sprzedaż nieruchomości.</w:t>
      </w:r>
    </w:p>
    <w:p w14:paraId="3CE51FA1" w14:textId="1B0AFDCE" w:rsidR="006D3876" w:rsidRPr="006D3876" w:rsidRDefault="006D3876" w:rsidP="004230E7">
      <w:pPr>
        <w:pStyle w:val="akapitwgrupie"/>
        <w:numPr>
          <w:ilvl w:val="0"/>
          <w:numId w:val="27"/>
        </w:numPr>
        <w:spacing w:after="120" w:line="240" w:lineRule="auto"/>
        <w:ind w:left="426" w:hanging="426"/>
        <w:rPr>
          <w:rFonts w:ascii="Lato" w:hAnsi="Lato"/>
          <w:sz w:val="20"/>
          <w:szCs w:val="20"/>
          <w:lang w:eastAsia="en-US"/>
        </w:rPr>
      </w:pPr>
      <w:r>
        <w:rPr>
          <w:rFonts w:ascii="Lato" w:hAnsi="Lato"/>
          <w:sz w:val="20"/>
          <w:szCs w:val="20"/>
          <w:lang w:eastAsia="en-US"/>
        </w:rPr>
        <w:t xml:space="preserve">Wzmocnienie mechanizmów kontrolnych nad </w:t>
      </w:r>
      <w:r w:rsidRPr="006D3876">
        <w:rPr>
          <w:rFonts w:ascii="Lato" w:hAnsi="Lato"/>
          <w:sz w:val="20"/>
          <w:szCs w:val="20"/>
          <w:lang w:eastAsia="en-US"/>
        </w:rPr>
        <w:t>protokolarn</w:t>
      </w:r>
      <w:r>
        <w:rPr>
          <w:rFonts w:ascii="Lato" w:hAnsi="Lato"/>
          <w:sz w:val="20"/>
          <w:szCs w:val="20"/>
          <w:lang w:eastAsia="en-US"/>
        </w:rPr>
        <w:t>ym</w:t>
      </w:r>
      <w:r w:rsidRPr="006D3876">
        <w:rPr>
          <w:rFonts w:ascii="Lato" w:hAnsi="Lato"/>
          <w:sz w:val="20"/>
          <w:szCs w:val="20"/>
          <w:lang w:eastAsia="en-US"/>
        </w:rPr>
        <w:t xml:space="preserve"> prze</w:t>
      </w:r>
      <w:r>
        <w:rPr>
          <w:rFonts w:ascii="Lato" w:hAnsi="Lato"/>
          <w:sz w:val="20"/>
          <w:szCs w:val="20"/>
          <w:lang w:eastAsia="en-US"/>
        </w:rPr>
        <w:t xml:space="preserve">kazywaniem </w:t>
      </w:r>
      <w:r w:rsidRPr="006D3876">
        <w:rPr>
          <w:rFonts w:ascii="Lato" w:hAnsi="Lato"/>
          <w:sz w:val="20"/>
          <w:szCs w:val="20"/>
          <w:lang w:eastAsia="en-US"/>
        </w:rPr>
        <w:t>majątku i dokumentów Nadleśnictwa</w:t>
      </w:r>
      <w:r>
        <w:rPr>
          <w:rFonts w:ascii="Lato" w:hAnsi="Lato"/>
          <w:sz w:val="20"/>
          <w:szCs w:val="20"/>
          <w:lang w:eastAsia="en-US"/>
        </w:rPr>
        <w:t xml:space="preserve"> </w:t>
      </w:r>
      <w:r w:rsidR="00E44AFD">
        <w:rPr>
          <w:rFonts w:ascii="Lato" w:hAnsi="Lato"/>
          <w:sz w:val="20"/>
          <w:szCs w:val="20"/>
          <w:lang w:eastAsia="en-US"/>
        </w:rPr>
        <w:t>przy zmianie na stanowisku nadleśniczego</w:t>
      </w:r>
      <w:r>
        <w:rPr>
          <w:rFonts w:ascii="Lato" w:hAnsi="Lato"/>
          <w:sz w:val="20"/>
          <w:szCs w:val="20"/>
          <w:lang w:eastAsia="en-US"/>
        </w:rPr>
        <w:t>.</w:t>
      </w:r>
    </w:p>
    <w:p w14:paraId="11ADE6AC" w14:textId="144DE610" w:rsidR="006B3623" w:rsidRPr="006D3876" w:rsidRDefault="004230E7" w:rsidP="00F10235">
      <w:pPr>
        <w:pStyle w:val="akapitwgrupie"/>
        <w:numPr>
          <w:ilvl w:val="0"/>
          <w:numId w:val="27"/>
        </w:numPr>
        <w:spacing w:after="120" w:line="240" w:lineRule="auto"/>
        <w:ind w:left="426" w:hanging="426"/>
        <w:rPr>
          <w:rFonts w:ascii="Lato" w:hAnsi="Lato"/>
          <w:sz w:val="20"/>
          <w:szCs w:val="20"/>
          <w:lang w:eastAsia="en-US"/>
        </w:rPr>
      </w:pPr>
      <w:r w:rsidRPr="006D3876">
        <w:rPr>
          <w:rFonts w:ascii="Lato" w:hAnsi="Lato"/>
          <w:sz w:val="20"/>
          <w:szCs w:val="20"/>
          <w:lang w:eastAsia="en-US"/>
        </w:rPr>
        <w:t>Każdorazowe z</w:t>
      </w:r>
      <w:r w:rsidR="006B3623" w:rsidRPr="006D3876">
        <w:rPr>
          <w:rFonts w:ascii="Lato" w:hAnsi="Lato"/>
          <w:sz w:val="20"/>
          <w:szCs w:val="20"/>
          <w:lang w:eastAsia="en-US"/>
        </w:rPr>
        <w:t xml:space="preserve">apewnienie w procesie </w:t>
      </w:r>
      <w:r w:rsidR="000A3873" w:rsidRPr="006D3876">
        <w:rPr>
          <w:rFonts w:ascii="Lato" w:hAnsi="Lato"/>
          <w:sz w:val="20"/>
          <w:szCs w:val="20"/>
          <w:lang w:eastAsia="en-US"/>
        </w:rPr>
        <w:t>prowadzącym do</w:t>
      </w:r>
      <w:r w:rsidR="006B3623" w:rsidRPr="006D3876">
        <w:rPr>
          <w:rFonts w:ascii="Lato" w:hAnsi="Lato"/>
          <w:sz w:val="20"/>
          <w:szCs w:val="20"/>
          <w:lang w:eastAsia="en-US"/>
        </w:rPr>
        <w:t xml:space="preserve"> sprzedaży nieruchomości </w:t>
      </w:r>
      <w:r w:rsidRPr="006D3876">
        <w:rPr>
          <w:rFonts w:ascii="Lato" w:hAnsi="Lato"/>
          <w:sz w:val="20"/>
          <w:szCs w:val="20"/>
          <w:lang w:eastAsia="en-US"/>
        </w:rPr>
        <w:t xml:space="preserve">niezależnego i obiektywnego udziału </w:t>
      </w:r>
      <w:r w:rsidR="006B3623" w:rsidRPr="006D3876">
        <w:rPr>
          <w:rFonts w:ascii="Lato" w:hAnsi="Lato"/>
          <w:sz w:val="20"/>
          <w:szCs w:val="20"/>
        </w:rPr>
        <w:t>Główn</w:t>
      </w:r>
      <w:r w:rsidRPr="006D3876">
        <w:rPr>
          <w:rFonts w:ascii="Lato" w:hAnsi="Lato"/>
          <w:sz w:val="20"/>
          <w:szCs w:val="20"/>
        </w:rPr>
        <w:t>ego</w:t>
      </w:r>
      <w:r w:rsidR="006B3623" w:rsidRPr="006D3876">
        <w:rPr>
          <w:rFonts w:ascii="Lato" w:hAnsi="Lato"/>
          <w:sz w:val="20"/>
          <w:szCs w:val="20"/>
        </w:rPr>
        <w:t xml:space="preserve"> Księgow</w:t>
      </w:r>
      <w:r w:rsidRPr="006D3876">
        <w:rPr>
          <w:rFonts w:ascii="Lato" w:hAnsi="Lato"/>
          <w:sz w:val="20"/>
          <w:szCs w:val="20"/>
        </w:rPr>
        <w:t>ego</w:t>
      </w:r>
      <w:r w:rsidR="006B3623" w:rsidRPr="006D3876">
        <w:rPr>
          <w:rFonts w:ascii="Lato" w:hAnsi="Lato"/>
          <w:sz w:val="20"/>
          <w:szCs w:val="20"/>
        </w:rPr>
        <w:t xml:space="preserve"> i Sekretarz</w:t>
      </w:r>
      <w:r w:rsidRPr="006D3876">
        <w:rPr>
          <w:rFonts w:ascii="Lato" w:hAnsi="Lato"/>
          <w:sz w:val="20"/>
          <w:szCs w:val="20"/>
        </w:rPr>
        <w:t>a</w:t>
      </w:r>
      <w:r w:rsidR="006B3623" w:rsidRPr="006D3876">
        <w:rPr>
          <w:rFonts w:ascii="Lato" w:hAnsi="Lato"/>
          <w:sz w:val="20"/>
          <w:szCs w:val="20"/>
        </w:rPr>
        <w:t xml:space="preserve"> Nadleśnictwa.</w:t>
      </w:r>
    </w:p>
    <w:p w14:paraId="0EE9494C" w14:textId="27AD407D" w:rsidR="00CB1075" w:rsidRPr="006D3876" w:rsidRDefault="00CB1075" w:rsidP="00F10235">
      <w:pPr>
        <w:pStyle w:val="akapitwgrupie"/>
        <w:numPr>
          <w:ilvl w:val="0"/>
          <w:numId w:val="27"/>
        </w:numPr>
        <w:spacing w:after="120" w:line="240" w:lineRule="auto"/>
        <w:ind w:left="426" w:hanging="426"/>
        <w:rPr>
          <w:rFonts w:ascii="Lato" w:hAnsi="Lato"/>
          <w:sz w:val="20"/>
          <w:szCs w:val="20"/>
          <w:lang w:eastAsia="en-US"/>
        </w:rPr>
      </w:pPr>
      <w:r w:rsidRPr="006D3876">
        <w:rPr>
          <w:rFonts w:ascii="Lato" w:hAnsi="Lato"/>
          <w:sz w:val="20"/>
          <w:szCs w:val="20"/>
          <w:lang w:eastAsia="en-US"/>
        </w:rPr>
        <w:t>Prawidłowe zabezpiecz</w:t>
      </w:r>
      <w:r w:rsidR="004230E7" w:rsidRPr="006D3876">
        <w:rPr>
          <w:rFonts w:ascii="Lato" w:hAnsi="Lato"/>
          <w:sz w:val="20"/>
          <w:szCs w:val="20"/>
          <w:lang w:eastAsia="en-US"/>
        </w:rPr>
        <w:t>anie</w:t>
      </w:r>
      <w:r w:rsidRPr="006D3876">
        <w:rPr>
          <w:rFonts w:ascii="Lato" w:hAnsi="Lato"/>
          <w:sz w:val="20"/>
          <w:szCs w:val="20"/>
          <w:lang w:eastAsia="en-US"/>
        </w:rPr>
        <w:t xml:space="preserve"> interesów Skarbu Państwa </w:t>
      </w:r>
      <w:r w:rsidR="004230E7" w:rsidRPr="006D3876">
        <w:rPr>
          <w:rFonts w:ascii="Lato" w:hAnsi="Lato"/>
          <w:sz w:val="20"/>
          <w:szCs w:val="20"/>
          <w:lang w:eastAsia="en-US"/>
        </w:rPr>
        <w:t xml:space="preserve">przy </w:t>
      </w:r>
      <w:r w:rsidRPr="006D3876">
        <w:rPr>
          <w:rFonts w:ascii="Lato" w:hAnsi="Lato"/>
          <w:sz w:val="20"/>
          <w:szCs w:val="20"/>
          <w:lang w:eastAsia="en-US"/>
        </w:rPr>
        <w:t xml:space="preserve">sprzedaży nieruchomości, w szczególności w zakresie </w:t>
      </w:r>
      <w:r w:rsidR="004230E7" w:rsidRPr="006D3876">
        <w:rPr>
          <w:rFonts w:ascii="Lato" w:hAnsi="Lato"/>
          <w:sz w:val="20"/>
          <w:szCs w:val="20"/>
          <w:lang w:eastAsia="en-US"/>
        </w:rPr>
        <w:t xml:space="preserve">ponoszenia kosztów związanych ze </w:t>
      </w:r>
      <w:r w:rsidRPr="006D3876">
        <w:rPr>
          <w:rFonts w:ascii="Lato" w:hAnsi="Lato"/>
          <w:sz w:val="20"/>
          <w:szCs w:val="20"/>
          <w:lang w:eastAsia="en-US"/>
        </w:rPr>
        <w:t>służebności</w:t>
      </w:r>
      <w:r w:rsidR="004230E7" w:rsidRPr="006D3876">
        <w:rPr>
          <w:rFonts w:ascii="Lato" w:hAnsi="Lato"/>
          <w:sz w:val="20"/>
          <w:szCs w:val="20"/>
          <w:lang w:eastAsia="en-US"/>
        </w:rPr>
        <w:t>ą</w:t>
      </w:r>
      <w:r w:rsidRPr="006D3876">
        <w:rPr>
          <w:rFonts w:ascii="Lato" w:hAnsi="Lato"/>
          <w:sz w:val="20"/>
          <w:szCs w:val="20"/>
          <w:lang w:eastAsia="en-US"/>
        </w:rPr>
        <w:t xml:space="preserve"> drogi.</w:t>
      </w:r>
    </w:p>
    <w:p w14:paraId="43B0D6C7" w14:textId="4B5D24E6" w:rsidR="00E13675" w:rsidRPr="006D3876" w:rsidRDefault="00E13675" w:rsidP="00CB1075">
      <w:pPr>
        <w:pStyle w:val="akapitwgrupie"/>
        <w:spacing w:before="240" w:after="120" w:line="240" w:lineRule="auto"/>
        <w:ind w:firstLine="0"/>
        <w:rPr>
          <w:rFonts w:ascii="Lato" w:hAnsi="Lato"/>
          <w:sz w:val="20"/>
          <w:szCs w:val="20"/>
        </w:rPr>
      </w:pPr>
      <w:r w:rsidRPr="006D3876">
        <w:rPr>
          <w:rFonts w:ascii="Lato" w:hAnsi="Lato"/>
          <w:sz w:val="20"/>
          <w:szCs w:val="20"/>
          <w:lang w:eastAsia="en-US"/>
        </w:rPr>
        <w:t xml:space="preserve">Proszę Pana </w:t>
      </w:r>
      <w:r w:rsidR="009768E6" w:rsidRPr="006D3876">
        <w:rPr>
          <w:rFonts w:ascii="Lato" w:hAnsi="Lato"/>
          <w:sz w:val="20"/>
          <w:szCs w:val="20"/>
          <w:lang w:eastAsia="en-US"/>
        </w:rPr>
        <w:t>Nadleśniczego</w:t>
      </w:r>
      <w:r w:rsidRPr="006D3876">
        <w:rPr>
          <w:rFonts w:ascii="Lato" w:hAnsi="Lato"/>
          <w:sz w:val="20"/>
          <w:szCs w:val="20"/>
          <w:lang w:eastAsia="en-US"/>
        </w:rPr>
        <w:t xml:space="preserve"> o przedstawienie, w terminie 30 dni od daty otrzymania </w:t>
      </w:r>
      <w:r w:rsidRPr="006D3876">
        <w:rPr>
          <w:rFonts w:ascii="Lato" w:hAnsi="Lato"/>
          <w:i/>
          <w:sz w:val="20"/>
          <w:szCs w:val="20"/>
          <w:lang w:eastAsia="en-US"/>
        </w:rPr>
        <w:t>Wystąpienia</w:t>
      </w:r>
      <w:r w:rsidRPr="006D3876">
        <w:rPr>
          <w:rFonts w:ascii="Lato" w:hAnsi="Lato"/>
          <w:sz w:val="20"/>
          <w:szCs w:val="20"/>
          <w:lang w:eastAsia="en-US"/>
        </w:rPr>
        <w:t>, informacji o sposobie wykonania zaleceń lub o innym sposobie usunięcia stwierdzonych nieprawidłowości.</w:t>
      </w:r>
    </w:p>
    <w:p w14:paraId="6F089225" w14:textId="6BE4E37D" w:rsidR="00306B0D" w:rsidRPr="006D3876" w:rsidRDefault="00E13675" w:rsidP="00CB1075">
      <w:pPr>
        <w:spacing w:after="120" w:line="240" w:lineRule="auto"/>
      </w:pPr>
      <w:r w:rsidRPr="006D3876">
        <w:rPr>
          <w:spacing w:val="-2"/>
        </w:rPr>
        <w:t xml:space="preserve">Od </w:t>
      </w:r>
      <w:r w:rsidRPr="006D3876">
        <w:rPr>
          <w:i/>
          <w:spacing w:val="-2"/>
        </w:rPr>
        <w:t xml:space="preserve">Wystąpienia </w:t>
      </w:r>
      <w:r w:rsidRPr="006D3876">
        <w:rPr>
          <w:spacing w:val="-2"/>
        </w:rPr>
        <w:t>nie przysługują środki odwoławcze</w:t>
      </w:r>
      <w:r w:rsidR="00CB1075" w:rsidRPr="006D3876">
        <w:rPr>
          <w:spacing w:val="-2"/>
        </w:rPr>
        <w:t>.</w:t>
      </w:r>
    </w:p>
    <w:p w14:paraId="56668801" w14:textId="77777777" w:rsidR="002A0ED6" w:rsidRDefault="002A0ED6" w:rsidP="002A0ED6">
      <w:pPr>
        <w:spacing w:after="200" w:line="240" w:lineRule="auto"/>
      </w:pPr>
      <w:r w:rsidRPr="0035123D">
        <w:t>Z wyrazami szacunku</w:t>
      </w:r>
    </w:p>
    <w:p w14:paraId="0FF40E5A" w14:textId="35BFB484" w:rsidR="002A0ED6" w:rsidRDefault="002A0ED6" w:rsidP="002A0ED6">
      <w:pPr>
        <w:spacing w:after="200" w:line="240" w:lineRule="auto"/>
      </w:pPr>
      <w:r>
        <w:t>W zastępstwie</w:t>
      </w:r>
    </w:p>
    <w:p w14:paraId="367C72D8" w14:textId="77777777" w:rsidR="002A0ED6" w:rsidRPr="004215B7" w:rsidRDefault="002A0ED6" w:rsidP="002A0ED6">
      <w:pPr>
        <w:spacing w:after="0" w:line="240" w:lineRule="auto"/>
        <w:jc w:val="left"/>
      </w:pPr>
      <w:bookmarkStart w:id="14" w:name="ezdPracownikPodpisNazwa"/>
      <w:r w:rsidRPr="004215B7">
        <w:t>$IMIE_NAZWISKO_PODPISUJACEGO</w:t>
      </w:r>
      <w:bookmarkEnd w:id="14"/>
    </w:p>
    <w:p w14:paraId="5F4E9232" w14:textId="77777777" w:rsidR="002A0ED6" w:rsidRPr="004215B7" w:rsidRDefault="002A0ED6" w:rsidP="002A0ED6">
      <w:pPr>
        <w:spacing w:after="0" w:line="240" w:lineRule="auto"/>
        <w:jc w:val="left"/>
      </w:pPr>
      <w:bookmarkStart w:id="15" w:name="ezdPracownikPodpisStanowisko"/>
      <w:r w:rsidRPr="004215B7">
        <w:t>$STANOWISKO_PODPISUJACEGO</w:t>
      </w:r>
      <w:bookmarkEnd w:id="15"/>
    </w:p>
    <w:p w14:paraId="644B7E2D" w14:textId="77777777" w:rsidR="002A0ED6" w:rsidRPr="005775A9" w:rsidRDefault="002A0ED6" w:rsidP="002A0ED6">
      <w:pPr>
        <w:spacing w:after="120" w:line="240" w:lineRule="auto"/>
        <w:jc w:val="left"/>
      </w:pPr>
      <w:r w:rsidRPr="004215B7">
        <w:t>Ministerstwo Klimatu i Środowiska</w:t>
      </w:r>
      <w:r w:rsidRPr="004215B7">
        <w:br/>
        <w:t>/ – podpisany cyfrowo/</w:t>
      </w:r>
    </w:p>
    <w:p w14:paraId="61EB7921" w14:textId="63372A81" w:rsidR="00260C34" w:rsidRPr="006D3876" w:rsidRDefault="00260C34" w:rsidP="002A0ED6">
      <w:pPr>
        <w:spacing w:after="0" w:line="240" w:lineRule="auto"/>
        <w:jc w:val="left"/>
      </w:pPr>
    </w:p>
    <w:sectPr w:rsidR="00260C34" w:rsidRPr="006D3876" w:rsidSect="00F10235">
      <w:headerReference w:type="even" r:id="rId8"/>
      <w:headerReference w:type="default" r:id="rId9"/>
      <w:footerReference w:type="even" r:id="rId10"/>
      <w:footerReference w:type="default" r:id="rId11"/>
      <w:headerReference w:type="first" r:id="rId12"/>
      <w:footerReference w:type="first" r:id="rId13"/>
      <w:pgSz w:w="11906" w:h="16838"/>
      <w:pgMar w:top="1560" w:right="1985" w:bottom="1702" w:left="1985"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0181D" w14:textId="77777777" w:rsidR="00FA23AC" w:rsidRDefault="00FA23AC">
      <w:pPr>
        <w:spacing w:after="0" w:line="240" w:lineRule="auto"/>
      </w:pPr>
      <w:r>
        <w:separator/>
      </w:r>
    </w:p>
  </w:endnote>
  <w:endnote w:type="continuationSeparator" w:id="0">
    <w:p w14:paraId="70E5F320" w14:textId="77777777" w:rsidR="00FA23AC" w:rsidRDefault="00FA2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F72B0E8F-31A9-4A1C-9C08-A1E56C41E389}"/>
    <w:embedBold r:id="rId2" w:fontKey="{08707CFE-CF6D-44A2-9DB6-7F8D4C988FAC}"/>
    <w:embedItalic r:id="rId3" w:fontKey="{ED39E434-4425-4E16-B561-34D3D2367248}"/>
    <w:embedBoldItalic r:id="rId4" w:fontKey="{CAFE8FB2-548D-4109-81B7-E3174BEB232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A823" w14:textId="77777777" w:rsidR="0011692B" w:rsidRDefault="001169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19A8" w14:textId="77777777" w:rsidR="00260C34" w:rsidRPr="00467976" w:rsidRDefault="00260C34" w:rsidP="00540E6D">
    <w:pPr>
      <w:pStyle w:val="Stopka"/>
      <w:jc w:val="center"/>
      <w:rPr>
        <w:sz w:val="16"/>
        <w:szCs w:val="16"/>
      </w:rPr>
    </w:pPr>
    <w:r w:rsidRPr="00467976">
      <w:rPr>
        <w:sz w:val="16"/>
        <w:szCs w:val="16"/>
      </w:rPr>
      <w:t xml:space="preserve">Strona </w:t>
    </w:r>
    <w:r w:rsidRPr="00467976">
      <w:rPr>
        <w:sz w:val="16"/>
        <w:szCs w:val="16"/>
      </w:rPr>
      <w:fldChar w:fldCharType="begin"/>
    </w:r>
    <w:r w:rsidRPr="00467976">
      <w:rPr>
        <w:sz w:val="16"/>
        <w:szCs w:val="16"/>
      </w:rPr>
      <w:instrText>PAGE  \* Arabic  \* MERGEFORMAT</w:instrText>
    </w:r>
    <w:r w:rsidRPr="00467976">
      <w:rPr>
        <w:sz w:val="16"/>
        <w:szCs w:val="16"/>
      </w:rPr>
      <w:fldChar w:fldCharType="separate"/>
    </w:r>
    <w:r w:rsidRPr="00467976">
      <w:rPr>
        <w:sz w:val="16"/>
        <w:szCs w:val="16"/>
      </w:rPr>
      <w:t>2</w:t>
    </w:r>
    <w:r w:rsidRPr="00467976">
      <w:rPr>
        <w:sz w:val="16"/>
        <w:szCs w:val="16"/>
      </w:rPr>
      <w:fldChar w:fldCharType="end"/>
    </w:r>
    <w:r w:rsidRPr="00467976">
      <w:rPr>
        <w:sz w:val="16"/>
        <w:szCs w:val="16"/>
      </w:rPr>
      <w:t xml:space="preserve"> z </w:t>
    </w:r>
    <w:r w:rsidRPr="00467976">
      <w:rPr>
        <w:sz w:val="16"/>
        <w:szCs w:val="16"/>
      </w:rPr>
      <w:fldChar w:fldCharType="begin"/>
    </w:r>
    <w:r w:rsidRPr="00467976">
      <w:rPr>
        <w:sz w:val="16"/>
        <w:szCs w:val="16"/>
      </w:rPr>
      <w:instrText>NUMPAGES \ * arabskie \ * MERGEFORMAT</w:instrText>
    </w:r>
    <w:r w:rsidRPr="00467976">
      <w:rPr>
        <w:sz w:val="16"/>
        <w:szCs w:val="16"/>
      </w:rPr>
      <w:fldChar w:fldCharType="separate"/>
    </w:r>
    <w:r w:rsidRPr="00467976">
      <w:rPr>
        <w:sz w:val="16"/>
        <w:szCs w:val="16"/>
      </w:rPr>
      <w:t>2</w:t>
    </w:r>
    <w:r w:rsidRPr="0046797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F177" w14:textId="77777777" w:rsidR="00260C34" w:rsidRPr="009204C9" w:rsidRDefault="00260C34" w:rsidP="009204C9">
    <w:pPr>
      <w:tabs>
        <w:tab w:val="center" w:pos="4536"/>
        <w:tab w:val="left" w:pos="5954"/>
        <w:tab w:val="right" w:pos="9072"/>
      </w:tabs>
      <w:spacing w:after="0" w:line="240" w:lineRule="auto"/>
      <w:rPr>
        <w:sz w:val="16"/>
      </w:rPr>
    </w:pPr>
  </w:p>
  <w:p w14:paraId="6DC929B6" w14:textId="77777777" w:rsidR="00260C34" w:rsidRPr="009204C9" w:rsidRDefault="00260C34" w:rsidP="009204C9">
    <w:pPr>
      <w:tabs>
        <w:tab w:val="left" w:pos="5103"/>
      </w:tabs>
      <w:spacing w:after="0" w:line="240" w:lineRule="auto"/>
      <w:rPr>
        <w:rFonts w:cstheme="minorHAnsi"/>
        <w:sz w:val="16"/>
      </w:rPr>
    </w:pPr>
    <w:r w:rsidRPr="009204C9">
      <w:rPr>
        <w:rFonts w:cstheme="minorHAnsi"/>
        <w:noProof/>
        <w:sz w:val="14"/>
        <w:lang w:eastAsia="pl-PL"/>
      </w:rPr>
      <mc:AlternateContent>
        <mc:Choice Requires="wps">
          <w:drawing>
            <wp:anchor distT="0" distB="0" distL="114300" distR="114300" simplePos="0" relativeHeight="251658240" behindDoc="0" locked="0" layoutInCell="1" allowOverlap="1" wp14:anchorId="7EB78F6D" wp14:editId="630655E9">
              <wp:simplePos x="0" y="0"/>
              <wp:positionH relativeFrom="margin">
                <wp:posOffset>0</wp:posOffset>
              </wp:positionH>
              <wp:positionV relativeFrom="paragraph">
                <wp:posOffset>-120650</wp:posOffset>
              </wp:positionV>
              <wp:extent cx="5040000" cy="0"/>
              <wp:effectExtent l="0" t="0" r="27305" b="19050"/>
              <wp:wrapNone/>
              <wp:docPr id="1" name="Łącznik prosty 1"/>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id="Łącznik prosty 1" o:spid="_x0000_s2049" style="mso-height-percent:0;mso-height-relative:margin;mso-position-horizontal-relative:margin;mso-width-percent:0;mso-width-relative:margin;mso-wrap-distance-bottom:0;mso-wrap-distance-left:9pt;mso-wrap-distance-right:9pt;mso-wrap-distance-top:0;mso-wrap-style:square;position:absolute;visibility:visible;z-index:251659264" from="0,-9.5pt" to="396.85pt,-9.5pt" strokecolor="black" strokeweight="0.5pt">
              <v:stroke joinstyle="miter"/>
              <w10:wrap anchorx="margin"/>
            </v:line>
          </w:pict>
        </mc:Fallback>
      </mc:AlternateContent>
    </w:r>
    <w:r w:rsidRPr="009204C9">
      <w:rPr>
        <w:rFonts w:cstheme="minorHAnsi"/>
        <w:sz w:val="16"/>
      </w:rPr>
      <w:t xml:space="preserve">Telefon: </w:t>
    </w:r>
    <w:bookmarkStart w:id="16" w:name="ezdAutorWydzialAtrybut2"/>
    <w:r w:rsidRPr="009204C9">
      <w:rPr>
        <w:rFonts w:cstheme="minorHAnsi"/>
        <w:sz w:val="16"/>
      </w:rPr>
      <w:t>(+48) 223-692-432</w:t>
    </w:r>
    <w:bookmarkEnd w:id="16"/>
    <w:r w:rsidRPr="009204C9">
      <w:rPr>
        <w:rFonts w:cstheme="minorHAnsi"/>
        <w:sz w:val="16"/>
      </w:rPr>
      <w:tab/>
      <w:t xml:space="preserve">ul. Wawelska 52/54, 00-922 Warszawa  </w:t>
    </w:r>
  </w:p>
  <w:p w14:paraId="59520FE5" w14:textId="77777777" w:rsidR="00260C34" w:rsidRPr="009204C9" w:rsidRDefault="00260C34" w:rsidP="009204C9">
    <w:pPr>
      <w:tabs>
        <w:tab w:val="left" w:pos="5387"/>
      </w:tabs>
      <w:spacing w:after="0" w:line="240" w:lineRule="auto"/>
      <w:rPr>
        <w:rFonts w:cstheme="minorHAnsi"/>
        <w:sz w:val="16"/>
      </w:rPr>
    </w:pPr>
    <w:bookmarkStart w:id="17" w:name="ezdAutorWydzialAtrybut1"/>
    <w:r w:rsidRPr="009204C9">
      <w:rPr>
        <w:rFonts w:cstheme="minorHAnsi"/>
        <w:sz w:val="16"/>
      </w:rPr>
      <w:t>biuro.kontroli.i.audytu.wewnetrznego@klimat.gov.pl</w:t>
    </w:r>
    <w:bookmarkEnd w:id="17"/>
    <w:r w:rsidRPr="009204C9">
      <w:rPr>
        <w:rFonts w:cstheme="minorHAnsi"/>
        <w:sz w:val="16"/>
      </w:rPr>
      <w:tab/>
      <w:t xml:space="preserve">Ministerstwo Klimatu i Środowiska  </w:t>
    </w:r>
  </w:p>
  <w:p w14:paraId="3C38A9DF" w14:textId="77777777" w:rsidR="00260C34" w:rsidRPr="009204C9" w:rsidRDefault="00260C34" w:rsidP="009204C9">
    <w:pPr>
      <w:tabs>
        <w:tab w:val="center" w:pos="4536"/>
        <w:tab w:val="left" w:pos="5954"/>
        <w:tab w:val="right" w:pos="9072"/>
      </w:tabs>
      <w:spacing w:after="0" w:line="240" w:lineRule="auto"/>
      <w:rPr>
        <w:rFonts w:cstheme="minorHAnsi"/>
        <w:sz w:val="16"/>
      </w:rPr>
    </w:pPr>
    <w:r w:rsidRPr="009204C9">
      <w:rPr>
        <w:rFonts w:cstheme="minorHAnsi"/>
        <w:sz w:val="16"/>
      </w:rPr>
      <w:t>www.gov.pl/klimat</w:t>
    </w:r>
  </w:p>
  <w:p w14:paraId="64D99625" w14:textId="77777777" w:rsidR="00260C34" w:rsidRPr="00721D97" w:rsidRDefault="00260C34" w:rsidP="00721D97">
    <w:pPr>
      <w:pStyle w:val="Stopka"/>
      <w:jc w:val="center"/>
      <w:rPr>
        <w:sz w:val="14"/>
      </w:rPr>
    </w:pPr>
    <w:r w:rsidRPr="0078775A">
      <w:rPr>
        <w:sz w:val="14"/>
      </w:rPr>
      <w:t>Działamy zgodnie z EMAS - zarządzając instytucją, dbamy o środowisko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DB94" w14:textId="77777777" w:rsidR="00FA23AC" w:rsidRDefault="00FA23AC">
      <w:pPr>
        <w:spacing w:after="0" w:line="240" w:lineRule="auto"/>
      </w:pPr>
      <w:r>
        <w:separator/>
      </w:r>
    </w:p>
  </w:footnote>
  <w:footnote w:type="continuationSeparator" w:id="0">
    <w:p w14:paraId="5B489359" w14:textId="77777777" w:rsidR="00FA23AC" w:rsidRDefault="00FA23AC">
      <w:pPr>
        <w:spacing w:after="0" w:line="240" w:lineRule="auto"/>
      </w:pPr>
      <w:r>
        <w:continuationSeparator/>
      </w:r>
    </w:p>
  </w:footnote>
  <w:footnote w:id="1">
    <w:p w14:paraId="08BDF33B" w14:textId="77777777" w:rsidR="00E13675" w:rsidRPr="00E13675" w:rsidRDefault="008900C2" w:rsidP="00E13675">
      <w:pPr>
        <w:pStyle w:val="Tekstprzypisudolnego"/>
        <w:rPr>
          <w:sz w:val="16"/>
          <w:szCs w:val="16"/>
        </w:rPr>
      </w:pPr>
      <w:r w:rsidRPr="00E13675">
        <w:rPr>
          <w:rStyle w:val="Odwoanieprzypisudolnego"/>
          <w:sz w:val="16"/>
          <w:szCs w:val="16"/>
        </w:rPr>
        <w:footnoteRef/>
      </w:r>
      <w:r w:rsidRPr="00E13675">
        <w:rPr>
          <w:sz w:val="16"/>
          <w:szCs w:val="16"/>
        </w:rPr>
        <w:t xml:space="preserve"> </w:t>
      </w:r>
      <w:r w:rsidR="00E13675" w:rsidRPr="00E13675">
        <w:rPr>
          <w:sz w:val="16"/>
          <w:szCs w:val="16"/>
        </w:rPr>
        <w:t>Kontrolę przeprowadzili pracownicy Biura Kontroli i Audytu Ministerstwa Klimatu i Środowiska:</w:t>
      </w:r>
    </w:p>
    <w:p w14:paraId="7A28CAB7" w14:textId="02BD231F" w:rsidR="00E13675" w:rsidRPr="00E13675" w:rsidRDefault="00E13675" w:rsidP="00F10235">
      <w:pPr>
        <w:pStyle w:val="Tekstprzypisudolnego"/>
        <w:numPr>
          <w:ilvl w:val="0"/>
          <w:numId w:val="17"/>
        </w:numPr>
        <w:ind w:left="284" w:hanging="284"/>
        <w:rPr>
          <w:sz w:val="16"/>
          <w:szCs w:val="16"/>
        </w:rPr>
      </w:pPr>
      <w:r w:rsidRPr="00E13675">
        <w:rPr>
          <w:sz w:val="16"/>
          <w:szCs w:val="16"/>
        </w:rPr>
        <w:t>Waldemar Brodziuk, zastępca dyrektora;</w:t>
      </w:r>
    </w:p>
    <w:p w14:paraId="09F5B5BC" w14:textId="497F9786" w:rsidR="00E13675" w:rsidRPr="00E13675" w:rsidRDefault="00E13675" w:rsidP="00F10235">
      <w:pPr>
        <w:pStyle w:val="Tekstprzypisudolnego"/>
        <w:numPr>
          <w:ilvl w:val="0"/>
          <w:numId w:val="17"/>
        </w:numPr>
        <w:ind w:left="284" w:hanging="284"/>
        <w:rPr>
          <w:sz w:val="16"/>
          <w:szCs w:val="16"/>
        </w:rPr>
      </w:pPr>
      <w:r w:rsidRPr="00E13675">
        <w:rPr>
          <w:sz w:val="16"/>
          <w:szCs w:val="16"/>
        </w:rPr>
        <w:t>Jacek Pytkowski, starszy specjalista;</w:t>
      </w:r>
    </w:p>
    <w:p w14:paraId="08331A3B" w14:textId="348B3CA3" w:rsidR="008900C2" w:rsidRDefault="00E13675" w:rsidP="00F10235">
      <w:pPr>
        <w:pStyle w:val="Tekstprzypisudolnego"/>
        <w:numPr>
          <w:ilvl w:val="0"/>
          <w:numId w:val="17"/>
        </w:numPr>
        <w:ind w:left="284" w:hanging="284"/>
      </w:pPr>
      <w:r w:rsidRPr="00E13675">
        <w:rPr>
          <w:sz w:val="16"/>
          <w:szCs w:val="16"/>
        </w:rPr>
        <w:t>Piotr Kucharski, starszy specjalista</w:t>
      </w:r>
      <w:r w:rsidR="006B3623">
        <w:rPr>
          <w:sz w:val="16"/>
          <w:szCs w:val="16"/>
        </w:rPr>
        <w:t>.</w:t>
      </w:r>
    </w:p>
  </w:footnote>
  <w:footnote w:id="2">
    <w:p w14:paraId="1AAC8A4D" w14:textId="77777777" w:rsidR="000A3873" w:rsidRDefault="000A3873" w:rsidP="000A3873">
      <w:pPr>
        <w:pStyle w:val="Tekstprzypisudolnego"/>
        <w:rPr>
          <w:sz w:val="16"/>
          <w:szCs w:val="16"/>
        </w:rPr>
      </w:pPr>
      <w:r>
        <w:rPr>
          <w:rStyle w:val="Odwoanieprzypisudolnego"/>
          <w:sz w:val="16"/>
          <w:szCs w:val="16"/>
        </w:rPr>
        <w:footnoteRef/>
      </w:r>
      <w:r>
        <w:rPr>
          <w:sz w:val="16"/>
          <w:szCs w:val="16"/>
        </w:rPr>
        <w:t xml:space="preserve"> </w:t>
      </w:r>
      <w:r>
        <w:rPr>
          <w:rFonts w:cs="Times New Roman"/>
          <w:sz w:val="16"/>
          <w:szCs w:val="16"/>
        </w:rPr>
        <w:t>Kontrolą objęto okres od 1 stycznia 2021 r. do 29 lutego 2024 r., z wykorzystaniem dowodów sporządzonych przed i po tym okresie, jeżeli miały one związek z przedmiotem kontroli.</w:t>
      </w:r>
    </w:p>
  </w:footnote>
  <w:footnote w:id="3">
    <w:p w14:paraId="6D9E3170" w14:textId="77777777" w:rsidR="00260C34" w:rsidRPr="008F39D4" w:rsidRDefault="00260C34" w:rsidP="00630448">
      <w:pPr>
        <w:pStyle w:val="Tekstprzypisudolnego"/>
        <w:rPr>
          <w:rFonts w:cs="Times New Roman"/>
          <w:sz w:val="16"/>
          <w:szCs w:val="16"/>
        </w:rPr>
      </w:pPr>
      <w:r w:rsidRPr="008F39D4">
        <w:rPr>
          <w:rStyle w:val="Odwoanieprzypisudolnego"/>
          <w:rFonts w:cs="Times New Roman"/>
          <w:sz w:val="16"/>
          <w:szCs w:val="16"/>
        </w:rPr>
        <w:footnoteRef/>
      </w:r>
      <w:r w:rsidRPr="008F39D4">
        <w:rPr>
          <w:rFonts w:cs="Times New Roman"/>
          <w:sz w:val="16"/>
          <w:szCs w:val="16"/>
        </w:rPr>
        <w:t xml:space="preserve"> T. j. Dz. U. z 2020 r. poz. 224.</w:t>
      </w:r>
    </w:p>
  </w:footnote>
  <w:footnote w:id="4">
    <w:p w14:paraId="68DB76DE" w14:textId="77777777" w:rsidR="00260C34" w:rsidRPr="008F39D4" w:rsidRDefault="00260C34" w:rsidP="00630448">
      <w:pPr>
        <w:pStyle w:val="Tekstprzypisudolnego"/>
        <w:rPr>
          <w:rFonts w:cs="Times New Roman"/>
          <w:sz w:val="16"/>
          <w:szCs w:val="16"/>
        </w:rPr>
      </w:pPr>
      <w:r w:rsidRPr="008F39D4">
        <w:rPr>
          <w:rStyle w:val="Odwoanieprzypisudolnego"/>
          <w:rFonts w:eastAsia="Calibri" w:cs="Times New Roman"/>
          <w:sz w:val="16"/>
          <w:szCs w:val="16"/>
        </w:rPr>
        <w:footnoteRef/>
      </w:r>
      <w:r w:rsidRPr="008F39D4">
        <w:rPr>
          <w:rFonts w:cs="Times New Roman"/>
          <w:sz w:val="16"/>
          <w:szCs w:val="16"/>
        </w:rPr>
        <w:t xml:space="preserve"> </w:t>
      </w:r>
      <w:r w:rsidRPr="008F39D4">
        <w:rPr>
          <w:rFonts w:eastAsia="Calibri" w:cs="Times New Roman"/>
          <w:iCs/>
          <w:sz w:val="16"/>
          <w:szCs w:val="16"/>
          <w:lang w:eastAsia="ar-SA"/>
        </w:rPr>
        <w:t>T. j. Dz.U. z 2025 r. poz. 567.</w:t>
      </w:r>
    </w:p>
  </w:footnote>
  <w:footnote w:id="5">
    <w:p w14:paraId="466C131E" w14:textId="77777777" w:rsidR="00260C34" w:rsidRPr="008F39D4" w:rsidRDefault="00260C34" w:rsidP="00212B1D">
      <w:pPr>
        <w:pStyle w:val="Tekstprzypisudolnego"/>
        <w:ind w:left="142" w:hanging="142"/>
        <w:rPr>
          <w:rFonts w:cs="Times New Roman"/>
          <w:sz w:val="16"/>
          <w:szCs w:val="16"/>
        </w:rPr>
      </w:pPr>
      <w:r w:rsidRPr="008F39D4">
        <w:rPr>
          <w:rStyle w:val="Odwoanieprzypisudolnego"/>
          <w:rFonts w:eastAsia="Calibri" w:cs="Times New Roman"/>
          <w:sz w:val="16"/>
          <w:szCs w:val="16"/>
        </w:rPr>
        <w:footnoteRef/>
      </w:r>
      <w:r w:rsidRPr="008F39D4">
        <w:rPr>
          <w:rFonts w:cs="Times New Roman"/>
          <w:sz w:val="16"/>
          <w:szCs w:val="16"/>
        </w:rPr>
        <w:t xml:space="preserve"> M. P. z 2025 r. poz. 302.</w:t>
      </w:r>
    </w:p>
  </w:footnote>
  <w:footnote w:id="6">
    <w:p w14:paraId="3B263207" w14:textId="77777777" w:rsidR="00260C34" w:rsidRPr="008F39D4" w:rsidRDefault="00260C34" w:rsidP="00630448">
      <w:pPr>
        <w:pStyle w:val="Tekstprzypisudolnego"/>
        <w:rPr>
          <w:sz w:val="16"/>
          <w:szCs w:val="16"/>
        </w:rPr>
      </w:pPr>
      <w:r w:rsidRPr="008F39D4">
        <w:rPr>
          <w:rStyle w:val="Odwoanieprzypisudolnego"/>
          <w:sz w:val="16"/>
          <w:szCs w:val="16"/>
        </w:rPr>
        <w:footnoteRef/>
      </w:r>
      <w:r w:rsidRPr="008F39D4">
        <w:rPr>
          <w:sz w:val="16"/>
          <w:szCs w:val="16"/>
        </w:rPr>
        <w:t xml:space="preserve"> </w:t>
      </w:r>
      <w:r w:rsidRPr="008F39D4">
        <w:rPr>
          <w:rFonts w:cstheme="minorHAnsi"/>
          <w:sz w:val="16"/>
          <w:szCs w:val="16"/>
        </w:rPr>
        <w:t>Rozporządzenie Ministra Środowiska z dnia 1 października 2013 r. w sprawie szczegółowych zasad i trybu sprzedaży lokali i gruntów z budynkami mieszkalnymi w budowie oraz kryteriów kwalifikowania ich jako nieprzydatne Lasom Państwowym, a także trybu przeprowadzania przetargu ograniczonego (Dz. U. 2013 r. poz. 1206).</w:t>
      </w:r>
    </w:p>
  </w:footnote>
  <w:footnote w:id="7">
    <w:p w14:paraId="4359FF00" w14:textId="77777777" w:rsidR="00260C34" w:rsidRPr="008F39D4" w:rsidRDefault="00260C34" w:rsidP="00C948E3">
      <w:pPr>
        <w:pStyle w:val="Tekstprzypisudolnego"/>
        <w:rPr>
          <w:sz w:val="16"/>
          <w:szCs w:val="16"/>
        </w:rPr>
      </w:pPr>
      <w:r w:rsidRPr="008F39D4">
        <w:rPr>
          <w:rStyle w:val="Odwoanieprzypisudolnego"/>
          <w:sz w:val="16"/>
          <w:szCs w:val="16"/>
        </w:rPr>
        <w:footnoteRef/>
      </w:r>
      <w:r w:rsidRPr="008F39D4">
        <w:rPr>
          <w:sz w:val="16"/>
          <w:szCs w:val="16"/>
        </w:rPr>
        <w:t xml:space="preserve"> W skład nieruchomości wchodzą: samodzielny lokal mieszkalny o powierzchni użytkowej 69,24 m</w:t>
      </w:r>
      <w:r w:rsidRPr="008F39D4">
        <w:rPr>
          <w:sz w:val="16"/>
          <w:szCs w:val="16"/>
          <w:vertAlign w:val="superscript"/>
        </w:rPr>
        <w:t>2</w:t>
      </w:r>
      <w:r w:rsidRPr="008F39D4">
        <w:rPr>
          <w:sz w:val="16"/>
          <w:szCs w:val="16"/>
        </w:rPr>
        <w:t>, pomieszczenia przynależne o łącznej powierzchni 11,56 m</w:t>
      </w:r>
      <w:r w:rsidRPr="008F39D4">
        <w:rPr>
          <w:sz w:val="16"/>
          <w:szCs w:val="16"/>
          <w:vertAlign w:val="superscript"/>
        </w:rPr>
        <w:t>2</w:t>
      </w:r>
      <w:r w:rsidRPr="008F39D4">
        <w:rPr>
          <w:sz w:val="16"/>
          <w:szCs w:val="16"/>
        </w:rPr>
        <w:t>, udział w wysokości 1792/10 000 w części nieruchomości wspólnej (prawo własności działki o powierzchni 1 113 m</w:t>
      </w:r>
      <w:r w:rsidRPr="008F39D4">
        <w:rPr>
          <w:sz w:val="16"/>
          <w:szCs w:val="16"/>
          <w:vertAlign w:val="superscript"/>
        </w:rPr>
        <w:t>2</w:t>
      </w:r>
      <w:r w:rsidRPr="008F39D4">
        <w:rPr>
          <w:sz w:val="16"/>
          <w:szCs w:val="16"/>
        </w:rPr>
        <w:t xml:space="preserve"> oraz części wspólnych budynku). Ponadto umowa sprzedaży obejmować miała służebność drogi przez działkę, na której znajduje się budynek siedziby Nadleśnictwa za jednorazowym wynagrodzeniem 14 085,12 zł + VAT.</w:t>
      </w:r>
    </w:p>
  </w:footnote>
  <w:footnote w:id="8">
    <w:p w14:paraId="6E986F46" w14:textId="77777777" w:rsidR="00260C34" w:rsidRPr="008F39D4" w:rsidRDefault="00260C34" w:rsidP="00AF1157">
      <w:pPr>
        <w:pStyle w:val="Tekstprzypisudolnego"/>
        <w:rPr>
          <w:sz w:val="16"/>
          <w:szCs w:val="16"/>
        </w:rPr>
      </w:pPr>
      <w:r w:rsidRPr="008F39D4">
        <w:rPr>
          <w:rStyle w:val="Odwoanieprzypisudolnego"/>
          <w:sz w:val="16"/>
          <w:szCs w:val="16"/>
        </w:rPr>
        <w:footnoteRef/>
      </w:r>
      <w:r w:rsidRPr="008F39D4">
        <w:rPr>
          <w:sz w:val="16"/>
          <w:szCs w:val="16"/>
        </w:rPr>
        <w:t xml:space="preserve"> </w:t>
      </w:r>
      <w:r w:rsidRPr="008F39D4">
        <w:rPr>
          <w:rFonts w:cstheme="minorHAnsi"/>
          <w:sz w:val="16"/>
          <w:szCs w:val="16"/>
        </w:rPr>
        <w:t xml:space="preserve">Z 29 stycznia 1998 r. </w:t>
      </w:r>
      <w:r w:rsidRPr="008F39D4">
        <w:rPr>
          <w:sz w:val="16"/>
          <w:szCs w:val="16"/>
        </w:rPr>
        <w:t xml:space="preserve">z </w:t>
      </w:r>
      <w:proofErr w:type="spellStart"/>
      <w:r w:rsidRPr="008F39D4">
        <w:rPr>
          <w:sz w:val="16"/>
          <w:szCs w:val="16"/>
        </w:rPr>
        <w:t>późn</w:t>
      </w:r>
      <w:proofErr w:type="spellEnd"/>
      <w:r w:rsidRPr="008F39D4">
        <w:rPr>
          <w:sz w:val="16"/>
          <w:szCs w:val="16"/>
        </w:rPr>
        <w:t>. zm.</w:t>
      </w:r>
    </w:p>
  </w:footnote>
  <w:footnote w:id="9">
    <w:p w14:paraId="68F1CD2F" w14:textId="77777777" w:rsidR="00260C34" w:rsidRPr="008F39D4" w:rsidRDefault="00260C34" w:rsidP="00580394">
      <w:pPr>
        <w:pStyle w:val="Tekstprzypisudolnego"/>
        <w:rPr>
          <w:sz w:val="16"/>
          <w:szCs w:val="16"/>
        </w:rPr>
      </w:pPr>
      <w:r w:rsidRPr="008F39D4">
        <w:rPr>
          <w:rStyle w:val="Odwoanieprzypisudolnego"/>
          <w:sz w:val="16"/>
          <w:szCs w:val="16"/>
        </w:rPr>
        <w:footnoteRef/>
      </w:r>
      <w:r w:rsidRPr="008F39D4">
        <w:rPr>
          <w:sz w:val="16"/>
          <w:szCs w:val="16"/>
        </w:rPr>
        <w:t xml:space="preserve"> </w:t>
      </w:r>
      <w:r w:rsidRPr="008F39D4">
        <w:rPr>
          <w:rFonts w:cstheme="minorHAnsi"/>
          <w:color w:val="000000" w:themeColor="text1"/>
          <w:sz w:val="16"/>
          <w:szCs w:val="16"/>
        </w:rPr>
        <w:t>Zarządzenie nr 25/2017 Dyrektora Regionalnej Dyrekcji Lasów Państwowych w Gdańsku z dnia 12.06.2017 r. w sprawie obowiązujących na terenie Regionalnej Dyrekcji Lasów Państwowych w Gdańsku zasad przekazywania i przejmowania powierzonego majątku i dokumentów jednostek organizacyjnych Lasów Państwowych (</w:t>
      </w:r>
      <w:r w:rsidRPr="008F39D4">
        <w:rPr>
          <w:sz w:val="16"/>
          <w:szCs w:val="16"/>
        </w:rPr>
        <w:t>znak: DO.186.3.2017) zmienionego zarządzeniem nr 15/2021 Dyrektora RDLP w Gdańsku z 18.03.2021 r. (znak: DO.0186.1.2021).</w:t>
      </w:r>
    </w:p>
  </w:footnote>
  <w:footnote w:id="10">
    <w:p w14:paraId="1F596E8D" w14:textId="77777777" w:rsidR="00260C34" w:rsidRPr="008F39D4" w:rsidRDefault="00260C34" w:rsidP="00FB72D6">
      <w:pPr>
        <w:pStyle w:val="Tekstprzypisudolnego"/>
        <w:rPr>
          <w:sz w:val="16"/>
          <w:szCs w:val="16"/>
        </w:rPr>
      </w:pPr>
      <w:r w:rsidRPr="008F39D4">
        <w:rPr>
          <w:rStyle w:val="Odwoanieprzypisudolnego"/>
          <w:sz w:val="16"/>
          <w:szCs w:val="16"/>
        </w:rPr>
        <w:footnoteRef/>
      </w:r>
      <w:r w:rsidRPr="008F39D4">
        <w:rPr>
          <w:sz w:val="16"/>
          <w:szCs w:val="16"/>
        </w:rPr>
        <w:t xml:space="preserve"> Zarządzenie nr 20/2022 Nadleśniczego Nadleśnictwa Gdańsk z dnia 24 maja 2022 roku w sprawie Regulaminu Organizacyjnego Nadleśnictwa Gdańsk, znak: NP.012.1.2022. </w:t>
      </w:r>
    </w:p>
  </w:footnote>
  <w:footnote w:id="11">
    <w:p w14:paraId="44F2CEF8" w14:textId="77777777" w:rsidR="00260C34" w:rsidRPr="008F39D4" w:rsidRDefault="00260C34" w:rsidP="00F46758">
      <w:pPr>
        <w:pStyle w:val="Tekstprzypisudolnego"/>
        <w:ind w:left="142" w:hanging="142"/>
        <w:rPr>
          <w:sz w:val="16"/>
          <w:szCs w:val="16"/>
        </w:rPr>
      </w:pPr>
      <w:r w:rsidRPr="008F39D4">
        <w:rPr>
          <w:rStyle w:val="Odwoanieprzypisudolnego"/>
          <w:sz w:val="16"/>
          <w:szCs w:val="16"/>
        </w:rPr>
        <w:footnoteRef/>
      </w:r>
      <w:r w:rsidRPr="008F39D4">
        <w:rPr>
          <w:sz w:val="16"/>
          <w:szCs w:val="16"/>
        </w:rPr>
        <w:t xml:space="preserve"> Akt notarialny – Repertorium „A” numer 134/2024 z 8 stycznia 2024 r.</w:t>
      </w:r>
    </w:p>
  </w:footnote>
  <w:footnote w:id="12">
    <w:p w14:paraId="31FADF54" w14:textId="77777777" w:rsidR="00260C34" w:rsidRPr="008F39D4" w:rsidRDefault="00260C34" w:rsidP="004932A7">
      <w:pPr>
        <w:pStyle w:val="Tekstprzypisudolnego"/>
        <w:rPr>
          <w:sz w:val="16"/>
          <w:szCs w:val="16"/>
        </w:rPr>
      </w:pPr>
      <w:r w:rsidRPr="008F39D4">
        <w:rPr>
          <w:rStyle w:val="Odwoanieprzypisudolnego"/>
          <w:sz w:val="16"/>
          <w:szCs w:val="16"/>
        </w:rPr>
        <w:footnoteRef/>
      </w:r>
      <w:r w:rsidRPr="008F39D4">
        <w:rPr>
          <w:sz w:val="16"/>
          <w:szCs w:val="16"/>
        </w:rPr>
        <w:t xml:space="preserve"> W skład nieruchomości wchodzą: samodzielny lokal mieszkalny o powierzchni użytkowej 69,24 m</w:t>
      </w:r>
      <w:r w:rsidRPr="008F39D4">
        <w:rPr>
          <w:sz w:val="16"/>
          <w:szCs w:val="16"/>
          <w:vertAlign w:val="superscript"/>
        </w:rPr>
        <w:t>2</w:t>
      </w:r>
      <w:r w:rsidRPr="008F39D4">
        <w:rPr>
          <w:sz w:val="16"/>
          <w:szCs w:val="16"/>
        </w:rPr>
        <w:t>, pomieszczenia przynależne o łącznej powierzchni 11,56 m</w:t>
      </w:r>
      <w:r w:rsidRPr="008F39D4">
        <w:rPr>
          <w:sz w:val="16"/>
          <w:szCs w:val="16"/>
          <w:vertAlign w:val="superscript"/>
        </w:rPr>
        <w:t>2</w:t>
      </w:r>
      <w:r w:rsidRPr="008F39D4">
        <w:rPr>
          <w:sz w:val="16"/>
          <w:szCs w:val="16"/>
        </w:rPr>
        <w:t>, udział w wysokości 1792/10 000 w części nieruchomości wspólnej (prawo własności działki o powierzchni 1 113 m</w:t>
      </w:r>
      <w:r w:rsidRPr="008F39D4">
        <w:rPr>
          <w:sz w:val="16"/>
          <w:szCs w:val="16"/>
          <w:vertAlign w:val="superscript"/>
        </w:rPr>
        <w:t>2</w:t>
      </w:r>
      <w:r w:rsidRPr="008F39D4">
        <w:rPr>
          <w:sz w:val="16"/>
          <w:szCs w:val="16"/>
        </w:rPr>
        <w:t xml:space="preserve"> oraz części wspólnych budynku). Ponadto umowa sprzedaży obejmować miała służebność przejazdu i przechodu przez działkę, na której znajduje się budynek siedziby Nadleśnictwa za jednorazowym wynagrodzeniem 14 085,12 zł + podatek VAT.</w:t>
      </w:r>
    </w:p>
  </w:footnote>
  <w:footnote w:id="13">
    <w:p w14:paraId="00566E30" w14:textId="77777777" w:rsidR="00260C34" w:rsidRPr="008F39D4" w:rsidRDefault="00260C34" w:rsidP="000775A8">
      <w:pPr>
        <w:pStyle w:val="Tekstprzypisudolnego"/>
        <w:rPr>
          <w:sz w:val="16"/>
          <w:szCs w:val="16"/>
        </w:rPr>
      </w:pPr>
      <w:r w:rsidRPr="008F39D4">
        <w:rPr>
          <w:rStyle w:val="Odwoanieprzypisudolnego"/>
          <w:sz w:val="16"/>
          <w:szCs w:val="16"/>
        </w:rPr>
        <w:footnoteRef/>
      </w:r>
      <w:r w:rsidRPr="008F39D4">
        <w:rPr>
          <w:sz w:val="16"/>
          <w:szCs w:val="16"/>
        </w:rPr>
        <w:t xml:space="preserve"> Nadleśnictwo wnioskowało o zgodę na sprzedaż 4 lokali przy ul. </w:t>
      </w:r>
      <w:r w:rsidRPr="008F39D4">
        <w:rPr>
          <w:color w:val="000000" w:themeColor="text1"/>
          <w:sz w:val="16"/>
          <w:szCs w:val="16"/>
        </w:rPr>
        <w:t>Morska200A w Gdyni (1, 2, 3 i 4), a uzyskało zgodę Dyrektora Generalnego LP na sprzedaż lokali (2, 3 i 4).</w:t>
      </w:r>
    </w:p>
  </w:footnote>
  <w:footnote w:id="14">
    <w:p w14:paraId="0ECDE4A8" w14:textId="77777777" w:rsidR="00260C34" w:rsidRPr="008F39D4" w:rsidRDefault="00260C34" w:rsidP="00B63175">
      <w:pPr>
        <w:pStyle w:val="Tekstprzypisudolnego"/>
        <w:rPr>
          <w:sz w:val="16"/>
          <w:szCs w:val="16"/>
        </w:rPr>
      </w:pPr>
      <w:r w:rsidRPr="008F39D4">
        <w:rPr>
          <w:rStyle w:val="Odwoanieprzypisudolnego"/>
          <w:sz w:val="16"/>
          <w:szCs w:val="16"/>
        </w:rPr>
        <w:footnoteRef/>
      </w:r>
      <w:r w:rsidRPr="008F39D4">
        <w:rPr>
          <w:sz w:val="16"/>
          <w:szCs w:val="16"/>
        </w:rPr>
        <w:t xml:space="preserve"> Zgodnie z wyjaśnieniami Zastępcy Nadleśniczego Nadleśnictwa Gdańsk z 10.01.2024 r. </w:t>
      </w:r>
      <w:r w:rsidRPr="008F39D4">
        <w:rPr>
          <w:rFonts w:cs="Times New Roman"/>
          <w:sz w:val="16"/>
          <w:szCs w:val="16"/>
        </w:rPr>
        <w:t>informacja telefoniczna została niezwłocznie przekazana p.o. Nadleśniczego przez jego Zastępcę, natomiast pismo przekazane w EZD zostało odebrane osobiście przez p.o. Nadleśniczego, który następnie przekazał tę koszulkę swojemu Zastępcy.</w:t>
      </w:r>
    </w:p>
  </w:footnote>
  <w:footnote w:id="15">
    <w:p w14:paraId="0BC9C3DF" w14:textId="77777777" w:rsidR="00260C34" w:rsidRPr="008F39D4" w:rsidRDefault="00260C34" w:rsidP="00F46758">
      <w:pPr>
        <w:pStyle w:val="Tekstprzypisudolnego"/>
        <w:rPr>
          <w:sz w:val="16"/>
          <w:szCs w:val="16"/>
        </w:rPr>
      </w:pPr>
      <w:r w:rsidRPr="008F39D4">
        <w:rPr>
          <w:rStyle w:val="Odwoanieprzypisudolnego"/>
          <w:sz w:val="16"/>
          <w:szCs w:val="16"/>
        </w:rPr>
        <w:footnoteRef/>
      </w:r>
      <w:r w:rsidRPr="008F39D4">
        <w:rPr>
          <w:sz w:val="16"/>
          <w:szCs w:val="16"/>
        </w:rPr>
        <w:t xml:space="preserve"> Pismo z 6.02.2024 r.</w:t>
      </w:r>
    </w:p>
  </w:footnote>
  <w:footnote w:id="16">
    <w:p w14:paraId="566C04C1" w14:textId="77777777" w:rsidR="00260C34" w:rsidRPr="008F39D4" w:rsidRDefault="00260C34">
      <w:pPr>
        <w:pStyle w:val="Tekstprzypisudolnego"/>
        <w:rPr>
          <w:sz w:val="16"/>
          <w:szCs w:val="16"/>
        </w:rPr>
      </w:pPr>
      <w:r w:rsidRPr="008F39D4">
        <w:rPr>
          <w:rStyle w:val="Odwoanieprzypisudolnego"/>
          <w:sz w:val="16"/>
          <w:szCs w:val="16"/>
        </w:rPr>
        <w:footnoteRef/>
      </w:r>
      <w:r w:rsidRPr="008F39D4">
        <w:rPr>
          <w:sz w:val="16"/>
          <w:szCs w:val="16"/>
        </w:rPr>
        <w:t xml:space="preserve"> Z 5.01.2023 r., znak: DO.1100.23.2023.</w:t>
      </w:r>
    </w:p>
  </w:footnote>
  <w:footnote w:id="17">
    <w:p w14:paraId="08FF3BBC" w14:textId="77777777" w:rsidR="00260C34" w:rsidRPr="008F39D4" w:rsidRDefault="00260C34" w:rsidP="00EA7F1F">
      <w:pPr>
        <w:pStyle w:val="Tekstprzypisudolnego"/>
        <w:ind w:left="142" w:hanging="142"/>
        <w:rPr>
          <w:sz w:val="16"/>
          <w:szCs w:val="16"/>
        </w:rPr>
      </w:pPr>
      <w:r w:rsidRPr="008F39D4">
        <w:rPr>
          <w:rStyle w:val="Odwoanieprzypisudolnego"/>
          <w:sz w:val="16"/>
          <w:szCs w:val="16"/>
        </w:rPr>
        <w:footnoteRef/>
      </w:r>
      <w:r w:rsidRPr="008F39D4">
        <w:rPr>
          <w:sz w:val="16"/>
          <w:szCs w:val="16"/>
        </w:rPr>
        <w:t xml:space="preserve"> Pismo z 5 grudnia 2023 r., znak: DO.1100.23.2023.</w:t>
      </w:r>
    </w:p>
  </w:footnote>
  <w:footnote w:id="18">
    <w:p w14:paraId="42A35C43" w14:textId="77777777" w:rsidR="00260C34" w:rsidRPr="008F39D4" w:rsidRDefault="00260C34" w:rsidP="002F6120">
      <w:pPr>
        <w:pStyle w:val="Tekstprzypisudolnego"/>
        <w:ind w:left="142" w:hanging="142"/>
        <w:rPr>
          <w:sz w:val="16"/>
          <w:szCs w:val="16"/>
        </w:rPr>
      </w:pPr>
      <w:r w:rsidRPr="008F39D4">
        <w:rPr>
          <w:rStyle w:val="Odwoanieprzypisudolnego"/>
          <w:sz w:val="16"/>
          <w:szCs w:val="16"/>
        </w:rPr>
        <w:footnoteRef/>
      </w:r>
      <w:r w:rsidRPr="008F39D4">
        <w:rPr>
          <w:sz w:val="16"/>
          <w:szCs w:val="16"/>
        </w:rPr>
        <w:t xml:space="preserve"> Ustawa z dnia 26 czerwca 1974 r. Kodeks pracy (Dz. U. z 2025 r. poz. 277, t. j. ze zm.).</w:t>
      </w:r>
    </w:p>
  </w:footnote>
  <w:footnote w:id="19">
    <w:p w14:paraId="10173C53" w14:textId="77777777" w:rsidR="00260C34" w:rsidRPr="008F39D4" w:rsidRDefault="00260C34" w:rsidP="00B9514C">
      <w:pPr>
        <w:pStyle w:val="Tekstprzypisudolnego"/>
        <w:tabs>
          <w:tab w:val="left" w:pos="0"/>
        </w:tabs>
        <w:rPr>
          <w:sz w:val="16"/>
          <w:szCs w:val="16"/>
          <w:highlight w:val="yellow"/>
        </w:rPr>
      </w:pPr>
      <w:r w:rsidRPr="008F39D4">
        <w:rPr>
          <w:rStyle w:val="Odwoanieprzypisudolnego"/>
          <w:sz w:val="16"/>
          <w:szCs w:val="16"/>
        </w:rPr>
        <w:footnoteRef/>
      </w:r>
      <w:r w:rsidRPr="008F39D4">
        <w:rPr>
          <w:sz w:val="16"/>
          <w:szCs w:val="16"/>
        </w:rPr>
        <w:t xml:space="preserve"> Pismo z 06.02.2024 r.</w:t>
      </w:r>
    </w:p>
  </w:footnote>
  <w:footnote w:id="20">
    <w:p w14:paraId="667208A7" w14:textId="77777777" w:rsidR="00260C34" w:rsidRPr="008F39D4" w:rsidRDefault="00260C34" w:rsidP="007B29FA">
      <w:pPr>
        <w:pStyle w:val="Tekstprzypisudolnego"/>
        <w:rPr>
          <w:sz w:val="16"/>
          <w:szCs w:val="16"/>
        </w:rPr>
      </w:pPr>
      <w:r w:rsidRPr="008F39D4">
        <w:rPr>
          <w:rStyle w:val="Odwoanieprzypisudolnego"/>
          <w:sz w:val="16"/>
          <w:szCs w:val="16"/>
        </w:rPr>
        <w:footnoteRef/>
      </w:r>
      <w:r w:rsidRPr="008F39D4">
        <w:rPr>
          <w:sz w:val="16"/>
          <w:szCs w:val="16"/>
        </w:rPr>
        <w:t xml:space="preserve"> Odpowiedź Sekretarza Nadleśnictwa z 22.01.2024 r.</w:t>
      </w:r>
    </w:p>
  </w:footnote>
  <w:footnote w:id="21">
    <w:p w14:paraId="3FC2D9F7" w14:textId="77777777" w:rsidR="00260C34" w:rsidRPr="008F39D4" w:rsidRDefault="00260C34" w:rsidP="00844B65">
      <w:pPr>
        <w:pStyle w:val="Tekstprzypisudolnego"/>
        <w:rPr>
          <w:sz w:val="16"/>
          <w:szCs w:val="16"/>
        </w:rPr>
      </w:pPr>
      <w:r w:rsidRPr="008F39D4">
        <w:rPr>
          <w:rStyle w:val="Odwoanieprzypisudolnego"/>
          <w:sz w:val="16"/>
          <w:szCs w:val="16"/>
        </w:rPr>
        <w:footnoteRef/>
      </w:r>
      <w:r w:rsidRPr="008F39D4">
        <w:rPr>
          <w:sz w:val="16"/>
          <w:szCs w:val="16"/>
        </w:rPr>
        <w:t xml:space="preserve"> Notatka Zastępcy Nadleśniczego z 10.01.2024 r.</w:t>
      </w:r>
    </w:p>
  </w:footnote>
  <w:footnote w:id="22">
    <w:p w14:paraId="3130B6C4" w14:textId="77777777" w:rsidR="00260C34" w:rsidRPr="008F39D4" w:rsidRDefault="00260C34" w:rsidP="00B9514C">
      <w:pPr>
        <w:pStyle w:val="Tekstprzypisudolnego"/>
        <w:rPr>
          <w:sz w:val="16"/>
          <w:szCs w:val="16"/>
        </w:rPr>
      </w:pPr>
      <w:r w:rsidRPr="008F39D4">
        <w:rPr>
          <w:rStyle w:val="Odwoanieprzypisudolnego"/>
          <w:sz w:val="16"/>
          <w:szCs w:val="16"/>
        </w:rPr>
        <w:footnoteRef/>
      </w:r>
      <w:r w:rsidRPr="008F39D4">
        <w:rPr>
          <w:sz w:val="16"/>
          <w:szCs w:val="16"/>
        </w:rPr>
        <w:t xml:space="preserve"> </w:t>
      </w:r>
      <w:r w:rsidRPr="008F39D4">
        <w:rPr>
          <w:rFonts w:cstheme="minorHAnsi"/>
          <w:color w:val="000000" w:themeColor="text1"/>
          <w:sz w:val="16"/>
          <w:szCs w:val="16"/>
        </w:rPr>
        <w:t>Zarządzenie nr 25/2017 Dyrektora Regionalnej Dyrekcji Lasów Państwowych w Gdańsku z dnia 12.06.2017 r. w sprawie obowiązujących na terenie Regionalnej Dyrekcji Lasów Państwowych w Gdańsku zasad przekazywania i przejmowania powierzonego majątku i dokumentów jednostek organizacyjnych Lasów Państwowych (</w:t>
      </w:r>
      <w:r w:rsidRPr="008F39D4">
        <w:rPr>
          <w:sz w:val="16"/>
          <w:szCs w:val="16"/>
        </w:rPr>
        <w:t>znak: DO.186.3.2017) zmienionego zarządzeniem nr 15/2021 Dyrektora RDLP w Gdańsku z 18.03.2021 r. (znak: DO.0186.1.2021).</w:t>
      </w:r>
    </w:p>
  </w:footnote>
  <w:footnote w:id="23">
    <w:p w14:paraId="34E05578" w14:textId="77777777" w:rsidR="00260C34" w:rsidRPr="008F39D4" w:rsidRDefault="00260C34">
      <w:pPr>
        <w:pStyle w:val="Tekstprzypisudolnego"/>
        <w:rPr>
          <w:sz w:val="16"/>
          <w:szCs w:val="16"/>
        </w:rPr>
      </w:pPr>
      <w:r w:rsidRPr="008F39D4">
        <w:rPr>
          <w:rStyle w:val="Odwoanieprzypisudolnego"/>
          <w:sz w:val="16"/>
          <w:szCs w:val="16"/>
        </w:rPr>
        <w:footnoteRef/>
      </w:r>
      <w:r w:rsidRPr="008F39D4">
        <w:rPr>
          <w:sz w:val="16"/>
          <w:szCs w:val="16"/>
        </w:rPr>
        <w:t xml:space="preserve"> Pismo z 6.02.2024 r.</w:t>
      </w:r>
    </w:p>
  </w:footnote>
  <w:footnote w:id="24">
    <w:p w14:paraId="1D3BB563" w14:textId="77777777" w:rsidR="00260C34" w:rsidRPr="008F39D4" w:rsidRDefault="00260C34" w:rsidP="00DF2B21">
      <w:pPr>
        <w:pStyle w:val="Tekstprzypisudolnego"/>
        <w:rPr>
          <w:sz w:val="16"/>
          <w:szCs w:val="16"/>
        </w:rPr>
      </w:pPr>
      <w:r w:rsidRPr="008F39D4">
        <w:rPr>
          <w:rStyle w:val="Odwoanieprzypisudolnego"/>
          <w:sz w:val="16"/>
          <w:szCs w:val="16"/>
        </w:rPr>
        <w:footnoteRef/>
      </w:r>
      <w:r w:rsidRPr="008F39D4">
        <w:rPr>
          <w:sz w:val="16"/>
          <w:szCs w:val="16"/>
        </w:rPr>
        <w:t xml:space="preserve"> Zarządzeni</w:t>
      </w:r>
      <w:r>
        <w:rPr>
          <w:sz w:val="16"/>
          <w:szCs w:val="16"/>
        </w:rPr>
        <w:t>e</w:t>
      </w:r>
      <w:r w:rsidRPr="008F39D4">
        <w:rPr>
          <w:sz w:val="16"/>
          <w:szCs w:val="16"/>
        </w:rPr>
        <w:t xml:space="preserve"> 53 Dyrektora Generalnego Lasów Państwowych z dnia 30 lipca 2018 r. w sprawie wprowadzenia do wykorzystania w jednostkach organizacyjnych Lasów Państwowych „</w:t>
      </w:r>
      <w:bookmarkStart w:id="11" w:name="_Hlk201832249"/>
      <w:r w:rsidRPr="008F39D4">
        <w:rPr>
          <w:sz w:val="16"/>
          <w:szCs w:val="16"/>
        </w:rPr>
        <w:t>Wytycznych do opracowania Programu Gospodarowania Zasobami Lokalowymi w jednostkach organizacyjnych Państwowego Gospodarstwa Leśnego Lasy Państwowe</w:t>
      </w:r>
      <w:bookmarkEnd w:id="11"/>
      <w:r w:rsidRPr="008F39D4">
        <w:rPr>
          <w:sz w:val="16"/>
          <w:szCs w:val="16"/>
        </w:rPr>
        <w:t>” (dalej: Wytyczne do opracowania PGZL lub Wytyczne)</w:t>
      </w:r>
      <w:r>
        <w:rPr>
          <w:sz w:val="16"/>
          <w:szCs w:val="16"/>
        </w:rPr>
        <w:t>, zmienione zarządzeniem nr 93 Dyrektora Generalnego Lasów Państwowych z dnia 9.10.2023 r.</w:t>
      </w:r>
    </w:p>
  </w:footnote>
  <w:footnote w:id="25">
    <w:p w14:paraId="16AA53CF" w14:textId="77777777" w:rsidR="00260C34" w:rsidRPr="008F39D4" w:rsidRDefault="00260C34" w:rsidP="00AB20F2">
      <w:pPr>
        <w:pStyle w:val="Tekstprzypisudolnego"/>
        <w:rPr>
          <w:sz w:val="16"/>
          <w:szCs w:val="16"/>
        </w:rPr>
      </w:pPr>
      <w:r w:rsidRPr="008F39D4">
        <w:rPr>
          <w:rStyle w:val="Odwoanieprzypisudolnego"/>
          <w:sz w:val="16"/>
          <w:szCs w:val="16"/>
        </w:rPr>
        <w:footnoteRef/>
      </w:r>
      <w:r w:rsidRPr="008F39D4">
        <w:rPr>
          <w:sz w:val="16"/>
          <w:szCs w:val="16"/>
        </w:rPr>
        <w:t xml:space="preserve"> </w:t>
      </w:r>
      <w:r w:rsidRPr="008F39D4">
        <w:rPr>
          <w:rFonts w:eastAsia="Times New Roman" w:cs="Times New Roman"/>
          <w:bCs/>
          <w:color w:val="000000" w:themeColor="text1"/>
          <w:sz w:val="16"/>
          <w:szCs w:val="16"/>
          <w:lang w:eastAsia="pl-PL"/>
        </w:rPr>
        <w:t xml:space="preserve">§ 8 ust. 1i5 </w:t>
      </w:r>
      <w:r w:rsidRPr="008F39D4">
        <w:rPr>
          <w:sz w:val="16"/>
          <w:szCs w:val="16"/>
        </w:rPr>
        <w:t>Wytycznych do opracowania PGZL</w:t>
      </w:r>
      <w:r w:rsidRPr="008F39D4">
        <w:rPr>
          <w:rFonts w:eastAsia="Times New Roman" w:cs="Times New Roman"/>
          <w:bCs/>
          <w:color w:val="000000" w:themeColor="text1"/>
          <w:sz w:val="16"/>
          <w:szCs w:val="16"/>
          <w:lang w:eastAsia="pl-PL"/>
        </w:rPr>
        <w:t>.</w:t>
      </w:r>
    </w:p>
  </w:footnote>
  <w:footnote w:id="26">
    <w:p w14:paraId="1F5DF28F" w14:textId="77777777" w:rsidR="00260C34" w:rsidRPr="004D2292" w:rsidRDefault="00260C34" w:rsidP="004D2292">
      <w:pPr>
        <w:pStyle w:val="Tekstprzypisudolnego"/>
        <w:rPr>
          <w:sz w:val="16"/>
          <w:szCs w:val="16"/>
        </w:rPr>
      </w:pPr>
      <w:r w:rsidRPr="004D2292">
        <w:rPr>
          <w:rStyle w:val="Odwoanieprzypisudolnego"/>
          <w:sz w:val="16"/>
          <w:szCs w:val="16"/>
        </w:rPr>
        <w:footnoteRef/>
      </w:r>
      <w:r w:rsidRPr="004D2292">
        <w:rPr>
          <w:sz w:val="16"/>
          <w:szCs w:val="16"/>
        </w:rPr>
        <w:t xml:space="preserve"> Pismo z 31.01.2024 r.</w:t>
      </w:r>
    </w:p>
  </w:footnote>
  <w:footnote w:id="27">
    <w:p w14:paraId="722F20ED" w14:textId="77777777" w:rsidR="00260C34" w:rsidRPr="004D2292" w:rsidRDefault="00260C34" w:rsidP="00057BA8">
      <w:pPr>
        <w:pStyle w:val="Tekstprzypisudolnego"/>
        <w:rPr>
          <w:sz w:val="16"/>
          <w:szCs w:val="16"/>
        </w:rPr>
      </w:pPr>
      <w:r w:rsidRPr="004D2292">
        <w:rPr>
          <w:rStyle w:val="Odwoanieprzypisudolnego"/>
          <w:sz w:val="16"/>
          <w:szCs w:val="16"/>
        </w:rPr>
        <w:footnoteRef/>
      </w:r>
      <w:r w:rsidRPr="004D2292">
        <w:rPr>
          <w:sz w:val="16"/>
          <w:szCs w:val="16"/>
        </w:rPr>
        <w:t xml:space="preserve"> Opinie z 26.02.2021 r., 21.12.2022 r., 28.12.2022 r.</w:t>
      </w:r>
    </w:p>
  </w:footnote>
  <w:footnote w:id="28">
    <w:p w14:paraId="150F2128" w14:textId="77777777" w:rsidR="00260C34" w:rsidRPr="008F39D4" w:rsidRDefault="00260C34" w:rsidP="00057BA8">
      <w:pPr>
        <w:pStyle w:val="Tekstprzypisudolnego"/>
        <w:rPr>
          <w:sz w:val="16"/>
          <w:szCs w:val="16"/>
        </w:rPr>
      </w:pPr>
      <w:r w:rsidRPr="004D2292">
        <w:rPr>
          <w:rStyle w:val="Odwoanieprzypisudolnego"/>
          <w:sz w:val="16"/>
          <w:szCs w:val="16"/>
        </w:rPr>
        <w:footnoteRef/>
      </w:r>
      <w:r w:rsidRPr="004D2292">
        <w:rPr>
          <w:sz w:val="16"/>
          <w:szCs w:val="16"/>
        </w:rPr>
        <w:t xml:space="preserve"> Pismo znak Ldz. KZ.11/2023.</w:t>
      </w:r>
    </w:p>
  </w:footnote>
  <w:footnote w:id="29">
    <w:p w14:paraId="0077B528" w14:textId="77777777" w:rsidR="00260C34" w:rsidRPr="008F39D4" w:rsidRDefault="00260C34" w:rsidP="00696313">
      <w:pPr>
        <w:pStyle w:val="Tekstprzypisudolnego"/>
        <w:rPr>
          <w:sz w:val="16"/>
          <w:szCs w:val="16"/>
        </w:rPr>
      </w:pPr>
      <w:r w:rsidRPr="008F39D4">
        <w:rPr>
          <w:rStyle w:val="Odwoanieprzypisudolnego"/>
          <w:sz w:val="16"/>
          <w:szCs w:val="16"/>
        </w:rPr>
        <w:footnoteRef/>
      </w:r>
      <w:r w:rsidRPr="008F39D4">
        <w:rPr>
          <w:sz w:val="16"/>
          <w:szCs w:val="16"/>
        </w:rPr>
        <w:t xml:space="preserve"> Zarządzenie Dyrektora Generalnego LP nr </w:t>
      </w:r>
      <w:r>
        <w:rPr>
          <w:sz w:val="16"/>
          <w:szCs w:val="16"/>
        </w:rPr>
        <w:t>59 z dnia 16 sierpnia 2018 r. zmieniające z</w:t>
      </w:r>
      <w:r w:rsidRPr="008F39D4">
        <w:rPr>
          <w:sz w:val="16"/>
          <w:szCs w:val="16"/>
        </w:rPr>
        <w:t>arządzenie Dyrektora Generalnego LP nr 31 z dnia 27.04.2018 r. w sprawie wprowadzenia do wykorzystania w jednostkach organizacyjnych LP „Zasad ustalania wysokości stawki czynszu za korzystanie z lokali mieszkalnych, budynków gospodarczych i garaży PGL LP”, znak: OB.160.1.2028.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4188" w14:textId="77777777" w:rsidR="0011692B" w:rsidRDefault="0011692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222D" w14:textId="77777777" w:rsidR="00260C34" w:rsidRDefault="00260C34" w:rsidP="009276B2">
    <w:pPr>
      <w:pStyle w:val="Nagwek"/>
      <w:tabs>
        <w:tab w:val="clear" w:pos="45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12DE" w14:textId="63BE2550" w:rsidR="00260C34" w:rsidRDefault="006B168B">
    <w:pPr>
      <w:pStyle w:val="Nagwek"/>
    </w:pPr>
    <w:r>
      <w:rPr>
        <w:noProof/>
        <w:lang w:eastAsia="pl-PL"/>
      </w:rPr>
      <w:drawing>
        <wp:anchor distT="0" distB="0" distL="114300" distR="114300" simplePos="0" relativeHeight="251660288" behindDoc="0" locked="0" layoutInCell="1" allowOverlap="1" wp14:anchorId="10AA4A01" wp14:editId="55209666">
          <wp:simplePos x="0" y="0"/>
          <wp:positionH relativeFrom="column">
            <wp:posOffset>-879475</wp:posOffset>
          </wp:positionH>
          <wp:positionV relativeFrom="paragraph">
            <wp:posOffset>-450215</wp:posOffset>
          </wp:positionV>
          <wp:extent cx="3146400" cy="1062000"/>
          <wp:effectExtent l="0" t="0" r="0" b="0"/>
          <wp:wrapThrough wrapText="bothSides">
            <wp:wrapPolygon edited="0">
              <wp:start x="3139" y="2325"/>
              <wp:lineTo x="1700" y="3876"/>
              <wp:lineTo x="785" y="6589"/>
              <wp:lineTo x="916" y="10077"/>
              <wp:lineTo x="1308" y="16278"/>
              <wp:lineTo x="2485" y="18215"/>
              <wp:lineTo x="3139" y="18990"/>
              <wp:lineTo x="20536" y="18990"/>
              <wp:lineTo x="20798" y="15890"/>
              <wp:lineTo x="5494" y="15502"/>
              <wp:lineTo x="20405" y="13952"/>
              <wp:lineTo x="20667" y="9689"/>
              <wp:lineTo x="13473" y="9301"/>
              <wp:lineTo x="13604" y="6589"/>
              <wp:lineTo x="10333" y="4651"/>
              <wp:lineTo x="3662" y="2325"/>
              <wp:lineTo x="3139" y="2325"/>
            </wp:wrapPolygon>
          </wp:wrapThrough>
          <wp:docPr id="1244414008" name="Obraz 1244414008" descr="Obraz zawierający symbol,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symbol, design&#10;&#10;Zawartość wygenerowana przez AI może być niepoprawna."/>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00" cy="10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7E1C"/>
    <w:multiLevelType w:val="hybridMultilevel"/>
    <w:tmpl w:val="95B48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CC4D68"/>
    <w:multiLevelType w:val="hybridMultilevel"/>
    <w:tmpl w:val="B47C94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42723E"/>
    <w:multiLevelType w:val="hybridMultilevel"/>
    <w:tmpl w:val="AC12BC7C"/>
    <w:lvl w:ilvl="0" w:tplc="B7EC709C">
      <w:start w:val="1"/>
      <w:numFmt w:val="decimal"/>
      <w:lvlText w:val="%1."/>
      <w:lvlJc w:val="left"/>
      <w:pPr>
        <w:ind w:left="720" w:hanging="360"/>
      </w:pPr>
      <w:rPr>
        <w:rFonts w:ascii="Lato" w:hAnsi="Lato" w:hint="default"/>
        <w:b/>
        <w:bCs w:val="0"/>
        <w:i w:val="0"/>
        <w:iCs/>
        <w:sz w:val="22"/>
        <w:szCs w:val="22"/>
      </w:rPr>
    </w:lvl>
    <w:lvl w:ilvl="1" w:tplc="749CF454" w:tentative="1">
      <w:start w:val="1"/>
      <w:numFmt w:val="lowerLetter"/>
      <w:lvlText w:val="%2."/>
      <w:lvlJc w:val="left"/>
      <w:pPr>
        <w:ind w:left="1440" w:hanging="360"/>
      </w:pPr>
    </w:lvl>
    <w:lvl w:ilvl="2" w:tplc="E5E05D8C" w:tentative="1">
      <w:start w:val="1"/>
      <w:numFmt w:val="lowerRoman"/>
      <w:lvlText w:val="%3."/>
      <w:lvlJc w:val="right"/>
      <w:pPr>
        <w:ind w:left="2160" w:hanging="180"/>
      </w:pPr>
    </w:lvl>
    <w:lvl w:ilvl="3" w:tplc="59E4EFBE" w:tentative="1">
      <w:start w:val="1"/>
      <w:numFmt w:val="decimal"/>
      <w:lvlText w:val="%4."/>
      <w:lvlJc w:val="left"/>
      <w:pPr>
        <w:ind w:left="2880" w:hanging="360"/>
      </w:pPr>
    </w:lvl>
    <w:lvl w:ilvl="4" w:tplc="0D6C5706" w:tentative="1">
      <w:start w:val="1"/>
      <w:numFmt w:val="lowerLetter"/>
      <w:lvlText w:val="%5."/>
      <w:lvlJc w:val="left"/>
      <w:pPr>
        <w:ind w:left="3600" w:hanging="360"/>
      </w:pPr>
    </w:lvl>
    <w:lvl w:ilvl="5" w:tplc="E4A638AC" w:tentative="1">
      <w:start w:val="1"/>
      <w:numFmt w:val="lowerRoman"/>
      <w:lvlText w:val="%6."/>
      <w:lvlJc w:val="right"/>
      <w:pPr>
        <w:ind w:left="4320" w:hanging="180"/>
      </w:pPr>
    </w:lvl>
    <w:lvl w:ilvl="6" w:tplc="9782DFAE" w:tentative="1">
      <w:start w:val="1"/>
      <w:numFmt w:val="decimal"/>
      <w:lvlText w:val="%7."/>
      <w:lvlJc w:val="left"/>
      <w:pPr>
        <w:ind w:left="5040" w:hanging="360"/>
      </w:pPr>
    </w:lvl>
    <w:lvl w:ilvl="7" w:tplc="B4CA1886" w:tentative="1">
      <w:start w:val="1"/>
      <w:numFmt w:val="lowerLetter"/>
      <w:lvlText w:val="%8."/>
      <w:lvlJc w:val="left"/>
      <w:pPr>
        <w:ind w:left="5760" w:hanging="360"/>
      </w:pPr>
    </w:lvl>
    <w:lvl w:ilvl="8" w:tplc="4394DA94" w:tentative="1">
      <w:start w:val="1"/>
      <w:numFmt w:val="lowerRoman"/>
      <w:lvlText w:val="%9."/>
      <w:lvlJc w:val="right"/>
      <w:pPr>
        <w:ind w:left="6480" w:hanging="180"/>
      </w:pPr>
    </w:lvl>
  </w:abstractNum>
  <w:abstractNum w:abstractNumId="3" w15:restartNumberingAfterBreak="0">
    <w:nsid w:val="1E184658"/>
    <w:multiLevelType w:val="hybridMultilevel"/>
    <w:tmpl w:val="EDE2A114"/>
    <w:lvl w:ilvl="0" w:tplc="A0AA2AE4">
      <w:start w:val="1"/>
      <w:numFmt w:val="decimal"/>
      <w:lvlText w:val="%1."/>
      <w:lvlJc w:val="left"/>
      <w:pPr>
        <w:ind w:left="720" w:hanging="360"/>
      </w:pPr>
      <w:rPr>
        <w:rFonts w:ascii="Lato" w:hAnsi="Lato" w:hint="default"/>
        <w:sz w:val="20"/>
        <w:szCs w:val="20"/>
      </w:rPr>
    </w:lvl>
    <w:lvl w:ilvl="1" w:tplc="BA7CD2F0" w:tentative="1">
      <w:start w:val="1"/>
      <w:numFmt w:val="bullet"/>
      <w:lvlText w:val="o"/>
      <w:lvlJc w:val="left"/>
      <w:pPr>
        <w:ind w:left="1440" w:hanging="360"/>
      </w:pPr>
      <w:rPr>
        <w:rFonts w:ascii="Courier New" w:hAnsi="Courier New" w:cs="Courier New" w:hint="default"/>
      </w:rPr>
    </w:lvl>
    <w:lvl w:ilvl="2" w:tplc="E7740A20" w:tentative="1">
      <w:start w:val="1"/>
      <w:numFmt w:val="bullet"/>
      <w:lvlText w:val=""/>
      <w:lvlJc w:val="left"/>
      <w:pPr>
        <w:ind w:left="2160" w:hanging="360"/>
      </w:pPr>
      <w:rPr>
        <w:rFonts w:ascii="Wingdings" w:hAnsi="Wingdings" w:hint="default"/>
      </w:rPr>
    </w:lvl>
    <w:lvl w:ilvl="3" w:tplc="D0E466EA" w:tentative="1">
      <w:start w:val="1"/>
      <w:numFmt w:val="bullet"/>
      <w:lvlText w:val=""/>
      <w:lvlJc w:val="left"/>
      <w:pPr>
        <w:ind w:left="2880" w:hanging="360"/>
      </w:pPr>
      <w:rPr>
        <w:rFonts w:ascii="Symbol" w:hAnsi="Symbol" w:hint="default"/>
      </w:rPr>
    </w:lvl>
    <w:lvl w:ilvl="4" w:tplc="8D184124" w:tentative="1">
      <w:start w:val="1"/>
      <w:numFmt w:val="bullet"/>
      <w:lvlText w:val="o"/>
      <w:lvlJc w:val="left"/>
      <w:pPr>
        <w:ind w:left="3600" w:hanging="360"/>
      </w:pPr>
      <w:rPr>
        <w:rFonts w:ascii="Courier New" w:hAnsi="Courier New" w:cs="Courier New" w:hint="default"/>
      </w:rPr>
    </w:lvl>
    <w:lvl w:ilvl="5" w:tplc="52560B60" w:tentative="1">
      <w:start w:val="1"/>
      <w:numFmt w:val="bullet"/>
      <w:lvlText w:val=""/>
      <w:lvlJc w:val="left"/>
      <w:pPr>
        <w:ind w:left="4320" w:hanging="360"/>
      </w:pPr>
      <w:rPr>
        <w:rFonts w:ascii="Wingdings" w:hAnsi="Wingdings" w:hint="default"/>
      </w:rPr>
    </w:lvl>
    <w:lvl w:ilvl="6" w:tplc="B14AE06E" w:tentative="1">
      <w:start w:val="1"/>
      <w:numFmt w:val="bullet"/>
      <w:lvlText w:val=""/>
      <w:lvlJc w:val="left"/>
      <w:pPr>
        <w:ind w:left="5040" w:hanging="360"/>
      </w:pPr>
      <w:rPr>
        <w:rFonts w:ascii="Symbol" w:hAnsi="Symbol" w:hint="default"/>
      </w:rPr>
    </w:lvl>
    <w:lvl w:ilvl="7" w:tplc="9C666A88" w:tentative="1">
      <w:start w:val="1"/>
      <w:numFmt w:val="bullet"/>
      <w:lvlText w:val="o"/>
      <w:lvlJc w:val="left"/>
      <w:pPr>
        <w:ind w:left="5760" w:hanging="360"/>
      </w:pPr>
      <w:rPr>
        <w:rFonts w:ascii="Courier New" w:hAnsi="Courier New" w:cs="Courier New" w:hint="default"/>
      </w:rPr>
    </w:lvl>
    <w:lvl w:ilvl="8" w:tplc="522616C2" w:tentative="1">
      <w:start w:val="1"/>
      <w:numFmt w:val="bullet"/>
      <w:lvlText w:val=""/>
      <w:lvlJc w:val="left"/>
      <w:pPr>
        <w:ind w:left="6480" w:hanging="360"/>
      </w:pPr>
      <w:rPr>
        <w:rFonts w:ascii="Wingdings" w:hAnsi="Wingdings" w:hint="default"/>
      </w:rPr>
    </w:lvl>
  </w:abstractNum>
  <w:abstractNum w:abstractNumId="4" w15:restartNumberingAfterBreak="0">
    <w:nsid w:val="25823710"/>
    <w:multiLevelType w:val="hybridMultilevel"/>
    <w:tmpl w:val="121C2C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4B2B51"/>
    <w:multiLevelType w:val="hybridMultilevel"/>
    <w:tmpl w:val="2DCEB0AE"/>
    <w:lvl w:ilvl="0" w:tplc="3078E6FC">
      <w:start w:val="1"/>
      <w:numFmt w:val="decimal"/>
      <w:lvlText w:val="%1."/>
      <w:lvlJc w:val="left"/>
      <w:pPr>
        <w:ind w:left="720" w:hanging="360"/>
      </w:pPr>
      <w:rPr>
        <w:rFonts w:hint="default"/>
        <w:sz w:val="16"/>
        <w:szCs w:val="16"/>
      </w:rPr>
    </w:lvl>
    <w:lvl w:ilvl="1" w:tplc="F71EE348">
      <w:start w:val="1"/>
      <w:numFmt w:val="lowerLetter"/>
      <w:lvlText w:val="%2."/>
      <w:lvlJc w:val="left"/>
      <w:pPr>
        <w:ind w:left="1440" w:hanging="360"/>
      </w:pPr>
    </w:lvl>
    <w:lvl w:ilvl="2" w:tplc="E2242242">
      <w:start w:val="1"/>
      <w:numFmt w:val="lowerRoman"/>
      <w:lvlText w:val="%3."/>
      <w:lvlJc w:val="right"/>
      <w:pPr>
        <w:ind w:left="2160" w:hanging="180"/>
      </w:pPr>
    </w:lvl>
    <w:lvl w:ilvl="3" w:tplc="8C6EC532">
      <w:start w:val="1"/>
      <w:numFmt w:val="decimal"/>
      <w:lvlText w:val="%4."/>
      <w:lvlJc w:val="left"/>
      <w:pPr>
        <w:ind w:left="2880" w:hanging="360"/>
      </w:pPr>
    </w:lvl>
    <w:lvl w:ilvl="4" w:tplc="8DC6552A">
      <w:start w:val="1"/>
      <w:numFmt w:val="lowerLetter"/>
      <w:lvlText w:val="%5."/>
      <w:lvlJc w:val="left"/>
      <w:pPr>
        <w:ind w:left="3600" w:hanging="360"/>
      </w:pPr>
    </w:lvl>
    <w:lvl w:ilvl="5" w:tplc="8FD0BB02">
      <w:start w:val="1"/>
      <w:numFmt w:val="lowerRoman"/>
      <w:lvlText w:val="%6."/>
      <w:lvlJc w:val="right"/>
      <w:pPr>
        <w:ind w:left="4320" w:hanging="180"/>
      </w:pPr>
    </w:lvl>
    <w:lvl w:ilvl="6" w:tplc="E294D710">
      <w:start w:val="1"/>
      <w:numFmt w:val="decimal"/>
      <w:lvlText w:val="%7."/>
      <w:lvlJc w:val="left"/>
      <w:pPr>
        <w:ind w:left="5040" w:hanging="360"/>
      </w:pPr>
    </w:lvl>
    <w:lvl w:ilvl="7" w:tplc="40603592">
      <w:start w:val="1"/>
      <w:numFmt w:val="lowerLetter"/>
      <w:lvlText w:val="%8."/>
      <w:lvlJc w:val="left"/>
      <w:pPr>
        <w:ind w:left="5760" w:hanging="360"/>
      </w:pPr>
    </w:lvl>
    <w:lvl w:ilvl="8" w:tplc="AFCA664A">
      <w:start w:val="1"/>
      <w:numFmt w:val="lowerRoman"/>
      <w:lvlText w:val="%9."/>
      <w:lvlJc w:val="right"/>
      <w:pPr>
        <w:ind w:left="6480" w:hanging="180"/>
      </w:pPr>
    </w:lvl>
  </w:abstractNum>
  <w:abstractNum w:abstractNumId="6" w15:restartNumberingAfterBreak="0">
    <w:nsid w:val="296D6EDA"/>
    <w:multiLevelType w:val="hybridMultilevel"/>
    <w:tmpl w:val="A2FE5EAC"/>
    <w:lvl w:ilvl="0" w:tplc="06183606">
      <w:start w:val="1"/>
      <w:numFmt w:val="decimal"/>
      <w:lvlText w:val="%1."/>
      <w:lvlJc w:val="left"/>
      <w:pPr>
        <w:ind w:left="720" w:hanging="360"/>
      </w:pPr>
      <w:rPr>
        <w:rFonts w:hint="default"/>
      </w:rPr>
    </w:lvl>
    <w:lvl w:ilvl="1" w:tplc="E7569326" w:tentative="1">
      <w:start w:val="1"/>
      <w:numFmt w:val="lowerLetter"/>
      <w:lvlText w:val="%2."/>
      <w:lvlJc w:val="left"/>
      <w:pPr>
        <w:ind w:left="1440" w:hanging="360"/>
      </w:pPr>
    </w:lvl>
    <w:lvl w:ilvl="2" w:tplc="B2A62244" w:tentative="1">
      <w:start w:val="1"/>
      <w:numFmt w:val="lowerRoman"/>
      <w:lvlText w:val="%3."/>
      <w:lvlJc w:val="right"/>
      <w:pPr>
        <w:ind w:left="2160" w:hanging="180"/>
      </w:pPr>
    </w:lvl>
    <w:lvl w:ilvl="3" w:tplc="176E579E" w:tentative="1">
      <w:start w:val="1"/>
      <w:numFmt w:val="decimal"/>
      <w:lvlText w:val="%4."/>
      <w:lvlJc w:val="left"/>
      <w:pPr>
        <w:ind w:left="2880" w:hanging="360"/>
      </w:pPr>
    </w:lvl>
    <w:lvl w:ilvl="4" w:tplc="99524B72" w:tentative="1">
      <w:start w:val="1"/>
      <w:numFmt w:val="lowerLetter"/>
      <w:lvlText w:val="%5."/>
      <w:lvlJc w:val="left"/>
      <w:pPr>
        <w:ind w:left="3600" w:hanging="360"/>
      </w:pPr>
    </w:lvl>
    <w:lvl w:ilvl="5" w:tplc="DA92D41E" w:tentative="1">
      <w:start w:val="1"/>
      <w:numFmt w:val="lowerRoman"/>
      <w:lvlText w:val="%6."/>
      <w:lvlJc w:val="right"/>
      <w:pPr>
        <w:ind w:left="4320" w:hanging="180"/>
      </w:pPr>
    </w:lvl>
    <w:lvl w:ilvl="6" w:tplc="02D62F94" w:tentative="1">
      <w:start w:val="1"/>
      <w:numFmt w:val="decimal"/>
      <w:lvlText w:val="%7."/>
      <w:lvlJc w:val="left"/>
      <w:pPr>
        <w:ind w:left="5040" w:hanging="360"/>
      </w:pPr>
    </w:lvl>
    <w:lvl w:ilvl="7" w:tplc="ACBC5544" w:tentative="1">
      <w:start w:val="1"/>
      <w:numFmt w:val="lowerLetter"/>
      <w:lvlText w:val="%8."/>
      <w:lvlJc w:val="left"/>
      <w:pPr>
        <w:ind w:left="5760" w:hanging="360"/>
      </w:pPr>
    </w:lvl>
    <w:lvl w:ilvl="8" w:tplc="6DDC0E04" w:tentative="1">
      <w:start w:val="1"/>
      <w:numFmt w:val="lowerRoman"/>
      <w:lvlText w:val="%9."/>
      <w:lvlJc w:val="right"/>
      <w:pPr>
        <w:ind w:left="6480" w:hanging="180"/>
      </w:pPr>
    </w:lvl>
  </w:abstractNum>
  <w:abstractNum w:abstractNumId="7" w15:restartNumberingAfterBreak="0">
    <w:nsid w:val="2E482B7D"/>
    <w:multiLevelType w:val="hybridMultilevel"/>
    <w:tmpl w:val="07F005E6"/>
    <w:lvl w:ilvl="0" w:tplc="D89A0AA4">
      <w:start w:val="1"/>
      <w:numFmt w:val="bullet"/>
      <w:lvlText w:val=""/>
      <w:lvlJc w:val="left"/>
      <w:pPr>
        <w:ind w:left="1287" w:hanging="360"/>
      </w:pPr>
      <w:rPr>
        <w:rFonts w:ascii="Symbol" w:hAnsi="Symbol" w:hint="default"/>
      </w:rPr>
    </w:lvl>
    <w:lvl w:ilvl="1" w:tplc="A1884A74" w:tentative="1">
      <w:start w:val="1"/>
      <w:numFmt w:val="bullet"/>
      <w:lvlText w:val="o"/>
      <w:lvlJc w:val="left"/>
      <w:pPr>
        <w:ind w:left="2007" w:hanging="360"/>
      </w:pPr>
      <w:rPr>
        <w:rFonts w:ascii="Courier New" w:hAnsi="Courier New" w:cs="Courier New" w:hint="default"/>
      </w:rPr>
    </w:lvl>
    <w:lvl w:ilvl="2" w:tplc="BC7C8A38" w:tentative="1">
      <w:start w:val="1"/>
      <w:numFmt w:val="bullet"/>
      <w:lvlText w:val=""/>
      <w:lvlJc w:val="left"/>
      <w:pPr>
        <w:ind w:left="2727" w:hanging="360"/>
      </w:pPr>
      <w:rPr>
        <w:rFonts w:ascii="Wingdings" w:hAnsi="Wingdings" w:hint="default"/>
      </w:rPr>
    </w:lvl>
    <w:lvl w:ilvl="3" w:tplc="FA948E7A" w:tentative="1">
      <w:start w:val="1"/>
      <w:numFmt w:val="bullet"/>
      <w:lvlText w:val=""/>
      <w:lvlJc w:val="left"/>
      <w:pPr>
        <w:ind w:left="3447" w:hanging="360"/>
      </w:pPr>
      <w:rPr>
        <w:rFonts w:ascii="Symbol" w:hAnsi="Symbol" w:hint="default"/>
      </w:rPr>
    </w:lvl>
    <w:lvl w:ilvl="4" w:tplc="63588166" w:tentative="1">
      <w:start w:val="1"/>
      <w:numFmt w:val="bullet"/>
      <w:lvlText w:val="o"/>
      <w:lvlJc w:val="left"/>
      <w:pPr>
        <w:ind w:left="4167" w:hanging="360"/>
      </w:pPr>
      <w:rPr>
        <w:rFonts w:ascii="Courier New" w:hAnsi="Courier New" w:cs="Courier New" w:hint="default"/>
      </w:rPr>
    </w:lvl>
    <w:lvl w:ilvl="5" w:tplc="98D47F6E" w:tentative="1">
      <w:start w:val="1"/>
      <w:numFmt w:val="bullet"/>
      <w:lvlText w:val=""/>
      <w:lvlJc w:val="left"/>
      <w:pPr>
        <w:ind w:left="4887" w:hanging="360"/>
      </w:pPr>
      <w:rPr>
        <w:rFonts w:ascii="Wingdings" w:hAnsi="Wingdings" w:hint="default"/>
      </w:rPr>
    </w:lvl>
    <w:lvl w:ilvl="6" w:tplc="00867036" w:tentative="1">
      <w:start w:val="1"/>
      <w:numFmt w:val="bullet"/>
      <w:lvlText w:val=""/>
      <w:lvlJc w:val="left"/>
      <w:pPr>
        <w:ind w:left="5607" w:hanging="360"/>
      </w:pPr>
      <w:rPr>
        <w:rFonts w:ascii="Symbol" w:hAnsi="Symbol" w:hint="default"/>
      </w:rPr>
    </w:lvl>
    <w:lvl w:ilvl="7" w:tplc="2898ADF6" w:tentative="1">
      <w:start w:val="1"/>
      <w:numFmt w:val="bullet"/>
      <w:lvlText w:val="o"/>
      <w:lvlJc w:val="left"/>
      <w:pPr>
        <w:ind w:left="6327" w:hanging="360"/>
      </w:pPr>
      <w:rPr>
        <w:rFonts w:ascii="Courier New" w:hAnsi="Courier New" w:cs="Courier New" w:hint="default"/>
      </w:rPr>
    </w:lvl>
    <w:lvl w:ilvl="8" w:tplc="256E4F78" w:tentative="1">
      <w:start w:val="1"/>
      <w:numFmt w:val="bullet"/>
      <w:lvlText w:val=""/>
      <w:lvlJc w:val="left"/>
      <w:pPr>
        <w:ind w:left="7047" w:hanging="360"/>
      </w:pPr>
      <w:rPr>
        <w:rFonts w:ascii="Wingdings" w:hAnsi="Wingdings" w:hint="default"/>
      </w:rPr>
    </w:lvl>
  </w:abstractNum>
  <w:abstractNum w:abstractNumId="8" w15:restartNumberingAfterBreak="0">
    <w:nsid w:val="30A03314"/>
    <w:multiLevelType w:val="multilevel"/>
    <w:tmpl w:val="C2280EBC"/>
    <w:lvl w:ilvl="0">
      <w:start w:val="1"/>
      <w:numFmt w:val="decimal"/>
      <w:lvlText w:val="%1."/>
      <w:lvlJc w:val="left"/>
      <w:pPr>
        <w:ind w:left="720" w:hanging="360"/>
      </w:p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15:restartNumberingAfterBreak="0">
    <w:nsid w:val="39483EB0"/>
    <w:multiLevelType w:val="hybridMultilevel"/>
    <w:tmpl w:val="B8E26C7A"/>
    <w:lvl w:ilvl="0" w:tplc="2222FEF2">
      <w:start w:val="2"/>
      <w:numFmt w:val="decimal"/>
      <w:lvlText w:val="%1."/>
      <w:lvlJc w:val="left"/>
      <w:pPr>
        <w:ind w:left="720" w:hanging="360"/>
      </w:pPr>
      <w:rPr>
        <w:rFonts w:ascii="Lato" w:hAnsi="Lato" w:hint="default"/>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C49026D"/>
    <w:multiLevelType w:val="hybridMultilevel"/>
    <w:tmpl w:val="EFE6E024"/>
    <w:lvl w:ilvl="0" w:tplc="41945A38">
      <w:start w:val="1"/>
      <w:numFmt w:val="lowerLetter"/>
      <w:lvlText w:val="%1)"/>
      <w:lvlJc w:val="left"/>
      <w:pPr>
        <w:ind w:left="720" w:hanging="360"/>
      </w:pPr>
      <w:rPr>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906090"/>
    <w:multiLevelType w:val="hybridMultilevel"/>
    <w:tmpl w:val="DB4A492A"/>
    <w:lvl w:ilvl="0" w:tplc="47D8B8BC">
      <w:start w:val="1"/>
      <w:numFmt w:val="decimal"/>
      <w:lvlText w:val="%1."/>
      <w:lvlJc w:val="left"/>
      <w:pPr>
        <w:ind w:left="720" w:hanging="360"/>
      </w:pPr>
      <w:rPr>
        <w:rFonts w:cstheme="minorBidi" w:hint="default"/>
        <w:b/>
      </w:rPr>
    </w:lvl>
    <w:lvl w:ilvl="1" w:tplc="A4284166" w:tentative="1">
      <w:start w:val="1"/>
      <w:numFmt w:val="lowerLetter"/>
      <w:lvlText w:val="%2."/>
      <w:lvlJc w:val="left"/>
      <w:pPr>
        <w:ind w:left="1440" w:hanging="360"/>
      </w:pPr>
    </w:lvl>
    <w:lvl w:ilvl="2" w:tplc="36D26F18" w:tentative="1">
      <w:start w:val="1"/>
      <w:numFmt w:val="lowerRoman"/>
      <w:lvlText w:val="%3."/>
      <w:lvlJc w:val="right"/>
      <w:pPr>
        <w:ind w:left="2160" w:hanging="180"/>
      </w:pPr>
    </w:lvl>
    <w:lvl w:ilvl="3" w:tplc="6F50B5FC" w:tentative="1">
      <w:start w:val="1"/>
      <w:numFmt w:val="decimal"/>
      <w:lvlText w:val="%4."/>
      <w:lvlJc w:val="left"/>
      <w:pPr>
        <w:ind w:left="2880" w:hanging="360"/>
      </w:pPr>
    </w:lvl>
    <w:lvl w:ilvl="4" w:tplc="12128248" w:tentative="1">
      <w:start w:val="1"/>
      <w:numFmt w:val="lowerLetter"/>
      <w:lvlText w:val="%5."/>
      <w:lvlJc w:val="left"/>
      <w:pPr>
        <w:ind w:left="3600" w:hanging="360"/>
      </w:pPr>
    </w:lvl>
    <w:lvl w:ilvl="5" w:tplc="7D42BF86" w:tentative="1">
      <w:start w:val="1"/>
      <w:numFmt w:val="lowerRoman"/>
      <w:lvlText w:val="%6."/>
      <w:lvlJc w:val="right"/>
      <w:pPr>
        <w:ind w:left="4320" w:hanging="180"/>
      </w:pPr>
    </w:lvl>
    <w:lvl w:ilvl="6" w:tplc="16AC0274" w:tentative="1">
      <w:start w:val="1"/>
      <w:numFmt w:val="decimal"/>
      <w:lvlText w:val="%7."/>
      <w:lvlJc w:val="left"/>
      <w:pPr>
        <w:ind w:left="5040" w:hanging="360"/>
      </w:pPr>
    </w:lvl>
    <w:lvl w:ilvl="7" w:tplc="6354FF28" w:tentative="1">
      <w:start w:val="1"/>
      <w:numFmt w:val="lowerLetter"/>
      <w:lvlText w:val="%8."/>
      <w:lvlJc w:val="left"/>
      <w:pPr>
        <w:ind w:left="5760" w:hanging="360"/>
      </w:pPr>
    </w:lvl>
    <w:lvl w:ilvl="8" w:tplc="39306B64" w:tentative="1">
      <w:start w:val="1"/>
      <w:numFmt w:val="lowerRoman"/>
      <w:lvlText w:val="%9."/>
      <w:lvlJc w:val="right"/>
      <w:pPr>
        <w:ind w:left="6480" w:hanging="180"/>
      </w:pPr>
    </w:lvl>
  </w:abstractNum>
  <w:abstractNum w:abstractNumId="12" w15:restartNumberingAfterBreak="0">
    <w:nsid w:val="403C02F1"/>
    <w:multiLevelType w:val="hybridMultilevel"/>
    <w:tmpl w:val="1D48B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1512D8"/>
    <w:multiLevelType w:val="hybridMultilevel"/>
    <w:tmpl w:val="C6008B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9E3455"/>
    <w:multiLevelType w:val="multilevel"/>
    <w:tmpl w:val="DB968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D26DE1"/>
    <w:multiLevelType w:val="multilevel"/>
    <w:tmpl w:val="42F4F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254DCF"/>
    <w:multiLevelType w:val="hybridMultilevel"/>
    <w:tmpl w:val="0C36CFA0"/>
    <w:lvl w:ilvl="0" w:tplc="77986858">
      <w:start w:val="1"/>
      <w:numFmt w:val="decimal"/>
      <w:lvlText w:val="%1."/>
      <w:lvlJc w:val="left"/>
      <w:pPr>
        <w:ind w:left="720" w:hanging="360"/>
      </w:pPr>
      <w:rPr>
        <w:rFonts w:hint="default"/>
      </w:rPr>
    </w:lvl>
    <w:lvl w:ilvl="1" w:tplc="9708A862" w:tentative="1">
      <w:start w:val="1"/>
      <w:numFmt w:val="bullet"/>
      <w:lvlText w:val="o"/>
      <w:lvlJc w:val="left"/>
      <w:pPr>
        <w:ind w:left="1440" w:hanging="360"/>
      </w:pPr>
      <w:rPr>
        <w:rFonts w:ascii="Courier New" w:hAnsi="Courier New" w:cs="Courier New" w:hint="default"/>
      </w:rPr>
    </w:lvl>
    <w:lvl w:ilvl="2" w:tplc="3918C36A" w:tentative="1">
      <w:start w:val="1"/>
      <w:numFmt w:val="bullet"/>
      <w:lvlText w:val=""/>
      <w:lvlJc w:val="left"/>
      <w:pPr>
        <w:ind w:left="2160" w:hanging="360"/>
      </w:pPr>
      <w:rPr>
        <w:rFonts w:ascii="Wingdings" w:hAnsi="Wingdings" w:hint="default"/>
      </w:rPr>
    </w:lvl>
    <w:lvl w:ilvl="3" w:tplc="5F0825E2" w:tentative="1">
      <w:start w:val="1"/>
      <w:numFmt w:val="bullet"/>
      <w:lvlText w:val=""/>
      <w:lvlJc w:val="left"/>
      <w:pPr>
        <w:ind w:left="2880" w:hanging="360"/>
      </w:pPr>
      <w:rPr>
        <w:rFonts w:ascii="Symbol" w:hAnsi="Symbol" w:hint="default"/>
      </w:rPr>
    </w:lvl>
    <w:lvl w:ilvl="4" w:tplc="D508481A" w:tentative="1">
      <w:start w:val="1"/>
      <w:numFmt w:val="bullet"/>
      <w:lvlText w:val="o"/>
      <w:lvlJc w:val="left"/>
      <w:pPr>
        <w:ind w:left="3600" w:hanging="360"/>
      </w:pPr>
      <w:rPr>
        <w:rFonts w:ascii="Courier New" w:hAnsi="Courier New" w:cs="Courier New" w:hint="default"/>
      </w:rPr>
    </w:lvl>
    <w:lvl w:ilvl="5" w:tplc="9E28D4F0" w:tentative="1">
      <w:start w:val="1"/>
      <w:numFmt w:val="bullet"/>
      <w:lvlText w:val=""/>
      <w:lvlJc w:val="left"/>
      <w:pPr>
        <w:ind w:left="4320" w:hanging="360"/>
      </w:pPr>
      <w:rPr>
        <w:rFonts w:ascii="Wingdings" w:hAnsi="Wingdings" w:hint="default"/>
      </w:rPr>
    </w:lvl>
    <w:lvl w:ilvl="6" w:tplc="AAB0BA24" w:tentative="1">
      <w:start w:val="1"/>
      <w:numFmt w:val="bullet"/>
      <w:lvlText w:val=""/>
      <w:lvlJc w:val="left"/>
      <w:pPr>
        <w:ind w:left="5040" w:hanging="360"/>
      </w:pPr>
      <w:rPr>
        <w:rFonts w:ascii="Symbol" w:hAnsi="Symbol" w:hint="default"/>
      </w:rPr>
    </w:lvl>
    <w:lvl w:ilvl="7" w:tplc="901E69CC" w:tentative="1">
      <w:start w:val="1"/>
      <w:numFmt w:val="bullet"/>
      <w:lvlText w:val="o"/>
      <w:lvlJc w:val="left"/>
      <w:pPr>
        <w:ind w:left="5760" w:hanging="360"/>
      </w:pPr>
      <w:rPr>
        <w:rFonts w:ascii="Courier New" w:hAnsi="Courier New" w:cs="Courier New" w:hint="default"/>
      </w:rPr>
    </w:lvl>
    <w:lvl w:ilvl="8" w:tplc="4A784B30" w:tentative="1">
      <w:start w:val="1"/>
      <w:numFmt w:val="bullet"/>
      <w:lvlText w:val=""/>
      <w:lvlJc w:val="left"/>
      <w:pPr>
        <w:ind w:left="6480" w:hanging="360"/>
      </w:pPr>
      <w:rPr>
        <w:rFonts w:ascii="Wingdings" w:hAnsi="Wingdings" w:hint="default"/>
      </w:rPr>
    </w:lvl>
  </w:abstractNum>
  <w:abstractNum w:abstractNumId="17" w15:restartNumberingAfterBreak="0">
    <w:nsid w:val="4DB67780"/>
    <w:multiLevelType w:val="multilevel"/>
    <w:tmpl w:val="5F0EFC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725848"/>
    <w:multiLevelType w:val="multilevel"/>
    <w:tmpl w:val="033E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2B78C1"/>
    <w:multiLevelType w:val="hybridMultilevel"/>
    <w:tmpl w:val="686EBCCA"/>
    <w:lvl w:ilvl="0" w:tplc="63807C38">
      <w:start w:val="1"/>
      <w:numFmt w:val="bullet"/>
      <w:lvlText w:val=""/>
      <w:lvlJc w:val="left"/>
      <w:pPr>
        <w:ind w:left="862" w:hanging="360"/>
      </w:pPr>
      <w:rPr>
        <w:rFonts w:ascii="Symbol" w:hAnsi="Symbol" w:hint="default"/>
      </w:rPr>
    </w:lvl>
    <w:lvl w:ilvl="1" w:tplc="09B4B5A8">
      <w:start w:val="1"/>
      <w:numFmt w:val="lowerLetter"/>
      <w:lvlText w:val="%2."/>
      <w:lvlJc w:val="left"/>
      <w:pPr>
        <w:ind w:left="1582" w:hanging="360"/>
      </w:pPr>
    </w:lvl>
    <w:lvl w:ilvl="2" w:tplc="9750474E">
      <w:start w:val="1"/>
      <w:numFmt w:val="lowerRoman"/>
      <w:lvlText w:val="%3."/>
      <w:lvlJc w:val="right"/>
      <w:pPr>
        <w:ind w:left="2302" w:hanging="180"/>
      </w:pPr>
    </w:lvl>
    <w:lvl w:ilvl="3" w:tplc="F2E8413C">
      <w:start w:val="1"/>
      <w:numFmt w:val="decimal"/>
      <w:lvlText w:val="%4."/>
      <w:lvlJc w:val="left"/>
      <w:pPr>
        <w:ind w:left="3022" w:hanging="360"/>
      </w:pPr>
    </w:lvl>
    <w:lvl w:ilvl="4" w:tplc="E88CE294">
      <w:start w:val="1"/>
      <w:numFmt w:val="lowerLetter"/>
      <w:lvlText w:val="%5."/>
      <w:lvlJc w:val="left"/>
      <w:pPr>
        <w:ind w:left="3742" w:hanging="360"/>
      </w:pPr>
    </w:lvl>
    <w:lvl w:ilvl="5" w:tplc="C2D61E56">
      <w:start w:val="1"/>
      <w:numFmt w:val="lowerRoman"/>
      <w:lvlText w:val="%6."/>
      <w:lvlJc w:val="right"/>
      <w:pPr>
        <w:ind w:left="4462" w:hanging="180"/>
      </w:pPr>
    </w:lvl>
    <w:lvl w:ilvl="6" w:tplc="218C43D0">
      <w:start w:val="1"/>
      <w:numFmt w:val="decimal"/>
      <w:lvlText w:val="%7."/>
      <w:lvlJc w:val="left"/>
      <w:pPr>
        <w:ind w:left="5182" w:hanging="360"/>
      </w:pPr>
    </w:lvl>
    <w:lvl w:ilvl="7" w:tplc="F90035B2">
      <w:start w:val="1"/>
      <w:numFmt w:val="lowerLetter"/>
      <w:lvlText w:val="%8."/>
      <w:lvlJc w:val="left"/>
      <w:pPr>
        <w:ind w:left="5902" w:hanging="360"/>
      </w:pPr>
    </w:lvl>
    <w:lvl w:ilvl="8" w:tplc="6108F8B4">
      <w:start w:val="1"/>
      <w:numFmt w:val="lowerRoman"/>
      <w:lvlText w:val="%9."/>
      <w:lvlJc w:val="right"/>
      <w:pPr>
        <w:ind w:left="6622" w:hanging="180"/>
      </w:pPr>
    </w:lvl>
  </w:abstractNum>
  <w:abstractNum w:abstractNumId="20" w15:restartNumberingAfterBreak="0">
    <w:nsid w:val="5E9D68BA"/>
    <w:multiLevelType w:val="hybridMultilevel"/>
    <w:tmpl w:val="3558DAF8"/>
    <w:lvl w:ilvl="0" w:tplc="DEDAED1A">
      <w:start w:val="1"/>
      <w:numFmt w:val="decimal"/>
      <w:lvlText w:val="%1."/>
      <w:lvlJc w:val="left"/>
      <w:pPr>
        <w:ind w:left="720" w:hanging="360"/>
      </w:pPr>
      <w:rPr>
        <w:rFonts w:hint="default"/>
      </w:rPr>
    </w:lvl>
    <w:lvl w:ilvl="1" w:tplc="9C98FBFA" w:tentative="1">
      <w:start w:val="1"/>
      <w:numFmt w:val="bullet"/>
      <w:lvlText w:val="o"/>
      <w:lvlJc w:val="left"/>
      <w:pPr>
        <w:ind w:left="1440" w:hanging="360"/>
      </w:pPr>
      <w:rPr>
        <w:rFonts w:ascii="Courier New" w:hAnsi="Courier New" w:cs="Courier New" w:hint="default"/>
      </w:rPr>
    </w:lvl>
    <w:lvl w:ilvl="2" w:tplc="5E30D2BA" w:tentative="1">
      <w:start w:val="1"/>
      <w:numFmt w:val="bullet"/>
      <w:lvlText w:val=""/>
      <w:lvlJc w:val="left"/>
      <w:pPr>
        <w:ind w:left="2160" w:hanging="360"/>
      </w:pPr>
      <w:rPr>
        <w:rFonts w:ascii="Wingdings" w:hAnsi="Wingdings" w:hint="default"/>
      </w:rPr>
    </w:lvl>
    <w:lvl w:ilvl="3" w:tplc="E0F82322" w:tentative="1">
      <w:start w:val="1"/>
      <w:numFmt w:val="bullet"/>
      <w:lvlText w:val=""/>
      <w:lvlJc w:val="left"/>
      <w:pPr>
        <w:ind w:left="2880" w:hanging="360"/>
      </w:pPr>
      <w:rPr>
        <w:rFonts w:ascii="Symbol" w:hAnsi="Symbol" w:hint="default"/>
      </w:rPr>
    </w:lvl>
    <w:lvl w:ilvl="4" w:tplc="4208AF64" w:tentative="1">
      <w:start w:val="1"/>
      <w:numFmt w:val="bullet"/>
      <w:lvlText w:val="o"/>
      <w:lvlJc w:val="left"/>
      <w:pPr>
        <w:ind w:left="3600" w:hanging="360"/>
      </w:pPr>
      <w:rPr>
        <w:rFonts w:ascii="Courier New" w:hAnsi="Courier New" w:cs="Courier New" w:hint="default"/>
      </w:rPr>
    </w:lvl>
    <w:lvl w:ilvl="5" w:tplc="0108CCFA" w:tentative="1">
      <w:start w:val="1"/>
      <w:numFmt w:val="bullet"/>
      <w:lvlText w:val=""/>
      <w:lvlJc w:val="left"/>
      <w:pPr>
        <w:ind w:left="4320" w:hanging="360"/>
      </w:pPr>
      <w:rPr>
        <w:rFonts w:ascii="Wingdings" w:hAnsi="Wingdings" w:hint="default"/>
      </w:rPr>
    </w:lvl>
    <w:lvl w:ilvl="6" w:tplc="093208EE" w:tentative="1">
      <w:start w:val="1"/>
      <w:numFmt w:val="bullet"/>
      <w:lvlText w:val=""/>
      <w:lvlJc w:val="left"/>
      <w:pPr>
        <w:ind w:left="5040" w:hanging="360"/>
      </w:pPr>
      <w:rPr>
        <w:rFonts w:ascii="Symbol" w:hAnsi="Symbol" w:hint="default"/>
      </w:rPr>
    </w:lvl>
    <w:lvl w:ilvl="7" w:tplc="DEF058AE" w:tentative="1">
      <w:start w:val="1"/>
      <w:numFmt w:val="bullet"/>
      <w:lvlText w:val="o"/>
      <w:lvlJc w:val="left"/>
      <w:pPr>
        <w:ind w:left="5760" w:hanging="360"/>
      </w:pPr>
      <w:rPr>
        <w:rFonts w:ascii="Courier New" w:hAnsi="Courier New" w:cs="Courier New" w:hint="default"/>
      </w:rPr>
    </w:lvl>
    <w:lvl w:ilvl="8" w:tplc="A02C2E28" w:tentative="1">
      <w:start w:val="1"/>
      <w:numFmt w:val="bullet"/>
      <w:lvlText w:val=""/>
      <w:lvlJc w:val="left"/>
      <w:pPr>
        <w:ind w:left="6480" w:hanging="360"/>
      </w:pPr>
      <w:rPr>
        <w:rFonts w:ascii="Wingdings" w:hAnsi="Wingdings" w:hint="default"/>
      </w:rPr>
    </w:lvl>
  </w:abstractNum>
  <w:abstractNum w:abstractNumId="21" w15:restartNumberingAfterBreak="0">
    <w:nsid w:val="71C84D05"/>
    <w:multiLevelType w:val="hybridMultilevel"/>
    <w:tmpl w:val="3BFE0BDA"/>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F314714"/>
    <w:multiLevelType w:val="hybridMultilevel"/>
    <w:tmpl w:val="32D46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2688941">
    <w:abstractNumId w:val="16"/>
  </w:num>
  <w:num w:numId="2" w16cid:durableId="285821171">
    <w:abstractNumId w:val="3"/>
  </w:num>
  <w:num w:numId="3" w16cid:durableId="1699575413">
    <w:abstractNumId w:val="7"/>
  </w:num>
  <w:num w:numId="4" w16cid:durableId="918103872">
    <w:abstractNumId w:val="11"/>
  </w:num>
  <w:num w:numId="5" w16cid:durableId="797802244">
    <w:abstractNumId w:val="6"/>
  </w:num>
  <w:num w:numId="6" w16cid:durableId="193422938">
    <w:abstractNumId w:val="7"/>
  </w:num>
  <w:num w:numId="7" w16cid:durableId="1391033761">
    <w:abstractNumId w:val="8"/>
  </w:num>
  <w:num w:numId="8" w16cid:durableId="1830826508">
    <w:abstractNumId w:val="5"/>
  </w:num>
  <w:num w:numId="9" w16cid:durableId="734863207">
    <w:abstractNumId w:val="5"/>
  </w:num>
  <w:num w:numId="10" w16cid:durableId="713581714">
    <w:abstractNumId w:val="2"/>
  </w:num>
  <w:num w:numId="11" w16cid:durableId="685794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35519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6080145">
    <w:abstractNumId w:val="19"/>
  </w:num>
  <w:num w:numId="14" w16cid:durableId="790636881">
    <w:abstractNumId w:val="18"/>
  </w:num>
  <w:num w:numId="15" w16cid:durableId="2021423916">
    <w:abstractNumId w:val="20"/>
  </w:num>
  <w:num w:numId="16" w16cid:durableId="1305235522">
    <w:abstractNumId w:val="12"/>
  </w:num>
  <w:num w:numId="17" w16cid:durableId="749077981">
    <w:abstractNumId w:val="10"/>
  </w:num>
  <w:num w:numId="18" w16cid:durableId="54859626">
    <w:abstractNumId w:val="0"/>
  </w:num>
  <w:num w:numId="19" w16cid:durableId="1976374806">
    <w:abstractNumId w:val="4"/>
  </w:num>
  <w:num w:numId="20" w16cid:durableId="136192146">
    <w:abstractNumId w:val="15"/>
  </w:num>
  <w:num w:numId="21" w16cid:durableId="1646202416">
    <w:abstractNumId w:val="14"/>
  </w:num>
  <w:num w:numId="22" w16cid:durableId="1502311303">
    <w:abstractNumId w:val="1"/>
  </w:num>
  <w:num w:numId="23" w16cid:durableId="1191720210">
    <w:abstractNumId w:val="17"/>
  </w:num>
  <w:num w:numId="24" w16cid:durableId="199708455">
    <w:abstractNumId w:val="13"/>
  </w:num>
  <w:num w:numId="25" w16cid:durableId="8551155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434604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8900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C4C"/>
    <w:rsid w:val="00005790"/>
    <w:rsid w:val="00010CC4"/>
    <w:rsid w:val="00087F1F"/>
    <w:rsid w:val="000A3873"/>
    <w:rsid w:val="000D37EC"/>
    <w:rsid w:val="0011692B"/>
    <w:rsid w:val="001700C9"/>
    <w:rsid w:val="002339F7"/>
    <w:rsid w:val="0025396B"/>
    <w:rsid w:val="00260C34"/>
    <w:rsid w:val="002A0ED6"/>
    <w:rsid w:val="002C1AAC"/>
    <w:rsid w:val="002D26B8"/>
    <w:rsid w:val="002F3408"/>
    <w:rsid w:val="00305CAA"/>
    <w:rsid w:val="00306B0D"/>
    <w:rsid w:val="00392C13"/>
    <w:rsid w:val="004230E7"/>
    <w:rsid w:val="00441DD0"/>
    <w:rsid w:val="004849F3"/>
    <w:rsid w:val="004C6678"/>
    <w:rsid w:val="005E1B74"/>
    <w:rsid w:val="0065455E"/>
    <w:rsid w:val="006B168B"/>
    <w:rsid w:val="006B3623"/>
    <w:rsid w:val="006D3876"/>
    <w:rsid w:val="00774982"/>
    <w:rsid w:val="007765E7"/>
    <w:rsid w:val="00807961"/>
    <w:rsid w:val="00812B2E"/>
    <w:rsid w:val="00876D13"/>
    <w:rsid w:val="008900C2"/>
    <w:rsid w:val="008D3A0C"/>
    <w:rsid w:val="008E5A5E"/>
    <w:rsid w:val="00942076"/>
    <w:rsid w:val="009701FB"/>
    <w:rsid w:val="00976215"/>
    <w:rsid w:val="009768E6"/>
    <w:rsid w:val="009A35C6"/>
    <w:rsid w:val="009E590F"/>
    <w:rsid w:val="00A2269C"/>
    <w:rsid w:val="00A35638"/>
    <w:rsid w:val="00AA6EE5"/>
    <w:rsid w:val="00B24698"/>
    <w:rsid w:val="00B5429B"/>
    <w:rsid w:val="00B63400"/>
    <w:rsid w:val="00B67741"/>
    <w:rsid w:val="00BF5C4C"/>
    <w:rsid w:val="00C921FE"/>
    <w:rsid w:val="00C97FCD"/>
    <w:rsid w:val="00CB1075"/>
    <w:rsid w:val="00CB6F84"/>
    <w:rsid w:val="00DC3F98"/>
    <w:rsid w:val="00DE58C3"/>
    <w:rsid w:val="00DF7090"/>
    <w:rsid w:val="00E13675"/>
    <w:rsid w:val="00E44AFD"/>
    <w:rsid w:val="00E936E4"/>
    <w:rsid w:val="00F10235"/>
    <w:rsid w:val="00FA23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235C6"/>
  <w15:docId w15:val="{AF368C12-DAA3-4E01-A526-72BD438E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204C9"/>
    <w:pPr>
      <w:jc w:val="both"/>
    </w:pPr>
    <w:rPr>
      <w:rFonts w:ascii="Lato" w:hAnsi="Lato"/>
      <w:sz w:val="20"/>
    </w:rPr>
  </w:style>
  <w:style w:type="paragraph" w:styleId="Nagwek1">
    <w:name w:val="heading 1"/>
    <w:basedOn w:val="Normalny"/>
    <w:next w:val="Normalny"/>
    <w:link w:val="Nagwek1Znak"/>
    <w:uiPriority w:val="9"/>
    <w:qFormat/>
    <w:rsid w:val="009420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paragraph" w:styleId="Tekstprzypisudolnego">
    <w:name w:val="footnote text"/>
    <w:aliases w:val="Footnote,Podrozdzia3,Podrozdział,Tekst przypisu,Tekst przypisu Znak Znak Znak Znak,Tekst przypisu Znak Znak Znak Znak Znak,Tekst przypisu Znak Znak Znak Znak Znak Znak Znak,Tekst przypisu Znak Znak Znak Znak Znak Znak Znak Znak Zn"/>
    <w:basedOn w:val="Normalny"/>
    <w:link w:val="TekstprzypisudolnegoZnak"/>
    <w:uiPriority w:val="99"/>
    <w:unhideWhenUsed/>
    <w:qFormat/>
    <w:rsid w:val="005D0433"/>
    <w:pPr>
      <w:spacing w:after="0" w:line="240" w:lineRule="auto"/>
    </w:pPr>
    <w:rPr>
      <w:szCs w:val="20"/>
    </w:rPr>
  </w:style>
  <w:style w:type="character" w:customStyle="1" w:styleId="TekstprzypisudolnegoZnak">
    <w:name w:val="Tekst przypisu dolnego Znak"/>
    <w:aliases w:val="Footnote Znak,Podrozdzia3 Znak,Podrozdział Znak,Tekst przypisu Znak,Tekst przypisu Znak Znak Znak Znak Znak1,Tekst przypisu Znak Znak Znak Znak Znak Znak,Tekst przypisu Znak Znak Znak Znak Znak Znak Znak Znak"/>
    <w:basedOn w:val="Domylnaczcionkaakapitu"/>
    <w:link w:val="Tekstprzypisudolnego"/>
    <w:uiPriority w:val="99"/>
    <w:qFormat/>
    <w:rsid w:val="005D0433"/>
    <w:rPr>
      <w:rFonts w:ascii="Lato" w:hAnsi="Lato"/>
      <w:sz w:val="20"/>
      <w:szCs w:val="20"/>
    </w:rPr>
  </w:style>
  <w:style w:type="character" w:styleId="Odwoanieprzypisudolnego">
    <w:name w:val="footnote reference"/>
    <w:aliases w:val="1_przypis,EN Footnote Reference,Footnote Reference Number,Footnote Reference Superscript,Footnote number,Footnote reference number,Footnote symbol,Odwołanie przypisu,SUPERS,note TESI,Times 10 Point,Exposant 3 Point,fr,Ref"/>
    <w:uiPriority w:val="99"/>
    <w:qFormat/>
    <w:rsid w:val="005D0433"/>
    <w:rPr>
      <w:vertAlign w:val="superscript"/>
    </w:rPr>
  </w:style>
  <w:style w:type="character" w:customStyle="1" w:styleId="AkapitzlistZnak">
    <w:name w:val="Akapit z listą Znak"/>
    <w:aliases w:val="Dot pt Znak,F5 List Paragraph Znak,Indicator Text Znak,L1 Znak,LISTA Znak,List Paragraph Char Char Char Znak,List Paragraph à moi Znak,List Paragraph1 Znak,List Paragraph11 Znak,Listaszerű bekezdés1 Znak,Listaszerű bekezdés2 Znak"/>
    <w:link w:val="Akapitzlist"/>
    <w:uiPriority w:val="34"/>
    <w:qFormat/>
    <w:locked/>
    <w:rsid w:val="005D0433"/>
    <w:rPr>
      <w:rFonts w:ascii="Calibri" w:eastAsia="Times New Roman" w:hAnsi="Calibri" w:cs="Calibri"/>
    </w:rPr>
  </w:style>
  <w:style w:type="paragraph" w:styleId="Akapitzlist">
    <w:name w:val="List Paragraph"/>
    <w:aliases w:val="Dot pt,F5 List Paragraph,Indicator Text,L1,LISTA,List Paragraph Char Char Char,List Paragraph à moi,List Paragraph1,List Paragraph11,Listaszerű bekezdés1,Listaszerű bekezdés2,Listaszerű bekezdés3,No Spacing1,Numbered Para 1,Recommendation"/>
    <w:basedOn w:val="Normalny"/>
    <w:link w:val="AkapitzlistZnak"/>
    <w:uiPriority w:val="34"/>
    <w:qFormat/>
    <w:rsid w:val="005D0433"/>
    <w:pPr>
      <w:spacing w:after="200" w:line="276" w:lineRule="auto"/>
      <w:ind w:left="720"/>
      <w:jc w:val="left"/>
    </w:pPr>
    <w:rPr>
      <w:rFonts w:ascii="Calibri" w:eastAsia="Times New Roman" w:hAnsi="Calibri" w:cs="Calibri"/>
      <w:sz w:val="22"/>
    </w:rPr>
  </w:style>
  <w:style w:type="paragraph" w:customStyle="1" w:styleId="Default">
    <w:name w:val="Default"/>
    <w:qFormat/>
    <w:rsid w:val="005D043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960C62"/>
    <w:rPr>
      <w:sz w:val="16"/>
      <w:szCs w:val="16"/>
    </w:rPr>
  </w:style>
  <w:style w:type="paragraph" w:styleId="Tekstkomentarza">
    <w:name w:val="annotation text"/>
    <w:basedOn w:val="Normalny"/>
    <w:link w:val="TekstkomentarzaZnak"/>
    <w:uiPriority w:val="99"/>
    <w:unhideWhenUsed/>
    <w:rsid w:val="00960C62"/>
    <w:pPr>
      <w:spacing w:line="240" w:lineRule="auto"/>
    </w:pPr>
    <w:rPr>
      <w:szCs w:val="20"/>
    </w:rPr>
  </w:style>
  <w:style w:type="character" w:customStyle="1" w:styleId="TekstkomentarzaZnak">
    <w:name w:val="Tekst komentarza Znak"/>
    <w:basedOn w:val="Domylnaczcionkaakapitu"/>
    <w:link w:val="Tekstkomentarza"/>
    <w:uiPriority w:val="99"/>
    <w:rsid w:val="00960C62"/>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960C62"/>
    <w:rPr>
      <w:b/>
      <w:bCs/>
    </w:rPr>
  </w:style>
  <w:style w:type="character" w:customStyle="1" w:styleId="TematkomentarzaZnak">
    <w:name w:val="Temat komentarza Znak"/>
    <w:basedOn w:val="TekstkomentarzaZnak"/>
    <w:link w:val="Tematkomentarza"/>
    <w:uiPriority w:val="99"/>
    <w:semiHidden/>
    <w:rsid w:val="00960C62"/>
    <w:rPr>
      <w:rFonts w:ascii="Lato" w:hAnsi="Lato"/>
      <w:b/>
      <w:bCs/>
      <w:sz w:val="20"/>
      <w:szCs w:val="20"/>
    </w:rPr>
  </w:style>
  <w:style w:type="character" w:styleId="Hipercze">
    <w:name w:val="Hyperlink"/>
    <w:basedOn w:val="Domylnaczcionkaakapitu"/>
    <w:uiPriority w:val="99"/>
    <w:unhideWhenUsed/>
    <w:rsid w:val="00960C62"/>
    <w:rPr>
      <w:color w:val="0563C1" w:themeColor="hyperlink"/>
      <w:u w:val="single"/>
    </w:rPr>
  </w:style>
  <w:style w:type="character" w:customStyle="1" w:styleId="Nierozpoznanawzmianka1">
    <w:name w:val="Nierozpoznana wzmianka1"/>
    <w:basedOn w:val="Domylnaczcionkaakapitu"/>
    <w:uiPriority w:val="99"/>
    <w:semiHidden/>
    <w:unhideWhenUsed/>
    <w:rsid w:val="00960C62"/>
    <w:rPr>
      <w:color w:val="605E5C"/>
      <w:shd w:val="clear" w:color="auto" w:fill="E1DFDD"/>
    </w:rPr>
  </w:style>
  <w:style w:type="paragraph" w:styleId="Poprawka">
    <w:name w:val="Revision"/>
    <w:hidden/>
    <w:uiPriority w:val="99"/>
    <w:semiHidden/>
    <w:rsid w:val="00960C62"/>
    <w:pPr>
      <w:spacing w:after="0" w:line="240" w:lineRule="auto"/>
    </w:pPr>
    <w:rPr>
      <w:rFonts w:ascii="Lato" w:hAnsi="Lato"/>
      <w:sz w:val="20"/>
    </w:rPr>
  </w:style>
  <w:style w:type="paragraph" w:styleId="Tekstprzypisukocowego">
    <w:name w:val="endnote text"/>
    <w:basedOn w:val="Normalny"/>
    <w:link w:val="TekstprzypisukocowegoZnak"/>
    <w:uiPriority w:val="99"/>
    <w:semiHidden/>
    <w:unhideWhenUsed/>
    <w:rsid w:val="00960C62"/>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960C62"/>
    <w:rPr>
      <w:rFonts w:ascii="Lato" w:hAnsi="Lato"/>
      <w:sz w:val="20"/>
      <w:szCs w:val="20"/>
    </w:rPr>
  </w:style>
  <w:style w:type="character" w:styleId="Odwoanieprzypisukocowego">
    <w:name w:val="endnote reference"/>
    <w:basedOn w:val="Domylnaczcionkaakapitu"/>
    <w:uiPriority w:val="99"/>
    <w:semiHidden/>
    <w:unhideWhenUsed/>
    <w:rsid w:val="00960C62"/>
    <w:rPr>
      <w:vertAlign w:val="superscript"/>
    </w:rPr>
  </w:style>
  <w:style w:type="paragraph" w:styleId="Tekstdymka">
    <w:name w:val="Balloon Text"/>
    <w:basedOn w:val="Normalny"/>
    <w:link w:val="TekstdymkaZnak"/>
    <w:uiPriority w:val="99"/>
    <w:semiHidden/>
    <w:unhideWhenUsed/>
    <w:rsid w:val="00960C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0C62"/>
    <w:rPr>
      <w:rFonts w:ascii="Segoe UI" w:hAnsi="Segoe UI" w:cs="Segoe UI"/>
      <w:sz w:val="18"/>
      <w:szCs w:val="18"/>
    </w:rPr>
  </w:style>
  <w:style w:type="table" w:styleId="Tabela-Siatka">
    <w:name w:val="Table Grid"/>
    <w:basedOn w:val="Standardowy"/>
    <w:uiPriority w:val="39"/>
    <w:rsid w:val="00531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F524FF"/>
    <w:rPr>
      <w:b/>
      <w:bCs/>
    </w:rPr>
  </w:style>
  <w:style w:type="character" w:customStyle="1" w:styleId="Nierozpoznanawzmianka2">
    <w:name w:val="Nierozpoznana wzmianka2"/>
    <w:basedOn w:val="Domylnaczcionkaakapitu"/>
    <w:uiPriority w:val="99"/>
    <w:semiHidden/>
    <w:unhideWhenUsed/>
    <w:rsid w:val="00C06788"/>
    <w:rPr>
      <w:color w:val="605E5C"/>
      <w:shd w:val="clear" w:color="auto" w:fill="E1DFDD"/>
    </w:rPr>
  </w:style>
  <w:style w:type="character" w:customStyle="1" w:styleId="akapitwgrupieZnak">
    <w:name w:val="akapit w grupie Znak"/>
    <w:link w:val="akapitwgrupie"/>
    <w:locked/>
    <w:rsid w:val="00E13675"/>
    <w:rPr>
      <w:rFonts w:ascii="Times New Roman" w:eastAsia="Times New Roman" w:hAnsi="Times New Roman" w:cs="Times New Roman"/>
      <w:sz w:val="24"/>
      <w:lang w:eastAsia="pl-PL"/>
    </w:rPr>
  </w:style>
  <w:style w:type="paragraph" w:customStyle="1" w:styleId="akapitwgrupie">
    <w:name w:val="akapit w grupie"/>
    <w:basedOn w:val="Normalny"/>
    <w:link w:val="akapitwgrupieZnak"/>
    <w:qFormat/>
    <w:rsid w:val="00E13675"/>
    <w:pPr>
      <w:spacing w:after="0" w:line="300" w:lineRule="atLeast"/>
      <w:ind w:firstLine="567"/>
    </w:pPr>
    <w:rPr>
      <w:rFonts w:ascii="Times New Roman" w:eastAsia="Times New Roman" w:hAnsi="Times New Roman" w:cs="Times New Roman"/>
      <w:sz w:val="24"/>
      <w:lang w:eastAsia="pl-PL"/>
    </w:rPr>
  </w:style>
  <w:style w:type="paragraph" w:styleId="Tytu">
    <w:name w:val="Title"/>
    <w:basedOn w:val="Normalny"/>
    <w:next w:val="Normalny"/>
    <w:link w:val="TytuZnak"/>
    <w:uiPriority w:val="10"/>
    <w:qFormat/>
    <w:rsid w:val="009420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4207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42076"/>
    <w:pPr>
      <w:numPr>
        <w:ilvl w:val="1"/>
      </w:numPr>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942076"/>
    <w:rPr>
      <w:rFonts w:eastAsiaTheme="minorEastAsia"/>
      <w:color w:val="5A5A5A" w:themeColor="text1" w:themeTint="A5"/>
      <w:spacing w:val="15"/>
    </w:rPr>
  </w:style>
  <w:style w:type="character" w:customStyle="1" w:styleId="Nagwek1Znak">
    <w:name w:val="Nagłówek 1 Znak"/>
    <w:basedOn w:val="Domylnaczcionkaakapitu"/>
    <w:link w:val="Nagwek1"/>
    <w:uiPriority w:val="9"/>
    <w:rsid w:val="00942076"/>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unhideWhenUsed/>
    <w:rsid w:val="00E936E4"/>
    <w:pPr>
      <w:spacing w:before="100" w:beforeAutospacing="1" w:after="100" w:afterAutospacing="1" w:line="240" w:lineRule="auto"/>
      <w:jc w:val="left"/>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83894">
      <w:bodyDiv w:val="1"/>
      <w:marLeft w:val="0"/>
      <w:marRight w:val="0"/>
      <w:marTop w:val="0"/>
      <w:marBottom w:val="0"/>
      <w:divBdr>
        <w:top w:val="none" w:sz="0" w:space="0" w:color="auto"/>
        <w:left w:val="none" w:sz="0" w:space="0" w:color="auto"/>
        <w:bottom w:val="none" w:sz="0" w:space="0" w:color="auto"/>
        <w:right w:val="none" w:sz="0" w:space="0" w:color="auto"/>
      </w:divBdr>
    </w:div>
    <w:div w:id="61093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5E6FF-411F-4A40-A60C-CF0B8EE7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4143</Words>
  <Characters>24861</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Uniwersalny szablondepartamentu/biura kolor</vt:lpstr>
    </vt:vector>
  </TitlesOfParts>
  <Company>Ministerstwo Klimatu i Środowiska</Company>
  <LinksUpToDate>false</LinksUpToDate>
  <CharactersWithSpaces>28947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Uniwersalny szablondepartamentu/biura kolor</dc:title>
  <dc:creator>Jarosławska Magda</dc:creator>
  <cp:keywords>PL, KOLOR</cp:keywords>
  <dc:description>Wersja 5.1, dostępny od 11.04.2023</dc:description>
  <cp:lastModifiedBy>Żebrowska Katarzyna</cp:lastModifiedBy>
  <cp:revision>2</cp:revision>
  <cp:lastPrinted>2025-07-07T09:31:00Z</cp:lastPrinted>
  <dcterms:created xsi:type="dcterms:W3CDTF">2025-07-21T13:51:00Z</dcterms:created>
  <dcterms:modified xsi:type="dcterms:W3CDTF">2025-07-21T13:51:00Z</dcterms:modified>
  <cp:category>DEPARTAMENTY</cp:category>
</cp:coreProperties>
</file>