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30C" w:rsidRDefault="00F70181" w:rsidP="006F030A">
      <w:pPr>
        <w:tabs>
          <w:tab w:val="left" w:pos="6645"/>
        </w:tabs>
        <w:ind w:firstLine="6118"/>
        <w:jc w:val="right"/>
        <w:rPr>
          <w:rFonts w:asciiTheme="minorHAnsi" w:hAnsiTheme="minorHAnsi"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8255</wp:posOffset>
                </wp:positionV>
                <wp:extent cx="1737360" cy="716915"/>
                <wp:effectExtent l="0" t="0" r="15240" b="698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169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0C" w:rsidRDefault="00F70181" w:rsidP="003B330C">
                            <w:pPr>
                              <w:autoSpaceDE w:val="0"/>
                              <w:autoSpaceDN w:val="0"/>
                              <w:adjustRightInd w:val="0"/>
                              <w:jc w:val="center"/>
                              <w:rPr>
                                <w:b/>
                                <w:bCs/>
                                <w:color w:val="000000"/>
                              </w:rPr>
                            </w:pPr>
                            <w:r>
                              <w:rPr>
                                <w:rFonts w:asciiTheme="minorHAnsi" w:eastAsiaTheme="minorHAnsi" w:hAnsiTheme="minorHAnsi" w:cstheme="minorBidi"/>
                                <w:noProof/>
                                <w:sz w:val="20"/>
                                <w:szCs w:val="20"/>
                              </w:rPr>
                              <w:drawing>
                                <wp:inline distT="0" distB="0" distL="0" distR="0">
                                  <wp:extent cx="525145" cy="546100"/>
                                  <wp:effectExtent l="0" t="0" r="8255" b="6350"/>
                                  <wp:docPr id="12277548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145" cy="546100"/>
                                          </a:xfrm>
                                          <a:prstGeom prst="rect">
                                            <a:avLst/>
                                          </a:prstGeom>
                                          <a:noFill/>
                                          <a:ln>
                                            <a:noFill/>
                                          </a:ln>
                                        </pic:spPr>
                                      </pic:pic>
                                    </a:graphicData>
                                  </a:graphic>
                                </wp:inline>
                              </w:drawing>
                            </w:r>
                          </w:p>
                          <w:p w:rsidR="003B330C" w:rsidRDefault="00F70181" w:rsidP="003B330C">
                            <w:pPr>
                              <w:autoSpaceDE w:val="0"/>
                              <w:autoSpaceDN w:val="0"/>
                              <w:adjustRightInd w:val="0"/>
                              <w:jc w:val="center"/>
                              <w:rPr>
                                <w:rFonts w:ascii="Calibri" w:hAnsi="Calibri" w:cs="Arial"/>
                                <w:b/>
                                <w:color w:val="000000"/>
                              </w:rPr>
                            </w:pPr>
                            <w:r>
                              <w:rPr>
                                <w:rFonts w:ascii="Calibri" w:hAnsi="Calibri" w:cs="Arial"/>
                                <w:b/>
                                <w:color w:val="000000"/>
                              </w:rPr>
                              <w:t>WOJEWODA MAZOWIECKI</w:t>
                            </w: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0;margin-top:.65pt;width:136.8pt;height:5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" filled="f" fillcolor="#bbe0e3" stroked="f">
                <v:textbox inset="0,0,0,0">
                  <w:txbxContent>
                    <w:p w:rsidR="003B330C" w:rsidRDefault="00F70181" w:rsidP="003B330C">
                      <w:pPr>
                        <w:autoSpaceDE w:val="0"/>
                        <w:autoSpaceDN w:val="0"/>
                        <w:adjustRightInd w:val="0"/>
                        <w:jc w:val="center"/>
                        <w:rPr>
                          <w:b/>
                          <w:bCs/>
                          <w:color w:val="000000"/>
                        </w:rPr>
                      </w:pPr>
                      <w:r>
                        <w:rPr>
                          <w:rFonts w:asciiTheme="minorHAnsi" w:eastAsiaTheme="minorHAnsi" w:hAnsiTheme="minorHAnsi" w:cstheme="minorBidi"/>
                          <w:noProof/>
                          <w:sz w:val="20"/>
                          <w:szCs w:val="20"/>
                        </w:rPr>
                        <w:drawing>
                          <wp:inline distT="0" distB="0" distL="0" distR="0">
                            <wp:extent cx="525145" cy="546100"/>
                            <wp:effectExtent l="0" t="0" r="8255" b="6350"/>
                            <wp:docPr id="12277548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145" cy="546100"/>
                                    </a:xfrm>
                                    <a:prstGeom prst="rect">
                                      <a:avLst/>
                                    </a:prstGeom>
                                    <a:noFill/>
                                    <a:ln>
                                      <a:noFill/>
                                    </a:ln>
                                  </pic:spPr>
                                </pic:pic>
                              </a:graphicData>
                            </a:graphic>
                          </wp:inline>
                        </w:drawing>
                      </w:r>
                    </w:p>
                    <w:p w:rsidR="003B330C" w:rsidRDefault="00F70181" w:rsidP="003B330C">
                      <w:pPr>
                        <w:autoSpaceDE w:val="0"/>
                        <w:autoSpaceDN w:val="0"/>
                        <w:adjustRightInd w:val="0"/>
                        <w:jc w:val="center"/>
                        <w:rPr>
                          <w:rFonts w:ascii="Calibri" w:hAnsi="Calibri" w:cs="Arial"/>
                          <w:b/>
                          <w:color w:val="000000"/>
                        </w:rPr>
                      </w:pPr>
                      <w:r>
                        <w:rPr>
                          <w:rFonts w:ascii="Calibri" w:hAnsi="Calibri" w:cs="Arial"/>
                          <w:b/>
                          <w:color w:val="000000"/>
                        </w:rPr>
                        <w:t>WOJEWODA MAZOWIECKI</w:t>
                      </w: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p w:rsidR="003B330C" w:rsidRDefault="00F70181" w:rsidP="003B330C">
                      <w:pPr>
                        <w:autoSpaceDE w:val="0"/>
                        <w:autoSpaceDN w:val="0"/>
                        <w:adjustRightInd w:val="0"/>
                        <w:jc w:val="center"/>
                        <w:rPr>
                          <w:b/>
                          <w:color w:val="000000"/>
                        </w:rPr>
                      </w:pPr>
                    </w:p>
                  </w:txbxContent>
                </v:textbox>
                <w10:wrap anchorx="margin" anchory="margin"/>
              </v:rect>
            </w:pict>
          </mc:Fallback>
        </mc:AlternateContent>
      </w:r>
      <w:r>
        <w:rPr>
          <w:rFonts w:asciiTheme="minorHAnsi" w:hAnsiTheme="minorHAnsi" w:cstheme="minorHAnsi"/>
        </w:rPr>
        <w:t xml:space="preserve">Warszawa, </w:t>
      </w:r>
      <w:bookmarkStart w:id="0" w:name="ezdDataPodpisu"/>
      <w:r>
        <w:rPr>
          <w:rFonts w:asciiTheme="minorHAnsi" w:hAnsiTheme="minorHAnsi" w:cstheme="minorHAnsi"/>
        </w:rPr>
        <w:t>04 stycznia 2021 r.</w:t>
      </w:r>
      <w:bookmarkEnd w:id="0"/>
    </w:p>
    <w:p w:rsidR="003B330C" w:rsidRDefault="00F70181" w:rsidP="003B330C"/>
    <w:p w:rsidR="003B330C" w:rsidRDefault="00F70181" w:rsidP="003B330C"/>
    <w:p w:rsidR="003B330C" w:rsidRDefault="00F70181" w:rsidP="003B330C">
      <w:pPr>
        <w:tabs>
          <w:tab w:val="left" w:pos="2340"/>
          <w:tab w:val="left" w:pos="4500"/>
        </w:tabs>
        <w:ind w:right="5137"/>
        <w:jc w:val="center"/>
      </w:pPr>
    </w:p>
    <w:p w:rsidR="003B330C" w:rsidRDefault="00F70181" w:rsidP="003B330C">
      <w:pPr>
        <w:tabs>
          <w:tab w:val="left" w:pos="3735"/>
          <w:tab w:val="left" w:pos="4095"/>
        </w:tabs>
      </w:pPr>
    </w:p>
    <w:p w:rsidR="003B330C" w:rsidRDefault="00F70181" w:rsidP="003B330C">
      <w:pPr>
        <w:tabs>
          <w:tab w:val="left" w:pos="4095"/>
        </w:tabs>
        <w:rPr>
          <w:rFonts w:ascii="Calibri" w:hAnsi="Calibri"/>
        </w:rPr>
      </w:pPr>
      <w:r>
        <w:rPr>
          <w:rFonts w:ascii="Calibri" w:hAnsi="Calibri"/>
        </w:rPr>
        <w:t xml:space="preserve"> </w:t>
      </w:r>
      <w:bookmarkStart w:id="1" w:name="_GoBack"/>
      <w:r>
        <w:rPr>
          <w:rFonts w:ascii="Calibri" w:hAnsi="Calibri"/>
        </w:rPr>
        <w:t>WNP-I.4131.</w:t>
      </w:r>
      <w:r>
        <w:rPr>
          <w:rFonts w:ascii="Calibri" w:hAnsi="Calibri"/>
        </w:rPr>
        <w:t>247.2020</w:t>
      </w:r>
      <w:r>
        <w:rPr>
          <w:rFonts w:ascii="Calibri" w:hAnsi="Calibri"/>
        </w:rPr>
        <w:t>.MW</w:t>
      </w:r>
    </w:p>
    <w:bookmarkEnd w:id="1"/>
    <w:p w:rsidR="00DA0D2D" w:rsidRPr="00E71405" w:rsidRDefault="00F70181" w:rsidP="00DA0D2D">
      <w:pPr>
        <w:tabs>
          <w:tab w:val="left" w:pos="426"/>
          <w:tab w:val="left" w:pos="1276"/>
        </w:tabs>
        <w:ind w:firstLine="4962"/>
        <w:rPr>
          <w:rFonts w:ascii="Calibri" w:hAnsi="Calibri" w:cs="Calibri"/>
          <w:b/>
          <w:sz w:val="28"/>
          <w:szCs w:val="28"/>
        </w:rPr>
      </w:pPr>
    </w:p>
    <w:p w:rsidR="00DA0D2D" w:rsidRPr="00E71405" w:rsidRDefault="00F70181" w:rsidP="00DA0D2D">
      <w:pPr>
        <w:tabs>
          <w:tab w:val="left" w:pos="426"/>
          <w:tab w:val="left" w:pos="1276"/>
        </w:tabs>
        <w:ind w:firstLine="4962"/>
        <w:rPr>
          <w:rFonts w:ascii="Calibri" w:hAnsi="Calibri" w:cs="Calibri"/>
          <w:b/>
          <w:sz w:val="28"/>
          <w:szCs w:val="28"/>
        </w:rPr>
      </w:pPr>
      <w:r w:rsidRPr="00E71405">
        <w:rPr>
          <w:rFonts w:ascii="Calibri" w:hAnsi="Calibri" w:cs="Calibri"/>
          <w:b/>
          <w:sz w:val="28"/>
          <w:szCs w:val="28"/>
        </w:rPr>
        <w:t>Rada Gminy Pokrzywnica</w:t>
      </w:r>
    </w:p>
    <w:p w:rsidR="00DA0D2D" w:rsidRPr="00E71405" w:rsidRDefault="00F70181" w:rsidP="00DA0D2D">
      <w:pPr>
        <w:tabs>
          <w:tab w:val="left" w:pos="426"/>
          <w:tab w:val="left" w:pos="1276"/>
        </w:tabs>
        <w:ind w:firstLine="4962"/>
        <w:rPr>
          <w:rFonts w:ascii="Calibri" w:hAnsi="Calibri" w:cs="Calibri"/>
          <w:b/>
          <w:sz w:val="28"/>
          <w:szCs w:val="28"/>
        </w:rPr>
      </w:pPr>
      <w:r w:rsidRPr="00E71405">
        <w:rPr>
          <w:rFonts w:ascii="Calibri" w:hAnsi="Calibri" w:cs="Calibri"/>
          <w:b/>
          <w:sz w:val="28"/>
          <w:szCs w:val="28"/>
        </w:rPr>
        <w:t>Aleja Jana Pawła II nr 1</w:t>
      </w:r>
    </w:p>
    <w:p w:rsidR="00DA0D2D" w:rsidRPr="00E71405" w:rsidRDefault="00F70181" w:rsidP="00DA0D2D">
      <w:pPr>
        <w:ind w:firstLine="4962"/>
        <w:rPr>
          <w:sz w:val="28"/>
          <w:szCs w:val="28"/>
        </w:rPr>
      </w:pPr>
      <w:r w:rsidRPr="00E71405">
        <w:rPr>
          <w:rFonts w:ascii="Calibri" w:hAnsi="Calibri" w:cs="Calibri"/>
          <w:b/>
          <w:sz w:val="28"/>
          <w:szCs w:val="28"/>
        </w:rPr>
        <w:t>06-121 Pokrzywnica</w:t>
      </w:r>
    </w:p>
    <w:p w:rsidR="00DA0D2D" w:rsidRPr="002E050E" w:rsidRDefault="00F70181" w:rsidP="00DA0D2D">
      <w:pPr>
        <w:ind w:firstLine="4962"/>
        <w:jc w:val="both"/>
        <w:rPr>
          <w:rFonts w:cstheme="minorHAnsi"/>
          <w:sz w:val="28"/>
          <w:szCs w:val="28"/>
        </w:rPr>
      </w:pPr>
    </w:p>
    <w:p w:rsidR="00DA0D2D" w:rsidRDefault="00F70181" w:rsidP="00DA0D2D">
      <w:pPr>
        <w:autoSpaceDE w:val="0"/>
        <w:autoSpaceDN w:val="0"/>
        <w:adjustRightInd w:val="0"/>
        <w:ind w:firstLine="4962"/>
        <w:rPr>
          <w:rFonts w:ascii="Calibri" w:hAnsi="Calibri" w:cs="Arial"/>
        </w:rPr>
      </w:pPr>
    </w:p>
    <w:p w:rsidR="00E8304C" w:rsidRPr="005560EE" w:rsidRDefault="00F70181" w:rsidP="00E8304C">
      <w:pPr>
        <w:spacing w:line="360" w:lineRule="auto"/>
        <w:jc w:val="center"/>
        <w:rPr>
          <w:rFonts w:asciiTheme="minorHAnsi" w:hAnsiTheme="minorHAnsi" w:cstheme="minorHAnsi"/>
          <w:b/>
        </w:rPr>
      </w:pPr>
      <w:r w:rsidRPr="005560EE">
        <w:rPr>
          <w:rFonts w:asciiTheme="minorHAnsi" w:hAnsiTheme="minorHAnsi" w:cstheme="minorHAnsi"/>
          <w:b/>
        </w:rPr>
        <w:t>Rozstrzygnięcie nadzorcze</w:t>
      </w:r>
    </w:p>
    <w:p w:rsidR="00E8304C" w:rsidRPr="005560EE" w:rsidRDefault="00F70181" w:rsidP="00E8304C">
      <w:pPr>
        <w:spacing w:after="200" w:line="360" w:lineRule="auto"/>
        <w:jc w:val="both"/>
        <w:rPr>
          <w:rFonts w:asciiTheme="minorHAnsi" w:hAnsiTheme="minorHAnsi" w:cstheme="minorHAnsi"/>
        </w:rPr>
      </w:pPr>
      <w:r w:rsidRPr="005560EE">
        <w:rPr>
          <w:rFonts w:asciiTheme="minorHAnsi" w:hAnsiTheme="minorHAnsi" w:cstheme="minorHAnsi"/>
        </w:rPr>
        <w:t xml:space="preserve">Działając na podstawie art. 91 ust. 1, w związku z art. 86 ustawy z dnia 8 marca 1990 r. </w:t>
      </w:r>
      <w:r w:rsidRPr="005560EE">
        <w:rPr>
          <w:rFonts w:asciiTheme="minorHAnsi" w:hAnsiTheme="minorHAnsi" w:cstheme="minorHAnsi"/>
        </w:rPr>
        <w:br/>
        <w:t>o samorządzie gminnym (Dz. U. z 2020 r. poz. 713</w:t>
      </w:r>
      <w:r>
        <w:rPr>
          <w:rFonts w:asciiTheme="minorHAnsi" w:hAnsiTheme="minorHAnsi" w:cstheme="minorHAnsi"/>
        </w:rPr>
        <w:t>, z późn. zm.</w:t>
      </w:r>
      <w:r w:rsidRPr="005560EE">
        <w:rPr>
          <w:rFonts w:asciiTheme="minorHAnsi" w:hAnsiTheme="minorHAnsi" w:cstheme="minorHAnsi"/>
        </w:rPr>
        <w:t>)</w:t>
      </w:r>
    </w:p>
    <w:p w:rsidR="00E8304C" w:rsidRPr="005560EE" w:rsidRDefault="00F70181" w:rsidP="00E8304C">
      <w:pPr>
        <w:spacing w:line="360" w:lineRule="auto"/>
        <w:jc w:val="center"/>
        <w:rPr>
          <w:rFonts w:asciiTheme="minorHAnsi" w:hAnsiTheme="minorHAnsi" w:cstheme="minorHAnsi"/>
          <w:b/>
        </w:rPr>
      </w:pPr>
      <w:r w:rsidRPr="005560EE">
        <w:rPr>
          <w:rFonts w:asciiTheme="minorHAnsi" w:hAnsiTheme="minorHAnsi" w:cstheme="minorHAnsi"/>
          <w:b/>
        </w:rPr>
        <w:t>stwierdzam nieważność</w:t>
      </w:r>
    </w:p>
    <w:p w:rsidR="00FE0F13" w:rsidRPr="00FE0F13" w:rsidRDefault="00F70181" w:rsidP="00262961">
      <w:pPr>
        <w:spacing w:line="360" w:lineRule="auto"/>
        <w:jc w:val="both"/>
        <w:rPr>
          <w:rFonts w:asciiTheme="minorHAnsi" w:hAnsiTheme="minorHAnsi" w:cstheme="minorHAnsi"/>
        </w:rPr>
      </w:pPr>
      <w:r>
        <w:rPr>
          <w:rFonts w:asciiTheme="minorHAnsi" w:hAnsiTheme="minorHAnsi" w:cstheme="minorHAnsi"/>
        </w:rPr>
        <w:t>załącznika do</w:t>
      </w:r>
      <w:r w:rsidRPr="008D4167">
        <w:rPr>
          <w:rFonts w:asciiTheme="minorHAnsi" w:hAnsiTheme="minorHAnsi" w:cstheme="minorHAnsi"/>
        </w:rPr>
        <w:t xml:space="preserve"> </w:t>
      </w:r>
      <w:r w:rsidRPr="008D4167">
        <w:rPr>
          <w:rFonts w:asciiTheme="minorHAnsi" w:hAnsiTheme="minorHAnsi" w:cstheme="minorHAnsi"/>
        </w:rPr>
        <w:t>uchwał</w:t>
      </w:r>
      <w:r>
        <w:rPr>
          <w:rFonts w:asciiTheme="minorHAnsi" w:hAnsiTheme="minorHAnsi" w:cstheme="minorHAnsi"/>
        </w:rPr>
        <w:t>y</w:t>
      </w:r>
      <w:r>
        <w:rPr>
          <w:rFonts w:asciiTheme="minorHAnsi" w:hAnsiTheme="minorHAnsi" w:cstheme="minorHAnsi"/>
        </w:rPr>
        <w:t xml:space="preserve"> </w:t>
      </w:r>
      <w:r>
        <w:rPr>
          <w:rFonts w:asciiTheme="minorHAnsi" w:hAnsiTheme="minorHAnsi" w:cstheme="minorHAnsi"/>
        </w:rPr>
        <w:t>Rady Gminy Pokrzy</w:t>
      </w:r>
      <w:r>
        <w:rPr>
          <w:rFonts w:asciiTheme="minorHAnsi" w:hAnsiTheme="minorHAnsi" w:cstheme="minorHAnsi"/>
        </w:rPr>
        <w:t>wnica z dnia 11 grudnia 2020 r. Nr</w:t>
      </w:r>
      <w:r>
        <w:rPr>
          <w:rFonts w:asciiTheme="minorHAnsi" w:hAnsiTheme="minorHAnsi" w:cstheme="minorHAnsi"/>
        </w:rPr>
        <w:t xml:space="preserve"> XX/141/</w:t>
      </w:r>
      <w:r>
        <w:rPr>
          <w:rFonts w:asciiTheme="minorHAnsi" w:hAnsiTheme="minorHAnsi" w:cstheme="minorHAnsi"/>
        </w:rPr>
        <w:t xml:space="preserve">2020 </w:t>
      </w:r>
      <w:r w:rsidRPr="000D0C05">
        <w:rPr>
          <w:rFonts w:asciiTheme="minorHAnsi" w:hAnsiTheme="minorHAnsi" w:cstheme="minorHAnsi"/>
          <w:i/>
        </w:rPr>
        <w:t>w sprawie przyjęcia re</w:t>
      </w:r>
      <w:r>
        <w:rPr>
          <w:rFonts w:asciiTheme="minorHAnsi" w:hAnsiTheme="minorHAnsi" w:cstheme="minorHAnsi"/>
          <w:i/>
        </w:rPr>
        <w:t>gulaminu utrzymania czystości i </w:t>
      </w:r>
      <w:r w:rsidRPr="000D0C05">
        <w:rPr>
          <w:rFonts w:asciiTheme="minorHAnsi" w:hAnsiTheme="minorHAnsi" w:cstheme="minorHAnsi"/>
          <w:i/>
        </w:rPr>
        <w:t>porządku na terenie Gminy Pokrzywnica</w:t>
      </w:r>
      <w:r>
        <w:rPr>
          <w:rFonts w:asciiTheme="minorHAnsi" w:hAnsiTheme="minorHAnsi" w:cstheme="minorHAnsi"/>
          <w:i/>
        </w:rPr>
        <w:t xml:space="preserve">, </w:t>
      </w:r>
      <w:r w:rsidRPr="00EF449D">
        <w:rPr>
          <w:rFonts w:asciiTheme="minorHAnsi" w:hAnsiTheme="minorHAnsi" w:cstheme="minorHAnsi"/>
          <w:b/>
        </w:rPr>
        <w:t xml:space="preserve">w </w:t>
      </w:r>
      <w:r>
        <w:rPr>
          <w:rFonts w:asciiTheme="minorHAnsi" w:hAnsiTheme="minorHAnsi" w:cstheme="minorHAnsi"/>
          <w:b/>
        </w:rPr>
        <w:t>całości.</w:t>
      </w:r>
    </w:p>
    <w:p w:rsidR="00CF4915" w:rsidRPr="00CF4915" w:rsidRDefault="00F70181" w:rsidP="00CF4915">
      <w:pPr>
        <w:jc w:val="center"/>
        <w:rPr>
          <w:rFonts w:asciiTheme="minorHAnsi" w:hAnsiTheme="minorHAnsi" w:cstheme="minorHAnsi"/>
        </w:rPr>
      </w:pPr>
    </w:p>
    <w:p w:rsidR="00E8304C" w:rsidRPr="00D7631A" w:rsidRDefault="00F70181" w:rsidP="00E8304C">
      <w:pPr>
        <w:spacing w:line="360" w:lineRule="auto"/>
        <w:jc w:val="center"/>
        <w:rPr>
          <w:rFonts w:asciiTheme="minorHAnsi" w:hAnsiTheme="minorHAnsi" w:cstheme="minorHAnsi"/>
          <w:b/>
        </w:rPr>
      </w:pPr>
      <w:r w:rsidRPr="00D7631A">
        <w:rPr>
          <w:rFonts w:asciiTheme="minorHAnsi" w:hAnsiTheme="minorHAnsi" w:cstheme="minorHAnsi"/>
          <w:b/>
        </w:rPr>
        <w:t>Uzasadnienie</w:t>
      </w:r>
    </w:p>
    <w:p w:rsidR="0013473D" w:rsidRDefault="00F70181" w:rsidP="00F402A6">
      <w:pPr>
        <w:spacing w:line="360" w:lineRule="auto"/>
        <w:ind w:firstLine="708"/>
        <w:jc w:val="both"/>
        <w:rPr>
          <w:rFonts w:asciiTheme="minorHAnsi" w:hAnsiTheme="minorHAnsi" w:cstheme="minorHAnsi"/>
        </w:rPr>
      </w:pPr>
      <w:r>
        <w:rPr>
          <w:rFonts w:asciiTheme="minorHAnsi" w:hAnsiTheme="minorHAnsi" w:cstheme="minorHAnsi"/>
        </w:rPr>
        <w:t>W dniu 11</w:t>
      </w:r>
      <w:r>
        <w:rPr>
          <w:rFonts w:asciiTheme="minorHAnsi" w:hAnsiTheme="minorHAnsi" w:cstheme="minorHAnsi"/>
        </w:rPr>
        <w:t xml:space="preserve"> </w:t>
      </w:r>
      <w:r>
        <w:rPr>
          <w:rFonts w:asciiTheme="minorHAnsi" w:hAnsiTheme="minorHAnsi" w:cstheme="minorHAnsi"/>
        </w:rPr>
        <w:t>grudnia</w:t>
      </w:r>
      <w:r>
        <w:rPr>
          <w:rFonts w:asciiTheme="minorHAnsi" w:hAnsiTheme="minorHAnsi" w:cstheme="minorHAnsi"/>
        </w:rPr>
        <w:t xml:space="preserve"> 2020 r. Rada G</w:t>
      </w:r>
      <w:r>
        <w:rPr>
          <w:rFonts w:asciiTheme="minorHAnsi" w:hAnsiTheme="minorHAnsi" w:cstheme="minorHAnsi"/>
        </w:rPr>
        <w:t xml:space="preserve">miny Pokrzywnica podjęła </w:t>
      </w:r>
      <w:r>
        <w:rPr>
          <w:rFonts w:asciiTheme="minorHAnsi" w:hAnsiTheme="minorHAnsi" w:cstheme="minorHAnsi"/>
        </w:rPr>
        <w:t xml:space="preserve">uchwalę </w:t>
      </w:r>
      <w:r>
        <w:rPr>
          <w:rFonts w:asciiTheme="minorHAnsi" w:hAnsiTheme="minorHAnsi" w:cstheme="minorHAnsi"/>
        </w:rPr>
        <w:t xml:space="preserve">Nr XX/141/2020 </w:t>
      </w:r>
      <w:r>
        <w:rPr>
          <w:rFonts w:asciiTheme="minorHAnsi" w:hAnsiTheme="minorHAnsi" w:cstheme="minorHAnsi"/>
          <w:i/>
        </w:rPr>
        <w:t>w </w:t>
      </w:r>
      <w:r w:rsidRPr="000D0C05">
        <w:rPr>
          <w:rFonts w:asciiTheme="minorHAnsi" w:hAnsiTheme="minorHAnsi" w:cstheme="minorHAnsi"/>
          <w:i/>
        </w:rPr>
        <w:t>sprawie przyjęcia regulaminu utrzymania czystości i</w:t>
      </w:r>
      <w:r w:rsidRPr="000D0C05">
        <w:rPr>
          <w:rFonts w:asciiTheme="minorHAnsi" w:hAnsiTheme="minorHAnsi" w:cstheme="minorHAnsi"/>
          <w:i/>
        </w:rPr>
        <w:t xml:space="preserve"> porządku na terenie Gminy Pokrzywnica</w:t>
      </w:r>
      <w:r>
        <w:rPr>
          <w:rFonts w:asciiTheme="minorHAnsi" w:hAnsiTheme="minorHAnsi" w:cstheme="minorHAnsi"/>
          <w:i/>
        </w:rPr>
        <w:t>.</w:t>
      </w:r>
    </w:p>
    <w:p w:rsidR="00CD23AB" w:rsidRPr="00CD23AB" w:rsidRDefault="00F70181" w:rsidP="00CD23AB">
      <w:pPr>
        <w:spacing w:line="360" w:lineRule="auto"/>
        <w:ind w:firstLine="709"/>
        <w:jc w:val="both"/>
        <w:rPr>
          <w:rFonts w:asciiTheme="minorHAnsi" w:hAnsiTheme="minorHAnsi" w:cstheme="minorHAnsi"/>
        </w:rPr>
      </w:pPr>
      <w:r w:rsidRPr="00CD23AB">
        <w:rPr>
          <w:rFonts w:asciiTheme="minorHAnsi" w:hAnsiTheme="minorHAnsi" w:cstheme="minorHAnsi"/>
        </w:rPr>
        <w:t>Przez naruszenie prawa w sposób istotny w doktrynie i orzecznictwie sądów administracyjnych uznaje się uchybienia prowadzące do takich skutków, które nie mogą zostać zaakceptowane w demokratycznym państwie prawnym, k</w:t>
      </w:r>
      <w:r w:rsidRPr="00CD23AB">
        <w:rPr>
          <w:rFonts w:asciiTheme="minorHAnsi" w:hAnsiTheme="minorHAnsi" w:cstheme="minorHAnsi"/>
        </w:rPr>
        <w:t xml:space="preserve">tóre wpływają na treść uchwały (por. wyrok NSA z 11 lutego 1998 r. </w:t>
      </w:r>
      <w:hyperlink r:id="rId9" w:anchor="/document/520127501?cm=DOCUMENT" w:tgtFrame="_blank" w:history="1">
        <w:r w:rsidRPr="00CD23AB">
          <w:rPr>
            <w:rStyle w:val="Hipercze"/>
            <w:rFonts w:asciiTheme="minorHAnsi" w:hAnsiTheme="minorHAnsi" w:cstheme="minorHAnsi"/>
            <w:color w:val="auto"/>
            <w:u w:val="none"/>
          </w:rPr>
          <w:t>II SA/</w:t>
        </w:r>
        <w:proofErr w:type="spellStart"/>
        <w:r w:rsidRPr="00CD23AB">
          <w:rPr>
            <w:rStyle w:val="Hipercze"/>
            <w:rFonts w:asciiTheme="minorHAnsi" w:hAnsiTheme="minorHAnsi" w:cstheme="minorHAnsi"/>
            <w:color w:val="auto"/>
            <w:u w:val="none"/>
          </w:rPr>
          <w:t>Wr</w:t>
        </w:r>
        <w:proofErr w:type="spellEnd"/>
        <w:r w:rsidRPr="00CD23AB">
          <w:rPr>
            <w:rStyle w:val="Hipercze"/>
            <w:rFonts w:asciiTheme="minorHAnsi" w:hAnsiTheme="minorHAnsi" w:cstheme="minorHAnsi"/>
            <w:color w:val="auto"/>
            <w:u w:val="none"/>
          </w:rPr>
          <w:t xml:space="preserve"> 1459/97</w:t>
        </w:r>
      </w:hyperlink>
      <w:r w:rsidRPr="00CD23AB">
        <w:rPr>
          <w:rFonts w:asciiTheme="minorHAnsi" w:hAnsiTheme="minorHAnsi" w:cstheme="minorHAnsi"/>
        </w:rPr>
        <w:t>). Uchybieniem takim jest między innymi naruszenie przepisów prawa, które wyznaczają kom</w:t>
      </w:r>
      <w:r w:rsidRPr="00CD23AB">
        <w:rPr>
          <w:rFonts w:asciiTheme="minorHAnsi" w:hAnsiTheme="minorHAnsi" w:cstheme="minorHAnsi"/>
        </w:rPr>
        <w:t>petencje do wydania aktu lub podstawę prawną, przepisów prawa ustrojowego, przepisów prawa materialnego (poprzez wadliwą ich wykładnię), jak również przepisów, które regulują procedurę podejmowania uchwał, jeżeli na skutek tego naruszenia zapadła uchwała i</w:t>
      </w:r>
      <w:r w:rsidRPr="00CD23AB">
        <w:rPr>
          <w:rFonts w:asciiTheme="minorHAnsi" w:hAnsiTheme="minorHAnsi" w:cstheme="minorHAnsi"/>
        </w:rPr>
        <w:t>nnej treści, niż gdyby naruszenie nie nastąpiło (por. M. Stahl, Z. Kmieciak. Akty nadzoru nad działalnością samorządu terytorialne</w:t>
      </w:r>
      <w:r>
        <w:rPr>
          <w:rFonts w:asciiTheme="minorHAnsi" w:hAnsiTheme="minorHAnsi" w:cstheme="minorHAnsi"/>
        </w:rPr>
        <w:t>go w świetle orzecznictwa NSA i </w:t>
      </w:r>
      <w:r w:rsidRPr="00CD23AB">
        <w:rPr>
          <w:rFonts w:asciiTheme="minorHAnsi" w:hAnsiTheme="minorHAnsi" w:cstheme="minorHAnsi"/>
        </w:rPr>
        <w:t>poglądów doktryny. Samorząd terytorialny 2001, z.1 - 2).</w:t>
      </w:r>
    </w:p>
    <w:p w:rsidR="0049604D" w:rsidRPr="0049604D" w:rsidRDefault="00F70181" w:rsidP="00EB1FA8">
      <w:pPr>
        <w:spacing w:line="360" w:lineRule="auto"/>
        <w:ind w:firstLine="709"/>
        <w:jc w:val="both"/>
        <w:rPr>
          <w:rFonts w:asciiTheme="minorHAnsi" w:hAnsiTheme="minorHAnsi" w:cstheme="minorHAnsi"/>
        </w:rPr>
      </w:pPr>
      <w:r w:rsidRPr="0049604D">
        <w:rPr>
          <w:rFonts w:asciiTheme="minorHAnsi" w:hAnsiTheme="minorHAnsi" w:cstheme="minorHAnsi"/>
        </w:rPr>
        <w:t>Pods</w:t>
      </w:r>
      <w:r>
        <w:rPr>
          <w:rFonts w:asciiTheme="minorHAnsi" w:hAnsiTheme="minorHAnsi" w:cstheme="minorHAnsi"/>
        </w:rPr>
        <w:t xml:space="preserve">tawę prawną uchwały </w:t>
      </w:r>
      <w:r>
        <w:rPr>
          <w:rFonts w:asciiTheme="minorHAnsi" w:hAnsiTheme="minorHAnsi" w:cstheme="minorHAnsi"/>
        </w:rPr>
        <w:t xml:space="preserve">Nr XX/141/2020 </w:t>
      </w:r>
      <w:r>
        <w:rPr>
          <w:rFonts w:asciiTheme="minorHAnsi" w:hAnsiTheme="minorHAnsi" w:cstheme="minorHAnsi"/>
        </w:rPr>
        <w:t xml:space="preserve">stanowił, m.in. art. 4 ust. 1 </w:t>
      </w:r>
      <w:r>
        <w:rPr>
          <w:rFonts w:asciiTheme="minorHAnsi" w:hAnsiTheme="minorHAnsi" w:cstheme="minorHAnsi"/>
        </w:rPr>
        <w:t xml:space="preserve">ustawy z dnia 13 września 1996 r. o </w:t>
      </w:r>
      <w:r w:rsidRPr="0049604D">
        <w:rPr>
          <w:rFonts w:asciiTheme="minorHAnsi" w:hAnsiTheme="minorHAnsi" w:cstheme="minorHAnsi"/>
        </w:rPr>
        <w:t>utrzymaniu czystości i porządku w gminach (Dz. U. z 2</w:t>
      </w:r>
      <w:r>
        <w:rPr>
          <w:rFonts w:asciiTheme="minorHAnsi" w:hAnsiTheme="minorHAnsi" w:cstheme="minorHAnsi"/>
        </w:rPr>
        <w:t>020 r. poz. 1439</w:t>
      </w:r>
      <w:r w:rsidRPr="0049604D">
        <w:rPr>
          <w:rFonts w:asciiTheme="minorHAnsi" w:hAnsiTheme="minorHAnsi" w:cstheme="minorHAnsi"/>
        </w:rPr>
        <w:t>)</w:t>
      </w:r>
      <w:r>
        <w:rPr>
          <w:rFonts w:asciiTheme="minorHAnsi" w:hAnsiTheme="minorHAnsi" w:cstheme="minorHAnsi"/>
        </w:rPr>
        <w:t xml:space="preserve">, </w:t>
      </w:r>
      <w:r w:rsidRPr="0049604D">
        <w:rPr>
          <w:rFonts w:asciiTheme="minorHAnsi" w:hAnsiTheme="minorHAnsi" w:cstheme="minorHAnsi"/>
        </w:rPr>
        <w:t>zwanej dalej: „</w:t>
      </w:r>
      <w:r>
        <w:rPr>
          <w:rFonts w:asciiTheme="minorHAnsi" w:hAnsiTheme="minorHAnsi" w:cstheme="minorHAnsi"/>
        </w:rPr>
        <w:t>u.c.p.g.”. Kwestionowaną uchwałę</w:t>
      </w:r>
      <w:r w:rsidRPr="0049604D">
        <w:rPr>
          <w:rFonts w:asciiTheme="minorHAnsi" w:hAnsiTheme="minorHAnsi" w:cstheme="minorHAnsi"/>
        </w:rPr>
        <w:t xml:space="preserve"> Rada Gminy podjęła po zasięgnięciu opinii Państwowego P</w:t>
      </w:r>
      <w:r w:rsidRPr="0049604D">
        <w:rPr>
          <w:rFonts w:asciiTheme="minorHAnsi" w:hAnsiTheme="minorHAnsi" w:cstheme="minorHAnsi"/>
        </w:rPr>
        <w:t xml:space="preserve">owiatowego Inspektora Sanitarnego w Pułtusku. </w:t>
      </w:r>
    </w:p>
    <w:p w:rsidR="0049604D" w:rsidRDefault="00F70181" w:rsidP="0049604D">
      <w:pPr>
        <w:spacing w:line="360" w:lineRule="auto"/>
        <w:ind w:firstLine="709"/>
        <w:jc w:val="both"/>
        <w:rPr>
          <w:rFonts w:asciiTheme="minorHAnsi" w:hAnsiTheme="minorHAnsi" w:cstheme="minorHAnsi"/>
        </w:rPr>
      </w:pPr>
      <w:r w:rsidRPr="0049604D">
        <w:rPr>
          <w:rFonts w:asciiTheme="minorHAnsi" w:hAnsiTheme="minorHAnsi" w:cstheme="minorHAnsi"/>
        </w:rPr>
        <w:lastRenderedPageBreak/>
        <w:t xml:space="preserve">Art. 4 ust. 2 u.c.p.g. określa enumeratywnie elementy, jakie powinien zawierać uchwalany przez radę gminy regulamin. Zgodnie z treścią tego przepisu regulamin określa szczegółowe zasady utrzymania czystości i </w:t>
      </w:r>
      <w:r w:rsidRPr="0049604D">
        <w:rPr>
          <w:rFonts w:asciiTheme="minorHAnsi" w:hAnsiTheme="minorHAnsi" w:cstheme="minorHAnsi"/>
        </w:rPr>
        <w:t>porządku na terenie gminy dotyczące:</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„1)</w:t>
      </w:r>
      <w:r>
        <w:rPr>
          <w:rFonts w:asciiTheme="minorHAnsi" w:hAnsiTheme="minorHAnsi" w:cstheme="minorHAnsi"/>
          <w:i/>
        </w:rPr>
        <w:tab/>
      </w:r>
      <w:r w:rsidRPr="00CD7421">
        <w:rPr>
          <w:rFonts w:asciiTheme="minorHAnsi" w:hAnsiTheme="minorHAnsi" w:cstheme="minorHAnsi"/>
          <w:i/>
        </w:rPr>
        <w:t>wymagań w zakresie:</w:t>
      </w:r>
    </w:p>
    <w:p w:rsidR="00915EC0" w:rsidRPr="00CD7421" w:rsidRDefault="00F70181" w:rsidP="00CD7421">
      <w:pPr>
        <w:spacing w:line="360" w:lineRule="auto"/>
        <w:ind w:left="709" w:hanging="283"/>
        <w:jc w:val="both"/>
        <w:rPr>
          <w:rFonts w:asciiTheme="minorHAnsi" w:hAnsiTheme="minorHAnsi" w:cstheme="minorHAnsi"/>
          <w:i/>
        </w:rPr>
      </w:pPr>
      <w:r>
        <w:rPr>
          <w:rFonts w:asciiTheme="minorHAnsi" w:hAnsiTheme="minorHAnsi" w:cstheme="minorHAnsi"/>
          <w:i/>
        </w:rPr>
        <w:t>a)</w:t>
      </w:r>
      <w:r>
        <w:rPr>
          <w:rFonts w:asciiTheme="minorHAnsi" w:hAnsiTheme="minorHAnsi" w:cstheme="minorHAnsi"/>
          <w:i/>
        </w:rPr>
        <w:tab/>
      </w:r>
      <w:r w:rsidRPr="00CD7421">
        <w:rPr>
          <w:rFonts w:asciiTheme="minorHAnsi" w:hAnsiTheme="minorHAnsi" w:cstheme="minorHAnsi"/>
          <w:i/>
        </w:rPr>
        <w:t>selektywnego zbierania i odbierania odpadów komunalnych obejmującego co najmniej: papier, metale, tworzywa sztuczne, szkło, odpady opakowaniowe wielomateriałowe oraz bioodpady,</w:t>
      </w:r>
    </w:p>
    <w:p w:rsidR="00915EC0" w:rsidRPr="00CD7421" w:rsidRDefault="00F70181" w:rsidP="00CD7421">
      <w:pPr>
        <w:spacing w:line="360" w:lineRule="auto"/>
        <w:ind w:left="709" w:hanging="283"/>
        <w:jc w:val="both"/>
        <w:rPr>
          <w:rFonts w:asciiTheme="minorHAnsi" w:hAnsiTheme="minorHAnsi" w:cstheme="minorHAnsi"/>
          <w:i/>
        </w:rPr>
      </w:pPr>
      <w:r w:rsidRPr="00CD7421">
        <w:rPr>
          <w:rFonts w:asciiTheme="minorHAnsi" w:hAnsiTheme="minorHAnsi" w:cstheme="minorHAnsi"/>
          <w:i/>
        </w:rPr>
        <w:t>b)</w:t>
      </w:r>
      <w:r>
        <w:rPr>
          <w:rFonts w:asciiTheme="minorHAnsi" w:hAnsiTheme="minorHAnsi" w:cstheme="minorHAnsi"/>
          <w:i/>
        </w:rPr>
        <w:tab/>
      </w:r>
      <w:r w:rsidRPr="00CD7421">
        <w:rPr>
          <w:rFonts w:asciiTheme="minorHAnsi" w:hAnsiTheme="minorHAnsi" w:cstheme="minorHAnsi"/>
          <w:i/>
        </w:rPr>
        <w:t>selektywnego</w:t>
      </w:r>
      <w:r w:rsidRPr="00CD7421">
        <w:rPr>
          <w:rFonts w:asciiTheme="minorHAnsi" w:hAnsiTheme="minorHAnsi" w:cstheme="minorHAnsi"/>
          <w:i/>
        </w:rPr>
        <w:t xml:space="preserve"> zbierania odpadów komunalnych prowadzonego przez punkty selektywnego zbierania odpadów komunalnych w sposób umożliwiający łatwy dostęp dla wszystkich mieszkańców gminy, które zapewniają przyjmowanie co najmniej odpadów komunalnych: wymienionych w lit. a, </w:t>
      </w:r>
      <w:r w:rsidRPr="00CD7421">
        <w:rPr>
          <w:rFonts w:asciiTheme="minorHAnsi" w:hAnsiTheme="minorHAnsi" w:cstheme="minorHAnsi"/>
          <w:i/>
        </w:rPr>
        <w:t>odpadów niebezpiecznych, przeterminowanych leków i chemikaliów, odpadów niekwalifikujących się do odpadów medycznych powstałych w gospodarstwie domowym w wyniku przyjmowania produktów leczniczych w formie iniekcji i prowadzenia monitoringu poziomu substanc</w:t>
      </w:r>
      <w:r w:rsidRPr="00CD7421">
        <w:rPr>
          <w:rFonts w:asciiTheme="minorHAnsi" w:hAnsiTheme="minorHAnsi" w:cstheme="minorHAnsi"/>
          <w:i/>
        </w:rPr>
        <w:t>ji we krwi, w szczególności igieł i strzykawek, zużytych baterii i akumulatorów, zużytego sprzętu elektrycznego i elektronicznego, mebli i innych odpadów wielkogabarytowych, zużytych opon, odpadów budowlanych i rozbiórkowych oraz odpadów tekstyliów i odzie</w:t>
      </w:r>
      <w:r w:rsidRPr="00CD7421">
        <w:rPr>
          <w:rFonts w:asciiTheme="minorHAnsi" w:hAnsiTheme="minorHAnsi" w:cstheme="minorHAnsi"/>
          <w:i/>
        </w:rPr>
        <w:t>ży,</w:t>
      </w:r>
    </w:p>
    <w:p w:rsidR="00915EC0" w:rsidRPr="00CD7421" w:rsidRDefault="00F70181" w:rsidP="00CD7421">
      <w:pPr>
        <w:spacing w:line="360" w:lineRule="auto"/>
        <w:ind w:left="709" w:hanging="283"/>
        <w:jc w:val="both"/>
        <w:rPr>
          <w:rFonts w:asciiTheme="minorHAnsi" w:hAnsiTheme="minorHAnsi" w:cstheme="minorHAnsi"/>
          <w:i/>
        </w:rPr>
      </w:pPr>
      <w:r>
        <w:rPr>
          <w:rFonts w:asciiTheme="minorHAnsi" w:hAnsiTheme="minorHAnsi" w:cstheme="minorHAnsi"/>
          <w:i/>
        </w:rPr>
        <w:t>c)</w:t>
      </w:r>
      <w:r>
        <w:rPr>
          <w:rFonts w:asciiTheme="minorHAnsi" w:hAnsiTheme="minorHAnsi" w:cstheme="minorHAnsi"/>
          <w:i/>
        </w:rPr>
        <w:tab/>
      </w:r>
      <w:r w:rsidRPr="00CD7421">
        <w:rPr>
          <w:rFonts w:asciiTheme="minorHAnsi" w:hAnsiTheme="minorHAnsi" w:cstheme="minorHAnsi"/>
          <w:i/>
        </w:rPr>
        <w:t>uprzątania błota, śniegu, lodu i innych zanieczyszczeń z cz</w:t>
      </w:r>
      <w:r>
        <w:rPr>
          <w:rFonts w:asciiTheme="minorHAnsi" w:hAnsiTheme="minorHAnsi" w:cstheme="minorHAnsi"/>
          <w:i/>
        </w:rPr>
        <w:t>ęści nieruchomości służących do </w:t>
      </w:r>
      <w:r w:rsidRPr="00CD7421">
        <w:rPr>
          <w:rFonts w:asciiTheme="minorHAnsi" w:hAnsiTheme="minorHAnsi" w:cstheme="minorHAnsi"/>
          <w:i/>
        </w:rPr>
        <w:t>użytku publicznego,</w:t>
      </w:r>
    </w:p>
    <w:p w:rsidR="00915EC0" w:rsidRPr="00CD7421" w:rsidRDefault="00F70181" w:rsidP="00CD7421">
      <w:pPr>
        <w:spacing w:line="360" w:lineRule="auto"/>
        <w:ind w:left="709" w:hanging="283"/>
        <w:jc w:val="both"/>
        <w:rPr>
          <w:rFonts w:asciiTheme="minorHAnsi" w:hAnsiTheme="minorHAnsi" w:cstheme="minorHAnsi"/>
          <w:i/>
        </w:rPr>
      </w:pPr>
      <w:r>
        <w:rPr>
          <w:rFonts w:asciiTheme="minorHAnsi" w:hAnsiTheme="minorHAnsi" w:cstheme="minorHAnsi"/>
          <w:i/>
        </w:rPr>
        <w:t>d)</w:t>
      </w:r>
      <w:r>
        <w:rPr>
          <w:rFonts w:asciiTheme="minorHAnsi" w:hAnsiTheme="minorHAnsi" w:cstheme="minorHAnsi"/>
          <w:i/>
        </w:rPr>
        <w:tab/>
      </w:r>
      <w:r w:rsidRPr="00CD7421">
        <w:rPr>
          <w:rFonts w:asciiTheme="minorHAnsi" w:hAnsiTheme="minorHAnsi" w:cstheme="minorHAnsi"/>
          <w:i/>
        </w:rPr>
        <w:t>mycia i naprawy pojazdów samochodowych poza myjniami i warsztatami naprawczymi;</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2)</w:t>
      </w:r>
      <w:r>
        <w:rPr>
          <w:rFonts w:asciiTheme="minorHAnsi" w:hAnsiTheme="minorHAnsi" w:cstheme="minorHAnsi"/>
          <w:i/>
        </w:rPr>
        <w:tab/>
      </w:r>
      <w:r w:rsidRPr="00CD7421">
        <w:rPr>
          <w:rFonts w:asciiTheme="minorHAnsi" w:hAnsiTheme="minorHAnsi" w:cstheme="minorHAnsi"/>
          <w:i/>
        </w:rPr>
        <w:t>rodzaju i minimalnej pojemności pojemników lub workó</w:t>
      </w:r>
      <w:r w:rsidRPr="00CD7421">
        <w:rPr>
          <w:rFonts w:asciiTheme="minorHAnsi" w:hAnsiTheme="minorHAnsi" w:cstheme="minorHAnsi"/>
          <w:i/>
        </w:rPr>
        <w:t>w, przeznaczonych do zbierania odpadów komunalnych na terenie nieruchomości, w tym na terenach przeznaczonych do użytku publicznego oraz na drogach publicznych, warunków rozmieszczania tych pojemników i worków oraz utrzymania pojemników w odpowiednim stani</w:t>
      </w:r>
      <w:r w:rsidRPr="00CD7421">
        <w:rPr>
          <w:rFonts w:asciiTheme="minorHAnsi" w:hAnsiTheme="minorHAnsi" w:cstheme="minorHAnsi"/>
          <w:i/>
        </w:rPr>
        <w:t>e sanitarnym, porządkowym i technicznym, przy uwzględnieniu:</w:t>
      </w:r>
    </w:p>
    <w:p w:rsidR="00915EC0" w:rsidRPr="00CD7421" w:rsidRDefault="00F70181" w:rsidP="00421455">
      <w:pPr>
        <w:spacing w:line="360" w:lineRule="auto"/>
        <w:ind w:left="709" w:hanging="283"/>
        <w:jc w:val="both"/>
        <w:rPr>
          <w:rFonts w:asciiTheme="minorHAnsi" w:hAnsiTheme="minorHAnsi" w:cstheme="minorHAnsi"/>
          <w:i/>
        </w:rPr>
      </w:pPr>
      <w:r w:rsidRPr="00CD7421">
        <w:rPr>
          <w:rFonts w:asciiTheme="minorHAnsi" w:hAnsiTheme="minorHAnsi" w:cstheme="minorHAnsi"/>
          <w:i/>
        </w:rPr>
        <w:t>a)</w:t>
      </w:r>
      <w:r>
        <w:rPr>
          <w:rFonts w:asciiTheme="minorHAnsi" w:hAnsiTheme="minorHAnsi" w:cstheme="minorHAnsi"/>
          <w:i/>
        </w:rPr>
        <w:tab/>
      </w:r>
      <w:r w:rsidRPr="00CD7421">
        <w:rPr>
          <w:rFonts w:asciiTheme="minorHAnsi" w:hAnsiTheme="minorHAnsi" w:cstheme="minorHAnsi"/>
          <w:i/>
        </w:rPr>
        <w:t>średniej ilości odpadów komunalnych wytwarzanych w</w:t>
      </w:r>
      <w:r>
        <w:rPr>
          <w:rFonts w:asciiTheme="minorHAnsi" w:hAnsiTheme="minorHAnsi" w:cstheme="minorHAnsi"/>
          <w:i/>
        </w:rPr>
        <w:t xml:space="preserve"> gospodarstwach domowych bądź w </w:t>
      </w:r>
      <w:r w:rsidRPr="00CD7421">
        <w:rPr>
          <w:rFonts w:asciiTheme="minorHAnsi" w:hAnsiTheme="minorHAnsi" w:cstheme="minorHAnsi"/>
          <w:i/>
        </w:rPr>
        <w:t>innych źródłach,</w:t>
      </w:r>
    </w:p>
    <w:p w:rsidR="00915EC0" w:rsidRPr="00CD7421" w:rsidRDefault="00F70181" w:rsidP="00421455">
      <w:pPr>
        <w:spacing w:line="360" w:lineRule="auto"/>
        <w:ind w:left="709" w:hanging="283"/>
        <w:jc w:val="both"/>
        <w:rPr>
          <w:rFonts w:asciiTheme="minorHAnsi" w:hAnsiTheme="minorHAnsi" w:cstheme="minorHAnsi"/>
          <w:i/>
        </w:rPr>
      </w:pPr>
      <w:r>
        <w:rPr>
          <w:rFonts w:asciiTheme="minorHAnsi" w:hAnsiTheme="minorHAnsi" w:cstheme="minorHAnsi"/>
          <w:i/>
        </w:rPr>
        <w:t>b)</w:t>
      </w:r>
      <w:r>
        <w:rPr>
          <w:rFonts w:asciiTheme="minorHAnsi" w:hAnsiTheme="minorHAnsi" w:cstheme="minorHAnsi"/>
          <w:i/>
        </w:rPr>
        <w:tab/>
      </w:r>
      <w:r w:rsidRPr="00CD7421">
        <w:rPr>
          <w:rFonts w:asciiTheme="minorHAnsi" w:hAnsiTheme="minorHAnsi" w:cstheme="minorHAnsi"/>
          <w:i/>
        </w:rPr>
        <w:t>liczby osób korzystających z tych pojemników lub worków;</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2a)</w:t>
      </w:r>
      <w:r>
        <w:rPr>
          <w:rFonts w:asciiTheme="minorHAnsi" w:hAnsiTheme="minorHAnsi" w:cstheme="minorHAnsi"/>
          <w:i/>
        </w:rPr>
        <w:tab/>
      </w:r>
      <w:r w:rsidRPr="00CD7421">
        <w:rPr>
          <w:rFonts w:asciiTheme="minorHAnsi" w:hAnsiTheme="minorHAnsi" w:cstheme="minorHAnsi"/>
          <w:i/>
        </w:rPr>
        <w:t>utrzymania w odpowiednim stan</w:t>
      </w:r>
      <w:r w:rsidRPr="00CD7421">
        <w:rPr>
          <w:rFonts w:asciiTheme="minorHAnsi" w:hAnsiTheme="minorHAnsi" w:cstheme="minorHAnsi"/>
          <w:i/>
        </w:rPr>
        <w:t>ie sanitarnym i porządkowym miejsc gromadzenia odpadów;</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3)</w:t>
      </w:r>
      <w:r>
        <w:rPr>
          <w:rFonts w:asciiTheme="minorHAnsi" w:hAnsiTheme="minorHAnsi" w:cstheme="minorHAnsi"/>
          <w:i/>
        </w:rPr>
        <w:tab/>
      </w:r>
      <w:r w:rsidRPr="00CD7421">
        <w:rPr>
          <w:rFonts w:asciiTheme="minorHAnsi" w:hAnsiTheme="minorHAnsi" w:cstheme="minorHAnsi"/>
          <w:i/>
        </w:rPr>
        <w:t>częstotliwości i sposobu pozbywania się odpadów komunalnych i nieczystości ciekłych z terenu nieruchomości oraz z terenów przeznaczonych do użytku publicznego;</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4)</w:t>
      </w:r>
      <w:r>
        <w:rPr>
          <w:rFonts w:asciiTheme="minorHAnsi" w:hAnsiTheme="minorHAnsi" w:cstheme="minorHAnsi"/>
          <w:i/>
        </w:rPr>
        <w:tab/>
      </w:r>
      <w:r w:rsidRPr="00CD7421">
        <w:rPr>
          <w:rFonts w:asciiTheme="minorHAnsi" w:hAnsiTheme="minorHAnsi" w:cstheme="minorHAnsi"/>
          <w:i/>
        </w:rPr>
        <w:t>(uchylony);</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5)</w:t>
      </w:r>
      <w:r>
        <w:rPr>
          <w:rFonts w:asciiTheme="minorHAnsi" w:hAnsiTheme="minorHAnsi" w:cstheme="minorHAnsi"/>
          <w:i/>
        </w:rPr>
        <w:tab/>
      </w:r>
      <w:r w:rsidRPr="00CD7421">
        <w:rPr>
          <w:rFonts w:asciiTheme="minorHAnsi" w:hAnsiTheme="minorHAnsi" w:cstheme="minorHAnsi"/>
          <w:i/>
        </w:rPr>
        <w:t xml:space="preserve">innych wymagań </w:t>
      </w:r>
      <w:r w:rsidRPr="00CD7421">
        <w:rPr>
          <w:rFonts w:asciiTheme="minorHAnsi" w:hAnsiTheme="minorHAnsi" w:cstheme="minorHAnsi"/>
          <w:i/>
        </w:rPr>
        <w:t>wynikających z wojewódzkiego planu gospodarki odpadami;</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lastRenderedPageBreak/>
        <w:t>6)</w:t>
      </w:r>
      <w:r>
        <w:rPr>
          <w:rFonts w:asciiTheme="minorHAnsi" w:hAnsiTheme="minorHAnsi" w:cstheme="minorHAnsi"/>
          <w:i/>
        </w:rPr>
        <w:tab/>
      </w:r>
      <w:r w:rsidRPr="00CD7421">
        <w:rPr>
          <w:rFonts w:asciiTheme="minorHAnsi" w:hAnsiTheme="minorHAnsi" w:cstheme="minorHAnsi"/>
          <w:i/>
        </w:rPr>
        <w:t>obowiązków osób utrzymujących zwierzęta domowe, mających na celu ochronę przed zagrożeniem lub uciążliwością dla ludzi oraz przed zanieczyszczeniem terenów przeznaczonych do wspólnego użytku;</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7)</w:t>
      </w:r>
      <w:r>
        <w:rPr>
          <w:rFonts w:asciiTheme="minorHAnsi" w:hAnsiTheme="minorHAnsi" w:cstheme="minorHAnsi"/>
          <w:i/>
        </w:rPr>
        <w:tab/>
      </w:r>
      <w:r w:rsidRPr="00CD7421">
        <w:rPr>
          <w:rFonts w:asciiTheme="minorHAnsi" w:hAnsiTheme="minorHAnsi" w:cstheme="minorHAnsi"/>
          <w:i/>
        </w:rPr>
        <w:t>wy</w:t>
      </w:r>
      <w:r w:rsidRPr="00CD7421">
        <w:rPr>
          <w:rFonts w:asciiTheme="minorHAnsi" w:hAnsiTheme="minorHAnsi" w:cstheme="minorHAnsi"/>
          <w:i/>
        </w:rPr>
        <w:t>magań utrzymywania zwierząt gospodarskich na terenach wyłączonych z produkcji rolniczej, w tym także zakazu ich utrzymywania na określonych obszarach lub w poszczególnych nieruchomościach;</w:t>
      </w:r>
    </w:p>
    <w:p w:rsidR="00915EC0" w:rsidRPr="00CD7421" w:rsidRDefault="00F70181" w:rsidP="00CD7421">
      <w:pPr>
        <w:spacing w:line="360" w:lineRule="auto"/>
        <w:ind w:left="426" w:hanging="426"/>
        <w:jc w:val="both"/>
        <w:rPr>
          <w:rFonts w:asciiTheme="minorHAnsi" w:hAnsiTheme="minorHAnsi" w:cstheme="minorHAnsi"/>
          <w:i/>
        </w:rPr>
      </w:pPr>
      <w:r>
        <w:rPr>
          <w:rFonts w:asciiTheme="minorHAnsi" w:hAnsiTheme="minorHAnsi" w:cstheme="minorHAnsi"/>
          <w:i/>
        </w:rPr>
        <w:t>8)</w:t>
      </w:r>
      <w:r>
        <w:rPr>
          <w:rFonts w:asciiTheme="minorHAnsi" w:hAnsiTheme="minorHAnsi" w:cstheme="minorHAnsi"/>
          <w:i/>
        </w:rPr>
        <w:tab/>
      </w:r>
      <w:r w:rsidRPr="00CD7421">
        <w:rPr>
          <w:rFonts w:asciiTheme="minorHAnsi" w:hAnsiTheme="minorHAnsi" w:cstheme="minorHAnsi"/>
          <w:i/>
        </w:rPr>
        <w:t>wyznaczania obszarów podlegających obowiązkowej deratyzacji i te</w:t>
      </w:r>
      <w:r w:rsidRPr="00CD7421">
        <w:rPr>
          <w:rFonts w:asciiTheme="minorHAnsi" w:hAnsiTheme="minorHAnsi" w:cstheme="minorHAnsi"/>
          <w:i/>
        </w:rPr>
        <w:t>rminów jej przeprowadzania.</w:t>
      </w:r>
    </w:p>
    <w:p w:rsidR="001960E0" w:rsidRPr="0049604D" w:rsidRDefault="00F70181" w:rsidP="0049604D">
      <w:pPr>
        <w:spacing w:line="360" w:lineRule="auto"/>
        <w:ind w:firstLine="708"/>
        <w:jc w:val="both"/>
        <w:rPr>
          <w:rFonts w:asciiTheme="minorHAnsi" w:hAnsiTheme="minorHAnsi" w:cstheme="minorHAnsi"/>
        </w:rPr>
      </w:pPr>
      <w:r w:rsidRPr="0049604D">
        <w:rPr>
          <w:rFonts w:asciiTheme="minorHAnsi" w:hAnsiTheme="minorHAnsi" w:cstheme="minorHAnsi"/>
        </w:rPr>
        <w:t>Z uwagi na fakt, że wydawany na podstawie art. 4 ust. 2 u.c.p.g. regulamin stanowi prawo miejscowe powinien kompleksowo regulować zawartą w nim materię. W doktrynie i judykaturze przyjmuje się, iż rada gminy winna ująć w regulam</w:t>
      </w:r>
      <w:r w:rsidRPr="0049604D">
        <w:rPr>
          <w:rFonts w:asciiTheme="minorHAnsi" w:hAnsiTheme="minorHAnsi" w:cstheme="minorHAnsi"/>
        </w:rPr>
        <w:t>inie uchwalanym na podstawie art. 4 ust. 2 u.c.p.g. wszystkie kwestie wskazane w tym przepisie, a brak któregoś z wyszczególnionych w nim elementów skutkuje istotnym naruszeniem prawa (por. wyrok W</w:t>
      </w:r>
      <w:r>
        <w:rPr>
          <w:rFonts w:asciiTheme="minorHAnsi" w:hAnsiTheme="minorHAnsi" w:cstheme="minorHAnsi"/>
        </w:rPr>
        <w:t>ojewódzki Sąd Administracyjny w </w:t>
      </w:r>
      <w:r w:rsidRPr="0049604D">
        <w:rPr>
          <w:rFonts w:asciiTheme="minorHAnsi" w:hAnsiTheme="minorHAnsi" w:cstheme="minorHAnsi"/>
        </w:rPr>
        <w:t>Gliwicach z dnia 8 listopad</w:t>
      </w:r>
      <w:r w:rsidRPr="0049604D">
        <w:rPr>
          <w:rFonts w:asciiTheme="minorHAnsi" w:hAnsiTheme="minorHAnsi" w:cstheme="minorHAnsi"/>
        </w:rPr>
        <w:t>a 2007 r. sygn. akt II SA/Gl 531/07).</w:t>
      </w:r>
    </w:p>
    <w:p w:rsidR="00B17C3A" w:rsidRDefault="00F70181" w:rsidP="000E2FE0">
      <w:pPr>
        <w:spacing w:line="360" w:lineRule="auto"/>
        <w:ind w:firstLine="709"/>
        <w:jc w:val="both"/>
        <w:rPr>
          <w:rFonts w:asciiTheme="minorHAnsi" w:hAnsiTheme="minorHAnsi" w:cstheme="minorHAnsi"/>
        </w:rPr>
      </w:pPr>
      <w:r>
        <w:rPr>
          <w:rFonts w:asciiTheme="minorHAnsi" w:hAnsiTheme="minorHAnsi" w:cstheme="minorHAnsi"/>
        </w:rPr>
        <w:t>W § </w:t>
      </w:r>
      <w:r>
        <w:rPr>
          <w:rFonts w:asciiTheme="minorHAnsi" w:hAnsiTheme="minorHAnsi" w:cstheme="minorHAnsi"/>
        </w:rPr>
        <w:t xml:space="preserve">2 pkt 4 lit. j regulaminu Rada w miejsce frakcji </w:t>
      </w:r>
      <w:r w:rsidRPr="00A967BE">
        <w:rPr>
          <w:rFonts w:asciiTheme="minorHAnsi" w:hAnsiTheme="minorHAnsi" w:cstheme="minorHAnsi"/>
        </w:rPr>
        <w:t>„odpady budowlane i rozbiórkowe”</w:t>
      </w:r>
      <w:r>
        <w:rPr>
          <w:rFonts w:asciiTheme="minorHAnsi" w:hAnsiTheme="minorHAnsi" w:cstheme="minorHAnsi"/>
        </w:rPr>
        <w:t xml:space="preserve"> wprowadziła nową nazwę frakcji niezgodną z u.c.p.g., tj. „</w:t>
      </w:r>
      <w:r w:rsidRPr="00A967BE">
        <w:rPr>
          <w:rFonts w:asciiTheme="minorHAnsi" w:hAnsiTheme="minorHAnsi" w:cstheme="minorHAnsi"/>
        </w:rPr>
        <w:t>odpady budowlane i remontowe</w:t>
      </w:r>
      <w:r>
        <w:rPr>
          <w:rFonts w:asciiTheme="minorHAnsi" w:hAnsiTheme="minorHAnsi" w:cstheme="minorHAnsi"/>
        </w:rPr>
        <w:t xml:space="preserve">”. Tymczasem w § 9 ust. 2 pkt 15 </w:t>
      </w:r>
      <w:r>
        <w:rPr>
          <w:rFonts w:asciiTheme="minorHAnsi" w:hAnsiTheme="minorHAnsi" w:cstheme="minorHAnsi"/>
        </w:rPr>
        <w:t xml:space="preserve">regulaminu </w:t>
      </w:r>
      <w:r>
        <w:rPr>
          <w:rFonts w:asciiTheme="minorHAnsi" w:hAnsiTheme="minorHAnsi" w:cstheme="minorHAnsi"/>
        </w:rPr>
        <w:t>Rada posłużyła się</w:t>
      </w:r>
      <w:r>
        <w:rPr>
          <w:rFonts w:asciiTheme="minorHAnsi" w:hAnsiTheme="minorHAnsi" w:cstheme="minorHAnsi"/>
        </w:rPr>
        <w:t xml:space="preserve"> nazwą</w:t>
      </w:r>
      <w:r>
        <w:rPr>
          <w:rFonts w:asciiTheme="minorHAnsi" w:hAnsiTheme="minorHAnsi" w:cstheme="minorHAnsi"/>
        </w:rPr>
        <w:t xml:space="preserve"> frakcj</w:t>
      </w:r>
      <w:r>
        <w:rPr>
          <w:rFonts w:asciiTheme="minorHAnsi" w:hAnsiTheme="minorHAnsi" w:cstheme="minorHAnsi"/>
        </w:rPr>
        <w:t>i</w:t>
      </w:r>
      <w:r>
        <w:rPr>
          <w:rFonts w:asciiTheme="minorHAnsi" w:hAnsiTheme="minorHAnsi" w:cstheme="minorHAnsi"/>
        </w:rPr>
        <w:t xml:space="preserve"> zgodną z u.c.p.g. </w:t>
      </w:r>
    </w:p>
    <w:p w:rsidR="00425047" w:rsidRDefault="00F70181" w:rsidP="006F6320">
      <w:pPr>
        <w:spacing w:line="360" w:lineRule="auto"/>
        <w:ind w:firstLine="709"/>
        <w:jc w:val="both"/>
        <w:rPr>
          <w:rFonts w:asciiTheme="minorHAnsi" w:hAnsiTheme="minorHAnsi" w:cstheme="minorHAnsi"/>
        </w:rPr>
      </w:pPr>
      <w:r>
        <w:rPr>
          <w:rFonts w:asciiTheme="minorHAnsi" w:hAnsiTheme="minorHAnsi" w:cstheme="minorHAnsi"/>
        </w:rPr>
        <w:t>Mając na uwadze powyższe</w:t>
      </w:r>
      <w:r w:rsidRPr="00A6368D">
        <w:rPr>
          <w:rFonts w:asciiTheme="minorHAnsi" w:hAnsiTheme="minorHAnsi" w:cstheme="minorHAnsi"/>
        </w:rPr>
        <w:t xml:space="preserve"> wskazać należy, że żadne przepisy nie nadają Radzie upoważnienia do modyfikacji ustawowych pojęć. </w:t>
      </w:r>
      <w:r w:rsidRPr="00A6368D">
        <w:rPr>
          <w:rFonts w:asciiTheme="minorHAnsi" w:hAnsiTheme="minorHAnsi" w:cstheme="minorHAnsi"/>
        </w:rPr>
        <w:t xml:space="preserve">Brak upoważnienia Rady w tym zakresie oznacza zakaz modyfikacji przepisów czy pojęć ustawowych, tworzenia w regulaminie na jego potrzeby własnych definicji pojęć, jak i ustalania znaczenia określeń ustawowych. </w:t>
      </w:r>
    </w:p>
    <w:p w:rsidR="00B17C3A" w:rsidRPr="00A6368D" w:rsidRDefault="00F70181" w:rsidP="00B11C6E">
      <w:pPr>
        <w:spacing w:line="360" w:lineRule="auto"/>
        <w:ind w:firstLine="709"/>
        <w:jc w:val="both"/>
        <w:rPr>
          <w:rFonts w:asciiTheme="minorHAnsi" w:hAnsiTheme="minorHAnsi" w:cstheme="minorHAnsi"/>
        </w:rPr>
      </w:pPr>
      <w:r>
        <w:rPr>
          <w:rFonts w:asciiTheme="minorHAnsi" w:hAnsiTheme="minorHAnsi" w:cstheme="minorHAnsi"/>
        </w:rPr>
        <w:t xml:space="preserve">Ponadto, organ nadzoru </w:t>
      </w:r>
      <w:r>
        <w:rPr>
          <w:rFonts w:asciiTheme="minorHAnsi" w:hAnsiTheme="minorHAnsi" w:cstheme="minorHAnsi"/>
        </w:rPr>
        <w:t>wskazuje</w:t>
      </w:r>
      <w:r>
        <w:rPr>
          <w:rFonts w:asciiTheme="minorHAnsi" w:hAnsiTheme="minorHAnsi" w:cstheme="minorHAnsi"/>
        </w:rPr>
        <w:t xml:space="preserve">, że </w:t>
      </w:r>
      <w:r w:rsidRPr="00A6368D">
        <w:rPr>
          <w:rFonts w:asciiTheme="minorHAnsi" w:hAnsiTheme="minorHAnsi" w:cstheme="minorHAnsi"/>
        </w:rPr>
        <w:t xml:space="preserve">przyjęte </w:t>
      </w:r>
      <w:r w:rsidRPr="00A6368D">
        <w:rPr>
          <w:rFonts w:asciiTheme="minorHAnsi" w:hAnsiTheme="minorHAnsi" w:cstheme="minorHAnsi"/>
        </w:rPr>
        <w:t xml:space="preserve">regulacje w zakresie ustalenia frakcji odpadów powinny być wewnętrznie spójne w ramach tego samego aktu prawnego oraz odpowiadać regulacjom zawartym w u.c.p.g. Niespójności terminologiczne zarówno </w:t>
      </w:r>
      <w:r>
        <w:rPr>
          <w:rFonts w:asciiTheme="minorHAnsi" w:hAnsiTheme="minorHAnsi" w:cstheme="minorHAnsi"/>
        </w:rPr>
        <w:t>wobec treści u.c.p.g., jak i </w:t>
      </w:r>
      <w:r w:rsidRPr="00A6368D">
        <w:rPr>
          <w:rFonts w:asciiTheme="minorHAnsi" w:hAnsiTheme="minorHAnsi" w:cstheme="minorHAnsi"/>
        </w:rPr>
        <w:t>wewnątrz uchwały, w odniesieni</w:t>
      </w:r>
      <w:r w:rsidRPr="00A6368D">
        <w:rPr>
          <w:rFonts w:asciiTheme="minorHAnsi" w:hAnsiTheme="minorHAnsi" w:cstheme="minorHAnsi"/>
        </w:rPr>
        <w:t>u do frakcji odpadów, stanowią bezsprzecznie istotne naruszenie prawa.</w:t>
      </w:r>
    </w:p>
    <w:p w:rsidR="0009388A" w:rsidRDefault="00F70181" w:rsidP="00E71F38">
      <w:pPr>
        <w:spacing w:line="360" w:lineRule="auto"/>
        <w:ind w:firstLine="709"/>
        <w:jc w:val="both"/>
        <w:rPr>
          <w:rFonts w:asciiTheme="minorHAnsi" w:hAnsiTheme="minorHAnsi" w:cstheme="minorHAnsi"/>
        </w:rPr>
      </w:pPr>
      <w:r>
        <w:rPr>
          <w:rFonts w:asciiTheme="minorHAnsi" w:hAnsiTheme="minorHAnsi" w:cstheme="minorHAnsi"/>
        </w:rPr>
        <w:t>Za istotnie naruszające prawo uznać należy postanowienia zawarte w</w:t>
      </w:r>
      <w:r>
        <w:rPr>
          <w:rFonts w:asciiTheme="minorHAnsi" w:hAnsiTheme="minorHAnsi" w:cstheme="minorHAnsi"/>
        </w:rPr>
        <w:t xml:space="preserve"> § 4 ust. 2 regulaminu</w:t>
      </w:r>
      <w:r>
        <w:rPr>
          <w:rFonts w:asciiTheme="minorHAnsi" w:hAnsiTheme="minorHAnsi" w:cstheme="minorHAnsi"/>
        </w:rPr>
        <w:t>, w którym</w:t>
      </w:r>
      <w:r>
        <w:rPr>
          <w:rFonts w:asciiTheme="minorHAnsi" w:hAnsiTheme="minorHAnsi" w:cstheme="minorHAnsi"/>
        </w:rPr>
        <w:t xml:space="preserve"> R</w:t>
      </w:r>
      <w:r>
        <w:rPr>
          <w:rFonts w:asciiTheme="minorHAnsi" w:hAnsiTheme="minorHAnsi" w:cstheme="minorHAnsi"/>
        </w:rPr>
        <w:t>ada ustaliła, że:</w:t>
      </w:r>
    </w:p>
    <w:p w:rsidR="00FC4637" w:rsidRPr="00FC4637" w:rsidRDefault="00F70181" w:rsidP="00FC4637">
      <w:pPr>
        <w:spacing w:line="360" w:lineRule="auto"/>
        <w:jc w:val="both"/>
        <w:rPr>
          <w:rFonts w:asciiTheme="minorHAnsi" w:eastAsiaTheme="minorHAnsi" w:hAnsiTheme="minorHAnsi" w:cstheme="minorHAnsi"/>
          <w:i/>
        </w:rPr>
      </w:pPr>
      <w:r>
        <w:rPr>
          <w:rFonts w:asciiTheme="minorHAnsi" w:eastAsiaTheme="minorHAnsi" w:hAnsiTheme="minorHAnsi" w:cstheme="minorHAnsi"/>
        </w:rPr>
        <w:t>„</w:t>
      </w:r>
      <w:r>
        <w:rPr>
          <w:rFonts w:asciiTheme="minorHAnsi" w:eastAsiaTheme="minorHAnsi" w:hAnsiTheme="minorHAnsi" w:cstheme="minorHAnsi"/>
          <w:i/>
        </w:rPr>
        <w:t>2. </w:t>
      </w:r>
      <w:r w:rsidRPr="00FC4637">
        <w:rPr>
          <w:rFonts w:asciiTheme="minorHAnsi" w:eastAsiaTheme="minorHAnsi" w:hAnsiTheme="minorHAnsi" w:cstheme="minorHAnsi"/>
          <w:i/>
        </w:rPr>
        <w:t>Na nieruchomości lub jej częściach takich jak garaże i podwórka</w:t>
      </w:r>
      <w:r w:rsidRPr="00FC4637">
        <w:rPr>
          <w:rFonts w:asciiTheme="minorHAnsi" w:eastAsiaTheme="minorHAnsi" w:hAnsiTheme="minorHAnsi" w:cstheme="minorHAnsi"/>
          <w:i/>
        </w:rPr>
        <w:t xml:space="preserve"> dopuszcza się:</w:t>
      </w:r>
    </w:p>
    <w:p w:rsidR="00FC4637" w:rsidRPr="00FC4637" w:rsidRDefault="00F70181" w:rsidP="00FC4637">
      <w:pPr>
        <w:spacing w:line="360" w:lineRule="auto"/>
        <w:ind w:left="284" w:hanging="284"/>
        <w:jc w:val="both"/>
        <w:rPr>
          <w:rFonts w:asciiTheme="minorHAnsi" w:eastAsiaTheme="minorHAnsi" w:hAnsiTheme="minorHAnsi" w:cstheme="minorHAnsi"/>
          <w:i/>
        </w:rPr>
      </w:pPr>
      <w:r>
        <w:rPr>
          <w:rFonts w:asciiTheme="minorHAnsi" w:eastAsiaTheme="minorHAnsi" w:hAnsiTheme="minorHAnsi" w:cstheme="minorHAnsi"/>
          <w:i/>
        </w:rPr>
        <w:t>1)</w:t>
      </w:r>
      <w:r>
        <w:rPr>
          <w:rFonts w:asciiTheme="minorHAnsi" w:eastAsiaTheme="minorHAnsi" w:hAnsiTheme="minorHAnsi" w:cstheme="minorHAnsi"/>
          <w:i/>
        </w:rPr>
        <w:tab/>
      </w:r>
      <w:r w:rsidRPr="00FC4637">
        <w:rPr>
          <w:rFonts w:asciiTheme="minorHAnsi" w:eastAsiaTheme="minorHAnsi" w:hAnsiTheme="minorHAnsi" w:cstheme="minorHAnsi"/>
          <w:i/>
        </w:rPr>
        <w:t xml:space="preserve">mycie pojazdów samochodowych pod warunkiem, że powstające ścieki </w:t>
      </w:r>
      <w:r>
        <w:rPr>
          <w:rFonts w:asciiTheme="minorHAnsi" w:eastAsiaTheme="minorHAnsi" w:hAnsiTheme="minorHAnsi" w:cstheme="minorHAnsi"/>
          <w:i/>
        </w:rPr>
        <w:t>odprowadzane są do </w:t>
      </w:r>
      <w:r w:rsidRPr="00FC4637">
        <w:rPr>
          <w:rFonts w:asciiTheme="minorHAnsi" w:eastAsiaTheme="minorHAnsi" w:hAnsiTheme="minorHAnsi" w:cstheme="minorHAnsi"/>
          <w:i/>
        </w:rPr>
        <w:t>kanalizacji</w:t>
      </w:r>
      <w:r>
        <w:rPr>
          <w:rFonts w:asciiTheme="minorHAnsi" w:eastAsiaTheme="minorHAnsi" w:hAnsiTheme="minorHAnsi" w:cstheme="minorHAnsi"/>
          <w:i/>
        </w:rPr>
        <w:t xml:space="preserve"> </w:t>
      </w:r>
      <w:r w:rsidRPr="00FC4637">
        <w:rPr>
          <w:rFonts w:asciiTheme="minorHAnsi" w:eastAsiaTheme="minorHAnsi" w:hAnsiTheme="minorHAnsi" w:cstheme="minorHAnsi"/>
          <w:i/>
        </w:rPr>
        <w:t>sanitarnej lub gromadzone w sposób umożliwiający ich usunięcie; w szczególności ścieki takie nie mogą</w:t>
      </w:r>
      <w:r>
        <w:rPr>
          <w:rFonts w:asciiTheme="minorHAnsi" w:eastAsiaTheme="minorHAnsi" w:hAnsiTheme="minorHAnsi" w:cstheme="minorHAnsi"/>
          <w:i/>
        </w:rPr>
        <w:t xml:space="preserve"> </w:t>
      </w:r>
      <w:r w:rsidRPr="00FC4637">
        <w:rPr>
          <w:rFonts w:asciiTheme="minorHAnsi" w:eastAsiaTheme="minorHAnsi" w:hAnsiTheme="minorHAnsi" w:cstheme="minorHAnsi"/>
          <w:i/>
        </w:rPr>
        <w:t>być bezpośrednio odprowadzane do zbiorn</w:t>
      </w:r>
      <w:r w:rsidRPr="00FC4637">
        <w:rPr>
          <w:rFonts w:asciiTheme="minorHAnsi" w:eastAsiaTheme="minorHAnsi" w:hAnsiTheme="minorHAnsi" w:cstheme="minorHAnsi"/>
          <w:i/>
        </w:rPr>
        <w:t>ików wodnych, kanalizacji deszczowej lub do ziemi;</w:t>
      </w:r>
    </w:p>
    <w:p w:rsidR="00FC4637" w:rsidRPr="00FC4637" w:rsidRDefault="00F70181" w:rsidP="00FC4637">
      <w:pPr>
        <w:spacing w:line="360" w:lineRule="auto"/>
        <w:ind w:left="284" w:hanging="284"/>
        <w:jc w:val="both"/>
        <w:rPr>
          <w:rFonts w:asciiTheme="minorHAnsi" w:hAnsiTheme="minorHAnsi" w:cstheme="minorHAnsi"/>
        </w:rPr>
      </w:pPr>
      <w:r>
        <w:rPr>
          <w:rFonts w:asciiTheme="minorHAnsi" w:eastAsiaTheme="minorHAnsi" w:hAnsiTheme="minorHAnsi" w:cstheme="minorHAnsi"/>
          <w:i/>
        </w:rPr>
        <w:lastRenderedPageBreak/>
        <w:t>2)</w:t>
      </w:r>
      <w:r>
        <w:rPr>
          <w:rFonts w:asciiTheme="minorHAnsi" w:eastAsiaTheme="minorHAnsi" w:hAnsiTheme="minorHAnsi" w:cstheme="minorHAnsi"/>
          <w:i/>
        </w:rPr>
        <w:tab/>
      </w:r>
      <w:r w:rsidRPr="00FC4637">
        <w:rPr>
          <w:rFonts w:asciiTheme="minorHAnsi" w:eastAsiaTheme="minorHAnsi" w:hAnsiTheme="minorHAnsi" w:cstheme="minorHAnsi"/>
          <w:i/>
        </w:rPr>
        <w:t>doraźne naprawy pojazdów samochodowych związane z ich bieżącą eksploatacją pod warunkiem, że</w:t>
      </w:r>
      <w:r>
        <w:rPr>
          <w:rFonts w:asciiTheme="minorHAnsi" w:eastAsiaTheme="minorHAnsi" w:hAnsiTheme="minorHAnsi" w:cstheme="minorHAnsi"/>
          <w:i/>
        </w:rPr>
        <w:t xml:space="preserve"> </w:t>
      </w:r>
      <w:r w:rsidRPr="00FC4637">
        <w:rPr>
          <w:rFonts w:asciiTheme="minorHAnsi" w:eastAsiaTheme="minorHAnsi" w:hAnsiTheme="minorHAnsi" w:cstheme="minorHAnsi"/>
          <w:i/>
        </w:rPr>
        <w:t>powstające odpady będą gromadzone w pojemnikach do tego p</w:t>
      </w:r>
      <w:r>
        <w:rPr>
          <w:rFonts w:asciiTheme="minorHAnsi" w:eastAsiaTheme="minorHAnsi" w:hAnsiTheme="minorHAnsi" w:cstheme="minorHAnsi"/>
          <w:i/>
        </w:rPr>
        <w:t>rzeznaczonych i że </w:t>
      </w:r>
      <w:r>
        <w:rPr>
          <w:rFonts w:asciiTheme="minorHAnsi" w:eastAsiaTheme="minorHAnsi" w:hAnsiTheme="minorHAnsi" w:cstheme="minorHAnsi"/>
          <w:i/>
        </w:rPr>
        <w:t>czynności te </w:t>
      </w:r>
      <w:r w:rsidRPr="00FC4637">
        <w:rPr>
          <w:rFonts w:asciiTheme="minorHAnsi" w:eastAsiaTheme="minorHAnsi" w:hAnsiTheme="minorHAnsi" w:cstheme="minorHAnsi"/>
          <w:i/>
        </w:rPr>
        <w:t>nie będą</w:t>
      </w:r>
      <w:r>
        <w:rPr>
          <w:rFonts w:asciiTheme="minorHAnsi" w:eastAsiaTheme="minorHAnsi" w:hAnsiTheme="minorHAnsi" w:cstheme="minorHAnsi"/>
          <w:i/>
        </w:rPr>
        <w:t xml:space="preserve"> </w:t>
      </w:r>
      <w:r w:rsidRPr="00FC4637">
        <w:rPr>
          <w:rFonts w:asciiTheme="minorHAnsi" w:eastAsiaTheme="minorHAnsi" w:hAnsiTheme="minorHAnsi" w:cstheme="minorHAnsi"/>
          <w:i/>
        </w:rPr>
        <w:t>powodować z</w:t>
      </w:r>
      <w:r w:rsidRPr="00FC4637">
        <w:rPr>
          <w:rFonts w:asciiTheme="minorHAnsi" w:eastAsiaTheme="minorHAnsi" w:hAnsiTheme="minorHAnsi" w:cstheme="minorHAnsi"/>
          <w:i/>
        </w:rPr>
        <w:t>anieczyszczeń wód i gleby oraz uciążliwości dla sąsiadów</w:t>
      </w:r>
      <w:r>
        <w:rPr>
          <w:rFonts w:asciiTheme="minorHAnsi" w:eastAsiaTheme="minorHAnsi" w:hAnsiTheme="minorHAnsi" w:cstheme="minorHAnsi"/>
          <w:i/>
        </w:rPr>
        <w:t>”</w:t>
      </w:r>
      <w:r w:rsidRPr="00FC4637">
        <w:rPr>
          <w:rFonts w:asciiTheme="minorHAnsi" w:eastAsiaTheme="minorHAnsi" w:hAnsiTheme="minorHAnsi" w:cstheme="minorHAnsi"/>
          <w:i/>
        </w:rPr>
        <w:t>.</w:t>
      </w:r>
    </w:p>
    <w:p w:rsidR="008C6BB5" w:rsidRPr="00F80B74" w:rsidRDefault="00F70181" w:rsidP="00F80B74">
      <w:pPr>
        <w:spacing w:line="360" w:lineRule="auto"/>
        <w:jc w:val="both"/>
        <w:rPr>
          <w:rFonts w:asciiTheme="minorHAnsi" w:hAnsiTheme="minorHAnsi" w:cstheme="minorHAnsi"/>
        </w:rPr>
      </w:pPr>
      <w:r>
        <w:rPr>
          <w:rFonts w:asciiTheme="minorHAnsi" w:hAnsiTheme="minorHAnsi" w:cstheme="minorHAnsi"/>
        </w:rPr>
        <w:t xml:space="preserve">W odniesieniu do powyższego organ nadzoru wskazuje, ze Rada w sposób nieuprawniony </w:t>
      </w:r>
      <w:r>
        <w:rPr>
          <w:rFonts w:asciiTheme="minorHAnsi" w:hAnsiTheme="minorHAnsi" w:cstheme="minorHAnsi"/>
        </w:rPr>
        <w:t xml:space="preserve">dokonała </w:t>
      </w:r>
      <w:r>
        <w:rPr>
          <w:rFonts w:asciiTheme="minorHAnsi" w:hAnsiTheme="minorHAnsi" w:cstheme="minorHAnsi"/>
        </w:rPr>
        <w:t xml:space="preserve">ograniczenia miejsc, w których dopuszcza się mycie i naprawę pojazdów samochodowych wyłącznie do garaży i podwórek. </w:t>
      </w:r>
    </w:p>
    <w:p w:rsidR="0009388A" w:rsidRPr="00F80B74" w:rsidRDefault="00F70181" w:rsidP="00DF2944">
      <w:pPr>
        <w:spacing w:line="360" w:lineRule="auto"/>
        <w:ind w:firstLine="709"/>
        <w:jc w:val="both"/>
        <w:rPr>
          <w:rFonts w:asciiTheme="minorHAnsi" w:hAnsiTheme="minorHAnsi" w:cstheme="minorHAnsi"/>
        </w:rPr>
      </w:pPr>
      <w:r>
        <w:rPr>
          <w:rFonts w:asciiTheme="minorHAnsi" w:hAnsiTheme="minorHAnsi" w:cstheme="minorHAnsi"/>
        </w:rPr>
        <w:t>Podstawę</w:t>
      </w:r>
      <w:r w:rsidRPr="00F80B74">
        <w:rPr>
          <w:rFonts w:asciiTheme="minorHAnsi" w:hAnsiTheme="minorHAnsi" w:cstheme="minorHAnsi"/>
        </w:rPr>
        <w:t xml:space="preserve"> dla uchwalenia </w:t>
      </w:r>
      <w:r>
        <w:rPr>
          <w:rFonts w:asciiTheme="minorHAnsi" w:hAnsiTheme="minorHAnsi" w:cstheme="minorHAnsi"/>
        </w:rPr>
        <w:t>obowiązków wyżej wskazanych</w:t>
      </w:r>
      <w:r w:rsidRPr="00F80B74">
        <w:rPr>
          <w:rFonts w:asciiTheme="minorHAnsi" w:hAnsiTheme="minorHAnsi" w:cstheme="minorHAnsi"/>
        </w:rPr>
        <w:t xml:space="preserve"> </w:t>
      </w:r>
      <w:r>
        <w:rPr>
          <w:rFonts w:asciiTheme="minorHAnsi" w:hAnsiTheme="minorHAnsi" w:cstheme="minorHAnsi"/>
        </w:rPr>
        <w:t>stanowi</w:t>
      </w:r>
      <w:r w:rsidRPr="00F80B74">
        <w:rPr>
          <w:rFonts w:asciiTheme="minorHAnsi" w:hAnsiTheme="minorHAnsi" w:cstheme="minorHAnsi"/>
        </w:rPr>
        <w:t xml:space="preserve"> art. 4 ust. 2 pkt 1 lit. </w:t>
      </w:r>
      <w:r>
        <w:rPr>
          <w:rFonts w:asciiTheme="minorHAnsi" w:hAnsiTheme="minorHAnsi" w:cstheme="minorHAnsi"/>
        </w:rPr>
        <w:t>d u.c.p.g.</w:t>
      </w:r>
      <w:r w:rsidRPr="00F80B74">
        <w:rPr>
          <w:rFonts w:asciiTheme="minorHAnsi" w:hAnsiTheme="minorHAnsi" w:cstheme="minorHAnsi"/>
        </w:rPr>
        <w:t>, który przewiduje, że regulamin powinien ok</w:t>
      </w:r>
      <w:r w:rsidRPr="00F80B74">
        <w:rPr>
          <w:rFonts w:asciiTheme="minorHAnsi" w:hAnsiTheme="minorHAnsi" w:cstheme="minorHAnsi"/>
        </w:rPr>
        <w:t>reślać zasady utrzymania czystości i porządku na terenie gminy dotyczące mycia i naprawy pojazdó</w:t>
      </w:r>
      <w:r>
        <w:rPr>
          <w:rFonts w:asciiTheme="minorHAnsi" w:hAnsiTheme="minorHAnsi" w:cstheme="minorHAnsi"/>
        </w:rPr>
        <w:t>w samochodowych poza myjniami i </w:t>
      </w:r>
      <w:r w:rsidRPr="00F80B74">
        <w:rPr>
          <w:rFonts w:asciiTheme="minorHAnsi" w:hAnsiTheme="minorHAnsi" w:cstheme="minorHAnsi"/>
        </w:rPr>
        <w:t xml:space="preserve">warsztatami naprawczymi. Przepis </w:t>
      </w:r>
      <w:r>
        <w:rPr>
          <w:rFonts w:asciiTheme="minorHAnsi" w:hAnsiTheme="minorHAnsi" w:cstheme="minorHAnsi"/>
        </w:rPr>
        <w:t>ten</w:t>
      </w:r>
      <w:r w:rsidRPr="00F80B74">
        <w:rPr>
          <w:rFonts w:asciiTheme="minorHAnsi" w:hAnsiTheme="minorHAnsi" w:cstheme="minorHAnsi"/>
        </w:rPr>
        <w:t xml:space="preserve"> upoważnia </w:t>
      </w:r>
      <w:r w:rsidRPr="00F80B74">
        <w:rPr>
          <w:rFonts w:asciiTheme="minorHAnsi" w:hAnsiTheme="minorHAnsi" w:cstheme="minorHAnsi"/>
        </w:rPr>
        <w:t xml:space="preserve">Radę Gminy </w:t>
      </w:r>
      <w:r w:rsidRPr="00F80B74">
        <w:rPr>
          <w:rFonts w:asciiTheme="minorHAnsi" w:hAnsiTheme="minorHAnsi" w:cstheme="minorHAnsi"/>
        </w:rPr>
        <w:t>do określenia w regulaminie zasad, tj. warunków, jakie muszą być spełn</w:t>
      </w:r>
      <w:r w:rsidRPr="00F80B74">
        <w:rPr>
          <w:rFonts w:asciiTheme="minorHAnsi" w:hAnsiTheme="minorHAnsi" w:cstheme="minorHAnsi"/>
        </w:rPr>
        <w:t xml:space="preserve">ione, żeby mycie i naprawa pojazdów samochodowych poza myjniami i warsztatami naprawczymi, były dopuszczalne. </w:t>
      </w:r>
      <w:r>
        <w:rPr>
          <w:rFonts w:asciiTheme="minorHAnsi" w:hAnsiTheme="minorHAnsi" w:cstheme="minorHAnsi"/>
        </w:rPr>
        <w:t>W myśl przy</w:t>
      </w:r>
      <w:r w:rsidRPr="00F80B74">
        <w:rPr>
          <w:rFonts w:asciiTheme="minorHAnsi" w:hAnsiTheme="minorHAnsi" w:cstheme="minorHAnsi"/>
        </w:rPr>
        <w:t xml:space="preserve">wołanego przepisu </w:t>
      </w:r>
      <w:r>
        <w:rPr>
          <w:rFonts w:asciiTheme="minorHAnsi" w:hAnsiTheme="minorHAnsi" w:cstheme="minorHAnsi"/>
        </w:rPr>
        <w:t>Rada Gminy</w:t>
      </w:r>
      <w:r w:rsidRPr="00F80B74">
        <w:rPr>
          <w:rFonts w:asciiTheme="minorHAnsi" w:hAnsiTheme="minorHAnsi" w:cstheme="minorHAnsi"/>
        </w:rPr>
        <w:t xml:space="preserve"> został</w:t>
      </w:r>
      <w:r>
        <w:rPr>
          <w:rFonts w:asciiTheme="minorHAnsi" w:hAnsiTheme="minorHAnsi" w:cstheme="minorHAnsi"/>
        </w:rPr>
        <w:t>a</w:t>
      </w:r>
      <w:r w:rsidRPr="00F80B74">
        <w:rPr>
          <w:rFonts w:asciiTheme="minorHAnsi" w:hAnsiTheme="minorHAnsi" w:cstheme="minorHAnsi"/>
        </w:rPr>
        <w:t xml:space="preserve"> upoważnion</w:t>
      </w:r>
      <w:r>
        <w:rPr>
          <w:rFonts w:asciiTheme="minorHAnsi" w:hAnsiTheme="minorHAnsi" w:cstheme="minorHAnsi"/>
        </w:rPr>
        <w:t>a</w:t>
      </w:r>
      <w:r w:rsidRPr="00F80B74">
        <w:rPr>
          <w:rFonts w:asciiTheme="minorHAnsi" w:hAnsiTheme="minorHAnsi" w:cstheme="minorHAnsi"/>
        </w:rPr>
        <w:t xml:space="preserve"> wyłącznie do wskazania wymogów dopuszczalności mycia i naprawy pojazdów poza myjniami </w:t>
      </w:r>
      <w:r w:rsidRPr="00F80B74">
        <w:rPr>
          <w:rFonts w:asciiTheme="minorHAnsi" w:hAnsiTheme="minorHAnsi" w:cstheme="minorHAnsi"/>
        </w:rPr>
        <w:t>i warsztatami, mających na celu zapewnienie ochrony środowiska i ludzi przed zagrożeniem zanieczyszczeniem lub uciążliwościami stwarzanymi na skutek wykonywania tych czynności (wyrok WSA w Bydgoszczy z dnia 18 gr</w:t>
      </w:r>
      <w:r>
        <w:rPr>
          <w:rFonts w:asciiTheme="minorHAnsi" w:hAnsiTheme="minorHAnsi" w:cstheme="minorHAnsi"/>
        </w:rPr>
        <w:t xml:space="preserve">udnia 2018 r., II SA/Bd 877/18). </w:t>
      </w:r>
      <w:r>
        <w:rPr>
          <w:rFonts w:asciiTheme="minorHAnsi" w:hAnsiTheme="minorHAnsi" w:cstheme="minorHAnsi"/>
        </w:rPr>
        <w:t>Art. 4 ust.</w:t>
      </w:r>
      <w:r>
        <w:rPr>
          <w:rFonts w:asciiTheme="minorHAnsi" w:hAnsiTheme="minorHAnsi" w:cstheme="minorHAnsi"/>
        </w:rPr>
        <w:t xml:space="preserve"> 2 pkt 1 lit. d u.c.p.g. </w:t>
      </w:r>
      <w:r w:rsidRPr="00F80B74">
        <w:rPr>
          <w:rFonts w:asciiTheme="minorHAnsi" w:hAnsiTheme="minorHAnsi" w:cstheme="minorHAnsi"/>
        </w:rPr>
        <w:t xml:space="preserve">nie upoważnia natomiast organu </w:t>
      </w:r>
      <w:r>
        <w:rPr>
          <w:rFonts w:asciiTheme="minorHAnsi" w:hAnsiTheme="minorHAnsi" w:cstheme="minorHAnsi"/>
        </w:rPr>
        <w:t>stanowiącego Gminy do </w:t>
      </w:r>
      <w:r>
        <w:rPr>
          <w:rFonts w:asciiTheme="minorHAnsi" w:hAnsiTheme="minorHAnsi" w:cstheme="minorHAnsi"/>
        </w:rPr>
        <w:t>wprowadzenia</w:t>
      </w:r>
      <w:r w:rsidRPr="00F80B74">
        <w:rPr>
          <w:rFonts w:asciiTheme="minorHAnsi" w:hAnsiTheme="minorHAnsi" w:cstheme="minorHAnsi"/>
        </w:rPr>
        <w:t xml:space="preserve"> generalnego ograniczenia możliwości mycia </w:t>
      </w:r>
      <w:r>
        <w:rPr>
          <w:rFonts w:asciiTheme="minorHAnsi" w:hAnsiTheme="minorHAnsi" w:cstheme="minorHAnsi"/>
        </w:rPr>
        <w:t xml:space="preserve">i naprawy </w:t>
      </w:r>
      <w:r w:rsidRPr="00F80B74">
        <w:rPr>
          <w:rFonts w:asciiTheme="minorHAnsi" w:hAnsiTheme="minorHAnsi" w:cstheme="minorHAnsi"/>
        </w:rPr>
        <w:t xml:space="preserve">pojazdów </w:t>
      </w:r>
      <w:r>
        <w:rPr>
          <w:rFonts w:asciiTheme="minorHAnsi" w:hAnsiTheme="minorHAnsi" w:cstheme="minorHAnsi"/>
        </w:rPr>
        <w:t>samochodowych</w:t>
      </w:r>
      <w:r w:rsidRPr="00F80B74">
        <w:rPr>
          <w:rFonts w:asciiTheme="minorHAnsi" w:hAnsiTheme="minorHAnsi" w:cstheme="minorHAnsi"/>
        </w:rPr>
        <w:t xml:space="preserve"> </w:t>
      </w:r>
      <w:r>
        <w:rPr>
          <w:rFonts w:asciiTheme="minorHAnsi" w:hAnsiTheme="minorHAnsi" w:cstheme="minorHAnsi"/>
        </w:rPr>
        <w:t xml:space="preserve">wyłącznie </w:t>
      </w:r>
      <w:r>
        <w:rPr>
          <w:rFonts w:asciiTheme="minorHAnsi" w:hAnsiTheme="minorHAnsi" w:cstheme="minorHAnsi"/>
        </w:rPr>
        <w:br/>
      </w:r>
      <w:r>
        <w:rPr>
          <w:rFonts w:asciiTheme="minorHAnsi" w:hAnsiTheme="minorHAnsi" w:cstheme="minorHAnsi"/>
        </w:rPr>
        <w:t xml:space="preserve">w miejscach </w:t>
      </w:r>
      <w:r>
        <w:rPr>
          <w:rFonts w:asciiTheme="minorHAnsi" w:hAnsiTheme="minorHAnsi" w:cstheme="minorHAnsi"/>
        </w:rPr>
        <w:t>wskazanych</w:t>
      </w:r>
      <w:r w:rsidRPr="00F80B74">
        <w:rPr>
          <w:rFonts w:asciiTheme="minorHAnsi" w:hAnsiTheme="minorHAnsi" w:cstheme="minorHAnsi"/>
        </w:rPr>
        <w:t xml:space="preserve"> </w:t>
      </w:r>
      <w:r>
        <w:rPr>
          <w:rFonts w:asciiTheme="minorHAnsi" w:hAnsiTheme="minorHAnsi" w:cstheme="minorHAnsi"/>
        </w:rPr>
        <w:t xml:space="preserve">w </w:t>
      </w:r>
      <w:r>
        <w:rPr>
          <w:rFonts w:asciiTheme="minorHAnsi" w:hAnsiTheme="minorHAnsi" w:cstheme="minorHAnsi"/>
        </w:rPr>
        <w:t>regulaminie</w:t>
      </w:r>
      <w:r>
        <w:rPr>
          <w:rFonts w:asciiTheme="minorHAnsi" w:hAnsiTheme="minorHAnsi" w:cstheme="minorHAnsi"/>
        </w:rPr>
        <w:t xml:space="preserve">. </w:t>
      </w:r>
      <w:r w:rsidRPr="00F80B74">
        <w:rPr>
          <w:rFonts w:asciiTheme="minorHAnsi" w:hAnsiTheme="minorHAnsi" w:cstheme="minorHAnsi"/>
        </w:rPr>
        <w:t xml:space="preserve">Wprowadzając takie ograniczenia Rada </w:t>
      </w:r>
      <w:r w:rsidRPr="00F80B74">
        <w:rPr>
          <w:rFonts w:asciiTheme="minorHAnsi" w:hAnsiTheme="minorHAnsi" w:cstheme="minorHAnsi"/>
        </w:rPr>
        <w:t>przekroczyła us</w:t>
      </w:r>
      <w:r>
        <w:rPr>
          <w:rFonts w:asciiTheme="minorHAnsi" w:hAnsiTheme="minorHAnsi" w:cstheme="minorHAnsi"/>
        </w:rPr>
        <w:t>tawowe kompetencje wynikające z art. 4 ust. 2 pkt 1 lit. d</w:t>
      </w:r>
      <w:r w:rsidRPr="00F80B74">
        <w:rPr>
          <w:rFonts w:asciiTheme="minorHAnsi" w:hAnsiTheme="minorHAnsi" w:cstheme="minorHAnsi"/>
        </w:rPr>
        <w:t xml:space="preserve"> </w:t>
      </w:r>
      <w:r>
        <w:rPr>
          <w:rFonts w:asciiTheme="minorHAnsi" w:hAnsiTheme="minorHAnsi" w:cstheme="minorHAnsi"/>
        </w:rPr>
        <w:t>u.c.p.g</w:t>
      </w:r>
      <w:r w:rsidRPr="00F80B74">
        <w:rPr>
          <w:rFonts w:asciiTheme="minorHAnsi" w:hAnsiTheme="minorHAnsi" w:cstheme="minorHAnsi"/>
        </w:rPr>
        <w:t xml:space="preserve">. </w:t>
      </w:r>
    </w:p>
    <w:p w:rsidR="00630188" w:rsidRDefault="00F70181" w:rsidP="00BB09D2">
      <w:pPr>
        <w:spacing w:line="360" w:lineRule="auto"/>
        <w:ind w:firstLine="709"/>
        <w:jc w:val="both"/>
        <w:rPr>
          <w:rFonts w:asciiTheme="minorHAnsi" w:eastAsiaTheme="minorHAnsi" w:hAnsiTheme="minorHAnsi" w:cstheme="minorHAnsi"/>
        </w:rPr>
      </w:pPr>
      <w:r>
        <w:rPr>
          <w:rFonts w:asciiTheme="minorHAnsi" w:hAnsiTheme="minorHAnsi" w:cstheme="minorHAnsi"/>
        </w:rPr>
        <w:t xml:space="preserve">Za istotnie naruszające prawo należy uznać ustalenie Rady zawarte w § 7 </w:t>
      </w:r>
      <w:r>
        <w:rPr>
          <w:rFonts w:asciiTheme="minorHAnsi" w:hAnsiTheme="minorHAnsi" w:cstheme="minorHAnsi"/>
        </w:rPr>
        <w:t>regulaminu, w którym Rada nałożyła na właścicieli nieruchomości wyposażonych w zbiorniki bezodpływow</w:t>
      </w:r>
      <w:r>
        <w:rPr>
          <w:rFonts w:asciiTheme="minorHAnsi" w:hAnsiTheme="minorHAnsi" w:cstheme="minorHAnsi"/>
        </w:rPr>
        <w:t xml:space="preserve">e obowiązek opróżniania tych zbiorników z częstotliwością zapewniającą niedopuszczenie do ich przepełnienia bądź wylewania na powierzchnię terenu. Rada ustaliła również, że pojemność zbiorników </w:t>
      </w:r>
      <w:r>
        <w:rPr>
          <w:rFonts w:asciiTheme="minorHAnsi" w:hAnsiTheme="minorHAnsi" w:cstheme="minorHAnsi"/>
        </w:rPr>
        <w:t>bezodpływowych powinna wystarczyć na opróżnianie ich nie częśc</w:t>
      </w:r>
      <w:r>
        <w:rPr>
          <w:rFonts w:asciiTheme="minorHAnsi" w:hAnsiTheme="minorHAnsi" w:cstheme="minorHAnsi"/>
        </w:rPr>
        <w:t xml:space="preserve">iej niż raz w tygodniu. </w:t>
      </w:r>
      <w:r w:rsidRPr="00746AA8">
        <w:rPr>
          <w:rFonts w:asciiTheme="minorHAnsi" w:hAnsiTheme="minorHAnsi" w:cstheme="minorHAnsi"/>
        </w:rPr>
        <w:t xml:space="preserve">Ustalenie </w:t>
      </w:r>
      <w:r>
        <w:rPr>
          <w:rFonts w:asciiTheme="minorHAnsi" w:hAnsiTheme="minorHAnsi" w:cstheme="minorHAnsi"/>
        </w:rPr>
        <w:t>Rady zawarte w § 7 regulaminu</w:t>
      </w:r>
      <w:r w:rsidRPr="00746AA8">
        <w:rPr>
          <w:rFonts w:asciiTheme="minorHAnsi" w:hAnsiTheme="minorHAnsi" w:cstheme="minorHAnsi"/>
        </w:rPr>
        <w:t xml:space="preserve"> nie określa konkretnej częstotliwości, z jaką należy opróżniać zbiorniki bezodpływowe. Adresat regulaminu, na podstawie tegoż ustalenia nie będzie mógł ocenić tego, jak często powinien pozbywa</w:t>
      </w:r>
      <w:r w:rsidRPr="00746AA8">
        <w:rPr>
          <w:rFonts w:asciiTheme="minorHAnsi" w:hAnsiTheme="minorHAnsi" w:cstheme="minorHAnsi"/>
        </w:rPr>
        <w:t xml:space="preserve">ć się nieczystości ciekłych ze zbiornika bezodpływowego. Ustalenie w przywołanym brzmieniu uniemożliwi adresatom </w:t>
      </w:r>
      <w:r>
        <w:rPr>
          <w:rFonts w:asciiTheme="minorHAnsi" w:hAnsiTheme="minorHAnsi" w:cstheme="minorHAnsi"/>
        </w:rPr>
        <w:t xml:space="preserve">prawidłowe </w:t>
      </w:r>
      <w:r w:rsidRPr="00746AA8">
        <w:rPr>
          <w:rFonts w:asciiTheme="minorHAnsi" w:hAnsiTheme="minorHAnsi" w:cstheme="minorHAnsi"/>
        </w:rPr>
        <w:t>wypełnienie obowiązku określonego w u.c.p.g.</w:t>
      </w:r>
      <w:r>
        <w:rPr>
          <w:rFonts w:asciiTheme="minorHAnsi" w:hAnsiTheme="minorHAnsi" w:cstheme="minorHAnsi"/>
        </w:rPr>
        <w:t xml:space="preserve"> </w:t>
      </w:r>
      <w:r>
        <w:rPr>
          <w:rFonts w:asciiTheme="minorHAnsi" w:eastAsiaTheme="minorHAnsi" w:hAnsiTheme="minorHAnsi" w:cstheme="minorHAnsi"/>
        </w:rPr>
        <w:t>Mając na uwadze powyższe organ nadzoru stwierdził, że Rada Gminy nie wypełniła delegacj</w:t>
      </w:r>
      <w:r>
        <w:rPr>
          <w:rFonts w:asciiTheme="minorHAnsi" w:eastAsiaTheme="minorHAnsi" w:hAnsiTheme="minorHAnsi" w:cstheme="minorHAnsi"/>
        </w:rPr>
        <w:t xml:space="preserve">i </w:t>
      </w:r>
      <w:r>
        <w:rPr>
          <w:rFonts w:asciiTheme="minorHAnsi" w:eastAsiaTheme="minorHAnsi" w:hAnsiTheme="minorHAnsi" w:cstheme="minorHAnsi"/>
        </w:rPr>
        <w:t>zawartej w</w:t>
      </w:r>
      <w:r>
        <w:rPr>
          <w:rFonts w:asciiTheme="minorHAnsi" w:eastAsiaTheme="minorHAnsi" w:hAnsiTheme="minorHAnsi" w:cstheme="minorHAnsi"/>
        </w:rPr>
        <w:t xml:space="preserve"> </w:t>
      </w:r>
      <w:r>
        <w:rPr>
          <w:rFonts w:asciiTheme="minorHAnsi" w:eastAsiaTheme="minorHAnsi" w:hAnsiTheme="minorHAnsi" w:cstheme="minorHAnsi"/>
        </w:rPr>
        <w:t xml:space="preserve">art. 4 ust. 2 pkt 3 u.c.p.g. w zakresie, </w:t>
      </w:r>
      <w:r>
        <w:rPr>
          <w:rFonts w:asciiTheme="minorHAnsi" w:eastAsiaTheme="minorHAnsi" w:hAnsiTheme="minorHAnsi" w:cstheme="minorHAnsi"/>
        </w:rPr>
        <w:br/>
      </w:r>
      <w:r>
        <w:rPr>
          <w:rFonts w:asciiTheme="minorHAnsi" w:eastAsiaTheme="minorHAnsi" w:hAnsiTheme="minorHAnsi" w:cstheme="minorHAnsi"/>
        </w:rPr>
        <w:t xml:space="preserve">w jakim nie określiła częstotliwości </w:t>
      </w:r>
      <w:r>
        <w:rPr>
          <w:rFonts w:asciiTheme="minorHAnsi" w:eastAsiaTheme="minorHAnsi" w:hAnsiTheme="minorHAnsi" w:cstheme="minorHAnsi"/>
        </w:rPr>
        <w:t>zgodnie z upoważnieniem przewidzianym w</w:t>
      </w:r>
      <w:r>
        <w:rPr>
          <w:rFonts w:asciiTheme="minorHAnsi" w:eastAsiaTheme="minorHAnsi" w:hAnsiTheme="minorHAnsi" w:cstheme="minorHAnsi"/>
        </w:rPr>
        <w:t xml:space="preserve"> przywołanym przepisie.</w:t>
      </w:r>
    </w:p>
    <w:p w:rsidR="00281C1E" w:rsidRDefault="00F70181" w:rsidP="00FA0796">
      <w:pPr>
        <w:spacing w:line="360" w:lineRule="auto"/>
        <w:ind w:firstLine="709"/>
        <w:jc w:val="both"/>
        <w:rPr>
          <w:rFonts w:asciiTheme="minorHAnsi" w:hAnsiTheme="minorHAnsi" w:cstheme="minorHAnsi"/>
        </w:rPr>
      </w:pPr>
      <w:r>
        <w:rPr>
          <w:rFonts w:asciiTheme="minorHAnsi" w:hAnsiTheme="minorHAnsi" w:cstheme="minorHAnsi"/>
        </w:rPr>
        <w:lastRenderedPageBreak/>
        <w:t xml:space="preserve">W § 8 ust. 1 pkt 4 regulaminu Rada Gminy </w:t>
      </w:r>
      <w:r>
        <w:rPr>
          <w:rFonts w:asciiTheme="minorHAnsi" w:hAnsiTheme="minorHAnsi" w:cstheme="minorHAnsi"/>
        </w:rPr>
        <w:t>wskazała, jako jedną z frakcji zbieranej w sposób selektywny</w:t>
      </w:r>
      <w:r>
        <w:rPr>
          <w:rFonts w:asciiTheme="minorHAnsi" w:hAnsiTheme="minorHAnsi" w:cstheme="minorHAnsi"/>
        </w:rPr>
        <w:t xml:space="preserve"> (w workach) – bioodpady. </w:t>
      </w:r>
      <w:r>
        <w:rPr>
          <w:rFonts w:asciiTheme="minorHAnsi" w:hAnsiTheme="minorHAnsi" w:cstheme="minorHAnsi"/>
        </w:rPr>
        <w:t xml:space="preserve">Organ nadzoru wskazuje, że objęcie tymi ustaleniami wyłącznie bioodpadów należy uznać za nieprecyzyjne w odniesieniu do regulacji zawartych </w:t>
      </w:r>
      <w:r>
        <w:rPr>
          <w:rFonts w:asciiTheme="minorHAnsi" w:hAnsiTheme="minorHAnsi" w:cstheme="minorHAnsi"/>
        </w:rPr>
        <w:br/>
      </w:r>
      <w:r>
        <w:rPr>
          <w:rFonts w:asciiTheme="minorHAnsi" w:hAnsiTheme="minorHAnsi" w:cstheme="minorHAnsi"/>
        </w:rPr>
        <w:t xml:space="preserve">w rozporządzeniu </w:t>
      </w:r>
      <w:r w:rsidRPr="00A17904">
        <w:rPr>
          <w:rFonts w:asciiTheme="minorHAnsi" w:hAnsiTheme="minorHAnsi" w:cstheme="minorHAnsi"/>
        </w:rPr>
        <w:t xml:space="preserve">Ministra Środowiska z dnia 29 grudnia 2016 r. w sprawie szczegółowego </w:t>
      </w:r>
      <w:r w:rsidRPr="00A17904">
        <w:rPr>
          <w:rFonts w:asciiTheme="minorHAnsi" w:hAnsiTheme="minorHAnsi" w:cstheme="minorHAnsi"/>
        </w:rPr>
        <w:t>sposobu selektywnego zbierania wybranych frakcji odpadów (Dz. U</w:t>
      </w:r>
      <w:r>
        <w:rPr>
          <w:rFonts w:asciiTheme="minorHAnsi" w:hAnsiTheme="minorHAnsi" w:cstheme="minorHAnsi"/>
        </w:rPr>
        <w:t>. z 2019 r. poz. 2028</w:t>
      </w:r>
      <w:r w:rsidRPr="00A17904">
        <w:rPr>
          <w:rFonts w:asciiTheme="minorHAnsi" w:hAnsiTheme="minorHAnsi" w:cstheme="minorHAnsi"/>
        </w:rPr>
        <w:t>)</w:t>
      </w:r>
      <w:r>
        <w:rPr>
          <w:rFonts w:asciiTheme="minorHAnsi" w:hAnsiTheme="minorHAnsi" w:cstheme="minorHAnsi"/>
        </w:rPr>
        <w:t xml:space="preserve">, zwanego dalej: „rozporządzeniem”. </w:t>
      </w:r>
    </w:p>
    <w:p w:rsidR="00A17904" w:rsidRPr="00A17904" w:rsidRDefault="00F70181" w:rsidP="006247E2">
      <w:pPr>
        <w:spacing w:line="360" w:lineRule="auto"/>
        <w:ind w:firstLine="709"/>
        <w:jc w:val="both"/>
        <w:rPr>
          <w:rFonts w:asciiTheme="minorHAnsi" w:hAnsiTheme="minorHAnsi" w:cstheme="minorHAnsi"/>
        </w:rPr>
      </w:pPr>
      <w:r w:rsidRPr="00A17904">
        <w:rPr>
          <w:rFonts w:asciiTheme="minorHAnsi" w:hAnsiTheme="minorHAnsi" w:cstheme="minorHAnsi"/>
        </w:rPr>
        <w:t xml:space="preserve">W § 3 rozporządzenia określone zostały rodzaje frakcji, które zbiera się w sposób selektywny. Wśród </w:t>
      </w:r>
      <w:r>
        <w:rPr>
          <w:rFonts w:asciiTheme="minorHAnsi" w:hAnsiTheme="minorHAnsi" w:cstheme="minorHAnsi"/>
        </w:rPr>
        <w:t>nich</w:t>
      </w:r>
      <w:r w:rsidRPr="00A17904">
        <w:rPr>
          <w:rFonts w:asciiTheme="minorHAnsi" w:hAnsiTheme="minorHAnsi" w:cstheme="minorHAnsi"/>
        </w:rPr>
        <w:t xml:space="preserve"> wskazano:</w:t>
      </w:r>
    </w:p>
    <w:p w:rsidR="00A17904" w:rsidRPr="006247E2" w:rsidRDefault="00F70181" w:rsidP="006247E2">
      <w:pPr>
        <w:spacing w:line="360" w:lineRule="auto"/>
        <w:ind w:left="426" w:hanging="426"/>
        <w:jc w:val="both"/>
        <w:rPr>
          <w:rFonts w:asciiTheme="minorHAnsi" w:hAnsiTheme="minorHAnsi" w:cstheme="minorHAnsi"/>
          <w:i/>
        </w:rPr>
      </w:pPr>
      <w:r w:rsidRPr="00A17904">
        <w:rPr>
          <w:rFonts w:asciiTheme="minorHAnsi" w:hAnsiTheme="minorHAnsi" w:cstheme="minorHAnsi"/>
        </w:rPr>
        <w:t>„</w:t>
      </w:r>
      <w:r w:rsidRPr="006247E2">
        <w:rPr>
          <w:rFonts w:asciiTheme="minorHAnsi" w:hAnsiTheme="minorHAnsi" w:cstheme="minorHAnsi"/>
          <w:i/>
        </w:rPr>
        <w:t>1)</w:t>
      </w:r>
      <w:r w:rsidRPr="006247E2">
        <w:rPr>
          <w:rFonts w:asciiTheme="minorHAnsi" w:hAnsiTheme="minorHAnsi" w:cstheme="minorHAnsi"/>
          <w:i/>
        </w:rPr>
        <w:tab/>
      </w:r>
      <w:r w:rsidRPr="006247E2">
        <w:rPr>
          <w:rFonts w:asciiTheme="minorHAnsi" w:hAnsiTheme="minorHAnsi" w:cstheme="minorHAnsi"/>
          <w:i/>
        </w:rPr>
        <w:t>papier;</w:t>
      </w:r>
    </w:p>
    <w:p w:rsidR="00A17904" w:rsidRPr="006247E2" w:rsidRDefault="00F70181" w:rsidP="006247E2">
      <w:pPr>
        <w:spacing w:line="360" w:lineRule="auto"/>
        <w:ind w:left="426" w:hanging="426"/>
        <w:jc w:val="both"/>
        <w:rPr>
          <w:rFonts w:asciiTheme="minorHAnsi" w:hAnsiTheme="minorHAnsi" w:cstheme="minorHAnsi"/>
          <w:i/>
        </w:rPr>
      </w:pPr>
      <w:r w:rsidRPr="006247E2">
        <w:rPr>
          <w:rFonts w:asciiTheme="minorHAnsi" w:hAnsiTheme="minorHAnsi" w:cstheme="minorHAnsi"/>
          <w:i/>
        </w:rPr>
        <w:t>2)</w:t>
      </w:r>
      <w:r w:rsidRPr="006247E2">
        <w:rPr>
          <w:rFonts w:asciiTheme="minorHAnsi" w:hAnsiTheme="minorHAnsi" w:cstheme="minorHAnsi"/>
          <w:i/>
        </w:rPr>
        <w:tab/>
      </w:r>
      <w:r w:rsidRPr="006247E2">
        <w:rPr>
          <w:rFonts w:asciiTheme="minorHAnsi" w:hAnsiTheme="minorHAnsi" w:cstheme="minorHAnsi"/>
          <w:i/>
        </w:rPr>
        <w:t>szkło;</w:t>
      </w:r>
    </w:p>
    <w:p w:rsidR="00A17904" w:rsidRPr="006247E2" w:rsidRDefault="00F70181" w:rsidP="006247E2">
      <w:pPr>
        <w:spacing w:line="360" w:lineRule="auto"/>
        <w:ind w:left="426" w:hanging="426"/>
        <w:jc w:val="both"/>
        <w:rPr>
          <w:rFonts w:asciiTheme="minorHAnsi" w:hAnsiTheme="minorHAnsi" w:cstheme="minorHAnsi"/>
          <w:i/>
        </w:rPr>
      </w:pPr>
      <w:r w:rsidRPr="006247E2">
        <w:rPr>
          <w:rFonts w:asciiTheme="minorHAnsi" w:hAnsiTheme="minorHAnsi" w:cstheme="minorHAnsi"/>
          <w:i/>
        </w:rPr>
        <w:t>3)</w:t>
      </w:r>
      <w:r w:rsidRPr="006247E2">
        <w:rPr>
          <w:rFonts w:asciiTheme="minorHAnsi" w:hAnsiTheme="minorHAnsi" w:cstheme="minorHAnsi"/>
          <w:i/>
        </w:rPr>
        <w:tab/>
        <w:t>metale;</w:t>
      </w:r>
    </w:p>
    <w:p w:rsidR="00A17904" w:rsidRPr="006247E2" w:rsidRDefault="00F70181" w:rsidP="006247E2">
      <w:pPr>
        <w:spacing w:line="360" w:lineRule="auto"/>
        <w:ind w:left="426" w:hanging="426"/>
        <w:jc w:val="both"/>
        <w:rPr>
          <w:rFonts w:asciiTheme="minorHAnsi" w:hAnsiTheme="minorHAnsi" w:cstheme="minorHAnsi"/>
          <w:i/>
        </w:rPr>
      </w:pPr>
      <w:r w:rsidRPr="006247E2">
        <w:rPr>
          <w:rFonts w:asciiTheme="minorHAnsi" w:hAnsiTheme="minorHAnsi" w:cstheme="minorHAnsi"/>
          <w:i/>
        </w:rPr>
        <w:t>4)</w:t>
      </w:r>
      <w:r w:rsidRPr="006247E2">
        <w:rPr>
          <w:rFonts w:asciiTheme="minorHAnsi" w:hAnsiTheme="minorHAnsi" w:cstheme="minorHAnsi"/>
          <w:i/>
        </w:rPr>
        <w:tab/>
        <w:t>tworzywa sztuczne;</w:t>
      </w:r>
    </w:p>
    <w:p w:rsidR="00A17904" w:rsidRPr="00A17904" w:rsidRDefault="00F70181" w:rsidP="006247E2">
      <w:pPr>
        <w:spacing w:line="360" w:lineRule="auto"/>
        <w:ind w:left="426" w:hanging="426"/>
        <w:jc w:val="both"/>
        <w:rPr>
          <w:rFonts w:asciiTheme="minorHAnsi" w:hAnsiTheme="minorHAnsi" w:cstheme="minorHAnsi"/>
        </w:rPr>
      </w:pPr>
      <w:r w:rsidRPr="006247E2">
        <w:rPr>
          <w:rFonts w:asciiTheme="minorHAnsi" w:hAnsiTheme="minorHAnsi" w:cstheme="minorHAnsi"/>
          <w:i/>
        </w:rPr>
        <w:t>5)</w:t>
      </w:r>
      <w:r w:rsidRPr="006247E2">
        <w:rPr>
          <w:rFonts w:asciiTheme="minorHAnsi" w:hAnsiTheme="minorHAnsi" w:cstheme="minorHAnsi"/>
          <w:i/>
        </w:rPr>
        <w:tab/>
        <w:t>odpady ulegające biodegradacji, ze szczególnym uwzględnieniem bioodpadów</w:t>
      </w:r>
      <w:r w:rsidRPr="00A17904">
        <w:rPr>
          <w:rFonts w:asciiTheme="minorHAnsi" w:hAnsiTheme="minorHAnsi" w:cstheme="minorHAnsi"/>
        </w:rPr>
        <w:t>”.</w:t>
      </w:r>
    </w:p>
    <w:p w:rsidR="00B17C3A" w:rsidRPr="00A17904" w:rsidRDefault="00F70181" w:rsidP="0028020D">
      <w:pPr>
        <w:spacing w:line="360" w:lineRule="auto"/>
        <w:ind w:firstLine="709"/>
        <w:jc w:val="both"/>
        <w:rPr>
          <w:rFonts w:asciiTheme="minorHAnsi" w:hAnsiTheme="minorHAnsi" w:cstheme="minorHAnsi"/>
        </w:rPr>
      </w:pPr>
      <w:r w:rsidRPr="00A17904">
        <w:rPr>
          <w:rFonts w:asciiTheme="minorHAnsi" w:hAnsiTheme="minorHAnsi" w:cstheme="minorHAnsi"/>
        </w:rPr>
        <w:t>Zgodnie natomiast z § 4 ust. 5 rozporządzenia frakcję odpadów, o której mowa w § 3 pkt 5, tj. odpady ulegające biodegradacji, ze szczególn</w:t>
      </w:r>
      <w:r w:rsidRPr="00A17904">
        <w:rPr>
          <w:rFonts w:asciiTheme="minorHAnsi" w:hAnsiTheme="minorHAnsi" w:cstheme="minorHAnsi"/>
        </w:rPr>
        <w:t xml:space="preserve">ym uwzględnieniem bioodpadów, </w:t>
      </w:r>
      <w:r>
        <w:rPr>
          <w:rFonts w:asciiTheme="minorHAnsi" w:hAnsiTheme="minorHAnsi" w:cstheme="minorHAnsi"/>
        </w:rPr>
        <w:t>zbiera się w </w:t>
      </w:r>
      <w:r w:rsidRPr="00A17904">
        <w:rPr>
          <w:rFonts w:asciiTheme="minorHAnsi" w:hAnsiTheme="minorHAnsi" w:cstheme="minorHAnsi"/>
        </w:rPr>
        <w:t xml:space="preserve">pojemnikach </w:t>
      </w:r>
      <w:r>
        <w:rPr>
          <w:rFonts w:asciiTheme="minorHAnsi" w:hAnsiTheme="minorHAnsi" w:cstheme="minorHAnsi"/>
        </w:rPr>
        <w:t xml:space="preserve">(odpowiednio workach) </w:t>
      </w:r>
      <w:r w:rsidRPr="00A17904">
        <w:rPr>
          <w:rFonts w:asciiTheme="minorHAnsi" w:hAnsiTheme="minorHAnsi" w:cstheme="minorHAnsi"/>
        </w:rPr>
        <w:t xml:space="preserve">koloru brązowego oznaczonych napisem </w:t>
      </w:r>
      <w:r>
        <w:rPr>
          <w:rFonts w:asciiTheme="minorHAnsi" w:hAnsiTheme="minorHAnsi" w:cstheme="minorHAnsi"/>
        </w:rPr>
        <w:t>„</w:t>
      </w:r>
      <w:r w:rsidRPr="00A17904">
        <w:rPr>
          <w:rFonts w:asciiTheme="minorHAnsi" w:hAnsiTheme="minorHAnsi" w:cstheme="minorHAnsi"/>
        </w:rPr>
        <w:t>Bio</w:t>
      </w:r>
      <w:r>
        <w:rPr>
          <w:rFonts w:asciiTheme="minorHAnsi" w:hAnsiTheme="minorHAnsi" w:cstheme="minorHAnsi"/>
        </w:rPr>
        <w:t>”</w:t>
      </w:r>
      <w:r w:rsidRPr="00A17904">
        <w:rPr>
          <w:rFonts w:asciiTheme="minorHAnsi" w:hAnsiTheme="minorHAnsi" w:cstheme="minorHAnsi"/>
        </w:rPr>
        <w:t>. Ustalenie Rady uznać należy za </w:t>
      </w:r>
      <w:r>
        <w:rPr>
          <w:rFonts w:asciiTheme="minorHAnsi" w:hAnsiTheme="minorHAnsi" w:cstheme="minorHAnsi"/>
        </w:rPr>
        <w:t>nieprecyzyjne</w:t>
      </w:r>
      <w:r w:rsidRPr="00A17904">
        <w:rPr>
          <w:rFonts w:asciiTheme="minorHAnsi" w:hAnsiTheme="minorHAnsi" w:cstheme="minorHAnsi"/>
        </w:rPr>
        <w:t xml:space="preserve"> </w:t>
      </w:r>
      <w:r>
        <w:rPr>
          <w:rFonts w:asciiTheme="minorHAnsi" w:hAnsiTheme="minorHAnsi" w:cstheme="minorHAnsi"/>
        </w:rPr>
        <w:t>wobec regulacji zawartej</w:t>
      </w:r>
      <w:r w:rsidRPr="00A17904">
        <w:rPr>
          <w:rFonts w:asciiTheme="minorHAnsi" w:hAnsiTheme="minorHAnsi" w:cstheme="minorHAnsi"/>
        </w:rPr>
        <w:t xml:space="preserve"> w </w:t>
      </w:r>
      <w:r>
        <w:rPr>
          <w:rFonts w:asciiTheme="minorHAnsi" w:hAnsiTheme="minorHAnsi" w:cstheme="minorHAnsi"/>
        </w:rPr>
        <w:t xml:space="preserve">rozporządzeniu w zakresie, w jakim Rada uwzględniła </w:t>
      </w:r>
      <w:r>
        <w:rPr>
          <w:rFonts w:asciiTheme="minorHAnsi" w:hAnsiTheme="minorHAnsi" w:cstheme="minorHAnsi"/>
        </w:rPr>
        <w:t xml:space="preserve">wyłącznie </w:t>
      </w:r>
      <w:r>
        <w:rPr>
          <w:rFonts w:asciiTheme="minorHAnsi" w:hAnsiTheme="minorHAnsi" w:cstheme="minorHAnsi"/>
        </w:rPr>
        <w:t>bioodpady.</w:t>
      </w:r>
    </w:p>
    <w:p w:rsidR="00953FC6" w:rsidRPr="00E038FF" w:rsidRDefault="00F70181" w:rsidP="00E038FF">
      <w:pPr>
        <w:spacing w:line="360" w:lineRule="auto"/>
        <w:ind w:firstLine="709"/>
        <w:jc w:val="both"/>
        <w:rPr>
          <w:rFonts w:asciiTheme="minorHAnsi" w:hAnsiTheme="minorHAnsi" w:cstheme="minorHAnsi"/>
        </w:rPr>
      </w:pPr>
      <w:r w:rsidRPr="00953FC6">
        <w:rPr>
          <w:rFonts w:asciiTheme="minorHAnsi" w:hAnsiTheme="minorHAnsi" w:cstheme="minorHAnsi"/>
        </w:rPr>
        <w:t xml:space="preserve">Za istotnie naruszające prawo uznać należy </w:t>
      </w:r>
      <w:r>
        <w:rPr>
          <w:rFonts w:asciiTheme="minorHAnsi" w:hAnsiTheme="minorHAnsi" w:cstheme="minorHAnsi"/>
        </w:rPr>
        <w:t xml:space="preserve">również ustalenie regulaminu w zakresie, w jakim Rada w sposób </w:t>
      </w:r>
      <w:r>
        <w:rPr>
          <w:rFonts w:asciiTheme="minorHAnsi" w:hAnsiTheme="minorHAnsi" w:cstheme="minorHAnsi"/>
        </w:rPr>
        <w:t>nieprecyzyjny w odniesieniu do</w:t>
      </w:r>
      <w:r>
        <w:rPr>
          <w:rFonts w:asciiTheme="minorHAnsi" w:hAnsiTheme="minorHAnsi" w:cstheme="minorHAnsi"/>
        </w:rPr>
        <w:t xml:space="preserve"> art. 4 ust. 2 pkt </w:t>
      </w:r>
      <w:r>
        <w:rPr>
          <w:rFonts w:asciiTheme="minorHAnsi" w:hAnsiTheme="minorHAnsi" w:cstheme="minorHAnsi"/>
        </w:rPr>
        <w:t xml:space="preserve">6 </w:t>
      </w:r>
      <w:r>
        <w:rPr>
          <w:rFonts w:asciiTheme="minorHAnsi" w:hAnsiTheme="minorHAnsi" w:cstheme="minorHAnsi"/>
        </w:rPr>
        <w:t xml:space="preserve">u.c.p.g. </w:t>
      </w:r>
      <w:r>
        <w:rPr>
          <w:rFonts w:asciiTheme="minorHAnsi" w:hAnsiTheme="minorHAnsi" w:cstheme="minorHAnsi"/>
        </w:rPr>
        <w:t xml:space="preserve">zatytułowała rozdział 6 regulaminu. </w:t>
      </w:r>
      <w:r>
        <w:rPr>
          <w:rFonts w:asciiTheme="minorHAnsi" w:hAnsiTheme="minorHAnsi" w:cstheme="minorHAnsi"/>
        </w:rPr>
        <w:t>Przywołana wyżej regulacja u.c.p.g. jako je</w:t>
      </w:r>
      <w:r>
        <w:rPr>
          <w:rFonts w:asciiTheme="minorHAnsi" w:hAnsiTheme="minorHAnsi" w:cstheme="minorHAnsi"/>
        </w:rPr>
        <w:t xml:space="preserve">den z </w:t>
      </w:r>
      <w:r>
        <w:rPr>
          <w:rFonts w:asciiTheme="minorHAnsi" w:hAnsiTheme="minorHAnsi" w:cstheme="minorHAnsi"/>
        </w:rPr>
        <w:t xml:space="preserve">elementów obligatoryjnych regulaminu wskazuje określenie w nim wymagań dotyczących </w:t>
      </w:r>
      <w:r w:rsidRPr="00D0240D">
        <w:rPr>
          <w:rFonts w:asciiTheme="minorHAnsi" w:hAnsiTheme="minorHAnsi" w:cstheme="minorHAnsi"/>
        </w:rPr>
        <w:t>obowiązków osób utrzymujących zwierzęta domowe, mających na celu ochronę przed zagrożeniem lub uciążliwością dla ludzi oraz przed zanieczyszczeniem terenów przeznaczon</w:t>
      </w:r>
      <w:r w:rsidRPr="00D0240D">
        <w:rPr>
          <w:rFonts w:asciiTheme="minorHAnsi" w:hAnsiTheme="minorHAnsi" w:cstheme="minorHAnsi"/>
        </w:rPr>
        <w:t>ych do wspólnego użytku</w:t>
      </w:r>
      <w:r>
        <w:rPr>
          <w:rFonts w:asciiTheme="minorHAnsi" w:hAnsiTheme="minorHAnsi" w:cstheme="minorHAnsi"/>
        </w:rPr>
        <w:t xml:space="preserve">. </w:t>
      </w:r>
      <w:r>
        <w:rPr>
          <w:rFonts w:asciiTheme="minorHAnsi" w:hAnsiTheme="minorHAnsi" w:cstheme="minorHAnsi"/>
        </w:rPr>
        <w:t xml:space="preserve">Tymczasem Rada w tytule rozdziału 6 regulaminu ograniczyła się wyłącznie </w:t>
      </w:r>
      <w:r>
        <w:rPr>
          <w:rFonts w:asciiTheme="minorHAnsi" w:hAnsiTheme="minorHAnsi" w:cstheme="minorHAnsi"/>
        </w:rPr>
        <w:t>do sformułowania: „</w:t>
      </w:r>
      <w:r w:rsidRPr="00E038FF">
        <w:rPr>
          <w:rFonts w:asciiTheme="minorHAnsi" w:eastAsiaTheme="minorHAnsi" w:hAnsiTheme="minorHAnsi" w:cstheme="minorHAnsi"/>
          <w:i/>
        </w:rPr>
        <w:t>Obowiązki osób utrzymujących zwierzęta domowe</w:t>
      </w:r>
      <w:r>
        <w:rPr>
          <w:rFonts w:asciiTheme="minorHAnsi" w:eastAsiaTheme="minorHAnsi" w:hAnsiTheme="minorHAnsi" w:cstheme="minorHAnsi"/>
        </w:rPr>
        <w:t>”.</w:t>
      </w:r>
    </w:p>
    <w:p w:rsidR="00C01DA2" w:rsidRPr="0055138D" w:rsidRDefault="00F70181" w:rsidP="00C01DA2">
      <w:pPr>
        <w:spacing w:line="360" w:lineRule="auto"/>
        <w:ind w:firstLine="709"/>
        <w:jc w:val="both"/>
        <w:rPr>
          <w:rFonts w:asciiTheme="minorHAnsi" w:hAnsiTheme="minorHAnsi" w:cstheme="minorHAnsi"/>
        </w:rPr>
      </w:pPr>
      <w:r>
        <w:rPr>
          <w:rFonts w:asciiTheme="minorHAnsi" w:hAnsiTheme="minorHAnsi" w:cstheme="minorHAnsi"/>
        </w:rPr>
        <w:t xml:space="preserve">Zgodnie z </w:t>
      </w:r>
      <w:r w:rsidRPr="0055138D">
        <w:rPr>
          <w:rFonts w:asciiTheme="minorHAnsi" w:hAnsiTheme="minorHAnsi" w:cstheme="minorHAnsi"/>
        </w:rPr>
        <w:t>art. 4 ust. 2 pkt 2a u.c.p.g. przewiduje dla Rady upoważnienie do określenia w</w:t>
      </w:r>
      <w:r>
        <w:rPr>
          <w:rFonts w:asciiTheme="minorHAnsi" w:hAnsiTheme="minorHAnsi" w:cstheme="minorHAnsi"/>
        </w:rPr>
        <w:t> </w:t>
      </w:r>
      <w:r w:rsidRPr="0055138D">
        <w:rPr>
          <w:rFonts w:asciiTheme="minorHAnsi" w:hAnsiTheme="minorHAnsi" w:cstheme="minorHAnsi"/>
        </w:rPr>
        <w:t>re</w:t>
      </w:r>
      <w:r w:rsidRPr="0055138D">
        <w:rPr>
          <w:rFonts w:asciiTheme="minorHAnsi" w:hAnsiTheme="minorHAnsi" w:cstheme="minorHAnsi"/>
        </w:rPr>
        <w:t>gulaminie zasad utrzymania czystości i porządku na terenie gminy, w tym utrzymania w</w:t>
      </w:r>
      <w:r>
        <w:rPr>
          <w:rFonts w:asciiTheme="minorHAnsi" w:hAnsiTheme="minorHAnsi" w:cstheme="minorHAnsi"/>
        </w:rPr>
        <w:t> </w:t>
      </w:r>
      <w:r w:rsidRPr="0055138D">
        <w:rPr>
          <w:rFonts w:asciiTheme="minorHAnsi" w:hAnsiTheme="minorHAnsi" w:cstheme="minorHAnsi"/>
        </w:rPr>
        <w:t>odpowiednim stanie sanitarnym i porządkowym miejsc gromadzenia odpadów.</w:t>
      </w:r>
      <w:r>
        <w:rPr>
          <w:rFonts w:asciiTheme="minorHAnsi" w:hAnsiTheme="minorHAnsi" w:cstheme="minorHAnsi"/>
        </w:rPr>
        <w:t xml:space="preserve"> </w:t>
      </w:r>
      <w:r w:rsidRPr="0055138D">
        <w:rPr>
          <w:rFonts w:asciiTheme="minorHAnsi" w:hAnsiTheme="minorHAnsi" w:cstheme="minorHAnsi"/>
        </w:rPr>
        <w:t>Art. 5 ust. 1 pkt 1 u.c.p.g</w:t>
      </w:r>
      <w:r w:rsidRPr="0055138D">
        <w:rPr>
          <w:rFonts w:asciiTheme="minorHAnsi" w:hAnsiTheme="minorHAnsi" w:cstheme="minorHAnsi"/>
        </w:rPr>
        <w:t xml:space="preserve">. nakłada na właścicieli nieruchomości obowiązek utrzymania czystości i porządku, m.in. poprzez utrzymanie w odpowiednim stanie sanitarnym i porządkowym miejsc gromadzenia odpadów. </w:t>
      </w:r>
    </w:p>
    <w:p w:rsidR="00A90FB4" w:rsidRDefault="00F70181" w:rsidP="00A90FB4">
      <w:pPr>
        <w:spacing w:line="360" w:lineRule="auto"/>
        <w:ind w:firstLine="709"/>
        <w:jc w:val="both"/>
        <w:rPr>
          <w:rFonts w:asciiTheme="minorHAnsi" w:hAnsiTheme="minorHAnsi" w:cstheme="minorHAnsi"/>
        </w:rPr>
      </w:pPr>
      <w:r>
        <w:rPr>
          <w:rFonts w:asciiTheme="minorHAnsi" w:hAnsiTheme="minorHAnsi" w:cstheme="minorHAnsi"/>
        </w:rPr>
        <w:lastRenderedPageBreak/>
        <w:t xml:space="preserve">Wobec powyższego organ nadzoru wskazuje, że </w:t>
      </w:r>
      <w:r>
        <w:rPr>
          <w:rFonts w:asciiTheme="minorHAnsi" w:hAnsiTheme="minorHAnsi" w:cstheme="minorHAnsi"/>
        </w:rPr>
        <w:t>Rada nie wypełniła delegacji o</w:t>
      </w:r>
      <w:r>
        <w:rPr>
          <w:rFonts w:asciiTheme="minorHAnsi" w:hAnsiTheme="minorHAnsi" w:cstheme="minorHAnsi"/>
        </w:rPr>
        <w:t xml:space="preserve">kreślonej </w:t>
      </w:r>
      <w:r>
        <w:rPr>
          <w:rFonts w:asciiTheme="minorHAnsi" w:hAnsiTheme="minorHAnsi" w:cstheme="minorHAnsi"/>
        </w:rPr>
        <w:t>w</w:t>
      </w:r>
      <w:r>
        <w:rPr>
          <w:rFonts w:asciiTheme="minorHAnsi" w:hAnsiTheme="minorHAnsi" w:cstheme="minorHAnsi"/>
        </w:rPr>
        <w:t> </w:t>
      </w:r>
      <w:r>
        <w:rPr>
          <w:rFonts w:asciiTheme="minorHAnsi" w:hAnsiTheme="minorHAnsi" w:cstheme="minorHAnsi"/>
        </w:rPr>
        <w:t xml:space="preserve">art. 4 ust. 2 pkt 2a u.c.p.g. w zakresie, w jakim nie objęła </w:t>
      </w:r>
      <w:r>
        <w:rPr>
          <w:rFonts w:asciiTheme="minorHAnsi" w:hAnsiTheme="minorHAnsi" w:cstheme="minorHAnsi"/>
        </w:rPr>
        <w:t xml:space="preserve">regulaminem kwestii dotyczącej </w:t>
      </w:r>
      <w:r>
        <w:rPr>
          <w:rFonts w:asciiTheme="minorHAnsi" w:hAnsiTheme="minorHAnsi" w:cstheme="minorHAnsi"/>
        </w:rPr>
        <w:t xml:space="preserve">zasad </w:t>
      </w:r>
      <w:r w:rsidRPr="004A3E4B">
        <w:rPr>
          <w:rFonts w:asciiTheme="minorHAnsi" w:hAnsiTheme="minorHAnsi" w:cstheme="minorHAnsi"/>
        </w:rPr>
        <w:t>utrzymania w odpowiednim stanie sanitarnym i porządk</w:t>
      </w:r>
      <w:r>
        <w:rPr>
          <w:rFonts w:asciiTheme="minorHAnsi" w:hAnsiTheme="minorHAnsi" w:cstheme="minorHAnsi"/>
        </w:rPr>
        <w:t xml:space="preserve">owym miejsc gromadzenia odpadów oraz związanego z tym obowiązku, o którym mowa </w:t>
      </w:r>
      <w:r>
        <w:rPr>
          <w:rFonts w:asciiTheme="minorHAnsi" w:hAnsiTheme="minorHAnsi" w:cstheme="minorHAnsi"/>
        </w:rPr>
        <w:t>w art. 5 ust. 1</w:t>
      </w:r>
      <w:r>
        <w:rPr>
          <w:rFonts w:asciiTheme="minorHAnsi" w:hAnsiTheme="minorHAnsi" w:cstheme="minorHAnsi"/>
        </w:rPr>
        <w:t xml:space="preserve"> pkt 1 u.c.p.g. </w:t>
      </w:r>
    </w:p>
    <w:p w:rsidR="00C433E9" w:rsidRPr="00C433E9" w:rsidRDefault="00F70181" w:rsidP="0061395A">
      <w:pPr>
        <w:spacing w:line="360" w:lineRule="auto"/>
        <w:ind w:firstLine="709"/>
        <w:jc w:val="both"/>
        <w:rPr>
          <w:rFonts w:asciiTheme="minorHAnsi" w:hAnsiTheme="minorHAnsi" w:cstheme="minorHAnsi"/>
        </w:rPr>
      </w:pPr>
      <w:r w:rsidRPr="00C433E9">
        <w:rPr>
          <w:rFonts w:asciiTheme="minorHAnsi" w:hAnsiTheme="minorHAnsi" w:cstheme="minorHAnsi"/>
        </w:rPr>
        <w:t>Okoliczność, że kwestionowana uchwała stanowi akt prawa miejscowego, i w konsekwencji normatywny akt wykonawczy, oznacza że Rada Gminy uchwalając przedmiotową uchwałę</w:t>
      </w:r>
      <w:r>
        <w:rPr>
          <w:rFonts w:asciiTheme="minorHAnsi" w:hAnsiTheme="minorHAnsi" w:cstheme="minorHAnsi"/>
        </w:rPr>
        <w:t xml:space="preserve"> </w:t>
      </w:r>
      <w:r w:rsidRPr="00C433E9">
        <w:rPr>
          <w:rFonts w:asciiTheme="minorHAnsi" w:hAnsiTheme="minorHAnsi" w:cstheme="minorHAnsi"/>
        </w:rPr>
        <w:t xml:space="preserve">nie może </w:t>
      </w:r>
      <w:r>
        <w:rPr>
          <w:rFonts w:asciiTheme="minorHAnsi" w:hAnsiTheme="minorHAnsi" w:cstheme="minorHAnsi"/>
        </w:rPr>
        <w:t xml:space="preserve">ani </w:t>
      </w:r>
      <w:r w:rsidRPr="00C433E9">
        <w:rPr>
          <w:rFonts w:asciiTheme="minorHAnsi" w:hAnsiTheme="minorHAnsi" w:cstheme="minorHAnsi"/>
        </w:rPr>
        <w:t>wykraczać poza granice upoważnienia określone w u</w:t>
      </w:r>
      <w:r>
        <w:rPr>
          <w:rFonts w:asciiTheme="minorHAnsi" w:hAnsiTheme="minorHAnsi" w:cstheme="minorHAnsi"/>
        </w:rPr>
        <w:t>.</w:t>
      </w:r>
      <w:r w:rsidRPr="00C433E9">
        <w:rPr>
          <w:rFonts w:asciiTheme="minorHAnsi" w:hAnsiTheme="minorHAnsi" w:cstheme="minorHAnsi"/>
        </w:rPr>
        <w:t>c</w:t>
      </w:r>
      <w:r>
        <w:rPr>
          <w:rFonts w:asciiTheme="minorHAnsi" w:hAnsiTheme="minorHAnsi" w:cstheme="minorHAnsi"/>
        </w:rPr>
        <w:t>.</w:t>
      </w:r>
      <w:r w:rsidRPr="00C433E9">
        <w:rPr>
          <w:rFonts w:asciiTheme="minorHAnsi" w:hAnsiTheme="minorHAnsi" w:cstheme="minorHAnsi"/>
        </w:rPr>
        <w:t>p</w:t>
      </w:r>
      <w:r>
        <w:rPr>
          <w:rFonts w:asciiTheme="minorHAnsi" w:hAnsiTheme="minorHAnsi" w:cstheme="minorHAnsi"/>
        </w:rPr>
        <w:t>.</w:t>
      </w:r>
      <w:r w:rsidRPr="00C433E9">
        <w:rPr>
          <w:rFonts w:asciiTheme="minorHAnsi" w:hAnsiTheme="minorHAnsi" w:cstheme="minorHAnsi"/>
        </w:rPr>
        <w:t xml:space="preserve">g. </w:t>
      </w:r>
      <w:r>
        <w:rPr>
          <w:rFonts w:asciiTheme="minorHAnsi" w:hAnsiTheme="minorHAnsi" w:cstheme="minorHAnsi"/>
        </w:rPr>
        <w:t>an</w:t>
      </w:r>
      <w:r>
        <w:rPr>
          <w:rFonts w:asciiTheme="minorHAnsi" w:hAnsiTheme="minorHAnsi" w:cstheme="minorHAnsi"/>
        </w:rPr>
        <w:t xml:space="preserve">i </w:t>
      </w:r>
      <w:r>
        <w:rPr>
          <w:rFonts w:asciiTheme="minorHAnsi" w:hAnsiTheme="minorHAnsi" w:cstheme="minorHAnsi"/>
        </w:rPr>
        <w:t xml:space="preserve">tym bardziej </w:t>
      </w:r>
      <w:r>
        <w:rPr>
          <w:rFonts w:asciiTheme="minorHAnsi" w:hAnsiTheme="minorHAnsi" w:cstheme="minorHAnsi"/>
        </w:rPr>
        <w:t xml:space="preserve">pomijać regulacji, które obligatoryjnie powinny zostać objęte regulaminem. </w:t>
      </w:r>
      <w:r w:rsidRPr="00C433E9">
        <w:rPr>
          <w:rFonts w:asciiTheme="minorHAnsi" w:hAnsiTheme="minorHAnsi" w:cstheme="minorHAnsi"/>
        </w:rPr>
        <w:t>Z treści bowiem art. 94 Konstytucji RP wynika, że każdy akt prawa miejscowego ma charakter wykonawczy</w:t>
      </w:r>
      <w:r>
        <w:rPr>
          <w:rFonts w:asciiTheme="minorHAnsi" w:hAnsiTheme="minorHAnsi" w:cstheme="minorHAnsi"/>
        </w:rPr>
        <w:t xml:space="preserve"> </w:t>
      </w:r>
      <w:r w:rsidRPr="00C433E9">
        <w:rPr>
          <w:rFonts w:asciiTheme="minorHAnsi" w:hAnsiTheme="minorHAnsi" w:cstheme="minorHAnsi"/>
        </w:rPr>
        <w:t>w stosunku do ustaw, a jako taki winien on być oparty na ustawie</w:t>
      </w:r>
      <w:r w:rsidRPr="00C433E9">
        <w:rPr>
          <w:rFonts w:asciiTheme="minorHAnsi" w:hAnsiTheme="minorHAnsi" w:cstheme="minorHAnsi"/>
        </w:rPr>
        <w:t xml:space="preserve"> upoważniającej i nie przekraczać zakresu upoważnienia.</w:t>
      </w:r>
    </w:p>
    <w:p w:rsidR="004D0A35" w:rsidRDefault="00F70181" w:rsidP="00A162B9">
      <w:pPr>
        <w:spacing w:line="360" w:lineRule="auto"/>
        <w:ind w:firstLine="709"/>
        <w:jc w:val="both"/>
        <w:rPr>
          <w:rFonts w:asciiTheme="minorHAnsi" w:hAnsiTheme="minorHAnsi" w:cstheme="minorHAnsi"/>
        </w:rPr>
      </w:pPr>
      <w:r w:rsidRPr="00C433E9">
        <w:rPr>
          <w:rFonts w:asciiTheme="minorHAnsi" w:hAnsiTheme="minorHAnsi" w:cstheme="minorHAnsi"/>
        </w:rPr>
        <w:t xml:space="preserve">Konkludując niniejszy wywód należy uznać, </w:t>
      </w:r>
      <w:r>
        <w:rPr>
          <w:rFonts w:asciiTheme="minorHAnsi" w:hAnsiTheme="minorHAnsi" w:cstheme="minorHAnsi"/>
        </w:rPr>
        <w:t>iż brak wypełnienia delegacji w zakresie określenia częstotliwości pozbywania się nieczystości ciekłych ze zbiorników bezodpływo</w:t>
      </w:r>
      <w:r>
        <w:rPr>
          <w:rFonts w:asciiTheme="minorHAnsi" w:hAnsiTheme="minorHAnsi" w:cstheme="minorHAnsi"/>
        </w:rPr>
        <w:t>wych, jak również w zakresie n</w:t>
      </w:r>
      <w:r>
        <w:rPr>
          <w:rFonts w:asciiTheme="minorHAnsi" w:hAnsiTheme="minorHAnsi" w:cstheme="minorHAnsi"/>
        </w:rPr>
        <w:t>ie uwzględnienia w regulaminie kwestii dotyczącej zasad utrzymania w </w:t>
      </w:r>
      <w:r w:rsidRPr="004A3E4B">
        <w:rPr>
          <w:rFonts w:asciiTheme="minorHAnsi" w:hAnsiTheme="minorHAnsi" w:cstheme="minorHAnsi"/>
        </w:rPr>
        <w:t>odpowiednim stanie sanitarnym i porządk</w:t>
      </w:r>
      <w:r>
        <w:rPr>
          <w:rFonts w:asciiTheme="minorHAnsi" w:hAnsiTheme="minorHAnsi" w:cstheme="minorHAnsi"/>
        </w:rPr>
        <w:t>owym miejsc gromadzenia odpadów oraz związanego z tym obowiązku, o którym mowa w art. 5 ust. 1 pkt 1 u.c.p.g. stanowi bezsprzecznie podstawę do </w:t>
      </w:r>
      <w:r w:rsidRPr="00C433E9">
        <w:rPr>
          <w:rFonts w:asciiTheme="minorHAnsi" w:hAnsiTheme="minorHAnsi" w:cstheme="minorHAnsi"/>
        </w:rPr>
        <w:t xml:space="preserve">stwierdzenia nieważności </w:t>
      </w:r>
      <w:r>
        <w:rPr>
          <w:rFonts w:asciiTheme="minorHAnsi" w:hAnsiTheme="minorHAnsi" w:cstheme="minorHAnsi"/>
        </w:rPr>
        <w:t xml:space="preserve">uchwały </w:t>
      </w:r>
      <w:r>
        <w:rPr>
          <w:rFonts w:asciiTheme="minorHAnsi" w:hAnsiTheme="minorHAnsi" w:cstheme="minorHAnsi"/>
        </w:rPr>
        <w:t xml:space="preserve">w całości. </w:t>
      </w:r>
    </w:p>
    <w:p w:rsidR="002B0751" w:rsidRPr="00C17B48" w:rsidRDefault="00F70181" w:rsidP="002B0751">
      <w:pPr>
        <w:spacing w:line="360" w:lineRule="auto"/>
        <w:ind w:firstLine="709"/>
        <w:jc w:val="both"/>
        <w:rPr>
          <w:rFonts w:asciiTheme="minorHAnsi" w:hAnsiTheme="minorHAnsi" w:cstheme="minorHAnsi"/>
        </w:rPr>
      </w:pPr>
      <w:r w:rsidRPr="00C17B48">
        <w:rPr>
          <w:rFonts w:asciiTheme="minorHAnsi" w:hAnsiTheme="minorHAnsi" w:cstheme="minorHAnsi"/>
        </w:rPr>
        <w:t xml:space="preserve">Na niniejsze rozstrzygnięcie nadzorcze </w:t>
      </w:r>
      <w:r>
        <w:rPr>
          <w:rFonts w:asciiTheme="minorHAnsi" w:hAnsiTheme="minorHAnsi" w:cstheme="minorHAnsi"/>
        </w:rPr>
        <w:t>Gminie</w:t>
      </w:r>
      <w:r w:rsidRPr="00C17B48">
        <w:rPr>
          <w:rFonts w:asciiTheme="minorHAnsi" w:hAnsiTheme="minorHAnsi" w:cstheme="minorHAnsi"/>
        </w:rPr>
        <w:t xml:space="preserve"> przysługuje skarga do Wojewódzkiego Sądu Administracyjnego w Warszawie w terminie 30 dni od daty doręczenia, wnoszona za pośrednictwem organu, który skarżone orzecze</w:t>
      </w:r>
      <w:r w:rsidRPr="00C17B48">
        <w:rPr>
          <w:rFonts w:asciiTheme="minorHAnsi" w:hAnsiTheme="minorHAnsi" w:cstheme="minorHAnsi"/>
        </w:rPr>
        <w:t>nie wydał.</w:t>
      </w:r>
    </w:p>
    <w:p w:rsidR="002B0751" w:rsidRDefault="00F70181" w:rsidP="002B0751">
      <w:pPr>
        <w:spacing w:line="360" w:lineRule="auto"/>
        <w:ind w:firstLine="709"/>
        <w:jc w:val="both"/>
        <w:rPr>
          <w:rFonts w:asciiTheme="minorHAnsi" w:hAnsiTheme="minorHAnsi" w:cstheme="minorHAnsi"/>
        </w:rPr>
      </w:pPr>
      <w:r w:rsidRPr="00C17B48">
        <w:rPr>
          <w:rFonts w:asciiTheme="minorHAnsi" w:hAnsiTheme="minorHAnsi" w:cstheme="minorHAnsi"/>
        </w:rPr>
        <w:t>Informuję, że rozstrzygnięcie nadzorcze wstrzymuje wykonanie uchwał</w:t>
      </w:r>
      <w:r>
        <w:rPr>
          <w:rFonts w:asciiTheme="minorHAnsi" w:hAnsiTheme="minorHAnsi" w:cstheme="minorHAnsi"/>
        </w:rPr>
        <w:t>y z mocy prawa</w:t>
      </w:r>
      <w:r>
        <w:rPr>
          <w:rFonts w:asciiTheme="minorHAnsi" w:hAnsiTheme="minorHAnsi" w:cstheme="minorHAnsi"/>
        </w:rPr>
        <w:t>, z </w:t>
      </w:r>
      <w:r w:rsidRPr="00C17B48">
        <w:rPr>
          <w:rFonts w:asciiTheme="minorHAnsi" w:hAnsiTheme="minorHAnsi" w:cstheme="minorHAnsi"/>
        </w:rPr>
        <w:t>dniem jego doręczenia.</w:t>
      </w:r>
    </w:p>
    <w:p w:rsidR="00DC5208" w:rsidRDefault="00F70181" w:rsidP="008D4167">
      <w:pPr>
        <w:spacing w:line="360" w:lineRule="auto"/>
        <w:jc w:val="both"/>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B7CBD" w:rsidTr="004C48E4">
        <w:tc>
          <w:tcPr>
            <w:tcW w:w="4814" w:type="dxa"/>
          </w:tcPr>
          <w:p w:rsidR="009D50A1" w:rsidRDefault="00F70181" w:rsidP="004C48E4">
            <w:pPr>
              <w:pStyle w:val="Teksttreci40"/>
              <w:shd w:val="clear" w:color="auto" w:fill="auto"/>
              <w:spacing w:line="360" w:lineRule="auto"/>
              <w:ind w:right="-2" w:firstLine="0"/>
              <w:jc w:val="center"/>
              <w:rPr>
                <w:b w:val="0"/>
                <w:sz w:val="24"/>
                <w:szCs w:val="24"/>
              </w:rPr>
            </w:pPr>
          </w:p>
          <w:p w:rsidR="009D50A1" w:rsidRDefault="00F70181" w:rsidP="004C48E4">
            <w:pPr>
              <w:pStyle w:val="Teksttreci40"/>
              <w:shd w:val="clear" w:color="auto" w:fill="auto"/>
              <w:spacing w:line="360" w:lineRule="auto"/>
              <w:ind w:right="-2" w:firstLine="0"/>
              <w:jc w:val="center"/>
              <w:rPr>
                <w:b w:val="0"/>
                <w:sz w:val="24"/>
                <w:szCs w:val="24"/>
              </w:rPr>
            </w:pPr>
          </w:p>
        </w:tc>
        <w:tc>
          <w:tcPr>
            <w:tcW w:w="4814" w:type="dxa"/>
            <w:hideMark/>
          </w:tcPr>
          <w:p w:rsidR="009D50A1" w:rsidRDefault="00F70181" w:rsidP="004C48E4">
            <w:pPr>
              <w:pStyle w:val="Teksttreci40"/>
              <w:shd w:val="clear" w:color="auto" w:fill="auto"/>
              <w:spacing w:after="20" w:line="240" w:lineRule="auto"/>
              <w:ind w:firstLine="0"/>
              <w:jc w:val="center"/>
              <w:rPr>
                <w:b w:val="0"/>
                <w:i/>
                <w:sz w:val="24"/>
              </w:rPr>
            </w:pPr>
            <w:r>
              <w:rPr>
                <w:b w:val="0"/>
                <w:i/>
                <w:sz w:val="24"/>
              </w:rPr>
              <w:t>Konstanty Radziwiłł</w:t>
            </w:r>
          </w:p>
          <w:p w:rsidR="009D50A1" w:rsidRDefault="00F70181" w:rsidP="004C48E4">
            <w:pPr>
              <w:pStyle w:val="Teksttreci40"/>
              <w:shd w:val="clear" w:color="auto" w:fill="auto"/>
              <w:spacing w:after="20" w:line="240" w:lineRule="auto"/>
              <w:ind w:firstLine="0"/>
              <w:jc w:val="center"/>
              <w:rPr>
                <w:b w:val="0"/>
                <w:i/>
                <w:sz w:val="24"/>
              </w:rPr>
            </w:pPr>
            <w:r w:rsidRPr="00F10D15">
              <w:rPr>
                <w:b w:val="0"/>
                <w:i/>
                <w:sz w:val="24"/>
              </w:rPr>
              <w:t>Wojewoda Mazow</w:t>
            </w:r>
            <w:r>
              <w:rPr>
                <w:b w:val="0"/>
                <w:i/>
                <w:sz w:val="24"/>
              </w:rPr>
              <w:t xml:space="preserve">iecki </w:t>
            </w:r>
          </w:p>
          <w:p w:rsidR="009D50A1" w:rsidRPr="00F10D15" w:rsidRDefault="00F70181" w:rsidP="004C48E4">
            <w:pPr>
              <w:pStyle w:val="Teksttreci40"/>
              <w:shd w:val="clear" w:color="auto" w:fill="auto"/>
              <w:spacing w:after="20" w:line="240" w:lineRule="auto"/>
              <w:ind w:firstLine="0"/>
              <w:jc w:val="center"/>
              <w:rPr>
                <w:b w:val="0"/>
                <w:i/>
                <w:sz w:val="24"/>
                <w:szCs w:val="24"/>
              </w:rPr>
            </w:pPr>
            <w:r>
              <w:rPr>
                <w:b w:val="0"/>
                <w:i/>
                <w:sz w:val="24"/>
              </w:rPr>
              <w:t>/</w:t>
            </w:r>
            <w:r w:rsidRPr="00F10D15">
              <w:rPr>
                <w:b w:val="0"/>
                <w:i/>
                <w:sz w:val="24"/>
              </w:rPr>
              <w:t>podpisano elektronicznie/</w:t>
            </w:r>
          </w:p>
        </w:tc>
      </w:tr>
    </w:tbl>
    <w:p w:rsidR="002960B0" w:rsidRPr="00096F3B" w:rsidRDefault="00F70181" w:rsidP="00ED117C">
      <w:pPr>
        <w:pStyle w:val="Teksttreci40"/>
        <w:shd w:val="clear" w:color="auto" w:fill="auto"/>
        <w:spacing w:line="360" w:lineRule="auto"/>
        <w:ind w:right="-2"/>
        <w:rPr>
          <w:b w:val="0"/>
          <w:sz w:val="24"/>
          <w:szCs w:val="24"/>
        </w:rPr>
      </w:pPr>
    </w:p>
    <w:sectPr w:rsidR="002960B0" w:rsidRPr="00096F3B" w:rsidSect="00AA77C0">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181" w:rsidRDefault="00F70181">
      <w:r>
        <w:separator/>
      </w:r>
    </w:p>
  </w:endnote>
  <w:endnote w:type="continuationSeparator" w:id="0">
    <w:p w:rsidR="00F70181" w:rsidRDefault="00F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949310"/>
      <w:docPartObj>
        <w:docPartGallery w:val="Page Numbers (Bottom of Page)"/>
        <w:docPartUnique/>
      </w:docPartObj>
    </w:sdtPr>
    <w:sdtEndPr/>
    <w:sdtContent>
      <w:p w:rsidR="00AA77C0" w:rsidRDefault="00F70181">
        <w:pPr>
          <w:pStyle w:val="Stopka"/>
          <w:jc w:val="right"/>
        </w:pPr>
        <w:r>
          <w:fldChar w:fldCharType="begin"/>
        </w:r>
        <w:r>
          <w:instrText>PAGE   \* MERGEFORMAT</w:instrText>
        </w:r>
        <w:r>
          <w:fldChar w:fldCharType="separate"/>
        </w:r>
        <w:r>
          <w:rPr>
            <w:noProof/>
          </w:rPr>
          <w:t>6</w:t>
        </w:r>
        <w:r>
          <w:fldChar w:fldCharType="end"/>
        </w:r>
      </w:p>
    </w:sdtContent>
  </w:sdt>
  <w:p w:rsidR="00AA77C0" w:rsidRDefault="00F701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181" w:rsidRDefault="00F70181">
      <w:r>
        <w:separator/>
      </w:r>
    </w:p>
  </w:footnote>
  <w:footnote w:type="continuationSeparator" w:id="0">
    <w:p w:rsidR="00F70181" w:rsidRDefault="00F7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110C"/>
    <w:multiLevelType w:val="hybridMultilevel"/>
    <w:tmpl w:val="A4EEB186"/>
    <w:lvl w:ilvl="0" w:tplc="C9EA8ED2">
      <w:start w:val="1"/>
      <w:numFmt w:val="decimal"/>
      <w:lvlText w:val="%1."/>
      <w:lvlJc w:val="left"/>
      <w:pPr>
        <w:ind w:left="720" w:hanging="360"/>
      </w:pPr>
      <w:rPr>
        <w:rFonts w:hint="default"/>
      </w:rPr>
    </w:lvl>
    <w:lvl w:ilvl="1" w:tplc="73366DC0" w:tentative="1">
      <w:start w:val="1"/>
      <w:numFmt w:val="lowerLetter"/>
      <w:lvlText w:val="%2."/>
      <w:lvlJc w:val="left"/>
      <w:pPr>
        <w:ind w:left="1440" w:hanging="360"/>
      </w:pPr>
    </w:lvl>
    <w:lvl w:ilvl="2" w:tplc="CC161534" w:tentative="1">
      <w:start w:val="1"/>
      <w:numFmt w:val="lowerRoman"/>
      <w:lvlText w:val="%3."/>
      <w:lvlJc w:val="right"/>
      <w:pPr>
        <w:ind w:left="2160" w:hanging="180"/>
      </w:pPr>
    </w:lvl>
    <w:lvl w:ilvl="3" w:tplc="E6C46996" w:tentative="1">
      <w:start w:val="1"/>
      <w:numFmt w:val="decimal"/>
      <w:lvlText w:val="%4."/>
      <w:lvlJc w:val="left"/>
      <w:pPr>
        <w:ind w:left="2880" w:hanging="360"/>
      </w:pPr>
    </w:lvl>
    <w:lvl w:ilvl="4" w:tplc="033ECA12" w:tentative="1">
      <w:start w:val="1"/>
      <w:numFmt w:val="lowerLetter"/>
      <w:lvlText w:val="%5."/>
      <w:lvlJc w:val="left"/>
      <w:pPr>
        <w:ind w:left="3600" w:hanging="360"/>
      </w:pPr>
    </w:lvl>
    <w:lvl w:ilvl="5" w:tplc="BCBE41A6" w:tentative="1">
      <w:start w:val="1"/>
      <w:numFmt w:val="lowerRoman"/>
      <w:lvlText w:val="%6."/>
      <w:lvlJc w:val="right"/>
      <w:pPr>
        <w:ind w:left="4320" w:hanging="180"/>
      </w:pPr>
    </w:lvl>
    <w:lvl w:ilvl="6" w:tplc="E6001D78" w:tentative="1">
      <w:start w:val="1"/>
      <w:numFmt w:val="decimal"/>
      <w:lvlText w:val="%7."/>
      <w:lvlJc w:val="left"/>
      <w:pPr>
        <w:ind w:left="5040" w:hanging="360"/>
      </w:pPr>
    </w:lvl>
    <w:lvl w:ilvl="7" w:tplc="022EEF3E" w:tentative="1">
      <w:start w:val="1"/>
      <w:numFmt w:val="lowerLetter"/>
      <w:lvlText w:val="%8."/>
      <w:lvlJc w:val="left"/>
      <w:pPr>
        <w:ind w:left="5760" w:hanging="360"/>
      </w:pPr>
    </w:lvl>
    <w:lvl w:ilvl="8" w:tplc="D30E35CA" w:tentative="1">
      <w:start w:val="1"/>
      <w:numFmt w:val="lowerRoman"/>
      <w:lvlText w:val="%9."/>
      <w:lvlJc w:val="right"/>
      <w:pPr>
        <w:ind w:left="6480" w:hanging="180"/>
      </w:pPr>
    </w:lvl>
  </w:abstractNum>
  <w:abstractNum w:abstractNumId="1" w15:restartNumberingAfterBreak="0">
    <w:nsid w:val="7375196D"/>
    <w:multiLevelType w:val="multilevel"/>
    <w:tmpl w:val="35602C5E"/>
    <w:lvl w:ilvl="0">
      <w:start w:val="5"/>
      <w:numFmt w:val="decimalZero"/>
      <w:lvlText w:val="%1"/>
      <w:lvlJc w:val="left"/>
      <w:pPr>
        <w:ind w:left="840" w:hanging="840"/>
      </w:pPr>
    </w:lvl>
    <w:lvl w:ilvl="1">
      <w:start w:val="816"/>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7F6A5942"/>
    <w:multiLevelType w:val="multilevel"/>
    <w:tmpl w:val="160AC26E"/>
    <w:lvl w:ilvl="0">
      <w:start w:val="5"/>
      <w:numFmt w:val="decimalZero"/>
      <w:lvlText w:val="%1"/>
      <w:lvlJc w:val="left"/>
      <w:pPr>
        <w:ind w:left="840" w:hanging="840"/>
      </w:pPr>
      <w:rPr>
        <w:rFonts w:hint="default"/>
      </w:rPr>
    </w:lvl>
    <w:lvl w:ilvl="1">
      <w:start w:val="816"/>
      <w:numFmt w:val="decimal"/>
      <w:lvlText w:val="%1-%2"/>
      <w:lvlJc w:val="left"/>
      <w:pPr>
        <w:ind w:left="5910" w:hanging="840"/>
      </w:pPr>
      <w:rPr>
        <w:rFonts w:hint="default"/>
      </w:rPr>
    </w:lvl>
    <w:lvl w:ilvl="2">
      <w:start w:val="1"/>
      <w:numFmt w:val="decimal"/>
      <w:lvlText w:val="%1-%2.%3"/>
      <w:lvlJc w:val="left"/>
      <w:pPr>
        <w:ind w:left="10980" w:hanging="840"/>
      </w:pPr>
      <w:rPr>
        <w:rFonts w:hint="default"/>
      </w:rPr>
    </w:lvl>
    <w:lvl w:ilvl="3">
      <w:start w:val="1"/>
      <w:numFmt w:val="decimal"/>
      <w:lvlText w:val="%1-%2.%3.%4"/>
      <w:lvlJc w:val="left"/>
      <w:pPr>
        <w:ind w:left="16050" w:hanging="840"/>
      </w:pPr>
      <w:rPr>
        <w:rFonts w:hint="default"/>
      </w:rPr>
    </w:lvl>
    <w:lvl w:ilvl="4">
      <w:start w:val="1"/>
      <w:numFmt w:val="decimal"/>
      <w:lvlText w:val="%1-%2.%3.%4.%5"/>
      <w:lvlJc w:val="left"/>
      <w:pPr>
        <w:ind w:left="21360" w:hanging="1080"/>
      </w:pPr>
      <w:rPr>
        <w:rFonts w:hint="default"/>
      </w:rPr>
    </w:lvl>
    <w:lvl w:ilvl="5">
      <w:start w:val="1"/>
      <w:numFmt w:val="decimal"/>
      <w:lvlText w:val="%1-%2.%3.%4.%5.%6"/>
      <w:lvlJc w:val="left"/>
      <w:pPr>
        <w:ind w:left="26430" w:hanging="1080"/>
      </w:pPr>
      <w:rPr>
        <w:rFonts w:hint="default"/>
      </w:rPr>
    </w:lvl>
    <w:lvl w:ilvl="6">
      <w:start w:val="1"/>
      <w:numFmt w:val="decimal"/>
      <w:lvlText w:val="%1-%2.%3.%4.%5.%6.%7"/>
      <w:lvlJc w:val="left"/>
      <w:pPr>
        <w:ind w:left="31860" w:hanging="1440"/>
      </w:pPr>
      <w:rPr>
        <w:rFonts w:hint="default"/>
      </w:rPr>
    </w:lvl>
    <w:lvl w:ilvl="7">
      <w:start w:val="1"/>
      <w:numFmt w:val="decimal"/>
      <w:lvlText w:val="%1-%2.%3.%4.%5.%6.%7.%8"/>
      <w:lvlJc w:val="left"/>
      <w:pPr>
        <w:ind w:left="-28606" w:hanging="1440"/>
      </w:pPr>
      <w:rPr>
        <w:rFonts w:hint="default"/>
      </w:rPr>
    </w:lvl>
    <w:lvl w:ilvl="8">
      <w:start w:val="1"/>
      <w:numFmt w:val="decimal"/>
      <w:lvlText w:val="%1-%2.%3.%4.%5.%6.%7.%8.%9"/>
      <w:lvlJc w:val="left"/>
      <w:pPr>
        <w:ind w:left="-23176" w:hanging="1800"/>
      </w:pPr>
      <w:rPr>
        <w:rFonts w:hint="default"/>
      </w:rPr>
    </w:lvl>
  </w:abstractNum>
  <w:num w:numId="1">
    <w:abstractNumId w:val="0"/>
  </w:num>
  <w:num w:numId="2">
    <w:abstractNumId w:val="2"/>
  </w:num>
  <w:num w:numId="3">
    <w:abstractNumId w:val="1"/>
    <w:lvlOverride w:ilvl="0">
      <w:startOverride w:val="5"/>
    </w:lvlOverride>
    <w:lvlOverride w:ilvl="1">
      <w:startOverride w:val="8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BD"/>
    <w:rsid w:val="007B7CBD"/>
    <w:rsid w:val="00B24E8F"/>
    <w:rsid w:val="00C62536"/>
    <w:rsid w:val="00F70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9B5A4-D778-4555-91B2-745F9C1A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23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
    <w:name w:val="Tekst treści (4)_"/>
    <w:link w:val="Teksttreci40"/>
    <w:locked/>
    <w:rsid w:val="008B2515"/>
    <w:rPr>
      <w:rFonts w:ascii="Calibri" w:hAnsi="Calibri"/>
      <w:b/>
      <w:sz w:val="28"/>
      <w:shd w:val="clear" w:color="auto" w:fill="FFFFFF"/>
    </w:rPr>
  </w:style>
  <w:style w:type="paragraph" w:customStyle="1" w:styleId="Teksttreci40">
    <w:name w:val="Tekst treści (4)"/>
    <w:basedOn w:val="Normalny"/>
    <w:link w:val="Teksttreci4"/>
    <w:rsid w:val="008B2515"/>
    <w:pPr>
      <w:widowControl w:val="0"/>
      <w:shd w:val="clear" w:color="auto" w:fill="FFFFFF"/>
      <w:spacing w:line="338" w:lineRule="exact"/>
      <w:ind w:firstLine="709"/>
      <w:jc w:val="both"/>
    </w:pPr>
    <w:rPr>
      <w:rFonts w:ascii="Calibri" w:eastAsiaTheme="minorHAnsi" w:hAnsi="Calibri" w:cstheme="minorBidi"/>
      <w:b/>
      <w:sz w:val="28"/>
      <w:szCs w:val="22"/>
      <w:lang w:eastAsia="en-US"/>
    </w:rPr>
  </w:style>
  <w:style w:type="character" w:styleId="Uwydatnienie">
    <w:name w:val="Emphasis"/>
    <w:basedOn w:val="Domylnaczcionkaakapitu"/>
    <w:uiPriority w:val="20"/>
    <w:qFormat/>
    <w:rsid w:val="00C811FC"/>
    <w:rPr>
      <w:i/>
      <w:iCs/>
    </w:rPr>
  </w:style>
  <w:style w:type="character" w:styleId="Hipercze">
    <w:name w:val="Hyperlink"/>
    <w:basedOn w:val="Domylnaczcionkaakapitu"/>
    <w:uiPriority w:val="99"/>
    <w:unhideWhenUsed/>
    <w:rsid w:val="00C811FC"/>
    <w:rPr>
      <w:color w:val="0000FF"/>
      <w:u w:val="single"/>
    </w:rPr>
  </w:style>
  <w:style w:type="paragraph" w:styleId="Akapitzlist">
    <w:name w:val="List Paragraph"/>
    <w:basedOn w:val="Normalny"/>
    <w:uiPriority w:val="34"/>
    <w:qFormat/>
    <w:rsid w:val="00C811FC"/>
    <w:pPr>
      <w:ind w:left="720"/>
      <w:contextualSpacing/>
    </w:pPr>
  </w:style>
  <w:style w:type="character" w:customStyle="1" w:styleId="alb">
    <w:name w:val="a_lb"/>
    <w:basedOn w:val="Domylnaczcionkaakapitu"/>
    <w:rsid w:val="00F27F5C"/>
  </w:style>
  <w:style w:type="character" w:customStyle="1" w:styleId="alb-s">
    <w:name w:val="a_lb-s"/>
    <w:basedOn w:val="Domylnaczcionkaakapitu"/>
    <w:rsid w:val="00F27F5C"/>
  </w:style>
  <w:style w:type="paragraph" w:styleId="NormalnyWeb">
    <w:name w:val="Normal (Web)"/>
    <w:basedOn w:val="Normalny"/>
    <w:uiPriority w:val="99"/>
    <w:semiHidden/>
    <w:unhideWhenUsed/>
    <w:rsid w:val="00F27F5C"/>
    <w:pPr>
      <w:spacing w:before="100" w:beforeAutospacing="1" w:after="100" w:afterAutospacing="1"/>
    </w:pPr>
  </w:style>
  <w:style w:type="paragraph" w:styleId="Tekstprzypisukocowego">
    <w:name w:val="endnote text"/>
    <w:basedOn w:val="Normalny"/>
    <w:link w:val="TekstprzypisukocowegoZnak"/>
    <w:uiPriority w:val="99"/>
    <w:semiHidden/>
    <w:unhideWhenUsed/>
    <w:rsid w:val="000D6474"/>
    <w:rPr>
      <w:sz w:val="20"/>
      <w:szCs w:val="20"/>
    </w:rPr>
  </w:style>
  <w:style w:type="character" w:customStyle="1" w:styleId="TekstprzypisukocowegoZnak">
    <w:name w:val="Tekst przypisu końcowego Znak"/>
    <w:basedOn w:val="Domylnaczcionkaakapitu"/>
    <w:link w:val="Tekstprzypisukocowego"/>
    <w:uiPriority w:val="99"/>
    <w:semiHidden/>
    <w:rsid w:val="000D647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D6474"/>
    <w:rPr>
      <w:vertAlign w:val="superscript"/>
    </w:rPr>
  </w:style>
  <w:style w:type="table" w:styleId="Tabela-Siatka">
    <w:name w:val="Table Grid"/>
    <w:basedOn w:val="Standardowy"/>
    <w:uiPriority w:val="39"/>
    <w:rsid w:val="0029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66B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B21"/>
    <w:rPr>
      <w:rFonts w:ascii="Segoe UI" w:eastAsia="Times New Roman" w:hAnsi="Segoe UI" w:cs="Segoe UI"/>
      <w:sz w:val="18"/>
      <w:szCs w:val="18"/>
      <w:lang w:eastAsia="pl-PL"/>
    </w:rPr>
  </w:style>
  <w:style w:type="character" w:customStyle="1" w:styleId="lrzxr">
    <w:name w:val="lrzxr"/>
    <w:rsid w:val="007C1BD0"/>
  </w:style>
  <w:style w:type="paragraph" w:customStyle="1" w:styleId="Default">
    <w:name w:val="Default"/>
    <w:rsid w:val="00605431"/>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A77C0"/>
    <w:pPr>
      <w:tabs>
        <w:tab w:val="center" w:pos="4536"/>
        <w:tab w:val="right" w:pos="9072"/>
      </w:tabs>
    </w:pPr>
  </w:style>
  <w:style w:type="character" w:customStyle="1" w:styleId="NagwekZnak">
    <w:name w:val="Nagłówek Znak"/>
    <w:basedOn w:val="Domylnaczcionkaakapitu"/>
    <w:link w:val="Nagwek"/>
    <w:uiPriority w:val="99"/>
    <w:rsid w:val="00AA77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77C0"/>
    <w:pPr>
      <w:tabs>
        <w:tab w:val="center" w:pos="4536"/>
        <w:tab w:val="right" w:pos="9072"/>
      </w:tabs>
    </w:pPr>
  </w:style>
  <w:style w:type="character" w:customStyle="1" w:styleId="StopkaZnak">
    <w:name w:val="Stopka Znak"/>
    <w:basedOn w:val="Domylnaczcionkaakapitu"/>
    <w:link w:val="Stopka"/>
    <w:uiPriority w:val="99"/>
    <w:rsid w:val="00AA77C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C4462"/>
    <w:rPr>
      <w:sz w:val="16"/>
      <w:szCs w:val="16"/>
    </w:rPr>
  </w:style>
  <w:style w:type="paragraph" w:styleId="Tekstkomentarza">
    <w:name w:val="annotation text"/>
    <w:basedOn w:val="Normalny"/>
    <w:link w:val="TekstkomentarzaZnak"/>
    <w:uiPriority w:val="99"/>
    <w:semiHidden/>
    <w:unhideWhenUsed/>
    <w:rsid w:val="00FC4462"/>
    <w:rPr>
      <w:sz w:val="20"/>
      <w:szCs w:val="20"/>
    </w:rPr>
  </w:style>
  <w:style w:type="character" w:customStyle="1" w:styleId="TekstkomentarzaZnak">
    <w:name w:val="Tekst komentarza Znak"/>
    <w:basedOn w:val="Domylnaczcionkaakapitu"/>
    <w:link w:val="Tekstkomentarza"/>
    <w:uiPriority w:val="99"/>
    <w:semiHidden/>
    <w:rsid w:val="00FC44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C4462"/>
    <w:rPr>
      <w:b/>
      <w:bCs/>
    </w:rPr>
  </w:style>
  <w:style w:type="character" w:customStyle="1" w:styleId="TematkomentarzaZnak">
    <w:name w:val="Temat komentarza Znak"/>
    <w:basedOn w:val="TekstkomentarzaZnak"/>
    <w:link w:val="Tematkomentarza"/>
    <w:uiPriority w:val="99"/>
    <w:semiHidden/>
    <w:rsid w:val="00FC4462"/>
    <w:rPr>
      <w:rFonts w:ascii="Times New Roman" w:eastAsia="Times New Roman" w:hAnsi="Times New Roman" w:cs="Times New Roman"/>
      <w:b/>
      <w:bCs/>
      <w:sz w:val="20"/>
      <w:szCs w:val="20"/>
      <w:lang w:eastAsia="pl-PL"/>
    </w:rPr>
  </w:style>
  <w:style w:type="character" w:customStyle="1" w:styleId="info-list-value-uzasadnienie">
    <w:name w:val="info-list-value-uzasadnienie"/>
    <w:basedOn w:val="Domylnaczcionkaakapitu"/>
    <w:rsid w:val="002A3A7F"/>
  </w:style>
  <w:style w:type="character" w:customStyle="1" w:styleId="Teksttreci2">
    <w:name w:val="Tekst treści (2)_"/>
    <w:basedOn w:val="Domylnaczcionkaakapitu"/>
    <w:link w:val="Teksttreci20"/>
    <w:rsid w:val="00A362D5"/>
    <w:rPr>
      <w:rFonts w:ascii="Calibri" w:eastAsia="Calibri" w:hAnsi="Calibri" w:cs="Calibri"/>
      <w:shd w:val="clear" w:color="auto" w:fill="FFFFFF"/>
    </w:rPr>
  </w:style>
  <w:style w:type="paragraph" w:customStyle="1" w:styleId="Teksttreci20">
    <w:name w:val="Tekst treści (2)"/>
    <w:basedOn w:val="Normalny"/>
    <w:link w:val="Teksttreci2"/>
    <w:rsid w:val="00A362D5"/>
    <w:pPr>
      <w:widowControl w:val="0"/>
      <w:shd w:val="clear" w:color="auto" w:fill="FFFFFF"/>
      <w:spacing w:before="240" w:after="60" w:line="0" w:lineRule="atLeast"/>
    </w:pPr>
    <w:rPr>
      <w:rFonts w:ascii="Calibri" w:eastAsia="Calibri" w:hAnsi="Calibri" w:cs="Calibri"/>
      <w:sz w:val="22"/>
      <w:szCs w:val="22"/>
      <w:lang w:eastAsia="en-US"/>
    </w:rPr>
  </w:style>
  <w:style w:type="paragraph" w:customStyle="1" w:styleId="ng-scope">
    <w:name w:val="ng-scope"/>
    <w:basedOn w:val="Normalny"/>
    <w:rsid w:val="00FB4C06"/>
    <w:pPr>
      <w:spacing w:before="100" w:beforeAutospacing="1" w:after="100" w:afterAutospacing="1"/>
    </w:pPr>
  </w:style>
  <w:style w:type="character" w:styleId="Pogrubienie">
    <w:name w:val="Strong"/>
    <w:basedOn w:val="Domylnaczcionkaakapitu"/>
    <w:uiPriority w:val="22"/>
    <w:qFormat/>
    <w:rsid w:val="00FB4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4E499-1E8E-41E4-80FD-9D4558A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11677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Sioch-Suchecka</dc:creator>
  <cp:lastModifiedBy>Beata Darnowska</cp:lastModifiedBy>
  <cp:revision>2</cp:revision>
  <cp:lastPrinted>2020-06-29T12:55:00Z</cp:lastPrinted>
  <dcterms:created xsi:type="dcterms:W3CDTF">2021-01-04T10:30:00Z</dcterms:created>
  <dcterms:modified xsi:type="dcterms:W3CDTF">2021-01-04T10:30:00Z</dcterms:modified>
</cp:coreProperties>
</file>