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0E18" w14:textId="77777777" w:rsidR="00F97CA1" w:rsidRPr="00F97CA1" w:rsidRDefault="00F97CA1" w:rsidP="00AC74A0">
      <w:pPr>
        <w:keepNext/>
        <w:keepLines/>
        <w:widowControl/>
        <w:autoSpaceDE/>
        <w:autoSpaceDN/>
        <w:adjustRightInd/>
        <w:spacing w:after="120" w:line="288" w:lineRule="auto"/>
        <w:ind w:left="3700"/>
        <w:outlineLvl w:val="1"/>
        <w:rPr>
          <w:b/>
          <w:szCs w:val="24"/>
        </w:rPr>
      </w:pPr>
      <w:r w:rsidRPr="00F97CA1">
        <w:rPr>
          <w:b/>
          <w:szCs w:val="24"/>
        </w:rPr>
        <w:t>UZASADNIENIE</w:t>
      </w:r>
    </w:p>
    <w:p w14:paraId="3EC37C6B" w14:textId="669526B1" w:rsidR="00F97CA1" w:rsidRPr="00E16EFE" w:rsidRDefault="00F97CA1" w:rsidP="00154AAB">
      <w:pPr>
        <w:pStyle w:val="NIEARTTEKSTtekstnieartykuowanynppodstprawnarozplubpreambua"/>
      </w:pPr>
      <w:r w:rsidRPr="00154AAB">
        <w:t>Projekt rozporządzenia Rady Ministrów</w:t>
      </w:r>
      <w:r w:rsidRPr="00E16EFE">
        <w:t xml:space="preserve"> w sprawie </w:t>
      </w:r>
      <w:r w:rsidR="001E259A" w:rsidRPr="00E16EFE">
        <w:t xml:space="preserve">zapewnienia </w:t>
      </w:r>
      <w:r w:rsidRPr="00E16EFE">
        <w:t xml:space="preserve">przez przedsiębiorcę </w:t>
      </w:r>
      <w:r w:rsidRPr="00154AAB">
        <w:t>telekomunikacyjnego</w:t>
      </w:r>
      <w:r w:rsidRPr="00E16EFE">
        <w:t xml:space="preserve"> warunków dostępu i utrwalania oraz przygotowania technicznych i</w:t>
      </w:r>
      <w:r w:rsidR="00B72E6F" w:rsidRPr="00E16EFE">
        <w:t> </w:t>
      </w:r>
      <w:r w:rsidRPr="00E16EFE">
        <w:t xml:space="preserve">organizacyjnych warunków udostępniania danych </w:t>
      </w:r>
      <w:r w:rsidRPr="00154AAB">
        <w:t>stanowi wykonanie upoważnienia</w:t>
      </w:r>
      <w:r w:rsidR="00B72E6F" w:rsidRPr="00154AAB">
        <w:t xml:space="preserve"> </w:t>
      </w:r>
      <w:r w:rsidRPr="00154AAB">
        <w:t xml:space="preserve">zawartego w art. 46 ust. 1 ustawy z dnia 12 lipca 2024 r. </w:t>
      </w:r>
      <w:r w:rsidR="00547323" w:rsidRPr="00154AAB">
        <w:t>–</w:t>
      </w:r>
      <w:r w:rsidRPr="00154AAB">
        <w:t xml:space="preserve"> Prawo komunikacji elektronicznej (Dz. U. poz. 1221</w:t>
      </w:r>
      <w:r w:rsidR="0051115D" w:rsidRPr="00154AAB">
        <w:t>,</w:t>
      </w:r>
      <w:r w:rsidR="00984B1E" w:rsidRPr="00154AAB">
        <w:t xml:space="preserve"> z 2025 r. poz. 637</w:t>
      </w:r>
      <w:r w:rsidR="00110EA7" w:rsidRPr="00154AAB">
        <w:t xml:space="preserve"> i 820</w:t>
      </w:r>
      <w:r w:rsidR="0051115D" w:rsidRPr="00E16EFE">
        <w:t xml:space="preserve"> oraz z 2026 r. poz. 252</w:t>
      </w:r>
      <w:r w:rsidRPr="00154AAB">
        <w:t>), zwanej dalej „ustawą</w:t>
      </w:r>
      <w:r w:rsidR="00DE4540" w:rsidRPr="00154AAB">
        <w:t>”</w:t>
      </w:r>
      <w:r w:rsidRPr="00154AAB">
        <w:t>.</w:t>
      </w:r>
    </w:p>
    <w:p w14:paraId="6C88FC92" w14:textId="275540E4" w:rsidR="00F97CA1" w:rsidRPr="00E16EFE" w:rsidRDefault="00DE4540" w:rsidP="00154AAB">
      <w:pPr>
        <w:pStyle w:val="NIEARTTEKSTtekstnieartykuowanynppodstprawnarozplubpreambua"/>
      </w:pPr>
      <w:r w:rsidRPr="00E16EFE">
        <w:t xml:space="preserve">Projektowana </w:t>
      </w:r>
      <w:r w:rsidR="00F97CA1" w:rsidRPr="00E16EFE">
        <w:t xml:space="preserve">regulacja zastępuje rozporządzenie </w:t>
      </w:r>
      <w:bookmarkStart w:id="0" w:name="_Hlk200106043"/>
      <w:r w:rsidR="00F97CA1" w:rsidRPr="00E16EFE">
        <w:t xml:space="preserve">Rady Ministrów z dnia 13 września 2005 r. </w:t>
      </w:r>
      <w:r w:rsidR="00F97CA1" w:rsidRPr="00154AAB">
        <w:t>w sprawie wypełniania przez przedsiębiorców telekomunikacyjnych zadań i</w:t>
      </w:r>
      <w:r w:rsidR="00B72E6F" w:rsidRPr="00154AAB">
        <w:t> </w:t>
      </w:r>
      <w:r w:rsidR="00F97CA1" w:rsidRPr="00154AAB">
        <w:t>obowiązków na rzecz obronności, bezpieczeństwa państwa oraz bezpieczeństwa i porządku publicznego</w:t>
      </w:r>
      <w:bookmarkEnd w:id="0"/>
      <w:r w:rsidR="00F97CA1" w:rsidRPr="00154AAB">
        <w:t xml:space="preserve"> </w:t>
      </w:r>
      <w:r w:rsidR="00F97CA1" w:rsidRPr="00E16EFE">
        <w:t>(Dz. U. poz. 1568)</w:t>
      </w:r>
      <w:r w:rsidR="007E2A29" w:rsidRPr="00E16EFE">
        <w:t xml:space="preserve">, zwane dalej „rozporządzeniem z dnia 13 września 2005 r.”, </w:t>
      </w:r>
      <w:r w:rsidR="00F97CA1" w:rsidRPr="00E16EFE">
        <w:t xml:space="preserve">wydane na podstawie </w:t>
      </w:r>
      <w:r w:rsidRPr="00E16EFE">
        <w:t>art.</w:t>
      </w:r>
      <w:r w:rsidR="00F97CA1" w:rsidRPr="00E16EFE">
        <w:t xml:space="preserve"> 181 ustawy</w:t>
      </w:r>
      <w:r w:rsidRPr="00E16EFE">
        <w:t xml:space="preserve"> z dnia 16 lipca 2004 r. – Prawo telekomunikacyjne (Dz.</w:t>
      </w:r>
      <w:r w:rsidR="003D563C">
        <w:t> </w:t>
      </w:r>
      <w:r w:rsidRPr="00E16EFE">
        <w:t>U. z 2004</w:t>
      </w:r>
      <w:r w:rsidR="00B72E6F" w:rsidRPr="00E16EFE">
        <w:t> </w:t>
      </w:r>
      <w:r w:rsidRPr="00E16EFE">
        <w:t>r. poz. 34, 731 i 834</w:t>
      </w:r>
      <w:r w:rsidR="007659FF" w:rsidRPr="00E16EFE">
        <w:t>)</w:t>
      </w:r>
      <w:r w:rsidR="00F97CA1" w:rsidRPr="00E16EFE">
        <w:t xml:space="preserve">, </w:t>
      </w:r>
      <w:r w:rsidR="00E15433" w:rsidRPr="00E16EFE">
        <w:t xml:space="preserve">który został </w:t>
      </w:r>
      <w:r w:rsidR="00F97CA1" w:rsidRPr="00E16EFE">
        <w:t>uchylon</w:t>
      </w:r>
      <w:r w:rsidR="00E15433" w:rsidRPr="00E16EFE">
        <w:t>y</w:t>
      </w:r>
      <w:r w:rsidR="00F97CA1" w:rsidRPr="00E16EFE">
        <w:t xml:space="preserve"> z dniem 6 lipca 2009 r. na mocy</w:t>
      </w:r>
      <w:r w:rsidR="00AC74A0" w:rsidRPr="00E16EFE">
        <w:t xml:space="preserve"> </w:t>
      </w:r>
      <w:r w:rsidR="00F97CA1" w:rsidRPr="00E16EFE">
        <w:t xml:space="preserve">art. 1 pkt 42 ustawy z dnia 24 kwietnia 2009 r. o zmianie ustawy </w:t>
      </w:r>
      <w:r w:rsidR="00547323" w:rsidRPr="00E16EFE">
        <w:t>–</w:t>
      </w:r>
      <w:r w:rsidR="00F97CA1" w:rsidRPr="00E16EFE">
        <w:t xml:space="preserve"> Prawo telekomunikacyjne oraz niektórych innych ustaw (Dz. U. poz. 716). Pomimo uchylenia przepisu stanowiącego podstawę prawną do wydania</w:t>
      </w:r>
      <w:r w:rsidR="00E15433" w:rsidRPr="00E16EFE">
        <w:t xml:space="preserve"> rozporządzenia z dnia 13 września 2005 r.</w:t>
      </w:r>
      <w:r w:rsidRPr="00E16EFE">
        <w:t xml:space="preserve"> </w:t>
      </w:r>
      <w:r w:rsidR="00F97CA1" w:rsidRPr="00E16EFE">
        <w:t xml:space="preserve">zachowało </w:t>
      </w:r>
      <w:r w:rsidR="00E15433" w:rsidRPr="00E16EFE">
        <w:t xml:space="preserve">ono </w:t>
      </w:r>
      <w:r w:rsidR="00F97CA1" w:rsidRPr="00E16EFE">
        <w:t xml:space="preserve">moc obowiązującą na podstawie </w:t>
      </w:r>
      <w:r w:rsidRPr="00E16EFE">
        <w:t>przepisu</w:t>
      </w:r>
      <w:r w:rsidR="00F97CA1" w:rsidRPr="00E16EFE">
        <w:t> art. 14 ust.</w:t>
      </w:r>
      <w:r w:rsidR="00B72E6F" w:rsidRPr="00E16EFE">
        <w:t> </w:t>
      </w:r>
      <w:r w:rsidR="00F97CA1" w:rsidRPr="00E16EFE">
        <w:t xml:space="preserve">1 ustawy z dnia 24 kwietnia 2009 r. o zmianie ustawy </w:t>
      </w:r>
      <w:r w:rsidR="00547323" w:rsidRPr="00E16EFE">
        <w:t>–</w:t>
      </w:r>
      <w:r w:rsidR="00F97CA1" w:rsidRPr="00E16EFE">
        <w:t xml:space="preserve"> Prawo telekomunikacyjne oraz niektórych innych ustaw.</w:t>
      </w:r>
    </w:p>
    <w:p w14:paraId="5E4E55DD" w14:textId="21E5852F" w:rsidR="00F97CA1" w:rsidRPr="00E16EFE" w:rsidRDefault="00A463B9" w:rsidP="00154AAB">
      <w:pPr>
        <w:pStyle w:val="NIEARTTEKSTtekstnieartykuowanynppodstprawnarozplubpreambua"/>
      </w:pPr>
      <w:r w:rsidRPr="00E16EFE">
        <w:t xml:space="preserve">Kierując się określoną w delegacji ustawowej do wydania przedmiotowego rozporządzenia zasadą osiągania celu przy jak najniższych nakładach, zaproponowano uzależnienie wyboru sposobu zapewnienia warunków dostępu i utrwalania w zakresie komunikatów elektronicznych i danych, o których mowa w art. 43 ust. 1 pkt 1 ustawy, od wielkości przedsiębiorcy telekomunikacyjnego, umożliwiając jednocześnie wszystkim przedsiębiorcom telekomunikacyjnym możliwość realizacji tego obowiązku za pomocą interfejsu określonego w art. 43 ust. 5 ustawy. </w:t>
      </w:r>
      <w:r w:rsidR="00F97CA1" w:rsidRPr="00E16EFE">
        <w:t xml:space="preserve">W </w:t>
      </w:r>
      <w:r w:rsidR="00DE4540" w:rsidRPr="00E16EFE">
        <w:t xml:space="preserve">projektowanym </w:t>
      </w:r>
      <w:r w:rsidR="00F97CA1" w:rsidRPr="00E16EFE">
        <w:t>rozporządzeni</w:t>
      </w:r>
      <w:r w:rsidR="00DE4540" w:rsidRPr="00E16EFE">
        <w:t>u</w:t>
      </w:r>
      <w:r w:rsidR="00F97CA1" w:rsidRPr="00E16EFE">
        <w:t xml:space="preserve"> zaproponowano </w:t>
      </w:r>
      <w:r w:rsidRPr="00E16EFE">
        <w:t xml:space="preserve">więc </w:t>
      </w:r>
      <w:r w:rsidR="00F97CA1" w:rsidRPr="00E16EFE">
        <w:t>wprowadzenie różnych sposobów zapewnienia warunków dostępu i</w:t>
      </w:r>
      <w:r w:rsidR="003D563C">
        <w:t> </w:t>
      </w:r>
      <w:r w:rsidR="00F97CA1" w:rsidRPr="00E16EFE">
        <w:t xml:space="preserve">utrwalania w zakresie komunikatów elektronicznych </w:t>
      </w:r>
      <w:r w:rsidR="00B921CF" w:rsidRPr="00E16EFE">
        <w:t>i</w:t>
      </w:r>
      <w:r w:rsidR="00B72E6F" w:rsidRPr="00E16EFE">
        <w:t> </w:t>
      </w:r>
      <w:r w:rsidR="00F97CA1" w:rsidRPr="00E16EFE">
        <w:t xml:space="preserve">danych, </w:t>
      </w:r>
      <w:r w:rsidR="001E259A" w:rsidRPr="00E16EFE">
        <w:t>o których mowa w art. 43 ust.</w:t>
      </w:r>
      <w:r w:rsidR="003D563C">
        <w:t> </w:t>
      </w:r>
      <w:r w:rsidR="001E259A" w:rsidRPr="00E16EFE">
        <w:t xml:space="preserve">1 pkt 1 ustawy, </w:t>
      </w:r>
      <w:r w:rsidR="00F97CA1" w:rsidRPr="00E16EFE">
        <w:t>w zależności od wielkości przedsiębiorcy telekomunikacyjnego. Średni i</w:t>
      </w:r>
      <w:r w:rsidR="003D563C">
        <w:t> </w:t>
      </w:r>
      <w:r w:rsidR="00F97CA1" w:rsidRPr="00E16EFE">
        <w:t xml:space="preserve">duzi przedsiębiorcy </w:t>
      </w:r>
      <w:r w:rsidR="00DE4540" w:rsidRPr="00E16EFE">
        <w:t xml:space="preserve">telekomunikacyjni </w:t>
      </w:r>
      <w:r w:rsidR="00F97CA1" w:rsidRPr="00E16EFE">
        <w:t>(</w:t>
      </w:r>
      <w:r w:rsidR="00676700" w:rsidRPr="00E16EFE">
        <w:t xml:space="preserve">tj. </w:t>
      </w:r>
      <w:r w:rsidR="00F97CA1" w:rsidRPr="00E16EFE">
        <w:t>niebędący mikro</w:t>
      </w:r>
      <w:r w:rsidR="00B81A93">
        <w:t>przedsiębiorcam</w:t>
      </w:r>
      <w:r w:rsidR="009C6D76">
        <w:t>i</w:t>
      </w:r>
      <w:r w:rsidR="00F97CA1" w:rsidRPr="00E16EFE">
        <w:t xml:space="preserve"> albo małym</w:t>
      </w:r>
      <w:r w:rsidR="00DE4540" w:rsidRPr="00E16EFE">
        <w:t>i</w:t>
      </w:r>
      <w:r w:rsidR="00F97CA1" w:rsidRPr="00E16EFE">
        <w:t xml:space="preserve"> przedsiębiorc</w:t>
      </w:r>
      <w:r w:rsidR="00DE4540" w:rsidRPr="00E16EFE">
        <w:t>a</w:t>
      </w:r>
      <w:r w:rsidR="00606AE7" w:rsidRPr="00E16EFE">
        <w:t>m</w:t>
      </w:r>
      <w:r w:rsidR="00DE4540" w:rsidRPr="00E16EFE">
        <w:t>i</w:t>
      </w:r>
      <w:r w:rsidR="00F97CA1" w:rsidRPr="00E16EFE">
        <w:t xml:space="preserve"> w rozumieniu ustawy z dnia 6 marca 2018 r. – Prawo przedsiębiorców</w:t>
      </w:r>
      <w:r w:rsidR="007659FF" w:rsidRPr="00E16EFE">
        <w:t xml:space="preserve"> (</w:t>
      </w:r>
      <w:r w:rsidR="00DE4540" w:rsidRPr="00E16EFE">
        <w:t>Dz.</w:t>
      </w:r>
      <w:r w:rsidR="003D563C">
        <w:t> </w:t>
      </w:r>
      <w:r w:rsidR="00DE4540" w:rsidRPr="00E16EFE">
        <w:t>U. z 202</w:t>
      </w:r>
      <w:r w:rsidR="00E16EFE" w:rsidRPr="00F37589">
        <w:t>5</w:t>
      </w:r>
      <w:r w:rsidR="00DE4540" w:rsidRPr="00E16EFE">
        <w:t xml:space="preserve"> r. poz. </w:t>
      </w:r>
      <w:r w:rsidR="00B81A93">
        <w:t xml:space="preserve">1480, </w:t>
      </w:r>
      <w:r w:rsidR="00E16EFE" w:rsidRPr="00E16EFE">
        <w:t>1795 i 1826 oraz z 2026 r. poz. 507</w:t>
      </w:r>
      <w:r w:rsidR="00F97CA1" w:rsidRPr="00E16EFE">
        <w:t>), z racji liczby realizowanych zapotrzebowań powinni spełniać bardziej rygorystyczne wymagania, m.</w:t>
      </w:r>
      <w:r w:rsidRPr="00E16EFE">
        <w:t xml:space="preserve"> </w:t>
      </w:r>
      <w:r w:rsidR="00F97CA1" w:rsidRPr="00E16EFE">
        <w:t xml:space="preserve">in. z zakresu ochrony informacji niejawnych. </w:t>
      </w:r>
      <w:r w:rsidR="009C6D76">
        <w:t>M</w:t>
      </w:r>
      <w:r w:rsidR="009C6D76" w:rsidRPr="009C6D76">
        <w:t>ikroprzedsiębiorc</w:t>
      </w:r>
      <w:r w:rsidR="009C6D76">
        <w:t>y</w:t>
      </w:r>
      <w:r w:rsidR="00F97CA1" w:rsidRPr="00E16EFE">
        <w:t xml:space="preserve"> i mali przedsiębiorcy</w:t>
      </w:r>
      <w:r w:rsidR="00AC2DB6" w:rsidRPr="00E16EFE">
        <w:t xml:space="preserve"> telekomunikacyjni</w:t>
      </w:r>
      <w:r w:rsidR="00F97CA1" w:rsidRPr="00E16EFE">
        <w:t xml:space="preserve"> (będący </w:t>
      </w:r>
      <w:r w:rsidR="009C6D76" w:rsidRPr="009C6D76">
        <w:lastRenderedPageBreak/>
        <w:t>mikroprzedsiębiorcami</w:t>
      </w:r>
      <w:r w:rsidR="00F97CA1" w:rsidRPr="00E16EFE">
        <w:t xml:space="preserve"> albo małym</w:t>
      </w:r>
      <w:r w:rsidR="00DE4540" w:rsidRPr="00E16EFE">
        <w:t>i</w:t>
      </w:r>
      <w:r w:rsidR="00F97CA1" w:rsidRPr="00E16EFE">
        <w:t xml:space="preserve"> przedsiębiorc</w:t>
      </w:r>
      <w:r w:rsidR="00DE4540" w:rsidRPr="00E16EFE">
        <w:t>ami</w:t>
      </w:r>
      <w:r w:rsidR="00F97CA1" w:rsidRPr="00E16EFE">
        <w:t xml:space="preserve"> w rozumieniu ustawy z dnia 6 marca 2018 r. – Prawo przedsiębiorców) obsługują zdecydowanie mniejszą liczbę zapotrzebowań</w:t>
      </w:r>
      <w:r w:rsidRPr="00E16EFE">
        <w:t xml:space="preserve"> w</w:t>
      </w:r>
      <w:r w:rsidR="003D563C">
        <w:t> </w:t>
      </w:r>
      <w:r w:rsidRPr="00E16EFE">
        <w:t>związku z czym wymagania w zakresie ochrony informacji niejawnych przewidziane w</w:t>
      </w:r>
      <w:r w:rsidR="003D563C">
        <w:t> </w:t>
      </w:r>
      <w:r w:rsidRPr="00E16EFE">
        <w:t xml:space="preserve">projekcie </w:t>
      </w:r>
      <w:r w:rsidR="00562A9F">
        <w:t xml:space="preserve">rozporządzenia </w:t>
      </w:r>
      <w:r w:rsidRPr="00E16EFE">
        <w:t>są znacznie łagodniejsze</w:t>
      </w:r>
      <w:r w:rsidR="00F97CA1" w:rsidRPr="00E16EFE">
        <w:t xml:space="preserve">. </w:t>
      </w:r>
    </w:p>
    <w:p w14:paraId="7E40DD9E" w14:textId="2E499EF8" w:rsidR="00F97CA1" w:rsidRPr="00E16EFE" w:rsidRDefault="00E15433" w:rsidP="00154AAB">
      <w:pPr>
        <w:pStyle w:val="NIEARTTEKSTtekstnieartykuowanynppodstprawnarozplubpreambua"/>
      </w:pPr>
      <w:r w:rsidRPr="00E16EFE">
        <w:t>Zaproponowane rozwiązanie</w:t>
      </w:r>
      <w:r w:rsidR="00F97CA1" w:rsidRPr="00E16EFE">
        <w:t xml:space="preserve"> pozwala na znaczne złagodzenie obowiązków </w:t>
      </w:r>
      <w:r w:rsidR="009C6D76" w:rsidRPr="009C6D76">
        <w:t>mikroprzedsiębior</w:t>
      </w:r>
      <w:r w:rsidR="009C6D76">
        <w:t>ców</w:t>
      </w:r>
      <w:r w:rsidR="00F97CA1" w:rsidRPr="00E16EFE">
        <w:t xml:space="preserve"> i małych przedsiębiorców </w:t>
      </w:r>
      <w:r w:rsidR="00F97CA1" w:rsidRPr="00154AAB">
        <w:t>telekomunikacyjnych</w:t>
      </w:r>
      <w:r w:rsidR="00F97CA1" w:rsidRPr="00E16EFE">
        <w:t xml:space="preserve">, w stosunku do przepisów obecnie obowiązującego rozporządzenia </w:t>
      </w:r>
      <w:r w:rsidR="00AC2DB6" w:rsidRPr="00E16EFE">
        <w:t xml:space="preserve">z dnia 13 września </w:t>
      </w:r>
      <w:r w:rsidR="007E2A29" w:rsidRPr="00E16EFE">
        <w:t>z 2005 r.</w:t>
      </w:r>
      <w:r w:rsidR="00F97CA1" w:rsidRPr="00E16EFE">
        <w:t xml:space="preserve"> Nieuwzględnianie kryterium wielkości przedsiębiorcy </w:t>
      </w:r>
      <w:r w:rsidR="00DE4540" w:rsidRPr="00E16EFE">
        <w:t xml:space="preserve">telekomunikacyjnego </w:t>
      </w:r>
      <w:r w:rsidR="00F97CA1" w:rsidRPr="00E16EFE">
        <w:t xml:space="preserve">skutkowałoby wprowadzeniem jednolitych, a tym samym bardziej rygorystycznych </w:t>
      </w:r>
      <w:r w:rsidR="00547323" w:rsidRPr="00E16EFE">
        <w:t>–</w:t>
      </w:r>
      <w:r w:rsidR="00F97CA1" w:rsidRPr="00E16EFE">
        <w:t xml:space="preserve"> niż zaproponowane w</w:t>
      </w:r>
      <w:r w:rsidR="003D563C">
        <w:t> </w:t>
      </w:r>
      <w:r w:rsidRPr="00E16EFE">
        <w:t xml:space="preserve">projektowanym </w:t>
      </w:r>
      <w:r w:rsidR="00F97CA1" w:rsidRPr="00E16EFE">
        <w:t xml:space="preserve">rozporządzeniu </w:t>
      </w:r>
      <w:r w:rsidR="00547323" w:rsidRPr="00E16EFE">
        <w:t>–</w:t>
      </w:r>
      <w:r w:rsidR="00F97CA1" w:rsidRPr="00E16EFE">
        <w:t xml:space="preserve"> wymagań co do sposobu zapewnienia warunków dostępu i utrwalania dla </w:t>
      </w:r>
      <w:r w:rsidR="009C6D76" w:rsidRPr="009C6D76">
        <w:t>mikroprzedsiębiorc</w:t>
      </w:r>
      <w:r w:rsidR="009C6D76">
        <w:t>ów</w:t>
      </w:r>
      <w:r w:rsidR="00F97CA1" w:rsidRPr="00E16EFE">
        <w:t xml:space="preserve"> i małych przedsiębiorców</w:t>
      </w:r>
      <w:r w:rsidR="00DE4540" w:rsidRPr="00E16EFE">
        <w:t xml:space="preserve"> telekomunikacyjnych</w:t>
      </w:r>
      <w:r w:rsidR="00F97CA1" w:rsidRPr="00E16EFE">
        <w:t xml:space="preserve">. </w:t>
      </w:r>
    </w:p>
    <w:p w14:paraId="2CF04CC9" w14:textId="1BC8C2A9" w:rsidR="00AA6953" w:rsidRPr="00E16EFE" w:rsidRDefault="00AA6953" w:rsidP="00154AAB">
      <w:pPr>
        <w:pStyle w:val="NIEARTTEKSTtekstnieartykuowanynppodstprawnarozplubpreambua"/>
      </w:pPr>
      <w:r w:rsidRPr="00E16EFE">
        <w:t xml:space="preserve">Zestawienie podstawowych wymagań w zakresie ochrony informacji niejawnych </w:t>
      </w:r>
      <w:r w:rsidR="001530F9">
        <w:t xml:space="preserve">jest </w:t>
      </w:r>
      <w:r w:rsidRPr="00E16EFE">
        <w:t>przedstawione w poniższej tabeli.</w:t>
      </w:r>
    </w:p>
    <w:tbl>
      <w:tblPr>
        <w:tblStyle w:val="TABELA2zszablonu"/>
        <w:tblW w:w="0" w:type="auto"/>
        <w:tblBorders>
          <w:insideH w:val="single" w:sz="6" w:space="0" w:color="000000"/>
          <w:insideV w:val="single" w:sz="6" w:space="0" w:color="000000"/>
        </w:tblBorders>
        <w:tblLayout w:type="fixed"/>
        <w:tblLook w:val="04A0" w:firstRow="1" w:lastRow="0" w:firstColumn="1" w:lastColumn="0" w:noHBand="0" w:noVBand="1"/>
      </w:tblPr>
      <w:tblGrid>
        <w:gridCol w:w="2253"/>
        <w:gridCol w:w="1560"/>
        <w:gridCol w:w="1588"/>
        <w:gridCol w:w="1994"/>
        <w:gridCol w:w="1629"/>
      </w:tblGrid>
      <w:tr w:rsidR="003B2F68" w14:paraId="250ECC6D" w14:textId="77777777" w:rsidTr="00E5452B">
        <w:trPr>
          <w:cnfStyle w:val="100000000000" w:firstRow="1" w:lastRow="0" w:firstColumn="0" w:lastColumn="0" w:oddVBand="0" w:evenVBand="0" w:oddHBand="0" w:evenHBand="0" w:firstRowFirstColumn="0" w:firstRowLastColumn="0" w:lastRowFirstColumn="0" w:lastRowLastColumn="0"/>
        </w:trPr>
        <w:tc>
          <w:tcPr>
            <w:tcW w:w="2253" w:type="dxa"/>
            <w:vMerge w:val="restart"/>
            <w:vAlign w:val="center"/>
          </w:tcPr>
          <w:p w14:paraId="6FBD78DC" w14:textId="115140A9" w:rsidR="003B2F68" w:rsidRPr="00E16EFE" w:rsidRDefault="003B2F68" w:rsidP="00154AAB">
            <w:pPr>
              <w:pStyle w:val="TEKSTwTABELIWYRODKOWANYtekstwyrodkowanywpoziomie"/>
            </w:pPr>
            <w:r w:rsidRPr="00E16EFE">
              <w:t>Zakres wymagań</w:t>
            </w:r>
          </w:p>
        </w:tc>
        <w:tc>
          <w:tcPr>
            <w:tcW w:w="6771" w:type="dxa"/>
            <w:gridSpan w:val="4"/>
            <w:tcBorders>
              <w:bottom w:val="single" w:sz="2" w:space="0" w:color="000000"/>
            </w:tcBorders>
            <w:vAlign w:val="center"/>
          </w:tcPr>
          <w:p w14:paraId="10A1AA4B" w14:textId="3B8D327B" w:rsidR="003B2F68" w:rsidRPr="00E16EFE" w:rsidRDefault="00313A12" w:rsidP="00154AAB">
            <w:pPr>
              <w:pStyle w:val="TEKSTwTABELIWYRODKOWANYtekstwyrodkowanywpoziomie"/>
            </w:pPr>
            <w:r w:rsidRPr="00E16EFE">
              <w:t>Przedsiębiorca telekomunikacyjny</w:t>
            </w:r>
          </w:p>
        </w:tc>
      </w:tr>
      <w:tr w:rsidR="00D12AD9" w14:paraId="00101106" w14:textId="77777777" w:rsidTr="00E5452B">
        <w:trPr>
          <w:trHeight w:val="998"/>
        </w:trPr>
        <w:tc>
          <w:tcPr>
            <w:tcW w:w="2253" w:type="dxa"/>
            <w:vMerge/>
            <w:tcBorders>
              <w:bottom w:val="single" w:sz="2" w:space="0" w:color="000000"/>
            </w:tcBorders>
            <w:vAlign w:val="center"/>
          </w:tcPr>
          <w:p w14:paraId="6D323A20" w14:textId="77777777" w:rsidR="00D12AD9" w:rsidRPr="00E16EFE" w:rsidRDefault="00D12AD9" w:rsidP="00154AAB">
            <w:pPr>
              <w:pStyle w:val="TEKSTwTABELIWYRODKOWANYtekstwyrodkowanywpoziomie"/>
            </w:pPr>
          </w:p>
        </w:tc>
        <w:tc>
          <w:tcPr>
            <w:tcW w:w="1560" w:type="dxa"/>
            <w:tcBorders>
              <w:top w:val="single" w:sz="2" w:space="0" w:color="000000"/>
              <w:bottom w:val="single" w:sz="2" w:space="0" w:color="000000"/>
            </w:tcBorders>
            <w:vAlign w:val="center"/>
          </w:tcPr>
          <w:p w14:paraId="3AECC686" w14:textId="392C4F47" w:rsidR="00D12AD9" w:rsidRPr="00154AAB" w:rsidRDefault="003B2F68" w:rsidP="00154AAB">
            <w:pPr>
              <w:pStyle w:val="TEKSTwTABELIWYRODKOWANYtekstwyrodkowanywpoziomie"/>
              <w:rPr>
                <w:rStyle w:val="IGindeksgrny"/>
              </w:rPr>
            </w:pPr>
            <w:r w:rsidRPr="00E16EFE">
              <w:t>Duży</w:t>
            </w:r>
            <w:r w:rsidRPr="00154AAB">
              <w:rPr>
                <w:rStyle w:val="IGindeksgrny"/>
              </w:rPr>
              <w:footnoteReference w:id="1"/>
            </w:r>
            <w:r w:rsidR="00E16EFE">
              <w:rPr>
                <w:rStyle w:val="IGindeksgrny"/>
              </w:rPr>
              <w:t>)</w:t>
            </w:r>
          </w:p>
        </w:tc>
        <w:tc>
          <w:tcPr>
            <w:tcW w:w="1588" w:type="dxa"/>
            <w:tcBorders>
              <w:top w:val="single" w:sz="2" w:space="0" w:color="000000"/>
              <w:bottom w:val="single" w:sz="2" w:space="0" w:color="000000"/>
            </w:tcBorders>
            <w:vAlign w:val="center"/>
          </w:tcPr>
          <w:p w14:paraId="2888E7E9" w14:textId="1E8F851D" w:rsidR="00D12AD9" w:rsidRPr="00E16EFE" w:rsidRDefault="003B2F68" w:rsidP="00154AAB">
            <w:pPr>
              <w:pStyle w:val="TEKSTwTABELIWYRODKOWANYtekstwyrodkowanywpoziomie"/>
            </w:pPr>
            <w:r w:rsidRPr="00E16EFE">
              <w:t>Średni</w:t>
            </w:r>
          </w:p>
        </w:tc>
        <w:tc>
          <w:tcPr>
            <w:tcW w:w="1994" w:type="dxa"/>
            <w:tcBorders>
              <w:top w:val="single" w:sz="2" w:space="0" w:color="000000"/>
              <w:bottom w:val="single" w:sz="2" w:space="0" w:color="000000"/>
            </w:tcBorders>
            <w:vAlign w:val="center"/>
          </w:tcPr>
          <w:p w14:paraId="27359855" w14:textId="71868238" w:rsidR="00D12AD9" w:rsidRPr="00E16EFE" w:rsidRDefault="003B2F68" w:rsidP="00154AAB">
            <w:pPr>
              <w:pStyle w:val="TEKSTwTABELIWYRODKOWANYtekstwyrodkowanywpoziomie"/>
            </w:pPr>
            <w:r w:rsidRPr="00E16EFE">
              <w:t>Mikro- i mały</w:t>
            </w:r>
          </w:p>
        </w:tc>
        <w:tc>
          <w:tcPr>
            <w:tcW w:w="1629" w:type="dxa"/>
            <w:tcBorders>
              <w:top w:val="single" w:sz="2" w:space="0" w:color="000000"/>
              <w:bottom w:val="single" w:sz="2" w:space="0" w:color="000000"/>
            </w:tcBorders>
            <w:vAlign w:val="center"/>
          </w:tcPr>
          <w:p w14:paraId="4E21C1AE" w14:textId="4129E89C" w:rsidR="00D12AD9" w:rsidRPr="00E16EFE" w:rsidRDefault="003B2F68" w:rsidP="00154AAB">
            <w:pPr>
              <w:pStyle w:val="TEKSTwTABELIWYRODKOWANYtekstwyrodkowanywpoziomie"/>
            </w:pPr>
            <w:r w:rsidRPr="00E16EFE">
              <w:t>Każdy</w:t>
            </w:r>
            <w:r w:rsidR="0072058A" w:rsidRPr="00E16EFE">
              <w:t>,</w:t>
            </w:r>
            <w:r w:rsidRPr="00E16EFE">
              <w:t xml:space="preserve"> w przypadku korzystania z interfejsu</w:t>
            </w:r>
          </w:p>
        </w:tc>
      </w:tr>
      <w:tr w:rsidR="003B2F68" w14:paraId="01896667" w14:textId="77777777" w:rsidTr="00E5452B">
        <w:tc>
          <w:tcPr>
            <w:tcW w:w="2253" w:type="dxa"/>
            <w:tcBorders>
              <w:top w:val="single" w:sz="2" w:space="0" w:color="000000"/>
            </w:tcBorders>
            <w:vAlign w:val="center"/>
          </w:tcPr>
          <w:p w14:paraId="43C52885" w14:textId="101F410A" w:rsidR="00D12AD9" w:rsidRPr="00E16EFE" w:rsidRDefault="00D12AD9" w:rsidP="00154AAB">
            <w:pPr>
              <w:pStyle w:val="TEKSTwTABELIWYRODKOWANYtekstwyrodkowanywpoziomie"/>
            </w:pPr>
            <w:r w:rsidRPr="00E16EFE">
              <w:t>Poziom spełniania warunków ochrony informacji niejawnych przez upoważnionego pracownika</w:t>
            </w:r>
          </w:p>
        </w:tc>
        <w:tc>
          <w:tcPr>
            <w:tcW w:w="1560" w:type="dxa"/>
            <w:tcBorders>
              <w:top w:val="single" w:sz="2" w:space="0" w:color="000000"/>
            </w:tcBorders>
            <w:vAlign w:val="center"/>
          </w:tcPr>
          <w:p w14:paraId="7DB0559F" w14:textId="1A0EC5EC" w:rsidR="00D12AD9" w:rsidRPr="00E16EFE" w:rsidRDefault="00D12AD9" w:rsidP="00154AAB">
            <w:pPr>
              <w:pStyle w:val="TEKSTwTABELIWYRODKOWANYtekstwyrodkowanywpoziomie"/>
            </w:pPr>
            <w:r w:rsidRPr="00E16EFE">
              <w:t>tajne</w:t>
            </w:r>
          </w:p>
        </w:tc>
        <w:tc>
          <w:tcPr>
            <w:tcW w:w="1588" w:type="dxa"/>
            <w:tcBorders>
              <w:top w:val="single" w:sz="2" w:space="0" w:color="000000"/>
            </w:tcBorders>
            <w:vAlign w:val="center"/>
          </w:tcPr>
          <w:p w14:paraId="70D1B6C2" w14:textId="43CBA56F" w:rsidR="00D12AD9" w:rsidRPr="00E16EFE" w:rsidRDefault="00D12AD9" w:rsidP="00154AAB">
            <w:pPr>
              <w:pStyle w:val="TEKSTwTABELIWYRODKOWANYtekstwyrodkowanywpoziomie"/>
            </w:pPr>
            <w:r w:rsidRPr="00E16EFE">
              <w:t>tajne</w:t>
            </w:r>
          </w:p>
        </w:tc>
        <w:tc>
          <w:tcPr>
            <w:tcW w:w="1994" w:type="dxa"/>
            <w:tcBorders>
              <w:top w:val="single" w:sz="2" w:space="0" w:color="000000"/>
            </w:tcBorders>
            <w:vAlign w:val="center"/>
          </w:tcPr>
          <w:p w14:paraId="385D3660" w14:textId="0A332D5C" w:rsidR="00D12AD9" w:rsidRPr="00E16EFE" w:rsidRDefault="00D12AD9" w:rsidP="00154AAB">
            <w:pPr>
              <w:pStyle w:val="TEKSTwTABELIWYRODKOWANYtekstwyrodkowanywpoziomie"/>
            </w:pPr>
            <w:r w:rsidRPr="00E16EFE">
              <w:t xml:space="preserve">klauzula określona w pisemnej </w:t>
            </w:r>
            <w:r w:rsidR="00EE4609" w:rsidRPr="00E16EFE">
              <w:t xml:space="preserve">jednorazowej </w:t>
            </w:r>
            <w:r w:rsidRPr="00E16EFE">
              <w:t xml:space="preserve">zgodzie, zgodnie z art. 34 oraz art. 54 ustawy </w:t>
            </w:r>
            <w:r w:rsidR="0009168E" w:rsidRPr="0009168E">
              <w:t xml:space="preserve">z dnia 5 sierpnia 2010 r. </w:t>
            </w:r>
            <w:r w:rsidR="0009168E">
              <w:t xml:space="preserve"> </w:t>
            </w:r>
            <w:r w:rsidRPr="00E16EFE">
              <w:t>o ochronie informacji niejawnych</w:t>
            </w:r>
          </w:p>
        </w:tc>
        <w:tc>
          <w:tcPr>
            <w:tcW w:w="1629" w:type="dxa"/>
            <w:tcBorders>
              <w:top w:val="single" w:sz="2" w:space="0" w:color="000000"/>
            </w:tcBorders>
            <w:vAlign w:val="center"/>
          </w:tcPr>
          <w:p w14:paraId="6AFBCB20" w14:textId="01969093" w:rsidR="00D12AD9" w:rsidRPr="00E16EFE" w:rsidRDefault="00D12AD9" w:rsidP="00154AAB">
            <w:pPr>
              <w:pStyle w:val="TEKSTwTABELIWYRODKOWANYtekstwyrodkowanywpoziomie"/>
            </w:pPr>
            <w:r w:rsidRPr="00E16EFE">
              <w:t>tajne</w:t>
            </w:r>
          </w:p>
        </w:tc>
      </w:tr>
      <w:tr w:rsidR="003B2F68" w14:paraId="1E403DA2" w14:textId="77777777" w:rsidTr="00E5452B">
        <w:tc>
          <w:tcPr>
            <w:tcW w:w="2253" w:type="dxa"/>
            <w:vAlign w:val="center"/>
          </w:tcPr>
          <w:p w14:paraId="6E5F5872" w14:textId="08350F61" w:rsidR="00D12AD9" w:rsidRPr="00E16EFE" w:rsidRDefault="00D12AD9" w:rsidP="00154AAB">
            <w:pPr>
              <w:pStyle w:val="TEKSTwTABELIWYRODKOWANYtekstwyrodkowanywpoziomie"/>
            </w:pPr>
            <w:r w:rsidRPr="00E16EFE">
              <w:t>Świadectwo bezpieczeństwa przemysłowego</w:t>
            </w:r>
          </w:p>
        </w:tc>
        <w:tc>
          <w:tcPr>
            <w:tcW w:w="1560" w:type="dxa"/>
            <w:vAlign w:val="center"/>
          </w:tcPr>
          <w:p w14:paraId="5AD10EBD" w14:textId="769BA3A6" w:rsidR="00D12AD9" w:rsidRPr="00E16EFE" w:rsidRDefault="00D12AD9" w:rsidP="00154AAB">
            <w:pPr>
              <w:pStyle w:val="TEKSTwTABELIWYRODKOWANYtekstwyrodkowanywpoziomie"/>
            </w:pPr>
            <w:r w:rsidRPr="00E16EFE">
              <w:t>I stopnia</w:t>
            </w:r>
          </w:p>
        </w:tc>
        <w:tc>
          <w:tcPr>
            <w:tcW w:w="1588" w:type="dxa"/>
            <w:vAlign w:val="center"/>
          </w:tcPr>
          <w:p w14:paraId="212F5648" w14:textId="4BE2117A" w:rsidR="00D12AD9" w:rsidRPr="00E16EFE" w:rsidRDefault="00D12AD9" w:rsidP="00154AAB">
            <w:pPr>
              <w:pStyle w:val="TEKSTwTABELIWYRODKOWANYtekstwyrodkowanywpoziomie"/>
            </w:pPr>
            <w:r w:rsidRPr="00E16EFE">
              <w:t>III stopnia</w:t>
            </w:r>
          </w:p>
        </w:tc>
        <w:tc>
          <w:tcPr>
            <w:tcW w:w="1994" w:type="dxa"/>
            <w:vAlign w:val="center"/>
          </w:tcPr>
          <w:p w14:paraId="3AC5426C" w14:textId="77777777" w:rsidR="00D12AD9" w:rsidRPr="00E16EFE" w:rsidRDefault="00D12AD9" w:rsidP="00154AAB">
            <w:pPr>
              <w:pStyle w:val="TEKSTwTABELIWYRODKOWANYtekstwyrodkowanywpoziomie"/>
            </w:pPr>
            <w:r w:rsidRPr="00E16EFE">
              <w:t>nie jest wymagane</w:t>
            </w:r>
          </w:p>
          <w:p w14:paraId="300DD808" w14:textId="7A46DE41" w:rsidR="00D12AD9" w:rsidRPr="00E16EFE" w:rsidRDefault="00D12AD9" w:rsidP="00154AAB">
            <w:pPr>
              <w:pStyle w:val="TEKSTwTABELIWYRODKOWANYtekstwyrodkowanywpoziomie"/>
            </w:pPr>
            <w:r w:rsidRPr="00E16EFE">
              <w:t>(realizacja obowiązku w</w:t>
            </w:r>
            <w:r w:rsidR="003D563C">
              <w:t> </w:t>
            </w:r>
            <w:r w:rsidRPr="00E16EFE">
              <w:t xml:space="preserve">trybie </w:t>
            </w:r>
            <w:r w:rsidR="0072058A" w:rsidRPr="00E16EFE">
              <w:t>art.</w:t>
            </w:r>
            <w:r w:rsidRPr="00E16EFE">
              <w:t xml:space="preserve"> 34 oraz</w:t>
            </w:r>
            <w:r w:rsidR="00EE4609" w:rsidRPr="00E16EFE">
              <w:t xml:space="preserve"> </w:t>
            </w:r>
            <w:r w:rsidRPr="00E16EFE">
              <w:t xml:space="preserve">art. 54 ustawy </w:t>
            </w:r>
            <w:r w:rsidR="0009168E" w:rsidRPr="0009168E">
              <w:t xml:space="preserve">z dnia 5 sierpnia 2010 r. </w:t>
            </w:r>
            <w:r w:rsidRPr="00E16EFE">
              <w:t xml:space="preserve">o ochronie </w:t>
            </w:r>
            <w:r w:rsidRPr="00E16EFE">
              <w:lastRenderedPageBreak/>
              <w:t>informacji niejawnych)</w:t>
            </w:r>
          </w:p>
        </w:tc>
        <w:tc>
          <w:tcPr>
            <w:tcW w:w="1629" w:type="dxa"/>
            <w:vAlign w:val="center"/>
          </w:tcPr>
          <w:p w14:paraId="1E257683" w14:textId="1BFD8CEF" w:rsidR="00D12AD9" w:rsidRPr="00E16EFE" w:rsidRDefault="00D12AD9" w:rsidP="00154AAB">
            <w:pPr>
              <w:pStyle w:val="TEKSTwTABELIWYRODKOWANYtekstwyrodkowanywpoziomie"/>
            </w:pPr>
            <w:r w:rsidRPr="00E16EFE">
              <w:lastRenderedPageBreak/>
              <w:t>I stopnia</w:t>
            </w:r>
          </w:p>
        </w:tc>
      </w:tr>
      <w:tr w:rsidR="003B2F68" w14:paraId="27D8AAB0" w14:textId="77777777" w:rsidTr="00E5452B">
        <w:tc>
          <w:tcPr>
            <w:tcW w:w="2253" w:type="dxa"/>
            <w:vAlign w:val="center"/>
          </w:tcPr>
          <w:p w14:paraId="2189329D" w14:textId="69146970" w:rsidR="00D12AD9" w:rsidRPr="00E16EFE" w:rsidRDefault="00D12AD9" w:rsidP="00154AAB">
            <w:pPr>
              <w:pStyle w:val="TEKSTwTABELIWYRODKOWANYtekstwyrodkowanywpoziomie"/>
            </w:pPr>
            <w:r w:rsidRPr="00E16EFE">
              <w:t>Poziom ochrony informacji niejawnych przez urządzenie przedsiębiorcy</w:t>
            </w:r>
          </w:p>
        </w:tc>
        <w:tc>
          <w:tcPr>
            <w:tcW w:w="1560" w:type="dxa"/>
            <w:vAlign w:val="center"/>
          </w:tcPr>
          <w:p w14:paraId="276784CF" w14:textId="4F1DEBDE" w:rsidR="00D12AD9" w:rsidRPr="00E16EFE" w:rsidRDefault="00D12AD9" w:rsidP="00154AAB">
            <w:pPr>
              <w:pStyle w:val="TEKSTwTABELIWYRODKOWANYtekstwyrodkowanywpoziomie"/>
            </w:pPr>
            <w:r w:rsidRPr="00E16EFE">
              <w:t>brak</w:t>
            </w:r>
          </w:p>
        </w:tc>
        <w:tc>
          <w:tcPr>
            <w:tcW w:w="1588" w:type="dxa"/>
            <w:vAlign w:val="center"/>
          </w:tcPr>
          <w:p w14:paraId="495EAF86" w14:textId="49EE78FE" w:rsidR="00D12AD9" w:rsidRPr="00E16EFE" w:rsidRDefault="00D12AD9" w:rsidP="00154AAB">
            <w:pPr>
              <w:pStyle w:val="TEKSTwTABELIWYRODKOWANYtekstwyrodkowanywpoziomie"/>
            </w:pPr>
            <w:r w:rsidRPr="00E16EFE">
              <w:t>brak</w:t>
            </w:r>
          </w:p>
        </w:tc>
        <w:tc>
          <w:tcPr>
            <w:tcW w:w="1994" w:type="dxa"/>
            <w:vAlign w:val="center"/>
          </w:tcPr>
          <w:p w14:paraId="1EEB6AB7" w14:textId="77777777" w:rsidR="00913A3C" w:rsidRPr="00E16EFE" w:rsidRDefault="00D12AD9" w:rsidP="00154AAB">
            <w:pPr>
              <w:pStyle w:val="TEKSTwTABELIWYRODKOWANYtekstwyrodkowanywpoziomie"/>
            </w:pPr>
            <w:r w:rsidRPr="00E16EFE">
              <w:t>brak</w:t>
            </w:r>
          </w:p>
          <w:p w14:paraId="5080759B" w14:textId="73730749" w:rsidR="00D12AD9" w:rsidRPr="00E16EFE" w:rsidRDefault="00D12AD9" w:rsidP="00154AAB">
            <w:pPr>
              <w:pStyle w:val="TEKSTwTABELIWYRODKOWANYtekstwyrodkowanywpoziomie"/>
            </w:pPr>
            <w:r w:rsidRPr="00E16EFE">
              <w:t xml:space="preserve">(możliwe zastosowanie urządzeń uprawnionego </w:t>
            </w:r>
            <w:r w:rsidR="00913A3C" w:rsidRPr="00E16EFE">
              <w:t>p</w:t>
            </w:r>
            <w:r w:rsidRPr="00E16EFE">
              <w:t>odmiotu)</w:t>
            </w:r>
          </w:p>
        </w:tc>
        <w:tc>
          <w:tcPr>
            <w:tcW w:w="1629" w:type="dxa"/>
            <w:vAlign w:val="center"/>
          </w:tcPr>
          <w:p w14:paraId="6B2C918C" w14:textId="1E038AE1" w:rsidR="00D12AD9" w:rsidRPr="00E16EFE" w:rsidRDefault="00D12AD9" w:rsidP="00154AAB">
            <w:pPr>
              <w:pStyle w:val="TEKSTwTABELIWYRODKOWANYtekstwyrodkowanywpoziomie"/>
            </w:pPr>
            <w:r w:rsidRPr="00E16EFE">
              <w:t>nie dotyczy</w:t>
            </w:r>
          </w:p>
        </w:tc>
      </w:tr>
      <w:tr w:rsidR="003B2F68" w14:paraId="0D7B3D08" w14:textId="77777777" w:rsidTr="00E5452B">
        <w:tc>
          <w:tcPr>
            <w:tcW w:w="2253" w:type="dxa"/>
            <w:tcBorders>
              <w:bottom w:val="single" w:sz="6" w:space="0" w:color="000000"/>
            </w:tcBorders>
            <w:vAlign w:val="center"/>
          </w:tcPr>
          <w:p w14:paraId="3E18DB1C" w14:textId="22A2D54B" w:rsidR="00D12AD9" w:rsidRPr="00E16EFE" w:rsidRDefault="00D12AD9" w:rsidP="00154AAB">
            <w:pPr>
              <w:pStyle w:val="TEKSTwTABELIWYRODKOWANYtekstwyrodkowanywpoziomie"/>
            </w:pPr>
            <w:r w:rsidRPr="00E16EFE">
              <w:t xml:space="preserve">Poziom ochrony informacji niejawnych </w:t>
            </w:r>
            <w:r w:rsidR="00913A3C" w:rsidRPr="00E16EFE">
              <w:t xml:space="preserve">w przypadku zastosowania </w:t>
            </w:r>
            <w:r w:rsidRPr="00E16EFE">
              <w:t xml:space="preserve"> interfejs</w:t>
            </w:r>
            <w:r w:rsidR="00913A3C" w:rsidRPr="00E16EFE">
              <w:t>u</w:t>
            </w:r>
          </w:p>
        </w:tc>
        <w:tc>
          <w:tcPr>
            <w:tcW w:w="1560" w:type="dxa"/>
            <w:tcBorders>
              <w:bottom w:val="single" w:sz="6" w:space="0" w:color="000000"/>
            </w:tcBorders>
            <w:vAlign w:val="center"/>
          </w:tcPr>
          <w:p w14:paraId="5A9A8B59" w14:textId="034C3F58" w:rsidR="00D12AD9" w:rsidRPr="00E16EFE" w:rsidRDefault="00D12AD9" w:rsidP="00154AAB">
            <w:pPr>
              <w:pStyle w:val="TEKSTwTABELIWYRODKOWANYtekstwyrodkowanywpoziomie"/>
            </w:pPr>
            <w:r w:rsidRPr="00E16EFE">
              <w:t>nie dotyczy</w:t>
            </w:r>
          </w:p>
        </w:tc>
        <w:tc>
          <w:tcPr>
            <w:tcW w:w="1588" w:type="dxa"/>
            <w:tcBorders>
              <w:bottom w:val="single" w:sz="6" w:space="0" w:color="000000"/>
            </w:tcBorders>
            <w:vAlign w:val="center"/>
          </w:tcPr>
          <w:p w14:paraId="75E0CECA" w14:textId="1F26D030" w:rsidR="00D12AD9" w:rsidRPr="00E16EFE" w:rsidRDefault="00D12AD9" w:rsidP="00154AAB">
            <w:pPr>
              <w:pStyle w:val="TEKSTwTABELIWYRODKOWANYtekstwyrodkowanywpoziomie"/>
            </w:pPr>
            <w:r w:rsidRPr="00E16EFE">
              <w:t>nie dotyczy</w:t>
            </w:r>
          </w:p>
        </w:tc>
        <w:tc>
          <w:tcPr>
            <w:tcW w:w="1994" w:type="dxa"/>
            <w:tcBorders>
              <w:bottom w:val="single" w:sz="6" w:space="0" w:color="000000"/>
            </w:tcBorders>
            <w:vAlign w:val="center"/>
          </w:tcPr>
          <w:p w14:paraId="4C6A0615" w14:textId="2F0D8447" w:rsidR="00D12AD9" w:rsidRPr="00E16EFE" w:rsidRDefault="00D12AD9" w:rsidP="00154AAB">
            <w:pPr>
              <w:pStyle w:val="TEKSTwTABELIWYRODKOWANYtekstwyrodkowanywpoziomie"/>
            </w:pPr>
            <w:r w:rsidRPr="00E16EFE">
              <w:t>nie dotyczy</w:t>
            </w:r>
          </w:p>
        </w:tc>
        <w:tc>
          <w:tcPr>
            <w:tcW w:w="1629" w:type="dxa"/>
            <w:tcBorders>
              <w:bottom w:val="single" w:sz="6" w:space="0" w:color="000000"/>
            </w:tcBorders>
            <w:vAlign w:val="center"/>
          </w:tcPr>
          <w:p w14:paraId="1A782048" w14:textId="3498632C" w:rsidR="00D12AD9" w:rsidRPr="00E16EFE" w:rsidRDefault="00D12AD9" w:rsidP="00154AAB">
            <w:pPr>
              <w:pStyle w:val="TEKSTwTABELIWYRODKOWANYtekstwyrodkowanywpoziomie"/>
            </w:pPr>
            <w:r w:rsidRPr="00E16EFE">
              <w:t>poufne</w:t>
            </w:r>
          </w:p>
        </w:tc>
      </w:tr>
      <w:tr w:rsidR="003B2F68" w14:paraId="750D0DC8" w14:textId="77777777" w:rsidTr="00E5452B">
        <w:tc>
          <w:tcPr>
            <w:tcW w:w="2253" w:type="dxa"/>
            <w:tcBorders>
              <w:top w:val="single" w:sz="6" w:space="0" w:color="000000"/>
              <w:bottom w:val="single" w:sz="12" w:space="0" w:color="000000"/>
            </w:tcBorders>
            <w:vAlign w:val="center"/>
          </w:tcPr>
          <w:p w14:paraId="4BE10B56" w14:textId="55215E7B" w:rsidR="00D12AD9" w:rsidRPr="00E16EFE" w:rsidRDefault="00D12AD9" w:rsidP="00154AAB">
            <w:pPr>
              <w:pStyle w:val="TEKSTwTABELIWYRODKOWANYtekstwyrodkowanywpoziomie"/>
            </w:pPr>
            <w:r w:rsidRPr="00E16EFE">
              <w:t>Wydzielone i przygotowane pomieszczenie</w:t>
            </w:r>
          </w:p>
        </w:tc>
        <w:tc>
          <w:tcPr>
            <w:tcW w:w="1560" w:type="dxa"/>
            <w:tcBorders>
              <w:top w:val="single" w:sz="6" w:space="0" w:color="000000"/>
              <w:bottom w:val="single" w:sz="12" w:space="0" w:color="000000"/>
            </w:tcBorders>
          </w:tcPr>
          <w:p w14:paraId="137CBB43" w14:textId="77771F02" w:rsidR="00D12AD9" w:rsidRPr="00E16EFE" w:rsidRDefault="00D12AD9" w:rsidP="00154AAB">
            <w:pPr>
              <w:pStyle w:val="TEKSTwTABELIWYRODKOWANYtekstwyrodkowanywpoziomie"/>
            </w:pPr>
            <w:r w:rsidRPr="00E16EFE">
              <w:t xml:space="preserve">stosownie do wymagań bezpieczeństwa określonych w ustawie </w:t>
            </w:r>
            <w:r w:rsidR="0009168E" w:rsidRPr="0009168E">
              <w:t>z dnia 5 sierpnia 2010 r.</w:t>
            </w:r>
            <w:r w:rsidR="0009168E">
              <w:t xml:space="preserve"> </w:t>
            </w:r>
            <w:r w:rsidRPr="00E16EFE">
              <w:t>o ochronie informacji niejawnych</w:t>
            </w:r>
          </w:p>
        </w:tc>
        <w:tc>
          <w:tcPr>
            <w:tcW w:w="1588" w:type="dxa"/>
            <w:tcBorders>
              <w:top w:val="single" w:sz="6" w:space="0" w:color="000000"/>
              <w:bottom w:val="single" w:sz="12" w:space="0" w:color="000000"/>
            </w:tcBorders>
          </w:tcPr>
          <w:p w14:paraId="3328A4B9" w14:textId="1875CD29" w:rsidR="00D12AD9" w:rsidRPr="00E16EFE" w:rsidRDefault="00D12AD9" w:rsidP="00154AAB">
            <w:pPr>
              <w:pStyle w:val="TEKSTwTABELIWYRODKOWANYtekstwyrodkowanywpoziomie"/>
            </w:pPr>
            <w:r w:rsidRPr="00E16EFE">
              <w:t xml:space="preserve">stosownie do wymagań bezpieczeństwa określonych w ustawie </w:t>
            </w:r>
            <w:r w:rsidR="0009168E" w:rsidRPr="0009168E">
              <w:t>z dnia 5 sierpnia 2010 r.</w:t>
            </w:r>
            <w:r w:rsidR="0009168E">
              <w:t xml:space="preserve"> </w:t>
            </w:r>
            <w:r w:rsidRPr="00E16EFE">
              <w:t>o ochronie informacji niejawnych</w:t>
            </w:r>
          </w:p>
        </w:tc>
        <w:tc>
          <w:tcPr>
            <w:tcW w:w="1994" w:type="dxa"/>
            <w:tcBorders>
              <w:top w:val="single" w:sz="6" w:space="0" w:color="000000"/>
              <w:bottom w:val="single" w:sz="12" w:space="0" w:color="000000"/>
            </w:tcBorders>
          </w:tcPr>
          <w:p w14:paraId="39442D91" w14:textId="1C7EE3D1" w:rsidR="00D12AD9" w:rsidRPr="00E16EFE" w:rsidRDefault="00D12AD9" w:rsidP="00154AAB">
            <w:pPr>
              <w:pStyle w:val="TEKSTwTABELIWYRODKOWANYtekstwyrodkowanywpoziomie"/>
            </w:pPr>
            <w:r w:rsidRPr="00E16EFE">
              <w:t>zapewnia kontrolę dostępu do miejsca albo pomieszczenia, w którym realizowany jest dostęp i utrwalanie</w:t>
            </w:r>
          </w:p>
        </w:tc>
        <w:tc>
          <w:tcPr>
            <w:tcW w:w="1629" w:type="dxa"/>
            <w:tcBorders>
              <w:top w:val="single" w:sz="6" w:space="0" w:color="000000"/>
              <w:bottom w:val="single" w:sz="12" w:space="0" w:color="000000"/>
            </w:tcBorders>
          </w:tcPr>
          <w:p w14:paraId="0794DDC9" w14:textId="0570FB00" w:rsidR="00D12AD9" w:rsidRPr="00E16EFE" w:rsidRDefault="00D12AD9" w:rsidP="00154AAB">
            <w:pPr>
              <w:pStyle w:val="TEKSTwTABELIWYRODKOWANYtekstwyrodkowanywpoziomie"/>
            </w:pPr>
            <w:r w:rsidRPr="00E16EFE">
              <w:t xml:space="preserve">stosownie do wymagań bezpieczeństwa określonych w ustawie </w:t>
            </w:r>
            <w:r w:rsidR="0009168E" w:rsidRPr="0009168E">
              <w:t>z dnia 5 sierpnia 2010 r.</w:t>
            </w:r>
            <w:r w:rsidR="0009168E">
              <w:t xml:space="preserve"> </w:t>
            </w:r>
            <w:r w:rsidRPr="00E16EFE">
              <w:t>o ochronie informacji niejawnych</w:t>
            </w:r>
          </w:p>
        </w:tc>
      </w:tr>
    </w:tbl>
    <w:p w14:paraId="51E64CBC" w14:textId="77777777" w:rsidR="00AA6953" w:rsidRPr="00AA6953" w:rsidRDefault="00AA6953" w:rsidP="00E5452B">
      <w:pPr>
        <w:pStyle w:val="ARTartustawynprozporzdzenia"/>
        <w:ind w:firstLine="0"/>
      </w:pPr>
    </w:p>
    <w:p w14:paraId="1982EA8A" w14:textId="66216484" w:rsidR="00F97CA1" w:rsidRPr="00154AAB" w:rsidRDefault="00F97CA1" w:rsidP="00154AAB">
      <w:pPr>
        <w:pStyle w:val="NIEARTTEKSTtekstnieartykuowanynppodstprawnarozplubpreambua"/>
        <w:rPr>
          <w:rStyle w:val="Ppogrubienie"/>
          <w:rFonts w:ascii="Times New Roman" w:hAnsi="Times New Roman"/>
          <w:b w:val="0"/>
          <w:bCs w:val="0"/>
        </w:rPr>
      </w:pPr>
      <w:r w:rsidRPr="00154AAB">
        <w:rPr>
          <w:rStyle w:val="Ppogrubienie"/>
          <w:rFonts w:ascii="Times New Roman" w:hAnsi="Times New Roman"/>
          <w:b w:val="0"/>
          <w:bCs w:val="0"/>
        </w:rPr>
        <w:t xml:space="preserve">W § 1 projektu </w:t>
      </w:r>
      <w:r w:rsidR="00562A9F">
        <w:rPr>
          <w:rStyle w:val="Ppogrubienie"/>
          <w:rFonts w:ascii="Times New Roman" w:hAnsi="Times New Roman"/>
          <w:b w:val="0"/>
          <w:bCs w:val="0"/>
        </w:rPr>
        <w:t xml:space="preserve">rozporządzenia </w:t>
      </w:r>
      <w:r w:rsidRPr="00154AAB">
        <w:rPr>
          <w:rStyle w:val="Ppogrubienie"/>
          <w:rFonts w:ascii="Times New Roman" w:hAnsi="Times New Roman"/>
          <w:b w:val="0"/>
          <w:bCs w:val="0"/>
        </w:rPr>
        <w:t>określono zakres regulacji</w:t>
      </w:r>
      <w:r w:rsidR="00E15433" w:rsidRPr="00154AAB">
        <w:rPr>
          <w:rStyle w:val="Ppogrubienie"/>
          <w:rFonts w:ascii="Times New Roman" w:hAnsi="Times New Roman"/>
          <w:b w:val="0"/>
          <w:bCs w:val="0"/>
        </w:rPr>
        <w:t xml:space="preserve"> </w:t>
      </w:r>
      <w:r w:rsidRPr="00154AAB">
        <w:rPr>
          <w:rStyle w:val="Ppogrubienie"/>
          <w:rFonts w:ascii="Times New Roman" w:hAnsi="Times New Roman"/>
          <w:b w:val="0"/>
          <w:bCs w:val="0"/>
        </w:rPr>
        <w:t>rozporządzenia zgodnie z</w:t>
      </w:r>
      <w:r w:rsidR="00B72E6F" w:rsidRPr="00154AAB">
        <w:rPr>
          <w:rStyle w:val="Ppogrubienie"/>
          <w:rFonts w:ascii="Times New Roman" w:hAnsi="Times New Roman"/>
          <w:b w:val="0"/>
          <w:bCs w:val="0"/>
        </w:rPr>
        <w:t> </w:t>
      </w:r>
      <w:r w:rsidRPr="00154AAB">
        <w:rPr>
          <w:rStyle w:val="Ppogrubienie"/>
          <w:rFonts w:ascii="Times New Roman" w:hAnsi="Times New Roman"/>
          <w:b w:val="0"/>
          <w:bCs w:val="0"/>
        </w:rPr>
        <w:t>treścią upoważnienia zawartego w art. 46 ust. 1</w:t>
      </w:r>
      <w:r w:rsidR="00AC2DB6" w:rsidRPr="00154AAB">
        <w:rPr>
          <w:rStyle w:val="Ppogrubienie"/>
          <w:rFonts w:ascii="Times New Roman" w:hAnsi="Times New Roman"/>
          <w:b w:val="0"/>
          <w:bCs w:val="0"/>
        </w:rPr>
        <w:t xml:space="preserve"> ustawy</w:t>
      </w:r>
      <w:r w:rsidRPr="00154AAB">
        <w:rPr>
          <w:rStyle w:val="Ppogrubienie"/>
          <w:rFonts w:ascii="Times New Roman" w:hAnsi="Times New Roman"/>
          <w:b w:val="0"/>
          <w:bCs w:val="0"/>
        </w:rPr>
        <w:t xml:space="preserve">. </w:t>
      </w:r>
      <w:r w:rsidR="00DE4540" w:rsidRPr="00154AAB">
        <w:rPr>
          <w:rStyle w:val="Ppogrubienie"/>
          <w:rFonts w:ascii="Times New Roman" w:hAnsi="Times New Roman"/>
          <w:b w:val="0"/>
          <w:bCs w:val="0"/>
        </w:rPr>
        <w:t xml:space="preserve">Z </w:t>
      </w:r>
      <w:r w:rsidRPr="00154AAB">
        <w:rPr>
          <w:rStyle w:val="Ppogrubienie"/>
          <w:rFonts w:ascii="Times New Roman" w:hAnsi="Times New Roman"/>
          <w:b w:val="0"/>
          <w:bCs w:val="0"/>
        </w:rPr>
        <w:t xml:space="preserve">przepisów </w:t>
      </w:r>
      <w:r w:rsidR="00DE4540" w:rsidRPr="00154AAB">
        <w:rPr>
          <w:rStyle w:val="Ppogrubienie"/>
          <w:rFonts w:ascii="Times New Roman" w:hAnsi="Times New Roman"/>
          <w:b w:val="0"/>
          <w:bCs w:val="0"/>
        </w:rPr>
        <w:t xml:space="preserve">projektowanego </w:t>
      </w:r>
      <w:r w:rsidRPr="00154AAB">
        <w:rPr>
          <w:rStyle w:val="Ppogrubienie"/>
          <w:rFonts w:ascii="Times New Roman" w:hAnsi="Times New Roman"/>
          <w:b w:val="0"/>
          <w:bCs w:val="0"/>
        </w:rPr>
        <w:t xml:space="preserve">rozporządzenia wyłączone są sprawy uregulowane w przepisach wydanych na podstawie art. 242 ustawy z dnia 6 czerwca 1997 r. – Kodeksu postępowania karnego (Dz. U. z </w:t>
      </w:r>
      <w:r w:rsidR="00AC2DB6" w:rsidRPr="00154AAB">
        <w:rPr>
          <w:rStyle w:val="Ppogrubienie"/>
          <w:rFonts w:ascii="Times New Roman" w:hAnsi="Times New Roman"/>
          <w:b w:val="0"/>
          <w:bCs w:val="0"/>
        </w:rPr>
        <w:t>202</w:t>
      </w:r>
      <w:r w:rsidR="00E16EFE" w:rsidRPr="00154AAB">
        <w:rPr>
          <w:rStyle w:val="Ppogrubienie"/>
          <w:rFonts w:ascii="Times New Roman" w:hAnsi="Times New Roman"/>
          <w:b w:val="0"/>
          <w:bCs w:val="0"/>
        </w:rPr>
        <w:t>6</w:t>
      </w:r>
      <w:r w:rsidR="00AC2DB6" w:rsidRPr="00154AAB">
        <w:rPr>
          <w:rStyle w:val="Ppogrubienie"/>
          <w:rFonts w:ascii="Times New Roman" w:hAnsi="Times New Roman"/>
          <w:b w:val="0"/>
          <w:bCs w:val="0"/>
        </w:rPr>
        <w:t xml:space="preserve"> r. poz.</w:t>
      </w:r>
      <w:r w:rsidR="00E16EFE" w:rsidRPr="00154AAB">
        <w:rPr>
          <w:rStyle w:val="Ppogrubienie"/>
          <w:rFonts w:ascii="Times New Roman" w:hAnsi="Times New Roman"/>
          <w:b w:val="0"/>
          <w:bCs w:val="0"/>
        </w:rPr>
        <w:t xml:space="preserve"> 490, 421</w:t>
      </w:r>
      <w:r w:rsidR="003D563C">
        <w:rPr>
          <w:rStyle w:val="Ppogrubienie"/>
          <w:rFonts w:ascii="Times New Roman" w:hAnsi="Times New Roman"/>
          <w:b w:val="0"/>
          <w:bCs w:val="0"/>
        </w:rPr>
        <w:t xml:space="preserve">, </w:t>
      </w:r>
      <w:r w:rsidR="00E16EFE" w:rsidRPr="00154AAB">
        <w:rPr>
          <w:rStyle w:val="Ppogrubienie"/>
          <w:rFonts w:ascii="Times New Roman" w:hAnsi="Times New Roman"/>
          <w:b w:val="0"/>
          <w:bCs w:val="0"/>
        </w:rPr>
        <w:t>638</w:t>
      </w:r>
      <w:r w:rsidR="003D563C">
        <w:rPr>
          <w:rStyle w:val="Ppogrubienie"/>
          <w:rFonts w:ascii="Times New Roman" w:hAnsi="Times New Roman"/>
          <w:b w:val="0"/>
          <w:bCs w:val="0"/>
        </w:rPr>
        <w:t xml:space="preserve"> i 760</w:t>
      </w:r>
      <w:r w:rsidRPr="00154AAB">
        <w:rPr>
          <w:rStyle w:val="Ppogrubienie"/>
          <w:rFonts w:ascii="Times New Roman" w:hAnsi="Times New Roman"/>
          <w:b w:val="0"/>
          <w:bCs w:val="0"/>
        </w:rPr>
        <w:t>).</w:t>
      </w:r>
    </w:p>
    <w:p w14:paraId="72D67DDE" w14:textId="4A03C81A" w:rsidR="0019438E" w:rsidRPr="00154AAB" w:rsidRDefault="00F97CA1" w:rsidP="00154AAB">
      <w:pPr>
        <w:pStyle w:val="NIEARTTEKSTtekstnieartykuowanynppodstprawnarozplubpreambua"/>
        <w:rPr>
          <w:rStyle w:val="Ppogrubienie"/>
          <w:rFonts w:ascii="Times New Roman" w:hAnsi="Times New Roman"/>
          <w:b w:val="0"/>
          <w:bCs w:val="0"/>
        </w:rPr>
      </w:pPr>
      <w:r w:rsidRPr="00154AAB">
        <w:rPr>
          <w:rStyle w:val="Ppogrubienie"/>
          <w:rFonts w:ascii="Times New Roman" w:hAnsi="Times New Roman"/>
          <w:b w:val="0"/>
          <w:bCs w:val="0"/>
        </w:rPr>
        <w:t xml:space="preserve">W § 2 projektu </w:t>
      </w:r>
      <w:r w:rsidR="00562A9F">
        <w:rPr>
          <w:rStyle w:val="Ppogrubienie"/>
          <w:rFonts w:ascii="Times New Roman" w:hAnsi="Times New Roman"/>
          <w:b w:val="0"/>
          <w:bCs w:val="0"/>
        </w:rPr>
        <w:t xml:space="preserve">rozporządzenia </w:t>
      </w:r>
      <w:r w:rsidRPr="00154AAB">
        <w:rPr>
          <w:rStyle w:val="Ppogrubienie"/>
          <w:rFonts w:ascii="Times New Roman" w:hAnsi="Times New Roman"/>
          <w:b w:val="0"/>
          <w:bCs w:val="0"/>
        </w:rPr>
        <w:t>określono m. in. definicje czasu reakcji, interfejsu HI A-B</w:t>
      </w:r>
      <w:r w:rsidR="00901DD1" w:rsidRPr="00154AAB">
        <w:rPr>
          <w:rStyle w:val="Ppogrubienie"/>
          <w:rFonts w:ascii="Times New Roman" w:hAnsi="Times New Roman"/>
          <w:b w:val="0"/>
          <w:bCs w:val="0"/>
        </w:rPr>
        <w:t>,</w:t>
      </w:r>
      <w:r w:rsidRPr="00154AAB">
        <w:rPr>
          <w:rStyle w:val="Ppogrubienie"/>
          <w:rFonts w:ascii="Times New Roman" w:hAnsi="Times New Roman"/>
          <w:b w:val="0"/>
          <w:bCs w:val="0"/>
        </w:rPr>
        <w:t xml:space="preserve"> interfejsu LI HI</w:t>
      </w:r>
      <w:r w:rsidR="00901DD1" w:rsidRPr="00154AAB">
        <w:rPr>
          <w:rStyle w:val="Ppogrubienie"/>
          <w:rFonts w:ascii="Times New Roman" w:hAnsi="Times New Roman"/>
          <w:b w:val="0"/>
          <w:bCs w:val="0"/>
        </w:rPr>
        <w:t xml:space="preserve">, </w:t>
      </w:r>
      <w:r w:rsidR="00264E4B" w:rsidRPr="00154AAB">
        <w:rPr>
          <w:rStyle w:val="Ppogrubienie"/>
          <w:rFonts w:ascii="Times New Roman" w:hAnsi="Times New Roman"/>
          <w:b w:val="0"/>
          <w:bCs w:val="0"/>
        </w:rPr>
        <w:t>upoważnionego pracownika oraz urządzeń przedsiębiorcy</w:t>
      </w:r>
      <w:r w:rsidRPr="00154AAB">
        <w:rPr>
          <w:rStyle w:val="Ppogrubienie"/>
          <w:rFonts w:ascii="Times New Roman" w:hAnsi="Times New Roman"/>
          <w:b w:val="0"/>
          <w:bCs w:val="0"/>
        </w:rPr>
        <w:t xml:space="preserve">. </w:t>
      </w:r>
    </w:p>
    <w:p w14:paraId="6E6E8F2D" w14:textId="46412181" w:rsidR="0019438E" w:rsidRPr="00E16EFE" w:rsidRDefault="00AC3998" w:rsidP="00154AAB">
      <w:pPr>
        <w:pStyle w:val="NIEARTTEKSTtekstnieartykuowanynppodstprawnarozplubpreambua"/>
      </w:pPr>
      <w:r w:rsidRPr="00154AAB">
        <w:rPr>
          <w:rStyle w:val="Ppogrubienie"/>
          <w:rFonts w:ascii="Times New Roman" w:hAnsi="Times New Roman"/>
          <w:b w:val="0"/>
          <w:bCs w:val="0"/>
        </w:rPr>
        <w:t>W § 3 ust. 1 projektu</w:t>
      </w:r>
      <w:r w:rsidR="00562A9F">
        <w:rPr>
          <w:rStyle w:val="Ppogrubienie"/>
          <w:rFonts w:ascii="Times New Roman" w:hAnsi="Times New Roman"/>
          <w:b w:val="0"/>
          <w:bCs w:val="0"/>
        </w:rPr>
        <w:t xml:space="preserve"> rozporządzenia</w:t>
      </w:r>
      <w:r w:rsidRPr="00154AAB">
        <w:rPr>
          <w:rStyle w:val="Ppogrubienie"/>
          <w:rFonts w:ascii="Times New Roman" w:hAnsi="Times New Roman"/>
          <w:b w:val="0"/>
          <w:bCs w:val="0"/>
        </w:rPr>
        <w:t>, m</w:t>
      </w:r>
      <w:r w:rsidR="0019438E" w:rsidRPr="00154AAB">
        <w:rPr>
          <w:rStyle w:val="Ppogrubienie"/>
          <w:rFonts w:ascii="Times New Roman" w:hAnsi="Times New Roman"/>
          <w:b w:val="0"/>
          <w:bCs w:val="0"/>
        </w:rPr>
        <w:t xml:space="preserve">ając na uwadze, że zgłoszenia zapotrzebowań – ze względów pracy operacyjnej </w:t>
      </w:r>
      <w:r w:rsidR="00547323" w:rsidRPr="00154AAB">
        <w:rPr>
          <w:rStyle w:val="Ppogrubienie"/>
          <w:rFonts w:ascii="Times New Roman" w:hAnsi="Times New Roman"/>
          <w:b w:val="0"/>
          <w:bCs w:val="0"/>
        </w:rPr>
        <w:t>–</w:t>
      </w:r>
      <w:r w:rsidR="0019438E" w:rsidRPr="00E16EFE">
        <w:t xml:space="preserve"> powinny być obsługiwane w trybie priorytetowym i</w:t>
      </w:r>
      <w:r w:rsidR="003D563C">
        <w:t> </w:t>
      </w:r>
      <w:r w:rsidR="0019438E" w:rsidRPr="00E16EFE">
        <w:t>realizowane w</w:t>
      </w:r>
      <w:r w:rsidR="00B72E6F" w:rsidRPr="00E16EFE">
        <w:t> </w:t>
      </w:r>
      <w:r w:rsidR="0019438E" w:rsidRPr="00E16EFE">
        <w:t xml:space="preserve">odpowiednim czasie, określono wymóg zapewnienia możliwości dokonania </w:t>
      </w:r>
      <w:r w:rsidR="002B3E7D" w:rsidRPr="00E16EFE">
        <w:t>przez</w:t>
      </w:r>
      <w:r w:rsidR="00B72E6F" w:rsidRPr="00E16EFE">
        <w:t xml:space="preserve"> </w:t>
      </w:r>
      <w:r w:rsidR="002B3E7D" w:rsidRPr="00E16EFE">
        <w:t xml:space="preserve">uprawniony podmiot </w:t>
      </w:r>
      <w:r w:rsidR="0019438E" w:rsidRPr="00E16EFE">
        <w:t xml:space="preserve">zgłoszenia </w:t>
      </w:r>
      <w:r w:rsidR="002B3E7D" w:rsidRPr="00E16EFE">
        <w:t xml:space="preserve">zapotrzebowania </w:t>
      </w:r>
      <w:r w:rsidR="0019438E" w:rsidRPr="00E16EFE">
        <w:t xml:space="preserve">w </w:t>
      </w:r>
      <w:r w:rsidR="00B71C10" w:rsidRPr="00E16EFE">
        <w:t xml:space="preserve">czasie uzależnionym od </w:t>
      </w:r>
      <w:r w:rsidR="0019438E" w:rsidRPr="00E16EFE">
        <w:t>spos</w:t>
      </w:r>
      <w:r w:rsidR="00B71C10" w:rsidRPr="00E16EFE">
        <w:t>obu zgłaszania zapotrzebowania</w:t>
      </w:r>
      <w:r w:rsidR="002B3E7D" w:rsidRPr="00E16EFE">
        <w:t>. Przedsiębiorcy</w:t>
      </w:r>
      <w:r w:rsidR="00AC2DB6" w:rsidRPr="00E16EFE">
        <w:t xml:space="preserve"> telekomunikacyjni</w:t>
      </w:r>
      <w:r w:rsidR="002B3E7D" w:rsidRPr="00E16EFE">
        <w:t xml:space="preserve"> </w:t>
      </w:r>
      <w:r w:rsidR="00B71C10" w:rsidRPr="00E16EFE">
        <w:t xml:space="preserve">zapewniają możliwość zgłoszenia zapotrzebowania całodobowo, jeśli jest ono zgłaszane w sposób „zdalny” za pomocą systemu teleinformatycznego </w:t>
      </w:r>
      <w:r w:rsidR="004B5311" w:rsidRPr="00E16EFE">
        <w:t>lub</w:t>
      </w:r>
      <w:r w:rsidR="00B71C10" w:rsidRPr="00E16EFE">
        <w:t xml:space="preserve"> interfejsu, natomiast w przypadku przedsiębiorców </w:t>
      </w:r>
      <w:r w:rsidR="00B71C10" w:rsidRPr="00E16EFE">
        <w:lastRenderedPageBreak/>
        <w:t xml:space="preserve">zapewniających taką możliwość </w:t>
      </w:r>
      <w:r w:rsidR="0060093D" w:rsidRPr="00E16EFE">
        <w:t xml:space="preserve">w dni robocze od godz. 8.00 do </w:t>
      </w:r>
      <w:r w:rsidR="008A3EC4">
        <w:t xml:space="preserve">godz. </w:t>
      </w:r>
      <w:r w:rsidR="0060093D" w:rsidRPr="00E16EFE">
        <w:t xml:space="preserve">16.00, jeśli zapotrzebowanie jest zgłaszane w sposób „bezpośredni” w siedzibie przedsiębiorcy albo właściwej osobie, co w praktyce ma miejsce w przypadku mniejszych przedsiębiorców telekomunikacyjnych. </w:t>
      </w:r>
      <w:r w:rsidR="0019438E" w:rsidRPr="00E16EFE">
        <w:t>.</w:t>
      </w:r>
    </w:p>
    <w:p w14:paraId="2277B141" w14:textId="1C6E3012" w:rsidR="0019438E" w:rsidRPr="00E16EFE" w:rsidRDefault="00EF2E87" w:rsidP="00154AAB">
      <w:pPr>
        <w:pStyle w:val="NIEARTTEKSTtekstnieartykuowanynppodstprawnarozplubpreambua"/>
      </w:pPr>
      <w:r w:rsidRPr="00E16EFE">
        <w:t>S</w:t>
      </w:r>
      <w:r w:rsidR="0019438E" w:rsidRPr="00E16EFE">
        <w:t xml:space="preserve">zybkość realizacji zgłoszonego zapotrzebowania ma kluczowe znaczenie w sprawach, które wymagają podjęcia przez uprawnione podmioty natychmiastowych działań, np. dotyczących zagrożenia zamachem terrorystycznym czy porwań. </w:t>
      </w:r>
      <w:r w:rsidR="007E2A29" w:rsidRPr="00E16EFE">
        <w:t>Projektowane r</w:t>
      </w:r>
      <w:r w:rsidR="0019438E" w:rsidRPr="00E16EFE">
        <w:t>ozwiązanie jest niezbędne z punktu widzenia konieczności zapewnienia ciągłości realizacji zadań przez służby właściwe w</w:t>
      </w:r>
      <w:r w:rsidR="00B72E6F" w:rsidRPr="00E16EFE">
        <w:t> </w:t>
      </w:r>
      <w:r w:rsidR="0019438E" w:rsidRPr="00E16EFE">
        <w:t>sprawach obronności i bezpieczeństwa państwa oraz bezpieczeństwa i</w:t>
      </w:r>
      <w:r w:rsidR="003D563C">
        <w:t> </w:t>
      </w:r>
      <w:r w:rsidR="0019438E" w:rsidRPr="00E16EFE">
        <w:t>porządku publicznego.</w:t>
      </w:r>
    </w:p>
    <w:p w14:paraId="64D7C07C" w14:textId="77777777" w:rsidR="0019438E" w:rsidRPr="00E16EFE" w:rsidRDefault="0019438E" w:rsidP="00154AAB">
      <w:pPr>
        <w:pStyle w:val="NIEARTTEKSTtekstnieartykuowanynppodstprawnarozplubpreambua"/>
      </w:pPr>
      <w:r w:rsidRPr="00E16EFE">
        <w:t>Zaznaczyć należy także, że system pracy całodobowej lub w ramach dyżurów jest już obecnie praktykowany przez przedsiębiorców dla zapewnienia ciągłości świadczenia usług telekomunikacyjnych i funkcjonowania sieci telekomunikacyjnej, np. formie centrów zarządzania siecią albo służb technicznych.</w:t>
      </w:r>
    </w:p>
    <w:p w14:paraId="644E1789" w14:textId="3704AEDF" w:rsidR="0019438E" w:rsidRPr="00E16EFE" w:rsidRDefault="0019438E" w:rsidP="00154AAB">
      <w:pPr>
        <w:pStyle w:val="NIEARTTEKSTtekstnieartykuowanynppodstprawnarozplubpreambua"/>
      </w:pPr>
      <w:r w:rsidRPr="00E16EFE">
        <w:t xml:space="preserve">W przypadku największych przedsiębiorców </w:t>
      </w:r>
      <w:r w:rsidR="007E2A29" w:rsidRPr="00E16EFE">
        <w:t xml:space="preserve">telekomunikacyjnych </w:t>
      </w:r>
      <w:r w:rsidRPr="00E16EFE">
        <w:t>wszelkie odstępstwa od wymogu całodobowego przyjmowania zapotrzebowań uprawnionych podmiotów (np.</w:t>
      </w:r>
      <w:r w:rsidR="003D563C">
        <w:t> </w:t>
      </w:r>
      <w:r w:rsidRPr="00E16EFE">
        <w:t xml:space="preserve">święta, dni ustawowo wolne od pracy, pora nocna) w konsekwencji prowadziłyby do ograniczenia możliwości realizacji ustawowych zadań przez </w:t>
      </w:r>
      <w:r w:rsidR="00BB23D5" w:rsidRPr="00E16EFE">
        <w:t xml:space="preserve">te </w:t>
      </w:r>
      <w:r w:rsidRPr="00E16EFE">
        <w:t>podmioty.</w:t>
      </w:r>
    </w:p>
    <w:p w14:paraId="4E6C7897" w14:textId="02713903" w:rsidR="00F97CA1" w:rsidRPr="00E16EFE" w:rsidRDefault="00F97CA1" w:rsidP="00154AAB">
      <w:pPr>
        <w:pStyle w:val="NIEARTTEKSTtekstnieartykuowanynppodstprawnarozplubpreambua"/>
      </w:pPr>
      <w:r w:rsidRPr="00E16EFE">
        <w:t xml:space="preserve">W </w:t>
      </w:r>
      <w:r w:rsidR="007E2A29" w:rsidRPr="00E16EFE">
        <w:t xml:space="preserve">§ 3 </w:t>
      </w:r>
      <w:r w:rsidRPr="00E16EFE">
        <w:t xml:space="preserve">ust. </w:t>
      </w:r>
      <w:r w:rsidR="00AC3998" w:rsidRPr="00E16EFE">
        <w:t>2</w:t>
      </w:r>
      <w:r w:rsidR="007E2A29" w:rsidRPr="00E16EFE">
        <w:t xml:space="preserve"> projektu</w:t>
      </w:r>
      <w:r w:rsidRPr="00E16EFE">
        <w:t xml:space="preserve"> </w:t>
      </w:r>
      <w:r w:rsidR="00562A9F">
        <w:t xml:space="preserve">rozporządzenia </w:t>
      </w:r>
      <w:r w:rsidR="000764AF" w:rsidRPr="00E16EFE">
        <w:t>określono</w:t>
      </w:r>
      <w:r w:rsidR="00BB23D5" w:rsidRPr="00E16EFE">
        <w:t>,</w:t>
      </w:r>
      <w:r w:rsidRPr="00E16EFE">
        <w:t xml:space="preserve"> jakie wymagania powinien spełni</w:t>
      </w:r>
      <w:r w:rsidR="000764AF" w:rsidRPr="00E16EFE">
        <w:t>a</w:t>
      </w:r>
      <w:r w:rsidRPr="00E16EFE">
        <w:t xml:space="preserve">ć upoważniony pracownik, </w:t>
      </w:r>
      <w:r w:rsidR="000764AF" w:rsidRPr="00E16EFE">
        <w:t xml:space="preserve">który wykonuje czynności zlecone przez przedsiębiorcę telekomunikacyjnego </w:t>
      </w:r>
      <w:r w:rsidRPr="00E16EFE">
        <w:t xml:space="preserve">w zakresie </w:t>
      </w:r>
      <w:r w:rsidR="000764AF" w:rsidRPr="00E16EFE">
        <w:t xml:space="preserve">związanym z </w:t>
      </w:r>
      <w:r w:rsidRPr="00E16EFE">
        <w:t>zapewnieni</w:t>
      </w:r>
      <w:r w:rsidR="000764AF" w:rsidRPr="00E16EFE">
        <w:t>em</w:t>
      </w:r>
      <w:r w:rsidRPr="00E16EFE">
        <w:t xml:space="preserve"> warunków dostępu i utrwalania oraz przygotowania technicznych i</w:t>
      </w:r>
      <w:r w:rsidR="00B72E6F" w:rsidRPr="00E16EFE">
        <w:t> </w:t>
      </w:r>
      <w:r w:rsidRPr="00E16EFE">
        <w:t>organizacyjnych warunków udostępniania danych.</w:t>
      </w:r>
      <w:r w:rsidR="000764AF" w:rsidRPr="00E16EFE">
        <w:t xml:space="preserve"> Art. 43 ust. 8 ustawy stanowi, że zapewnienie warunków dostępu i utrwalania odbywa się bez udziału pracowników przedsiębiorcy telekomunikacyjnego. Jednakże </w:t>
      </w:r>
      <w:r w:rsidR="007C6872" w:rsidRPr="00E16EFE">
        <w:t>pomieszczenia i urządzenia, w</w:t>
      </w:r>
      <w:r w:rsidR="003D563C">
        <w:t> </w:t>
      </w:r>
      <w:r w:rsidR="007C6872" w:rsidRPr="00E16EFE">
        <w:t xml:space="preserve">których i za pomocą których realizowane są powyższe czynności, powinny znajdować się pod nadzorem oraz być obsługiwane i utrzymywane przez osobę, która ma dostęp do </w:t>
      </w:r>
      <w:r w:rsidR="00E15433" w:rsidRPr="00E16EFE">
        <w:t xml:space="preserve">tych </w:t>
      </w:r>
      <w:r w:rsidR="007C6872" w:rsidRPr="00E16EFE">
        <w:t>pomieszczeń i potrafi obsługiwać urządzenia. Sama czynnoś</w:t>
      </w:r>
      <w:r w:rsidR="00265EF5" w:rsidRPr="00E16EFE">
        <w:t>ć</w:t>
      </w:r>
      <w:r w:rsidR="007C6872" w:rsidRPr="00E16EFE">
        <w:t xml:space="preserve"> polegająca na </w:t>
      </w:r>
      <w:r w:rsidR="00EF2E87" w:rsidRPr="00E16EFE">
        <w:t xml:space="preserve">dostępie do komunikatów elektronicznych i do danych </w:t>
      </w:r>
      <w:r w:rsidR="007C6872" w:rsidRPr="00E16EFE">
        <w:t>jest realizowana bez udziału tego pracownika.</w:t>
      </w:r>
      <w:r w:rsidR="00265EF5" w:rsidRPr="00E16EFE">
        <w:t xml:space="preserve"> Ponadto udział upoważnionego pracownika w procesie zapewnienia warunków dostępu i</w:t>
      </w:r>
      <w:r w:rsidR="003D563C">
        <w:t> </w:t>
      </w:r>
      <w:r w:rsidR="00265EF5" w:rsidRPr="00E16EFE">
        <w:t>utrwalania, zgodnie z art. 43 ust. 9 ustawy, może okazać się niezbędny w sytuacji</w:t>
      </w:r>
      <w:r w:rsidR="006F32A9" w:rsidRPr="00E16EFE">
        <w:t>,</w:t>
      </w:r>
      <w:r w:rsidR="00265EF5" w:rsidRPr="00E16EFE">
        <w:t xml:space="preserve"> gdy ma on zagwarantować prawidłow</w:t>
      </w:r>
      <w:r w:rsidR="00B921CF" w:rsidRPr="00E16EFE">
        <w:t>ą</w:t>
      </w:r>
      <w:r w:rsidR="00265EF5" w:rsidRPr="00E16EFE">
        <w:t xml:space="preserve"> realizację czynności określonych przez uprawniony podmiot.</w:t>
      </w:r>
      <w:r w:rsidR="00EF2E87" w:rsidRPr="00E16EFE">
        <w:t xml:space="preserve"> W</w:t>
      </w:r>
      <w:r w:rsidR="003D563C">
        <w:t> </w:t>
      </w:r>
      <w:r w:rsidR="00EF2E87" w:rsidRPr="00E16EFE">
        <w:t xml:space="preserve">przypadku przedsiębiorców niebędących </w:t>
      </w:r>
      <w:r w:rsidR="009C6D76" w:rsidRPr="009C6D76">
        <w:t>mikroprzedsiębiorcami</w:t>
      </w:r>
      <w:r w:rsidR="00EF2E87" w:rsidRPr="00E16EFE">
        <w:t xml:space="preserve"> albo małymi </w:t>
      </w:r>
      <w:r w:rsidR="00EF2E87" w:rsidRPr="00E16EFE">
        <w:lastRenderedPageBreak/>
        <w:t xml:space="preserve">przedsiębiorcami, jak również korzystającymi z interfejsów, upoważniony pracownik powinien posiadać poświadczenie bezpieczeństwa o klauzuli „tajne”, w pozostałych przypadkach </w:t>
      </w:r>
      <w:r w:rsidR="00EE4609" w:rsidRPr="00E16EFE">
        <w:t>dostęp</w:t>
      </w:r>
      <w:r w:rsidR="00EF2E87" w:rsidRPr="00E16EFE">
        <w:t xml:space="preserve"> do informacji niejawnych odbywa się </w:t>
      </w:r>
      <w:r w:rsidR="00222922" w:rsidRPr="00E16EFE">
        <w:t>w trybie art. 34 i 54 ustawy z dnia 5 sierpnia 2010 r. o</w:t>
      </w:r>
      <w:r w:rsidR="003D563C">
        <w:t> </w:t>
      </w:r>
      <w:r w:rsidR="00222922" w:rsidRPr="00E16EFE">
        <w:t>ochronie informacji niejawnych</w:t>
      </w:r>
      <w:r w:rsidR="0009168E">
        <w:t xml:space="preserve"> </w:t>
      </w:r>
      <w:r w:rsidR="0009168E" w:rsidRPr="0009168E">
        <w:t>(Dz. U. z 2025 r. poz. 1209)</w:t>
      </w:r>
      <w:r w:rsidR="00222922" w:rsidRPr="00E16EFE">
        <w:t>.</w:t>
      </w:r>
    </w:p>
    <w:p w14:paraId="160E6E28" w14:textId="377060F7" w:rsidR="00EF2E87" w:rsidRPr="00E16EFE" w:rsidRDefault="000D396E" w:rsidP="00154AAB">
      <w:pPr>
        <w:pStyle w:val="NIEARTTEKSTtekstnieartykuowanynppodstprawnarozplubpreambua"/>
      </w:pPr>
      <w:r w:rsidRPr="00E16EFE">
        <w:t xml:space="preserve">Możliwość udzielania jednorazowej zgody na dostęp do informacji niejawnych wydawanej na podstawie art. 34 i </w:t>
      </w:r>
      <w:r w:rsidR="008A3EC4">
        <w:t xml:space="preserve">art. </w:t>
      </w:r>
      <w:r w:rsidRPr="00E16EFE">
        <w:t xml:space="preserve">54 ustawy </w:t>
      </w:r>
      <w:r w:rsidR="0009168E">
        <w:t xml:space="preserve">z dnia 5 sierpnia 2010 r. </w:t>
      </w:r>
      <w:r w:rsidRPr="00E16EFE">
        <w:t>o ochronie informacji niejawnych, przedstawicielowi przedsiębiorcy telekomunikacyjnego (zwolnionego z</w:t>
      </w:r>
      <w:r w:rsidR="003D563C">
        <w:t> </w:t>
      </w:r>
      <w:r w:rsidRPr="00E16EFE">
        <w:t xml:space="preserve">obowiązku posiadania poświadczenia bezpieczeństwa lub świadectwa bezpieczeństwa przemysłowego) jest warunkiem koniecznym do zapoznania go ze zanonimizowaną częścią niejawnego dokumentu, tj. postanowienia </w:t>
      </w:r>
      <w:r w:rsidR="00222922" w:rsidRPr="00E16EFE">
        <w:t>s</w:t>
      </w:r>
      <w:r w:rsidRPr="00E16EFE">
        <w:t>ądu lub zarządzenia szefa uprawionego podmiotu w przypadkach niecierpiących zwłoki dla możliwości technicznej realizacji zadań uprawnionego podmiotu. Jednocześnie należy podkreślić, że zgodnie z brzmieniem art. 34 ust.</w:t>
      </w:r>
      <w:r w:rsidR="003D563C">
        <w:t> </w:t>
      </w:r>
      <w:r w:rsidRPr="00E16EFE">
        <w:t>5 ustawy z dnia 5 sierpnia 2010 r. o ochronie informacji niejawnych pisemną, jednorazową zgodę wyraża, w szczególnie uzasadnionych przypadkach, kierownik urzędu centralnego, w</w:t>
      </w:r>
      <w:r w:rsidR="003D563C">
        <w:t> </w:t>
      </w:r>
      <w:r w:rsidRPr="00E16EFE">
        <w:t>tym m. in. Szef A</w:t>
      </w:r>
      <w:r w:rsidR="00222922" w:rsidRPr="00E16EFE">
        <w:t xml:space="preserve">gencji </w:t>
      </w:r>
      <w:r w:rsidRPr="00E16EFE">
        <w:t>B</w:t>
      </w:r>
      <w:r w:rsidR="00222922" w:rsidRPr="00E16EFE">
        <w:t xml:space="preserve">ezpieczeństwa </w:t>
      </w:r>
      <w:r w:rsidRPr="00E16EFE">
        <w:t>W</w:t>
      </w:r>
      <w:r w:rsidR="00222922" w:rsidRPr="00E16EFE">
        <w:t>ewnętrznego</w:t>
      </w:r>
      <w:r w:rsidRPr="00E16EFE">
        <w:t xml:space="preserve"> lub </w:t>
      </w:r>
      <w:r w:rsidR="00222922" w:rsidRPr="00E16EFE">
        <w:t xml:space="preserve">Szef </w:t>
      </w:r>
      <w:r w:rsidRPr="00E16EFE">
        <w:t>S</w:t>
      </w:r>
      <w:r w:rsidR="00222922" w:rsidRPr="00E16EFE">
        <w:t xml:space="preserve">łużby </w:t>
      </w:r>
      <w:r w:rsidRPr="00E16EFE">
        <w:t>K</w:t>
      </w:r>
      <w:r w:rsidR="00222922" w:rsidRPr="00E16EFE">
        <w:t xml:space="preserve">ontrwywiadu </w:t>
      </w:r>
      <w:r w:rsidRPr="00E16EFE">
        <w:t>W</w:t>
      </w:r>
      <w:r w:rsidR="00222922" w:rsidRPr="00E16EFE">
        <w:t>ojskowego</w:t>
      </w:r>
      <w:r w:rsidRPr="00E16EFE">
        <w:t>. Przedmiotowy przepis przewiduje również odrębne uprawnienie dla Szefa Agencji Bezpieczeństwa Wewnętrznego, albo Szefa Służby Kontrwywiadu Wojskowego, gdy zaistnieje szczególnie uzasadniona potrzeba jednorazowego udostępnienia określonych informacji niejawnych osobie nieposiadającej odpowiedniego poświadczenia bezpieczeństwa, a brak jest kierownika urzędu centralnego, który mógłby wyrazić taką zgodę.</w:t>
      </w:r>
    </w:p>
    <w:p w14:paraId="76CE90AD" w14:textId="553E011C" w:rsidR="00ED0F36" w:rsidRPr="00154AAB" w:rsidRDefault="00F97CA1" w:rsidP="00154AAB">
      <w:pPr>
        <w:pStyle w:val="NIEARTTEKSTtekstnieartykuowanynppodstprawnarozplubpreambua"/>
        <w:rPr>
          <w:rStyle w:val="Ppogrubienie"/>
          <w:rFonts w:ascii="Times New Roman" w:hAnsi="Times New Roman"/>
          <w:b w:val="0"/>
          <w:bCs w:val="0"/>
        </w:rPr>
      </w:pPr>
      <w:r w:rsidRPr="00E16EFE">
        <w:t>W</w:t>
      </w:r>
      <w:r w:rsidRPr="00154AAB">
        <w:t xml:space="preserve"> </w:t>
      </w:r>
      <w:r w:rsidRPr="00154AAB">
        <w:rPr>
          <w:rStyle w:val="Ppogrubienie"/>
          <w:rFonts w:ascii="Times New Roman" w:hAnsi="Times New Roman"/>
          <w:b w:val="0"/>
          <w:bCs w:val="0"/>
        </w:rPr>
        <w:t xml:space="preserve">§ </w:t>
      </w:r>
      <w:r w:rsidR="00AC3998" w:rsidRPr="00154AAB">
        <w:rPr>
          <w:rStyle w:val="Ppogrubienie"/>
          <w:rFonts w:ascii="Times New Roman" w:hAnsi="Times New Roman"/>
          <w:b w:val="0"/>
          <w:bCs w:val="0"/>
        </w:rPr>
        <w:t>4</w:t>
      </w:r>
      <w:r w:rsidRPr="00154AAB">
        <w:rPr>
          <w:rStyle w:val="Ppogrubienie"/>
          <w:rFonts w:ascii="Times New Roman" w:hAnsi="Times New Roman"/>
          <w:b w:val="0"/>
          <w:bCs w:val="0"/>
        </w:rPr>
        <w:t xml:space="preserve"> projektu </w:t>
      </w:r>
      <w:r w:rsidR="00562A9F">
        <w:rPr>
          <w:rStyle w:val="Ppogrubienie"/>
          <w:rFonts w:ascii="Times New Roman" w:hAnsi="Times New Roman"/>
          <w:b w:val="0"/>
          <w:bCs w:val="0"/>
        </w:rPr>
        <w:t xml:space="preserve">rozporządzenia </w:t>
      </w:r>
      <w:r w:rsidRPr="00154AAB">
        <w:rPr>
          <w:rStyle w:val="Ppogrubienie"/>
          <w:rFonts w:ascii="Times New Roman" w:hAnsi="Times New Roman"/>
          <w:b w:val="0"/>
          <w:bCs w:val="0"/>
        </w:rPr>
        <w:t>określono sposób zapewnienia warunków dostępu i</w:t>
      </w:r>
      <w:r w:rsidR="003D563C">
        <w:rPr>
          <w:rStyle w:val="Ppogrubienie"/>
          <w:rFonts w:ascii="Times New Roman" w:hAnsi="Times New Roman"/>
          <w:b w:val="0"/>
          <w:bCs w:val="0"/>
        </w:rPr>
        <w:t> </w:t>
      </w:r>
      <w:r w:rsidRPr="00154AAB">
        <w:rPr>
          <w:rStyle w:val="Ppogrubienie"/>
          <w:rFonts w:ascii="Times New Roman" w:hAnsi="Times New Roman"/>
          <w:b w:val="0"/>
          <w:bCs w:val="0"/>
        </w:rPr>
        <w:t>utrwalania przez średnich i dużych przedsiębiorców telekomunikacyjnych</w:t>
      </w:r>
      <w:r w:rsidR="009178CA" w:rsidRPr="00154AAB">
        <w:rPr>
          <w:rStyle w:val="Ppogrubienie"/>
          <w:rFonts w:ascii="Times New Roman" w:hAnsi="Times New Roman"/>
          <w:b w:val="0"/>
          <w:bCs w:val="0"/>
        </w:rPr>
        <w:t xml:space="preserve"> (tzn. niebędących mikro, małymi oraz średnimi przedsiębiorcami)</w:t>
      </w:r>
      <w:r w:rsidRPr="00154AAB">
        <w:rPr>
          <w:rStyle w:val="Ppogrubienie"/>
          <w:rFonts w:ascii="Times New Roman" w:hAnsi="Times New Roman"/>
          <w:b w:val="0"/>
          <w:bCs w:val="0"/>
        </w:rPr>
        <w:t>. Realizacja tego obowiązku odbywa się za pomocą urządze</w:t>
      </w:r>
      <w:r w:rsidR="00B36903" w:rsidRPr="00154AAB">
        <w:rPr>
          <w:rStyle w:val="Ppogrubienie"/>
          <w:rFonts w:ascii="Times New Roman" w:hAnsi="Times New Roman"/>
          <w:b w:val="0"/>
          <w:bCs w:val="0"/>
        </w:rPr>
        <w:t>ń</w:t>
      </w:r>
      <w:r w:rsidRPr="00154AAB">
        <w:rPr>
          <w:rStyle w:val="Ppogrubienie"/>
          <w:rFonts w:ascii="Times New Roman" w:hAnsi="Times New Roman"/>
          <w:b w:val="0"/>
          <w:bCs w:val="0"/>
        </w:rPr>
        <w:t xml:space="preserve"> przedsiębiorcy podłączon</w:t>
      </w:r>
      <w:r w:rsidR="00B36903" w:rsidRPr="00154AAB">
        <w:rPr>
          <w:rStyle w:val="Ppogrubienie"/>
          <w:rFonts w:ascii="Times New Roman" w:hAnsi="Times New Roman"/>
          <w:b w:val="0"/>
          <w:bCs w:val="0"/>
        </w:rPr>
        <w:t>ych</w:t>
      </w:r>
      <w:r w:rsidRPr="00154AAB">
        <w:rPr>
          <w:rStyle w:val="Ppogrubienie"/>
          <w:rFonts w:ascii="Times New Roman" w:hAnsi="Times New Roman"/>
          <w:b w:val="0"/>
          <w:bCs w:val="0"/>
        </w:rPr>
        <w:t xml:space="preserve"> do </w:t>
      </w:r>
      <w:r w:rsidR="006F32A9" w:rsidRPr="00154AAB">
        <w:rPr>
          <w:rStyle w:val="Ppogrubienie"/>
          <w:rFonts w:ascii="Times New Roman" w:hAnsi="Times New Roman"/>
          <w:b w:val="0"/>
          <w:bCs w:val="0"/>
        </w:rPr>
        <w:t xml:space="preserve">jego </w:t>
      </w:r>
      <w:r w:rsidRPr="00154AAB">
        <w:rPr>
          <w:rStyle w:val="Ppogrubienie"/>
          <w:rFonts w:ascii="Times New Roman" w:hAnsi="Times New Roman"/>
          <w:b w:val="0"/>
          <w:bCs w:val="0"/>
        </w:rPr>
        <w:t>infrastruktury telekomunikacyjnej</w:t>
      </w:r>
      <w:r w:rsidR="006F32A9" w:rsidRPr="00154AAB">
        <w:rPr>
          <w:rStyle w:val="Ppogrubienie"/>
          <w:rFonts w:ascii="Times New Roman" w:hAnsi="Times New Roman"/>
          <w:b w:val="0"/>
          <w:bCs w:val="0"/>
        </w:rPr>
        <w:t xml:space="preserve"> </w:t>
      </w:r>
      <w:r w:rsidR="001A5264" w:rsidRPr="00154AAB">
        <w:rPr>
          <w:rStyle w:val="Ppogrubienie"/>
          <w:rFonts w:ascii="Times New Roman" w:hAnsi="Times New Roman"/>
          <w:b w:val="0"/>
          <w:bCs w:val="0"/>
        </w:rPr>
        <w:t>w</w:t>
      </w:r>
      <w:r w:rsidR="003D563C">
        <w:rPr>
          <w:rStyle w:val="Ppogrubienie"/>
          <w:rFonts w:ascii="Times New Roman" w:hAnsi="Times New Roman"/>
          <w:b w:val="0"/>
          <w:bCs w:val="0"/>
        </w:rPr>
        <w:t> </w:t>
      </w:r>
      <w:r w:rsidR="006F32A9" w:rsidRPr="00154AAB">
        <w:rPr>
          <w:rStyle w:val="Ppogrubienie"/>
          <w:rFonts w:ascii="Times New Roman" w:hAnsi="Times New Roman"/>
          <w:b w:val="0"/>
          <w:bCs w:val="0"/>
        </w:rPr>
        <w:t xml:space="preserve">sposób </w:t>
      </w:r>
      <w:r w:rsidRPr="00154AAB">
        <w:rPr>
          <w:rStyle w:val="Ppogrubienie"/>
          <w:rFonts w:ascii="Times New Roman" w:hAnsi="Times New Roman"/>
          <w:b w:val="0"/>
          <w:bCs w:val="0"/>
        </w:rPr>
        <w:t>całodobowy, równoczesny z wysyłaniem lub odbiorem komunikatu elektronicznego</w:t>
      </w:r>
      <w:r w:rsidR="00236B10" w:rsidRPr="00154AAB">
        <w:rPr>
          <w:rStyle w:val="Ppogrubienie"/>
          <w:rFonts w:ascii="Times New Roman" w:hAnsi="Times New Roman"/>
          <w:b w:val="0"/>
          <w:bCs w:val="0"/>
        </w:rPr>
        <w:t xml:space="preserve"> i danych</w:t>
      </w:r>
      <w:r w:rsidR="00081046" w:rsidRPr="00154AAB">
        <w:rPr>
          <w:rStyle w:val="Ppogrubienie"/>
          <w:rFonts w:ascii="Times New Roman" w:hAnsi="Times New Roman"/>
          <w:b w:val="0"/>
          <w:bCs w:val="0"/>
        </w:rPr>
        <w:t>,</w:t>
      </w:r>
      <w:r w:rsidRPr="00154AAB">
        <w:rPr>
          <w:rStyle w:val="Ppogrubienie"/>
          <w:rFonts w:ascii="Times New Roman" w:hAnsi="Times New Roman"/>
          <w:b w:val="0"/>
          <w:bCs w:val="0"/>
        </w:rPr>
        <w:t xml:space="preserve"> </w:t>
      </w:r>
      <w:r w:rsidR="003E67AE" w:rsidRPr="00154AAB">
        <w:rPr>
          <w:rStyle w:val="Ppogrubienie"/>
          <w:rFonts w:ascii="Times New Roman" w:hAnsi="Times New Roman"/>
          <w:b w:val="0"/>
          <w:bCs w:val="0"/>
        </w:rPr>
        <w:t xml:space="preserve">o których mowa w art. 43 ust. 1 pkt 1 ustawy, </w:t>
      </w:r>
      <w:r w:rsidRPr="00154AAB">
        <w:rPr>
          <w:rStyle w:val="Ppogrubienie"/>
          <w:rFonts w:ascii="Times New Roman" w:hAnsi="Times New Roman"/>
          <w:b w:val="0"/>
          <w:bCs w:val="0"/>
        </w:rPr>
        <w:t xml:space="preserve">z jednoczesnym zagwarantowaniem zasilania dla </w:t>
      </w:r>
      <w:r w:rsidR="00C2626F" w:rsidRPr="00154AAB">
        <w:rPr>
          <w:rStyle w:val="Ppogrubienie"/>
          <w:rFonts w:ascii="Times New Roman" w:hAnsi="Times New Roman"/>
          <w:b w:val="0"/>
          <w:bCs w:val="0"/>
        </w:rPr>
        <w:t xml:space="preserve">tych </w:t>
      </w:r>
      <w:r w:rsidRPr="00154AAB">
        <w:rPr>
          <w:rStyle w:val="Ppogrubienie"/>
          <w:rFonts w:ascii="Times New Roman" w:hAnsi="Times New Roman"/>
          <w:b w:val="0"/>
          <w:bCs w:val="0"/>
        </w:rPr>
        <w:t>urządzeń</w:t>
      </w:r>
      <w:r w:rsidR="00236B10" w:rsidRPr="00154AAB">
        <w:rPr>
          <w:rStyle w:val="Ppogrubienie"/>
          <w:rFonts w:ascii="Times New Roman" w:hAnsi="Times New Roman"/>
          <w:b w:val="0"/>
          <w:bCs w:val="0"/>
        </w:rPr>
        <w:t>.</w:t>
      </w:r>
      <w:r w:rsidRPr="00154AAB">
        <w:rPr>
          <w:rStyle w:val="Ppogrubienie"/>
          <w:rFonts w:ascii="Times New Roman" w:hAnsi="Times New Roman"/>
          <w:b w:val="0"/>
          <w:bCs w:val="0"/>
        </w:rPr>
        <w:t xml:space="preserve"> </w:t>
      </w:r>
      <w:r w:rsidR="00236B10" w:rsidRPr="00154AAB">
        <w:rPr>
          <w:rStyle w:val="Ppogrubienie"/>
          <w:rFonts w:ascii="Times New Roman" w:hAnsi="Times New Roman"/>
          <w:b w:val="0"/>
          <w:bCs w:val="0"/>
        </w:rPr>
        <w:t>Urządzenia przedsiębiorcy mają umożliwiać przechwytywanie, odbieranie, przechowywanie i utrwalanie komunikatów elektronicznych i danych</w:t>
      </w:r>
      <w:r w:rsidR="003E67AE" w:rsidRPr="00154AAB">
        <w:rPr>
          <w:rStyle w:val="Ppogrubienie"/>
          <w:rFonts w:ascii="Times New Roman" w:hAnsi="Times New Roman"/>
          <w:b w:val="0"/>
          <w:bCs w:val="0"/>
        </w:rPr>
        <w:t>, o których mowa w art. 43 ust. 1 pkt 1 ustawy,</w:t>
      </w:r>
      <w:r w:rsidR="00236B10" w:rsidRPr="00154AAB">
        <w:rPr>
          <w:rStyle w:val="Ppogrubienie"/>
          <w:rFonts w:ascii="Times New Roman" w:hAnsi="Times New Roman"/>
          <w:b w:val="0"/>
          <w:bCs w:val="0"/>
        </w:rPr>
        <w:t xml:space="preserve"> w taki sposób, aby nie uległy one zakłóceniu lub zniekształceniu</w:t>
      </w:r>
      <w:r w:rsidR="006F32A9" w:rsidRPr="00154AAB">
        <w:rPr>
          <w:rStyle w:val="Ppogrubienie"/>
          <w:rFonts w:ascii="Times New Roman" w:hAnsi="Times New Roman"/>
          <w:b w:val="0"/>
          <w:bCs w:val="0"/>
        </w:rPr>
        <w:t xml:space="preserve"> (§ 4 ust. 2</w:t>
      </w:r>
      <w:r w:rsidR="004E7759" w:rsidRPr="00154AAB">
        <w:rPr>
          <w:rStyle w:val="Ppogrubienie"/>
          <w:rFonts w:ascii="Times New Roman" w:hAnsi="Times New Roman"/>
          <w:b w:val="0"/>
          <w:bCs w:val="0"/>
        </w:rPr>
        <w:t xml:space="preserve"> projektu</w:t>
      </w:r>
      <w:r w:rsidR="008A3EC4">
        <w:rPr>
          <w:rStyle w:val="Ppogrubienie"/>
          <w:rFonts w:ascii="Times New Roman" w:hAnsi="Times New Roman"/>
          <w:b w:val="0"/>
          <w:bCs w:val="0"/>
        </w:rPr>
        <w:t xml:space="preserve"> rozporządzenia</w:t>
      </w:r>
      <w:r w:rsidR="006F32A9" w:rsidRPr="00154AAB">
        <w:rPr>
          <w:rStyle w:val="Ppogrubienie"/>
          <w:rFonts w:ascii="Times New Roman" w:hAnsi="Times New Roman"/>
          <w:b w:val="0"/>
          <w:bCs w:val="0"/>
        </w:rPr>
        <w:t>)</w:t>
      </w:r>
      <w:r w:rsidR="004E7759" w:rsidRPr="00154AAB">
        <w:rPr>
          <w:rStyle w:val="Ppogrubienie"/>
          <w:rFonts w:ascii="Times New Roman" w:hAnsi="Times New Roman"/>
          <w:b w:val="0"/>
          <w:bCs w:val="0"/>
        </w:rPr>
        <w:t>.</w:t>
      </w:r>
      <w:r w:rsidR="00593B18" w:rsidRPr="00154AAB">
        <w:rPr>
          <w:rStyle w:val="Ppogrubienie"/>
          <w:rFonts w:ascii="Times New Roman" w:hAnsi="Times New Roman"/>
          <w:b w:val="0"/>
          <w:bCs w:val="0"/>
        </w:rPr>
        <w:t xml:space="preserve">Urządzenia przedsiębiorcy </w:t>
      </w:r>
      <w:r w:rsidR="007F2BF6" w:rsidRPr="00154AAB">
        <w:rPr>
          <w:rStyle w:val="Ppogrubienie"/>
          <w:rFonts w:ascii="Times New Roman" w:hAnsi="Times New Roman"/>
          <w:b w:val="0"/>
          <w:bCs w:val="0"/>
        </w:rPr>
        <w:t>nie są objęte obowiązkiem zapewniania przetwarzania informacji niejawnych.</w:t>
      </w:r>
    </w:p>
    <w:p w14:paraId="68E0BFBE" w14:textId="7B6407DF" w:rsidR="00F97CA1" w:rsidRPr="00154AAB" w:rsidRDefault="00F97CA1" w:rsidP="00154AAB">
      <w:pPr>
        <w:pStyle w:val="NIEARTTEKSTtekstnieartykuowanynppodstprawnarozplubpreambua"/>
        <w:rPr>
          <w:rStyle w:val="Ppogrubienie"/>
          <w:rFonts w:ascii="Times New Roman" w:hAnsi="Times New Roman"/>
          <w:b w:val="0"/>
          <w:bCs w:val="0"/>
        </w:rPr>
      </w:pPr>
      <w:r w:rsidRPr="00154AAB">
        <w:rPr>
          <w:rStyle w:val="Ppogrubienie"/>
          <w:rFonts w:ascii="Times New Roman" w:hAnsi="Times New Roman"/>
          <w:b w:val="0"/>
          <w:bCs w:val="0"/>
        </w:rPr>
        <w:lastRenderedPageBreak/>
        <w:t xml:space="preserve">W </w:t>
      </w:r>
      <w:r w:rsidR="006F32A9" w:rsidRPr="00154AAB">
        <w:rPr>
          <w:rStyle w:val="Ppogrubienie"/>
          <w:rFonts w:ascii="Times New Roman" w:hAnsi="Times New Roman"/>
          <w:b w:val="0"/>
          <w:bCs w:val="0"/>
        </w:rPr>
        <w:t xml:space="preserve">§ 4 </w:t>
      </w:r>
      <w:r w:rsidRPr="00154AAB">
        <w:rPr>
          <w:rStyle w:val="Ppogrubienie"/>
          <w:rFonts w:ascii="Times New Roman" w:hAnsi="Times New Roman"/>
          <w:b w:val="0"/>
          <w:bCs w:val="0"/>
        </w:rPr>
        <w:t xml:space="preserve">ust. </w:t>
      </w:r>
      <w:r w:rsidR="00236B10" w:rsidRPr="00154AAB">
        <w:rPr>
          <w:rStyle w:val="Ppogrubienie"/>
          <w:rFonts w:ascii="Times New Roman" w:hAnsi="Times New Roman"/>
          <w:b w:val="0"/>
          <w:bCs w:val="0"/>
        </w:rPr>
        <w:t>3</w:t>
      </w:r>
      <w:r w:rsidRPr="00154AAB">
        <w:rPr>
          <w:rStyle w:val="Ppogrubienie"/>
          <w:rFonts w:ascii="Times New Roman" w:hAnsi="Times New Roman"/>
          <w:b w:val="0"/>
          <w:bCs w:val="0"/>
        </w:rPr>
        <w:t xml:space="preserve"> </w:t>
      </w:r>
      <w:r w:rsidR="00ED0F36" w:rsidRPr="00154AAB">
        <w:rPr>
          <w:rStyle w:val="Ppogrubienie"/>
          <w:rFonts w:ascii="Times New Roman" w:hAnsi="Times New Roman"/>
          <w:b w:val="0"/>
          <w:bCs w:val="0"/>
        </w:rPr>
        <w:t xml:space="preserve">pkt 1 </w:t>
      </w:r>
      <w:r w:rsidR="006F32A9" w:rsidRPr="00154AAB">
        <w:rPr>
          <w:rStyle w:val="Ppogrubienie"/>
          <w:rFonts w:ascii="Times New Roman" w:hAnsi="Times New Roman"/>
          <w:b w:val="0"/>
          <w:bCs w:val="0"/>
        </w:rPr>
        <w:t>projektu</w:t>
      </w:r>
      <w:r w:rsidR="00562A9F">
        <w:rPr>
          <w:rStyle w:val="Ppogrubienie"/>
          <w:rFonts w:ascii="Times New Roman" w:hAnsi="Times New Roman"/>
          <w:b w:val="0"/>
          <w:bCs w:val="0"/>
        </w:rPr>
        <w:t xml:space="preserve"> rozporządzenia</w:t>
      </w:r>
      <w:r w:rsidR="00236B10" w:rsidRPr="00154AAB">
        <w:rPr>
          <w:rStyle w:val="Ppogrubienie"/>
          <w:rFonts w:ascii="Times New Roman" w:hAnsi="Times New Roman"/>
          <w:b w:val="0"/>
          <w:bCs w:val="0"/>
        </w:rPr>
        <w:t>,</w:t>
      </w:r>
      <w:r w:rsidR="006F32A9" w:rsidRPr="00154AAB">
        <w:rPr>
          <w:rStyle w:val="Ppogrubienie"/>
          <w:rFonts w:ascii="Times New Roman" w:hAnsi="Times New Roman"/>
          <w:b w:val="0"/>
          <w:bCs w:val="0"/>
        </w:rPr>
        <w:t xml:space="preserve"> </w:t>
      </w:r>
      <w:r w:rsidRPr="00154AAB">
        <w:rPr>
          <w:rStyle w:val="Ppogrubienie"/>
          <w:rFonts w:ascii="Times New Roman" w:hAnsi="Times New Roman"/>
          <w:b w:val="0"/>
          <w:bCs w:val="0"/>
        </w:rPr>
        <w:t xml:space="preserve">biorąc pod uwagę fakt, że realizacja obowiązku zapewnienia warunków dostępu i utrwalania wiąże się z przetwarzaniem informacji niejawnych wskazano, że przedsiębiorca </w:t>
      </w:r>
      <w:r w:rsidR="00BB23D5" w:rsidRPr="00154AAB">
        <w:rPr>
          <w:rStyle w:val="Ppogrubienie"/>
          <w:rFonts w:ascii="Times New Roman" w:hAnsi="Times New Roman"/>
          <w:b w:val="0"/>
          <w:bCs w:val="0"/>
        </w:rPr>
        <w:t>telekomunikacyjny</w:t>
      </w:r>
      <w:r w:rsidR="00FE0480" w:rsidRPr="00E16EFE">
        <w:t xml:space="preserve"> niebędący miko- albo małym przedsiębiorcą </w:t>
      </w:r>
      <w:r w:rsidRPr="00E16EFE">
        <w:t xml:space="preserve">musi stosować się do wymagań bezpieczeństwa określonych w przepisach </w:t>
      </w:r>
      <w:r w:rsidR="00ED0F36" w:rsidRPr="00E16EFE">
        <w:t xml:space="preserve">ustawy </w:t>
      </w:r>
      <w:r w:rsidR="006F32A9" w:rsidRPr="00E16EFE">
        <w:t xml:space="preserve">z dnia 5 sierpnia 2010 r. </w:t>
      </w:r>
      <w:r w:rsidR="00ED0F36" w:rsidRPr="00E16EFE">
        <w:t xml:space="preserve">o </w:t>
      </w:r>
      <w:r w:rsidRPr="00E16EFE">
        <w:t>ochron</w:t>
      </w:r>
      <w:r w:rsidR="00ED0F36" w:rsidRPr="00E16EFE">
        <w:t>ie</w:t>
      </w:r>
      <w:r w:rsidRPr="00E16EFE">
        <w:t xml:space="preserve"> informacji niejawnych i </w:t>
      </w:r>
      <w:r w:rsidRPr="00154AAB">
        <w:rPr>
          <w:rStyle w:val="Ppogrubienie"/>
          <w:rFonts w:ascii="Times New Roman" w:hAnsi="Times New Roman"/>
          <w:b w:val="0"/>
          <w:bCs w:val="0"/>
        </w:rPr>
        <w:t>zapewniać zdolność do ochrony informacji niejawnych oznaczonych klauzulą nie niższą niż „tajne</w:t>
      </w:r>
      <w:r w:rsidR="00CF6C9D" w:rsidRPr="00154AAB">
        <w:rPr>
          <w:rStyle w:val="Ppogrubienie"/>
          <w:rFonts w:ascii="Times New Roman" w:hAnsi="Times New Roman"/>
          <w:b w:val="0"/>
          <w:bCs w:val="0"/>
        </w:rPr>
        <w:t>”</w:t>
      </w:r>
      <w:r w:rsidRPr="00154AAB">
        <w:rPr>
          <w:rStyle w:val="Ppogrubienie"/>
          <w:rFonts w:ascii="Times New Roman" w:hAnsi="Times New Roman"/>
          <w:b w:val="0"/>
          <w:bCs w:val="0"/>
        </w:rPr>
        <w:t xml:space="preserve"> (a nie jak dotychczas „ściśle tajne”), co potwierdza świadectwem bezpieczeństwa przemysłowego pierwszego stopnia</w:t>
      </w:r>
      <w:r w:rsidR="00236B10" w:rsidRPr="00154AAB">
        <w:rPr>
          <w:rStyle w:val="Ppogrubienie"/>
          <w:rFonts w:ascii="Times New Roman" w:hAnsi="Times New Roman"/>
          <w:b w:val="0"/>
          <w:bCs w:val="0"/>
        </w:rPr>
        <w:t xml:space="preserve"> w przypadku dużych przedsiębiorców telekomunikacyjnych oraz trzeciego stopnia w przypadku średnich przedsiębiorców telekomunikacyjnych</w:t>
      </w:r>
      <w:r w:rsidR="00ED0F36" w:rsidRPr="00154AAB">
        <w:rPr>
          <w:rStyle w:val="Ppogrubienie"/>
          <w:rFonts w:ascii="Times New Roman" w:hAnsi="Times New Roman"/>
          <w:b w:val="0"/>
          <w:bCs w:val="0"/>
        </w:rPr>
        <w:t>.</w:t>
      </w:r>
    </w:p>
    <w:p w14:paraId="6450F460" w14:textId="712A2F41" w:rsidR="00F97CA1" w:rsidRPr="00154AAB" w:rsidRDefault="00F97CA1" w:rsidP="00154AAB">
      <w:pPr>
        <w:pStyle w:val="NIEARTTEKSTtekstnieartykuowanynppodstprawnarozplubpreambua"/>
        <w:rPr>
          <w:rStyle w:val="Ppogrubienie"/>
          <w:rFonts w:ascii="Times New Roman" w:hAnsi="Times New Roman"/>
          <w:b w:val="0"/>
          <w:bCs w:val="0"/>
        </w:rPr>
      </w:pPr>
      <w:r w:rsidRPr="00154AAB">
        <w:rPr>
          <w:rStyle w:val="Ppogrubienie"/>
          <w:rFonts w:ascii="Times New Roman" w:hAnsi="Times New Roman"/>
          <w:b w:val="0"/>
          <w:bCs w:val="0"/>
        </w:rPr>
        <w:t xml:space="preserve">W </w:t>
      </w:r>
      <w:r w:rsidR="004E7759" w:rsidRPr="00154AAB">
        <w:rPr>
          <w:rStyle w:val="Ppogrubienie"/>
          <w:rFonts w:ascii="Times New Roman" w:hAnsi="Times New Roman"/>
          <w:b w:val="0"/>
          <w:bCs w:val="0"/>
        </w:rPr>
        <w:t xml:space="preserve">§ 4 ust. </w:t>
      </w:r>
      <w:r w:rsidR="00236B10" w:rsidRPr="00154AAB">
        <w:rPr>
          <w:rStyle w:val="Ppogrubienie"/>
          <w:rFonts w:ascii="Times New Roman" w:hAnsi="Times New Roman"/>
          <w:b w:val="0"/>
          <w:bCs w:val="0"/>
        </w:rPr>
        <w:t>3</w:t>
      </w:r>
      <w:r w:rsidR="004E7759" w:rsidRPr="00154AAB">
        <w:rPr>
          <w:rStyle w:val="Ppogrubienie"/>
          <w:rFonts w:ascii="Times New Roman" w:hAnsi="Times New Roman"/>
          <w:b w:val="0"/>
          <w:bCs w:val="0"/>
        </w:rPr>
        <w:t xml:space="preserve"> </w:t>
      </w:r>
      <w:r w:rsidRPr="00154AAB">
        <w:rPr>
          <w:rStyle w:val="Ppogrubienie"/>
          <w:rFonts w:ascii="Times New Roman" w:hAnsi="Times New Roman"/>
          <w:b w:val="0"/>
          <w:bCs w:val="0"/>
        </w:rPr>
        <w:t xml:space="preserve">pkt </w:t>
      </w:r>
      <w:r w:rsidR="00ED0F36" w:rsidRPr="00154AAB">
        <w:rPr>
          <w:rStyle w:val="Ppogrubienie"/>
          <w:rFonts w:ascii="Times New Roman" w:hAnsi="Times New Roman"/>
          <w:b w:val="0"/>
          <w:bCs w:val="0"/>
        </w:rPr>
        <w:t>2</w:t>
      </w:r>
      <w:r w:rsidR="004E7759" w:rsidRPr="00154AAB">
        <w:rPr>
          <w:rStyle w:val="Ppogrubienie"/>
          <w:rFonts w:ascii="Times New Roman" w:hAnsi="Times New Roman"/>
          <w:b w:val="0"/>
          <w:bCs w:val="0"/>
        </w:rPr>
        <w:sym w:font="Symbol" w:char="F02D"/>
      </w:r>
      <w:r w:rsidR="00ED0F36" w:rsidRPr="00154AAB">
        <w:rPr>
          <w:rStyle w:val="Ppogrubienie"/>
          <w:rFonts w:ascii="Times New Roman" w:hAnsi="Times New Roman"/>
          <w:b w:val="0"/>
          <w:bCs w:val="0"/>
        </w:rPr>
        <w:t>4</w:t>
      </w:r>
      <w:r w:rsidRPr="00154AAB">
        <w:rPr>
          <w:rStyle w:val="Ppogrubienie"/>
          <w:rFonts w:ascii="Times New Roman" w:hAnsi="Times New Roman"/>
          <w:b w:val="0"/>
          <w:bCs w:val="0"/>
        </w:rPr>
        <w:t xml:space="preserve"> </w:t>
      </w:r>
      <w:r w:rsidR="004E7759" w:rsidRPr="00154AAB">
        <w:rPr>
          <w:rStyle w:val="Ppogrubienie"/>
          <w:rFonts w:ascii="Times New Roman" w:hAnsi="Times New Roman"/>
          <w:b w:val="0"/>
          <w:bCs w:val="0"/>
        </w:rPr>
        <w:t>projektu</w:t>
      </w:r>
      <w:r w:rsidR="00562A9F">
        <w:rPr>
          <w:rStyle w:val="Ppogrubienie"/>
          <w:rFonts w:ascii="Times New Roman" w:hAnsi="Times New Roman"/>
          <w:b w:val="0"/>
          <w:bCs w:val="0"/>
        </w:rPr>
        <w:t xml:space="preserve"> rozporządzenia</w:t>
      </w:r>
      <w:r w:rsidR="004E7759" w:rsidRPr="00154AAB">
        <w:rPr>
          <w:rStyle w:val="Ppogrubienie"/>
          <w:rFonts w:ascii="Times New Roman" w:hAnsi="Times New Roman"/>
          <w:b w:val="0"/>
          <w:bCs w:val="0"/>
        </w:rPr>
        <w:t xml:space="preserve"> </w:t>
      </w:r>
      <w:r w:rsidRPr="00154AAB">
        <w:rPr>
          <w:rStyle w:val="Ppogrubienie"/>
          <w:rFonts w:ascii="Times New Roman" w:hAnsi="Times New Roman"/>
          <w:b w:val="0"/>
          <w:bCs w:val="0"/>
        </w:rPr>
        <w:t>uregulowano wymóg usuwania danych powstałych w wyniku procesu dostępu i utrwalania.</w:t>
      </w:r>
    </w:p>
    <w:p w14:paraId="10BBEA3C" w14:textId="51BCE995" w:rsidR="00F97CA1" w:rsidRPr="00E16EFE" w:rsidRDefault="00F97CA1" w:rsidP="00154AAB">
      <w:pPr>
        <w:pStyle w:val="NIEARTTEKSTtekstnieartykuowanynppodstprawnarozplubpreambua"/>
      </w:pPr>
      <w:r w:rsidRPr="00154AAB">
        <w:rPr>
          <w:rStyle w:val="Ppogrubienie"/>
          <w:rFonts w:ascii="Times New Roman" w:hAnsi="Times New Roman"/>
          <w:b w:val="0"/>
          <w:bCs w:val="0"/>
        </w:rPr>
        <w:t xml:space="preserve">W § </w:t>
      </w:r>
      <w:r w:rsidR="00AC3998" w:rsidRPr="00154AAB">
        <w:rPr>
          <w:rStyle w:val="Ppogrubienie"/>
          <w:rFonts w:ascii="Times New Roman" w:hAnsi="Times New Roman"/>
          <w:b w:val="0"/>
          <w:bCs w:val="0"/>
        </w:rPr>
        <w:t>5</w:t>
      </w:r>
      <w:r w:rsidRPr="00154AAB">
        <w:rPr>
          <w:rStyle w:val="Ppogrubienie"/>
          <w:rFonts w:ascii="Times New Roman" w:hAnsi="Times New Roman"/>
          <w:b w:val="0"/>
          <w:bCs w:val="0"/>
        </w:rPr>
        <w:t xml:space="preserve"> w ust. 1 projektu </w:t>
      </w:r>
      <w:r w:rsidR="00562A9F">
        <w:rPr>
          <w:rStyle w:val="Ppogrubienie"/>
          <w:rFonts w:ascii="Times New Roman" w:hAnsi="Times New Roman"/>
          <w:b w:val="0"/>
          <w:bCs w:val="0"/>
        </w:rPr>
        <w:t xml:space="preserve">rozporządzenia </w:t>
      </w:r>
      <w:r w:rsidRPr="00154AAB">
        <w:rPr>
          <w:rStyle w:val="Ppogrubienie"/>
          <w:rFonts w:ascii="Times New Roman" w:hAnsi="Times New Roman"/>
          <w:b w:val="0"/>
          <w:bCs w:val="0"/>
        </w:rPr>
        <w:t xml:space="preserve">określono sposób zapewnienia warunków dostępu i utrwalania przez </w:t>
      </w:r>
      <w:r w:rsidR="009C6D76" w:rsidRPr="009C6D76">
        <w:rPr>
          <w:rFonts w:ascii="Times New Roman" w:hAnsi="Times New Roman"/>
          <w:bCs w:val="0"/>
        </w:rPr>
        <w:t>mikroprzedsiębiorc</w:t>
      </w:r>
      <w:r w:rsidR="009C6D76">
        <w:rPr>
          <w:rFonts w:ascii="Times New Roman" w:hAnsi="Times New Roman"/>
          <w:bCs w:val="0"/>
        </w:rPr>
        <w:t>ów</w:t>
      </w:r>
      <w:r w:rsidRPr="00154AAB">
        <w:rPr>
          <w:rStyle w:val="Ppogrubienie"/>
          <w:rFonts w:ascii="Times New Roman" w:hAnsi="Times New Roman"/>
          <w:b w:val="0"/>
          <w:bCs w:val="0"/>
        </w:rPr>
        <w:t xml:space="preserve"> i małych przedsiębiorców telekomunikacyjnych. Realizacja tego obowiązku odbywa się za pomocą </w:t>
      </w:r>
      <w:r w:rsidR="0074117F" w:rsidRPr="00154AAB">
        <w:rPr>
          <w:rStyle w:val="Ppogrubienie"/>
          <w:rFonts w:ascii="Times New Roman" w:hAnsi="Times New Roman"/>
          <w:b w:val="0"/>
          <w:bCs w:val="0"/>
        </w:rPr>
        <w:t>urządzeń</w:t>
      </w:r>
      <w:r w:rsidR="0074117F" w:rsidRPr="00E16EFE">
        <w:t xml:space="preserve"> przedsiębiorcy telekomunikacyjnego albo </w:t>
      </w:r>
      <w:r w:rsidRPr="00E16EFE">
        <w:t xml:space="preserve">urządzeń uprawnionego podmiotu podłączonych do </w:t>
      </w:r>
      <w:r w:rsidR="0043309F" w:rsidRPr="00E16EFE">
        <w:t>sieci</w:t>
      </w:r>
      <w:r w:rsidRPr="00E16EFE">
        <w:t xml:space="preserve"> telekomunikacyjn</w:t>
      </w:r>
      <w:r w:rsidR="0043309F" w:rsidRPr="00E16EFE">
        <w:t>ej</w:t>
      </w:r>
      <w:r w:rsidRPr="00E16EFE">
        <w:t xml:space="preserve"> przedsiębiorcy, z jednoczesnym zagwarantowaniem zasilania dla tych urządzeń</w:t>
      </w:r>
      <w:r w:rsidR="0074117F" w:rsidRPr="00E16EFE">
        <w:t>. Dostęp i utrwalanie odbywa się</w:t>
      </w:r>
      <w:r w:rsidRPr="00E16EFE">
        <w:t xml:space="preserve"> w </w:t>
      </w:r>
      <w:r w:rsidR="0074117F" w:rsidRPr="00E16EFE">
        <w:t xml:space="preserve">miejscu albo </w:t>
      </w:r>
      <w:r w:rsidRPr="00E16EFE">
        <w:t>pomieszczeni</w:t>
      </w:r>
      <w:r w:rsidR="0074117F" w:rsidRPr="00E16EFE">
        <w:t>u</w:t>
      </w:r>
      <w:r w:rsidRPr="00E16EFE">
        <w:t xml:space="preserve">, </w:t>
      </w:r>
      <w:r w:rsidR="0074117F" w:rsidRPr="00E16EFE">
        <w:t xml:space="preserve">wskazanym przez przedsiębiorcę telekomunikacyjnego, </w:t>
      </w:r>
      <w:r w:rsidRPr="00E16EFE">
        <w:t>do których będzie miał dostęp uprawniony podmiot.</w:t>
      </w:r>
    </w:p>
    <w:p w14:paraId="1415ADBB" w14:textId="3EFF8F3F" w:rsidR="00F97CA1" w:rsidRPr="00154AAB" w:rsidRDefault="00F97CA1" w:rsidP="00154AAB">
      <w:pPr>
        <w:pStyle w:val="NIEARTTEKSTtekstnieartykuowanynppodstprawnarozplubpreambua"/>
        <w:rPr>
          <w:rStyle w:val="Ppogrubienie"/>
          <w:rFonts w:ascii="Times New Roman" w:hAnsi="Times New Roman"/>
          <w:b w:val="0"/>
          <w:bCs w:val="0"/>
        </w:rPr>
      </w:pPr>
      <w:r w:rsidRPr="00154AAB">
        <w:rPr>
          <w:rStyle w:val="Ppogrubienie"/>
          <w:rFonts w:ascii="Times New Roman" w:hAnsi="Times New Roman"/>
          <w:b w:val="0"/>
          <w:bCs w:val="0"/>
        </w:rPr>
        <w:t xml:space="preserve">W § </w:t>
      </w:r>
      <w:r w:rsidR="00AC3998" w:rsidRPr="00154AAB">
        <w:rPr>
          <w:rStyle w:val="Ppogrubienie"/>
          <w:rFonts w:ascii="Times New Roman" w:hAnsi="Times New Roman"/>
          <w:b w:val="0"/>
          <w:bCs w:val="0"/>
        </w:rPr>
        <w:t>5</w:t>
      </w:r>
      <w:r w:rsidRPr="00154AAB">
        <w:rPr>
          <w:rStyle w:val="Ppogrubienie"/>
          <w:rFonts w:ascii="Times New Roman" w:hAnsi="Times New Roman"/>
          <w:b w:val="0"/>
          <w:bCs w:val="0"/>
        </w:rPr>
        <w:t xml:space="preserve"> ust. 2 </w:t>
      </w:r>
      <w:r w:rsidR="004E7759" w:rsidRPr="00154AAB">
        <w:rPr>
          <w:rStyle w:val="Ppogrubienie"/>
          <w:rFonts w:ascii="Times New Roman" w:hAnsi="Times New Roman"/>
          <w:b w:val="0"/>
          <w:bCs w:val="0"/>
        </w:rPr>
        <w:t xml:space="preserve">projektu </w:t>
      </w:r>
      <w:r w:rsidR="00562A9F">
        <w:rPr>
          <w:rStyle w:val="Ppogrubienie"/>
          <w:rFonts w:ascii="Times New Roman" w:hAnsi="Times New Roman"/>
          <w:b w:val="0"/>
          <w:bCs w:val="0"/>
        </w:rPr>
        <w:t xml:space="preserve">rozporządzenia </w:t>
      </w:r>
      <w:r w:rsidRPr="00154AAB">
        <w:rPr>
          <w:rStyle w:val="Ppogrubienie"/>
          <w:rFonts w:ascii="Times New Roman" w:hAnsi="Times New Roman"/>
          <w:b w:val="0"/>
          <w:bCs w:val="0"/>
        </w:rPr>
        <w:t xml:space="preserve">określono wymagania, jakie </w:t>
      </w:r>
      <w:r w:rsidR="00081046" w:rsidRPr="00154AAB">
        <w:rPr>
          <w:rStyle w:val="Ppogrubienie"/>
          <w:rFonts w:ascii="Times New Roman" w:hAnsi="Times New Roman"/>
          <w:b w:val="0"/>
          <w:bCs w:val="0"/>
        </w:rPr>
        <w:t xml:space="preserve">musi </w:t>
      </w:r>
      <w:r w:rsidRPr="00154AAB">
        <w:rPr>
          <w:rStyle w:val="Ppogrubienie"/>
          <w:rFonts w:ascii="Times New Roman" w:hAnsi="Times New Roman"/>
          <w:b w:val="0"/>
          <w:bCs w:val="0"/>
        </w:rPr>
        <w:t xml:space="preserve">spełniać </w:t>
      </w:r>
      <w:r w:rsidR="009C6D76" w:rsidRPr="009C6D76">
        <w:rPr>
          <w:rFonts w:ascii="Times New Roman" w:hAnsi="Times New Roman"/>
          <w:bCs w:val="0"/>
        </w:rPr>
        <w:t>mikroprzedsiębiorc</w:t>
      </w:r>
      <w:r w:rsidR="009C6D76">
        <w:rPr>
          <w:rFonts w:ascii="Times New Roman" w:hAnsi="Times New Roman"/>
          <w:bCs w:val="0"/>
        </w:rPr>
        <w:t>a</w:t>
      </w:r>
      <w:r w:rsidR="0080744F" w:rsidRPr="00154AAB">
        <w:rPr>
          <w:rStyle w:val="Ppogrubienie"/>
          <w:rFonts w:ascii="Times New Roman" w:hAnsi="Times New Roman"/>
          <w:b w:val="0"/>
          <w:bCs w:val="0"/>
        </w:rPr>
        <w:t xml:space="preserve"> </w:t>
      </w:r>
      <w:r w:rsidR="00FE0480" w:rsidRPr="00154AAB">
        <w:rPr>
          <w:rStyle w:val="Ppogrubienie"/>
          <w:rFonts w:ascii="Times New Roman" w:hAnsi="Times New Roman"/>
          <w:b w:val="0"/>
          <w:bCs w:val="0"/>
        </w:rPr>
        <w:t xml:space="preserve">i </w:t>
      </w:r>
      <w:r w:rsidR="0080744F" w:rsidRPr="00154AAB">
        <w:rPr>
          <w:rStyle w:val="Ppogrubienie"/>
          <w:rFonts w:ascii="Times New Roman" w:hAnsi="Times New Roman"/>
          <w:b w:val="0"/>
          <w:bCs w:val="0"/>
        </w:rPr>
        <w:t xml:space="preserve">mały </w:t>
      </w:r>
      <w:r w:rsidRPr="00154AAB">
        <w:rPr>
          <w:rStyle w:val="Ppogrubienie"/>
          <w:rFonts w:ascii="Times New Roman" w:hAnsi="Times New Roman"/>
          <w:b w:val="0"/>
          <w:bCs w:val="0"/>
        </w:rPr>
        <w:t>przedsiębiorca</w:t>
      </w:r>
      <w:r w:rsidR="00CF6C9D" w:rsidRPr="00154AAB">
        <w:rPr>
          <w:rStyle w:val="Ppogrubienie"/>
          <w:rFonts w:ascii="Times New Roman" w:hAnsi="Times New Roman"/>
          <w:b w:val="0"/>
          <w:bCs w:val="0"/>
        </w:rPr>
        <w:t xml:space="preserve"> telekomunikacyjny</w:t>
      </w:r>
      <w:r w:rsidRPr="00154AAB">
        <w:rPr>
          <w:rStyle w:val="Ppogrubienie"/>
          <w:rFonts w:ascii="Times New Roman" w:hAnsi="Times New Roman"/>
          <w:b w:val="0"/>
          <w:bCs w:val="0"/>
        </w:rPr>
        <w:t xml:space="preserve"> zapewniający warunki dostępu i utrwalania:</w:t>
      </w:r>
    </w:p>
    <w:p w14:paraId="1EB69FAD" w14:textId="624EAD17" w:rsidR="00F97CA1" w:rsidRPr="00154AAB" w:rsidRDefault="00E16EFE" w:rsidP="00871A62">
      <w:pPr>
        <w:pStyle w:val="NIEARTTEKSTtekstnieartykuowanynppodstprawnarozplubpreambua"/>
        <w:rPr>
          <w:rStyle w:val="Ppogrubienie"/>
          <w:rFonts w:ascii="Times New Roman" w:hAnsi="Times New Roman"/>
          <w:b w:val="0"/>
          <w:bCs w:val="0"/>
        </w:rPr>
      </w:pPr>
      <w:r w:rsidRPr="00871A62">
        <w:rPr>
          <w:rStyle w:val="Ppogrubienie"/>
          <w:rFonts w:ascii="Times New Roman" w:hAnsi="Times New Roman"/>
          <w:b w:val="0"/>
          <w:bCs w:val="0"/>
        </w:rPr>
        <w:t>1)</w:t>
      </w:r>
      <w:r w:rsidRPr="00871A62">
        <w:rPr>
          <w:rStyle w:val="Ppogrubienie"/>
          <w:rFonts w:ascii="Times New Roman" w:hAnsi="Times New Roman"/>
          <w:b w:val="0"/>
          <w:bCs w:val="0"/>
        </w:rPr>
        <w:tab/>
      </w:r>
      <w:r w:rsidR="004E7759" w:rsidRPr="00871A62">
        <w:rPr>
          <w:rStyle w:val="Ppogrubienie"/>
          <w:rFonts w:ascii="Times New Roman" w:hAnsi="Times New Roman"/>
          <w:b w:val="0"/>
          <w:bCs w:val="0"/>
        </w:rPr>
        <w:t>z</w:t>
      </w:r>
      <w:r w:rsidR="00F97CA1" w:rsidRPr="00871A62">
        <w:rPr>
          <w:rStyle w:val="Ppogrubienie"/>
          <w:rFonts w:ascii="Times New Roman" w:hAnsi="Times New Roman"/>
          <w:b w:val="0"/>
          <w:bCs w:val="0"/>
        </w:rPr>
        <w:t xml:space="preserve">godnie </w:t>
      </w:r>
      <w:r w:rsidR="00F97CA1" w:rsidRPr="00154AAB">
        <w:rPr>
          <w:rStyle w:val="Ppogrubienie"/>
          <w:rFonts w:ascii="Times New Roman" w:hAnsi="Times New Roman"/>
          <w:b w:val="0"/>
          <w:bCs w:val="0"/>
        </w:rPr>
        <w:t xml:space="preserve">z </w:t>
      </w:r>
      <w:r w:rsidR="004E7759" w:rsidRPr="00154AAB">
        <w:rPr>
          <w:rStyle w:val="Ppogrubienie"/>
          <w:rFonts w:ascii="Times New Roman" w:hAnsi="Times New Roman"/>
          <w:b w:val="0"/>
          <w:bCs w:val="0"/>
        </w:rPr>
        <w:t xml:space="preserve">§ 5 ust. 2 </w:t>
      </w:r>
      <w:r w:rsidR="00F97CA1" w:rsidRPr="00154AAB">
        <w:rPr>
          <w:rStyle w:val="Ppogrubienie"/>
          <w:rFonts w:ascii="Times New Roman" w:hAnsi="Times New Roman"/>
          <w:b w:val="0"/>
          <w:bCs w:val="0"/>
        </w:rPr>
        <w:t xml:space="preserve">pkt 1 </w:t>
      </w:r>
      <w:r w:rsidR="004E7759" w:rsidRPr="00154AAB">
        <w:rPr>
          <w:rStyle w:val="Ppogrubienie"/>
          <w:rFonts w:ascii="Times New Roman" w:hAnsi="Times New Roman"/>
          <w:b w:val="0"/>
          <w:bCs w:val="0"/>
        </w:rPr>
        <w:t xml:space="preserve">projektu </w:t>
      </w:r>
      <w:r w:rsidR="00562A9F">
        <w:rPr>
          <w:rStyle w:val="Ppogrubienie"/>
          <w:rFonts w:ascii="Times New Roman" w:hAnsi="Times New Roman"/>
          <w:b w:val="0"/>
          <w:bCs w:val="0"/>
        </w:rPr>
        <w:t xml:space="preserve">rozporządzenia </w:t>
      </w:r>
      <w:r w:rsidR="00F97CA1" w:rsidRPr="00154AAB">
        <w:rPr>
          <w:rStyle w:val="Ppogrubienie"/>
          <w:rFonts w:ascii="Times New Roman" w:hAnsi="Times New Roman"/>
          <w:b w:val="0"/>
          <w:bCs w:val="0"/>
        </w:rPr>
        <w:t xml:space="preserve">przedsiębiorca </w:t>
      </w:r>
      <w:r w:rsidR="00CF6C9D" w:rsidRPr="00154AAB">
        <w:rPr>
          <w:rStyle w:val="Ppogrubienie"/>
          <w:rFonts w:ascii="Times New Roman" w:hAnsi="Times New Roman"/>
          <w:b w:val="0"/>
          <w:bCs w:val="0"/>
        </w:rPr>
        <w:t xml:space="preserve">telekomunikacyjny </w:t>
      </w:r>
      <w:r w:rsidR="00F97CA1" w:rsidRPr="00154AAB">
        <w:rPr>
          <w:rStyle w:val="Ppogrubienie"/>
          <w:rFonts w:ascii="Times New Roman" w:hAnsi="Times New Roman"/>
          <w:b w:val="0"/>
          <w:bCs w:val="0"/>
        </w:rPr>
        <w:t xml:space="preserve">ma obowiązek </w:t>
      </w:r>
      <w:r w:rsidR="00E40E21" w:rsidRPr="00154AAB">
        <w:rPr>
          <w:rStyle w:val="Ppogrubienie"/>
          <w:rFonts w:ascii="Times New Roman" w:hAnsi="Times New Roman"/>
          <w:b w:val="0"/>
          <w:bCs w:val="0"/>
        </w:rPr>
        <w:t>uzgodnić z</w:t>
      </w:r>
      <w:r w:rsidR="00B72E6F" w:rsidRPr="00154AAB">
        <w:rPr>
          <w:rStyle w:val="Ppogrubienie"/>
          <w:rFonts w:ascii="Times New Roman" w:hAnsi="Times New Roman"/>
          <w:b w:val="0"/>
          <w:bCs w:val="0"/>
        </w:rPr>
        <w:t> </w:t>
      </w:r>
      <w:r w:rsidR="00E40E21" w:rsidRPr="00154AAB">
        <w:rPr>
          <w:rStyle w:val="Ppogrubienie"/>
          <w:rFonts w:ascii="Times New Roman" w:hAnsi="Times New Roman"/>
          <w:b w:val="0"/>
          <w:bCs w:val="0"/>
        </w:rPr>
        <w:t xml:space="preserve">uprawnionym podmiotem zabezpieczenie </w:t>
      </w:r>
      <w:r w:rsidR="00F97CA1" w:rsidRPr="00154AAB">
        <w:rPr>
          <w:rStyle w:val="Ppogrubienie"/>
          <w:rFonts w:ascii="Times New Roman" w:hAnsi="Times New Roman"/>
          <w:b w:val="0"/>
          <w:bCs w:val="0"/>
        </w:rPr>
        <w:t>będące</w:t>
      </w:r>
      <w:r w:rsidR="00E40E21" w:rsidRPr="00154AAB">
        <w:rPr>
          <w:rStyle w:val="Ppogrubienie"/>
          <w:rFonts w:ascii="Times New Roman" w:hAnsi="Times New Roman"/>
          <w:b w:val="0"/>
          <w:bCs w:val="0"/>
        </w:rPr>
        <w:t>go</w:t>
      </w:r>
      <w:r w:rsidR="00F97CA1" w:rsidRPr="00154AAB">
        <w:rPr>
          <w:rStyle w:val="Ppogrubienie"/>
          <w:rFonts w:ascii="Times New Roman" w:hAnsi="Times New Roman"/>
          <w:b w:val="0"/>
          <w:bCs w:val="0"/>
        </w:rPr>
        <w:t xml:space="preserve"> w jego dyspozycji </w:t>
      </w:r>
      <w:r w:rsidR="00E40E21" w:rsidRPr="00154AAB">
        <w:rPr>
          <w:rStyle w:val="Ppogrubienie"/>
          <w:rFonts w:ascii="Times New Roman" w:hAnsi="Times New Roman"/>
          <w:b w:val="0"/>
          <w:bCs w:val="0"/>
        </w:rPr>
        <w:t xml:space="preserve">miejsca albo </w:t>
      </w:r>
      <w:r w:rsidR="00F97CA1" w:rsidRPr="00154AAB">
        <w:rPr>
          <w:rStyle w:val="Ppogrubienie"/>
          <w:rFonts w:ascii="Times New Roman" w:hAnsi="Times New Roman"/>
          <w:b w:val="0"/>
          <w:bCs w:val="0"/>
        </w:rPr>
        <w:t>pomieszczeni</w:t>
      </w:r>
      <w:r w:rsidR="00E40E21" w:rsidRPr="00154AAB">
        <w:rPr>
          <w:rStyle w:val="Ppogrubienie"/>
          <w:rFonts w:ascii="Times New Roman" w:hAnsi="Times New Roman"/>
          <w:b w:val="0"/>
          <w:bCs w:val="0"/>
        </w:rPr>
        <w:t>a</w:t>
      </w:r>
      <w:r w:rsidR="00F97CA1" w:rsidRPr="00154AAB">
        <w:rPr>
          <w:rStyle w:val="Ppogrubienie"/>
          <w:rFonts w:ascii="Times New Roman" w:hAnsi="Times New Roman"/>
          <w:b w:val="0"/>
          <w:bCs w:val="0"/>
        </w:rPr>
        <w:t xml:space="preserve">, w którym </w:t>
      </w:r>
      <w:r w:rsidR="00E40E21" w:rsidRPr="00154AAB">
        <w:rPr>
          <w:rStyle w:val="Ppogrubienie"/>
          <w:rFonts w:ascii="Times New Roman" w:hAnsi="Times New Roman"/>
          <w:b w:val="0"/>
          <w:bCs w:val="0"/>
        </w:rPr>
        <w:t xml:space="preserve">realizowane </w:t>
      </w:r>
      <w:r w:rsidR="00F97CA1" w:rsidRPr="00154AAB">
        <w:rPr>
          <w:rStyle w:val="Ppogrubienie"/>
          <w:rFonts w:ascii="Times New Roman" w:hAnsi="Times New Roman"/>
          <w:b w:val="0"/>
          <w:bCs w:val="0"/>
        </w:rPr>
        <w:t>będzie dostęp i utrwalani</w:t>
      </w:r>
      <w:r w:rsidR="00E40E21" w:rsidRPr="00154AAB">
        <w:rPr>
          <w:rStyle w:val="Ppogrubienie"/>
          <w:rFonts w:ascii="Times New Roman" w:hAnsi="Times New Roman"/>
          <w:b w:val="0"/>
          <w:bCs w:val="0"/>
        </w:rPr>
        <w:t>e</w:t>
      </w:r>
      <w:r w:rsidR="00F97CA1" w:rsidRPr="00154AAB">
        <w:rPr>
          <w:rStyle w:val="Ppogrubienie"/>
          <w:rFonts w:ascii="Times New Roman" w:hAnsi="Times New Roman"/>
          <w:b w:val="0"/>
          <w:bCs w:val="0"/>
        </w:rPr>
        <w:t>, w</w:t>
      </w:r>
      <w:r w:rsidR="00043CB9" w:rsidRPr="00154AAB">
        <w:rPr>
          <w:rStyle w:val="Ppogrubienie"/>
          <w:rFonts w:ascii="Times New Roman" w:hAnsi="Times New Roman"/>
          <w:b w:val="0"/>
          <w:bCs w:val="0"/>
        </w:rPr>
        <w:t> </w:t>
      </w:r>
      <w:r w:rsidR="00F97CA1" w:rsidRPr="00154AAB">
        <w:rPr>
          <w:rStyle w:val="Ppogrubienie"/>
          <w:rFonts w:ascii="Times New Roman" w:hAnsi="Times New Roman"/>
          <w:b w:val="0"/>
          <w:bCs w:val="0"/>
        </w:rPr>
        <w:t>sposób uniemożliwiający podgląd</w:t>
      </w:r>
      <w:r w:rsidR="00390899" w:rsidRPr="00154AAB">
        <w:rPr>
          <w:rStyle w:val="Ppogrubienie"/>
          <w:rFonts w:ascii="Times New Roman" w:hAnsi="Times New Roman"/>
          <w:b w:val="0"/>
          <w:bCs w:val="0"/>
        </w:rPr>
        <w:t xml:space="preserve">. Celem umożliwienia wykorzystania własnych urządzeń uprawnionego podmiotu wprowadzono wymóg uzgadniania przez przedsiębiorców telekomunikacyjnych parametrów technicznych punktów </w:t>
      </w:r>
      <w:r w:rsidR="0080744F" w:rsidRPr="00154AAB">
        <w:rPr>
          <w:rStyle w:val="Ppogrubienie"/>
          <w:rFonts w:ascii="Times New Roman" w:hAnsi="Times New Roman"/>
          <w:b w:val="0"/>
          <w:bCs w:val="0"/>
        </w:rPr>
        <w:t>podłączenia tych urządzeń do sieci telekomunikacyjnej przedsiębiorcy telekomunikacyjnego</w:t>
      </w:r>
      <w:r w:rsidR="00390899" w:rsidRPr="00154AAB">
        <w:rPr>
          <w:rStyle w:val="Ppogrubienie"/>
          <w:rFonts w:ascii="Times New Roman" w:hAnsi="Times New Roman"/>
          <w:b w:val="0"/>
          <w:bCs w:val="0"/>
        </w:rPr>
        <w:t xml:space="preserve">. Zasadniczym warunkiem właściwego funkcjonowania tych punktów </w:t>
      </w:r>
      <w:r w:rsidR="0080744F" w:rsidRPr="00154AAB">
        <w:rPr>
          <w:rStyle w:val="Ppogrubienie"/>
          <w:rFonts w:ascii="Times New Roman" w:hAnsi="Times New Roman"/>
          <w:b w:val="0"/>
          <w:bCs w:val="0"/>
        </w:rPr>
        <w:t>podł</w:t>
      </w:r>
      <w:r w:rsidR="00CD245A" w:rsidRPr="00154AAB">
        <w:rPr>
          <w:rStyle w:val="Ppogrubienie"/>
          <w:rFonts w:ascii="Times New Roman" w:hAnsi="Times New Roman"/>
          <w:b w:val="0"/>
          <w:bCs w:val="0"/>
        </w:rPr>
        <w:t>ą</w:t>
      </w:r>
      <w:r w:rsidR="0080744F" w:rsidRPr="00154AAB">
        <w:rPr>
          <w:rStyle w:val="Ppogrubienie"/>
          <w:rFonts w:ascii="Times New Roman" w:hAnsi="Times New Roman"/>
          <w:b w:val="0"/>
          <w:bCs w:val="0"/>
        </w:rPr>
        <w:t xml:space="preserve">czeń </w:t>
      </w:r>
      <w:r w:rsidR="00390899" w:rsidRPr="00154AAB">
        <w:rPr>
          <w:rStyle w:val="Ppogrubienie"/>
          <w:rFonts w:ascii="Times New Roman" w:hAnsi="Times New Roman"/>
          <w:b w:val="0"/>
          <w:bCs w:val="0"/>
        </w:rPr>
        <w:t>jest zapewnienie ich kompatybilności technicznej z</w:t>
      </w:r>
      <w:r w:rsidR="00B72E6F" w:rsidRPr="00154AAB">
        <w:rPr>
          <w:rStyle w:val="Ppogrubienie"/>
          <w:rFonts w:ascii="Times New Roman" w:hAnsi="Times New Roman"/>
          <w:b w:val="0"/>
          <w:bCs w:val="0"/>
        </w:rPr>
        <w:t> </w:t>
      </w:r>
      <w:r w:rsidR="00390899" w:rsidRPr="00154AAB">
        <w:rPr>
          <w:rStyle w:val="Ppogrubienie"/>
          <w:rFonts w:ascii="Times New Roman" w:hAnsi="Times New Roman"/>
          <w:b w:val="0"/>
          <w:bCs w:val="0"/>
        </w:rPr>
        <w:t>urządzeniami uprawnionych podmiotów, stąd też konieczność uzgodnienia z</w:t>
      </w:r>
      <w:r w:rsidR="00685B46">
        <w:rPr>
          <w:rStyle w:val="Ppogrubienie"/>
          <w:rFonts w:ascii="Times New Roman" w:hAnsi="Times New Roman"/>
          <w:b w:val="0"/>
          <w:bCs w:val="0"/>
        </w:rPr>
        <w:t> </w:t>
      </w:r>
      <w:r w:rsidR="00390899" w:rsidRPr="00154AAB">
        <w:rPr>
          <w:rStyle w:val="Ppogrubienie"/>
          <w:rFonts w:ascii="Times New Roman" w:hAnsi="Times New Roman"/>
          <w:b w:val="0"/>
          <w:bCs w:val="0"/>
        </w:rPr>
        <w:t xml:space="preserve">tymi podmiotami szczegółów technicznych. W stosunku do </w:t>
      </w:r>
      <w:r w:rsidR="009C6D76" w:rsidRPr="009C6D76">
        <w:rPr>
          <w:rFonts w:ascii="Times New Roman" w:hAnsi="Times New Roman"/>
          <w:bCs w:val="0"/>
        </w:rPr>
        <w:t>mikroprzedsiębiorc</w:t>
      </w:r>
      <w:r w:rsidR="009C6D76">
        <w:rPr>
          <w:rFonts w:ascii="Times New Roman" w:hAnsi="Times New Roman"/>
          <w:bCs w:val="0"/>
        </w:rPr>
        <w:t>ów</w:t>
      </w:r>
      <w:r w:rsidR="00390899" w:rsidRPr="00154AAB">
        <w:rPr>
          <w:rStyle w:val="Ppogrubienie"/>
          <w:rFonts w:ascii="Times New Roman" w:hAnsi="Times New Roman"/>
          <w:b w:val="0"/>
          <w:bCs w:val="0"/>
        </w:rPr>
        <w:t xml:space="preserve"> i</w:t>
      </w:r>
      <w:r w:rsidR="00B72E6F" w:rsidRPr="00154AAB">
        <w:rPr>
          <w:rStyle w:val="Ppogrubienie"/>
          <w:rFonts w:ascii="Times New Roman" w:hAnsi="Times New Roman"/>
          <w:b w:val="0"/>
          <w:bCs w:val="0"/>
        </w:rPr>
        <w:t> </w:t>
      </w:r>
      <w:r w:rsidR="008877D0" w:rsidRPr="00154AAB">
        <w:rPr>
          <w:rStyle w:val="Ppogrubienie"/>
          <w:rFonts w:ascii="Times New Roman" w:hAnsi="Times New Roman"/>
          <w:b w:val="0"/>
          <w:bCs w:val="0"/>
        </w:rPr>
        <w:t>małych</w:t>
      </w:r>
      <w:r w:rsidR="00390899" w:rsidRPr="00154AAB">
        <w:rPr>
          <w:rStyle w:val="Ppogrubienie"/>
          <w:rFonts w:ascii="Times New Roman" w:hAnsi="Times New Roman"/>
          <w:b w:val="0"/>
          <w:bCs w:val="0"/>
        </w:rPr>
        <w:t xml:space="preserve"> przedsiębiorców telekomunikacyjnych obowiązek ten ogranicza się do odpowiedniego </w:t>
      </w:r>
      <w:r w:rsidR="00390899" w:rsidRPr="00154AAB">
        <w:rPr>
          <w:rStyle w:val="Ppogrubienie"/>
          <w:rFonts w:ascii="Times New Roman" w:hAnsi="Times New Roman"/>
          <w:b w:val="0"/>
          <w:bCs w:val="0"/>
        </w:rPr>
        <w:lastRenderedPageBreak/>
        <w:t>przygotowania i zabezpieczenia miejsc</w:t>
      </w:r>
      <w:r w:rsidR="004F5444" w:rsidRPr="00154AAB">
        <w:rPr>
          <w:rStyle w:val="Ppogrubienie"/>
          <w:rFonts w:ascii="Times New Roman" w:hAnsi="Times New Roman"/>
          <w:b w:val="0"/>
          <w:bCs w:val="0"/>
        </w:rPr>
        <w:t xml:space="preserve"> albo pomieszczeń</w:t>
      </w:r>
      <w:r w:rsidR="00390899" w:rsidRPr="00154AAB">
        <w:rPr>
          <w:rStyle w:val="Ppogrubienie"/>
          <w:rFonts w:ascii="Times New Roman" w:hAnsi="Times New Roman"/>
          <w:b w:val="0"/>
          <w:bCs w:val="0"/>
        </w:rPr>
        <w:t xml:space="preserve"> umożliwiających dostęp i utrwalanie</w:t>
      </w:r>
      <w:r w:rsidR="004E7759" w:rsidRPr="00154AAB">
        <w:rPr>
          <w:rStyle w:val="Ppogrubienie"/>
          <w:rFonts w:ascii="Times New Roman" w:hAnsi="Times New Roman"/>
          <w:b w:val="0"/>
          <w:bCs w:val="0"/>
        </w:rPr>
        <w:t>;</w:t>
      </w:r>
    </w:p>
    <w:p w14:paraId="726E938A" w14:textId="0408E7A5" w:rsidR="00F97CA1" w:rsidRPr="00E16EFE" w:rsidRDefault="00E16EFE" w:rsidP="00871A62">
      <w:pPr>
        <w:pStyle w:val="NIEARTTEKSTtekstnieartykuowanynppodstprawnarozplubpreambua"/>
        <w:rPr>
          <w:szCs w:val="24"/>
        </w:rPr>
      </w:pPr>
      <w:r w:rsidRPr="00871A62">
        <w:rPr>
          <w:rStyle w:val="Ppogrubienie"/>
          <w:rFonts w:ascii="Times New Roman" w:hAnsi="Times New Roman"/>
          <w:b w:val="0"/>
          <w:bCs w:val="0"/>
        </w:rPr>
        <w:t>2)</w:t>
      </w:r>
      <w:r w:rsidRPr="00871A62">
        <w:rPr>
          <w:rStyle w:val="Ppogrubienie"/>
          <w:rFonts w:ascii="Times New Roman" w:hAnsi="Times New Roman"/>
          <w:b w:val="0"/>
          <w:bCs w:val="0"/>
        </w:rPr>
        <w:tab/>
      </w:r>
      <w:r w:rsidR="004E7759" w:rsidRPr="00871A62">
        <w:rPr>
          <w:rStyle w:val="Ppogrubienie"/>
          <w:rFonts w:ascii="Times New Roman" w:hAnsi="Times New Roman"/>
          <w:b w:val="0"/>
          <w:bCs w:val="0"/>
        </w:rPr>
        <w:t>b</w:t>
      </w:r>
      <w:r w:rsidR="00F97CA1" w:rsidRPr="00871A62">
        <w:rPr>
          <w:rStyle w:val="Ppogrubienie"/>
          <w:rFonts w:ascii="Times New Roman" w:hAnsi="Times New Roman"/>
          <w:b w:val="0"/>
          <w:bCs w:val="0"/>
        </w:rPr>
        <w:t xml:space="preserve">iorąc </w:t>
      </w:r>
      <w:r w:rsidR="00F97CA1" w:rsidRPr="00154AAB">
        <w:rPr>
          <w:rStyle w:val="Ppogrubienie"/>
          <w:rFonts w:ascii="Times New Roman" w:hAnsi="Times New Roman"/>
          <w:b w:val="0"/>
          <w:bCs w:val="0"/>
        </w:rPr>
        <w:t>pod uwagę, że realizacja obowiązku zapewnienia warunków dostępu i utrwalania w zakresie komunikatów elektronicznych i danych</w:t>
      </w:r>
      <w:r w:rsidR="005B7D84" w:rsidRPr="00154AAB">
        <w:rPr>
          <w:rStyle w:val="Ppogrubienie"/>
          <w:rFonts w:ascii="Times New Roman" w:hAnsi="Times New Roman"/>
          <w:b w:val="0"/>
          <w:bCs w:val="0"/>
        </w:rPr>
        <w:t>, o których mowa w</w:t>
      </w:r>
      <w:r w:rsidR="00E775EF" w:rsidRPr="00154AAB">
        <w:rPr>
          <w:rStyle w:val="Ppogrubienie"/>
          <w:rFonts w:ascii="Times New Roman" w:hAnsi="Times New Roman"/>
          <w:b w:val="0"/>
          <w:bCs w:val="0"/>
        </w:rPr>
        <w:t> </w:t>
      </w:r>
      <w:r w:rsidR="005B7D84" w:rsidRPr="00154AAB">
        <w:rPr>
          <w:rStyle w:val="Ppogrubienie"/>
          <w:rFonts w:ascii="Times New Roman" w:hAnsi="Times New Roman"/>
          <w:b w:val="0"/>
          <w:bCs w:val="0"/>
        </w:rPr>
        <w:t>art.</w:t>
      </w:r>
      <w:r w:rsidR="00E775EF" w:rsidRPr="00154AAB">
        <w:rPr>
          <w:rStyle w:val="Ppogrubienie"/>
          <w:rFonts w:ascii="Times New Roman" w:hAnsi="Times New Roman"/>
          <w:b w:val="0"/>
          <w:bCs w:val="0"/>
        </w:rPr>
        <w:t> </w:t>
      </w:r>
      <w:r w:rsidR="005B7D84" w:rsidRPr="00154AAB">
        <w:rPr>
          <w:rStyle w:val="Ppogrubienie"/>
          <w:rFonts w:ascii="Times New Roman" w:hAnsi="Times New Roman"/>
          <w:b w:val="0"/>
          <w:bCs w:val="0"/>
        </w:rPr>
        <w:t>43 ust.</w:t>
      </w:r>
      <w:r w:rsidR="00685B46">
        <w:t> </w:t>
      </w:r>
      <w:r w:rsidR="005B7D84" w:rsidRPr="00154AAB">
        <w:rPr>
          <w:rStyle w:val="Ppogrubienie"/>
          <w:rFonts w:ascii="Times New Roman" w:hAnsi="Times New Roman"/>
          <w:b w:val="0"/>
          <w:bCs w:val="0"/>
        </w:rPr>
        <w:t>1 pkt 1 ustawy,</w:t>
      </w:r>
      <w:r w:rsidR="00F97CA1" w:rsidRPr="00154AAB">
        <w:rPr>
          <w:rStyle w:val="Ppogrubienie"/>
          <w:rFonts w:ascii="Times New Roman" w:hAnsi="Times New Roman"/>
          <w:b w:val="0"/>
          <w:bCs w:val="0"/>
        </w:rPr>
        <w:t xml:space="preserve"> wiąże się z przetwarzaniem informacji niejawnych, w </w:t>
      </w:r>
      <w:r w:rsidR="004E7759" w:rsidRPr="00154AAB">
        <w:rPr>
          <w:rStyle w:val="Ppogrubienie"/>
          <w:rFonts w:ascii="Times New Roman" w:hAnsi="Times New Roman"/>
          <w:b w:val="0"/>
          <w:bCs w:val="0"/>
        </w:rPr>
        <w:t xml:space="preserve">§ 5 ust. 2 </w:t>
      </w:r>
      <w:r w:rsidR="00F97CA1" w:rsidRPr="00154AAB">
        <w:rPr>
          <w:rStyle w:val="Ppogrubienie"/>
          <w:rFonts w:ascii="Times New Roman" w:hAnsi="Times New Roman"/>
          <w:b w:val="0"/>
          <w:bCs w:val="0"/>
        </w:rPr>
        <w:t xml:space="preserve">pkt 2 </w:t>
      </w:r>
      <w:r w:rsidR="004E7759" w:rsidRPr="00154AAB">
        <w:rPr>
          <w:rStyle w:val="Ppogrubienie"/>
          <w:rFonts w:ascii="Times New Roman" w:hAnsi="Times New Roman"/>
          <w:b w:val="0"/>
          <w:bCs w:val="0"/>
        </w:rPr>
        <w:t>projektu</w:t>
      </w:r>
      <w:r w:rsidR="004E7759" w:rsidRPr="00E16EFE">
        <w:t xml:space="preserve"> </w:t>
      </w:r>
      <w:r w:rsidR="00562A9F">
        <w:t xml:space="preserve">rozporządzenia </w:t>
      </w:r>
      <w:r w:rsidR="00F97CA1" w:rsidRPr="00E16EFE">
        <w:t xml:space="preserve">wskazano, że </w:t>
      </w:r>
      <w:r w:rsidR="00FE0480" w:rsidRPr="00E16EFE">
        <w:t xml:space="preserve">mikro i mały </w:t>
      </w:r>
      <w:r w:rsidR="00F97CA1" w:rsidRPr="00E16EFE">
        <w:t xml:space="preserve">przedsiębiorca </w:t>
      </w:r>
      <w:r w:rsidR="00CF6C9D" w:rsidRPr="00E16EFE">
        <w:t xml:space="preserve">telekomunikacyjny </w:t>
      </w:r>
      <w:r w:rsidR="00F97CA1" w:rsidRPr="00E16EFE">
        <w:t xml:space="preserve">musi </w:t>
      </w:r>
      <w:r w:rsidR="004E7759" w:rsidRPr="00E16EFE">
        <w:t xml:space="preserve">stosować się </w:t>
      </w:r>
      <w:r w:rsidR="00F97CA1" w:rsidRPr="00E16EFE">
        <w:t>do wymagań bezpieczeństwa określonych w </w:t>
      </w:r>
      <w:r w:rsidR="00E40E21" w:rsidRPr="00E16EFE">
        <w:t xml:space="preserve">ustawie </w:t>
      </w:r>
      <w:r w:rsidR="00081046" w:rsidRPr="00E16EFE">
        <w:t xml:space="preserve">5 sierpnia 2010 r. </w:t>
      </w:r>
      <w:r w:rsidR="00E40E21" w:rsidRPr="00E16EFE">
        <w:t>o</w:t>
      </w:r>
      <w:r w:rsidR="00F97CA1" w:rsidRPr="00E16EFE">
        <w:t xml:space="preserve"> ochron</w:t>
      </w:r>
      <w:r w:rsidR="00E40E21" w:rsidRPr="00E16EFE">
        <w:t>ie</w:t>
      </w:r>
      <w:r w:rsidR="00F97CA1" w:rsidRPr="00E16EFE">
        <w:t xml:space="preserve"> informacji niejawnych, przy czym zapewnienie warunków dostępu i utrwalania </w:t>
      </w:r>
      <w:r w:rsidR="004E7759" w:rsidRPr="00E16EFE">
        <w:t xml:space="preserve">może być </w:t>
      </w:r>
      <w:r w:rsidR="00F97CA1" w:rsidRPr="00E16EFE">
        <w:t>realizowane w trybie określonym w art. 34 ust.</w:t>
      </w:r>
      <w:r w:rsidR="00B72E6F" w:rsidRPr="00E16EFE">
        <w:t> </w:t>
      </w:r>
      <w:r w:rsidR="00F97CA1" w:rsidRPr="00E16EFE">
        <w:t xml:space="preserve">5 oraz art. 54 ust. 8 ustawy </w:t>
      </w:r>
      <w:r w:rsidR="004E7759" w:rsidRPr="00E16EFE">
        <w:t xml:space="preserve">z dnia 5 sierpnia 2010 r. </w:t>
      </w:r>
      <w:r w:rsidR="00F97CA1" w:rsidRPr="00E16EFE">
        <w:t xml:space="preserve">o ochronie informacji niejawnych (przyznanie jednorazowego dostępu do informacji niejawnych). </w:t>
      </w:r>
      <w:r w:rsidR="003E67AE" w:rsidRPr="00E16EFE">
        <w:t>Zasadność stosowania tego mechanizmu wyjaśniono powyżej.</w:t>
      </w:r>
      <w:r w:rsidR="00F97CA1" w:rsidRPr="00E16EFE">
        <w:t xml:space="preserve"> </w:t>
      </w:r>
      <w:r w:rsidR="00F97CA1" w:rsidRPr="00154AAB">
        <w:rPr>
          <w:rStyle w:val="Ppogrubienie"/>
          <w:rFonts w:ascii="Times New Roman" w:hAnsi="Times New Roman"/>
          <w:b w:val="0"/>
          <w:bCs w:val="0"/>
        </w:rPr>
        <w:t xml:space="preserve">W rezultacie najmniejsi przedsiębiorcy </w:t>
      </w:r>
      <w:r w:rsidR="00CF6C9D" w:rsidRPr="00154AAB">
        <w:rPr>
          <w:rStyle w:val="Ppogrubienie"/>
          <w:rFonts w:ascii="Times New Roman" w:hAnsi="Times New Roman"/>
          <w:b w:val="0"/>
          <w:bCs w:val="0"/>
        </w:rPr>
        <w:t xml:space="preserve">telekomunikacyjni </w:t>
      </w:r>
      <w:r w:rsidR="004E7759" w:rsidRPr="00154AAB">
        <w:rPr>
          <w:rStyle w:val="Ppogrubienie"/>
          <w:rFonts w:ascii="Times New Roman" w:hAnsi="Times New Roman"/>
          <w:b w:val="0"/>
          <w:bCs w:val="0"/>
        </w:rPr>
        <w:t xml:space="preserve">będą </w:t>
      </w:r>
      <w:r w:rsidR="00F97CA1" w:rsidRPr="00154AAB">
        <w:rPr>
          <w:rStyle w:val="Ppogrubienie"/>
          <w:rFonts w:ascii="Times New Roman" w:hAnsi="Times New Roman"/>
          <w:b w:val="0"/>
          <w:bCs w:val="0"/>
        </w:rPr>
        <w:t>zwolnieni</w:t>
      </w:r>
      <w:r w:rsidR="004E7759" w:rsidRPr="00154AAB">
        <w:rPr>
          <w:rStyle w:val="Ppogrubienie"/>
          <w:rFonts w:ascii="Times New Roman" w:hAnsi="Times New Roman"/>
          <w:b w:val="0"/>
          <w:bCs w:val="0"/>
        </w:rPr>
        <w:t xml:space="preserve"> </w:t>
      </w:r>
      <w:r w:rsidR="00F97CA1" w:rsidRPr="00154AAB">
        <w:rPr>
          <w:rStyle w:val="Ppogrubienie"/>
          <w:rFonts w:ascii="Times New Roman" w:hAnsi="Times New Roman"/>
          <w:b w:val="0"/>
          <w:bCs w:val="0"/>
        </w:rPr>
        <w:t xml:space="preserve">– nie tak jak ma to miejsce obecnie, na gruncie przepisów rozporządzenia z </w:t>
      </w:r>
      <w:r w:rsidR="004E7759" w:rsidRPr="00154AAB">
        <w:rPr>
          <w:rStyle w:val="Ppogrubienie"/>
          <w:rFonts w:ascii="Times New Roman" w:hAnsi="Times New Roman"/>
          <w:b w:val="0"/>
          <w:bCs w:val="0"/>
        </w:rPr>
        <w:t xml:space="preserve">dnia 13 września </w:t>
      </w:r>
      <w:r w:rsidR="00F97CA1" w:rsidRPr="00154AAB">
        <w:rPr>
          <w:rStyle w:val="Ppogrubienie"/>
          <w:rFonts w:ascii="Times New Roman" w:hAnsi="Times New Roman"/>
          <w:b w:val="0"/>
          <w:bCs w:val="0"/>
        </w:rPr>
        <w:t>2005</w:t>
      </w:r>
      <w:r w:rsidR="002A01F0" w:rsidRPr="00154AAB">
        <w:rPr>
          <w:rStyle w:val="Ppogrubienie"/>
          <w:rFonts w:ascii="Times New Roman" w:hAnsi="Times New Roman"/>
          <w:b w:val="0"/>
          <w:bCs w:val="0"/>
        </w:rPr>
        <w:t> </w:t>
      </w:r>
      <w:r w:rsidR="00F97CA1" w:rsidRPr="00154AAB">
        <w:rPr>
          <w:rStyle w:val="Ppogrubienie"/>
          <w:rFonts w:ascii="Times New Roman" w:hAnsi="Times New Roman"/>
          <w:b w:val="0"/>
          <w:bCs w:val="0"/>
        </w:rPr>
        <w:t xml:space="preserve">r. </w:t>
      </w:r>
      <w:r w:rsidR="00547323" w:rsidRPr="00154AAB">
        <w:rPr>
          <w:rStyle w:val="Ppogrubienie"/>
          <w:rFonts w:ascii="Times New Roman" w:hAnsi="Times New Roman"/>
          <w:b w:val="0"/>
          <w:bCs w:val="0"/>
        </w:rPr>
        <w:t>–</w:t>
      </w:r>
      <w:r w:rsidR="00F97CA1" w:rsidRPr="00154AAB">
        <w:rPr>
          <w:rStyle w:val="Ppogrubienie"/>
          <w:rFonts w:ascii="Times New Roman" w:hAnsi="Times New Roman"/>
          <w:b w:val="0"/>
          <w:bCs w:val="0"/>
        </w:rPr>
        <w:t xml:space="preserve"> z obowiązku posiadania świadectwa bezpieczeństwa przemysłowego, a tym samym konieczności ponoszenia kosztów jego uzyskania oraz tworzenia i utrzymania kancelarii tajnych. Tego rodzaju przedsiębiorcom</w:t>
      </w:r>
      <w:r w:rsidR="00F97CA1" w:rsidRPr="00E16EFE">
        <w:rPr>
          <w:szCs w:val="24"/>
        </w:rPr>
        <w:t xml:space="preserve"> </w:t>
      </w:r>
      <w:r w:rsidR="004E7759" w:rsidRPr="00E16EFE">
        <w:rPr>
          <w:szCs w:val="24"/>
        </w:rPr>
        <w:t xml:space="preserve">telekomunikacyjnym </w:t>
      </w:r>
      <w:r w:rsidR="00941610" w:rsidRPr="00E16EFE">
        <w:rPr>
          <w:szCs w:val="24"/>
        </w:rPr>
        <w:t xml:space="preserve">określone </w:t>
      </w:r>
      <w:r w:rsidR="00F97CA1" w:rsidRPr="00E16EFE">
        <w:rPr>
          <w:szCs w:val="24"/>
        </w:rPr>
        <w:t xml:space="preserve">informacje niejawne (np. zawarte w  zapotrzebowaniu) udostępniane będą na podstawie jednorazowej </w:t>
      </w:r>
      <w:r w:rsidR="00941610" w:rsidRPr="00E16EFE">
        <w:rPr>
          <w:szCs w:val="24"/>
        </w:rPr>
        <w:t xml:space="preserve">zgody </w:t>
      </w:r>
      <w:r w:rsidR="00F97CA1" w:rsidRPr="00E16EFE">
        <w:rPr>
          <w:szCs w:val="24"/>
        </w:rPr>
        <w:t xml:space="preserve">właściwego organu, w trybie określonym w ustawie </w:t>
      </w:r>
      <w:r w:rsidR="00CF6C9D" w:rsidRPr="00E16EFE">
        <w:rPr>
          <w:szCs w:val="24"/>
        </w:rPr>
        <w:t>z</w:t>
      </w:r>
      <w:r w:rsidR="00B72E6F" w:rsidRPr="00E16EFE">
        <w:rPr>
          <w:szCs w:val="24"/>
        </w:rPr>
        <w:t> </w:t>
      </w:r>
      <w:r w:rsidR="00CF6C9D" w:rsidRPr="00E16EFE">
        <w:rPr>
          <w:szCs w:val="24"/>
        </w:rPr>
        <w:t xml:space="preserve">dnia 5 sierpnia 2010 r. </w:t>
      </w:r>
      <w:r w:rsidR="00F97CA1" w:rsidRPr="00E16EFE">
        <w:rPr>
          <w:szCs w:val="24"/>
        </w:rPr>
        <w:t>o ochronie informacji niejawnych.</w:t>
      </w:r>
      <w:r w:rsidR="00CF6C9D" w:rsidRPr="00E16EFE">
        <w:rPr>
          <w:szCs w:val="24"/>
        </w:rPr>
        <w:t xml:space="preserve"> Projektowane r</w:t>
      </w:r>
      <w:r w:rsidR="00F97CA1" w:rsidRPr="00E16EFE">
        <w:rPr>
          <w:szCs w:val="24"/>
        </w:rPr>
        <w:t xml:space="preserve">ozwiązanie wynika </w:t>
      </w:r>
      <w:r w:rsidR="004E7759" w:rsidRPr="00E16EFE">
        <w:rPr>
          <w:szCs w:val="24"/>
        </w:rPr>
        <w:t xml:space="preserve">również </w:t>
      </w:r>
      <w:r w:rsidR="00F97CA1" w:rsidRPr="00E16EFE">
        <w:rPr>
          <w:szCs w:val="24"/>
        </w:rPr>
        <w:t>z dotychczasowej praktyki</w:t>
      </w:r>
      <w:r w:rsidR="003E67AE" w:rsidRPr="00E16EFE">
        <w:rPr>
          <w:szCs w:val="24"/>
        </w:rPr>
        <w:t>,</w:t>
      </w:r>
      <w:r w:rsidR="00F97CA1" w:rsidRPr="00E16EFE">
        <w:rPr>
          <w:szCs w:val="24"/>
        </w:rPr>
        <w:t xml:space="preserve"> która wykazała, że rzeczywista potrzeba zapewniania warunków dostępu i utrwalania, a zatem i konieczność przetwarzania informacji niejawnych przez znaczną grupę mniejszych przedsiębiorców telekomunikacyjnych ma charakter sporadyczny</w:t>
      </w:r>
      <w:r w:rsidR="004E7759" w:rsidRPr="00E16EFE">
        <w:rPr>
          <w:szCs w:val="24"/>
        </w:rPr>
        <w:t>.</w:t>
      </w:r>
    </w:p>
    <w:p w14:paraId="52EFA841" w14:textId="1174AFC0" w:rsidR="003E67AE" w:rsidRPr="00E16EFE" w:rsidRDefault="009C6D76" w:rsidP="00154AAB">
      <w:pPr>
        <w:pStyle w:val="NIEARTTEKSTtekstnieartykuowanynppodstprawnarozplubpreambua"/>
        <w:rPr>
          <w:szCs w:val="24"/>
        </w:rPr>
      </w:pPr>
      <w:r>
        <w:rPr>
          <w:szCs w:val="24"/>
        </w:rPr>
        <w:t>M</w:t>
      </w:r>
      <w:r w:rsidRPr="009C6D76">
        <w:rPr>
          <w:szCs w:val="24"/>
        </w:rPr>
        <w:t>ikroprzedsiębiorca</w:t>
      </w:r>
      <w:r w:rsidR="00E4236C" w:rsidRPr="00E16EFE">
        <w:rPr>
          <w:szCs w:val="24"/>
        </w:rPr>
        <w:t xml:space="preserve"> i mały przedsiębiorca telekomunikacyjny jest obowiązany (§</w:t>
      </w:r>
      <w:r w:rsidR="003009E7" w:rsidRPr="00E16EFE">
        <w:rPr>
          <w:szCs w:val="24"/>
        </w:rPr>
        <w:t xml:space="preserve"> </w:t>
      </w:r>
      <w:r w:rsidR="00E4236C" w:rsidRPr="00E16EFE">
        <w:rPr>
          <w:szCs w:val="24"/>
        </w:rPr>
        <w:t>5 ust.</w:t>
      </w:r>
      <w:r w:rsidR="00685B46">
        <w:rPr>
          <w:szCs w:val="24"/>
        </w:rPr>
        <w:t> </w:t>
      </w:r>
      <w:r w:rsidR="00E4236C" w:rsidRPr="00E16EFE">
        <w:rPr>
          <w:szCs w:val="24"/>
        </w:rPr>
        <w:t>3</w:t>
      </w:r>
      <w:r w:rsidR="008A3EC4" w:rsidRPr="008A3EC4">
        <w:rPr>
          <w:rStyle w:val="Ppogrubienie"/>
          <w:rFonts w:ascii="Times New Roman" w:hAnsi="Times New Roman"/>
          <w:b w:val="0"/>
          <w:bCs w:val="0"/>
        </w:rPr>
        <w:t xml:space="preserve"> </w:t>
      </w:r>
      <w:r w:rsidR="008A3EC4" w:rsidRPr="00154AAB">
        <w:rPr>
          <w:rStyle w:val="Ppogrubienie"/>
          <w:rFonts w:ascii="Times New Roman" w:hAnsi="Times New Roman"/>
          <w:b w:val="0"/>
          <w:bCs w:val="0"/>
        </w:rPr>
        <w:t>projektu</w:t>
      </w:r>
      <w:r w:rsidR="008A3EC4" w:rsidRPr="00E16EFE">
        <w:t xml:space="preserve"> </w:t>
      </w:r>
      <w:r w:rsidR="008A3EC4">
        <w:t>rozporządzenia</w:t>
      </w:r>
      <w:r w:rsidR="00E4236C" w:rsidRPr="00E16EFE">
        <w:rPr>
          <w:szCs w:val="24"/>
        </w:rPr>
        <w:t>) zapewniać kontrol</w:t>
      </w:r>
      <w:r w:rsidR="00D86280" w:rsidRPr="00E16EFE">
        <w:rPr>
          <w:szCs w:val="24"/>
        </w:rPr>
        <w:t>ę</w:t>
      </w:r>
      <w:r w:rsidR="00E4236C" w:rsidRPr="00E16EFE">
        <w:rPr>
          <w:szCs w:val="24"/>
        </w:rPr>
        <w:t xml:space="preserve"> dostępu do miejsca albo pomieszczenia, w</w:t>
      </w:r>
      <w:r w:rsidR="00685B46">
        <w:rPr>
          <w:szCs w:val="24"/>
        </w:rPr>
        <w:t> </w:t>
      </w:r>
      <w:r w:rsidR="00E4236C" w:rsidRPr="00E16EFE">
        <w:rPr>
          <w:szCs w:val="24"/>
        </w:rPr>
        <w:t>którym będzie odbywał się dostęp i utrwalanie. Wymóg ten należy traktować szeroko</w:t>
      </w:r>
      <w:r w:rsidR="00D86280" w:rsidRPr="00E16EFE">
        <w:rPr>
          <w:szCs w:val="24"/>
        </w:rPr>
        <w:t xml:space="preserve">, </w:t>
      </w:r>
      <w:r w:rsidR="00E4236C" w:rsidRPr="00E16EFE">
        <w:rPr>
          <w:szCs w:val="24"/>
        </w:rPr>
        <w:t>zarówno co do sposobu zapewnienia dostępu do miejsca albo pomieszczenia, jak i czasu w</w:t>
      </w:r>
      <w:r w:rsidR="00685B46">
        <w:rPr>
          <w:szCs w:val="24"/>
        </w:rPr>
        <w:t> </w:t>
      </w:r>
      <w:r w:rsidR="00E4236C" w:rsidRPr="00E16EFE">
        <w:rPr>
          <w:szCs w:val="24"/>
        </w:rPr>
        <w:t xml:space="preserve">jakim kontrola dostępu ma obowiązywać. </w:t>
      </w:r>
      <w:r w:rsidR="00267DD5" w:rsidRPr="00E16EFE">
        <w:rPr>
          <w:szCs w:val="24"/>
        </w:rPr>
        <w:t>K</w:t>
      </w:r>
      <w:r w:rsidR="00D86280" w:rsidRPr="00E16EFE">
        <w:rPr>
          <w:szCs w:val="24"/>
        </w:rPr>
        <w:t>ontrol</w:t>
      </w:r>
      <w:r w:rsidR="00267DD5" w:rsidRPr="00E16EFE">
        <w:rPr>
          <w:szCs w:val="24"/>
        </w:rPr>
        <w:t>a</w:t>
      </w:r>
      <w:r w:rsidR="00D86280" w:rsidRPr="00E16EFE">
        <w:rPr>
          <w:szCs w:val="24"/>
        </w:rPr>
        <w:t xml:space="preserve"> dostępu może być </w:t>
      </w:r>
      <w:r w:rsidR="00267DD5" w:rsidRPr="00E16EFE">
        <w:rPr>
          <w:szCs w:val="24"/>
        </w:rPr>
        <w:t xml:space="preserve">zapewniona zarówno w sposób technicznie zawansowany (system kontroli dostępu), ale również </w:t>
      </w:r>
      <w:r w:rsidR="00544CEF" w:rsidRPr="00E16EFE">
        <w:rPr>
          <w:szCs w:val="24"/>
        </w:rPr>
        <w:t>tradycyjnie („papierowo”) poprzez rejestrację wejść i wyjść, co nie</w:t>
      </w:r>
      <w:r w:rsidR="00267DD5" w:rsidRPr="00E16EFE">
        <w:rPr>
          <w:szCs w:val="24"/>
        </w:rPr>
        <w:t xml:space="preserve"> wy</w:t>
      </w:r>
      <w:r w:rsidR="00544CEF" w:rsidRPr="00E16EFE">
        <w:rPr>
          <w:szCs w:val="24"/>
        </w:rPr>
        <w:t>maga</w:t>
      </w:r>
      <w:r w:rsidR="00267DD5" w:rsidRPr="00E16EFE">
        <w:rPr>
          <w:szCs w:val="24"/>
        </w:rPr>
        <w:t xml:space="preserve"> dużych nakładów finansowych</w:t>
      </w:r>
      <w:r w:rsidR="00544CEF" w:rsidRPr="00E16EFE">
        <w:rPr>
          <w:szCs w:val="24"/>
        </w:rPr>
        <w:t xml:space="preserve">. Taka tradycyjna metoda powinna jednak gwarantować identyfikację osób wchodzących i wychodzących z pomieszczenia. Ponadto kontrola </w:t>
      </w:r>
      <w:r w:rsidR="00F3268C" w:rsidRPr="00E16EFE">
        <w:rPr>
          <w:szCs w:val="24"/>
        </w:rPr>
        <w:t>dostępu</w:t>
      </w:r>
      <w:r w:rsidR="00544CEF" w:rsidRPr="00E16EFE">
        <w:rPr>
          <w:szCs w:val="24"/>
        </w:rPr>
        <w:t xml:space="preserve"> do miejsca albo </w:t>
      </w:r>
      <w:r w:rsidR="00F3268C" w:rsidRPr="00E16EFE">
        <w:rPr>
          <w:szCs w:val="24"/>
        </w:rPr>
        <w:lastRenderedPageBreak/>
        <w:t>pomieszczenia</w:t>
      </w:r>
      <w:r w:rsidR="00544CEF" w:rsidRPr="00E16EFE">
        <w:rPr>
          <w:szCs w:val="24"/>
        </w:rPr>
        <w:t xml:space="preserve"> nie może odbywać się tylko w czasie </w:t>
      </w:r>
      <w:r w:rsidR="00F3268C" w:rsidRPr="00E16EFE">
        <w:rPr>
          <w:szCs w:val="24"/>
        </w:rPr>
        <w:t xml:space="preserve">realizacji przez uprawniony podmiot dostępu i utrwalania, lecz powinna być realizowana na bieżąco. </w:t>
      </w:r>
    </w:p>
    <w:p w14:paraId="58827FD6" w14:textId="0DAD4A92" w:rsidR="00F97CA1" w:rsidRPr="00E16EFE" w:rsidRDefault="00F97CA1" w:rsidP="00154AAB">
      <w:pPr>
        <w:pStyle w:val="NIEARTTEKSTtekstnieartykuowanynppodstprawnarozplubpreambua"/>
        <w:rPr>
          <w:szCs w:val="24"/>
        </w:rPr>
      </w:pPr>
      <w:r w:rsidRPr="00E16EFE">
        <w:rPr>
          <w:szCs w:val="24"/>
        </w:rPr>
        <w:t xml:space="preserve">Jeśli </w:t>
      </w:r>
      <w:r w:rsidR="009C6D76" w:rsidRPr="009C6D76">
        <w:rPr>
          <w:szCs w:val="24"/>
        </w:rPr>
        <w:t>mikroprzedsiębiorca</w:t>
      </w:r>
      <w:r w:rsidRPr="00E16EFE">
        <w:rPr>
          <w:szCs w:val="24"/>
        </w:rPr>
        <w:t xml:space="preserve"> albo mały przedsiębiorca </w:t>
      </w:r>
      <w:r w:rsidR="00CF6C9D" w:rsidRPr="00E16EFE">
        <w:rPr>
          <w:szCs w:val="24"/>
        </w:rPr>
        <w:t xml:space="preserve">telekomunikacyjny </w:t>
      </w:r>
      <w:r w:rsidRPr="00E16EFE">
        <w:rPr>
          <w:szCs w:val="24"/>
        </w:rPr>
        <w:t>korzysta z</w:t>
      </w:r>
      <w:r w:rsidR="00685B46">
        <w:rPr>
          <w:szCs w:val="24"/>
        </w:rPr>
        <w:t> </w:t>
      </w:r>
      <w:r w:rsidRPr="00E16EFE">
        <w:rPr>
          <w:szCs w:val="24"/>
        </w:rPr>
        <w:t xml:space="preserve">własnych urządzeń zapewniających warunki dostępu i utrwalania wówczas, zgodnie z </w:t>
      </w:r>
      <w:r w:rsidR="004E7759" w:rsidRPr="00E16EFE">
        <w:rPr>
          <w:szCs w:val="24"/>
        </w:rPr>
        <w:t xml:space="preserve">§ 5 </w:t>
      </w:r>
      <w:r w:rsidRPr="00E16EFE">
        <w:rPr>
          <w:szCs w:val="24"/>
        </w:rPr>
        <w:t xml:space="preserve">ust. </w:t>
      </w:r>
      <w:r w:rsidR="004F5444" w:rsidRPr="00E16EFE">
        <w:rPr>
          <w:szCs w:val="24"/>
        </w:rPr>
        <w:t>3</w:t>
      </w:r>
      <w:r w:rsidR="004E7759" w:rsidRPr="00E16EFE">
        <w:rPr>
          <w:szCs w:val="24"/>
        </w:rPr>
        <w:t xml:space="preserve"> projektu</w:t>
      </w:r>
      <w:r w:rsidR="00562A9F">
        <w:rPr>
          <w:szCs w:val="24"/>
        </w:rPr>
        <w:t xml:space="preserve"> rozporządzenia</w:t>
      </w:r>
      <w:r w:rsidRPr="00E16EFE">
        <w:rPr>
          <w:szCs w:val="24"/>
        </w:rPr>
        <w:t>, podobnie jak w</w:t>
      </w:r>
      <w:r w:rsidR="00B72E6F" w:rsidRPr="00E16EFE">
        <w:rPr>
          <w:szCs w:val="24"/>
        </w:rPr>
        <w:t> </w:t>
      </w:r>
      <w:r w:rsidRPr="00E16EFE">
        <w:rPr>
          <w:szCs w:val="24"/>
        </w:rPr>
        <w:t>przypadku urządzeń średnich i dużych przedsiębiorców</w:t>
      </w:r>
      <w:r w:rsidR="00CF6C9D" w:rsidRPr="00E16EFE">
        <w:rPr>
          <w:szCs w:val="24"/>
        </w:rPr>
        <w:t xml:space="preserve"> telekomunikacyjnych</w:t>
      </w:r>
      <w:r w:rsidRPr="00E16EFE">
        <w:rPr>
          <w:szCs w:val="24"/>
        </w:rPr>
        <w:t>, urządzenia te muszą zapewniać</w:t>
      </w:r>
      <w:r w:rsidR="004E7759" w:rsidRPr="00E16EFE">
        <w:rPr>
          <w:szCs w:val="24"/>
        </w:rPr>
        <w:t>,</w:t>
      </w:r>
      <w:r w:rsidRPr="00E16EFE">
        <w:rPr>
          <w:szCs w:val="24"/>
        </w:rPr>
        <w:t xml:space="preserve"> aby przechwytywanie, odbiór, przechowywanie i utrwalanie komunikatów elektronicznych i danych</w:t>
      </w:r>
      <w:r w:rsidR="005B7D84" w:rsidRPr="00E16EFE">
        <w:rPr>
          <w:szCs w:val="24"/>
        </w:rPr>
        <w:t>, o których mowa w art. 43 ust. 1 pkt 1 ustawy,</w:t>
      </w:r>
      <w:r w:rsidRPr="00E16EFE">
        <w:rPr>
          <w:szCs w:val="24"/>
        </w:rPr>
        <w:t xml:space="preserve"> następowało w taki sposób, aby nie uległy one zakłóceniu lub zniekształceniu</w:t>
      </w:r>
      <w:r w:rsidR="003E67AE" w:rsidRPr="00E16EFE">
        <w:rPr>
          <w:szCs w:val="24"/>
        </w:rPr>
        <w:t xml:space="preserve"> (§ 5 ust. 4</w:t>
      </w:r>
      <w:r w:rsidR="008A3EC4" w:rsidRPr="008A3EC4">
        <w:rPr>
          <w:rStyle w:val="Ppogrubienie"/>
          <w:rFonts w:ascii="Times New Roman" w:hAnsi="Times New Roman"/>
          <w:b w:val="0"/>
          <w:bCs w:val="0"/>
        </w:rPr>
        <w:t xml:space="preserve"> </w:t>
      </w:r>
      <w:r w:rsidR="008A3EC4" w:rsidRPr="00154AAB">
        <w:rPr>
          <w:rStyle w:val="Ppogrubienie"/>
          <w:rFonts w:ascii="Times New Roman" w:hAnsi="Times New Roman"/>
          <w:b w:val="0"/>
          <w:bCs w:val="0"/>
        </w:rPr>
        <w:t>projektu</w:t>
      </w:r>
      <w:r w:rsidR="008A3EC4" w:rsidRPr="00E16EFE">
        <w:t xml:space="preserve"> </w:t>
      </w:r>
      <w:r w:rsidR="008A3EC4">
        <w:t>rozporządzenia</w:t>
      </w:r>
      <w:r w:rsidR="003E67AE" w:rsidRPr="00E16EFE">
        <w:rPr>
          <w:szCs w:val="24"/>
        </w:rPr>
        <w:t>)</w:t>
      </w:r>
      <w:r w:rsidRPr="00E16EFE">
        <w:rPr>
          <w:szCs w:val="24"/>
        </w:rPr>
        <w:t>.</w:t>
      </w:r>
    </w:p>
    <w:p w14:paraId="402152AD" w14:textId="7CACA85C" w:rsidR="00F97CA1" w:rsidRPr="00E16EFE" w:rsidRDefault="00F97CA1" w:rsidP="00154AAB">
      <w:pPr>
        <w:pStyle w:val="NIEARTTEKSTtekstnieartykuowanynppodstprawnarozplubpreambua"/>
      </w:pPr>
      <w:r w:rsidRPr="00154AAB">
        <w:rPr>
          <w:rStyle w:val="Ppogrubienie"/>
          <w:rFonts w:ascii="Times New Roman" w:hAnsi="Times New Roman"/>
          <w:b w:val="0"/>
          <w:bCs w:val="0"/>
        </w:rPr>
        <w:t xml:space="preserve">W § </w:t>
      </w:r>
      <w:r w:rsidR="00AC3998" w:rsidRPr="00154AAB">
        <w:rPr>
          <w:rStyle w:val="Ppogrubienie"/>
          <w:rFonts w:ascii="Times New Roman" w:hAnsi="Times New Roman"/>
          <w:b w:val="0"/>
          <w:bCs w:val="0"/>
        </w:rPr>
        <w:t>6</w:t>
      </w:r>
      <w:r w:rsidRPr="00154AAB">
        <w:rPr>
          <w:rStyle w:val="Ppogrubienie"/>
          <w:rFonts w:ascii="Times New Roman" w:hAnsi="Times New Roman"/>
          <w:b w:val="0"/>
          <w:bCs w:val="0"/>
        </w:rPr>
        <w:t xml:space="preserve"> ust. 1 projektu</w:t>
      </w:r>
      <w:r w:rsidR="00562A9F">
        <w:rPr>
          <w:rStyle w:val="Ppogrubienie"/>
          <w:rFonts w:ascii="Times New Roman" w:hAnsi="Times New Roman"/>
          <w:b w:val="0"/>
          <w:bCs w:val="0"/>
        </w:rPr>
        <w:t xml:space="preserve"> rozporządzenia</w:t>
      </w:r>
      <w:r w:rsidRPr="00154AAB">
        <w:rPr>
          <w:rStyle w:val="Ppogrubienie"/>
          <w:rFonts w:ascii="Times New Roman" w:hAnsi="Times New Roman"/>
          <w:b w:val="0"/>
          <w:bCs w:val="0"/>
        </w:rPr>
        <w:t xml:space="preserve"> określono alternatywny, nieobligatoryjny, sposób zapewnienia warunków dostępu i utrwalania</w:t>
      </w:r>
      <w:r w:rsidRPr="00E16EFE">
        <w:t xml:space="preserve"> dla wszystkich przedsiębiorców telekomunikacyjnych, bez względu na ich wielkość. Realizacja tego obowiązku odbywa się za pomocą interfejsu, o którym mowa w art. 43 ust. 5 ustawy. Szczegółowe uregulowania dotyczące jego zastosowania </w:t>
      </w:r>
      <w:r w:rsidR="00A96F7B" w:rsidRPr="00E16EFE">
        <w:t xml:space="preserve">zostały </w:t>
      </w:r>
      <w:r w:rsidRPr="00E16EFE">
        <w:t>określone w</w:t>
      </w:r>
      <w:r w:rsidR="00E775EF" w:rsidRPr="00E16EFE">
        <w:t> </w:t>
      </w:r>
      <w:r w:rsidRPr="00E16EFE">
        <w:t>rozporządzeniu Rady Ministrów z dnia 20 stycznia 2012 r.</w:t>
      </w:r>
      <w:r w:rsidRPr="00154AAB">
        <w:t xml:space="preserve"> w sprawie wymagań technicznych i eksploatacyjnych dla interfejsów umożliwiających wykonywanie zadań i</w:t>
      </w:r>
      <w:r w:rsidR="00E775EF" w:rsidRPr="00154AAB">
        <w:t> </w:t>
      </w:r>
      <w:r w:rsidRPr="00154AAB">
        <w:t>obowiązków na rzecz obronności, bezpieczeństwa państwa oraz bezpieczeństwa i porządku publicznego</w:t>
      </w:r>
      <w:r w:rsidRPr="00E16EFE">
        <w:t xml:space="preserve"> (Dz.</w:t>
      </w:r>
      <w:r w:rsidR="00D36B56" w:rsidRPr="00E16EFE">
        <w:t> </w:t>
      </w:r>
      <w:r w:rsidRPr="00E16EFE">
        <w:t>U. poz. 200</w:t>
      </w:r>
      <w:r w:rsidR="00CF6C9D" w:rsidRPr="00E16EFE">
        <w:t xml:space="preserve"> oraz z 2019 r. poz. 2135</w:t>
      </w:r>
      <w:r w:rsidRPr="00E16EFE">
        <w:t xml:space="preserve">) oraz będą </w:t>
      </w:r>
      <w:r w:rsidR="00081046" w:rsidRPr="00E16EFE">
        <w:t xml:space="preserve">wskazane </w:t>
      </w:r>
      <w:r w:rsidRPr="00E16EFE">
        <w:t>w analogicznym rozporządzeniu Rady Ministrów wydanym na podstawie art.</w:t>
      </w:r>
      <w:r w:rsidR="00B72E6F" w:rsidRPr="00E16EFE">
        <w:t> </w:t>
      </w:r>
      <w:r w:rsidRPr="00E16EFE">
        <w:t xml:space="preserve">46 ust. 2 ustawy. Każdy przedsiębiorca </w:t>
      </w:r>
      <w:r w:rsidR="00CF6C9D" w:rsidRPr="00E16EFE">
        <w:t xml:space="preserve">telekomunikacyjny </w:t>
      </w:r>
      <w:r w:rsidRPr="00E16EFE">
        <w:t>będzie miał możliwość zapewnienia warunków dostępu i</w:t>
      </w:r>
      <w:r w:rsidR="00E775EF" w:rsidRPr="00E16EFE">
        <w:t> </w:t>
      </w:r>
      <w:r w:rsidRPr="00E16EFE">
        <w:t>utrwalania za pomocą interfejsu LI HI. Z uwagi na koszt budowy takiego interfejsu rozwiązanie to w praktyce stosowane będzie głównie przez największych przedsiębiorców</w:t>
      </w:r>
      <w:r w:rsidR="00CF6C9D" w:rsidRPr="00E16EFE">
        <w:t xml:space="preserve"> telekomunikacyjnych</w:t>
      </w:r>
      <w:r w:rsidRPr="00E16EFE">
        <w:t>, obsługujących największą ilość zgłoszonych zapotrzebowań, w szczególności celem zautomatyzowania ich obsługi oraz uniknięcia kosztów zatrudniania personelu będącego w gotowości do przyjęcia i skutecznej realizacji zapotrzebowań.</w:t>
      </w:r>
      <w:r w:rsidR="00A96F7B" w:rsidRPr="00E16EFE">
        <w:t xml:space="preserve"> </w:t>
      </w:r>
      <w:r w:rsidRPr="00E16EFE">
        <w:t>Zatem w</w:t>
      </w:r>
      <w:r w:rsidR="00E775EF" w:rsidRPr="00E16EFE">
        <w:t> </w:t>
      </w:r>
      <w:r w:rsidRPr="00E16EFE">
        <w:t xml:space="preserve">sytuacji wyboru przez przedsiębiorcę </w:t>
      </w:r>
      <w:r w:rsidR="00CF6C9D" w:rsidRPr="00E16EFE">
        <w:t xml:space="preserve">telekomunikacyjnego </w:t>
      </w:r>
      <w:r w:rsidRPr="00E16EFE">
        <w:t xml:space="preserve">sposobu realizacji obowiązku dostępu i utrwalania za pomocą interfejsu przedsiębiorca </w:t>
      </w:r>
      <w:r w:rsidR="00CF6C9D" w:rsidRPr="00E16EFE">
        <w:t xml:space="preserve">telekomunikacyjny </w:t>
      </w:r>
      <w:r w:rsidRPr="00E16EFE">
        <w:t xml:space="preserve">obowiązany będzie do stosowania wymagań określonych w § </w:t>
      </w:r>
      <w:r w:rsidR="00AC3998" w:rsidRPr="00E16EFE">
        <w:t>6</w:t>
      </w:r>
      <w:r w:rsidRPr="00E16EFE">
        <w:t xml:space="preserve"> ust. 2</w:t>
      </w:r>
      <w:r w:rsidR="00CF6C9D" w:rsidRPr="00E16EFE">
        <w:t xml:space="preserve"> projektu</w:t>
      </w:r>
      <w:r w:rsidR="00562A9F">
        <w:t xml:space="preserve"> rozporządzenia</w:t>
      </w:r>
      <w:r w:rsidRPr="00E16EFE">
        <w:t>, a nie wymagań dla sposobu zapewnienia warunków dostępu i utrwalania właściwych ze względu na wielkość przedsiębiorcy (określonych odpowiednio w</w:t>
      </w:r>
      <w:r w:rsidR="00685B46">
        <w:t> </w:t>
      </w:r>
      <w:r w:rsidRPr="00E16EFE">
        <w:t xml:space="preserve">§ </w:t>
      </w:r>
      <w:r w:rsidR="00AC3998" w:rsidRPr="00E16EFE">
        <w:t>4</w:t>
      </w:r>
      <w:r w:rsidRPr="00E16EFE">
        <w:t xml:space="preserve"> albo § </w:t>
      </w:r>
      <w:r w:rsidR="00AC3998" w:rsidRPr="00E16EFE">
        <w:t>5</w:t>
      </w:r>
      <w:r w:rsidR="00CF6C9D" w:rsidRPr="00E16EFE">
        <w:t xml:space="preserve"> projektu</w:t>
      </w:r>
      <w:r w:rsidR="008A3EC4" w:rsidRPr="00E16EFE">
        <w:t xml:space="preserve"> </w:t>
      </w:r>
      <w:r w:rsidR="008A3EC4">
        <w:t>rozporządzenia</w:t>
      </w:r>
      <w:r w:rsidRPr="00E16EFE">
        <w:t>).</w:t>
      </w:r>
    </w:p>
    <w:p w14:paraId="596D8A17" w14:textId="4034654D" w:rsidR="00F97CA1" w:rsidRPr="00154AAB" w:rsidRDefault="00F97CA1" w:rsidP="00154AAB">
      <w:pPr>
        <w:pStyle w:val="NIEARTTEKSTtekstnieartykuowanynppodstprawnarozplubpreambua"/>
        <w:rPr>
          <w:rStyle w:val="Ppogrubienie"/>
          <w:rFonts w:ascii="Times New Roman" w:hAnsi="Times New Roman"/>
          <w:b w:val="0"/>
          <w:bCs w:val="0"/>
        </w:rPr>
      </w:pPr>
      <w:r w:rsidRPr="00154AAB">
        <w:rPr>
          <w:rStyle w:val="Ppogrubienie"/>
          <w:rFonts w:ascii="Times New Roman" w:hAnsi="Times New Roman"/>
          <w:b w:val="0"/>
          <w:bCs w:val="0"/>
        </w:rPr>
        <w:lastRenderedPageBreak/>
        <w:t xml:space="preserve">W § </w:t>
      </w:r>
      <w:r w:rsidR="00AC3998" w:rsidRPr="00154AAB">
        <w:rPr>
          <w:rStyle w:val="Ppogrubienie"/>
          <w:rFonts w:ascii="Times New Roman" w:hAnsi="Times New Roman"/>
          <w:b w:val="0"/>
          <w:bCs w:val="0"/>
        </w:rPr>
        <w:t>6</w:t>
      </w:r>
      <w:r w:rsidRPr="00154AAB">
        <w:rPr>
          <w:rStyle w:val="Ppogrubienie"/>
          <w:rFonts w:ascii="Times New Roman" w:hAnsi="Times New Roman"/>
          <w:b w:val="0"/>
          <w:bCs w:val="0"/>
        </w:rPr>
        <w:t xml:space="preserve"> ust. 2 projektu </w:t>
      </w:r>
      <w:r w:rsidR="00562A9F">
        <w:rPr>
          <w:rStyle w:val="Ppogrubienie"/>
          <w:rFonts w:ascii="Times New Roman" w:hAnsi="Times New Roman"/>
          <w:b w:val="0"/>
          <w:bCs w:val="0"/>
        </w:rPr>
        <w:t xml:space="preserve">rozporządzenia </w:t>
      </w:r>
      <w:r w:rsidRPr="00154AAB">
        <w:rPr>
          <w:rStyle w:val="Ppogrubienie"/>
          <w:rFonts w:ascii="Times New Roman" w:hAnsi="Times New Roman"/>
          <w:b w:val="0"/>
          <w:bCs w:val="0"/>
        </w:rPr>
        <w:t>określono wymagania, jakie spełniać musi przedsiębiorca</w:t>
      </w:r>
      <w:r w:rsidR="00CF6C9D" w:rsidRPr="00154AAB">
        <w:rPr>
          <w:rStyle w:val="Ppogrubienie"/>
          <w:rFonts w:ascii="Times New Roman" w:hAnsi="Times New Roman"/>
          <w:b w:val="0"/>
          <w:bCs w:val="0"/>
        </w:rPr>
        <w:t xml:space="preserve"> telekomunikacyjny</w:t>
      </w:r>
      <w:r w:rsidRPr="00154AAB">
        <w:rPr>
          <w:rStyle w:val="Ppogrubienie"/>
          <w:rFonts w:ascii="Times New Roman" w:hAnsi="Times New Roman"/>
          <w:b w:val="0"/>
          <w:bCs w:val="0"/>
        </w:rPr>
        <w:t xml:space="preserve"> zapewniający warunki dostępu i utrwalania za pomocą interfejsu LI HI</w:t>
      </w:r>
      <w:r w:rsidR="00CF6C9D" w:rsidRPr="00154AAB">
        <w:rPr>
          <w:rStyle w:val="Ppogrubienie"/>
          <w:rFonts w:ascii="Times New Roman" w:hAnsi="Times New Roman"/>
          <w:b w:val="0"/>
          <w:bCs w:val="0"/>
        </w:rPr>
        <w:t>:</w:t>
      </w:r>
    </w:p>
    <w:p w14:paraId="5A578CFD" w14:textId="53A3803D" w:rsidR="00F97CA1" w:rsidRPr="00154AAB" w:rsidRDefault="00E16EFE" w:rsidP="00871A62">
      <w:pPr>
        <w:pStyle w:val="NIEARTTEKSTtekstnieartykuowanynppodstprawnarozplubpreambua"/>
        <w:rPr>
          <w:rStyle w:val="Ppogrubienie"/>
          <w:rFonts w:ascii="Times New Roman" w:hAnsi="Times New Roman"/>
          <w:b w:val="0"/>
          <w:bCs w:val="0"/>
        </w:rPr>
      </w:pPr>
      <w:r w:rsidRPr="00871A62">
        <w:rPr>
          <w:rStyle w:val="Ppogrubienie"/>
          <w:rFonts w:ascii="Times New Roman" w:hAnsi="Times New Roman"/>
          <w:b w:val="0"/>
          <w:bCs w:val="0"/>
        </w:rPr>
        <w:t>1)</w:t>
      </w:r>
      <w:r w:rsidRPr="00871A62">
        <w:rPr>
          <w:rStyle w:val="Ppogrubienie"/>
          <w:rFonts w:ascii="Times New Roman" w:hAnsi="Times New Roman"/>
          <w:b w:val="0"/>
          <w:bCs w:val="0"/>
        </w:rPr>
        <w:tab/>
      </w:r>
      <w:r w:rsidR="00744D19" w:rsidRPr="00871A62">
        <w:rPr>
          <w:rStyle w:val="Ppogrubienie"/>
          <w:rFonts w:ascii="Times New Roman" w:hAnsi="Times New Roman"/>
          <w:b w:val="0"/>
          <w:bCs w:val="0"/>
        </w:rPr>
        <w:t>w</w:t>
      </w:r>
      <w:bookmarkStart w:id="1" w:name="_Hlk200110233"/>
      <w:r w:rsidR="00744D19" w:rsidRPr="00871A62">
        <w:rPr>
          <w:rStyle w:val="Ppogrubienie"/>
          <w:rFonts w:ascii="Times New Roman" w:hAnsi="Times New Roman"/>
          <w:b w:val="0"/>
          <w:bCs w:val="0"/>
        </w:rPr>
        <w:t xml:space="preserve"> </w:t>
      </w:r>
      <w:bookmarkEnd w:id="1"/>
      <w:r w:rsidR="00F97CA1" w:rsidRPr="00871A62">
        <w:rPr>
          <w:rStyle w:val="Ppogrubienie"/>
          <w:rFonts w:ascii="Times New Roman" w:hAnsi="Times New Roman"/>
          <w:b w:val="0"/>
          <w:bCs w:val="0"/>
        </w:rPr>
        <w:t xml:space="preserve">pkt </w:t>
      </w:r>
      <w:r w:rsidR="00F97CA1" w:rsidRPr="00154AAB">
        <w:rPr>
          <w:rStyle w:val="Ppogrubienie"/>
          <w:rFonts w:ascii="Times New Roman" w:hAnsi="Times New Roman"/>
          <w:b w:val="0"/>
          <w:bCs w:val="0"/>
        </w:rPr>
        <w:t xml:space="preserve">1 </w:t>
      </w:r>
      <w:r w:rsidR="00744D19" w:rsidRPr="00154AAB">
        <w:rPr>
          <w:rStyle w:val="Ppogrubienie"/>
          <w:rFonts w:ascii="Times New Roman" w:hAnsi="Times New Roman"/>
          <w:b w:val="0"/>
          <w:bCs w:val="0"/>
        </w:rPr>
        <w:t>w</w:t>
      </w:r>
      <w:r w:rsidR="00F97CA1" w:rsidRPr="00154AAB">
        <w:rPr>
          <w:rStyle w:val="Ppogrubienie"/>
          <w:rFonts w:ascii="Times New Roman" w:hAnsi="Times New Roman"/>
          <w:b w:val="0"/>
          <w:bCs w:val="0"/>
        </w:rPr>
        <w:t xml:space="preserve">skazano, że interfejs </w:t>
      </w:r>
      <w:r w:rsidR="00BD28C3" w:rsidRPr="00154AAB">
        <w:rPr>
          <w:rStyle w:val="Ppogrubienie"/>
          <w:rFonts w:ascii="Times New Roman" w:hAnsi="Times New Roman"/>
          <w:b w:val="0"/>
          <w:bCs w:val="0"/>
        </w:rPr>
        <w:t xml:space="preserve">musi </w:t>
      </w:r>
      <w:r w:rsidR="00F97CA1" w:rsidRPr="00154AAB">
        <w:rPr>
          <w:rStyle w:val="Ppogrubienie"/>
          <w:rFonts w:ascii="Times New Roman" w:hAnsi="Times New Roman"/>
          <w:b w:val="0"/>
          <w:bCs w:val="0"/>
        </w:rPr>
        <w:t>zapewni</w:t>
      </w:r>
      <w:r w:rsidR="00265EF5" w:rsidRPr="00154AAB">
        <w:rPr>
          <w:rStyle w:val="Ppogrubienie"/>
          <w:rFonts w:ascii="Times New Roman" w:hAnsi="Times New Roman"/>
          <w:b w:val="0"/>
          <w:bCs w:val="0"/>
        </w:rPr>
        <w:t>a</w:t>
      </w:r>
      <w:r w:rsidR="00F97CA1" w:rsidRPr="00154AAB">
        <w:rPr>
          <w:rStyle w:val="Ppogrubienie"/>
          <w:rFonts w:ascii="Times New Roman" w:hAnsi="Times New Roman"/>
          <w:b w:val="0"/>
          <w:bCs w:val="0"/>
        </w:rPr>
        <w:t>ć przetwarzanie informacji niejawnych oznaczonych klauzulą nie niższą niż „</w:t>
      </w:r>
      <w:r w:rsidR="002E05DF" w:rsidRPr="00154AAB">
        <w:rPr>
          <w:rStyle w:val="Ppogrubienie"/>
          <w:rFonts w:ascii="Times New Roman" w:hAnsi="Times New Roman"/>
          <w:b w:val="0"/>
          <w:bCs w:val="0"/>
        </w:rPr>
        <w:t>poufne</w:t>
      </w:r>
      <w:r w:rsidR="00CF6C9D" w:rsidRPr="00154AAB">
        <w:rPr>
          <w:rStyle w:val="Ppogrubienie"/>
          <w:rFonts w:ascii="Times New Roman" w:hAnsi="Times New Roman"/>
          <w:b w:val="0"/>
          <w:bCs w:val="0"/>
        </w:rPr>
        <w:t>”</w:t>
      </w:r>
      <w:r w:rsidR="00744D19" w:rsidRPr="00154AAB">
        <w:rPr>
          <w:rStyle w:val="Ppogrubienie"/>
          <w:rFonts w:ascii="Times New Roman" w:hAnsi="Times New Roman"/>
          <w:b w:val="0"/>
          <w:bCs w:val="0"/>
        </w:rPr>
        <w:t>;</w:t>
      </w:r>
    </w:p>
    <w:p w14:paraId="6BC8B0AE" w14:textId="08465F74" w:rsidR="00F97CA1" w:rsidRPr="00E16EFE" w:rsidRDefault="00E16EFE" w:rsidP="00871A62">
      <w:pPr>
        <w:pStyle w:val="NIEARTTEKSTtekstnieartykuowanynppodstprawnarozplubpreambua"/>
      </w:pPr>
      <w:r w:rsidRPr="00871A62">
        <w:rPr>
          <w:rStyle w:val="Ppogrubienie"/>
          <w:rFonts w:ascii="Times New Roman" w:hAnsi="Times New Roman"/>
          <w:b w:val="0"/>
          <w:bCs w:val="0"/>
        </w:rPr>
        <w:t>2)</w:t>
      </w:r>
      <w:r w:rsidRPr="00871A62">
        <w:rPr>
          <w:rStyle w:val="Ppogrubienie"/>
          <w:rFonts w:ascii="Times New Roman" w:hAnsi="Times New Roman"/>
          <w:b w:val="0"/>
          <w:bCs w:val="0"/>
        </w:rPr>
        <w:tab/>
      </w:r>
      <w:r w:rsidR="00744D19" w:rsidRPr="00871A62">
        <w:rPr>
          <w:rStyle w:val="Ppogrubienie"/>
          <w:rFonts w:ascii="Times New Roman" w:hAnsi="Times New Roman"/>
          <w:b w:val="0"/>
          <w:bCs w:val="0"/>
        </w:rPr>
        <w:t>b</w:t>
      </w:r>
      <w:r w:rsidR="00F97CA1" w:rsidRPr="00871A62">
        <w:rPr>
          <w:rStyle w:val="Ppogrubienie"/>
          <w:rFonts w:ascii="Times New Roman" w:hAnsi="Times New Roman"/>
          <w:b w:val="0"/>
          <w:bCs w:val="0"/>
        </w:rPr>
        <w:t xml:space="preserve">iorąc </w:t>
      </w:r>
      <w:r w:rsidR="00F97CA1" w:rsidRPr="00154AAB">
        <w:rPr>
          <w:rStyle w:val="Ppogrubienie"/>
          <w:rFonts w:ascii="Times New Roman" w:hAnsi="Times New Roman"/>
          <w:b w:val="0"/>
          <w:bCs w:val="0"/>
        </w:rPr>
        <w:t>pod uwagę, że realizacja obowiązku zapewnienia warunków dostępu i utrwalania wiąże się z przetwarzaniem informacji niejawnych, w pkt 2 wskazano</w:t>
      </w:r>
      <w:r w:rsidR="00F97CA1" w:rsidRPr="00E16EFE">
        <w:t>, że przedsiębiorca</w:t>
      </w:r>
      <w:r w:rsidR="00CF6C9D" w:rsidRPr="00E16EFE">
        <w:t xml:space="preserve"> telekomunikacyjny</w:t>
      </w:r>
      <w:r w:rsidR="00F97CA1" w:rsidRPr="00E16EFE">
        <w:t xml:space="preserve"> wykorzystujący w tym celu interfejs LI HI musi </w:t>
      </w:r>
      <w:r w:rsidR="00CF6C9D" w:rsidRPr="00E16EFE">
        <w:t xml:space="preserve">stosować się </w:t>
      </w:r>
      <w:r w:rsidR="00F97CA1" w:rsidRPr="00E16EFE">
        <w:t>do wymagań bezpieczeństwa określonych w przepisach dotyczących ochrony informacji niejawnych, a także zapewniać zdolność do ochrony informacji niejawnych oznaczonych klauzulą nie niższą niż „tajne</w:t>
      </w:r>
      <w:r w:rsidR="00CF6C9D" w:rsidRPr="00E16EFE">
        <w:t>”</w:t>
      </w:r>
      <w:r w:rsidR="00F97CA1" w:rsidRPr="00E16EFE">
        <w:t xml:space="preserve"> (zgodnie z obowiązującym rozporządzeniem </w:t>
      </w:r>
      <w:r w:rsidR="00265EF5" w:rsidRPr="00E16EFE">
        <w:t xml:space="preserve">z </w:t>
      </w:r>
      <w:r w:rsidR="00744D19" w:rsidRPr="00E16EFE">
        <w:t xml:space="preserve">dnia 13 września </w:t>
      </w:r>
      <w:r w:rsidR="00265EF5" w:rsidRPr="00E16EFE">
        <w:t xml:space="preserve">2005 r. </w:t>
      </w:r>
      <w:r w:rsidR="00F97CA1" w:rsidRPr="00E16EFE">
        <w:t>„ściśle tajne</w:t>
      </w:r>
      <w:r w:rsidR="00CF6C9D" w:rsidRPr="00E16EFE">
        <w:t>”</w:t>
      </w:r>
      <w:r w:rsidR="00F97CA1" w:rsidRPr="00E16EFE">
        <w:t>), co potwierdza świadectwem bezpieczeństwa przemysłowego pierwszego stopnia (podobnie, jak ma to miejsce obecnie)</w:t>
      </w:r>
      <w:r w:rsidR="00914757" w:rsidRPr="00E16EFE">
        <w:t>.</w:t>
      </w:r>
      <w:r w:rsidR="00F97CA1" w:rsidRPr="00E16EFE">
        <w:t xml:space="preserve"> </w:t>
      </w:r>
    </w:p>
    <w:p w14:paraId="5EB435EA" w14:textId="2B19AC4C" w:rsidR="00F97CA1" w:rsidRPr="00E16EFE" w:rsidRDefault="00F97CA1" w:rsidP="00154AAB">
      <w:pPr>
        <w:pStyle w:val="NIEARTTEKSTtekstnieartykuowanynppodstprawnarozplubpreambua"/>
      </w:pPr>
      <w:r w:rsidRPr="00E16EFE">
        <w:t>Istotą stosowania „kontroli operacyjnej</w:t>
      </w:r>
      <w:r w:rsidR="0098155B" w:rsidRPr="00E16EFE">
        <w:t>”</w:t>
      </w:r>
      <w:r w:rsidRPr="00E16EFE">
        <w:t xml:space="preserve"> czy też „</w:t>
      </w:r>
      <w:r w:rsidRPr="00154AAB">
        <w:rPr>
          <w:rStyle w:val="Ppogrubienie"/>
          <w:rFonts w:ascii="Times New Roman" w:hAnsi="Times New Roman"/>
          <w:b w:val="0"/>
          <w:bCs w:val="0"/>
        </w:rPr>
        <w:t xml:space="preserve">uprawnionego podsłuchu” </w:t>
      </w:r>
      <w:r w:rsidRPr="00154AAB">
        <w:rPr>
          <w:rStyle w:val="Ppogrubienie"/>
          <w:b w:val="0"/>
          <w:bCs w:val="0"/>
        </w:rPr>
        <w:t>(lawful interception</w:t>
      </w:r>
      <w:r w:rsidRPr="00154AAB">
        <w:rPr>
          <w:rStyle w:val="Ppogrubienie"/>
          <w:rFonts w:ascii="Times New Roman" w:hAnsi="Times New Roman"/>
          <w:b w:val="0"/>
          <w:bCs w:val="0"/>
        </w:rPr>
        <w:t>) jest brak wiedzy osoby nawiązującej połączenie telekomunikacyjne o tym, że z</w:t>
      </w:r>
      <w:r w:rsidR="00B72E6F" w:rsidRPr="00154AAB">
        <w:rPr>
          <w:rStyle w:val="Ppogrubienie"/>
          <w:rFonts w:ascii="Times New Roman" w:hAnsi="Times New Roman"/>
          <w:b w:val="0"/>
          <w:bCs w:val="0"/>
        </w:rPr>
        <w:t> </w:t>
      </w:r>
      <w:r w:rsidRPr="00154AAB">
        <w:rPr>
          <w:rStyle w:val="Ppogrubienie"/>
          <w:rFonts w:ascii="Times New Roman" w:hAnsi="Times New Roman"/>
          <w:b w:val="0"/>
          <w:bCs w:val="0"/>
        </w:rPr>
        <w:t xml:space="preserve">jego treścią zapoznaje się </w:t>
      </w:r>
      <w:r w:rsidR="00914757" w:rsidRPr="00154AAB">
        <w:rPr>
          <w:rStyle w:val="Ppogrubienie"/>
          <w:rFonts w:ascii="Times New Roman" w:hAnsi="Times New Roman"/>
          <w:b w:val="0"/>
          <w:bCs w:val="0"/>
        </w:rPr>
        <w:t xml:space="preserve">uprawniony </w:t>
      </w:r>
      <w:r w:rsidRPr="00154AAB">
        <w:rPr>
          <w:rStyle w:val="Ppogrubienie"/>
          <w:rFonts w:ascii="Times New Roman" w:hAnsi="Times New Roman"/>
          <w:b w:val="0"/>
          <w:bCs w:val="0"/>
        </w:rPr>
        <w:t>podmiot. Zapewnienie</w:t>
      </w:r>
      <w:r w:rsidRPr="00E16EFE">
        <w:t xml:space="preserve"> warunków dostępu i utrwalania służyć ma umożliwieniu </w:t>
      </w:r>
      <w:r w:rsidR="00914757" w:rsidRPr="00E16EFE">
        <w:t xml:space="preserve">uprawnionym </w:t>
      </w:r>
      <w:r w:rsidRPr="00E16EFE">
        <w:t>podmiotom dostępu do treści</w:t>
      </w:r>
      <w:r w:rsidR="005B7D84" w:rsidRPr="00E16EFE">
        <w:t xml:space="preserve"> komunikatów elektronicznych</w:t>
      </w:r>
      <w:r w:rsidRPr="00E16EFE">
        <w:t xml:space="preserve"> i danych</w:t>
      </w:r>
      <w:r w:rsidR="005B7D84" w:rsidRPr="00E16EFE">
        <w:t>, o których mowa w art. 43 ust. 1 pkt 1 ustawy,</w:t>
      </w:r>
      <w:r w:rsidRPr="00E16EFE">
        <w:t xml:space="preserve"> na potrzeby realizacji ustawowych zadań, </w:t>
      </w:r>
      <w:r w:rsidR="00914757" w:rsidRPr="00E16EFE">
        <w:t>bez</w:t>
      </w:r>
      <w:r w:rsidRPr="00E16EFE">
        <w:t xml:space="preserve"> ograniczeni</w:t>
      </w:r>
      <w:r w:rsidR="00914757" w:rsidRPr="00E16EFE">
        <w:t>a</w:t>
      </w:r>
      <w:r w:rsidRPr="00E16EFE">
        <w:t xml:space="preserve"> jakości czy zakresu świadczonych usług komunikacji elektronicznej wskazanym użytkownikom końcowym. Mając na względzie powyższe </w:t>
      </w:r>
      <w:r w:rsidR="00547323" w:rsidRPr="00E16EFE">
        <w:t>–</w:t>
      </w:r>
      <w:r w:rsidRPr="00E16EFE">
        <w:t xml:space="preserve"> wzorem przepisu § 2 ust. 2 pkt 4 rozporządzenia z </w:t>
      </w:r>
      <w:r w:rsidR="00744D19" w:rsidRPr="00E16EFE">
        <w:t xml:space="preserve">dnia 13 </w:t>
      </w:r>
      <w:r w:rsidR="00744D19" w:rsidRPr="00154AAB">
        <w:rPr>
          <w:rStyle w:val="Ppogrubienie"/>
          <w:rFonts w:ascii="Times New Roman" w:hAnsi="Times New Roman"/>
          <w:b w:val="0"/>
          <w:bCs w:val="0"/>
        </w:rPr>
        <w:t xml:space="preserve">września </w:t>
      </w:r>
      <w:r w:rsidRPr="00154AAB">
        <w:rPr>
          <w:rStyle w:val="Ppogrubienie"/>
          <w:rFonts w:ascii="Times New Roman" w:hAnsi="Times New Roman"/>
          <w:b w:val="0"/>
          <w:bCs w:val="0"/>
        </w:rPr>
        <w:t xml:space="preserve">2005 r. </w:t>
      </w:r>
      <w:r w:rsidR="00547323" w:rsidRPr="00154AAB">
        <w:rPr>
          <w:rStyle w:val="Ppogrubienie"/>
          <w:rFonts w:ascii="Times New Roman" w:hAnsi="Times New Roman"/>
          <w:b w:val="0"/>
          <w:bCs w:val="0"/>
        </w:rPr>
        <w:t>–</w:t>
      </w:r>
      <w:r w:rsidRPr="00154AAB">
        <w:rPr>
          <w:rStyle w:val="Ppogrubienie"/>
          <w:rFonts w:ascii="Times New Roman" w:hAnsi="Times New Roman"/>
          <w:b w:val="0"/>
          <w:bCs w:val="0"/>
        </w:rPr>
        <w:t xml:space="preserve"> w §</w:t>
      </w:r>
      <w:r w:rsidR="00F8261A" w:rsidRPr="00154AAB">
        <w:rPr>
          <w:rStyle w:val="Ppogrubienie"/>
          <w:rFonts w:ascii="Times New Roman" w:hAnsi="Times New Roman"/>
          <w:b w:val="0"/>
          <w:bCs w:val="0"/>
        </w:rPr>
        <w:t> </w:t>
      </w:r>
      <w:r w:rsidR="00AC3998" w:rsidRPr="00154AAB">
        <w:rPr>
          <w:rStyle w:val="Ppogrubienie"/>
          <w:rFonts w:ascii="Times New Roman" w:hAnsi="Times New Roman"/>
          <w:b w:val="0"/>
          <w:bCs w:val="0"/>
        </w:rPr>
        <w:t>7</w:t>
      </w:r>
      <w:r w:rsidRPr="00154AAB">
        <w:rPr>
          <w:rStyle w:val="Ppogrubienie"/>
          <w:rFonts w:ascii="Times New Roman" w:hAnsi="Times New Roman"/>
          <w:b w:val="0"/>
          <w:bCs w:val="0"/>
        </w:rPr>
        <w:t xml:space="preserve"> projektu </w:t>
      </w:r>
      <w:r w:rsidR="00562A9F">
        <w:rPr>
          <w:rStyle w:val="Ppogrubienie"/>
          <w:rFonts w:ascii="Times New Roman" w:hAnsi="Times New Roman"/>
          <w:b w:val="0"/>
          <w:bCs w:val="0"/>
        </w:rPr>
        <w:t xml:space="preserve">rozporządzenia </w:t>
      </w:r>
      <w:r w:rsidRPr="00154AAB">
        <w:rPr>
          <w:rStyle w:val="Ppogrubienie"/>
          <w:rFonts w:ascii="Times New Roman" w:hAnsi="Times New Roman"/>
          <w:b w:val="0"/>
          <w:bCs w:val="0"/>
        </w:rPr>
        <w:t>określono, że zastosowanie rozwiązań technicznych zapewniających</w:t>
      </w:r>
      <w:r w:rsidRPr="00E16EFE">
        <w:t xml:space="preserve"> warunki dostępu i utrwalania nie może powodować zmiany jakości oraz zakresu usługi telekomunikacyjnej świadczonej użytkownikowi końcowemu</w:t>
      </w:r>
      <w:r w:rsidR="00B921CF" w:rsidRPr="00E16EFE">
        <w:t xml:space="preserve"> </w:t>
      </w:r>
      <w:r w:rsidR="00914757" w:rsidRPr="00E16EFE">
        <w:t>podlegającemu kontroli operacyjnej</w:t>
      </w:r>
      <w:r w:rsidRPr="00E16EFE">
        <w:t>.</w:t>
      </w:r>
    </w:p>
    <w:p w14:paraId="7C4DDA58" w14:textId="17A6B4AE" w:rsidR="00143AA1" w:rsidRPr="00E16EFE" w:rsidRDefault="00143AA1" w:rsidP="00154AAB">
      <w:pPr>
        <w:pStyle w:val="NIEARTTEKSTtekstnieartykuowanynppodstprawnarozplubpreambua"/>
      </w:pPr>
      <w:r w:rsidRPr="00E16EFE">
        <w:t xml:space="preserve">Głównym zamysłem brzmienia przepisu § 8 projektu </w:t>
      </w:r>
      <w:r w:rsidR="00562A9F">
        <w:t xml:space="preserve">rozporządzenia </w:t>
      </w:r>
      <w:r w:rsidRPr="00E16EFE">
        <w:t xml:space="preserve">jest zapewnienie uprawnionym podmiotom możliwości odtworzenia komunikatów elektronicznych za pomocą oprogramowania i urządzeń, które są powszechnie dostępne lub wytworzone i dostarczone przez przedsiębiorcę na potrzeby zapewnienia możliwości zapoznania się z treścią tych komunikatów. Mając na uwadze różnorodność rozwiązań teleinformatycznych dostępnych na rynku ważne jest zabezpieczenie interesu skarbu państwa, aby możliwość odczytu pozyskanych danych nie generowała dodatkowych kosztów dla skarbu państwa w postaci konieczności </w:t>
      </w:r>
      <w:r w:rsidRPr="00E16EFE">
        <w:lastRenderedPageBreak/>
        <w:t>zakupu i utrzymywania specjalistycznego urządzenia, oprogramowania bądź licencji przez uprawnione podmioty.</w:t>
      </w:r>
    </w:p>
    <w:p w14:paraId="0438B938" w14:textId="389DDE0F" w:rsidR="00143AA1" w:rsidRPr="00E16EFE" w:rsidRDefault="00F97CA1" w:rsidP="00154AAB">
      <w:pPr>
        <w:pStyle w:val="NIEARTTEKSTtekstnieartykuowanynppodstprawnarozplubpreambua"/>
      </w:pPr>
      <w:r w:rsidRPr="00E16EFE">
        <w:t>Dla zapewnienia integralności komunikatów elektronicznych i danych,</w:t>
      </w:r>
      <w:r w:rsidR="005B7D84" w:rsidRPr="00E16EFE">
        <w:t xml:space="preserve"> o których mowa w</w:t>
      </w:r>
      <w:r w:rsidR="00E775EF" w:rsidRPr="00E16EFE">
        <w:t> </w:t>
      </w:r>
      <w:r w:rsidR="005B7D84" w:rsidRPr="00E16EFE">
        <w:t>art.</w:t>
      </w:r>
      <w:r w:rsidR="00E775EF" w:rsidRPr="00E16EFE">
        <w:t> </w:t>
      </w:r>
      <w:r w:rsidR="005B7D84" w:rsidRPr="00E16EFE">
        <w:t>43 ust. 1 pkt 1 ustawy,</w:t>
      </w:r>
      <w:r w:rsidRPr="00E16EFE">
        <w:t xml:space="preserve"> a także możliwości ich odtworzenia, </w:t>
      </w:r>
      <w:r w:rsidRPr="00154AAB">
        <w:rPr>
          <w:rStyle w:val="Ppogrubienie"/>
          <w:rFonts w:ascii="Times New Roman" w:hAnsi="Times New Roman"/>
          <w:b w:val="0"/>
          <w:bCs w:val="0"/>
        </w:rPr>
        <w:t xml:space="preserve">w § </w:t>
      </w:r>
      <w:r w:rsidR="00914757" w:rsidRPr="00154AAB">
        <w:rPr>
          <w:rStyle w:val="Ppogrubienie"/>
          <w:rFonts w:ascii="Times New Roman" w:hAnsi="Times New Roman"/>
          <w:b w:val="0"/>
          <w:bCs w:val="0"/>
        </w:rPr>
        <w:t>8</w:t>
      </w:r>
      <w:r w:rsidRPr="00154AAB">
        <w:rPr>
          <w:rStyle w:val="Ppogrubienie"/>
          <w:rFonts w:ascii="Times New Roman" w:hAnsi="Times New Roman"/>
          <w:b w:val="0"/>
          <w:bCs w:val="0"/>
        </w:rPr>
        <w:t xml:space="preserve"> projektu</w:t>
      </w:r>
      <w:r w:rsidRPr="00154AAB">
        <w:rPr>
          <w:szCs w:val="23"/>
        </w:rPr>
        <w:t xml:space="preserve"> </w:t>
      </w:r>
      <w:r w:rsidR="00562A9F">
        <w:rPr>
          <w:szCs w:val="23"/>
        </w:rPr>
        <w:t xml:space="preserve">rozporządzenia </w:t>
      </w:r>
      <w:r w:rsidRPr="00E16EFE">
        <w:t>określono</w:t>
      </w:r>
      <w:r w:rsidR="009937B2" w:rsidRPr="00E16EFE">
        <w:t>,</w:t>
      </w:r>
      <w:r w:rsidRPr="00E16EFE">
        <w:t xml:space="preserve"> w</w:t>
      </w:r>
      <w:r w:rsidR="00B72E6F" w:rsidRPr="00E16EFE">
        <w:t> </w:t>
      </w:r>
      <w:r w:rsidRPr="00E16EFE">
        <w:t>jakiej postaci powinny być one udostępniane i utrwalane przez przedsiębiorców</w:t>
      </w:r>
      <w:r w:rsidR="009937B2" w:rsidRPr="00E16EFE">
        <w:t xml:space="preserve"> telekomunikacyjnych</w:t>
      </w:r>
      <w:r w:rsidRPr="00E16EFE">
        <w:t>. Stanowi to powtórzenie regulacji §</w:t>
      </w:r>
      <w:r w:rsidR="00F8261A" w:rsidRPr="00E16EFE">
        <w:t> </w:t>
      </w:r>
      <w:r w:rsidRPr="00E16EFE">
        <w:t>2</w:t>
      </w:r>
      <w:r w:rsidR="00F8261A" w:rsidRPr="00E16EFE">
        <w:t> </w:t>
      </w:r>
      <w:r w:rsidRPr="00E16EFE">
        <w:t>ust.</w:t>
      </w:r>
      <w:r w:rsidR="00F8261A" w:rsidRPr="00E16EFE">
        <w:t> </w:t>
      </w:r>
      <w:r w:rsidRPr="00E16EFE">
        <w:t>2 pkt 3 rozporządzenia z</w:t>
      </w:r>
      <w:r w:rsidR="00B72E6F" w:rsidRPr="00E16EFE">
        <w:t> </w:t>
      </w:r>
      <w:r w:rsidR="00744D19" w:rsidRPr="00E16EFE">
        <w:t xml:space="preserve">dnia 13 września </w:t>
      </w:r>
      <w:r w:rsidRPr="00E16EFE">
        <w:t>2005</w:t>
      </w:r>
      <w:r w:rsidR="00B72E6F" w:rsidRPr="00E16EFE">
        <w:t> </w:t>
      </w:r>
      <w:r w:rsidRPr="00E16EFE">
        <w:t xml:space="preserve">r. </w:t>
      </w:r>
      <w:r w:rsidRPr="00E16EFE">
        <w:rPr>
          <w:szCs w:val="24"/>
        </w:rPr>
        <w:t>Wskazano, że możliwość ich odtworzenia może nastąpić za pomocą powszechnie dostępnych urządzeń informatycznych i</w:t>
      </w:r>
      <w:r w:rsidR="00F8261A" w:rsidRPr="00E16EFE">
        <w:rPr>
          <w:szCs w:val="24"/>
        </w:rPr>
        <w:t> </w:t>
      </w:r>
      <w:r w:rsidRPr="00E16EFE">
        <w:rPr>
          <w:szCs w:val="24"/>
        </w:rPr>
        <w:t>oprogramowania</w:t>
      </w:r>
      <w:r w:rsidR="00143AA1" w:rsidRPr="00E16EFE">
        <w:rPr>
          <w:szCs w:val="24"/>
        </w:rPr>
        <w:t>, a</w:t>
      </w:r>
      <w:r w:rsidR="00685B46">
        <w:rPr>
          <w:szCs w:val="24"/>
        </w:rPr>
        <w:t> </w:t>
      </w:r>
      <w:r w:rsidR="00143AA1" w:rsidRPr="00E16EFE">
        <w:rPr>
          <w:szCs w:val="24"/>
        </w:rPr>
        <w:t xml:space="preserve">więc narzędzi do których podmioty uprawnione mają lub mogą mieć dostęp ze względu na ich ogólną dostępność oraz legalność nabycia i korzystania, </w:t>
      </w:r>
      <w:r w:rsidRPr="00E16EFE">
        <w:rPr>
          <w:szCs w:val="24"/>
        </w:rPr>
        <w:t>albo w sposób uzgodniony w</w:t>
      </w:r>
      <w:r w:rsidR="00685B46">
        <w:rPr>
          <w:szCs w:val="24"/>
        </w:rPr>
        <w:t> </w:t>
      </w:r>
      <w:r w:rsidRPr="00E16EFE">
        <w:rPr>
          <w:szCs w:val="24"/>
        </w:rPr>
        <w:t xml:space="preserve">drodze umowy pomiędzy uprawnionym podmiotem a przedsiębiorcą telekomunikacyjnym, o której mowa w </w:t>
      </w:r>
      <w:r w:rsidR="00B72E6F" w:rsidRPr="00E16EFE">
        <w:rPr>
          <w:szCs w:val="24"/>
        </w:rPr>
        <w:t> </w:t>
      </w:r>
      <w:r w:rsidRPr="00E16EFE">
        <w:rPr>
          <w:szCs w:val="24"/>
        </w:rPr>
        <w:t>art.</w:t>
      </w:r>
      <w:r w:rsidR="00B72E6F" w:rsidRPr="00E16EFE">
        <w:rPr>
          <w:szCs w:val="24"/>
        </w:rPr>
        <w:t> </w:t>
      </w:r>
      <w:r w:rsidRPr="00E16EFE">
        <w:rPr>
          <w:szCs w:val="24"/>
        </w:rPr>
        <w:t>43 ust. 5 ustawy</w:t>
      </w:r>
      <w:r w:rsidR="00BD28C3" w:rsidRPr="00E16EFE">
        <w:rPr>
          <w:szCs w:val="24"/>
        </w:rPr>
        <w:t>, dotyczącej korzystania</w:t>
      </w:r>
      <w:r w:rsidR="00143AA1" w:rsidRPr="00E16EFE">
        <w:rPr>
          <w:szCs w:val="24"/>
        </w:rPr>
        <w:t xml:space="preserve"> </w:t>
      </w:r>
      <w:r w:rsidR="00BD28C3" w:rsidRPr="00E16EFE">
        <w:rPr>
          <w:szCs w:val="24"/>
        </w:rPr>
        <w:t>z interfejsu</w:t>
      </w:r>
      <w:r w:rsidR="009937B2" w:rsidRPr="00E16EFE">
        <w:rPr>
          <w:szCs w:val="24"/>
        </w:rPr>
        <w:t>.</w:t>
      </w:r>
      <w:r w:rsidR="00143AA1" w:rsidRPr="00E16EFE">
        <w:rPr>
          <w:szCs w:val="24"/>
        </w:rPr>
        <w:t xml:space="preserve"> Konsekwencją zastosowania regulacji § 8 nie może być odstąpienie od realizacji podstawowego obowiązku przedsiębiorców telekomunikacyjnych w zakresie koniecznością zachowania integralności komunikatów</w:t>
      </w:r>
      <w:r w:rsidR="00080849" w:rsidRPr="00E16EFE">
        <w:rPr>
          <w:szCs w:val="24"/>
        </w:rPr>
        <w:t>.</w:t>
      </w:r>
    </w:p>
    <w:p w14:paraId="29D8B37A" w14:textId="59FCE301" w:rsidR="00F97CA1" w:rsidRPr="00E16EFE" w:rsidRDefault="00F97CA1" w:rsidP="00154AAB">
      <w:pPr>
        <w:pStyle w:val="NIEARTTEKSTtekstnieartykuowanynppodstprawnarozplubpreambua"/>
      </w:pPr>
      <w:r w:rsidRPr="00E16EFE">
        <w:t>W zakresie komunikatów elektronicznych wskazano, że powinny mieć one postać wysyłaną lub odbieraną we wskazanych przez uprawnione podmioty zakończeniach sieci, natomiast w</w:t>
      </w:r>
      <w:r w:rsidR="00F8261A" w:rsidRPr="00E16EFE">
        <w:t> </w:t>
      </w:r>
      <w:r w:rsidRPr="00E16EFE">
        <w:t>zakresie danych</w:t>
      </w:r>
      <w:r w:rsidR="005B7D84" w:rsidRPr="00E16EFE">
        <w:t>, o których mowa w art. 43 ust. 1 pkt 1 ustawy</w:t>
      </w:r>
      <w:r w:rsidR="00744D19" w:rsidRPr="00E16EFE">
        <w:t xml:space="preserve"> </w:t>
      </w:r>
      <w:r w:rsidR="00744D19" w:rsidRPr="00E16EFE">
        <w:sym w:font="Symbol" w:char="F02D"/>
      </w:r>
      <w:r w:rsidRPr="00E16EFE">
        <w:t xml:space="preserve"> postać przetwarzaną przez przedsiębiorcę</w:t>
      </w:r>
      <w:r w:rsidR="009937B2" w:rsidRPr="00E16EFE">
        <w:t xml:space="preserve"> telekomunikacyjnego</w:t>
      </w:r>
      <w:r w:rsidRPr="00E16EFE">
        <w:t xml:space="preserve">. Wszelka ingerencja w postać </w:t>
      </w:r>
      <w:r w:rsidR="005B7D84" w:rsidRPr="00E16EFE">
        <w:t>komunikatów elektronicznych</w:t>
      </w:r>
      <w:r w:rsidRPr="00E16EFE">
        <w:t xml:space="preserve"> i </w:t>
      </w:r>
      <w:r w:rsidR="005B7D84" w:rsidRPr="00E16EFE">
        <w:t xml:space="preserve">powyższych </w:t>
      </w:r>
      <w:r w:rsidRPr="00E16EFE">
        <w:t xml:space="preserve">danych mogłaby utrudniać skuteczną realizację ustawowych zadań przez uprawnione podmioty, a także skutkować brakiem możliwości wykorzystania </w:t>
      </w:r>
      <w:r w:rsidR="009937B2" w:rsidRPr="00E16EFE">
        <w:t xml:space="preserve">pozyskanych </w:t>
      </w:r>
      <w:r w:rsidRPr="00E16EFE">
        <w:t>materiałów w toku postępowania sądowego.</w:t>
      </w:r>
      <w:r w:rsidR="00744D19" w:rsidRPr="00E16EFE">
        <w:t xml:space="preserve"> </w:t>
      </w:r>
      <w:r w:rsidRPr="00E16EFE">
        <w:t xml:space="preserve">Jednocześnie konieczne jest zapewnienie możliwości ich odtworzenia przy pomocy powszechnie </w:t>
      </w:r>
      <w:r w:rsidRPr="00154AAB">
        <w:rPr>
          <w:szCs w:val="23"/>
        </w:rPr>
        <w:t>dostępnych urządzeń informatycznych i oprogramowania</w:t>
      </w:r>
      <w:r w:rsidRPr="00E16EFE">
        <w:t>, aby uniknąć konieczności zakupu przez każdy z uprawnionych podmiotów dedykowanego sprzętu i</w:t>
      </w:r>
      <w:r w:rsidR="00F8261A" w:rsidRPr="00E16EFE">
        <w:t> </w:t>
      </w:r>
      <w:r w:rsidRPr="00E16EFE">
        <w:t>oprogramowania służącego do odtwarzania różnych, indywidualnie stosowanych formatów.</w:t>
      </w:r>
      <w:r w:rsidR="00143AA1" w:rsidRPr="00E16EFE">
        <w:t xml:space="preserve"> </w:t>
      </w:r>
    </w:p>
    <w:p w14:paraId="780D71B6" w14:textId="2A919362" w:rsidR="00F97CA1" w:rsidRPr="00E16EFE" w:rsidRDefault="00F97CA1" w:rsidP="00154AAB">
      <w:pPr>
        <w:pStyle w:val="NIEARTTEKSTtekstnieartykuowanynppodstprawnarozplubpreambua"/>
      </w:pPr>
      <w:r w:rsidRPr="00154AAB">
        <w:rPr>
          <w:rStyle w:val="Ppogrubienie"/>
          <w:rFonts w:ascii="Times New Roman" w:hAnsi="Times New Roman"/>
          <w:b w:val="0"/>
          <w:bCs w:val="0"/>
        </w:rPr>
        <w:t xml:space="preserve">W § </w:t>
      </w:r>
      <w:r w:rsidR="00BD28C3" w:rsidRPr="00154AAB">
        <w:rPr>
          <w:rStyle w:val="Ppogrubienie"/>
          <w:rFonts w:ascii="Times New Roman" w:hAnsi="Times New Roman"/>
          <w:b w:val="0"/>
          <w:bCs w:val="0"/>
        </w:rPr>
        <w:t>9</w:t>
      </w:r>
      <w:r w:rsidRPr="00154AAB">
        <w:rPr>
          <w:rStyle w:val="Ppogrubienie"/>
          <w:rFonts w:ascii="Times New Roman" w:hAnsi="Times New Roman"/>
          <w:b w:val="0"/>
          <w:bCs w:val="0"/>
        </w:rPr>
        <w:t xml:space="preserve"> </w:t>
      </w:r>
      <w:r w:rsidR="00DC70AA" w:rsidRPr="00154AAB">
        <w:rPr>
          <w:rStyle w:val="Ppogrubienie"/>
          <w:rFonts w:ascii="Times New Roman" w:hAnsi="Times New Roman"/>
          <w:b w:val="0"/>
          <w:bCs w:val="0"/>
        </w:rPr>
        <w:t xml:space="preserve">ust. 1 </w:t>
      </w:r>
      <w:r w:rsidRPr="00154AAB">
        <w:rPr>
          <w:rStyle w:val="Ppogrubienie"/>
          <w:rFonts w:ascii="Times New Roman" w:hAnsi="Times New Roman"/>
          <w:b w:val="0"/>
          <w:bCs w:val="0"/>
        </w:rPr>
        <w:t>projektu</w:t>
      </w:r>
      <w:r w:rsidRPr="00E16EFE">
        <w:t xml:space="preserve"> </w:t>
      </w:r>
      <w:r w:rsidR="00562A9F">
        <w:t xml:space="preserve">rozporządzenia </w:t>
      </w:r>
      <w:r w:rsidRPr="00E16EFE">
        <w:t>zawarto regulacje dotyczące wzajemnego informowania</w:t>
      </w:r>
      <w:r w:rsidR="009E1782" w:rsidRPr="00E16EFE">
        <w:t xml:space="preserve">, w </w:t>
      </w:r>
      <w:r w:rsidR="004212A0" w:rsidRPr="00E16EFE">
        <w:t xml:space="preserve">postaci </w:t>
      </w:r>
      <w:r w:rsidR="009E1782" w:rsidRPr="00E16EFE">
        <w:t>papierowej albo elektronicznej,</w:t>
      </w:r>
      <w:r w:rsidRPr="00E16EFE">
        <w:t xml:space="preserve"> o uszkodzeniach </w:t>
      </w:r>
      <w:r w:rsidR="004212A0" w:rsidRPr="00E16EFE">
        <w:t xml:space="preserve">lub awariach </w:t>
      </w:r>
      <w:r w:rsidRPr="00E16EFE">
        <w:t>urządzeń służących do zapewnienia warunków dostępu i utrwalania</w:t>
      </w:r>
      <w:r w:rsidR="004212A0" w:rsidRPr="00E16EFE">
        <w:t xml:space="preserve"> (tj. urządzeń przedsiębiorcy, urządzeń uprawnionego podmiotu lub interfejsu)</w:t>
      </w:r>
      <w:r w:rsidRPr="00E16EFE">
        <w:t xml:space="preserve"> albo innych okolicznościach uniemożliwiających realizację obowiązku przez przedsiębiorcę</w:t>
      </w:r>
      <w:r w:rsidR="009937B2" w:rsidRPr="00E16EFE">
        <w:t xml:space="preserve"> telekomunikacyjnego</w:t>
      </w:r>
      <w:r w:rsidRPr="00E16EFE">
        <w:t xml:space="preserve">. Ma to istotne znaczenie dla zapewnienia pełnej rozliczalności z przebiegu kontroli operacyjnych </w:t>
      </w:r>
      <w:r w:rsidRPr="00E16EFE">
        <w:lastRenderedPageBreak/>
        <w:t>realizowanych przez uprawnione podmioty na potrzeby postępowań sądowych. Zaznaczyć należy przy tym, że uprawnione podmioty obowiązane będą do informowania</w:t>
      </w:r>
      <w:r w:rsidR="0043604A" w:rsidRPr="00E16EFE">
        <w:t xml:space="preserve"> przedsiębiorców telekomunikacyjnych</w:t>
      </w:r>
      <w:r w:rsidR="009E1782" w:rsidRPr="00E16EFE">
        <w:t xml:space="preserve">, w </w:t>
      </w:r>
      <w:r w:rsidR="004212A0" w:rsidRPr="00E16EFE">
        <w:t xml:space="preserve">postaci </w:t>
      </w:r>
      <w:r w:rsidR="009E1782" w:rsidRPr="00E16EFE">
        <w:t>papierowej albo elektronicznej,</w:t>
      </w:r>
      <w:r w:rsidRPr="00E16EFE">
        <w:t xml:space="preserve"> wyłącznie o uszkodzeniach </w:t>
      </w:r>
      <w:r w:rsidR="004212A0" w:rsidRPr="00E16EFE">
        <w:t xml:space="preserve">lub awariach </w:t>
      </w:r>
      <w:r w:rsidRPr="00E16EFE">
        <w:t>urządzeń albo innych okolicznościach, które mogłyby mieć wpływ na właściwą pracę urządzeń przedsiębiorcy</w:t>
      </w:r>
      <w:r w:rsidR="009937B2" w:rsidRPr="00E16EFE">
        <w:t xml:space="preserve"> telekomunikacyjnego</w:t>
      </w:r>
      <w:r w:rsidRPr="00E16EFE">
        <w:t xml:space="preserve">, </w:t>
      </w:r>
      <w:r w:rsidR="009937B2" w:rsidRPr="00E16EFE">
        <w:t xml:space="preserve">ponieważ </w:t>
      </w:r>
      <w:r w:rsidRPr="00E16EFE">
        <w:t xml:space="preserve">wiedza przedsiębiorców </w:t>
      </w:r>
      <w:r w:rsidR="009937B2" w:rsidRPr="00E16EFE">
        <w:t xml:space="preserve">telekomunikacyjnych </w:t>
      </w:r>
      <w:r w:rsidRPr="00E16EFE">
        <w:t>o stanie sprawności technicznej urządzeń uprawnionego podmiotu w</w:t>
      </w:r>
      <w:r w:rsidR="00685B46">
        <w:t> </w:t>
      </w:r>
      <w:r w:rsidRPr="00E16EFE">
        <w:t>żaden sposób nie wpływa na możliwość realizacji obowiązku zapewnienia warunków dostępu i utrwalania oraz nie stanowi przesłanki zwalniającej z realizacji tego obowiązku, w</w:t>
      </w:r>
      <w:r w:rsidR="00685B46">
        <w:t> </w:t>
      </w:r>
      <w:r w:rsidRPr="00E16EFE">
        <w:t>szczególności względem pozostałych uprawnionych podmiotów.</w:t>
      </w:r>
    </w:p>
    <w:p w14:paraId="0E0558DC" w14:textId="1BCF61AB" w:rsidR="00DC70AA" w:rsidRPr="00E16EFE" w:rsidRDefault="00F97CA1" w:rsidP="00154AAB">
      <w:pPr>
        <w:pStyle w:val="NIEARTTEKSTtekstnieartykuowanynppodstprawnarozplubpreambua"/>
      </w:pPr>
      <w:r w:rsidRPr="00E16EFE">
        <w:t xml:space="preserve">Przepis </w:t>
      </w:r>
      <w:r w:rsidR="002D2412" w:rsidRPr="00E16EFE">
        <w:t xml:space="preserve">§ 9 </w:t>
      </w:r>
      <w:r w:rsidR="00DC70AA" w:rsidRPr="00E16EFE">
        <w:t xml:space="preserve">ust. 2 </w:t>
      </w:r>
      <w:r w:rsidR="008A3EC4" w:rsidRPr="00154AAB">
        <w:rPr>
          <w:rStyle w:val="Ppogrubienie"/>
          <w:rFonts w:ascii="Times New Roman" w:hAnsi="Times New Roman"/>
          <w:b w:val="0"/>
          <w:bCs w:val="0"/>
        </w:rPr>
        <w:t>projektu</w:t>
      </w:r>
      <w:r w:rsidR="008A3EC4" w:rsidRPr="00E16EFE">
        <w:t xml:space="preserve"> </w:t>
      </w:r>
      <w:r w:rsidR="008A3EC4">
        <w:t>rozporządzenia</w:t>
      </w:r>
      <w:r w:rsidR="008A3EC4" w:rsidRPr="00E16EFE">
        <w:t xml:space="preserve"> </w:t>
      </w:r>
      <w:r w:rsidRPr="00E16EFE">
        <w:t xml:space="preserve">stanowi, </w:t>
      </w:r>
      <w:r w:rsidR="0043604A" w:rsidRPr="00E16EFE">
        <w:t>że</w:t>
      </w:r>
      <w:r w:rsidRPr="00E16EFE">
        <w:t xml:space="preserve"> w przypadku wystąpienia okoliczności uniemożliwiających zapewnienie przez przedsiębiorcę </w:t>
      </w:r>
      <w:r w:rsidR="009937B2" w:rsidRPr="00E16EFE">
        <w:t xml:space="preserve">telekomunikacyjnego </w:t>
      </w:r>
      <w:r w:rsidRPr="00E16EFE">
        <w:t xml:space="preserve">warunków dostępu i utrwalania </w:t>
      </w:r>
      <w:r w:rsidR="009E1782" w:rsidRPr="00E16EFE">
        <w:t>uprawniony podmiot i przedsiębiorca wspólnie ustalają niezwłocznie inny sposób zapewnienia warunków dostępu i utrwalania, który jest zgodny z</w:t>
      </w:r>
      <w:r w:rsidR="00685B46">
        <w:t> </w:t>
      </w:r>
      <w:r w:rsidR="009E1782" w:rsidRPr="00E16EFE">
        <w:t>rozporządzeniem.</w:t>
      </w:r>
      <w:r w:rsidR="0043604A" w:rsidRPr="00E16EFE">
        <w:t xml:space="preserve"> </w:t>
      </w:r>
      <w:r w:rsidR="00DC70AA" w:rsidRPr="00E16EFE">
        <w:t>Powyższe regulacje</w:t>
      </w:r>
      <w:r w:rsidR="009E1782" w:rsidRPr="00E16EFE">
        <w:t xml:space="preserve"> </w:t>
      </w:r>
      <w:r w:rsidR="00DC70AA" w:rsidRPr="00E16EFE">
        <w:t xml:space="preserve">są elementem stanowiącym wypełnienie </w:t>
      </w:r>
      <w:r w:rsidR="009E1782" w:rsidRPr="00E16EFE">
        <w:t>upoważnienia ustawowego odnoszącego się do określenia wymagań dotyczących zapewnienia warunków dostępu i</w:t>
      </w:r>
      <w:r w:rsidR="00B72E6F" w:rsidRPr="00E16EFE">
        <w:t> </w:t>
      </w:r>
      <w:r w:rsidR="009E1782" w:rsidRPr="00E16EFE">
        <w:t>utrwalania.</w:t>
      </w:r>
    </w:p>
    <w:p w14:paraId="6D25700E" w14:textId="6C54B86D" w:rsidR="00F97CA1" w:rsidRPr="00E16EFE" w:rsidRDefault="00F97CA1" w:rsidP="00154AAB">
      <w:pPr>
        <w:pStyle w:val="NIEARTTEKSTtekstnieartykuowanynppodstprawnarozplubpreambua"/>
      </w:pPr>
      <w:r w:rsidRPr="00E16EFE">
        <w:t>Przepis</w:t>
      </w:r>
      <w:r w:rsidRPr="00154AAB">
        <w:t xml:space="preserve"> § </w:t>
      </w:r>
      <w:r w:rsidR="002D2412" w:rsidRPr="00154AAB">
        <w:t>9</w:t>
      </w:r>
      <w:r w:rsidRPr="00154AAB">
        <w:t xml:space="preserve"> ust. 3 projektu</w:t>
      </w:r>
      <w:r w:rsidR="00562A9F">
        <w:t xml:space="preserve"> rozporządzenia</w:t>
      </w:r>
      <w:r w:rsidR="002D2412" w:rsidRPr="00154AAB">
        <w:t>,</w:t>
      </w:r>
      <w:r w:rsidRPr="00E16EFE">
        <w:t xml:space="preserve"> stanowiący powtórzenie regulacji § 2 ust. 3 rozporządzenia z</w:t>
      </w:r>
      <w:r w:rsidR="002D2412" w:rsidRPr="00E16EFE">
        <w:t xml:space="preserve"> </w:t>
      </w:r>
      <w:r w:rsidR="00B72E6F" w:rsidRPr="00E16EFE">
        <w:t> </w:t>
      </w:r>
      <w:r w:rsidR="0043604A" w:rsidRPr="00E16EFE">
        <w:t xml:space="preserve">dnia 13 września </w:t>
      </w:r>
      <w:r w:rsidRPr="00E16EFE">
        <w:t>2005 r.</w:t>
      </w:r>
      <w:r w:rsidR="002D2412" w:rsidRPr="00E16EFE">
        <w:t>,</w:t>
      </w:r>
      <w:r w:rsidRPr="00E16EFE">
        <w:t xml:space="preserve"> określa wymóg zapewnienia przez przedsiębiorców </w:t>
      </w:r>
      <w:r w:rsidR="009937B2" w:rsidRPr="00E16EFE">
        <w:t xml:space="preserve">telekomunikacyjnych </w:t>
      </w:r>
      <w:r w:rsidRPr="00E16EFE">
        <w:t>sprawności i</w:t>
      </w:r>
      <w:r w:rsidR="002D2412" w:rsidRPr="00E16EFE">
        <w:t xml:space="preserve"> </w:t>
      </w:r>
      <w:r w:rsidRPr="00E16EFE">
        <w:t>niezawodności urządzeń przedsiębiorcy wykorzystywanych do zapewnienia warunków dostępu i</w:t>
      </w:r>
      <w:r w:rsidR="002D2412" w:rsidRPr="00E16EFE">
        <w:t xml:space="preserve"> </w:t>
      </w:r>
      <w:r w:rsidRPr="00E16EFE">
        <w:t>utrwalania nie mniejszej od sprawności i niezawodności urządzeń telekomunikacyjnych wykorzystywanych do świadczenia usług telekomunikacyjnych abonentom lub użytkownikom końcowym. Wprowadzenie łagodniejszych wymagań w tym zakresie mogłoby wpłynąć na ciągłość, pewność i skuteczność realizacji obowiązku</w:t>
      </w:r>
      <w:r w:rsidR="009937B2" w:rsidRPr="00E16EFE">
        <w:t xml:space="preserve"> ciążącego na przedsiębiorcy telekomunikacyjnym</w:t>
      </w:r>
      <w:r w:rsidRPr="00E16EFE">
        <w:t>, a</w:t>
      </w:r>
      <w:r w:rsidR="00F8261A" w:rsidRPr="00E16EFE">
        <w:t> </w:t>
      </w:r>
      <w:r w:rsidRPr="00E16EFE">
        <w:t>w</w:t>
      </w:r>
      <w:r w:rsidR="00F8261A" w:rsidRPr="00E16EFE">
        <w:t> </w:t>
      </w:r>
      <w:r w:rsidRPr="00E16EFE">
        <w:t xml:space="preserve">efekcie częstszych awarii skutkujących ograniczeniem dostępu </w:t>
      </w:r>
      <w:r w:rsidR="009937B2" w:rsidRPr="00E16EFE">
        <w:t xml:space="preserve">uprawnionych </w:t>
      </w:r>
      <w:r w:rsidRPr="00E16EFE">
        <w:t xml:space="preserve">podmiotów do określonych </w:t>
      </w:r>
      <w:r w:rsidR="000A647C" w:rsidRPr="00E16EFE">
        <w:t xml:space="preserve">komunikatów elektronicznych </w:t>
      </w:r>
      <w:r w:rsidRPr="00E16EFE">
        <w:t>lub danych</w:t>
      </w:r>
      <w:r w:rsidR="000A647C" w:rsidRPr="00E16EFE">
        <w:t>, o których mowa w art. 43 ust. 1 pkt 1 ustawy,</w:t>
      </w:r>
      <w:r w:rsidRPr="00E16EFE">
        <w:t xml:space="preserve"> oraz utrudnia</w:t>
      </w:r>
      <w:r w:rsidR="0043604A" w:rsidRPr="00E16EFE">
        <w:t>ć</w:t>
      </w:r>
      <w:r w:rsidRPr="00E16EFE">
        <w:t xml:space="preserve"> czy uniemożliwia</w:t>
      </w:r>
      <w:r w:rsidR="0043604A" w:rsidRPr="00E16EFE">
        <w:t>ć</w:t>
      </w:r>
      <w:r w:rsidRPr="00E16EFE">
        <w:t xml:space="preserve"> </w:t>
      </w:r>
      <w:r w:rsidR="0043604A" w:rsidRPr="00E16EFE">
        <w:t xml:space="preserve">przedsiębiorcom telekomunikacyjnym </w:t>
      </w:r>
      <w:r w:rsidRPr="00E16EFE">
        <w:t xml:space="preserve">realizację ustawowych zadań, w szczególności operacyjno-rozpoznawczych. Z drugiej strony, wprowadzenie bardziej rygorystycznych wymagań w tym zakresie byłoby sprzeczne z określoną w delegacji ustawowej zasadą osiągania celu przy jak najniższych nakładach. Biorąc pod uwagę powyższe, proponuje się utrzymać dotychczasowe wymogi w zakresie sprawności i niezawodności rozwiązań technicznych służących zapewnieniu warunków dostępu i utrwalania, tzn. na </w:t>
      </w:r>
      <w:r w:rsidRPr="00E16EFE">
        <w:lastRenderedPageBreak/>
        <w:t>poziomie takim samym</w:t>
      </w:r>
      <w:r w:rsidR="009937B2" w:rsidRPr="00E16EFE">
        <w:t>,</w:t>
      </w:r>
      <w:r w:rsidRPr="00E16EFE">
        <w:t xml:space="preserve"> jak dla urządzeń telekomunikacyjnych wykorzystywanych do świadczenia usług telekomunikacyjnych.</w:t>
      </w:r>
    </w:p>
    <w:p w14:paraId="5048C89D" w14:textId="782B2B3E" w:rsidR="00F97CA1" w:rsidRPr="00E16EFE" w:rsidRDefault="00F97CA1" w:rsidP="00154AAB">
      <w:pPr>
        <w:pStyle w:val="NIEARTTEKSTtekstnieartykuowanynppodstprawnarozplubpreambua"/>
      </w:pPr>
      <w:r w:rsidRPr="00154AAB">
        <w:rPr>
          <w:rStyle w:val="Ppogrubienie"/>
          <w:rFonts w:ascii="Times New Roman" w:hAnsi="Times New Roman"/>
          <w:b w:val="0"/>
          <w:bCs w:val="0"/>
        </w:rPr>
        <w:t>Przepis § 1</w:t>
      </w:r>
      <w:r w:rsidR="005C71FD" w:rsidRPr="00154AAB">
        <w:rPr>
          <w:rStyle w:val="Ppogrubienie"/>
          <w:rFonts w:ascii="Times New Roman" w:hAnsi="Times New Roman"/>
          <w:b w:val="0"/>
          <w:bCs w:val="0"/>
        </w:rPr>
        <w:t>0</w:t>
      </w:r>
      <w:r w:rsidRPr="00E16EFE">
        <w:t xml:space="preserve"> </w:t>
      </w:r>
      <w:r w:rsidR="00E7100D" w:rsidRPr="00E16EFE">
        <w:t xml:space="preserve">projektu </w:t>
      </w:r>
      <w:r w:rsidR="00562A9F">
        <w:t xml:space="preserve">rozporządzenia </w:t>
      </w:r>
      <w:r w:rsidR="00E72E4A" w:rsidRPr="00E16EFE">
        <w:t xml:space="preserve">stanowi, że przedsiębiorca telekomunikacyjny </w:t>
      </w:r>
      <w:r w:rsidR="00273C40" w:rsidRPr="00E16EFE">
        <w:t xml:space="preserve">zapewniając warunki dostępu i utrwalania bez wykorzystania interfejsu albo </w:t>
      </w:r>
      <w:r w:rsidR="00E72E4A" w:rsidRPr="00E16EFE">
        <w:t>korzysta</w:t>
      </w:r>
      <w:r w:rsidR="00676700" w:rsidRPr="00E16EFE">
        <w:t xml:space="preserve"> z</w:t>
      </w:r>
      <w:r w:rsidR="00685B46">
        <w:t> </w:t>
      </w:r>
      <w:r w:rsidR="00676700" w:rsidRPr="00E16EFE">
        <w:t>interfejsu</w:t>
      </w:r>
      <w:r w:rsidR="0043604A" w:rsidRPr="00E16EFE">
        <w:t>, ale</w:t>
      </w:r>
      <w:r w:rsidR="00E72E4A" w:rsidRPr="00E16EFE">
        <w:t xml:space="preserve"> </w:t>
      </w:r>
      <w:r w:rsidR="00116FAE" w:rsidRPr="00E16EFE">
        <w:t>w</w:t>
      </w:r>
      <w:r w:rsidR="00E72E4A" w:rsidRPr="00E16EFE">
        <w:t xml:space="preserve"> umow</w:t>
      </w:r>
      <w:r w:rsidR="00116FAE" w:rsidRPr="00E16EFE">
        <w:t>ie</w:t>
      </w:r>
      <w:r w:rsidR="00E72E4A" w:rsidRPr="00E16EFE">
        <w:t xml:space="preserve">, o której mowa w art. 43 ust. 5 ustawy, </w:t>
      </w:r>
      <w:r w:rsidR="00116FAE" w:rsidRPr="00E16EFE">
        <w:t xml:space="preserve">nie </w:t>
      </w:r>
      <w:r w:rsidR="0043604A" w:rsidRPr="00E16EFE">
        <w:t>uzgodniono</w:t>
      </w:r>
      <w:r w:rsidR="00E72E4A" w:rsidRPr="00E16EFE">
        <w:t xml:space="preserve"> </w:t>
      </w:r>
      <w:r w:rsidRPr="00E16EFE">
        <w:t>maksymalnej liczby użytkowników końcowych, zakończeń sieci lub telekomunikacyjnych urządzeń końcowych, które mogą być wskazane, w tym także jednocześnie przez uprawnione podmioty do zapewnienia warunków dostępu i utrwalania oraz minimalnej przepustowości sieci zapewniającej warunki dostępu i utrwalania w zakresie pakietowej transmisji danych</w:t>
      </w:r>
      <w:r w:rsidR="00E72E4A" w:rsidRPr="00E16EFE">
        <w:t xml:space="preserve">, </w:t>
      </w:r>
      <w:r w:rsidR="0043604A" w:rsidRPr="00E16EFE">
        <w:t>wymagana jest realizacja zapewnienia warunków dostępu i utrwalania dla każdego zgłoszonego zapotrzebowania uprawnianych podmiotów</w:t>
      </w:r>
      <w:r w:rsidRPr="00E16EFE">
        <w:t>.</w:t>
      </w:r>
    </w:p>
    <w:p w14:paraId="13450EDF" w14:textId="1A1EC847" w:rsidR="00F97CA1" w:rsidRPr="00E16EFE" w:rsidRDefault="00E72E4A" w:rsidP="00154AAB">
      <w:pPr>
        <w:pStyle w:val="NIEARTTEKSTtekstnieartykuowanynppodstprawnarozplubpreambua"/>
      </w:pPr>
      <w:r w:rsidRPr="00E16EFE">
        <w:t>Ustawa nie określa zakresu umowy, o której mowa w art. 43 ust. 5, lecz wskazane i</w:t>
      </w:r>
      <w:r w:rsidR="00B72E6F" w:rsidRPr="00E16EFE">
        <w:t> </w:t>
      </w:r>
      <w:r w:rsidRPr="00E16EFE">
        <w:t xml:space="preserve">racjonalne byłoby, aby </w:t>
      </w:r>
      <w:r w:rsidR="00F97CA1" w:rsidRPr="00E16EFE">
        <w:t>przedsiębiorcy</w:t>
      </w:r>
      <w:r w:rsidR="009937B2" w:rsidRPr="00E16EFE">
        <w:t xml:space="preserve"> telekomunikacyjni</w:t>
      </w:r>
      <w:r w:rsidR="00F97CA1" w:rsidRPr="00E16EFE">
        <w:t xml:space="preserve"> </w:t>
      </w:r>
      <w:r w:rsidR="00AF7190" w:rsidRPr="00E16EFE">
        <w:t xml:space="preserve">korzystający z </w:t>
      </w:r>
      <w:r w:rsidR="00F97CA1" w:rsidRPr="00E16EFE">
        <w:t>interfejsu LI HI (określony</w:t>
      </w:r>
      <w:r w:rsidR="00AF7190" w:rsidRPr="00E16EFE">
        <w:t>m</w:t>
      </w:r>
      <w:r w:rsidR="00F97CA1" w:rsidRPr="00E16EFE">
        <w:t xml:space="preserve"> w § </w:t>
      </w:r>
      <w:r w:rsidR="00AC3998" w:rsidRPr="00E16EFE">
        <w:t>6</w:t>
      </w:r>
      <w:r w:rsidR="00F97CA1" w:rsidRPr="00E16EFE">
        <w:t xml:space="preserve"> ust. 1</w:t>
      </w:r>
      <w:r w:rsidR="009937B2" w:rsidRPr="00E16EFE">
        <w:t xml:space="preserve"> projektu</w:t>
      </w:r>
      <w:r w:rsidR="00562A9F">
        <w:t xml:space="preserve"> rozporządzenia</w:t>
      </w:r>
      <w:r w:rsidR="00F97CA1" w:rsidRPr="00E16EFE">
        <w:t>)</w:t>
      </w:r>
      <w:r w:rsidRPr="00E16EFE">
        <w:t>,</w:t>
      </w:r>
      <w:r w:rsidR="00F97CA1" w:rsidRPr="00E16EFE">
        <w:t xml:space="preserve"> który zastosować mogą wszyscy przedsiębiorcy</w:t>
      </w:r>
      <w:r w:rsidR="009937B2" w:rsidRPr="00E16EFE">
        <w:t xml:space="preserve"> telekomunikacyjni</w:t>
      </w:r>
      <w:r w:rsidR="00F97CA1" w:rsidRPr="00E16EFE">
        <w:t xml:space="preserve">,  uzgadniali </w:t>
      </w:r>
      <w:r w:rsidR="00AF7190" w:rsidRPr="00E16EFE">
        <w:t xml:space="preserve">w tej umowie maksymalne i minimalne </w:t>
      </w:r>
      <w:r w:rsidR="00F97CA1" w:rsidRPr="00E16EFE">
        <w:t>wartości</w:t>
      </w:r>
      <w:r w:rsidR="00AF7190" w:rsidRPr="00E16EFE">
        <w:t>,</w:t>
      </w:r>
      <w:r w:rsidR="00F97CA1" w:rsidRPr="00E16EFE">
        <w:t xml:space="preserve"> </w:t>
      </w:r>
      <w:r w:rsidR="00AF7190" w:rsidRPr="00E16EFE">
        <w:t xml:space="preserve">o których mowa powyżej, </w:t>
      </w:r>
      <w:r w:rsidR="00F97CA1" w:rsidRPr="00E16EFE">
        <w:t xml:space="preserve">z uprawnionymi podmiotami. Określenie tych wartości </w:t>
      </w:r>
      <w:r w:rsidR="0043604A" w:rsidRPr="00E16EFE">
        <w:t xml:space="preserve">jest </w:t>
      </w:r>
      <w:r w:rsidR="00F97CA1" w:rsidRPr="00E16EFE">
        <w:t>istotne z punktu widzenia największych przedsiębiorców</w:t>
      </w:r>
      <w:r w:rsidR="009937B2" w:rsidRPr="00E16EFE">
        <w:t xml:space="preserve"> telekomunikacyjnych</w:t>
      </w:r>
      <w:r w:rsidR="00F97CA1" w:rsidRPr="00E16EFE">
        <w:t>, obsługujących największą liczbę zapotrzebowań i</w:t>
      </w:r>
      <w:r w:rsidR="00C23E05" w:rsidRPr="00E16EFE">
        <w:t> </w:t>
      </w:r>
      <w:r w:rsidR="00F97CA1" w:rsidRPr="00E16EFE">
        <w:t>wykorzystujących najbardziej zaawansowane technicznie rozwiązania do realizacji tego obowiązku, m.in. dla planowania budowy czy rozbudowy sieci telekomunikacyjnej oraz rozwiązań technicznych wykorzystywanych do zapewnienia warunków dostępu i utrwalania.</w:t>
      </w:r>
    </w:p>
    <w:p w14:paraId="30FD6912" w14:textId="591607AD" w:rsidR="00914757" w:rsidRPr="00E16EFE" w:rsidRDefault="00914757" w:rsidP="00154AAB">
      <w:pPr>
        <w:pStyle w:val="NIEARTTEKSTtekstnieartykuowanynppodstprawnarozplubpreambua"/>
      </w:pPr>
      <w:r w:rsidRPr="00154AAB">
        <w:rPr>
          <w:rStyle w:val="Ppogrubienie"/>
          <w:rFonts w:ascii="Times New Roman" w:hAnsi="Times New Roman"/>
          <w:b w:val="0"/>
          <w:bCs w:val="0"/>
        </w:rPr>
        <w:t xml:space="preserve">W § </w:t>
      </w:r>
      <w:r w:rsidR="00116FAE" w:rsidRPr="00154AAB">
        <w:rPr>
          <w:rStyle w:val="Ppogrubienie"/>
          <w:rFonts w:ascii="Times New Roman" w:hAnsi="Times New Roman"/>
          <w:b w:val="0"/>
          <w:bCs w:val="0"/>
        </w:rPr>
        <w:t>11</w:t>
      </w:r>
      <w:r w:rsidRPr="00154AAB">
        <w:rPr>
          <w:rStyle w:val="Ppogrubienie"/>
          <w:rFonts w:ascii="Times New Roman" w:hAnsi="Times New Roman"/>
          <w:b w:val="0"/>
          <w:bCs w:val="0"/>
        </w:rPr>
        <w:t xml:space="preserve"> </w:t>
      </w:r>
      <w:r w:rsidRPr="00154AAB">
        <w:t>ust. 1</w:t>
      </w:r>
      <w:r w:rsidRPr="00E16EFE">
        <w:t xml:space="preserve"> projektu </w:t>
      </w:r>
      <w:r w:rsidR="00562A9F">
        <w:t xml:space="preserve">rozporządzenia </w:t>
      </w:r>
      <w:r w:rsidRPr="00E16EFE">
        <w:t>wskazany został sposób przygotowania technicznych i</w:t>
      </w:r>
      <w:r w:rsidR="00B72E6F" w:rsidRPr="00E16EFE">
        <w:t> </w:t>
      </w:r>
      <w:r w:rsidRPr="00E16EFE">
        <w:t>organizacyjnych warunków udostępniania danych, o których mowa w art. 45 ust. 1 ustawy, oraz ich udostępniania</w:t>
      </w:r>
      <w:r w:rsidR="004A6DBF" w:rsidRPr="00E16EFE">
        <w:t xml:space="preserve"> w uzgodniony z uprawnionym podmiotem sposób</w:t>
      </w:r>
      <w:r w:rsidRPr="00E16EFE">
        <w:t>.</w:t>
      </w:r>
      <w:r w:rsidR="0043604A" w:rsidRPr="00E16EFE">
        <w:t xml:space="preserve"> </w:t>
      </w:r>
      <w:r w:rsidRPr="00E16EFE">
        <w:t>Celem zapewnienia elastyczności i wyboru sposobu realizacji, zaproponowano, aby przedsiębiorca telekomunikacyjny realizował ten obowiązek:</w:t>
      </w:r>
    </w:p>
    <w:p w14:paraId="04B49C67" w14:textId="413FDA3C" w:rsidR="00914757" w:rsidRPr="00E16EFE" w:rsidRDefault="00E16EFE" w:rsidP="00871A62">
      <w:pPr>
        <w:pStyle w:val="NIEARTTEKSTtekstnieartykuowanynppodstprawnarozplubpreambua"/>
      </w:pPr>
      <w:r>
        <w:t>1)</w:t>
      </w:r>
      <w:r>
        <w:tab/>
      </w:r>
      <w:r w:rsidR="00914757" w:rsidRPr="00E16EFE">
        <w:t>za pomocą interfejsu HI A-B (</w:t>
      </w:r>
      <w:r w:rsidR="00914757" w:rsidRPr="00871A62">
        <w:t>pkt 1);</w:t>
      </w:r>
    </w:p>
    <w:p w14:paraId="1FE0CC20" w14:textId="771FD023" w:rsidR="00914757" w:rsidRPr="00E16EFE" w:rsidRDefault="00E16EFE" w:rsidP="00871A62">
      <w:pPr>
        <w:pStyle w:val="NIEARTTEKSTtekstnieartykuowanynppodstprawnarozplubpreambua"/>
      </w:pPr>
      <w:r>
        <w:t>2)</w:t>
      </w:r>
      <w:r>
        <w:tab/>
      </w:r>
      <w:r w:rsidR="00914757" w:rsidRPr="00E16EFE">
        <w:t>za pośrednictwem sieci telekomunikacyjnej (</w:t>
      </w:r>
      <w:r w:rsidR="00914757" w:rsidRPr="00871A62">
        <w:t>pkt 2);</w:t>
      </w:r>
    </w:p>
    <w:p w14:paraId="0E039DA7" w14:textId="5D44DAFE" w:rsidR="00914757" w:rsidRPr="00E16EFE" w:rsidRDefault="00E16EFE" w:rsidP="00871A62">
      <w:pPr>
        <w:pStyle w:val="NIEARTTEKSTtekstnieartykuowanynppodstprawnarozplubpreambua"/>
      </w:pPr>
      <w:r>
        <w:t>3)</w:t>
      </w:r>
      <w:r>
        <w:tab/>
      </w:r>
      <w:r w:rsidR="00914757" w:rsidRPr="00E16EFE">
        <w:t>korespondencyjnie (</w:t>
      </w:r>
      <w:r w:rsidR="00914757" w:rsidRPr="00871A62">
        <w:t>pkt 3)</w:t>
      </w:r>
      <w:r w:rsidR="00914757" w:rsidRPr="00E16EFE">
        <w:t>;</w:t>
      </w:r>
    </w:p>
    <w:p w14:paraId="3BC3C1B8" w14:textId="786B4E46" w:rsidR="00914757" w:rsidRPr="00E16EFE" w:rsidRDefault="00E16EFE" w:rsidP="00871A62">
      <w:pPr>
        <w:pStyle w:val="NIEARTTEKSTtekstnieartykuowanynppodstprawnarozplubpreambua"/>
      </w:pPr>
      <w:r>
        <w:lastRenderedPageBreak/>
        <w:t>4)</w:t>
      </w:r>
      <w:r>
        <w:tab/>
      </w:r>
      <w:r w:rsidR="00914757" w:rsidRPr="00E16EFE">
        <w:t>poprzez osobisty odbiór danych</w:t>
      </w:r>
      <w:r w:rsidR="000A647C" w:rsidRPr="00E16EFE">
        <w:t>, o których mowa w art. 45 ust. 1 ustawy,</w:t>
      </w:r>
      <w:r w:rsidR="00914757" w:rsidRPr="00E16EFE">
        <w:t xml:space="preserve"> u</w:t>
      </w:r>
      <w:r w:rsidR="00C41CF5" w:rsidRPr="00E16EFE">
        <w:t> </w:t>
      </w:r>
      <w:r w:rsidR="00914757" w:rsidRPr="00E16EFE">
        <w:t>przedsiębiorcy telekomunikacyjnego przez pisemnie upoważnionego przedstawiciela uprawnionego podmiotu, a także sądu lub prokuratora (</w:t>
      </w:r>
      <w:r w:rsidR="00914757" w:rsidRPr="00154AAB">
        <w:t>pkt 4).</w:t>
      </w:r>
    </w:p>
    <w:p w14:paraId="2FE3325F" w14:textId="660DB100" w:rsidR="00AC74A0" w:rsidRPr="00E16EFE" w:rsidRDefault="00914757" w:rsidP="00154AAB">
      <w:pPr>
        <w:pStyle w:val="NIEARTTEKSTtekstnieartykuowanynppodstprawnarozplubpreambua"/>
      </w:pPr>
      <w:r w:rsidRPr="00E16EFE">
        <w:t>Biorąc pod uwagę potrzebę określenia czasu reakcji gwarantującego szybkie, sprawne i skuteczne udostępnianie wymienionych danych, w</w:t>
      </w:r>
      <w:r w:rsidRPr="00154AAB">
        <w:t xml:space="preserve"> </w:t>
      </w:r>
      <w:r w:rsidRPr="00154AAB">
        <w:rPr>
          <w:rFonts w:cs="Times"/>
        </w:rPr>
        <w:t>§</w:t>
      </w:r>
      <w:r w:rsidRPr="00154AAB">
        <w:t xml:space="preserve"> </w:t>
      </w:r>
      <w:r w:rsidR="00AD4F2E" w:rsidRPr="00154AAB">
        <w:t>11</w:t>
      </w:r>
      <w:r w:rsidRPr="00154AAB">
        <w:t xml:space="preserve"> ust. 2</w:t>
      </w:r>
      <w:r w:rsidRPr="00E16EFE">
        <w:t xml:space="preserve"> </w:t>
      </w:r>
      <w:r w:rsidR="0043604A" w:rsidRPr="00E16EFE">
        <w:t xml:space="preserve">projektu </w:t>
      </w:r>
      <w:r w:rsidR="00562A9F">
        <w:t xml:space="preserve">rozporządzenia </w:t>
      </w:r>
      <w:r w:rsidR="00A96F7B" w:rsidRPr="00E16EFE">
        <w:t xml:space="preserve">zostały </w:t>
      </w:r>
      <w:r w:rsidRPr="00E16EFE">
        <w:t xml:space="preserve">określone czasy reakcji dla poszczególnych sposobów realizacji tego obowiązku. Zaproponowane czasy reakcji uwzględniają faktyczne możliwości ich zapewnienia przez przedsiębiorców </w:t>
      </w:r>
      <w:r w:rsidR="00AD4F2E" w:rsidRPr="00E16EFE">
        <w:t>telekomunikacyjnych</w:t>
      </w:r>
      <w:r w:rsidRPr="00E16EFE">
        <w:t>, a różnice wynikają z zastosowania odmiennych rozwiązań technicznych i organizacyjnych. Czas reakcji dla realizacji tego obowiązku określony został jako:</w:t>
      </w:r>
    </w:p>
    <w:p w14:paraId="4649FF78" w14:textId="77766F23" w:rsidR="00914757" w:rsidRPr="00E16EFE" w:rsidRDefault="00E16EFE" w:rsidP="00871A62">
      <w:pPr>
        <w:pStyle w:val="NIEARTTEKSTtekstnieartykuowanynppodstprawnarozplubpreambua"/>
      </w:pPr>
      <w:r>
        <w:t>1)</w:t>
      </w:r>
      <w:r>
        <w:tab/>
      </w:r>
      <w:r w:rsidR="00914757" w:rsidRPr="00E16EFE">
        <w:t>niezwłoczny al</w:t>
      </w:r>
      <w:r w:rsidR="00AD4F2E" w:rsidRPr="00E16EFE">
        <w:t>e</w:t>
      </w:r>
      <w:r w:rsidR="00914757" w:rsidRPr="00E16EFE">
        <w:t xml:space="preserve"> niedłuższy niż 24 godziny, jeśli wymaga to udziału upoważnionego pracownika – w przypadku udostępniania danych za pomocą interfejsu HI A-B (§ </w:t>
      </w:r>
      <w:r w:rsidR="00AD4F2E" w:rsidRPr="00E16EFE">
        <w:t>11</w:t>
      </w:r>
      <w:r w:rsidR="00914757" w:rsidRPr="00E16EFE">
        <w:t xml:space="preserve"> ust. 1 pkt 1 projektu</w:t>
      </w:r>
      <w:r w:rsidR="00562A9F">
        <w:t xml:space="preserve"> rozporządzenia</w:t>
      </w:r>
      <w:r w:rsidR="00914757" w:rsidRPr="00E16EFE">
        <w:t xml:space="preserve">) albo za pośrednictwem sieci telekomunikacyjnej (§ </w:t>
      </w:r>
      <w:r w:rsidR="00AD4F2E" w:rsidRPr="00E16EFE">
        <w:t>11</w:t>
      </w:r>
      <w:r w:rsidR="00914757" w:rsidRPr="00E16EFE">
        <w:t xml:space="preserve"> ust. 1 pkt 2 projektu</w:t>
      </w:r>
      <w:r w:rsidR="00562A9F">
        <w:t xml:space="preserve"> rozporządzenia</w:t>
      </w:r>
      <w:r w:rsidR="00914757" w:rsidRPr="00E16EFE">
        <w:t>)</w:t>
      </w:r>
      <w:r w:rsidR="0043604A" w:rsidRPr="00E16EFE">
        <w:t>;</w:t>
      </w:r>
    </w:p>
    <w:p w14:paraId="1FDA86F9" w14:textId="0CED2CD3" w:rsidR="00914757" w:rsidRPr="00E16EFE" w:rsidRDefault="00E16EFE" w:rsidP="00871A62">
      <w:pPr>
        <w:pStyle w:val="NIEARTTEKSTtekstnieartykuowanynppodstprawnarozplubpreambua"/>
      </w:pPr>
      <w:r>
        <w:t>2)</w:t>
      </w:r>
      <w:r>
        <w:tab/>
      </w:r>
      <w:r w:rsidR="00914757" w:rsidRPr="00E16EFE">
        <w:t>jak najkrótszy, wynikający z technicznych warunków pozyskania danych, z uwzględnieniem treści i zapotrzebowania, jednak nieprzekraczający 5 dni roboczych – w</w:t>
      </w:r>
      <w:r w:rsidR="00685B46">
        <w:t> </w:t>
      </w:r>
      <w:r w:rsidR="00914757" w:rsidRPr="00E16EFE">
        <w:t xml:space="preserve">przypadku przekazania danych korespondencyjnie (§ </w:t>
      </w:r>
      <w:r w:rsidR="00AD4F2E" w:rsidRPr="00E16EFE">
        <w:t>11</w:t>
      </w:r>
      <w:r w:rsidR="00914757" w:rsidRPr="00E16EFE">
        <w:t xml:space="preserve"> ust. 1 pkt 3 projektu</w:t>
      </w:r>
      <w:r w:rsidR="00562A9F">
        <w:t xml:space="preserve"> rozporządzenia</w:t>
      </w:r>
      <w:r w:rsidR="00914757" w:rsidRPr="00E16EFE">
        <w:t>)</w:t>
      </w:r>
      <w:r w:rsidR="0043604A" w:rsidRPr="00E16EFE">
        <w:t>;</w:t>
      </w:r>
    </w:p>
    <w:p w14:paraId="1D78B2E9" w14:textId="080DC8FB" w:rsidR="00914757" w:rsidRPr="00E16EFE" w:rsidRDefault="00E16EFE" w:rsidP="00871A62">
      <w:pPr>
        <w:pStyle w:val="NIEARTTEKSTtekstnieartykuowanynppodstprawnarozplubpreambua"/>
      </w:pPr>
      <w:r>
        <w:t>3)</w:t>
      </w:r>
      <w:r>
        <w:tab/>
      </w:r>
      <w:r w:rsidR="00914757" w:rsidRPr="00E16EFE">
        <w:t xml:space="preserve">jak najkrótszy, wynikający z technicznych warunków pozyskania danych, z uwzględnieniem treści i zapotrzebowania, jednak nieprzekraczający 4 godziny w dni robocze i 8 godzin w pozostałe dni – w przypadku udostępniania danych oraz osobistego odbioru danych u przedsiębiorcy telekomunikacyjnego (§ </w:t>
      </w:r>
      <w:r w:rsidR="00AD4F2E" w:rsidRPr="00E16EFE">
        <w:t>11</w:t>
      </w:r>
      <w:r w:rsidR="00914757" w:rsidRPr="00E16EFE">
        <w:t xml:space="preserve"> ust. 1 pkt 4 projektu</w:t>
      </w:r>
      <w:r w:rsidR="00562A9F">
        <w:t xml:space="preserve"> rozporządzenia</w:t>
      </w:r>
      <w:r w:rsidR="00914757" w:rsidRPr="00E16EFE">
        <w:t>).</w:t>
      </w:r>
    </w:p>
    <w:p w14:paraId="2596B17B" w14:textId="1DF912D6" w:rsidR="004A6DBF" w:rsidRPr="00E16EFE" w:rsidRDefault="004A6DBF" w:rsidP="00154AAB">
      <w:pPr>
        <w:pStyle w:val="NIEARTTEKSTtekstnieartykuowanynppodstprawnarozplubpreambua"/>
      </w:pPr>
      <w:r w:rsidRPr="00E16EFE">
        <w:t xml:space="preserve">Udostępnianie danych powinno nastąpić niezwłocznie, jednak niedłużej niż 72 godziny od </w:t>
      </w:r>
      <w:r w:rsidR="00922C6E">
        <w:t xml:space="preserve">momentu </w:t>
      </w:r>
      <w:r w:rsidRPr="00E16EFE">
        <w:t xml:space="preserve">podjęcia działań zmierzających do </w:t>
      </w:r>
      <w:r w:rsidR="00922C6E">
        <w:t xml:space="preserve">chwili </w:t>
      </w:r>
      <w:r w:rsidRPr="00E16EFE">
        <w:t>ich udostępnienia.</w:t>
      </w:r>
    </w:p>
    <w:p w14:paraId="3A744DD1" w14:textId="6BAC0CB3" w:rsidR="00914757" w:rsidRPr="00E16EFE" w:rsidRDefault="00914757" w:rsidP="00154AAB">
      <w:pPr>
        <w:pStyle w:val="NIEARTTEKSTtekstnieartykuowanynppodstprawnarozplubpreambua"/>
      </w:pPr>
      <w:r w:rsidRPr="00E16EFE">
        <w:t>Jeśli przedsiębiorca telekomunikacyjny nie jest w stanie zapewnić nakazanego czas</w:t>
      </w:r>
      <w:r w:rsidR="00AD4F2E" w:rsidRPr="00E16EFE">
        <w:t>u</w:t>
      </w:r>
      <w:r w:rsidRPr="00E16EFE">
        <w:t xml:space="preserve"> reakcji</w:t>
      </w:r>
      <w:r w:rsidR="004A6DBF" w:rsidRPr="00E16EFE">
        <w:t xml:space="preserve"> albo terminu 72 godzin na udostępnienie danych,</w:t>
      </w:r>
      <w:r w:rsidRPr="00E16EFE">
        <w:t xml:space="preserve"> </w:t>
      </w:r>
      <w:r w:rsidR="004A6DBF" w:rsidRPr="00E16EFE">
        <w:t xml:space="preserve">inny czas reakcji albo termin </w:t>
      </w:r>
      <w:r w:rsidRPr="00E16EFE">
        <w:t>uzgadnia indywidulanie z właściwym podmiotem zgłaszającym zapotrzebowanie (</w:t>
      </w:r>
      <w:r w:rsidRPr="00E16EFE">
        <w:rPr>
          <w:rFonts w:cs="Times"/>
        </w:rPr>
        <w:t>§</w:t>
      </w:r>
      <w:r w:rsidR="00C41CF5" w:rsidRPr="00E16EFE">
        <w:t> </w:t>
      </w:r>
      <w:r w:rsidR="00AD4F2E" w:rsidRPr="00E16EFE">
        <w:t>11</w:t>
      </w:r>
      <w:r w:rsidRPr="00E16EFE">
        <w:t xml:space="preserve"> ust.</w:t>
      </w:r>
      <w:r w:rsidR="00E775EF" w:rsidRPr="00E16EFE">
        <w:t> </w:t>
      </w:r>
      <w:r w:rsidR="004A6DBF" w:rsidRPr="00E16EFE">
        <w:t>4</w:t>
      </w:r>
      <w:r w:rsidRPr="00E16EFE">
        <w:t xml:space="preserve"> projektu</w:t>
      </w:r>
      <w:r w:rsidR="00562A9F">
        <w:t xml:space="preserve"> rozporządzenia</w:t>
      </w:r>
      <w:r w:rsidRPr="00E16EFE">
        <w:t>).</w:t>
      </w:r>
    </w:p>
    <w:p w14:paraId="1ADA151B" w14:textId="2EDB4CCF" w:rsidR="00914757" w:rsidRPr="00E16EFE" w:rsidRDefault="00914757" w:rsidP="00154AAB">
      <w:pPr>
        <w:pStyle w:val="NIEARTTEKSTtekstnieartykuowanynppodstprawnarozplubpreambua"/>
      </w:pPr>
      <w:r w:rsidRPr="00E16EFE">
        <w:t>Niezależnie od powyższego należy zwrócić uwagę</w:t>
      </w:r>
      <w:r w:rsidR="00A96F7B" w:rsidRPr="00E16EFE">
        <w:t xml:space="preserve">, że </w:t>
      </w:r>
      <w:r w:rsidRPr="00E16EFE">
        <w:t xml:space="preserve">dane określone w art. 45 ust. 1 ustawy stanowią dane wrażliwe, istotne z punku widzenia prowadzonych postępowań sądowych i z tego powodu ich przekazywanie musi spełniać szereg warunków. </w:t>
      </w:r>
      <w:r w:rsidRPr="00E16EFE">
        <w:lastRenderedPageBreak/>
        <w:t>W</w:t>
      </w:r>
      <w:r w:rsidR="00C41CF5" w:rsidRPr="00E16EFE">
        <w:t> </w:t>
      </w:r>
      <w:r w:rsidRPr="00E16EFE">
        <w:t>szczególności konieczne jest zapewnienie rozliczalności dostępu do takich danych, odpowiedniego zabezpieczenia technicznego i organizacyjnego ograniczającego dostęp do nich (w tym informacji zawartych w zapotrzebowaniu) wyłącznie do upoważnionych pracowników i wyłącznie w niezbędnym zakresie. Kwestie te uregulowane zostały w</w:t>
      </w:r>
      <w:r w:rsidRPr="00154AAB">
        <w:t xml:space="preserve"> § </w:t>
      </w:r>
      <w:r w:rsidR="00AD4F2E" w:rsidRPr="00154AAB">
        <w:t>11</w:t>
      </w:r>
      <w:r w:rsidRPr="00154AAB">
        <w:t xml:space="preserve"> ust. 4 projektu</w:t>
      </w:r>
      <w:r w:rsidR="00562A9F">
        <w:t xml:space="preserve"> rozporządzenia</w:t>
      </w:r>
      <w:r w:rsidRPr="00154AAB">
        <w:t>.</w:t>
      </w:r>
    </w:p>
    <w:p w14:paraId="5C5C6268" w14:textId="050309FE" w:rsidR="00655FDA" w:rsidRPr="00E16EFE" w:rsidRDefault="00655FDA" w:rsidP="00154AAB">
      <w:pPr>
        <w:pStyle w:val="NIEARTTEKSTtekstnieartykuowanynppodstprawnarozplubpreambua"/>
      </w:pPr>
      <w:r w:rsidRPr="00E16EFE">
        <w:t xml:space="preserve">Szczegółowe uregulowania dotyczące stosowania interfejsów LI HI oraz HI A-B do udostępniania danych będą określone w rozporządzeniu Rady Ministrów </w:t>
      </w:r>
      <w:r w:rsidRPr="00154AAB">
        <w:t xml:space="preserve">w sprawie wymagań technicznych i eksploatacyjnych dla interfejsów </w:t>
      </w:r>
      <w:r w:rsidRPr="00E16EFE">
        <w:t>wydanym na podstawie art. 46 ust. 2 ustawy.</w:t>
      </w:r>
    </w:p>
    <w:p w14:paraId="4D943407" w14:textId="147DB42C" w:rsidR="0038392A" w:rsidRPr="00E16EFE" w:rsidRDefault="00F97CA1" w:rsidP="00154AAB">
      <w:pPr>
        <w:pStyle w:val="NIEARTTEKSTtekstnieartykuowanynppodstprawnarozplubpreambua"/>
      </w:pPr>
      <w:r w:rsidRPr="00154AAB">
        <w:rPr>
          <w:rStyle w:val="Ppogrubienie"/>
          <w:rFonts w:ascii="Times New Roman" w:hAnsi="Times New Roman"/>
          <w:b w:val="0"/>
        </w:rPr>
        <w:t xml:space="preserve">W </w:t>
      </w:r>
      <w:r w:rsidRPr="00154AAB">
        <w:rPr>
          <w:rStyle w:val="Ppogrubienie"/>
          <w:rFonts w:ascii="Times New Roman" w:hAnsi="Times New Roman"/>
          <w:b w:val="0"/>
          <w:bCs w:val="0"/>
        </w:rPr>
        <w:t>§ 1</w:t>
      </w:r>
      <w:r w:rsidR="00AC3998" w:rsidRPr="00154AAB">
        <w:rPr>
          <w:rStyle w:val="Ppogrubienie"/>
          <w:rFonts w:ascii="Times New Roman" w:hAnsi="Times New Roman"/>
          <w:b w:val="0"/>
          <w:bCs w:val="0"/>
        </w:rPr>
        <w:t>2</w:t>
      </w:r>
      <w:r w:rsidRPr="00E16EFE">
        <w:t xml:space="preserve"> projektu </w:t>
      </w:r>
      <w:r w:rsidR="00562A9F">
        <w:t xml:space="preserve">rozporządzenia </w:t>
      </w:r>
      <w:r w:rsidR="00A96F7B" w:rsidRPr="00E16EFE">
        <w:t xml:space="preserve">zostały </w:t>
      </w:r>
      <w:r w:rsidRPr="00E16EFE">
        <w:t xml:space="preserve">określone rodzaje </w:t>
      </w:r>
      <w:r w:rsidR="004C21C4" w:rsidRPr="00E16EFE">
        <w:t xml:space="preserve">przedsiębiorców telekomunikacyjnych, </w:t>
      </w:r>
      <w:r w:rsidR="0038392A" w:rsidRPr="00E16EFE">
        <w:t>którzy</w:t>
      </w:r>
      <w:r w:rsidR="004C21C4" w:rsidRPr="00E16EFE">
        <w:t xml:space="preserve"> ze względu na rodzaj </w:t>
      </w:r>
      <w:r w:rsidR="0038392A" w:rsidRPr="00E16EFE">
        <w:t>wykonywanej</w:t>
      </w:r>
      <w:r w:rsidR="004C21C4" w:rsidRPr="00E16EFE">
        <w:t xml:space="preserve"> </w:t>
      </w:r>
      <w:r w:rsidR="0038392A" w:rsidRPr="00E16EFE">
        <w:t xml:space="preserve">przez nich </w:t>
      </w:r>
      <w:r w:rsidRPr="00E16EFE">
        <w:t>działalności telekomunikacyjnej</w:t>
      </w:r>
      <w:r w:rsidR="0038392A" w:rsidRPr="00E16EFE">
        <w:t>,</w:t>
      </w:r>
      <w:r w:rsidRPr="00E16EFE">
        <w:t xml:space="preserve"> </w:t>
      </w:r>
      <w:r w:rsidR="0038392A" w:rsidRPr="00E16EFE">
        <w:t>nie podlegają</w:t>
      </w:r>
      <w:r w:rsidRPr="00E16EFE">
        <w:t xml:space="preserve"> obowiązko</w:t>
      </w:r>
      <w:r w:rsidR="0038392A" w:rsidRPr="00E16EFE">
        <w:t>m, o których mowa w art. 43 ust. 1 pkt 1 oraz art. 45 ust. 1 ustawy</w:t>
      </w:r>
      <w:r w:rsidRPr="00E16EFE">
        <w:t xml:space="preserve">. </w:t>
      </w:r>
      <w:r w:rsidR="0038392A" w:rsidRPr="00154AAB">
        <w:rPr>
          <w:rFonts w:cs="Times New Roman"/>
          <w:szCs w:val="24"/>
        </w:rPr>
        <w:t>Podobnie jak w obowiązującym rozporządzeniu są to przedsiębiorcy telekomunikacyjni, którzy w zakresie wykonywanej działalności dostarczają powiązane usługi lub rozpowszechniają lub rozprowadzają programy radiofoniczne lub telewizyjne</w:t>
      </w:r>
      <w:r w:rsidRPr="00E16EFE">
        <w:t xml:space="preserve">. </w:t>
      </w:r>
      <w:r w:rsidR="0038392A" w:rsidRPr="00E16EFE">
        <w:t>Ponadto, wyłączono spod powyższych obowiązków przedsiębiorców telekomunikacyjnych świadczących hurtowy dostęp telekomunikacyjny:</w:t>
      </w:r>
    </w:p>
    <w:p w14:paraId="25770230" w14:textId="16361C55" w:rsidR="0038392A" w:rsidRPr="00154AAB" w:rsidRDefault="00E16EFE" w:rsidP="00871A62">
      <w:pPr>
        <w:pStyle w:val="NIEARTTEKSTtekstnieartykuowanynppodstprawnarozplubpreambua"/>
        <w:rPr>
          <w:rStyle w:val="IGindeksgrny"/>
          <w:b/>
          <w:caps/>
          <w:kern w:val="24"/>
          <w:vertAlign w:val="baseline"/>
        </w:rPr>
      </w:pPr>
      <w:r>
        <w:t>1)</w:t>
      </w:r>
      <w:r>
        <w:tab/>
      </w:r>
      <w:r w:rsidR="0038392A" w:rsidRPr="00E16EFE">
        <w:t xml:space="preserve">w § 3 ust. 3 </w:t>
      </w:r>
      <w:r>
        <w:sym w:font="Symbol" w:char="F02D"/>
      </w:r>
      <w:r w:rsidR="0038392A" w:rsidRPr="00E16EFE">
        <w:t xml:space="preserve"> realizowany w warstwie 1 lub 2 modelu ISO/OSI</w:t>
      </w:r>
      <w:r w:rsidR="0038392A" w:rsidRPr="00154AAB">
        <w:rPr>
          <w:rStyle w:val="IGindeksgrny"/>
        </w:rPr>
        <w:footnoteReference w:id="2"/>
      </w:r>
      <w:r w:rsidR="0038392A" w:rsidRPr="0009168E">
        <w:rPr>
          <w:rStyle w:val="IGindeksgrny"/>
        </w:rPr>
        <w:t>)</w:t>
      </w:r>
      <w:r w:rsidR="0038392A" w:rsidRPr="00154AAB">
        <w:t>;</w:t>
      </w:r>
    </w:p>
    <w:p w14:paraId="2A56DC42" w14:textId="55B5D40D" w:rsidR="0038392A" w:rsidRPr="00E16EFE" w:rsidRDefault="0009168E" w:rsidP="00871A62">
      <w:pPr>
        <w:pStyle w:val="NIEARTTEKSTtekstnieartykuowanynppodstprawnarozplubpreambua"/>
      </w:pPr>
      <w:r w:rsidRPr="00B81A93">
        <w:rPr>
          <w:rStyle w:val="Ppogrubienie"/>
          <w:rFonts w:ascii="Times New Roman" w:hAnsi="Times New Roman"/>
          <w:b w:val="0"/>
        </w:rPr>
        <w:t>2)</w:t>
      </w:r>
      <w:r w:rsidRPr="00154AAB">
        <w:rPr>
          <w:rStyle w:val="Ppogrubienie"/>
          <w:rFonts w:ascii="Times New Roman" w:hAnsi="Times New Roman"/>
          <w:bCs w:val="0"/>
        </w:rPr>
        <w:tab/>
      </w:r>
      <w:r w:rsidR="0038392A" w:rsidRPr="00154AAB">
        <w:rPr>
          <w:rStyle w:val="Ppogrubienie"/>
          <w:rFonts w:ascii="Times New Roman" w:hAnsi="Times New Roman"/>
          <w:b w:val="0"/>
          <w:bCs w:val="0"/>
        </w:rPr>
        <w:t>w § 3 ust. 4 -</w:t>
      </w:r>
      <w:r w:rsidR="00E16EFE" w:rsidRPr="00154AAB">
        <w:rPr>
          <w:rStyle w:val="Ppogrubienie"/>
          <w:rFonts w:ascii="Times New Roman" w:hAnsi="Times New Roman"/>
          <w:bCs w:val="0"/>
        </w:rPr>
        <w:sym w:font="Symbol" w:char="F02D"/>
      </w:r>
      <w:r w:rsidR="0038392A" w:rsidRPr="00154AAB">
        <w:rPr>
          <w:rStyle w:val="IGindeksgrny"/>
          <w:b/>
          <w:caps/>
          <w:kern w:val="24"/>
          <w:vertAlign w:val="baseline"/>
        </w:rPr>
        <w:t xml:space="preserve"> </w:t>
      </w:r>
      <w:r w:rsidR="0038392A" w:rsidRPr="00E16EFE">
        <w:t>realizowany w warstwie 3 modelu ISO/OSI, lecz nie dysponują</w:t>
      </w:r>
      <w:r w:rsidR="005568DD" w:rsidRPr="00E16EFE">
        <w:t>cych</w:t>
      </w:r>
      <w:r w:rsidR="0038392A" w:rsidRPr="00E16EFE">
        <w:t xml:space="preserve"> adresami IP</w:t>
      </w:r>
      <w:r w:rsidR="005568DD" w:rsidRPr="00E16EFE">
        <w:t>.</w:t>
      </w:r>
    </w:p>
    <w:p w14:paraId="3B65AD46" w14:textId="213F02D8" w:rsidR="0092577C" w:rsidRPr="00E16EFE" w:rsidRDefault="00A66403" w:rsidP="00154AAB">
      <w:pPr>
        <w:pStyle w:val="NIEARTTEKSTtekstnieartykuowanynppodstprawnarozplubpreambua"/>
      </w:pPr>
      <w:r w:rsidRPr="00154AAB">
        <w:t>Warstwą 1 modelu OSI jest warstwa fizyczną</w:t>
      </w:r>
      <w:r w:rsidR="000C19CC" w:rsidRPr="00E16EFE">
        <w:t xml:space="preserve"> </w:t>
      </w:r>
      <w:r w:rsidRPr="00E16EFE">
        <w:t xml:space="preserve">(Physical Layer), która obejmuje urządzenia zapewaniające przesyłanie informacji. Warstwa 2 modelu OSI (Data Link Layer) stanowi warstwę łącza danych </w:t>
      </w:r>
      <w:r w:rsidR="00C35FC2" w:rsidRPr="00E16EFE">
        <w:t>i zapewnia transfer danych (w postaci ramek) między urządzeniami w</w:t>
      </w:r>
      <w:r w:rsidR="00685B46">
        <w:t> </w:t>
      </w:r>
      <w:r w:rsidR="00C35FC2" w:rsidRPr="00E16EFE">
        <w:t xml:space="preserve">tej samej sieci lokalnej. </w:t>
      </w:r>
      <w:r w:rsidR="00506CB5" w:rsidRPr="00E16EFE">
        <w:t>Warstwa ta jest odpowiedzialna za kontrolę dostęp do medium transmisyjnego oraz wykrywanie i korekcję  błędów powstałych podczas przesyłu.</w:t>
      </w:r>
      <w:r w:rsidR="00506CB5" w:rsidRPr="00154AAB">
        <w:rPr>
          <w:rFonts w:cstheme="minorHAnsi"/>
          <w:szCs w:val="22"/>
        </w:rPr>
        <w:t xml:space="preserve"> </w:t>
      </w:r>
      <w:r w:rsidR="00C35FC2" w:rsidRPr="00E16EFE">
        <w:t>Obie powyższe warstwy nie zawierają komunikatów elektronicznych i danych z nimi związanych.</w:t>
      </w:r>
    </w:p>
    <w:p w14:paraId="1160EFF3" w14:textId="04E11D71" w:rsidR="0092577C" w:rsidRPr="00E16EFE" w:rsidRDefault="0038392A" w:rsidP="00154AAB">
      <w:pPr>
        <w:pStyle w:val="NIEARTTEKSTtekstnieartykuowanynppodstprawnarozplubpreambua"/>
      </w:pPr>
      <w:r w:rsidRPr="00E16EFE">
        <w:t xml:space="preserve">W </w:t>
      </w:r>
      <w:r w:rsidR="00F27CEA" w:rsidRPr="00E16EFE">
        <w:t>warstwie 3 modelu OSI</w:t>
      </w:r>
      <w:r w:rsidRPr="00E16EFE">
        <w:t xml:space="preserve"> wyłączeni zostali ci przedsiębiorcy telekomunikacyjni, którzy</w:t>
      </w:r>
      <w:r w:rsidR="00F27CEA" w:rsidRPr="00E16EFE">
        <w:t xml:space="preserve"> nie dysponują adresami I</w:t>
      </w:r>
      <w:r w:rsidR="0070139A" w:rsidRPr="00E16EFE">
        <w:t>P, które są w sferze zainteresowania uprawnionych podmiotów, i które pozwalają na zidentyfikowanie użytkownika końcowego</w:t>
      </w:r>
      <w:r w:rsidR="00672A91" w:rsidRPr="00E16EFE">
        <w:t>.</w:t>
      </w:r>
      <w:r w:rsidR="0070139A" w:rsidRPr="00E16EFE">
        <w:t xml:space="preserve"> Warstwa 3 modelu OSI jest warstwą </w:t>
      </w:r>
      <w:r w:rsidR="0070139A" w:rsidRPr="00E16EFE">
        <w:lastRenderedPageBreak/>
        <w:t xml:space="preserve">sieciową (Network Layer) i odpowiada za transfer informacji </w:t>
      </w:r>
      <w:r w:rsidR="00FC696B" w:rsidRPr="00E16EFE">
        <w:t xml:space="preserve">do </w:t>
      </w:r>
      <w:r w:rsidR="00F223D4" w:rsidRPr="00E16EFE">
        <w:t>dowolnej</w:t>
      </w:r>
      <w:r w:rsidR="00FC696B" w:rsidRPr="00E16EFE">
        <w:t xml:space="preserve"> innej sieci za pomocą pakietów, których częścią są adresy IP, źródłowy i docelowy.</w:t>
      </w:r>
    </w:p>
    <w:p w14:paraId="18E9310F" w14:textId="421FF3A2" w:rsidR="0092577C" w:rsidRPr="00E16EFE" w:rsidRDefault="0092577C" w:rsidP="00154AAB">
      <w:pPr>
        <w:pStyle w:val="NIEARTTEKSTtekstnieartykuowanynppodstprawnarozplubpreambua"/>
      </w:pPr>
      <w:r w:rsidRPr="00E16EFE">
        <w:t>Obecnie na rynku telekomunikacyjnym funkcjonują różniące się między sobą hurtowe usługi dostępu telekomunikacyjnego realizowane w warstwie 3 modelu OSI. Z jednej strony są usługi hurtowe, w których przedsiębiorca infrastrukturalny (hurtowy) na poziomie protokołu IP dostarcza ruch do punktu styku sieci, a przedsiębiorca detaliczny przydziela adresację IP i</w:t>
      </w:r>
      <w:r w:rsidR="00685B46">
        <w:t> </w:t>
      </w:r>
      <w:r w:rsidRPr="00E16EFE">
        <w:t>odpowiada za routing w sieci. Z drugiej strony są usługi hurtowe, gdzie przedsiębiorca detaliczny otrzymuje gotową usługę transmisji danych, którą sprzedaje pod własną marką. W</w:t>
      </w:r>
      <w:r w:rsidR="00685B46">
        <w:t> </w:t>
      </w:r>
      <w:r w:rsidRPr="00E16EFE">
        <w:t xml:space="preserve">tym przypadku operator hurtowy odpowiada nie tylko za infrastrukturę dostępową, ale również za realizację routingu i przydzielanie adresów IP. </w:t>
      </w:r>
    </w:p>
    <w:p w14:paraId="450BD1FC" w14:textId="4B47C79A" w:rsidR="0092577C" w:rsidRPr="00E16EFE" w:rsidRDefault="0092577C" w:rsidP="00154AAB">
      <w:pPr>
        <w:pStyle w:val="NIEARTTEKSTtekstnieartykuowanynppodstprawnarozplubpreambua"/>
      </w:pPr>
      <w:r w:rsidRPr="00E16EFE">
        <w:t>Takie zróżnicowanie hurtowych usług dostępu telekomunikacyjnego realizowanych w</w:t>
      </w:r>
      <w:r w:rsidR="00685B46">
        <w:t> </w:t>
      </w:r>
      <w:r w:rsidRPr="00E16EFE">
        <w:t>warstwie 3 modelu OSI, niesie ze sobą konsekwencje w postaci dostępności danych. W</w:t>
      </w:r>
      <w:r w:rsidR="00685B46">
        <w:t> </w:t>
      </w:r>
      <w:r w:rsidRPr="00E16EFE">
        <w:t>pierwszym przypadku pełne dane będzie posiadał przedsiębiorca detaliczny, a</w:t>
      </w:r>
      <w:r w:rsidR="00685B46">
        <w:t> </w:t>
      </w:r>
      <w:r w:rsidRPr="00E16EFE">
        <w:t xml:space="preserve">przedsiębiorca hurtowy nie będzie posiadał tych danych. Natomiast w drugim przypadku przedsiębiorca detaliczny będzie miał dostęp tylko do danych adresowych, a źródłem danych o połączeniach będzie operator hurtowy, który faktycznie je realizował.  </w:t>
      </w:r>
    </w:p>
    <w:p w14:paraId="71837999" w14:textId="6008190B" w:rsidR="0092577C" w:rsidRPr="00E16EFE" w:rsidRDefault="0073704D" w:rsidP="00154AAB">
      <w:pPr>
        <w:pStyle w:val="NIEARTTEKSTtekstnieartykuowanynppodstprawnarozplubpreambua"/>
      </w:pPr>
      <w:r w:rsidRPr="00E16EFE">
        <w:t xml:space="preserve">Przepis § </w:t>
      </w:r>
      <w:r w:rsidR="001530F9">
        <w:t>12</w:t>
      </w:r>
      <w:r w:rsidRPr="00E16EFE">
        <w:t xml:space="preserve"> </w:t>
      </w:r>
      <w:r w:rsidR="001530F9">
        <w:t>pkt</w:t>
      </w:r>
      <w:r w:rsidRPr="00E16EFE">
        <w:t xml:space="preserve"> 4</w:t>
      </w:r>
      <w:r w:rsidR="0092577C" w:rsidRPr="00E16EFE">
        <w:t xml:space="preserve"> </w:t>
      </w:r>
      <w:r w:rsidR="00192074" w:rsidRPr="00154AAB">
        <w:rPr>
          <w:rStyle w:val="Ppogrubienie"/>
          <w:rFonts w:ascii="Times New Roman" w:hAnsi="Times New Roman"/>
          <w:b w:val="0"/>
          <w:bCs w:val="0"/>
        </w:rPr>
        <w:t>projektu</w:t>
      </w:r>
      <w:r w:rsidR="00192074" w:rsidRPr="00E16EFE">
        <w:t xml:space="preserve"> </w:t>
      </w:r>
      <w:r w:rsidR="00192074">
        <w:t>rozporządzenia</w:t>
      </w:r>
      <w:r w:rsidR="00192074" w:rsidRPr="00E16EFE">
        <w:t xml:space="preserve"> </w:t>
      </w:r>
      <w:r w:rsidRPr="00E16EFE">
        <w:t xml:space="preserve">odwołuje się do </w:t>
      </w:r>
      <w:r w:rsidR="0092577C" w:rsidRPr="00E16EFE">
        <w:t>publiczny</w:t>
      </w:r>
      <w:r w:rsidRPr="00E16EFE">
        <w:t>ch</w:t>
      </w:r>
      <w:r w:rsidR="0092577C" w:rsidRPr="00E16EFE">
        <w:t xml:space="preserve"> baz danych i</w:t>
      </w:r>
      <w:r w:rsidR="00685B46">
        <w:t> </w:t>
      </w:r>
      <w:r w:rsidR="0092577C" w:rsidRPr="00E16EFE">
        <w:t>organizacj</w:t>
      </w:r>
      <w:r w:rsidRPr="00E16EFE">
        <w:t>i</w:t>
      </w:r>
      <w:r w:rsidR="0092577C" w:rsidRPr="00E16EFE">
        <w:t>, które zarządzają przydziałem, rejestracją i informacjami o blokach adresów IP na świecie. System rejestrów jest hierarchiczny i opiera się na strukturze, która zapewnia porządek w globalnym routingu danych. Systemem zarządza organizacja IANA (Internet Assigned Numbers Authority), która rozdziela pule adresów do pięciu Regionalnych Rejestrów Internetowych (RIR). Każdy z nich odpowiada za inny kontynent lub region. Dla Europ, Bliskiego Wschodu i Azji Środkowej jest to RIPE NCC (Réseaux IP Européens Network Coordination Centre), przydziela adresy IP (zarządza pulami adresów IPv4 i IPv6), zarządza numerami systemów autonomicznych ASN (Autonomous System Numbers), które są niezbędne do działania routingu w skali globalnej oraz prowadzi bazę danych (RIPE Database) będącej publicznym rejestrem, w którym można sprawdzić, do jakiej firmy lub operatora należy dany zakres adresów IP.</w:t>
      </w:r>
    </w:p>
    <w:p w14:paraId="5BDCE69B" w14:textId="27AE7907" w:rsidR="0092577C" w:rsidRPr="00E16EFE" w:rsidRDefault="0092577C" w:rsidP="00154AAB">
      <w:pPr>
        <w:pStyle w:val="NIEARTTEKSTtekstnieartykuowanynppodstprawnarozplubpreambua"/>
      </w:pPr>
      <w:r w:rsidRPr="00E16EFE">
        <w:t>Jeśli dany przedsiębiorca telekomunikacyjny świadczący usługi hurtowe nie widnieje w</w:t>
      </w:r>
      <w:r w:rsidR="00685B46">
        <w:t> </w:t>
      </w:r>
      <w:r w:rsidRPr="00E16EFE">
        <w:t xml:space="preserve">rejestrze jako dysponent puli adresów IP, oznacza to, że w strukturze </w:t>
      </w:r>
      <w:r w:rsidR="008926C6">
        <w:t>i</w:t>
      </w:r>
      <w:r w:rsidRPr="00E16EFE">
        <w:t>nternetu występuje jedynie jako dostawca infrastruktury fizycznej. W takim przypadku rejestr wskaże przedsiębiorcę detalicznego jako jedyny podmiot odpowiedzialny za adresy IP.</w:t>
      </w:r>
    </w:p>
    <w:p w14:paraId="6EFE94F8" w14:textId="47E2F592" w:rsidR="00F97CA1" w:rsidRPr="00E16EFE" w:rsidRDefault="00657A48" w:rsidP="00154AAB">
      <w:pPr>
        <w:pStyle w:val="NIEARTTEKSTtekstnieartykuowanynppodstprawnarozplubpreambua"/>
      </w:pPr>
      <w:r w:rsidRPr="00E16EFE">
        <w:lastRenderedPageBreak/>
        <w:t>D</w:t>
      </w:r>
      <w:r w:rsidR="00F97CA1" w:rsidRPr="00E16EFE">
        <w:t>otychczasowe „udogodnienia towarzyszące</w:t>
      </w:r>
      <w:r w:rsidR="009937B2" w:rsidRPr="00E16EFE">
        <w:t>”</w:t>
      </w:r>
      <w:r w:rsidR="00F97CA1" w:rsidRPr="00E16EFE">
        <w:t>, zastąpione zostały „powiązanymi usługami</w:t>
      </w:r>
      <w:r w:rsidR="009937B2" w:rsidRPr="00E16EFE">
        <w:t>”</w:t>
      </w:r>
      <w:r w:rsidR="00F97CA1" w:rsidRPr="00E16EFE">
        <w:t>, w związku z czym dokonano niezbędnej zmiany mającej na celu zachowanie spójności z siatką pojęciową stosowaną w ustawie.</w:t>
      </w:r>
    </w:p>
    <w:p w14:paraId="37A5D259" w14:textId="31829B03" w:rsidR="00F97CA1" w:rsidRPr="00E16EFE" w:rsidRDefault="003E2E64" w:rsidP="00154AAB">
      <w:pPr>
        <w:pStyle w:val="NIEARTTEKSTtekstnieartykuowanynppodstprawnarozplubpreambua"/>
      </w:pPr>
      <w:r w:rsidRPr="00154AAB">
        <w:rPr>
          <w:rStyle w:val="Ppogrubienie"/>
          <w:rFonts w:ascii="Times New Roman" w:hAnsi="Times New Roman"/>
          <w:b w:val="0"/>
          <w:bCs w:val="0"/>
        </w:rPr>
        <w:t xml:space="preserve">W </w:t>
      </w:r>
      <w:r w:rsidR="00F97CA1" w:rsidRPr="00154AAB">
        <w:rPr>
          <w:rStyle w:val="Ppogrubienie"/>
          <w:rFonts w:ascii="Times New Roman" w:hAnsi="Times New Roman"/>
          <w:b w:val="0"/>
          <w:bCs w:val="0"/>
        </w:rPr>
        <w:t>§ 1</w:t>
      </w:r>
      <w:r w:rsidR="00AC3998" w:rsidRPr="00154AAB">
        <w:rPr>
          <w:rStyle w:val="Ppogrubienie"/>
          <w:rFonts w:ascii="Times New Roman" w:hAnsi="Times New Roman"/>
          <w:b w:val="0"/>
          <w:bCs w:val="0"/>
        </w:rPr>
        <w:t>3</w:t>
      </w:r>
      <w:r w:rsidR="00F97CA1" w:rsidRPr="00E16EFE">
        <w:t xml:space="preserve"> projektu </w:t>
      </w:r>
      <w:r w:rsidR="00562A9F">
        <w:t xml:space="preserve">rozporządzenia </w:t>
      </w:r>
      <w:r w:rsidR="00A96F7B" w:rsidRPr="00E16EFE">
        <w:t>wskazano</w:t>
      </w:r>
      <w:r w:rsidR="00F97CA1" w:rsidRPr="00E16EFE">
        <w:t xml:space="preserve"> </w:t>
      </w:r>
      <w:r w:rsidR="00E2131B" w:rsidRPr="00E16EFE">
        <w:t xml:space="preserve">datę wejścia rozporządzenia w życie z dniem 1 listopada 2026 r., czyli przed upłynięciem terminu 2 lat od wejścia ustawy życie oraz utratą mocy obowiązującego rozporządzenia z 2005 r. </w:t>
      </w:r>
      <w:r w:rsidR="00843F95" w:rsidRPr="00E16EFE">
        <w:t xml:space="preserve">(zgodnie z art. 104 pkt 24 ustawy z dnia z dnia 12 lipca 2024 r. </w:t>
      </w:r>
      <w:r w:rsidR="008355D3" w:rsidRPr="008355D3">
        <w:t xml:space="preserve">– Przepisy wprowadzające ustawę </w:t>
      </w:r>
      <w:r w:rsidR="00843F95" w:rsidRPr="00E16EFE">
        <w:t>– Prawo komunikacji elektronicznej</w:t>
      </w:r>
      <w:r w:rsidR="00B81A93">
        <w:t xml:space="preserve"> </w:t>
      </w:r>
      <w:r w:rsidR="00843F95" w:rsidRPr="00E16EFE">
        <w:t>(Dz.U. poz. 1222</w:t>
      </w:r>
      <w:r w:rsidR="00135CF5" w:rsidRPr="00E16EFE">
        <w:t xml:space="preserve"> oraz z 2026 r. poz. 252</w:t>
      </w:r>
      <w:r w:rsidR="00843F95" w:rsidRPr="00E16EFE">
        <w:t>)</w:t>
      </w:r>
      <w:r w:rsidR="00871A62">
        <w:t>)</w:t>
      </w:r>
      <w:r w:rsidR="00F97CA1" w:rsidRPr="00E16EFE">
        <w:t>.</w:t>
      </w:r>
    </w:p>
    <w:p w14:paraId="795ECE7B" w14:textId="35FB5AD3" w:rsidR="007E61D1" w:rsidRPr="007E61D1" w:rsidRDefault="007E61D1" w:rsidP="007E61D1">
      <w:pPr>
        <w:pStyle w:val="NIEARTTEKSTtekstnieartykuowanynppodstprawnarozplubpreambua"/>
      </w:pPr>
      <w:r w:rsidRPr="007E61D1">
        <w:t>W projekcie</w:t>
      </w:r>
      <w:r>
        <w:t xml:space="preserve"> rozporządzenia</w:t>
      </w:r>
      <w:r w:rsidRPr="007E61D1">
        <w:t xml:space="preserve"> nie przewidziano przepisów przejściowych z uwagi na fakt, że rozwiązania </w:t>
      </w:r>
      <w:r>
        <w:t xml:space="preserve">w nim </w:t>
      </w:r>
      <w:r w:rsidRPr="007E61D1">
        <w:t>przewidziane stanowią znaczne złagodzenie obowiązujących wymagań, co – biorąc pod uwagę konieczność zachowania ciągłości gotowości przedsiębiorców telekomunikacyjnych do zapewnienia przez przedsiębiorców telekomunikacyjnych warunków dostępu i utrwalania oraz przygotowania technicznych i organizacyjnych warunków udostępniania danych – nie będzie skutkowało podejmowaniem ze strony przedsiębiorców telekomunikacyjnych  dodatkowych działań oraz przeznaczaniem dodatkowych środków finansowych w związku z dostosowaniem się do nowych wymagań w tym zakresie.  Przedsiębiorcy telekomunikacyjni w trakcie konsultacji publicznych projektu rozporządzenia również nie wnosili o przepis przejściowy.</w:t>
      </w:r>
    </w:p>
    <w:p w14:paraId="7BEB8D2C" w14:textId="5E90F8E4" w:rsidR="009937B2" w:rsidRPr="00E16EFE" w:rsidRDefault="009937B2" w:rsidP="00154AAB">
      <w:pPr>
        <w:pStyle w:val="NIEARTTEKSTtekstnieartykuowanynppodstprawnarozplubpreambua"/>
      </w:pPr>
      <w:r w:rsidRPr="00E16EFE">
        <w:t>Projekt</w:t>
      </w:r>
      <w:r w:rsidR="008355D3">
        <w:t>owane</w:t>
      </w:r>
      <w:r w:rsidRPr="00E16EFE">
        <w:t xml:space="preserve"> rozporządzeni</w:t>
      </w:r>
      <w:r w:rsidR="008355D3">
        <w:t>e</w:t>
      </w:r>
      <w:r w:rsidRPr="00E16EFE">
        <w:t xml:space="preserve"> jest zgodny z prawem Unii Europejskiej.</w:t>
      </w:r>
    </w:p>
    <w:p w14:paraId="1693CFFE" w14:textId="77777777" w:rsidR="009937B2" w:rsidRPr="00E16EFE" w:rsidRDefault="009937B2" w:rsidP="00154AAB">
      <w:pPr>
        <w:pStyle w:val="NIEARTTEKSTtekstnieartykuowanynppodstprawnarozplubpreambua"/>
      </w:pPr>
      <w:r w:rsidRPr="00E16EFE">
        <w:t>Projektowane rozporządzenie nie zawiera przepisów technicznych w rozumieniu przepisów rozporządzenia Rady Ministrów z dnia 23 grudnia 2002 r. w sprawie sposobu funkcjonowania krajowego systemu notyfikacji norm i aktów prawnych (Dz. U. poz. 2039 oraz z 2004 r. poz. 597) i nie podlega notyfikacji Komisji Europejskiej.</w:t>
      </w:r>
    </w:p>
    <w:p w14:paraId="3F9EF241" w14:textId="3D61B2FD" w:rsidR="009937B2" w:rsidRPr="00E16EFE" w:rsidRDefault="009937B2" w:rsidP="00154AAB">
      <w:pPr>
        <w:pStyle w:val="NIEARTTEKSTtekstnieartykuowanynppodstprawnarozplubpreambua"/>
      </w:pPr>
      <w:r w:rsidRPr="00E16EFE">
        <w:t>Projekt</w:t>
      </w:r>
      <w:r w:rsidR="008355D3">
        <w:t>owane</w:t>
      </w:r>
      <w:r w:rsidRPr="00E16EFE">
        <w:t xml:space="preserve"> rozporządzeni</w:t>
      </w:r>
      <w:r w:rsidR="008355D3">
        <w:t>e</w:t>
      </w:r>
      <w:r w:rsidRPr="00E16EFE">
        <w:t xml:space="preserve"> nie wymaga przedstawienia właściwym organom i</w:t>
      </w:r>
      <w:r w:rsidR="008926C6">
        <w:t> </w:t>
      </w:r>
      <w:r w:rsidRPr="00E16EFE">
        <w:t>instytucjom Unii Europejskiej, w tym Europejskiemu Bankowi Centralnemu, w celu uzyskania opinii, dokonania powiadomienia, konsultacji albo uzgodnienia.</w:t>
      </w:r>
    </w:p>
    <w:p w14:paraId="73DB2DBA" w14:textId="77777777" w:rsidR="00546FEE" w:rsidRPr="00E16EFE" w:rsidRDefault="009937B2" w:rsidP="00154AAB">
      <w:pPr>
        <w:pStyle w:val="NIEARTTEKSTtekstnieartykuowanynppodstprawnarozplubpreambua"/>
      </w:pPr>
      <w:r w:rsidRPr="00E16EFE">
        <w:t>Projektowane rozporządzenie nie będzie mieć wpływu na konkurencyjność gospodarki oraz na sytuacj</w:t>
      </w:r>
      <w:r w:rsidR="00A018A7" w:rsidRPr="00E16EFE">
        <w:t>ę</w:t>
      </w:r>
      <w:r w:rsidRPr="00E16EFE">
        <w:t xml:space="preserve"> ekonomiczn</w:t>
      </w:r>
      <w:r w:rsidR="00A018A7" w:rsidRPr="00E16EFE">
        <w:t>ą</w:t>
      </w:r>
      <w:r w:rsidR="00F0580B" w:rsidRPr="00E16EFE">
        <w:t xml:space="preserve"> </w:t>
      </w:r>
      <w:r w:rsidRPr="00E16EFE">
        <w:t>i społeczną rodziny, a także osób niepełnosprawnych oraz osób starszych.</w:t>
      </w:r>
      <w:r w:rsidR="004B481B" w:rsidRPr="00E16EFE">
        <w:t xml:space="preserve"> </w:t>
      </w:r>
    </w:p>
    <w:p w14:paraId="4FC07D2E" w14:textId="477DDE1C" w:rsidR="009937B2" w:rsidRPr="00E16EFE" w:rsidRDefault="008355D3" w:rsidP="00154AAB">
      <w:pPr>
        <w:pStyle w:val="NIEARTTEKSTtekstnieartykuowanynppodstprawnarozplubpreambua"/>
      </w:pPr>
      <w:r>
        <w:t>Projektowane r</w:t>
      </w:r>
      <w:r w:rsidR="004B481B" w:rsidRPr="00E16EFE">
        <w:t xml:space="preserve">ozporządzenie powinno mieć korzystny wpływ na </w:t>
      </w:r>
      <w:r w:rsidR="00A059EC" w:rsidRPr="00E16EFE">
        <w:t>przedsiębiorczość i</w:t>
      </w:r>
      <w:r w:rsidR="00BB653A" w:rsidRPr="00E16EFE">
        <w:t> </w:t>
      </w:r>
      <w:r w:rsidR="004B481B" w:rsidRPr="00E16EFE">
        <w:t xml:space="preserve">funkcjonowanie licznej grupy mikro i małych przedsiębiorców z branży telekomunikacyjnej, </w:t>
      </w:r>
      <w:r w:rsidR="004B481B" w:rsidRPr="00E16EFE">
        <w:lastRenderedPageBreak/>
        <w:t>którzy będą mogli wybrać prostsze organizacyjnie i technicznie sposoby zapewnienia warunków dostępu i utrwalania. W rezultacie obniżą się koszty funkcjonowania na rynku telekomunikacyjnym licznych podmiotów słabszych kapitałowo. Dzięki mniej rygorystycznym wymaganiom wobec małych przedsiębiorców łatwiejsze będzie również rozpoczynanie działalności na rynku telekomunikacyjnym przez nowe podmioty. Obniżone zostają również wymagania dla średnich i dużych przedsiębiorców telekomunikacyjnych.</w:t>
      </w:r>
    </w:p>
    <w:p w14:paraId="268F3830" w14:textId="2AB79D4E" w:rsidR="009937B2" w:rsidRPr="00E16EFE" w:rsidRDefault="009937B2" w:rsidP="00154AAB">
      <w:pPr>
        <w:pStyle w:val="NIEARTTEKSTtekstnieartykuowanynppodstprawnarozplubpreambua"/>
      </w:pPr>
      <w:r w:rsidRPr="00E16EFE">
        <w:t>Stosownie do postanowień art. 5 ustawy z dnia 7 lipca 2005 r. o działalności lobbingowej w procesie stanowienia prawa (Dz. U. z 20</w:t>
      </w:r>
      <w:r w:rsidR="00223F9F" w:rsidRPr="00E16EFE">
        <w:t>25</w:t>
      </w:r>
      <w:r w:rsidRPr="00E16EFE">
        <w:t xml:space="preserve"> r. poz.</w:t>
      </w:r>
      <w:r w:rsidR="00223F9F" w:rsidRPr="00E16EFE">
        <w:t xml:space="preserve"> 677</w:t>
      </w:r>
      <w:r w:rsidR="008355D3">
        <w:t xml:space="preserve"> oraz z 2026 r. poz. 160</w:t>
      </w:r>
      <w:r w:rsidRPr="00E16EFE">
        <w:t xml:space="preserve">), projekt </w:t>
      </w:r>
      <w:r w:rsidR="00562A9F">
        <w:t xml:space="preserve">rozporządzenia </w:t>
      </w:r>
      <w:r w:rsidRPr="00E16EFE">
        <w:t>zosta</w:t>
      </w:r>
      <w:r w:rsidR="00784058" w:rsidRPr="00E16EFE">
        <w:t>ł</w:t>
      </w:r>
      <w:r w:rsidRPr="00E16EFE">
        <w:t xml:space="preserve"> udostępniony w Biuletynie Informacji Publicznej na stronie podmiotowej Ministra Cyfryzacji.</w:t>
      </w:r>
    </w:p>
    <w:p w14:paraId="5F6B412F" w14:textId="07F58229" w:rsidR="009937B2" w:rsidRPr="00E16EFE" w:rsidRDefault="009937B2" w:rsidP="00154AAB">
      <w:pPr>
        <w:pStyle w:val="NIEARTTEKSTtekstnieartykuowanynppodstprawnarozplubpreambua"/>
      </w:pPr>
      <w:r w:rsidRPr="00E16EFE">
        <w:t>Ponadto zgodnie z § 52 ust. 1 uchwały nr 190 Rady Ministrów z dnia 29 października 2013 r. – Regulamin pracy Rady Ministrów (M.P. z 202</w:t>
      </w:r>
      <w:r w:rsidR="00871A62">
        <w:t>6</w:t>
      </w:r>
      <w:r w:rsidRPr="00E16EFE">
        <w:t xml:space="preserve"> r. poz.</w:t>
      </w:r>
      <w:r w:rsidR="00871A62">
        <w:t xml:space="preserve"> 404</w:t>
      </w:r>
      <w:r w:rsidRPr="00E16EFE">
        <w:t xml:space="preserve">) projekt </w:t>
      </w:r>
      <w:r w:rsidR="00562A9F">
        <w:t xml:space="preserve">rozporządzenia </w:t>
      </w:r>
      <w:r w:rsidRPr="00E16EFE">
        <w:t>zost</w:t>
      </w:r>
      <w:r w:rsidR="00784058" w:rsidRPr="00E16EFE">
        <w:t>ał</w:t>
      </w:r>
      <w:r w:rsidRPr="00E16EFE">
        <w:t xml:space="preserve"> udostępniony na stronie Rządowego Centrum Legislacji, w zakładce Rządowy Proces Legislacyjny.</w:t>
      </w:r>
    </w:p>
    <w:p w14:paraId="2272CF4B" w14:textId="22209F06" w:rsidR="00C41CF5" w:rsidRDefault="009937B2" w:rsidP="00154AAB">
      <w:pPr>
        <w:pStyle w:val="NIEARTTEKSTtekstnieartykuowanynppodstprawnarozplubpreambua"/>
        <w:rPr>
          <w:szCs w:val="24"/>
        </w:rPr>
      </w:pPr>
      <w:r w:rsidRPr="00E16EFE">
        <w:t>Jednocześnie należy wskazać, że nie ma możliwości podjęcia alternatywnych w stosunku do projektowanej regulacji środków umożliwiających osiągnięcie zamierzonego celu.</w:t>
      </w:r>
      <w:r w:rsidR="00C41CF5">
        <w:rPr>
          <w:szCs w:val="24"/>
        </w:rPr>
        <w:br w:type="page"/>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766"/>
        <w:gridCol w:w="738"/>
        <w:gridCol w:w="414"/>
        <w:gridCol w:w="172"/>
        <w:gridCol w:w="313"/>
        <w:gridCol w:w="172"/>
        <w:gridCol w:w="600"/>
        <w:gridCol w:w="342"/>
        <w:gridCol w:w="421"/>
        <w:gridCol w:w="48"/>
        <w:gridCol w:w="383"/>
        <w:gridCol w:w="28"/>
        <w:gridCol w:w="338"/>
        <w:gridCol w:w="38"/>
        <w:gridCol w:w="48"/>
        <w:gridCol w:w="188"/>
        <w:gridCol w:w="600"/>
        <w:gridCol w:w="48"/>
        <w:gridCol w:w="113"/>
        <w:gridCol w:w="138"/>
        <w:gridCol w:w="121"/>
        <w:gridCol w:w="458"/>
        <w:gridCol w:w="94"/>
        <w:gridCol w:w="525"/>
        <w:gridCol w:w="1456"/>
      </w:tblGrid>
      <w:tr w:rsidR="00F97CA1" w:rsidRPr="00F97CA1" w14:paraId="50419907" w14:textId="77777777" w:rsidTr="00715683">
        <w:trPr>
          <w:trHeight w:val="841"/>
        </w:trPr>
        <w:tc>
          <w:tcPr>
            <w:tcW w:w="6805" w:type="dxa"/>
            <w:gridSpan w:val="14"/>
          </w:tcPr>
          <w:p w14:paraId="29872E5D" w14:textId="77777777" w:rsidR="00F97CA1" w:rsidRPr="00F97CA1" w:rsidRDefault="00F97CA1" w:rsidP="002F10F8">
            <w:pPr>
              <w:spacing w:after="120" w:line="259" w:lineRule="auto"/>
              <w:ind w:hanging="45"/>
              <w:rPr>
                <w:color w:val="000000"/>
                <w:szCs w:val="24"/>
              </w:rPr>
            </w:pPr>
            <w:bookmarkStart w:id="2" w:name="t1"/>
            <w:r w:rsidRPr="00F97CA1">
              <w:rPr>
                <w:b/>
                <w:color w:val="000000"/>
                <w:szCs w:val="24"/>
              </w:rPr>
              <w:lastRenderedPageBreak/>
              <w:t>Nazwa projektu</w:t>
            </w:r>
          </w:p>
          <w:bookmarkEnd w:id="2"/>
          <w:p w14:paraId="420A6F84" w14:textId="1947F646" w:rsidR="00F97CA1" w:rsidRPr="00F97CA1" w:rsidRDefault="00F97CA1" w:rsidP="00EA3868">
            <w:pPr>
              <w:spacing w:after="120" w:line="259" w:lineRule="auto"/>
              <w:jc w:val="both"/>
              <w:rPr>
                <w:rFonts w:eastAsia="Calibri"/>
                <w:i/>
                <w:iCs/>
                <w:szCs w:val="24"/>
                <w:shd w:val="clear" w:color="auto" w:fill="FFFFFF"/>
              </w:rPr>
            </w:pPr>
            <w:r w:rsidRPr="00F97CA1">
              <w:rPr>
                <w:szCs w:val="24"/>
              </w:rPr>
              <w:t xml:space="preserve">Rozporządzenie Rady Ministrów w sprawie </w:t>
            </w:r>
            <w:r w:rsidR="00C41CF5" w:rsidRPr="00C41CF5">
              <w:rPr>
                <w:szCs w:val="24"/>
              </w:rPr>
              <w:t>zapewnienia przez przedsiębiorcę telekomunikacyjnego warunków dostępu i</w:t>
            </w:r>
            <w:r w:rsidR="00BB653A">
              <w:rPr>
                <w:szCs w:val="24"/>
              </w:rPr>
              <w:t> </w:t>
            </w:r>
            <w:r w:rsidR="00C41CF5" w:rsidRPr="00C41CF5">
              <w:rPr>
                <w:szCs w:val="24"/>
              </w:rPr>
              <w:t>utrwalania oraz przygotowania technicznych i organizacyjnych warunków udostępniania danych</w:t>
            </w:r>
            <w:r w:rsidRPr="00C41CF5">
              <w:rPr>
                <w:szCs w:val="24"/>
              </w:rPr>
              <w:t xml:space="preserve"> </w:t>
            </w:r>
          </w:p>
          <w:p w14:paraId="2B88F302" w14:textId="77777777" w:rsidR="00F97CA1" w:rsidRPr="00F97CA1" w:rsidRDefault="00F97CA1" w:rsidP="002F10F8">
            <w:pPr>
              <w:spacing w:after="120" w:line="259" w:lineRule="auto"/>
              <w:rPr>
                <w:b/>
                <w:szCs w:val="24"/>
              </w:rPr>
            </w:pPr>
            <w:r w:rsidRPr="00F97CA1">
              <w:rPr>
                <w:b/>
                <w:szCs w:val="24"/>
              </w:rPr>
              <w:t>Ministerstwo wiodące i ministerstwa współpracujące</w:t>
            </w:r>
          </w:p>
          <w:p w14:paraId="3FDF5E21" w14:textId="0FA9EB23" w:rsidR="00F97CA1" w:rsidRPr="00F97CA1" w:rsidRDefault="00F97CA1" w:rsidP="002F10F8">
            <w:pPr>
              <w:spacing w:after="120" w:line="259" w:lineRule="auto"/>
              <w:rPr>
                <w:szCs w:val="24"/>
              </w:rPr>
            </w:pPr>
            <w:r w:rsidRPr="00F97CA1">
              <w:rPr>
                <w:szCs w:val="24"/>
              </w:rPr>
              <w:t>Ministerstwo Cyfryzacji</w:t>
            </w:r>
          </w:p>
          <w:p w14:paraId="47AB6B3F" w14:textId="77777777" w:rsidR="00F97CA1" w:rsidRPr="00F97CA1" w:rsidRDefault="00F97CA1" w:rsidP="002F10F8">
            <w:pPr>
              <w:spacing w:after="120" w:line="259" w:lineRule="auto"/>
              <w:rPr>
                <w:b/>
                <w:szCs w:val="24"/>
              </w:rPr>
            </w:pPr>
            <w:r w:rsidRPr="00F97CA1">
              <w:rPr>
                <w:b/>
                <w:szCs w:val="24"/>
              </w:rPr>
              <w:t xml:space="preserve">Osoba odpowiedzialna za projekt w randze Ministra, Sekretarza Stanu lub Podsekretarza Stanu </w:t>
            </w:r>
          </w:p>
          <w:p w14:paraId="163E1DBD" w14:textId="1BF7A826" w:rsidR="00F97CA1" w:rsidRPr="00F97CA1" w:rsidRDefault="00F97CA1" w:rsidP="00EA3868">
            <w:pPr>
              <w:spacing w:after="120" w:line="259" w:lineRule="auto"/>
              <w:jc w:val="both"/>
              <w:rPr>
                <w:szCs w:val="24"/>
              </w:rPr>
            </w:pPr>
            <w:r w:rsidRPr="00F97CA1">
              <w:rPr>
                <w:szCs w:val="24"/>
              </w:rPr>
              <w:t xml:space="preserve">Michał Gramatyka </w:t>
            </w:r>
            <w:r w:rsidR="00547323">
              <w:rPr>
                <w:szCs w:val="24"/>
              </w:rPr>
              <w:t>–</w:t>
            </w:r>
            <w:r w:rsidRPr="00F97CA1">
              <w:rPr>
                <w:szCs w:val="24"/>
              </w:rPr>
              <w:t xml:space="preserve"> Sekretarz Stanu w Ministerstwie Cyfryzacji</w:t>
            </w:r>
          </w:p>
          <w:p w14:paraId="09357369" w14:textId="77777777" w:rsidR="00F97CA1" w:rsidRPr="00F97CA1" w:rsidRDefault="00F97CA1" w:rsidP="002F10F8">
            <w:pPr>
              <w:spacing w:after="120" w:line="259" w:lineRule="auto"/>
              <w:rPr>
                <w:b/>
                <w:szCs w:val="24"/>
              </w:rPr>
            </w:pPr>
            <w:r w:rsidRPr="00F97CA1">
              <w:rPr>
                <w:b/>
                <w:szCs w:val="24"/>
              </w:rPr>
              <w:t>Kontakt do opiekuna merytorycznego projektu</w:t>
            </w:r>
          </w:p>
          <w:p w14:paraId="720F5D2B" w14:textId="20969A15" w:rsidR="00F97CA1" w:rsidRPr="00F97CA1" w:rsidRDefault="003E4F7B" w:rsidP="00EA3868">
            <w:pPr>
              <w:spacing w:after="120" w:line="259" w:lineRule="auto"/>
              <w:jc w:val="both"/>
              <w:rPr>
                <w:szCs w:val="24"/>
              </w:rPr>
            </w:pPr>
            <w:r w:rsidRPr="00F97CA1">
              <w:rPr>
                <w:color w:val="000000" w:themeColor="text1"/>
                <w:szCs w:val="24"/>
              </w:rPr>
              <w:t xml:space="preserve">Jacek Łosik </w:t>
            </w:r>
            <w:r>
              <w:rPr>
                <w:color w:val="000000" w:themeColor="text1"/>
                <w:szCs w:val="24"/>
              </w:rPr>
              <w:t>–</w:t>
            </w:r>
            <w:r w:rsidRPr="00F97CA1">
              <w:rPr>
                <w:color w:val="000000" w:themeColor="text1"/>
                <w:szCs w:val="24"/>
              </w:rPr>
              <w:t xml:space="preserve"> </w:t>
            </w:r>
            <w:r>
              <w:t xml:space="preserve">Departament Telekomunikacji w Ministerstwie Cyfryzacji, tel. 666 975 603, email: </w:t>
            </w:r>
            <w:hyperlink r:id="rId9" w:history="1">
              <w:r w:rsidRPr="00E06D2B">
                <w:rPr>
                  <w:rStyle w:val="Hipercze"/>
                  <w:szCs w:val="24"/>
                </w:rPr>
                <w:t>jacek.losik@cyfra.gov.pl</w:t>
              </w:r>
            </w:hyperlink>
            <w:r w:rsidRPr="00F97CA1">
              <w:rPr>
                <w:color w:val="000000" w:themeColor="text1"/>
                <w:szCs w:val="24"/>
              </w:rPr>
              <w:t xml:space="preserve"> </w:t>
            </w:r>
            <w:r w:rsidR="00F97CA1" w:rsidRPr="00F97CA1">
              <w:rPr>
                <w:szCs w:val="24"/>
              </w:rPr>
              <w:t xml:space="preserve">Agnieszka Chruszcz – </w:t>
            </w:r>
            <w:r w:rsidR="00C41CF5">
              <w:t xml:space="preserve">Departament Telekomunikacji w Ministerstwie Cyfryzacji, tel. </w:t>
            </w:r>
            <w:r w:rsidR="00C41CF5" w:rsidRPr="00A35D0B">
              <w:t>532</w:t>
            </w:r>
            <w:r w:rsidR="00C41CF5">
              <w:t> </w:t>
            </w:r>
            <w:r w:rsidR="00C41CF5" w:rsidRPr="00A35D0B">
              <w:t>519</w:t>
            </w:r>
            <w:r w:rsidR="00C41CF5">
              <w:t xml:space="preserve"> </w:t>
            </w:r>
            <w:r w:rsidR="00C41CF5" w:rsidRPr="00A35D0B">
              <w:t>852</w:t>
            </w:r>
            <w:r w:rsidR="00C41CF5">
              <w:t xml:space="preserve">, email: </w:t>
            </w:r>
            <w:hyperlink r:id="rId10" w:history="1">
              <w:r w:rsidR="00F97CA1" w:rsidRPr="00F97CA1">
                <w:rPr>
                  <w:color w:val="0000FF"/>
                  <w:szCs w:val="24"/>
                  <w:u w:val="single"/>
                </w:rPr>
                <w:t>agnieszka.chruszcz@cyfra.gov.pl</w:t>
              </w:r>
            </w:hyperlink>
            <w:r w:rsidR="00F97CA1" w:rsidRPr="00F97CA1">
              <w:rPr>
                <w:color w:val="000000" w:themeColor="text1"/>
                <w:szCs w:val="24"/>
              </w:rPr>
              <w:t xml:space="preserve"> </w:t>
            </w:r>
          </w:p>
        </w:tc>
        <w:tc>
          <w:tcPr>
            <w:tcW w:w="3827" w:type="dxa"/>
            <w:gridSpan w:val="12"/>
            <w:shd w:val="clear" w:color="auto" w:fill="FFFFFF" w:themeFill="background1"/>
          </w:tcPr>
          <w:p w14:paraId="527622B2" w14:textId="77777777" w:rsidR="00F97CA1" w:rsidRPr="00F97CA1" w:rsidRDefault="00F97CA1" w:rsidP="002F10F8">
            <w:pPr>
              <w:spacing w:after="120" w:line="259" w:lineRule="auto"/>
              <w:rPr>
                <w:b/>
                <w:szCs w:val="24"/>
              </w:rPr>
            </w:pPr>
            <w:r w:rsidRPr="00F97CA1">
              <w:rPr>
                <w:b/>
                <w:szCs w:val="24"/>
              </w:rPr>
              <w:t>Data sporządzenia:</w:t>
            </w:r>
          </w:p>
          <w:p w14:paraId="191DEC0B" w14:textId="27156021" w:rsidR="00F97CA1" w:rsidRPr="00F97CA1" w:rsidRDefault="00192074" w:rsidP="002F10F8">
            <w:pPr>
              <w:spacing w:after="120" w:line="259" w:lineRule="auto"/>
              <w:rPr>
                <w:szCs w:val="24"/>
              </w:rPr>
            </w:pPr>
            <w:r>
              <w:rPr>
                <w:szCs w:val="24"/>
              </w:rPr>
              <w:t>1</w:t>
            </w:r>
            <w:r w:rsidR="008926C6">
              <w:rPr>
                <w:szCs w:val="24"/>
              </w:rPr>
              <w:t>5</w:t>
            </w:r>
            <w:r w:rsidR="00154AAB">
              <w:rPr>
                <w:szCs w:val="24"/>
              </w:rPr>
              <w:t>.06</w:t>
            </w:r>
            <w:r w:rsidR="00AC3998">
              <w:rPr>
                <w:szCs w:val="24"/>
              </w:rPr>
              <w:t>.202</w:t>
            </w:r>
            <w:r w:rsidR="002A11E9">
              <w:rPr>
                <w:szCs w:val="24"/>
              </w:rPr>
              <w:t>6</w:t>
            </w:r>
            <w:r w:rsidR="00F97CA1" w:rsidRPr="00F97CA1">
              <w:rPr>
                <w:szCs w:val="24"/>
              </w:rPr>
              <w:t xml:space="preserve"> r.</w:t>
            </w:r>
          </w:p>
          <w:p w14:paraId="78A3C251" w14:textId="77777777" w:rsidR="00F97CA1" w:rsidRPr="00F97CA1" w:rsidRDefault="00F97CA1" w:rsidP="002F10F8">
            <w:pPr>
              <w:spacing w:after="120" w:line="259" w:lineRule="auto"/>
              <w:rPr>
                <w:b/>
                <w:szCs w:val="24"/>
              </w:rPr>
            </w:pPr>
            <w:r w:rsidRPr="00F97CA1">
              <w:rPr>
                <w:b/>
                <w:szCs w:val="24"/>
              </w:rPr>
              <w:t xml:space="preserve">Źródło: </w:t>
            </w:r>
            <w:bookmarkStart w:id="3" w:name="Lista1"/>
          </w:p>
          <w:bookmarkEnd w:id="3"/>
          <w:p w14:paraId="3D62A559" w14:textId="77777777" w:rsidR="00F97CA1" w:rsidRPr="00F97CA1" w:rsidRDefault="00F97CA1" w:rsidP="002F10F8">
            <w:pPr>
              <w:spacing w:after="120" w:line="259" w:lineRule="auto"/>
              <w:rPr>
                <w:szCs w:val="24"/>
              </w:rPr>
            </w:pPr>
            <w:r w:rsidRPr="00F97CA1">
              <w:rPr>
                <w:szCs w:val="24"/>
              </w:rPr>
              <w:t>Upoważnienie ustawowe:</w:t>
            </w:r>
          </w:p>
          <w:p w14:paraId="0C6E0DFE" w14:textId="2948D9E7" w:rsidR="00F97CA1" w:rsidRPr="00F97CA1" w:rsidRDefault="00F97CA1" w:rsidP="00EA3868">
            <w:pPr>
              <w:spacing w:after="120" w:line="259" w:lineRule="auto"/>
              <w:jc w:val="both"/>
              <w:rPr>
                <w:szCs w:val="24"/>
              </w:rPr>
            </w:pPr>
            <w:r w:rsidRPr="00F97CA1">
              <w:rPr>
                <w:szCs w:val="24"/>
              </w:rPr>
              <w:t xml:space="preserve">art. 46 ust. 1 ustawy z dnia 12 lipca 2024 r. </w:t>
            </w:r>
            <w:r w:rsidR="00547323">
              <w:rPr>
                <w:szCs w:val="24"/>
              </w:rPr>
              <w:t>–</w:t>
            </w:r>
            <w:r w:rsidRPr="00F97CA1">
              <w:rPr>
                <w:szCs w:val="24"/>
              </w:rPr>
              <w:t xml:space="preserve"> Prawo komunikacji elektronicznej (Dz. U.  poz. 1221</w:t>
            </w:r>
            <w:r w:rsidR="004B1C7C">
              <w:rPr>
                <w:szCs w:val="24"/>
              </w:rPr>
              <w:t>,</w:t>
            </w:r>
            <w:r w:rsidR="00984B1E" w:rsidRPr="00984B1E">
              <w:rPr>
                <w:szCs w:val="24"/>
              </w:rPr>
              <w:t xml:space="preserve"> z</w:t>
            </w:r>
            <w:r w:rsidR="008926C6">
              <w:rPr>
                <w:szCs w:val="24"/>
              </w:rPr>
              <w:t> </w:t>
            </w:r>
            <w:r w:rsidR="00984B1E" w:rsidRPr="00984B1E">
              <w:rPr>
                <w:szCs w:val="24"/>
              </w:rPr>
              <w:t>2025 r. poz. 637</w:t>
            </w:r>
            <w:r w:rsidR="00784058">
              <w:rPr>
                <w:szCs w:val="24"/>
              </w:rPr>
              <w:t xml:space="preserve"> i 820</w:t>
            </w:r>
            <w:r w:rsidR="004B1C7C">
              <w:t xml:space="preserve"> oraz z 2026 r. poz. 252</w:t>
            </w:r>
            <w:r w:rsidRPr="00F97CA1">
              <w:rPr>
                <w:szCs w:val="24"/>
              </w:rPr>
              <w:t>)</w:t>
            </w:r>
          </w:p>
          <w:p w14:paraId="3C343069" w14:textId="6BAE5FDA" w:rsidR="00F97CA1" w:rsidRPr="00F97CA1" w:rsidRDefault="00F97CA1" w:rsidP="002F10F8">
            <w:pPr>
              <w:spacing w:after="120" w:line="259" w:lineRule="auto"/>
              <w:rPr>
                <w:color w:val="000000"/>
                <w:szCs w:val="24"/>
              </w:rPr>
            </w:pPr>
            <w:r w:rsidRPr="00F97CA1">
              <w:rPr>
                <w:b/>
                <w:bCs/>
                <w:color w:val="000000" w:themeColor="text1"/>
                <w:szCs w:val="24"/>
              </w:rPr>
              <w:t xml:space="preserve">Nr w wykazie prac legislacyjnych </w:t>
            </w:r>
            <w:r w:rsidR="00984A93">
              <w:rPr>
                <w:b/>
                <w:bCs/>
                <w:color w:val="000000" w:themeColor="text1"/>
                <w:szCs w:val="24"/>
              </w:rPr>
              <w:t>i</w:t>
            </w:r>
            <w:r w:rsidR="00BB653A">
              <w:rPr>
                <w:b/>
                <w:bCs/>
                <w:color w:val="000000" w:themeColor="text1"/>
                <w:szCs w:val="24"/>
              </w:rPr>
              <w:t> </w:t>
            </w:r>
            <w:r w:rsidR="00984A93">
              <w:rPr>
                <w:b/>
                <w:bCs/>
                <w:color w:val="000000" w:themeColor="text1"/>
                <w:szCs w:val="24"/>
              </w:rPr>
              <w:t xml:space="preserve">programowych </w:t>
            </w:r>
            <w:r w:rsidRPr="00F97CA1">
              <w:rPr>
                <w:b/>
                <w:bCs/>
                <w:color w:val="000000" w:themeColor="text1"/>
                <w:szCs w:val="24"/>
              </w:rPr>
              <w:t xml:space="preserve">Rady Ministrów – </w:t>
            </w:r>
            <w:r w:rsidR="00943E74" w:rsidRPr="00593451">
              <w:rPr>
                <w:b/>
                <w:bCs/>
                <w:color w:val="000000" w:themeColor="text1"/>
                <w:szCs w:val="24"/>
              </w:rPr>
              <w:t>RD217</w:t>
            </w:r>
          </w:p>
          <w:p w14:paraId="39320DA1" w14:textId="77777777" w:rsidR="00F97CA1" w:rsidRPr="00F97CA1" w:rsidRDefault="00F97CA1" w:rsidP="002F10F8">
            <w:pPr>
              <w:spacing w:after="120" w:line="259" w:lineRule="auto"/>
              <w:rPr>
                <w:color w:val="000000"/>
                <w:szCs w:val="24"/>
              </w:rPr>
            </w:pPr>
          </w:p>
        </w:tc>
      </w:tr>
      <w:tr w:rsidR="00F97CA1" w:rsidRPr="00F97CA1" w14:paraId="17F02E35" w14:textId="77777777" w:rsidTr="00715683">
        <w:trPr>
          <w:trHeight w:val="142"/>
        </w:trPr>
        <w:tc>
          <w:tcPr>
            <w:tcW w:w="10632" w:type="dxa"/>
            <w:gridSpan w:val="26"/>
            <w:shd w:val="clear" w:color="auto" w:fill="99CCFF"/>
          </w:tcPr>
          <w:p w14:paraId="7F987C94" w14:textId="77777777" w:rsidR="00F97CA1" w:rsidRPr="00F97CA1" w:rsidRDefault="00F97CA1" w:rsidP="002F10F8">
            <w:pPr>
              <w:spacing w:after="120" w:line="259" w:lineRule="auto"/>
              <w:ind w:left="57"/>
              <w:jc w:val="center"/>
              <w:rPr>
                <w:b/>
                <w:color w:val="FFFFFF"/>
                <w:szCs w:val="24"/>
              </w:rPr>
            </w:pPr>
            <w:r w:rsidRPr="00F97CA1">
              <w:rPr>
                <w:b/>
                <w:color w:val="FFFFFF"/>
                <w:szCs w:val="24"/>
              </w:rPr>
              <w:t>OCENA SKUTKÓW REGULACJI</w:t>
            </w:r>
          </w:p>
        </w:tc>
      </w:tr>
      <w:tr w:rsidR="00F97CA1" w:rsidRPr="00F97CA1" w14:paraId="731CF77F" w14:textId="77777777" w:rsidTr="00715683">
        <w:trPr>
          <w:trHeight w:val="333"/>
        </w:trPr>
        <w:tc>
          <w:tcPr>
            <w:tcW w:w="10632" w:type="dxa"/>
            <w:gridSpan w:val="26"/>
            <w:shd w:val="clear" w:color="auto" w:fill="99CCFF"/>
            <w:vAlign w:val="center"/>
          </w:tcPr>
          <w:p w14:paraId="74296537" w14:textId="77777777" w:rsidR="00F97CA1" w:rsidRPr="00F97CA1" w:rsidRDefault="00F97CA1" w:rsidP="002F10F8">
            <w:pPr>
              <w:widowControl/>
              <w:numPr>
                <w:ilvl w:val="0"/>
                <w:numId w:val="3"/>
              </w:numPr>
              <w:autoSpaceDE/>
              <w:autoSpaceDN/>
              <w:adjustRightInd/>
              <w:spacing w:after="120" w:line="259" w:lineRule="auto"/>
              <w:ind w:left="318" w:hanging="284"/>
              <w:jc w:val="both"/>
              <w:rPr>
                <w:b/>
                <w:color w:val="000000"/>
                <w:szCs w:val="24"/>
              </w:rPr>
            </w:pPr>
            <w:r w:rsidRPr="00F97CA1">
              <w:rPr>
                <w:b/>
                <w:szCs w:val="24"/>
              </w:rPr>
              <w:t>Jaki problem jest rozwiązywany?</w:t>
            </w:r>
            <w:bookmarkStart w:id="4" w:name="Wybór1"/>
            <w:bookmarkEnd w:id="4"/>
          </w:p>
        </w:tc>
      </w:tr>
      <w:tr w:rsidR="00F97CA1" w:rsidRPr="00F97CA1" w14:paraId="24A2E913" w14:textId="77777777" w:rsidTr="00715683">
        <w:trPr>
          <w:trHeight w:val="142"/>
        </w:trPr>
        <w:tc>
          <w:tcPr>
            <w:tcW w:w="10632" w:type="dxa"/>
            <w:gridSpan w:val="26"/>
            <w:shd w:val="clear" w:color="auto" w:fill="FFFFFF" w:themeFill="background1"/>
          </w:tcPr>
          <w:p w14:paraId="394FC18B" w14:textId="37F60038" w:rsidR="00F97CA1" w:rsidRPr="00F97CA1" w:rsidRDefault="009937B2" w:rsidP="002F10F8">
            <w:pPr>
              <w:spacing w:after="120" w:line="259" w:lineRule="auto"/>
              <w:jc w:val="both"/>
              <w:rPr>
                <w:szCs w:val="24"/>
              </w:rPr>
            </w:pPr>
            <w:r>
              <w:rPr>
                <w:szCs w:val="24"/>
              </w:rPr>
              <w:t>Projektowane</w:t>
            </w:r>
            <w:r w:rsidRPr="00F97CA1">
              <w:rPr>
                <w:szCs w:val="24"/>
              </w:rPr>
              <w:t xml:space="preserve"> </w:t>
            </w:r>
            <w:r w:rsidR="00F97CA1" w:rsidRPr="00F97CA1">
              <w:rPr>
                <w:szCs w:val="24"/>
              </w:rPr>
              <w:t xml:space="preserve">rozporządzenie zastępuje rozporządzenie Rady Ministrów z dnia 13 września 2005 r. </w:t>
            </w:r>
            <w:r w:rsidR="00F97CA1" w:rsidRPr="00715683">
              <w:rPr>
                <w:rFonts w:eastAsia="Calibri"/>
                <w:szCs w:val="24"/>
                <w:shd w:val="clear" w:color="auto" w:fill="FFFFFF"/>
              </w:rPr>
              <w:t>w sprawie wypełniania przez przedsiębiorców telekomunikacyjnych zadań i obowiązków na rzecz obronności, bezpieczeństwa państwa oraz bezpieczeństwa i porządku publicznego</w:t>
            </w:r>
            <w:r w:rsidR="00F97CA1" w:rsidRPr="00F97CA1">
              <w:rPr>
                <w:rFonts w:eastAsia="Calibri"/>
                <w:i/>
                <w:iCs/>
                <w:szCs w:val="24"/>
                <w:shd w:val="clear" w:color="auto" w:fill="FFFFFF"/>
              </w:rPr>
              <w:t xml:space="preserve"> </w:t>
            </w:r>
            <w:r w:rsidR="00F97CA1" w:rsidRPr="00F97CA1">
              <w:rPr>
                <w:szCs w:val="24"/>
              </w:rPr>
              <w:t>(Dz.</w:t>
            </w:r>
            <w:r w:rsidR="00F8261A">
              <w:rPr>
                <w:szCs w:val="24"/>
              </w:rPr>
              <w:t> </w:t>
            </w:r>
            <w:r w:rsidR="00F97CA1" w:rsidRPr="00F97CA1">
              <w:rPr>
                <w:szCs w:val="24"/>
              </w:rPr>
              <w:t>U.</w:t>
            </w:r>
            <w:r w:rsidR="00F8261A">
              <w:rPr>
                <w:szCs w:val="24"/>
              </w:rPr>
              <w:t> </w:t>
            </w:r>
            <w:r w:rsidR="00F97CA1" w:rsidRPr="00F97CA1">
              <w:rPr>
                <w:szCs w:val="24"/>
              </w:rPr>
              <w:t>poz.</w:t>
            </w:r>
            <w:r w:rsidR="00F8261A">
              <w:rPr>
                <w:szCs w:val="24"/>
              </w:rPr>
              <w:t> </w:t>
            </w:r>
            <w:r w:rsidR="00F97CA1" w:rsidRPr="00F97CA1">
              <w:rPr>
                <w:szCs w:val="24"/>
              </w:rPr>
              <w:t>1568)</w:t>
            </w:r>
            <w:r>
              <w:rPr>
                <w:szCs w:val="24"/>
              </w:rPr>
              <w:t>,</w:t>
            </w:r>
            <w:r w:rsidR="00F97CA1" w:rsidRPr="00F97CA1">
              <w:rPr>
                <w:szCs w:val="24"/>
              </w:rPr>
              <w:t xml:space="preserve"> wydane na podstawie </w:t>
            </w:r>
            <w:r>
              <w:rPr>
                <w:szCs w:val="24"/>
              </w:rPr>
              <w:t>art.</w:t>
            </w:r>
            <w:r w:rsidRPr="00F97CA1">
              <w:rPr>
                <w:szCs w:val="24"/>
              </w:rPr>
              <w:t xml:space="preserve"> </w:t>
            </w:r>
            <w:r w:rsidR="00F97CA1" w:rsidRPr="00F97CA1">
              <w:rPr>
                <w:szCs w:val="24"/>
              </w:rPr>
              <w:t>181 ustawy</w:t>
            </w:r>
            <w:r>
              <w:rPr>
                <w:szCs w:val="24"/>
              </w:rPr>
              <w:t xml:space="preserve"> z dnia 16 lipca 2004 r. – Prawo telekomunikacyjne (Dz. U. z 2024 r. poz. 34, 731 i 834)</w:t>
            </w:r>
            <w:r w:rsidR="00F97CA1" w:rsidRPr="00F97CA1">
              <w:rPr>
                <w:szCs w:val="24"/>
              </w:rPr>
              <w:t xml:space="preserve">, uchylonego z dniem 6 lipca 2009 r., na mocy przepisu art. 1 pkt 42 ustawy z dnia 24 kwietnia 2009 r. o zmianie ustawy </w:t>
            </w:r>
            <w:r w:rsidR="00547323">
              <w:rPr>
                <w:szCs w:val="24"/>
              </w:rPr>
              <w:t>–</w:t>
            </w:r>
            <w:r w:rsidR="00F97CA1" w:rsidRPr="00F97CA1">
              <w:rPr>
                <w:szCs w:val="24"/>
              </w:rPr>
              <w:t xml:space="preserve"> Prawo telekomunikacyjne oraz niektórych innych ustaw (Dz. U. poz. 716). Pomimo uchylenia przepisu ustawowego stanowiącego podstawę prawną do jego wydania, rozporządzenie z dnia 13</w:t>
            </w:r>
            <w:r w:rsidR="00D36B56">
              <w:rPr>
                <w:szCs w:val="24"/>
              </w:rPr>
              <w:t> </w:t>
            </w:r>
            <w:r w:rsidR="00F97CA1" w:rsidRPr="00F97CA1">
              <w:rPr>
                <w:szCs w:val="24"/>
              </w:rPr>
              <w:t xml:space="preserve">września 2005 r. zachowało moc obowiązującą, na podstawie upoważnienia zawartego w art. 14 ust. 1 ustawy z dnia 24 kwietnia 2009 r. o zmianie ustawy </w:t>
            </w:r>
            <w:r w:rsidR="00547323">
              <w:rPr>
                <w:szCs w:val="24"/>
              </w:rPr>
              <w:t>–</w:t>
            </w:r>
            <w:r w:rsidR="00F97CA1" w:rsidRPr="00F97CA1">
              <w:rPr>
                <w:szCs w:val="24"/>
              </w:rPr>
              <w:t xml:space="preserve"> Prawo telekomunikacyjne oraz niektórych innych ustaw. W chwili obecnej rozporządzenie jest wykonaniem upoważnienia zawartego w</w:t>
            </w:r>
            <w:r w:rsidR="00F8261A">
              <w:rPr>
                <w:szCs w:val="24"/>
              </w:rPr>
              <w:t> </w:t>
            </w:r>
            <w:r w:rsidR="00F97CA1" w:rsidRPr="00F97CA1">
              <w:rPr>
                <w:szCs w:val="24"/>
              </w:rPr>
              <w:t>art.</w:t>
            </w:r>
            <w:r w:rsidR="00F8261A">
              <w:rPr>
                <w:szCs w:val="24"/>
              </w:rPr>
              <w:t> </w:t>
            </w:r>
            <w:r w:rsidR="00F97CA1" w:rsidRPr="00F97CA1">
              <w:rPr>
                <w:szCs w:val="24"/>
              </w:rPr>
              <w:t>46 ust. 1 ustawy z</w:t>
            </w:r>
            <w:r w:rsidR="00E775EF">
              <w:rPr>
                <w:szCs w:val="24"/>
              </w:rPr>
              <w:t> </w:t>
            </w:r>
            <w:r w:rsidR="00F97CA1" w:rsidRPr="00F97CA1">
              <w:rPr>
                <w:szCs w:val="24"/>
              </w:rPr>
              <w:t>dnia 12</w:t>
            </w:r>
            <w:r w:rsidR="00D36B56">
              <w:rPr>
                <w:szCs w:val="24"/>
              </w:rPr>
              <w:t> </w:t>
            </w:r>
            <w:r w:rsidR="00F97CA1" w:rsidRPr="00F97CA1">
              <w:rPr>
                <w:szCs w:val="24"/>
              </w:rPr>
              <w:t xml:space="preserve">lipca 2024 r. </w:t>
            </w:r>
            <w:r w:rsidR="00547323">
              <w:rPr>
                <w:szCs w:val="24"/>
              </w:rPr>
              <w:t>–</w:t>
            </w:r>
            <w:r w:rsidR="00F97CA1" w:rsidRPr="00F97CA1">
              <w:rPr>
                <w:szCs w:val="24"/>
              </w:rPr>
              <w:t xml:space="preserve"> Prawo komunikacji elektronicznej</w:t>
            </w:r>
            <w:r>
              <w:rPr>
                <w:szCs w:val="24"/>
              </w:rPr>
              <w:t>, zwanej dalej „ustawą”.</w:t>
            </w:r>
          </w:p>
          <w:p w14:paraId="792BE952" w14:textId="4759A26C" w:rsidR="00F97CA1" w:rsidRPr="00F97CA1" w:rsidRDefault="009937B2" w:rsidP="002F10F8">
            <w:pPr>
              <w:spacing w:after="120" w:line="259" w:lineRule="auto"/>
              <w:jc w:val="both"/>
              <w:rPr>
                <w:szCs w:val="24"/>
              </w:rPr>
            </w:pPr>
            <w:r>
              <w:rPr>
                <w:color w:val="000000"/>
                <w:szCs w:val="24"/>
              </w:rPr>
              <w:t>Projektowane rozporządzenie</w:t>
            </w:r>
            <w:r w:rsidRPr="00B72B33">
              <w:rPr>
                <w:color w:val="000000"/>
                <w:szCs w:val="24"/>
              </w:rPr>
              <w:t xml:space="preserve"> </w:t>
            </w:r>
            <w:r w:rsidR="00B72B33" w:rsidRPr="00B72B33">
              <w:rPr>
                <w:color w:val="000000"/>
                <w:szCs w:val="24"/>
              </w:rPr>
              <w:t>ma na celu umożliwienie uprawnionym podmiotom, o których mowa w art. 43 ust. 1 ustawy (Policja, Biuro Nadzoru Wewnętrznego, Straż Graniczna, Służba Ochrony Państwa, Agencja Bezpieczeństwa Wewnętrznego, Służba Kontrwywiadu Wojskowego, Żandarmeria Wojskowa, Centralne Biuro Antykorupcyjne i Krajowa Administracja Skarbowa), a także sądowi i prokuratorowi, dostępu do informacji przesyłanych w ramach świadczonych usług telekomunikacyjnych, w tym komunikatów elektronicznych, danych abonentów, danych o lokalizacji, danych o próbach uzyskania połączeń oraz danych lokalizacyjnych. Umożliwienie takiego dostępu nastąpi poprzez spełnienie przez przedsiębiorców telekomunikacyjnych  wymagań określonych w rozporządzeniu.</w:t>
            </w:r>
          </w:p>
        </w:tc>
      </w:tr>
      <w:tr w:rsidR="00F97CA1" w:rsidRPr="00F97CA1" w14:paraId="21FB0AF1" w14:textId="77777777" w:rsidTr="00715683">
        <w:trPr>
          <w:trHeight w:val="142"/>
        </w:trPr>
        <w:tc>
          <w:tcPr>
            <w:tcW w:w="10632" w:type="dxa"/>
            <w:gridSpan w:val="26"/>
            <w:shd w:val="clear" w:color="auto" w:fill="99CCFF"/>
            <w:vAlign w:val="center"/>
          </w:tcPr>
          <w:p w14:paraId="18D4422A" w14:textId="77777777" w:rsidR="00F97CA1" w:rsidRPr="00F97CA1" w:rsidRDefault="00F97CA1" w:rsidP="002F10F8">
            <w:pPr>
              <w:widowControl/>
              <w:numPr>
                <w:ilvl w:val="0"/>
                <w:numId w:val="3"/>
              </w:numPr>
              <w:autoSpaceDE/>
              <w:autoSpaceDN/>
              <w:adjustRightInd/>
              <w:spacing w:after="120" w:line="259" w:lineRule="auto"/>
              <w:ind w:left="318" w:hanging="284"/>
              <w:jc w:val="both"/>
              <w:rPr>
                <w:b/>
                <w:color w:val="000000"/>
                <w:szCs w:val="24"/>
              </w:rPr>
            </w:pPr>
            <w:r w:rsidRPr="00F97CA1">
              <w:rPr>
                <w:b/>
                <w:color w:val="000000"/>
                <w:spacing w:val="-2"/>
                <w:szCs w:val="24"/>
              </w:rPr>
              <w:t>Rekomendowane rozwiązanie, w tym planowane narzędzia interwencji, i oczekiwany efekt</w:t>
            </w:r>
          </w:p>
        </w:tc>
      </w:tr>
      <w:tr w:rsidR="00F97CA1" w:rsidRPr="00F97CA1" w14:paraId="387972D9" w14:textId="77777777" w:rsidTr="00715683">
        <w:trPr>
          <w:trHeight w:val="142"/>
        </w:trPr>
        <w:tc>
          <w:tcPr>
            <w:tcW w:w="10632" w:type="dxa"/>
            <w:gridSpan w:val="26"/>
          </w:tcPr>
          <w:p w14:paraId="61C55D20" w14:textId="1B213DB6" w:rsidR="00941610" w:rsidRDefault="00F97CA1" w:rsidP="002F10F8">
            <w:pPr>
              <w:widowControl/>
              <w:tabs>
                <w:tab w:val="left" w:pos="3640"/>
              </w:tabs>
              <w:autoSpaceDE/>
              <w:autoSpaceDN/>
              <w:adjustRightInd/>
              <w:spacing w:after="120" w:line="259" w:lineRule="auto"/>
              <w:ind w:left="20" w:right="20"/>
              <w:jc w:val="both"/>
              <w:rPr>
                <w:szCs w:val="24"/>
              </w:rPr>
            </w:pPr>
            <w:r w:rsidRPr="00F97CA1">
              <w:rPr>
                <w:szCs w:val="24"/>
              </w:rPr>
              <w:t xml:space="preserve">Kierując się określoną w delegacji ustawowej do wydania przedmiotowego rozporządzenia zasadą osiągania celu przy jak najniższych nakładach w projekcie rozporządzenia zaproponowano wprowadzenie różnych </w:t>
            </w:r>
            <w:r w:rsidRPr="00F97CA1">
              <w:rPr>
                <w:szCs w:val="24"/>
              </w:rPr>
              <w:lastRenderedPageBreak/>
              <w:t xml:space="preserve">sposobów zapewnienia </w:t>
            </w:r>
            <w:r w:rsidR="004E3277">
              <w:rPr>
                <w:szCs w:val="24"/>
              </w:rPr>
              <w:t xml:space="preserve">warunków </w:t>
            </w:r>
            <w:r w:rsidRPr="00F97CA1">
              <w:rPr>
                <w:szCs w:val="24"/>
              </w:rPr>
              <w:t xml:space="preserve">dostępu </w:t>
            </w:r>
            <w:r w:rsidR="004E3277">
              <w:rPr>
                <w:szCs w:val="24"/>
              </w:rPr>
              <w:t>i utrwalania przez uprawnione podmioty komunikatów elektronicznych i danych</w:t>
            </w:r>
            <w:r w:rsidRPr="00F97CA1">
              <w:rPr>
                <w:szCs w:val="24"/>
              </w:rPr>
              <w:t xml:space="preserve"> przesyłanych lub powstałych w ramach świadczonych usług telekomunikacyjnych, w zależności od wielkości przedsiębiorcy </w:t>
            </w:r>
            <w:r w:rsidRPr="00F97CA1">
              <w:rPr>
                <w:sz w:val="23"/>
                <w:szCs w:val="24"/>
              </w:rPr>
              <w:t>telekomunikacyjnego</w:t>
            </w:r>
            <w:r w:rsidR="00D8681A" w:rsidRPr="00D8681A">
              <w:rPr>
                <w:sz w:val="23"/>
                <w:szCs w:val="24"/>
              </w:rPr>
              <w:t xml:space="preserve">. </w:t>
            </w:r>
            <w:r w:rsidR="00D8681A" w:rsidRPr="00715683">
              <w:rPr>
                <w:szCs w:val="24"/>
              </w:rPr>
              <w:t>Bardziej zaawansowany sposób przewidziano dla większych przedsiębiorców</w:t>
            </w:r>
            <w:r w:rsidR="000519A5" w:rsidRPr="00715683">
              <w:rPr>
                <w:szCs w:val="24"/>
              </w:rPr>
              <w:t xml:space="preserve"> telekomunikacyjnych</w:t>
            </w:r>
            <w:r w:rsidR="00D8681A" w:rsidRPr="00715683">
              <w:rPr>
                <w:szCs w:val="24"/>
              </w:rPr>
              <w:t>, tzn. niebędących mikroprzedsiębiorcą albo małym przedsiębiorcą w rozumieniu ustawy z dnia 6 marca 2018 r. – Prawo przedsiębiorców (Dz.</w:t>
            </w:r>
            <w:r w:rsidR="00D36B56">
              <w:rPr>
                <w:szCs w:val="24"/>
              </w:rPr>
              <w:t> </w:t>
            </w:r>
            <w:r w:rsidR="00D8681A" w:rsidRPr="00715683">
              <w:rPr>
                <w:szCs w:val="24"/>
              </w:rPr>
              <w:t>U. z </w:t>
            </w:r>
            <w:r w:rsidR="00241972">
              <w:rPr>
                <w:szCs w:val="24"/>
              </w:rPr>
              <w:t xml:space="preserve">2025 r. poz. </w:t>
            </w:r>
            <w:r w:rsidR="00B81A93">
              <w:rPr>
                <w:szCs w:val="24"/>
              </w:rPr>
              <w:t xml:space="preserve">1480, </w:t>
            </w:r>
            <w:r w:rsidR="00241972">
              <w:rPr>
                <w:szCs w:val="24"/>
              </w:rPr>
              <w:t>1795 i 1826 oraz z 2026 r. poz. 507</w:t>
            </w:r>
            <w:r w:rsidR="00D8681A" w:rsidRPr="00715683">
              <w:rPr>
                <w:szCs w:val="24"/>
              </w:rPr>
              <w:t>). Sposób zapewniania warunków dostępu i</w:t>
            </w:r>
            <w:r w:rsidR="008926C6">
              <w:rPr>
                <w:szCs w:val="24"/>
              </w:rPr>
              <w:t> </w:t>
            </w:r>
            <w:r w:rsidR="00D8681A" w:rsidRPr="00715683">
              <w:rPr>
                <w:szCs w:val="24"/>
              </w:rPr>
              <w:t xml:space="preserve">utrwalania w sposób realizowany </w:t>
            </w:r>
            <w:r w:rsidR="00044500" w:rsidRPr="00044500">
              <w:rPr>
                <w:szCs w:val="24"/>
              </w:rPr>
              <w:t>w trybie określonym w art. 34 ust. 5 oraz art. 54 ust. 8 ustawy z dnia 5 sierpnia 2010 r. o ochronie informacji niejawnych</w:t>
            </w:r>
            <w:r w:rsidR="00784058" w:rsidRPr="00EF7872">
              <w:t xml:space="preserve"> (Dz. U. z </w:t>
            </w:r>
            <w:r w:rsidR="00241972">
              <w:t>2025 r. poz. 1209</w:t>
            </w:r>
            <w:r w:rsidR="00784058" w:rsidRPr="00EF7872">
              <w:t xml:space="preserve">) </w:t>
            </w:r>
            <w:r w:rsidR="00044500" w:rsidRPr="00044500">
              <w:rPr>
                <w:szCs w:val="24"/>
              </w:rPr>
              <w:t xml:space="preserve">(przyznanie jednorazowego dostępu do </w:t>
            </w:r>
            <w:r w:rsidR="00941610">
              <w:rPr>
                <w:szCs w:val="24"/>
              </w:rPr>
              <w:t xml:space="preserve">określonych </w:t>
            </w:r>
            <w:r w:rsidR="00044500" w:rsidRPr="00044500">
              <w:rPr>
                <w:szCs w:val="24"/>
              </w:rPr>
              <w:t>informacji niejawnych</w:t>
            </w:r>
            <w:r w:rsidR="00044500">
              <w:rPr>
                <w:szCs w:val="24"/>
              </w:rPr>
              <w:t xml:space="preserve"> </w:t>
            </w:r>
            <w:r w:rsidR="00D8681A" w:rsidRPr="00715683">
              <w:rPr>
                <w:szCs w:val="24"/>
              </w:rPr>
              <w:t xml:space="preserve">w trybie </w:t>
            </w:r>
            <w:r w:rsidR="00044500">
              <w:rPr>
                <w:szCs w:val="24"/>
              </w:rPr>
              <w:t>„</w:t>
            </w:r>
            <w:r w:rsidR="00D8681A" w:rsidRPr="00715683">
              <w:rPr>
                <w:szCs w:val="24"/>
              </w:rPr>
              <w:t>doraźnym</w:t>
            </w:r>
            <w:r w:rsidR="00044500">
              <w:rPr>
                <w:szCs w:val="24"/>
              </w:rPr>
              <w:t>”)</w:t>
            </w:r>
            <w:r w:rsidR="00D8681A" w:rsidRPr="00715683">
              <w:rPr>
                <w:szCs w:val="24"/>
              </w:rPr>
              <w:t xml:space="preserve"> przewidziano</w:t>
            </w:r>
            <w:r w:rsidR="00D8681A">
              <w:rPr>
                <w:sz w:val="23"/>
                <w:szCs w:val="24"/>
              </w:rPr>
              <w:t xml:space="preserve"> dla </w:t>
            </w:r>
            <w:r w:rsidR="00D8681A" w:rsidRPr="00D8681A">
              <w:rPr>
                <w:sz w:val="23"/>
                <w:szCs w:val="24"/>
              </w:rPr>
              <w:t xml:space="preserve">mikro </w:t>
            </w:r>
            <w:r w:rsidR="00D8681A">
              <w:rPr>
                <w:sz w:val="23"/>
                <w:szCs w:val="24"/>
              </w:rPr>
              <w:t>i</w:t>
            </w:r>
            <w:r w:rsidR="00D8681A" w:rsidRPr="00D8681A">
              <w:rPr>
                <w:sz w:val="23"/>
                <w:szCs w:val="24"/>
              </w:rPr>
              <w:t xml:space="preserve"> mały</w:t>
            </w:r>
            <w:r w:rsidR="00D8681A">
              <w:rPr>
                <w:sz w:val="23"/>
                <w:szCs w:val="24"/>
              </w:rPr>
              <w:t>ch</w:t>
            </w:r>
            <w:r w:rsidR="00D8681A" w:rsidRPr="00D8681A">
              <w:rPr>
                <w:sz w:val="23"/>
                <w:szCs w:val="24"/>
              </w:rPr>
              <w:t xml:space="preserve"> przedsiębiorc</w:t>
            </w:r>
            <w:r w:rsidR="00D8681A">
              <w:rPr>
                <w:sz w:val="23"/>
                <w:szCs w:val="24"/>
              </w:rPr>
              <w:t>ów</w:t>
            </w:r>
            <w:r w:rsidR="000519A5">
              <w:rPr>
                <w:sz w:val="23"/>
                <w:szCs w:val="24"/>
              </w:rPr>
              <w:t xml:space="preserve"> telekomunikacyjnych</w:t>
            </w:r>
            <w:r w:rsidR="00DE632A">
              <w:rPr>
                <w:sz w:val="23"/>
                <w:szCs w:val="24"/>
              </w:rPr>
              <w:t>.</w:t>
            </w:r>
            <w:r w:rsidR="00AF7484" w:rsidRPr="00AF7484">
              <w:rPr>
                <w:szCs w:val="24"/>
              </w:rPr>
              <w:t xml:space="preserve"> Wskazane przepisy regulują wyjątkowy tryb przekazywania informacji niejawnych osobom nieposiadającym odpowiedniego poświadczenia bezpieczeństwa lub przedsiębiorcom telekomunikacyjnym nieposiadającym stosownego poświadczenia bezpieczeństwa przemysłowego. W rezultacie </w:t>
            </w:r>
            <w:r w:rsidR="00AF7484" w:rsidRPr="00AF7484">
              <w:rPr>
                <w:rStyle w:val="Ppogrubienie"/>
                <w:b w:val="0"/>
                <w:bCs/>
                <w:szCs w:val="24"/>
              </w:rPr>
              <w:t>najmniejsi przedsiębiorcy telekomunikacyjni będą zwolnieni z obowiązku posiadania świadectwa bezpieczeństwa przemysłowego,  a tym samym konieczności ponoszenia kosztów jego uzyskania oraz tworzenia i utrzymania kancelarii tajnych. Tego</w:t>
            </w:r>
            <w:r w:rsidR="00AF7484" w:rsidRPr="00AF7484">
              <w:rPr>
                <w:bCs/>
                <w:szCs w:val="24"/>
              </w:rPr>
              <w:t xml:space="preserve"> rodzaju</w:t>
            </w:r>
            <w:r w:rsidR="00AF7484" w:rsidRPr="00AF7484">
              <w:rPr>
                <w:szCs w:val="24"/>
              </w:rPr>
              <w:t xml:space="preserve"> przedsiębiorcom telekomunikacyjnym informacje niejawne (np. zawarte w  zapotrzebowaniu) udostępniane będą na podstawie jednorazowej </w:t>
            </w:r>
            <w:r w:rsidR="00941610">
              <w:rPr>
                <w:szCs w:val="24"/>
              </w:rPr>
              <w:t>zgody</w:t>
            </w:r>
            <w:r w:rsidR="00AF7484" w:rsidRPr="00AF7484">
              <w:rPr>
                <w:szCs w:val="24"/>
              </w:rPr>
              <w:t xml:space="preserve"> właściwego organu, w trybie określonym w ustawie z dnia 5 sierpnia 2010 r. o ochronie informacji niejawnych. Projektowane rozwiązanie wynika również z dotychczasowej praktyki</w:t>
            </w:r>
            <w:r w:rsidR="00A018A7">
              <w:rPr>
                <w:szCs w:val="24"/>
              </w:rPr>
              <w:t>,</w:t>
            </w:r>
            <w:r w:rsidR="00AF7484" w:rsidRPr="00AF7484">
              <w:rPr>
                <w:szCs w:val="24"/>
              </w:rPr>
              <w:t xml:space="preserve"> która wykazała, że rzeczywista potrzeba zapewniania warunków dostępu i utrwalania, a zatem i konieczność przetwarzania informacji niejawnych przez znaczną grupę mniejszych przedsiębiorców telekomunikacyjnych ma charakter sporadyczny</w:t>
            </w:r>
            <w:r w:rsidR="00DE39ED">
              <w:rPr>
                <w:szCs w:val="24"/>
              </w:rPr>
              <w:t xml:space="preserve">. </w:t>
            </w:r>
            <w:r w:rsidR="00941610">
              <w:rPr>
                <w:szCs w:val="24"/>
              </w:rPr>
              <w:t>Bezpieczeństwo t</w:t>
            </w:r>
            <w:r w:rsidR="00DE39ED">
              <w:rPr>
                <w:szCs w:val="24"/>
              </w:rPr>
              <w:t>e</w:t>
            </w:r>
            <w:r w:rsidR="00941610">
              <w:rPr>
                <w:szCs w:val="24"/>
              </w:rPr>
              <w:t>j procedury</w:t>
            </w:r>
            <w:r w:rsidR="00DE39ED">
              <w:rPr>
                <w:szCs w:val="24"/>
              </w:rPr>
              <w:t xml:space="preserve"> </w:t>
            </w:r>
            <w:r w:rsidR="0030299E">
              <w:rPr>
                <w:szCs w:val="24"/>
              </w:rPr>
              <w:t>jest zachowane dzięki przepisom ustawowym, które stanowią, że</w:t>
            </w:r>
            <w:r w:rsidR="00DE39ED">
              <w:rPr>
                <w:szCs w:val="24"/>
              </w:rPr>
              <w:t xml:space="preserve"> </w:t>
            </w:r>
            <w:r w:rsidR="00941610">
              <w:rPr>
                <w:szCs w:val="24"/>
              </w:rPr>
              <w:t>zgod</w:t>
            </w:r>
            <w:r w:rsidR="0030299E">
              <w:rPr>
                <w:szCs w:val="24"/>
              </w:rPr>
              <w:t>ę</w:t>
            </w:r>
            <w:r w:rsidR="00DE39ED">
              <w:rPr>
                <w:szCs w:val="24"/>
              </w:rPr>
              <w:t xml:space="preserve"> </w:t>
            </w:r>
            <w:r w:rsidR="0030299E">
              <w:rPr>
                <w:szCs w:val="24"/>
              </w:rPr>
              <w:t>na</w:t>
            </w:r>
            <w:r w:rsidR="00DE39ED">
              <w:rPr>
                <w:szCs w:val="24"/>
              </w:rPr>
              <w:t xml:space="preserve"> przyznani</w:t>
            </w:r>
            <w:r w:rsidR="0030299E">
              <w:rPr>
                <w:szCs w:val="24"/>
              </w:rPr>
              <w:t>e</w:t>
            </w:r>
            <w:r w:rsidR="00DE39ED">
              <w:rPr>
                <w:szCs w:val="24"/>
              </w:rPr>
              <w:t xml:space="preserve"> jednorazowego dostępu do</w:t>
            </w:r>
            <w:r w:rsidR="00941610">
              <w:rPr>
                <w:szCs w:val="24"/>
              </w:rPr>
              <w:t xml:space="preserve"> określonych</w:t>
            </w:r>
            <w:r w:rsidR="00DE39ED">
              <w:rPr>
                <w:szCs w:val="24"/>
              </w:rPr>
              <w:t xml:space="preserve"> informacji niejawnych </w:t>
            </w:r>
            <w:r w:rsidR="0030299E">
              <w:rPr>
                <w:szCs w:val="24"/>
              </w:rPr>
              <w:t>mo</w:t>
            </w:r>
            <w:r w:rsidR="00166FE8">
              <w:rPr>
                <w:szCs w:val="24"/>
              </w:rPr>
              <w:t>gą</w:t>
            </w:r>
            <w:r w:rsidR="0030299E">
              <w:rPr>
                <w:szCs w:val="24"/>
              </w:rPr>
              <w:t xml:space="preserve"> wydać S</w:t>
            </w:r>
            <w:r w:rsidR="00941610" w:rsidRPr="00941610">
              <w:rPr>
                <w:szCs w:val="24"/>
              </w:rPr>
              <w:t>zefowie Kancelarii Prezydenta Rzeczypospolitej Polskiej, Kancelarii Sejmu, Kancelarii Senatu lub Kancelarii Prezesa Rady Ministrów albo minister właściwy dla określonego działu administracji rządowej, Prezes Narodowego Banku Polskiego, Prezes Najwyższej Izby Kontroli lub kierownik urzędu centralnego, a w przypadku ich braku A</w:t>
            </w:r>
            <w:r w:rsidR="008F6CDF">
              <w:rPr>
                <w:szCs w:val="24"/>
              </w:rPr>
              <w:t xml:space="preserve">gencja </w:t>
            </w:r>
            <w:r w:rsidR="00941610" w:rsidRPr="00941610">
              <w:rPr>
                <w:szCs w:val="24"/>
              </w:rPr>
              <w:t>B</w:t>
            </w:r>
            <w:r w:rsidR="008F6CDF">
              <w:rPr>
                <w:szCs w:val="24"/>
              </w:rPr>
              <w:t xml:space="preserve">ezpieczeństwa </w:t>
            </w:r>
            <w:r w:rsidR="00941610" w:rsidRPr="00941610">
              <w:rPr>
                <w:szCs w:val="24"/>
              </w:rPr>
              <w:t>W</w:t>
            </w:r>
            <w:r w:rsidR="008F6CDF">
              <w:rPr>
                <w:szCs w:val="24"/>
              </w:rPr>
              <w:t>ewnętrznego</w:t>
            </w:r>
            <w:r w:rsidR="00941610" w:rsidRPr="00941610">
              <w:rPr>
                <w:szCs w:val="24"/>
              </w:rPr>
              <w:t xml:space="preserve"> albo S</w:t>
            </w:r>
            <w:r w:rsidR="008F6CDF">
              <w:rPr>
                <w:szCs w:val="24"/>
              </w:rPr>
              <w:t xml:space="preserve">łużba </w:t>
            </w:r>
            <w:r w:rsidR="00941610" w:rsidRPr="00941610">
              <w:rPr>
                <w:szCs w:val="24"/>
              </w:rPr>
              <w:t>K</w:t>
            </w:r>
            <w:r w:rsidR="008F6CDF">
              <w:rPr>
                <w:szCs w:val="24"/>
              </w:rPr>
              <w:t xml:space="preserve">ontrwywiadu </w:t>
            </w:r>
            <w:r w:rsidR="00941610" w:rsidRPr="00941610">
              <w:rPr>
                <w:szCs w:val="24"/>
              </w:rPr>
              <w:t>W</w:t>
            </w:r>
            <w:bookmarkStart w:id="5" w:name="mip73459092"/>
            <w:bookmarkStart w:id="6" w:name="mip73459093"/>
            <w:bookmarkEnd w:id="5"/>
            <w:bookmarkEnd w:id="6"/>
            <w:r w:rsidR="008F6CDF">
              <w:rPr>
                <w:szCs w:val="24"/>
              </w:rPr>
              <w:t>ojskowego</w:t>
            </w:r>
            <w:r w:rsidR="0030299E">
              <w:rPr>
                <w:szCs w:val="24"/>
              </w:rPr>
              <w:t>.</w:t>
            </w:r>
          </w:p>
          <w:p w14:paraId="76006EAB" w14:textId="1A1A7348" w:rsidR="00487D30" w:rsidRDefault="00487D30" w:rsidP="002F10F8">
            <w:pPr>
              <w:widowControl/>
              <w:tabs>
                <w:tab w:val="left" w:pos="3640"/>
              </w:tabs>
              <w:autoSpaceDE/>
              <w:autoSpaceDN/>
              <w:adjustRightInd/>
              <w:spacing w:after="120" w:line="259" w:lineRule="auto"/>
              <w:ind w:left="20" w:right="20"/>
              <w:jc w:val="both"/>
              <w:rPr>
                <w:szCs w:val="24"/>
              </w:rPr>
            </w:pPr>
            <w:r>
              <w:rPr>
                <w:szCs w:val="24"/>
              </w:rPr>
              <w:t>Projektowane rozporządzenie przewiduje zatem zmniejszenie obciążeń proceduralnych, przy jednoczesnym zapewnieniu, że wprowadzone regulacje nie zmniejsz</w:t>
            </w:r>
            <w:r w:rsidR="00B95DA4">
              <w:rPr>
                <w:szCs w:val="24"/>
              </w:rPr>
              <w:t>ą</w:t>
            </w:r>
            <w:r>
              <w:rPr>
                <w:szCs w:val="24"/>
              </w:rPr>
              <w:t xml:space="preserve"> poziomu bezpieczeństwa informacji niejawnych.</w:t>
            </w:r>
          </w:p>
          <w:p w14:paraId="3A9F27EA" w14:textId="65B1F956" w:rsidR="00F97CA1" w:rsidRPr="00F97CA1" w:rsidRDefault="00DE632A" w:rsidP="002F10F8">
            <w:pPr>
              <w:widowControl/>
              <w:tabs>
                <w:tab w:val="left" w:pos="3640"/>
              </w:tabs>
              <w:autoSpaceDE/>
              <w:autoSpaceDN/>
              <w:adjustRightInd/>
              <w:spacing w:after="120" w:line="259" w:lineRule="auto"/>
              <w:ind w:left="20" w:right="20"/>
              <w:jc w:val="both"/>
              <w:rPr>
                <w:szCs w:val="24"/>
              </w:rPr>
            </w:pPr>
            <w:r>
              <w:rPr>
                <w:szCs w:val="24"/>
              </w:rPr>
              <w:t>W</w:t>
            </w:r>
            <w:r w:rsidR="00F97CA1" w:rsidRPr="00F97CA1">
              <w:rPr>
                <w:szCs w:val="24"/>
              </w:rPr>
              <w:t>szystkim przedsiębiorcom</w:t>
            </w:r>
            <w:r w:rsidR="00031289">
              <w:rPr>
                <w:szCs w:val="24"/>
              </w:rPr>
              <w:t xml:space="preserve"> telekomunikacyjnym</w:t>
            </w:r>
            <w:r w:rsidR="00F97CA1" w:rsidRPr="00F97CA1">
              <w:rPr>
                <w:szCs w:val="24"/>
              </w:rPr>
              <w:t xml:space="preserve"> </w:t>
            </w:r>
            <w:r>
              <w:rPr>
                <w:szCs w:val="24"/>
              </w:rPr>
              <w:t>umożliwia się jednak realizację obowiązku w sposób najbardziej zaawansowany</w:t>
            </w:r>
            <w:r w:rsidR="00031289">
              <w:rPr>
                <w:szCs w:val="24"/>
              </w:rPr>
              <w:t>,</w:t>
            </w:r>
            <w:r>
              <w:rPr>
                <w:szCs w:val="24"/>
              </w:rPr>
              <w:t xml:space="preserve"> tzn.</w:t>
            </w:r>
            <w:r w:rsidR="00F97CA1" w:rsidRPr="00F97CA1">
              <w:rPr>
                <w:szCs w:val="24"/>
              </w:rPr>
              <w:t xml:space="preserve"> za pomocą interfejsu określonego w art. 43 ust. 5 ustawy.</w:t>
            </w:r>
          </w:p>
          <w:p w14:paraId="2C1063D5" w14:textId="4088873E" w:rsidR="00F97CA1" w:rsidRDefault="00031289" w:rsidP="002F10F8">
            <w:pPr>
              <w:spacing w:after="120" w:line="259" w:lineRule="auto"/>
              <w:jc w:val="both"/>
              <w:rPr>
                <w:szCs w:val="24"/>
              </w:rPr>
            </w:pPr>
            <w:r>
              <w:rPr>
                <w:szCs w:val="24"/>
              </w:rPr>
              <w:t>Projektowany</w:t>
            </w:r>
            <w:r w:rsidRPr="00F97CA1">
              <w:rPr>
                <w:szCs w:val="24"/>
              </w:rPr>
              <w:t xml:space="preserve"> </w:t>
            </w:r>
            <w:r w:rsidR="00F97CA1" w:rsidRPr="00F97CA1">
              <w:rPr>
                <w:szCs w:val="24"/>
              </w:rPr>
              <w:t xml:space="preserve">mechanizm pozwala na znaczne złagodzenie </w:t>
            </w:r>
            <w:r w:rsidR="00DE632A">
              <w:rPr>
                <w:szCs w:val="24"/>
              </w:rPr>
              <w:t>wymagań wobec</w:t>
            </w:r>
            <w:r w:rsidR="00DE632A" w:rsidRPr="00F97CA1">
              <w:rPr>
                <w:szCs w:val="24"/>
              </w:rPr>
              <w:t xml:space="preserve"> </w:t>
            </w:r>
            <w:r w:rsidR="00F97CA1" w:rsidRPr="00F97CA1">
              <w:rPr>
                <w:szCs w:val="24"/>
              </w:rPr>
              <w:t>mikro i małych przedsiębiorców telekomunikacyjnych w stosunku do przepisów obecnie obowiązującego rozporządzenia z</w:t>
            </w:r>
            <w:r w:rsidR="00F8261A">
              <w:rPr>
                <w:szCs w:val="24"/>
              </w:rPr>
              <w:t> </w:t>
            </w:r>
            <w:r w:rsidR="008F6CDF">
              <w:rPr>
                <w:szCs w:val="24"/>
              </w:rPr>
              <w:t>dnia</w:t>
            </w:r>
            <w:r w:rsidR="00F97CA1" w:rsidRPr="00F97CA1">
              <w:rPr>
                <w:szCs w:val="24"/>
              </w:rPr>
              <w:t>13</w:t>
            </w:r>
            <w:r w:rsidR="00F8261A">
              <w:rPr>
                <w:szCs w:val="24"/>
              </w:rPr>
              <w:t> </w:t>
            </w:r>
            <w:r w:rsidR="00F97CA1" w:rsidRPr="00F97CA1">
              <w:rPr>
                <w:szCs w:val="24"/>
              </w:rPr>
              <w:t>września 2005 r.</w:t>
            </w:r>
            <w:r>
              <w:rPr>
                <w:szCs w:val="24"/>
              </w:rPr>
              <w:t xml:space="preserve"> </w:t>
            </w:r>
            <w:r w:rsidRPr="00031289">
              <w:rPr>
                <w:szCs w:val="24"/>
              </w:rPr>
              <w:t xml:space="preserve">w sprawie wypełniania przez przedsiębiorców telekomunikacyjnych zadań </w:t>
            </w:r>
            <w:r w:rsidR="00657D10">
              <w:rPr>
                <w:szCs w:val="24"/>
              </w:rPr>
              <w:br/>
            </w:r>
            <w:r w:rsidRPr="00031289">
              <w:rPr>
                <w:szCs w:val="24"/>
              </w:rPr>
              <w:t>i obowiązków na rzecz obronności, bezpieczeństwa państwa oraz bezpieczeństwa i porządku publicznego</w:t>
            </w:r>
            <w:r w:rsidR="00DE632A">
              <w:rPr>
                <w:szCs w:val="24"/>
              </w:rPr>
              <w:t>, zwłaszcza w zakresie spełniania wymagań dotyczących ochrony informacji niejawnych.</w:t>
            </w:r>
            <w:r w:rsidR="00F97CA1" w:rsidRPr="00F97CA1">
              <w:rPr>
                <w:szCs w:val="24"/>
              </w:rPr>
              <w:t xml:space="preserve"> Nieuwzględnianie kryterium wielkości przedsiębiorcy </w:t>
            </w:r>
            <w:r>
              <w:rPr>
                <w:szCs w:val="24"/>
              </w:rPr>
              <w:t xml:space="preserve">telekomunikacyjnego </w:t>
            </w:r>
            <w:r w:rsidR="00F97CA1" w:rsidRPr="00F97CA1">
              <w:rPr>
                <w:szCs w:val="24"/>
              </w:rPr>
              <w:t xml:space="preserve">skutkowałoby wprowadzeniem jednolitych, a tym samym bardziej rygorystycznych </w:t>
            </w:r>
            <w:r w:rsidR="00547323">
              <w:rPr>
                <w:szCs w:val="24"/>
              </w:rPr>
              <w:t>–</w:t>
            </w:r>
            <w:r w:rsidR="00F97CA1" w:rsidRPr="00F97CA1">
              <w:rPr>
                <w:szCs w:val="24"/>
              </w:rPr>
              <w:t xml:space="preserve"> niż zaproponowane w </w:t>
            </w:r>
            <w:r w:rsidR="00FD6E32">
              <w:rPr>
                <w:szCs w:val="24"/>
              </w:rPr>
              <w:t>projektowanym</w:t>
            </w:r>
            <w:r w:rsidR="00FD6E32" w:rsidRPr="00F97CA1">
              <w:rPr>
                <w:szCs w:val="24"/>
              </w:rPr>
              <w:t xml:space="preserve"> </w:t>
            </w:r>
            <w:r w:rsidR="00F97CA1" w:rsidRPr="00F97CA1">
              <w:rPr>
                <w:szCs w:val="24"/>
              </w:rPr>
              <w:t xml:space="preserve">rozporządzeniu </w:t>
            </w:r>
            <w:r w:rsidR="00547323">
              <w:rPr>
                <w:szCs w:val="24"/>
              </w:rPr>
              <w:t>–</w:t>
            </w:r>
            <w:r w:rsidR="00F97CA1" w:rsidRPr="00F97CA1">
              <w:rPr>
                <w:szCs w:val="24"/>
              </w:rPr>
              <w:t xml:space="preserve"> wymagań co do sposobu zapewnienia warunków dostępu i</w:t>
            </w:r>
            <w:r w:rsidR="00F8261A">
              <w:rPr>
                <w:szCs w:val="24"/>
              </w:rPr>
              <w:t> </w:t>
            </w:r>
            <w:r w:rsidR="00F97CA1" w:rsidRPr="00F97CA1">
              <w:rPr>
                <w:szCs w:val="24"/>
              </w:rPr>
              <w:t xml:space="preserve">utrwalania dla </w:t>
            </w:r>
            <w:r w:rsidR="009C6D76" w:rsidRPr="009C6D76">
              <w:rPr>
                <w:szCs w:val="24"/>
              </w:rPr>
              <w:t>mikroprzedsiębiorc</w:t>
            </w:r>
            <w:r w:rsidR="009C6D76">
              <w:rPr>
                <w:szCs w:val="24"/>
              </w:rPr>
              <w:t>ów</w:t>
            </w:r>
            <w:r w:rsidR="00F97CA1" w:rsidRPr="00F97CA1">
              <w:rPr>
                <w:szCs w:val="24"/>
              </w:rPr>
              <w:t xml:space="preserve"> i małych przedsiębiorców</w:t>
            </w:r>
            <w:r w:rsidR="000519A5">
              <w:rPr>
                <w:szCs w:val="24"/>
              </w:rPr>
              <w:t xml:space="preserve"> telekomunikacyjnych</w:t>
            </w:r>
            <w:r w:rsidR="00F97CA1" w:rsidRPr="00F97CA1">
              <w:rPr>
                <w:szCs w:val="24"/>
              </w:rPr>
              <w:t>.</w:t>
            </w:r>
          </w:p>
          <w:p w14:paraId="5B8A92AC" w14:textId="723ED2D3" w:rsidR="00593B18" w:rsidRDefault="007F2BF6" w:rsidP="00E5452B">
            <w:pPr>
              <w:pStyle w:val="NIEARTTEKSTtekstnieartykuowanynppodstprawnarozplubpreambua"/>
              <w:spacing w:before="0" w:after="120" w:line="288" w:lineRule="auto"/>
              <w:ind w:firstLine="0"/>
              <w:rPr>
                <w:szCs w:val="24"/>
              </w:rPr>
            </w:pPr>
            <w:r>
              <w:rPr>
                <w:szCs w:val="24"/>
              </w:rPr>
              <w:t>Złagodzeniu ulegną również wymagania wobec duży i średnich przedsiębiorców telekomunikacyjnych. M</w:t>
            </w:r>
            <w:r w:rsidRPr="00E433EF">
              <w:t>us</w:t>
            </w:r>
            <w:r>
              <w:t>zą się oni</w:t>
            </w:r>
            <w:r w:rsidRPr="00E433EF">
              <w:t xml:space="preserve"> stosować się do wymagań bezpieczeństwa określonych w przepisach ustawy z dnia 5 sierpnia 2010 r. o ochronie informacji niejawnych i zapewniać zdolność do ochrony informacji niejawnych </w:t>
            </w:r>
            <w:r w:rsidRPr="00E433EF">
              <w:lastRenderedPageBreak/>
              <w:t xml:space="preserve">oznaczonych klauzulą nie niższą niż „tajne” </w:t>
            </w:r>
            <w:r w:rsidRPr="00E433EF">
              <w:rPr>
                <w:rStyle w:val="Ppogrubienie"/>
                <w:b w:val="0"/>
              </w:rPr>
              <w:t>(a nie jak dotychczas „ściśle tajne”)</w:t>
            </w:r>
            <w:r w:rsidRPr="00E433EF">
              <w:t>, co potwierdza</w:t>
            </w:r>
            <w:r>
              <w:t>ją</w:t>
            </w:r>
            <w:r w:rsidRPr="00E433EF">
              <w:t xml:space="preserve"> świadectwem bezpieczeństwa przemysłowego pierwszego stopnia</w:t>
            </w:r>
            <w:r>
              <w:t xml:space="preserve"> w przypadku dużych przedsiębiorców telekomunikacyjnych oraz trzeciego stopnia w przypadku średnich przedsiębiorców telekomunikacyjnych</w:t>
            </w:r>
            <w:r w:rsidRPr="00E433EF">
              <w:t>.</w:t>
            </w:r>
            <w:r>
              <w:t xml:space="preserve"> Natomiast urządzenia przedsiębiorcy, które zapewniają warunki dostępu i utrwalania, nie są objęte obowiązkiem zapewniania przetwarzania informacji niejawnych.</w:t>
            </w:r>
          </w:p>
          <w:p w14:paraId="06CB188C" w14:textId="6EC9941E" w:rsidR="002B330A" w:rsidRPr="00F97CA1" w:rsidRDefault="002B330A" w:rsidP="002F10F8">
            <w:pPr>
              <w:spacing w:after="120" w:line="259" w:lineRule="auto"/>
              <w:jc w:val="both"/>
              <w:rPr>
                <w:szCs w:val="24"/>
              </w:rPr>
            </w:pPr>
            <w:r>
              <w:rPr>
                <w:color w:val="000000"/>
                <w:szCs w:val="24"/>
              </w:rPr>
              <w:t xml:space="preserve">Wejście rozporządzenia w życie spowoduje zmniejszenie liczby procedur wskutek zastosowania urządzeń pozwalających na </w:t>
            </w:r>
            <w:r w:rsidRPr="0078080F">
              <w:t>automatyzacj</w:t>
            </w:r>
            <w:r>
              <w:t>ą</w:t>
            </w:r>
            <w:r w:rsidRPr="0078080F">
              <w:t xml:space="preserve"> </w:t>
            </w:r>
            <w:r>
              <w:t>kontroli operacyjnej</w:t>
            </w:r>
            <w:r w:rsidRPr="0078080F">
              <w:t xml:space="preserve"> (</w:t>
            </w:r>
            <w:r>
              <w:t>interfejsy, urządzenia przedsiębiorcy, urządzenia utrwalające uprawnionego podmiotu</w:t>
            </w:r>
            <w:r w:rsidRPr="0078080F">
              <w:t>)</w:t>
            </w:r>
            <w:r>
              <w:t xml:space="preserve"> oraz zastosowania w stosunku do mikro i małych przedsiębiorców telekomunikacyjnych w zakresie dostępu do informacji niejawnych </w:t>
            </w:r>
            <w:r w:rsidRPr="00044500">
              <w:rPr>
                <w:szCs w:val="24"/>
              </w:rPr>
              <w:t>tryb</w:t>
            </w:r>
            <w:r>
              <w:rPr>
                <w:szCs w:val="24"/>
              </w:rPr>
              <w:t xml:space="preserve">u </w:t>
            </w:r>
            <w:r w:rsidRPr="00044500">
              <w:rPr>
                <w:szCs w:val="24"/>
              </w:rPr>
              <w:t>określone</w:t>
            </w:r>
            <w:r>
              <w:rPr>
                <w:szCs w:val="24"/>
              </w:rPr>
              <w:t xml:space="preserve">go </w:t>
            </w:r>
            <w:r w:rsidRPr="00044500">
              <w:rPr>
                <w:szCs w:val="24"/>
              </w:rPr>
              <w:t xml:space="preserve">w art. 34 ust. 5 oraz art. 54 ust. 8 ustawy z dnia 5 sierpnia 2010 r. o ochronie informacji niejawnych (przyznanie jednorazowego dostępu do </w:t>
            </w:r>
            <w:r>
              <w:rPr>
                <w:szCs w:val="24"/>
              </w:rPr>
              <w:t xml:space="preserve">określonych </w:t>
            </w:r>
            <w:r w:rsidRPr="00044500">
              <w:rPr>
                <w:szCs w:val="24"/>
              </w:rPr>
              <w:t>informacji niejawnych</w:t>
            </w:r>
            <w:r>
              <w:rPr>
                <w:szCs w:val="24"/>
              </w:rPr>
              <w:t>).</w:t>
            </w:r>
          </w:p>
        </w:tc>
      </w:tr>
      <w:tr w:rsidR="00F97CA1" w:rsidRPr="00F97CA1" w14:paraId="45CC7823" w14:textId="77777777" w:rsidTr="00715683">
        <w:trPr>
          <w:trHeight w:val="307"/>
        </w:trPr>
        <w:tc>
          <w:tcPr>
            <w:tcW w:w="10632" w:type="dxa"/>
            <w:gridSpan w:val="26"/>
            <w:shd w:val="clear" w:color="auto" w:fill="99CCFF"/>
            <w:vAlign w:val="center"/>
          </w:tcPr>
          <w:p w14:paraId="2637CD52" w14:textId="77777777" w:rsidR="00F97CA1" w:rsidRPr="00F97CA1" w:rsidRDefault="00F97CA1" w:rsidP="002F10F8">
            <w:pPr>
              <w:widowControl/>
              <w:numPr>
                <w:ilvl w:val="0"/>
                <w:numId w:val="3"/>
              </w:numPr>
              <w:autoSpaceDE/>
              <w:autoSpaceDN/>
              <w:adjustRightInd/>
              <w:spacing w:after="120" w:line="259" w:lineRule="auto"/>
              <w:ind w:left="318" w:hanging="284"/>
              <w:jc w:val="both"/>
              <w:rPr>
                <w:b/>
                <w:color w:val="000000"/>
                <w:szCs w:val="24"/>
              </w:rPr>
            </w:pPr>
            <w:r w:rsidRPr="00F97CA1">
              <w:rPr>
                <w:b/>
                <w:spacing w:val="-2"/>
                <w:szCs w:val="24"/>
              </w:rPr>
              <w:lastRenderedPageBreak/>
              <w:t>Jak problem został rozwiązany w innych krajach, w szczególności krajach członkowskich OECD/UE</w:t>
            </w:r>
            <w:r w:rsidRPr="00F97CA1">
              <w:rPr>
                <w:b/>
                <w:color w:val="000000"/>
                <w:szCs w:val="24"/>
              </w:rPr>
              <w:t>?</w:t>
            </w:r>
            <w:r w:rsidRPr="00F97CA1">
              <w:rPr>
                <w:i/>
                <w:color w:val="000000"/>
                <w:szCs w:val="24"/>
              </w:rPr>
              <w:t xml:space="preserve"> </w:t>
            </w:r>
          </w:p>
        </w:tc>
      </w:tr>
      <w:tr w:rsidR="00F97CA1" w:rsidRPr="00F97CA1" w14:paraId="6C49F387" w14:textId="77777777" w:rsidTr="00715683">
        <w:trPr>
          <w:trHeight w:val="142"/>
        </w:trPr>
        <w:tc>
          <w:tcPr>
            <w:tcW w:w="10632" w:type="dxa"/>
            <w:gridSpan w:val="26"/>
          </w:tcPr>
          <w:p w14:paraId="5029BD24" w14:textId="77777777" w:rsidR="00F97CA1" w:rsidRPr="00F97CA1" w:rsidRDefault="00F97CA1" w:rsidP="002F10F8">
            <w:pPr>
              <w:spacing w:after="120" w:line="259" w:lineRule="auto"/>
              <w:jc w:val="both"/>
              <w:rPr>
                <w:color w:val="000000"/>
                <w:spacing w:val="-2"/>
                <w:szCs w:val="24"/>
              </w:rPr>
            </w:pPr>
            <w:r w:rsidRPr="00F97CA1">
              <w:rPr>
                <w:color w:val="000000"/>
                <w:spacing w:val="-2"/>
                <w:szCs w:val="24"/>
              </w:rPr>
              <w:t xml:space="preserve">Stosowane są indywidualne rozwiązania dotyczące obronności, </w:t>
            </w:r>
            <w:r w:rsidRPr="00F97CA1">
              <w:rPr>
                <w:szCs w:val="24"/>
              </w:rPr>
              <w:t>bezpieczeństwa państwa oraz bezpieczeństwa i porządku publicznego.</w:t>
            </w:r>
          </w:p>
        </w:tc>
      </w:tr>
      <w:tr w:rsidR="00F97CA1" w:rsidRPr="00F97CA1" w14:paraId="500B4083" w14:textId="77777777" w:rsidTr="00715683">
        <w:trPr>
          <w:trHeight w:val="359"/>
        </w:trPr>
        <w:tc>
          <w:tcPr>
            <w:tcW w:w="10632" w:type="dxa"/>
            <w:gridSpan w:val="26"/>
            <w:shd w:val="clear" w:color="auto" w:fill="99CCFF"/>
            <w:vAlign w:val="center"/>
          </w:tcPr>
          <w:p w14:paraId="6C107FFF" w14:textId="77777777" w:rsidR="00F97CA1" w:rsidRPr="00F97CA1" w:rsidRDefault="00F97CA1" w:rsidP="002F10F8">
            <w:pPr>
              <w:widowControl/>
              <w:numPr>
                <w:ilvl w:val="0"/>
                <w:numId w:val="3"/>
              </w:numPr>
              <w:autoSpaceDE/>
              <w:autoSpaceDN/>
              <w:adjustRightInd/>
              <w:spacing w:after="120" w:line="259" w:lineRule="auto"/>
              <w:ind w:left="318" w:hanging="284"/>
              <w:jc w:val="both"/>
              <w:rPr>
                <w:b/>
                <w:color w:val="000000"/>
                <w:szCs w:val="24"/>
              </w:rPr>
            </w:pPr>
            <w:r w:rsidRPr="00F97CA1">
              <w:rPr>
                <w:b/>
                <w:color w:val="000000"/>
                <w:szCs w:val="24"/>
              </w:rPr>
              <w:t>Podmioty, na które oddziałuje projekt</w:t>
            </w:r>
          </w:p>
        </w:tc>
      </w:tr>
      <w:tr w:rsidR="00F97CA1" w:rsidRPr="00F97CA1" w14:paraId="64968630" w14:textId="77777777" w:rsidTr="00E5452B">
        <w:trPr>
          <w:trHeight w:val="142"/>
        </w:trPr>
        <w:tc>
          <w:tcPr>
            <w:tcW w:w="2836" w:type="dxa"/>
            <w:gridSpan w:val="2"/>
          </w:tcPr>
          <w:p w14:paraId="5AB6CA90" w14:textId="77777777" w:rsidR="00F97CA1" w:rsidRPr="00F97CA1" w:rsidRDefault="00F97CA1" w:rsidP="002F10F8">
            <w:pPr>
              <w:spacing w:after="120" w:line="259" w:lineRule="auto"/>
              <w:jc w:val="center"/>
              <w:rPr>
                <w:color w:val="000000"/>
                <w:spacing w:val="-2"/>
                <w:szCs w:val="24"/>
              </w:rPr>
            </w:pPr>
            <w:r w:rsidRPr="00F97CA1">
              <w:rPr>
                <w:color w:val="000000"/>
                <w:spacing w:val="-2"/>
                <w:szCs w:val="24"/>
              </w:rPr>
              <w:t>Grupa</w:t>
            </w:r>
          </w:p>
        </w:tc>
        <w:tc>
          <w:tcPr>
            <w:tcW w:w="2409" w:type="dxa"/>
            <w:gridSpan w:val="6"/>
          </w:tcPr>
          <w:p w14:paraId="3185E283" w14:textId="77777777" w:rsidR="00F97CA1" w:rsidRPr="00F97CA1" w:rsidRDefault="00F97CA1" w:rsidP="002F10F8">
            <w:pPr>
              <w:spacing w:after="120" w:line="259" w:lineRule="auto"/>
              <w:jc w:val="center"/>
              <w:rPr>
                <w:color w:val="000000"/>
                <w:spacing w:val="-2"/>
                <w:szCs w:val="24"/>
              </w:rPr>
            </w:pPr>
            <w:r w:rsidRPr="00F97CA1">
              <w:rPr>
                <w:color w:val="000000"/>
                <w:spacing w:val="-2"/>
                <w:szCs w:val="24"/>
              </w:rPr>
              <w:t>Wielkość</w:t>
            </w:r>
          </w:p>
        </w:tc>
        <w:tc>
          <w:tcPr>
            <w:tcW w:w="2733" w:type="dxa"/>
            <w:gridSpan w:val="13"/>
          </w:tcPr>
          <w:p w14:paraId="784F7A27" w14:textId="77777777" w:rsidR="00F97CA1" w:rsidRPr="00F97CA1" w:rsidRDefault="00F97CA1" w:rsidP="002F10F8">
            <w:pPr>
              <w:spacing w:after="120" w:line="259" w:lineRule="auto"/>
              <w:jc w:val="center"/>
              <w:rPr>
                <w:color w:val="000000"/>
                <w:spacing w:val="-2"/>
                <w:szCs w:val="24"/>
              </w:rPr>
            </w:pPr>
            <w:r w:rsidRPr="00F97CA1">
              <w:rPr>
                <w:color w:val="000000"/>
                <w:spacing w:val="-2"/>
                <w:szCs w:val="24"/>
              </w:rPr>
              <w:t>Źródło danych</w:t>
            </w:r>
            <w:r w:rsidRPr="00F97CA1" w:rsidDel="00260F33">
              <w:rPr>
                <w:color w:val="000000"/>
                <w:spacing w:val="-2"/>
                <w:szCs w:val="24"/>
              </w:rPr>
              <w:t xml:space="preserve"> </w:t>
            </w:r>
          </w:p>
        </w:tc>
        <w:tc>
          <w:tcPr>
            <w:tcW w:w="2654" w:type="dxa"/>
            <w:gridSpan w:val="5"/>
          </w:tcPr>
          <w:p w14:paraId="1C0E1DB6" w14:textId="77777777" w:rsidR="00F97CA1" w:rsidRPr="00F97CA1" w:rsidRDefault="00F97CA1" w:rsidP="002F10F8">
            <w:pPr>
              <w:spacing w:after="120" w:line="259" w:lineRule="auto"/>
              <w:jc w:val="center"/>
              <w:rPr>
                <w:color w:val="000000"/>
                <w:spacing w:val="-2"/>
                <w:szCs w:val="24"/>
              </w:rPr>
            </w:pPr>
            <w:r w:rsidRPr="00F97CA1">
              <w:rPr>
                <w:color w:val="000000"/>
                <w:spacing w:val="-2"/>
                <w:szCs w:val="24"/>
              </w:rPr>
              <w:t>Oddziaływanie</w:t>
            </w:r>
          </w:p>
        </w:tc>
      </w:tr>
      <w:tr w:rsidR="00F97CA1" w:rsidRPr="00F97CA1" w14:paraId="089DCBBB" w14:textId="77777777" w:rsidTr="00E5452B">
        <w:trPr>
          <w:trHeight w:val="142"/>
        </w:trPr>
        <w:tc>
          <w:tcPr>
            <w:tcW w:w="2836" w:type="dxa"/>
            <w:gridSpan w:val="2"/>
          </w:tcPr>
          <w:p w14:paraId="7DA6CCAE" w14:textId="77777777" w:rsidR="00F97CA1" w:rsidRPr="00F97CA1" w:rsidRDefault="00F97CA1" w:rsidP="002F10F8">
            <w:pPr>
              <w:tabs>
                <w:tab w:val="left" w:pos="1560"/>
              </w:tabs>
              <w:spacing w:after="120" w:line="259" w:lineRule="auto"/>
              <w:rPr>
                <w:color w:val="000000"/>
                <w:szCs w:val="24"/>
              </w:rPr>
            </w:pPr>
            <w:r w:rsidRPr="00F97CA1">
              <w:rPr>
                <w:color w:val="000000"/>
                <w:szCs w:val="24"/>
              </w:rPr>
              <w:t xml:space="preserve">Przedsiębiorcy </w:t>
            </w:r>
            <w:r w:rsidRPr="00F97CA1">
              <w:rPr>
                <w:szCs w:val="24"/>
              </w:rPr>
              <w:t>telekomunikacyjni</w:t>
            </w:r>
          </w:p>
        </w:tc>
        <w:tc>
          <w:tcPr>
            <w:tcW w:w="2409" w:type="dxa"/>
            <w:gridSpan w:val="6"/>
          </w:tcPr>
          <w:p w14:paraId="44BB9260" w14:textId="059256BC" w:rsidR="0069034E" w:rsidRPr="00F97CA1" w:rsidRDefault="0069034E" w:rsidP="002F10F8">
            <w:pPr>
              <w:spacing w:after="120" w:line="259" w:lineRule="auto"/>
              <w:rPr>
                <w:color w:val="000000"/>
                <w:spacing w:val="-2"/>
                <w:szCs w:val="24"/>
              </w:rPr>
            </w:pPr>
            <w:r>
              <w:rPr>
                <w:color w:val="000000"/>
                <w:spacing w:val="-2"/>
                <w:szCs w:val="24"/>
              </w:rPr>
              <w:t>3</w:t>
            </w:r>
            <w:r w:rsidR="008B43B1">
              <w:rPr>
                <w:color w:val="000000"/>
                <w:spacing w:val="-2"/>
                <w:szCs w:val="24"/>
              </w:rPr>
              <w:t>895</w:t>
            </w:r>
            <w:r w:rsidR="00023153">
              <w:rPr>
                <w:color w:val="000000"/>
                <w:spacing w:val="-2"/>
                <w:szCs w:val="24"/>
              </w:rPr>
              <w:t xml:space="preserve"> przedsiębiorców telekomunikacyjnych</w:t>
            </w:r>
            <w:r>
              <w:rPr>
                <w:color w:val="000000"/>
                <w:spacing w:val="-2"/>
                <w:szCs w:val="24"/>
              </w:rPr>
              <w:t xml:space="preserve"> zgodnie z rejestrem przedsiębiorców telekomunikacyjnyc</w:t>
            </w:r>
            <w:r w:rsidR="005740D3">
              <w:rPr>
                <w:color w:val="000000"/>
                <w:spacing w:val="-2"/>
                <w:szCs w:val="24"/>
              </w:rPr>
              <w:t>h</w:t>
            </w:r>
            <w:r>
              <w:rPr>
                <w:color w:val="000000"/>
                <w:spacing w:val="-2"/>
                <w:szCs w:val="24"/>
              </w:rPr>
              <w:t xml:space="preserve">, na dzień </w:t>
            </w:r>
            <w:r w:rsidR="008B43B1">
              <w:rPr>
                <w:color w:val="000000"/>
                <w:spacing w:val="-2"/>
                <w:szCs w:val="24"/>
              </w:rPr>
              <w:t>8 maja</w:t>
            </w:r>
            <w:r w:rsidR="00065CEB">
              <w:rPr>
                <w:color w:val="000000"/>
                <w:spacing w:val="-2"/>
                <w:szCs w:val="24"/>
              </w:rPr>
              <w:t xml:space="preserve"> </w:t>
            </w:r>
            <w:r>
              <w:rPr>
                <w:color w:val="000000"/>
                <w:spacing w:val="-2"/>
                <w:szCs w:val="24"/>
              </w:rPr>
              <w:t>202</w:t>
            </w:r>
            <w:r w:rsidR="008B43B1">
              <w:rPr>
                <w:color w:val="000000"/>
                <w:spacing w:val="-2"/>
                <w:szCs w:val="24"/>
              </w:rPr>
              <w:t>6</w:t>
            </w:r>
            <w:r>
              <w:rPr>
                <w:color w:val="000000"/>
                <w:spacing w:val="-2"/>
                <w:szCs w:val="24"/>
              </w:rPr>
              <w:t xml:space="preserve"> r.</w:t>
            </w:r>
            <w:r w:rsidR="007A6D20">
              <w:rPr>
                <w:color w:val="000000"/>
                <w:spacing w:val="-2"/>
                <w:szCs w:val="24"/>
              </w:rPr>
              <w:t xml:space="preserve"> </w:t>
            </w:r>
            <w:r w:rsidR="007A6D20" w:rsidRPr="008A0B8F">
              <w:rPr>
                <w:rFonts w:eastAsia="Calibri"/>
                <w:color w:val="000000"/>
                <w:spacing w:val="-2"/>
                <w:szCs w:val="24"/>
              </w:rPr>
              <w:t>z wyjątkiem rodzajów przedsiębiorców  określonych w rozporządzeniu</w:t>
            </w:r>
          </w:p>
        </w:tc>
        <w:tc>
          <w:tcPr>
            <w:tcW w:w="2733" w:type="dxa"/>
            <w:gridSpan w:val="13"/>
          </w:tcPr>
          <w:p w14:paraId="6AEB5660" w14:textId="31BAF566" w:rsidR="00F97CA1" w:rsidRDefault="00F97CA1" w:rsidP="002F10F8">
            <w:pPr>
              <w:spacing w:after="120" w:line="259" w:lineRule="auto"/>
              <w:rPr>
                <w:color w:val="000000"/>
                <w:spacing w:val="-2"/>
                <w:szCs w:val="24"/>
              </w:rPr>
            </w:pPr>
            <w:r w:rsidRPr="00F97CA1">
              <w:rPr>
                <w:color w:val="000000"/>
                <w:spacing w:val="-2"/>
                <w:szCs w:val="24"/>
              </w:rPr>
              <w:t>Rejestr przedsiębiorców telekomunikacyjnych</w:t>
            </w:r>
            <w:r w:rsidR="00023153">
              <w:rPr>
                <w:color w:val="000000"/>
                <w:spacing w:val="-2"/>
                <w:szCs w:val="24"/>
              </w:rPr>
              <w:t xml:space="preserve"> prowadzony przez Prezesa UKE</w:t>
            </w:r>
          </w:p>
          <w:p w14:paraId="15DBCA53" w14:textId="10F920ED" w:rsidR="007A6D20" w:rsidRPr="00F97CA1" w:rsidRDefault="007A6D20" w:rsidP="002F10F8">
            <w:pPr>
              <w:spacing w:after="120" w:line="259" w:lineRule="auto"/>
              <w:rPr>
                <w:color w:val="000000"/>
                <w:spacing w:val="-2"/>
                <w:szCs w:val="24"/>
              </w:rPr>
            </w:pPr>
            <w:hyperlink r:id="rId11" w:history="1">
              <w:r w:rsidRPr="0086087B">
                <w:rPr>
                  <w:rStyle w:val="Hipercze"/>
                  <w:szCs w:val="24"/>
                </w:rPr>
                <w:t>https://bip.uke.gov.pl/rpt/</w:t>
              </w:r>
            </w:hyperlink>
          </w:p>
          <w:p w14:paraId="615D8820" w14:textId="77777777" w:rsidR="00F97CA1" w:rsidRPr="00F97CA1" w:rsidRDefault="00F97CA1" w:rsidP="002F10F8">
            <w:pPr>
              <w:spacing w:after="120" w:line="259" w:lineRule="auto"/>
              <w:rPr>
                <w:color w:val="000000"/>
                <w:spacing w:val="-2"/>
                <w:szCs w:val="24"/>
              </w:rPr>
            </w:pPr>
          </w:p>
        </w:tc>
        <w:tc>
          <w:tcPr>
            <w:tcW w:w="2654" w:type="dxa"/>
            <w:gridSpan w:val="5"/>
          </w:tcPr>
          <w:p w14:paraId="5C3C1927" w14:textId="4278EA9D" w:rsidR="00F97CA1" w:rsidRPr="00F97CA1" w:rsidRDefault="00F97CA1" w:rsidP="00EA3868">
            <w:pPr>
              <w:spacing w:after="120" w:line="259" w:lineRule="auto"/>
              <w:jc w:val="both"/>
              <w:rPr>
                <w:color w:val="000000"/>
                <w:spacing w:val="-2"/>
                <w:szCs w:val="24"/>
              </w:rPr>
            </w:pPr>
            <w:r w:rsidRPr="00F97CA1">
              <w:rPr>
                <w:color w:val="000000"/>
                <w:spacing w:val="-2"/>
                <w:szCs w:val="24"/>
              </w:rPr>
              <w:t>Nałożenie nowych i</w:t>
            </w:r>
            <w:r w:rsidR="00BB653A">
              <w:rPr>
                <w:color w:val="000000"/>
                <w:spacing w:val="-2"/>
                <w:szCs w:val="24"/>
              </w:rPr>
              <w:t> </w:t>
            </w:r>
            <w:r w:rsidRPr="00F97CA1">
              <w:rPr>
                <w:color w:val="000000"/>
                <w:spacing w:val="-2"/>
                <w:szCs w:val="24"/>
              </w:rPr>
              <w:t>mniej obciążających obowiązków w zakresie udostępniania danych podmiotom właściwym w</w:t>
            </w:r>
            <w:r w:rsidR="008926C6">
              <w:rPr>
                <w:color w:val="000000"/>
                <w:spacing w:val="-2"/>
                <w:szCs w:val="24"/>
              </w:rPr>
              <w:t> </w:t>
            </w:r>
            <w:r w:rsidR="00FD6E32">
              <w:rPr>
                <w:color w:val="000000"/>
                <w:spacing w:val="-2"/>
                <w:szCs w:val="24"/>
              </w:rPr>
              <w:t xml:space="preserve">sprawie </w:t>
            </w:r>
            <w:r w:rsidRPr="00F97CA1">
              <w:rPr>
                <w:color w:val="000000"/>
                <w:spacing w:val="-2"/>
                <w:szCs w:val="24"/>
              </w:rPr>
              <w:t xml:space="preserve"> bezpieczeństwa państwa.</w:t>
            </w:r>
          </w:p>
        </w:tc>
      </w:tr>
      <w:tr w:rsidR="00F97CA1" w:rsidRPr="00F97CA1" w14:paraId="65BD2A05" w14:textId="77777777" w:rsidTr="00E5452B">
        <w:trPr>
          <w:trHeight w:val="142"/>
        </w:trPr>
        <w:tc>
          <w:tcPr>
            <w:tcW w:w="2836" w:type="dxa"/>
            <w:gridSpan w:val="2"/>
          </w:tcPr>
          <w:p w14:paraId="289D8141" w14:textId="298EF411" w:rsidR="00F97CA1" w:rsidRPr="00F97CA1" w:rsidRDefault="00F97CA1" w:rsidP="002F10F8">
            <w:pPr>
              <w:tabs>
                <w:tab w:val="left" w:pos="1560"/>
              </w:tabs>
              <w:spacing w:after="120" w:line="259" w:lineRule="auto"/>
              <w:rPr>
                <w:color w:val="000000" w:themeColor="text1"/>
                <w:szCs w:val="24"/>
              </w:rPr>
            </w:pPr>
            <w:r w:rsidRPr="00F97CA1">
              <w:rPr>
                <w:color w:val="000000" w:themeColor="text1"/>
                <w:szCs w:val="24"/>
              </w:rPr>
              <w:t>Uprawnione podmioty, o których mowa w art. 43 ust. 1 pkt 1 lit. a ustawy (Policja, Biuro Nadzoru Wewnętrznego, Straż Graniczna</w:t>
            </w:r>
            <w:r w:rsidRPr="00F97CA1">
              <w:rPr>
                <w:szCs w:val="24"/>
              </w:rPr>
              <w:t>,</w:t>
            </w:r>
            <w:r w:rsidR="008F6CDF">
              <w:rPr>
                <w:szCs w:val="24"/>
                <w:u w:val="single"/>
              </w:rPr>
              <w:t xml:space="preserve"> </w:t>
            </w:r>
            <w:r w:rsidRPr="00F97CA1">
              <w:rPr>
                <w:color w:val="000000" w:themeColor="text1"/>
                <w:szCs w:val="24"/>
              </w:rPr>
              <w:t>Służba Ochrony Państwa, Agencja Bezpieczeństwa Wewnętrznego, Służba Kontrwywiadu Wojskowego, Żandarmeria Wojskowa, Centralne Biuro Antykorupcyjne i Krajowa Administracja Skarbowa),</w:t>
            </w:r>
            <w:r w:rsidR="0043676C">
              <w:rPr>
                <w:color w:val="000000" w:themeColor="text1"/>
                <w:szCs w:val="24"/>
              </w:rPr>
              <w:t xml:space="preserve"> oraz</w:t>
            </w:r>
            <w:r w:rsidRPr="00F97CA1">
              <w:rPr>
                <w:color w:val="000000" w:themeColor="text1"/>
                <w:szCs w:val="24"/>
              </w:rPr>
              <w:t xml:space="preserve"> </w:t>
            </w:r>
            <w:r w:rsidR="00B93222">
              <w:rPr>
                <w:color w:val="000000" w:themeColor="text1"/>
                <w:szCs w:val="24"/>
              </w:rPr>
              <w:t xml:space="preserve">Zastępca </w:t>
            </w:r>
            <w:r w:rsidRPr="00F97CA1">
              <w:rPr>
                <w:color w:val="000000" w:themeColor="text1"/>
                <w:szCs w:val="24"/>
              </w:rPr>
              <w:lastRenderedPageBreak/>
              <w:t>Prokurator</w:t>
            </w:r>
            <w:r w:rsidR="00B93222">
              <w:rPr>
                <w:color w:val="000000" w:themeColor="text1"/>
                <w:szCs w:val="24"/>
              </w:rPr>
              <w:t>a</w:t>
            </w:r>
            <w:r w:rsidRPr="00F97CA1">
              <w:rPr>
                <w:color w:val="000000" w:themeColor="text1"/>
                <w:szCs w:val="24"/>
              </w:rPr>
              <w:t xml:space="preserve"> Generaln</w:t>
            </w:r>
            <w:r w:rsidR="00B93222">
              <w:rPr>
                <w:color w:val="000000" w:themeColor="text1"/>
                <w:szCs w:val="24"/>
              </w:rPr>
              <w:t>ego</w:t>
            </w:r>
            <w:r w:rsidRPr="00F97CA1">
              <w:rPr>
                <w:color w:val="000000" w:themeColor="text1"/>
                <w:szCs w:val="24"/>
              </w:rPr>
              <w:t xml:space="preserve">, </w:t>
            </w:r>
          </w:p>
          <w:p w14:paraId="3D74568E" w14:textId="4A948686" w:rsidR="00F97CA1" w:rsidRPr="00F97CA1" w:rsidRDefault="00F97CA1" w:rsidP="002F10F8">
            <w:pPr>
              <w:tabs>
                <w:tab w:val="left" w:pos="1560"/>
              </w:tabs>
              <w:spacing w:after="120" w:line="259" w:lineRule="auto"/>
              <w:rPr>
                <w:color w:val="000000"/>
                <w:szCs w:val="24"/>
              </w:rPr>
            </w:pPr>
            <w:r w:rsidRPr="00F97CA1">
              <w:rPr>
                <w:color w:val="000000" w:themeColor="text1"/>
                <w:szCs w:val="24"/>
              </w:rPr>
              <w:t>sądy okręgowe i prokuratorzy okręgowi</w:t>
            </w:r>
            <w:r w:rsidR="0043676C">
              <w:rPr>
                <w:color w:val="000000" w:themeColor="text1"/>
                <w:szCs w:val="24"/>
              </w:rPr>
              <w:t>, zgodnie z ustawami regulującymi uprawnienia każdego z uprawnionych podmiotów</w:t>
            </w:r>
            <w:r w:rsidR="00031289">
              <w:rPr>
                <w:color w:val="000000" w:themeColor="text1"/>
                <w:szCs w:val="24"/>
              </w:rPr>
              <w:t>.</w:t>
            </w:r>
          </w:p>
        </w:tc>
        <w:tc>
          <w:tcPr>
            <w:tcW w:w="2409" w:type="dxa"/>
            <w:gridSpan w:val="6"/>
          </w:tcPr>
          <w:p w14:paraId="33296B6A" w14:textId="5A1620B2" w:rsidR="00F97CA1" w:rsidRPr="00F97CA1" w:rsidRDefault="009B6A59" w:rsidP="002F10F8">
            <w:pPr>
              <w:spacing w:after="120" w:line="259" w:lineRule="auto"/>
              <w:rPr>
                <w:color w:val="000000"/>
                <w:spacing w:val="-2"/>
                <w:szCs w:val="24"/>
              </w:rPr>
            </w:pPr>
            <w:r>
              <w:rPr>
                <w:color w:val="000000"/>
                <w:spacing w:val="-2"/>
                <w:szCs w:val="24"/>
              </w:rPr>
              <w:lastRenderedPageBreak/>
              <w:t>9</w:t>
            </w:r>
            <w:r w:rsidR="00F97CA1" w:rsidRPr="00F97CA1">
              <w:rPr>
                <w:color w:val="000000"/>
                <w:spacing w:val="-2"/>
                <w:szCs w:val="24"/>
              </w:rPr>
              <w:t xml:space="preserve"> uprawnionych podmiotów oraz 47 sądów okręgowych,  4</w:t>
            </w:r>
            <w:r w:rsidR="008D09CA">
              <w:rPr>
                <w:color w:val="000000"/>
                <w:spacing w:val="-2"/>
                <w:szCs w:val="24"/>
              </w:rPr>
              <w:t>6</w:t>
            </w:r>
            <w:r w:rsidR="00F97CA1" w:rsidRPr="00F97CA1">
              <w:rPr>
                <w:color w:val="000000"/>
                <w:spacing w:val="-2"/>
                <w:szCs w:val="24"/>
              </w:rPr>
              <w:t xml:space="preserve"> prokuratorów okręgowych i Prokurator Generalny</w:t>
            </w:r>
          </w:p>
        </w:tc>
        <w:tc>
          <w:tcPr>
            <w:tcW w:w="2733" w:type="dxa"/>
            <w:gridSpan w:val="13"/>
          </w:tcPr>
          <w:p w14:paraId="570A9594" w14:textId="179B74C2" w:rsidR="00F97CA1" w:rsidRDefault="00031289" w:rsidP="002F10F8">
            <w:pPr>
              <w:widowControl/>
              <w:autoSpaceDE/>
              <w:autoSpaceDN/>
              <w:adjustRightInd/>
              <w:spacing w:after="120" w:line="259" w:lineRule="auto"/>
              <w:rPr>
                <w:rFonts w:eastAsiaTheme="minorHAnsi" w:cstheme="minorBidi"/>
                <w:szCs w:val="24"/>
                <w:lang w:eastAsia="en-US"/>
              </w:rPr>
            </w:pPr>
            <w:r>
              <w:rPr>
                <w:rFonts w:eastAsiaTheme="minorHAnsi" w:cstheme="minorBidi"/>
                <w:szCs w:val="24"/>
                <w:lang w:eastAsia="en-US"/>
              </w:rPr>
              <w:t>A</w:t>
            </w:r>
            <w:r w:rsidR="00F97CA1" w:rsidRPr="00F97CA1">
              <w:rPr>
                <w:rFonts w:eastAsiaTheme="minorHAnsi" w:cstheme="minorBidi"/>
                <w:szCs w:val="24"/>
                <w:lang w:eastAsia="en-US"/>
              </w:rPr>
              <w:t xml:space="preserve">rt. 43 ust. 1 pkt 1 lit. a ustawy </w:t>
            </w:r>
          </w:p>
          <w:p w14:paraId="7BCF6FBE" w14:textId="6ADE9BCD" w:rsidR="00FD6E32" w:rsidRDefault="00FE61C2" w:rsidP="002F10F8">
            <w:pPr>
              <w:widowControl/>
              <w:autoSpaceDE/>
              <w:autoSpaceDN/>
              <w:adjustRightInd/>
              <w:spacing w:after="120" w:line="259" w:lineRule="auto"/>
              <w:rPr>
                <w:rFonts w:eastAsiaTheme="minorHAnsi" w:cstheme="minorBidi"/>
                <w:color w:val="000000"/>
                <w:spacing w:val="-2"/>
                <w:szCs w:val="24"/>
                <w:u w:val="single"/>
                <w:lang w:eastAsia="en-US"/>
              </w:rPr>
            </w:pPr>
            <w:hyperlink r:id="rId12" w:history="1">
              <w:r w:rsidRPr="006140EB">
                <w:rPr>
                  <w:rStyle w:val="Hipercze"/>
                  <w:rFonts w:eastAsiaTheme="minorHAnsi" w:cstheme="minorBidi"/>
                  <w:spacing w:val="-2"/>
                  <w:szCs w:val="24"/>
                  <w:lang w:eastAsia="en-US"/>
                </w:rPr>
                <w:t>https://dane.gov.pl/pl/dataset/985,lista-sadow-powszechnych</w:t>
              </w:r>
            </w:hyperlink>
            <w:r>
              <w:rPr>
                <w:rFonts w:eastAsiaTheme="minorHAnsi" w:cstheme="minorBidi"/>
                <w:color w:val="000000"/>
                <w:spacing w:val="-2"/>
                <w:szCs w:val="24"/>
                <w:u w:val="single"/>
                <w:lang w:eastAsia="en-US"/>
              </w:rPr>
              <w:t xml:space="preserve"> </w:t>
            </w:r>
          </w:p>
          <w:p w14:paraId="7B12612B" w14:textId="0EABF563" w:rsidR="00F97CA1" w:rsidRPr="00F97CA1" w:rsidRDefault="00FE61C2" w:rsidP="002F10F8">
            <w:pPr>
              <w:widowControl/>
              <w:autoSpaceDE/>
              <w:autoSpaceDN/>
              <w:adjustRightInd/>
              <w:spacing w:after="120" w:line="259" w:lineRule="auto"/>
              <w:rPr>
                <w:rFonts w:eastAsiaTheme="minorHAnsi" w:cstheme="minorBidi"/>
                <w:color w:val="000000"/>
                <w:spacing w:val="-2"/>
                <w:szCs w:val="24"/>
                <w:u w:val="single"/>
                <w:lang w:eastAsia="en-US"/>
              </w:rPr>
            </w:pPr>
            <w:hyperlink r:id="rId13" w:history="1">
              <w:r w:rsidRPr="006140EB">
                <w:rPr>
                  <w:rStyle w:val="Hipercze"/>
                  <w:rFonts w:eastAsiaTheme="minorHAnsi" w:cstheme="minorBidi"/>
                  <w:spacing w:val="-2"/>
                  <w:szCs w:val="24"/>
                  <w:lang w:eastAsia="en-US"/>
                </w:rPr>
                <w:t>https://www.gov.pl/web/prokuratura-krajowa/prokuratorzy-okregowi</w:t>
              </w:r>
            </w:hyperlink>
            <w:r>
              <w:rPr>
                <w:rFonts w:eastAsiaTheme="minorHAnsi" w:cstheme="minorBidi"/>
                <w:color w:val="000000"/>
                <w:spacing w:val="-2"/>
                <w:szCs w:val="24"/>
                <w:u w:val="single"/>
                <w:lang w:eastAsia="en-US"/>
              </w:rPr>
              <w:t xml:space="preserve"> </w:t>
            </w:r>
          </w:p>
        </w:tc>
        <w:tc>
          <w:tcPr>
            <w:tcW w:w="2654" w:type="dxa"/>
            <w:gridSpan w:val="5"/>
          </w:tcPr>
          <w:p w14:paraId="0B26ACBB" w14:textId="2FFAD10B" w:rsidR="00F97CA1" w:rsidRPr="00F97CA1" w:rsidRDefault="00F97CA1" w:rsidP="00EA3868">
            <w:pPr>
              <w:spacing w:after="120" w:line="259" w:lineRule="auto"/>
              <w:jc w:val="both"/>
              <w:rPr>
                <w:color w:val="000000"/>
                <w:spacing w:val="-2"/>
                <w:szCs w:val="24"/>
              </w:rPr>
            </w:pPr>
            <w:r w:rsidRPr="00F97CA1">
              <w:rPr>
                <w:szCs w:val="24"/>
              </w:rPr>
              <w:t>Uzyskanie możliwości zapoznawania się z treścią komunikatów elektronicznych i danych</w:t>
            </w:r>
            <w:r w:rsidR="00304A66">
              <w:rPr>
                <w:szCs w:val="24"/>
              </w:rPr>
              <w:t xml:space="preserve"> telekomunikacyjnych</w:t>
            </w:r>
            <w:r w:rsidR="0043676C">
              <w:rPr>
                <w:szCs w:val="24"/>
              </w:rPr>
              <w:t>,</w:t>
            </w:r>
            <w:r w:rsidR="0043676C" w:rsidRPr="0043676C">
              <w:rPr>
                <w:szCs w:val="24"/>
              </w:rPr>
              <w:t xml:space="preserve"> o których mowa w art. 43 ust. 1 pkt 1 ustawy</w:t>
            </w:r>
            <w:r w:rsidR="00031289">
              <w:rPr>
                <w:szCs w:val="24"/>
              </w:rPr>
              <w:t>,</w:t>
            </w:r>
            <w:r w:rsidR="0043676C" w:rsidRPr="0043676C">
              <w:rPr>
                <w:szCs w:val="24"/>
              </w:rPr>
              <w:t xml:space="preserve"> oraz danych, o których mowa w art. 45 ust. 1 ustawy,</w:t>
            </w:r>
            <w:r w:rsidRPr="00F97CA1">
              <w:rPr>
                <w:szCs w:val="24"/>
              </w:rPr>
              <w:t xml:space="preserve"> na potrzeby realizacji ustawowych zadań.</w:t>
            </w:r>
          </w:p>
        </w:tc>
      </w:tr>
      <w:tr w:rsidR="00F97CA1" w:rsidRPr="00F97CA1" w14:paraId="545A21EF" w14:textId="77777777" w:rsidTr="00715683">
        <w:trPr>
          <w:trHeight w:val="302"/>
        </w:trPr>
        <w:tc>
          <w:tcPr>
            <w:tcW w:w="10632" w:type="dxa"/>
            <w:gridSpan w:val="26"/>
            <w:shd w:val="clear" w:color="auto" w:fill="99CCFF"/>
            <w:vAlign w:val="center"/>
          </w:tcPr>
          <w:p w14:paraId="2501E27A" w14:textId="77777777" w:rsidR="00F97CA1" w:rsidRPr="00F97CA1" w:rsidRDefault="00F97CA1" w:rsidP="002F10F8">
            <w:pPr>
              <w:widowControl/>
              <w:numPr>
                <w:ilvl w:val="0"/>
                <w:numId w:val="3"/>
              </w:numPr>
              <w:autoSpaceDE/>
              <w:autoSpaceDN/>
              <w:adjustRightInd/>
              <w:spacing w:after="120" w:line="259" w:lineRule="auto"/>
              <w:ind w:left="318" w:hanging="284"/>
              <w:jc w:val="both"/>
              <w:rPr>
                <w:b/>
                <w:color w:val="000000"/>
                <w:szCs w:val="24"/>
              </w:rPr>
            </w:pPr>
            <w:r w:rsidRPr="00F97CA1">
              <w:rPr>
                <w:b/>
                <w:color w:val="000000"/>
                <w:szCs w:val="24"/>
              </w:rPr>
              <w:t>Informacje na temat zakresu, czasu trwania i podsumowanie wyników konsultacji</w:t>
            </w:r>
          </w:p>
        </w:tc>
      </w:tr>
      <w:tr w:rsidR="00F97CA1" w:rsidRPr="00F97CA1" w14:paraId="35C76F58" w14:textId="77777777" w:rsidTr="00715683">
        <w:trPr>
          <w:trHeight w:val="342"/>
        </w:trPr>
        <w:tc>
          <w:tcPr>
            <w:tcW w:w="10632" w:type="dxa"/>
            <w:gridSpan w:val="26"/>
            <w:shd w:val="clear" w:color="auto" w:fill="FFFFFF" w:themeFill="background1"/>
          </w:tcPr>
          <w:p w14:paraId="4D6DDDE3" w14:textId="2019E516" w:rsidR="00AC3998" w:rsidRPr="004B2818" w:rsidRDefault="0083550B" w:rsidP="002F10F8">
            <w:pPr>
              <w:spacing w:after="120" w:line="259" w:lineRule="auto"/>
              <w:jc w:val="both"/>
              <w:rPr>
                <w:rFonts w:eastAsia="Calibri"/>
                <w:color w:val="000000"/>
                <w:spacing w:val="-2"/>
                <w:szCs w:val="24"/>
              </w:rPr>
            </w:pPr>
            <w:r w:rsidRPr="004B2818">
              <w:rPr>
                <w:rFonts w:eastAsia="Calibri"/>
                <w:color w:val="000000"/>
                <w:spacing w:val="-2"/>
                <w:szCs w:val="24"/>
              </w:rPr>
              <w:t xml:space="preserve">Projekt </w:t>
            </w:r>
            <w:r w:rsidR="00100553">
              <w:rPr>
                <w:rFonts w:eastAsia="Calibri"/>
                <w:color w:val="000000"/>
                <w:spacing w:val="-2"/>
                <w:szCs w:val="24"/>
              </w:rPr>
              <w:t xml:space="preserve">rozporządzenia </w:t>
            </w:r>
            <w:r w:rsidRPr="004B2818">
              <w:rPr>
                <w:rFonts w:eastAsia="Calibri"/>
                <w:color w:val="000000"/>
                <w:spacing w:val="-2"/>
                <w:szCs w:val="24"/>
              </w:rPr>
              <w:t>zosta</w:t>
            </w:r>
            <w:r w:rsidR="008F6CDF">
              <w:rPr>
                <w:rFonts w:eastAsia="Calibri"/>
                <w:color w:val="000000"/>
                <w:spacing w:val="-2"/>
                <w:szCs w:val="24"/>
              </w:rPr>
              <w:t>ł</w:t>
            </w:r>
            <w:r w:rsidRPr="004B2818">
              <w:rPr>
                <w:rFonts w:eastAsia="Calibri"/>
                <w:color w:val="000000"/>
                <w:spacing w:val="-2"/>
                <w:szCs w:val="24"/>
              </w:rPr>
              <w:t xml:space="preserve"> udostępniony w Biuletynie Informacji Publicznej na stronie Rządowego Centrum Legislacji, w serwisie Rządowy Proces Legislacyjny, zgodnie z § 52 uchwały nr 190 Rady Ministrów z dnia 29 października 2013 r. – Regulamin pracy Rady Ministrów (M.P. z </w:t>
            </w:r>
            <w:r w:rsidR="00241972">
              <w:rPr>
                <w:rFonts w:eastAsia="Calibri"/>
                <w:color w:val="000000"/>
                <w:spacing w:val="-2"/>
                <w:szCs w:val="24"/>
              </w:rPr>
              <w:t>2026 r. poz. 404</w:t>
            </w:r>
            <w:r w:rsidRPr="004B2818">
              <w:rPr>
                <w:rFonts w:eastAsia="Calibri"/>
                <w:color w:val="000000"/>
                <w:spacing w:val="-2"/>
                <w:szCs w:val="24"/>
              </w:rPr>
              <w:t xml:space="preserve">), oraz w Biuletynie Informacji Publicznej na stronie podmiotowej Ministra Cyfryzacji, stosownie do wymogów art. 5 ustawy z dnia 7 lipca 2005 r. o działalności lobbingowej w procesie stanowienia prawa (Dz. U. z </w:t>
            </w:r>
            <w:r w:rsidR="00031289">
              <w:rPr>
                <w:rFonts w:eastAsia="Calibri"/>
                <w:color w:val="000000"/>
                <w:spacing w:val="-2"/>
                <w:szCs w:val="24"/>
              </w:rPr>
              <w:t>2025 r. poz. 677</w:t>
            </w:r>
            <w:r w:rsidR="00241972">
              <w:rPr>
                <w:rFonts w:eastAsia="Calibri"/>
                <w:color w:val="000000"/>
                <w:spacing w:val="-2"/>
                <w:szCs w:val="24"/>
              </w:rPr>
              <w:t xml:space="preserve"> </w:t>
            </w:r>
            <w:r w:rsidR="00241972" w:rsidRPr="00241972">
              <w:rPr>
                <w:rFonts w:eastAsia="Calibri"/>
                <w:color w:val="000000"/>
                <w:spacing w:val="-2"/>
                <w:szCs w:val="24"/>
              </w:rPr>
              <w:t>oraz z 2026 r. poz. 160</w:t>
            </w:r>
            <w:r w:rsidRPr="004B2818">
              <w:rPr>
                <w:rFonts w:eastAsia="Calibri"/>
                <w:color w:val="000000"/>
                <w:spacing w:val="-2"/>
                <w:szCs w:val="24"/>
              </w:rPr>
              <w:t>).</w:t>
            </w:r>
          </w:p>
          <w:p w14:paraId="7A65C96E" w14:textId="3EF99B2C"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 xml:space="preserve">Projekt </w:t>
            </w:r>
            <w:r w:rsidR="00100553">
              <w:rPr>
                <w:rFonts w:eastAsia="Calibri"/>
                <w:szCs w:val="24"/>
              </w:rPr>
              <w:t xml:space="preserve">rozporządzenia </w:t>
            </w:r>
            <w:r w:rsidRPr="00F97CA1">
              <w:rPr>
                <w:rFonts w:eastAsia="Calibri"/>
                <w:szCs w:val="24"/>
              </w:rPr>
              <w:t>zosta</w:t>
            </w:r>
            <w:r w:rsidR="008F6CDF">
              <w:rPr>
                <w:rFonts w:eastAsia="Calibri"/>
                <w:szCs w:val="24"/>
              </w:rPr>
              <w:t>ł</w:t>
            </w:r>
            <w:r w:rsidRPr="00F97CA1">
              <w:rPr>
                <w:rFonts w:eastAsia="Calibri"/>
                <w:szCs w:val="24"/>
              </w:rPr>
              <w:t xml:space="preserve"> poddany konsultacjom publicznym </w:t>
            </w:r>
            <w:r w:rsidR="00881BCA" w:rsidRPr="0000292F">
              <w:rPr>
                <w:szCs w:val="24"/>
              </w:rPr>
              <w:t>dwukrotnie, odpowiednio z 30-dniowym oraz 14-dniowym terminem na zgłaszanie uwag</w:t>
            </w:r>
            <w:r w:rsidR="00881BCA">
              <w:rPr>
                <w:szCs w:val="24"/>
              </w:rPr>
              <w:t>,</w:t>
            </w:r>
            <w:r w:rsidR="00881BCA" w:rsidRPr="00F97CA1">
              <w:rPr>
                <w:rFonts w:eastAsia="Calibri"/>
                <w:szCs w:val="24"/>
              </w:rPr>
              <w:t xml:space="preserve"> </w:t>
            </w:r>
            <w:r w:rsidRPr="00F97CA1">
              <w:rPr>
                <w:rFonts w:eastAsia="Calibri"/>
                <w:szCs w:val="24"/>
              </w:rPr>
              <w:t>z następującymi podmiotami:</w:t>
            </w:r>
          </w:p>
          <w:p w14:paraId="2DED7806"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1) Polską Izbą Informatyki i Telekomunikacji;</w:t>
            </w:r>
          </w:p>
          <w:p w14:paraId="0A2249C9" w14:textId="1C6F5851"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2) Krajową Izbą Gospodarcz</w:t>
            </w:r>
            <w:r w:rsidR="00031289">
              <w:rPr>
                <w:rFonts w:eastAsia="Calibri"/>
                <w:szCs w:val="24"/>
              </w:rPr>
              <w:t>ą</w:t>
            </w:r>
            <w:r w:rsidRPr="00F97CA1">
              <w:rPr>
                <w:rFonts w:eastAsia="Calibri"/>
                <w:szCs w:val="24"/>
              </w:rPr>
              <w:t xml:space="preserve"> Elektroniki i Telekomunikacji;</w:t>
            </w:r>
          </w:p>
          <w:p w14:paraId="6075620F"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3) Polską Izbą Komunikacji Elektronicznej;</w:t>
            </w:r>
          </w:p>
          <w:p w14:paraId="123FC294"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4) Krajową Izbą Gospodarczą;</w:t>
            </w:r>
          </w:p>
          <w:p w14:paraId="3318552C"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5) Krajową Izbą Komunikacji Ethernetowej;</w:t>
            </w:r>
          </w:p>
          <w:p w14:paraId="478855AC"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6) Polską Izbą Radiodyfuzji Cyfrowej;</w:t>
            </w:r>
          </w:p>
          <w:p w14:paraId="544B7569"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7) Polską Izbą Handlu;</w:t>
            </w:r>
          </w:p>
          <w:p w14:paraId="6DE41362"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8) Izbą Gospodarki Elektronicznej;</w:t>
            </w:r>
          </w:p>
          <w:p w14:paraId="61C8996D"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9) Krajową Izbą Gospodarki Cyfrowej;</w:t>
            </w:r>
          </w:p>
          <w:p w14:paraId="67B2CA21"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10) Polskim Towarzystwem Informatycznym;</w:t>
            </w:r>
          </w:p>
          <w:p w14:paraId="51014488"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11) Stowarzyszeniem Inżynierów Telekomunikacji;</w:t>
            </w:r>
          </w:p>
          <w:p w14:paraId="38AEE881"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12) Fundacją Panoptykon;</w:t>
            </w:r>
          </w:p>
          <w:p w14:paraId="291A6133"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13) Związkiem Pracodawców Mediów Publicznych;</w:t>
            </w:r>
          </w:p>
          <w:p w14:paraId="740FAE2D"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14) Związkiem Pracodawców Mediów Elektronicznych Mediakom;</w:t>
            </w:r>
          </w:p>
          <w:p w14:paraId="1899ED96"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15) Związkiem Pracodawców Branży Internetowej IAB Polska;</w:t>
            </w:r>
          </w:p>
          <w:p w14:paraId="643C4312"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16) Związkiem Telewizji Kablowych w Polsce Izba Gospodarcza;</w:t>
            </w:r>
          </w:p>
          <w:p w14:paraId="76E5F07D"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17) Związkiem Cyfrowa Polska;</w:t>
            </w:r>
          </w:p>
          <w:p w14:paraId="6E47DB47" w14:textId="1E667898"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 xml:space="preserve">18) Sektorową Radą ds. Kompetencji </w:t>
            </w:r>
            <w:r w:rsidR="00547323">
              <w:rPr>
                <w:rFonts w:eastAsia="Calibri"/>
                <w:szCs w:val="24"/>
              </w:rPr>
              <w:t>–</w:t>
            </w:r>
            <w:r w:rsidRPr="00F97CA1">
              <w:rPr>
                <w:rFonts w:eastAsia="Calibri"/>
                <w:szCs w:val="24"/>
              </w:rPr>
              <w:t xml:space="preserve"> Telekomunikacja i Cyberbezpieczeństwo;</w:t>
            </w:r>
          </w:p>
          <w:p w14:paraId="55B413F9"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19) Polską Radą Biznesu;</w:t>
            </w:r>
          </w:p>
          <w:p w14:paraId="786F27EC" w14:textId="77777777" w:rsidR="00F97CA1" w:rsidRPr="00F97CA1" w:rsidRDefault="00F97CA1" w:rsidP="002F10F8">
            <w:pPr>
              <w:shd w:val="clear" w:color="auto" w:fill="FFFFFF"/>
              <w:spacing w:after="120" w:line="259" w:lineRule="auto"/>
              <w:jc w:val="both"/>
              <w:rPr>
                <w:rFonts w:eastAsia="Calibri"/>
                <w:szCs w:val="24"/>
              </w:rPr>
            </w:pPr>
            <w:r w:rsidRPr="00F97CA1">
              <w:rPr>
                <w:rFonts w:eastAsia="Calibri"/>
                <w:szCs w:val="24"/>
              </w:rPr>
              <w:t>20) Naczelną Organizacją Techniczną.</w:t>
            </w:r>
          </w:p>
          <w:p w14:paraId="5B5B7B39" w14:textId="2FA63045"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 xml:space="preserve">Projekt </w:t>
            </w:r>
            <w:r w:rsidR="00100553">
              <w:rPr>
                <w:rFonts w:eastAsia="Calibri"/>
                <w:szCs w:val="24"/>
              </w:rPr>
              <w:t xml:space="preserve">rozporządzenia </w:t>
            </w:r>
            <w:r w:rsidRPr="00F97CA1">
              <w:rPr>
                <w:rFonts w:eastAsia="Calibri"/>
                <w:szCs w:val="24"/>
              </w:rPr>
              <w:t>zosta</w:t>
            </w:r>
            <w:r w:rsidR="008F6CDF">
              <w:rPr>
                <w:rFonts w:eastAsia="Calibri"/>
                <w:szCs w:val="24"/>
              </w:rPr>
              <w:t>ł</w:t>
            </w:r>
            <w:r w:rsidRPr="00F97CA1">
              <w:rPr>
                <w:rFonts w:eastAsia="Calibri"/>
                <w:szCs w:val="24"/>
              </w:rPr>
              <w:t xml:space="preserve"> poddany opiniowaniu</w:t>
            </w:r>
            <w:r w:rsidR="00023153">
              <w:rPr>
                <w:rFonts w:eastAsia="Calibri"/>
                <w:szCs w:val="24"/>
              </w:rPr>
              <w:t xml:space="preserve"> </w:t>
            </w:r>
            <w:r w:rsidR="00023153" w:rsidRPr="0000292F">
              <w:rPr>
                <w:szCs w:val="24"/>
              </w:rPr>
              <w:t>dwukrotnie, odpowiednio z 30-dniowym</w:t>
            </w:r>
            <w:r w:rsidR="00023153" w:rsidRPr="0000292F" w:rsidDel="000E0740">
              <w:rPr>
                <w:szCs w:val="24"/>
              </w:rPr>
              <w:t xml:space="preserve"> </w:t>
            </w:r>
            <w:r w:rsidR="00023153" w:rsidRPr="0000292F">
              <w:rPr>
                <w:szCs w:val="24"/>
              </w:rPr>
              <w:t>oraz 14-dniowym terminem na zgłaszanie uwag</w:t>
            </w:r>
            <w:r w:rsidR="00023153">
              <w:rPr>
                <w:szCs w:val="24"/>
              </w:rPr>
              <w:t>,</w:t>
            </w:r>
            <w:r w:rsidR="00023153" w:rsidRPr="00F97CA1">
              <w:rPr>
                <w:rFonts w:eastAsia="Calibri"/>
                <w:szCs w:val="24"/>
              </w:rPr>
              <w:t xml:space="preserve"> </w:t>
            </w:r>
            <w:r w:rsidRPr="00F97CA1">
              <w:rPr>
                <w:rFonts w:eastAsia="Calibri"/>
                <w:szCs w:val="24"/>
              </w:rPr>
              <w:t>z następującymi podmiotami:</w:t>
            </w:r>
          </w:p>
          <w:p w14:paraId="5F932886"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1) Krajową Radą Radiofonii i Telewizji;</w:t>
            </w:r>
          </w:p>
          <w:p w14:paraId="2B868F52"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2) Prezesem Urzędu Ochrony Konkurencji i Konsumentów;</w:t>
            </w:r>
          </w:p>
          <w:p w14:paraId="6435132E"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3) Prezesem Urzędu Komunikacji Elektronicznej;</w:t>
            </w:r>
          </w:p>
          <w:p w14:paraId="632DB61B"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4) Prezesem Urzędu Ochrony Danych Osobowych;</w:t>
            </w:r>
          </w:p>
          <w:p w14:paraId="6BB02750"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5) Rzecznikiem Małych i Średnich Przedsiębiorców;</w:t>
            </w:r>
          </w:p>
          <w:p w14:paraId="5FE10B6A"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lastRenderedPageBreak/>
              <w:t>6) Komisją Nadzoru Finansowego;</w:t>
            </w:r>
          </w:p>
          <w:p w14:paraId="577FDC50" w14:textId="77777777"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7) Rzecznikiem Praw Obywatelskich;</w:t>
            </w:r>
          </w:p>
          <w:p w14:paraId="5F33DE19" w14:textId="77777777" w:rsidR="00F97CA1" w:rsidRPr="00F97CA1" w:rsidRDefault="00F97CA1" w:rsidP="002F10F8">
            <w:pPr>
              <w:shd w:val="clear" w:color="auto" w:fill="FFFFFF"/>
              <w:spacing w:after="120" w:line="259" w:lineRule="auto"/>
              <w:jc w:val="both"/>
              <w:rPr>
                <w:rFonts w:eastAsia="Calibri"/>
                <w:szCs w:val="24"/>
              </w:rPr>
            </w:pPr>
            <w:r w:rsidRPr="00F97CA1">
              <w:rPr>
                <w:rFonts w:eastAsia="Calibri"/>
                <w:szCs w:val="24"/>
              </w:rPr>
              <w:t>8) Prezesem Głównego Urzędu Statystycznego.</w:t>
            </w:r>
          </w:p>
          <w:p w14:paraId="63DC5AA5" w14:textId="689886DD" w:rsidR="00F97CA1" w:rsidRPr="00F97CA1" w:rsidRDefault="0026248F" w:rsidP="002F10F8">
            <w:pPr>
              <w:shd w:val="clear" w:color="auto" w:fill="FFFFFF"/>
              <w:spacing w:line="259" w:lineRule="auto"/>
              <w:jc w:val="both"/>
              <w:rPr>
                <w:rFonts w:eastAsia="Calibri"/>
                <w:szCs w:val="24"/>
              </w:rPr>
            </w:pPr>
            <w:r>
              <w:rPr>
                <w:rFonts w:eastAsia="Calibri"/>
                <w:szCs w:val="24"/>
              </w:rPr>
              <w:t xml:space="preserve">Ponadto, </w:t>
            </w:r>
            <w:r w:rsidR="00F97CA1" w:rsidRPr="00F97CA1">
              <w:rPr>
                <w:rFonts w:eastAsia="Calibri"/>
                <w:szCs w:val="24"/>
              </w:rPr>
              <w:t>w trybie art. 16 ustawy z dnia 23 maja 1991 r. o organizacjach pracodawców (Dz. U. z 202</w:t>
            </w:r>
            <w:r w:rsidR="002B6B04">
              <w:rPr>
                <w:rFonts w:eastAsia="Calibri"/>
                <w:szCs w:val="24"/>
              </w:rPr>
              <w:t>5</w:t>
            </w:r>
            <w:r w:rsidR="00F97CA1" w:rsidRPr="00F97CA1">
              <w:rPr>
                <w:rFonts w:eastAsia="Calibri"/>
                <w:szCs w:val="24"/>
              </w:rPr>
              <w:t xml:space="preserve"> r. poz.</w:t>
            </w:r>
            <w:r w:rsidR="002B6B04">
              <w:rPr>
                <w:rFonts w:eastAsia="Calibri"/>
                <w:szCs w:val="24"/>
              </w:rPr>
              <w:t xml:space="preserve"> 423</w:t>
            </w:r>
            <w:r w:rsidR="00F97CA1" w:rsidRPr="00F97CA1">
              <w:rPr>
                <w:rFonts w:eastAsia="Calibri"/>
                <w:szCs w:val="24"/>
              </w:rPr>
              <w:t xml:space="preserve">) </w:t>
            </w:r>
            <w:r>
              <w:rPr>
                <w:rFonts w:eastAsia="Calibri"/>
                <w:szCs w:val="24"/>
              </w:rPr>
              <w:t xml:space="preserve">projekt </w:t>
            </w:r>
            <w:r w:rsidR="00100553">
              <w:rPr>
                <w:rFonts w:eastAsia="Calibri"/>
                <w:szCs w:val="24"/>
              </w:rPr>
              <w:t xml:space="preserve">rozporządzenia </w:t>
            </w:r>
            <w:r>
              <w:rPr>
                <w:rFonts w:eastAsia="Calibri"/>
                <w:szCs w:val="24"/>
              </w:rPr>
              <w:t>zosta</w:t>
            </w:r>
            <w:r w:rsidR="00065CEB">
              <w:rPr>
                <w:rFonts w:eastAsia="Calibri"/>
                <w:szCs w:val="24"/>
              </w:rPr>
              <w:t>ł</w:t>
            </w:r>
            <w:r>
              <w:rPr>
                <w:rFonts w:eastAsia="Calibri"/>
                <w:szCs w:val="24"/>
              </w:rPr>
              <w:t xml:space="preserve"> poddany </w:t>
            </w:r>
            <w:r w:rsidR="00023153" w:rsidRPr="0000292F">
              <w:rPr>
                <w:szCs w:val="24"/>
              </w:rPr>
              <w:t>dwukrotnie, z 30-dniowym</w:t>
            </w:r>
            <w:r w:rsidR="00023153" w:rsidRPr="0000292F" w:rsidDel="000E0740">
              <w:rPr>
                <w:szCs w:val="24"/>
              </w:rPr>
              <w:t xml:space="preserve"> </w:t>
            </w:r>
            <w:r w:rsidR="00023153" w:rsidRPr="0000292F">
              <w:rPr>
                <w:szCs w:val="24"/>
              </w:rPr>
              <w:t>terminem na zgłaszanie uwag</w:t>
            </w:r>
            <w:r w:rsidR="00023153">
              <w:rPr>
                <w:szCs w:val="24"/>
              </w:rPr>
              <w:t>,</w:t>
            </w:r>
            <w:r w:rsidR="00023153" w:rsidRPr="00F97CA1">
              <w:rPr>
                <w:rFonts w:eastAsia="Calibri"/>
                <w:szCs w:val="24"/>
              </w:rPr>
              <w:t xml:space="preserve"> </w:t>
            </w:r>
            <w:r>
              <w:rPr>
                <w:rFonts w:eastAsia="Calibri"/>
                <w:szCs w:val="24"/>
              </w:rPr>
              <w:t>opiniowaniu z</w:t>
            </w:r>
            <w:r w:rsidR="00F97CA1" w:rsidRPr="00F97CA1">
              <w:rPr>
                <w:rFonts w:eastAsia="Calibri"/>
                <w:szCs w:val="24"/>
              </w:rPr>
              <w:t xml:space="preserve"> następujący</w:t>
            </w:r>
            <w:r>
              <w:rPr>
                <w:rFonts w:eastAsia="Calibri"/>
                <w:szCs w:val="24"/>
              </w:rPr>
              <w:t>mi</w:t>
            </w:r>
            <w:r w:rsidR="00F97CA1" w:rsidRPr="00F97CA1">
              <w:rPr>
                <w:rFonts w:eastAsia="Calibri"/>
                <w:szCs w:val="24"/>
              </w:rPr>
              <w:t xml:space="preserve"> podmiot</w:t>
            </w:r>
            <w:r>
              <w:rPr>
                <w:rFonts w:eastAsia="Calibri"/>
                <w:szCs w:val="24"/>
              </w:rPr>
              <w:t>ami</w:t>
            </w:r>
            <w:r w:rsidR="00F97CA1" w:rsidRPr="00F97CA1">
              <w:rPr>
                <w:rFonts w:eastAsia="Calibri"/>
                <w:szCs w:val="24"/>
              </w:rPr>
              <w:t xml:space="preserve">: </w:t>
            </w:r>
          </w:p>
          <w:p w14:paraId="178E458F" w14:textId="26DA2789"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1) Związ</w:t>
            </w:r>
            <w:r w:rsidR="002B6B04">
              <w:rPr>
                <w:rFonts w:eastAsia="Calibri"/>
                <w:szCs w:val="24"/>
              </w:rPr>
              <w:t>kiem</w:t>
            </w:r>
            <w:r w:rsidRPr="00F97CA1">
              <w:rPr>
                <w:rFonts w:eastAsia="Calibri"/>
                <w:szCs w:val="24"/>
              </w:rPr>
              <w:t xml:space="preserve"> Pracodawców Business Centre Club;</w:t>
            </w:r>
          </w:p>
          <w:p w14:paraId="480F3BB7" w14:textId="0E34EE1B"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2) Pracodawc</w:t>
            </w:r>
            <w:r w:rsidR="002B6B04">
              <w:rPr>
                <w:rFonts w:eastAsia="Calibri"/>
                <w:szCs w:val="24"/>
              </w:rPr>
              <w:t>ami</w:t>
            </w:r>
            <w:r w:rsidRPr="00F97CA1">
              <w:rPr>
                <w:rFonts w:eastAsia="Calibri"/>
                <w:szCs w:val="24"/>
              </w:rPr>
              <w:t xml:space="preserve"> Rzeczypospolitej Polskiej;</w:t>
            </w:r>
          </w:p>
          <w:p w14:paraId="0B72C13D" w14:textId="1F9F3343"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3) Konfederacj</w:t>
            </w:r>
            <w:r w:rsidR="002B6B04">
              <w:rPr>
                <w:rFonts w:eastAsia="Calibri"/>
                <w:szCs w:val="24"/>
              </w:rPr>
              <w:t>ą</w:t>
            </w:r>
            <w:r w:rsidRPr="00F97CA1">
              <w:rPr>
                <w:rFonts w:eastAsia="Calibri"/>
                <w:szCs w:val="24"/>
              </w:rPr>
              <w:t xml:space="preserve"> </w:t>
            </w:r>
            <w:r w:rsidR="0025346C">
              <w:rPr>
                <w:rFonts w:eastAsia="Calibri"/>
                <w:szCs w:val="24"/>
              </w:rPr>
              <w:t>„</w:t>
            </w:r>
            <w:r w:rsidRPr="00F97CA1">
              <w:rPr>
                <w:rFonts w:eastAsia="Calibri"/>
                <w:szCs w:val="24"/>
              </w:rPr>
              <w:t>Lewiatan</w:t>
            </w:r>
            <w:r w:rsidR="0025346C">
              <w:rPr>
                <w:rFonts w:eastAsia="Calibri"/>
                <w:szCs w:val="24"/>
              </w:rPr>
              <w:t>”</w:t>
            </w:r>
            <w:r w:rsidRPr="00F97CA1">
              <w:rPr>
                <w:rFonts w:eastAsia="Calibri"/>
                <w:szCs w:val="24"/>
              </w:rPr>
              <w:t>;</w:t>
            </w:r>
          </w:p>
          <w:p w14:paraId="4C6BE7E6" w14:textId="397E66AF" w:rsidR="00F97CA1" w:rsidRPr="00F97CA1" w:rsidRDefault="00F97CA1" w:rsidP="002F10F8">
            <w:pPr>
              <w:shd w:val="clear" w:color="auto" w:fill="FFFFFF"/>
              <w:spacing w:line="259" w:lineRule="auto"/>
              <w:jc w:val="both"/>
              <w:rPr>
                <w:rFonts w:eastAsia="Calibri"/>
              </w:rPr>
            </w:pPr>
            <w:r w:rsidRPr="00F97CA1">
              <w:rPr>
                <w:rFonts w:eastAsia="Calibri"/>
                <w:szCs w:val="24"/>
              </w:rPr>
              <w:t>4) Związk</w:t>
            </w:r>
            <w:r w:rsidR="002B6B04">
              <w:rPr>
                <w:rFonts w:eastAsia="Calibri"/>
                <w:szCs w:val="24"/>
              </w:rPr>
              <w:t>iem</w:t>
            </w:r>
            <w:r w:rsidRPr="00F97CA1">
              <w:rPr>
                <w:rFonts w:eastAsia="Calibri"/>
                <w:szCs w:val="24"/>
              </w:rPr>
              <w:t xml:space="preserve"> Przedsiębiorców i Pracodawców;</w:t>
            </w:r>
          </w:p>
          <w:p w14:paraId="62AC38DF" w14:textId="5408D88D"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5) Związ</w:t>
            </w:r>
            <w:r w:rsidR="00704F27">
              <w:rPr>
                <w:rFonts w:eastAsia="Calibri"/>
                <w:szCs w:val="24"/>
              </w:rPr>
              <w:t>k</w:t>
            </w:r>
            <w:r w:rsidR="002B6B04">
              <w:rPr>
                <w:rFonts w:eastAsia="Calibri"/>
                <w:szCs w:val="24"/>
              </w:rPr>
              <w:t>iem</w:t>
            </w:r>
            <w:r w:rsidRPr="00F97CA1">
              <w:rPr>
                <w:rFonts w:eastAsia="Calibri"/>
                <w:szCs w:val="24"/>
              </w:rPr>
              <w:t xml:space="preserve"> Rzemiosła Polskiego;</w:t>
            </w:r>
          </w:p>
          <w:p w14:paraId="040EA672" w14:textId="63853080" w:rsidR="00F97CA1" w:rsidRPr="00F97CA1" w:rsidRDefault="00F97CA1" w:rsidP="002F10F8">
            <w:pPr>
              <w:shd w:val="clear" w:color="auto" w:fill="FFFFFF"/>
              <w:spacing w:line="259" w:lineRule="auto"/>
              <w:jc w:val="both"/>
              <w:rPr>
                <w:rFonts w:eastAsia="Calibri"/>
                <w:szCs w:val="24"/>
              </w:rPr>
            </w:pPr>
            <w:r w:rsidRPr="00F97CA1">
              <w:rPr>
                <w:rFonts w:eastAsia="Calibri"/>
                <w:szCs w:val="24"/>
              </w:rPr>
              <w:t>6) Polski</w:t>
            </w:r>
            <w:r w:rsidR="002B6B04">
              <w:rPr>
                <w:rFonts w:eastAsia="Calibri"/>
                <w:szCs w:val="24"/>
              </w:rPr>
              <w:t>m</w:t>
            </w:r>
            <w:r w:rsidRPr="00F97CA1">
              <w:rPr>
                <w:rFonts w:eastAsia="Calibri"/>
                <w:szCs w:val="24"/>
              </w:rPr>
              <w:t xml:space="preserve"> Towarzystw</w:t>
            </w:r>
            <w:r w:rsidR="002B6B04">
              <w:rPr>
                <w:rFonts w:eastAsia="Calibri"/>
                <w:szCs w:val="24"/>
              </w:rPr>
              <w:t>em</w:t>
            </w:r>
            <w:r w:rsidRPr="00F97CA1">
              <w:rPr>
                <w:rFonts w:eastAsia="Calibri"/>
                <w:szCs w:val="24"/>
              </w:rPr>
              <w:t xml:space="preserve"> Gospodarcz</w:t>
            </w:r>
            <w:r w:rsidR="002B6B04">
              <w:rPr>
                <w:rFonts w:eastAsia="Calibri"/>
                <w:szCs w:val="24"/>
              </w:rPr>
              <w:t>ym</w:t>
            </w:r>
            <w:r w:rsidRPr="00F97CA1">
              <w:rPr>
                <w:rFonts w:eastAsia="Calibri"/>
                <w:szCs w:val="24"/>
              </w:rPr>
              <w:t>;</w:t>
            </w:r>
          </w:p>
          <w:p w14:paraId="41141850" w14:textId="03C65B8B" w:rsidR="00F97CA1" w:rsidRPr="00F97CA1" w:rsidRDefault="00F97CA1" w:rsidP="002F10F8">
            <w:pPr>
              <w:shd w:val="clear" w:color="auto" w:fill="FFFFFF"/>
              <w:spacing w:after="120" w:line="259" w:lineRule="auto"/>
              <w:jc w:val="both"/>
              <w:rPr>
                <w:rFonts w:eastAsia="Calibri"/>
                <w:szCs w:val="24"/>
              </w:rPr>
            </w:pPr>
            <w:r w:rsidRPr="00F97CA1">
              <w:rPr>
                <w:rFonts w:eastAsia="Calibri"/>
                <w:szCs w:val="24"/>
              </w:rPr>
              <w:t>7) Federacj</w:t>
            </w:r>
            <w:r w:rsidR="002B6B04">
              <w:rPr>
                <w:rFonts w:eastAsia="Calibri"/>
                <w:szCs w:val="24"/>
              </w:rPr>
              <w:t>ą</w:t>
            </w:r>
            <w:r w:rsidRPr="00F97CA1">
              <w:rPr>
                <w:rFonts w:eastAsia="Calibri"/>
                <w:szCs w:val="24"/>
              </w:rPr>
              <w:t xml:space="preserve"> Przedsiębiorców Polskich.</w:t>
            </w:r>
          </w:p>
          <w:p w14:paraId="3AF5980B" w14:textId="04045720" w:rsidR="00F97CA1" w:rsidRPr="00F97CA1" w:rsidRDefault="0026248F" w:rsidP="002F10F8">
            <w:pPr>
              <w:shd w:val="clear" w:color="auto" w:fill="FFFFFF"/>
              <w:spacing w:after="120" w:line="259" w:lineRule="auto"/>
              <w:jc w:val="both"/>
              <w:rPr>
                <w:rFonts w:eastAsia="Calibri"/>
                <w:szCs w:val="24"/>
              </w:rPr>
            </w:pPr>
            <w:r>
              <w:rPr>
                <w:rFonts w:eastAsia="Calibri"/>
                <w:szCs w:val="24"/>
              </w:rPr>
              <w:t>W</w:t>
            </w:r>
            <w:r w:rsidRPr="00F97CA1">
              <w:rPr>
                <w:rFonts w:eastAsia="Calibri"/>
                <w:szCs w:val="24"/>
              </w:rPr>
              <w:t xml:space="preserve"> trybie art. 17 ustawy z dnia</w:t>
            </w:r>
            <w:r w:rsidR="005534A1">
              <w:rPr>
                <w:rFonts w:eastAsia="Calibri"/>
                <w:szCs w:val="24"/>
              </w:rPr>
              <w:t xml:space="preserve"> </w:t>
            </w:r>
            <w:r w:rsidRPr="00F97CA1">
              <w:rPr>
                <w:rFonts w:eastAsia="Calibri"/>
                <w:szCs w:val="24"/>
              </w:rPr>
              <w:t>17 lutego 2005 r. o informatyzacji podmiotów realizujących zadania publiczne (Dz. U. z</w:t>
            </w:r>
            <w:r w:rsidR="00DC227D">
              <w:rPr>
                <w:rFonts w:eastAsia="Calibri"/>
                <w:szCs w:val="24"/>
              </w:rPr>
              <w:t xml:space="preserve"> 2025 r. poz. 17 oraz z 2026 r. poz. 160</w:t>
            </w:r>
            <w:r w:rsidRPr="00F97CA1">
              <w:rPr>
                <w:rFonts w:eastAsia="Calibri"/>
                <w:szCs w:val="24"/>
              </w:rPr>
              <w:t>)</w:t>
            </w:r>
            <w:r>
              <w:rPr>
                <w:rFonts w:eastAsia="Calibri"/>
                <w:szCs w:val="24"/>
              </w:rPr>
              <w:t>, p</w:t>
            </w:r>
            <w:r w:rsidR="00F97CA1" w:rsidRPr="00F97CA1">
              <w:rPr>
                <w:rFonts w:eastAsia="Calibri"/>
                <w:szCs w:val="24"/>
              </w:rPr>
              <w:t xml:space="preserve">rojekt </w:t>
            </w:r>
            <w:r w:rsidR="00100553">
              <w:rPr>
                <w:rFonts w:eastAsia="Calibri"/>
                <w:szCs w:val="24"/>
              </w:rPr>
              <w:t xml:space="preserve">rozporządzenia </w:t>
            </w:r>
            <w:r w:rsidR="00F97CA1" w:rsidRPr="00F97CA1">
              <w:rPr>
                <w:rFonts w:eastAsia="Calibri"/>
                <w:szCs w:val="24"/>
              </w:rPr>
              <w:t>zosta</w:t>
            </w:r>
            <w:r w:rsidR="002A1AAA">
              <w:rPr>
                <w:rFonts w:eastAsia="Calibri"/>
                <w:szCs w:val="24"/>
              </w:rPr>
              <w:t>ł</w:t>
            </w:r>
            <w:r w:rsidR="00DF05C3">
              <w:rPr>
                <w:rFonts w:eastAsia="Calibri"/>
                <w:szCs w:val="24"/>
              </w:rPr>
              <w:t xml:space="preserve"> dwukrotnie</w:t>
            </w:r>
            <w:r w:rsidR="00F97CA1" w:rsidRPr="00F97CA1">
              <w:rPr>
                <w:rFonts w:eastAsia="Calibri"/>
                <w:szCs w:val="24"/>
              </w:rPr>
              <w:t xml:space="preserve"> przekazany do zaopiniowania Radzie do </w:t>
            </w:r>
            <w:r>
              <w:rPr>
                <w:rFonts w:eastAsia="Calibri"/>
                <w:szCs w:val="24"/>
              </w:rPr>
              <w:t>S</w:t>
            </w:r>
            <w:r w:rsidR="00F97CA1" w:rsidRPr="00F97CA1">
              <w:rPr>
                <w:rFonts w:eastAsia="Calibri"/>
                <w:szCs w:val="24"/>
              </w:rPr>
              <w:t>praw Cyfryzacji</w:t>
            </w:r>
            <w:r w:rsidR="00E775EF">
              <w:rPr>
                <w:rFonts w:eastAsia="Calibri"/>
                <w:szCs w:val="24"/>
              </w:rPr>
              <w:t>,</w:t>
            </w:r>
            <w:r>
              <w:rPr>
                <w:rFonts w:eastAsia="Calibri"/>
                <w:szCs w:val="24"/>
              </w:rPr>
              <w:t xml:space="preserve"> </w:t>
            </w:r>
            <w:r w:rsidR="002A56C0">
              <w:rPr>
                <w:rFonts w:eastAsia="Calibri"/>
                <w:szCs w:val="24"/>
              </w:rPr>
              <w:t>z</w:t>
            </w:r>
            <w:r w:rsidR="00CD5B9B">
              <w:rPr>
                <w:rFonts w:eastAsia="Calibri"/>
                <w:szCs w:val="24"/>
              </w:rPr>
              <w:t xml:space="preserve"> </w:t>
            </w:r>
            <w:r>
              <w:rPr>
                <w:rFonts w:eastAsia="Calibri"/>
                <w:szCs w:val="24"/>
              </w:rPr>
              <w:t>30-dniowy</w:t>
            </w:r>
            <w:r w:rsidR="002A56C0">
              <w:rPr>
                <w:rFonts w:eastAsia="Calibri"/>
                <w:szCs w:val="24"/>
              </w:rPr>
              <w:t>m</w:t>
            </w:r>
            <w:r w:rsidR="004729A0" w:rsidRPr="004729A0">
              <w:rPr>
                <w:szCs w:val="24"/>
              </w:rPr>
              <w:t xml:space="preserve"> </w:t>
            </w:r>
            <w:r>
              <w:rPr>
                <w:rFonts w:eastAsia="Calibri"/>
                <w:szCs w:val="24"/>
              </w:rPr>
              <w:t>termin</w:t>
            </w:r>
            <w:r w:rsidR="002A56C0">
              <w:rPr>
                <w:rFonts w:eastAsia="Calibri"/>
                <w:szCs w:val="24"/>
              </w:rPr>
              <w:t>em</w:t>
            </w:r>
            <w:r>
              <w:rPr>
                <w:rFonts w:eastAsia="Calibri"/>
                <w:szCs w:val="24"/>
              </w:rPr>
              <w:t xml:space="preserve"> na przedstawienie opinii</w:t>
            </w:r>
            <w:r w:rsidR="002A56C0">
              <w:rPr>
                <w:rFonts w:eastAsia="Calibri"/>
                <w:szCs w:val="24"/>
              </w:rPr>
              <w:t>.</w:t>
            </w:r>
            <w:r w:rsidR="00F97CA1" w:rsidRPr="00F97CA1">
              <w:rPr>
                <w:rFonts w:eastAsia="Calibri"/>
                <w:szCs w:val="24"/>
              </w:rPr>
              <w:t xml:space="preserve"> </w:t>
            </w:r>
          </w:p>
          <w:p w14:paraId="7EC1E4E4" w14:textId="1EC200FC" w:rsidR="0025346C" w:rsidRDefault="00F97CA1" w:rsidP="002F10F8">
            <w:pPr>
              <w:shd w:val="clear" w:color="auto" w:fill="FFFFFF"/>
              <w:spacing w:after="120" w:line="259" w:lineRule="auto"/>
              <w:jc w:val="both"/>
              <w:rPr>
                <w:rFonts w:eastAsia="Calibri"/>
                <w:szCs w:val="24"/>
              </w:rPr>
            </w:pPr>
            <w:r w:rsidRPr="00F97CA1">
              <w:rPr>
                <w:rFonts w:eastAsia="Calibri"/>
                <w:szCs w:val="24"/>
              </w:rPr>
              <w:t xml:space="preserve">Projekt </w:t>
            </w:r>
            <w:r w:rsidR="00100553">
              <w:rPr>
                <w:rFonts w:eastAsia="Calibri"/>
                <w:szCs w:val="24"/>
              </w:rPr>
              <w:t xml:space="preserve">rozporządzenia </w:t>
            </w:r>
            <w:r w:rsidRPr="00F97CA1">
              <w:rPr>
                <w:rFonts w:eastAsia="Calibri"/>
                <w:szCs w:val="24"/>
              </w:rPr>
              <w:t>nie wymaga zaopiniowania przez</w:t>
            </w:r>
            <w:r w:rsidR="0025346C">
              <w:rPr>
                <w:rFonts w:eastAsia="Calibri"/>
                <w:szCs w:val="24"/>
              </w:rPr>
              <w:t>:</w:t>
            </w:r>
          </w:p>
          <w:p w14:paraId="305BB165" w14:textId="2F03D53D" w:rsidR="00100553" w:rsidRPr="004B2818" w:rsidRDefault="00704F27" w:rsidP="002F10F8">
            <w:pPr>
              <w:pStyle w:val="Akapitzlist"/>
              <w:shd w:val="clear" w:color="auto" w:fill="FFFFFF"/>
              <w:spacing w:after="120"/>
              <w:ind w:left="0"/>
              <w:contextualSpacing w:val="0"/>
              <w:jc w:val="both"/>
              <w:rPr>
                <w:rFonts w:ascii="Times New Roman" w:eastAsia="Calibri" w:hAnsi="Times New Roman"/>
                <w:sz w:val="24"/>
                <w:szCs w:val="24"/>
              </w:rPr>
            </w:pPr>
            <w:r>
              <w:rPr>
                <w:rFonts w:ascii="Times New Roman" w:eastAsia="Calibri" w:hAnsi="Times New Roman"/>
                <w:sz w:val="24"/>
                <w:szCs w:val="24"/>
              </w:rPr>
              <w:t xml:space="preserve">1) </w:t>
            </w:r>
            <w:r w:rsidR="00F97CA1" w:rsidRPr="004B2818">
              <w:rPr>
                <w:rFonts w:ascii="Times New Roman" w:eastAsia="Calibri" w:hAnsi="Times New Roman"/>
                <w:sz w:val="24"/>
                <w:szCs w:val="24"/>
              </w:rPr>
              <w:t>Radę Działalności Pożytku Publicznego, o której mowa w ustawie z dnia 24 kwietnia 2003 r. o działalności pożytku publicznego i o wolontariacie (Dz. U.  z 202</w:t>
            </w:r>
            <w:r w:rsidR="007E310E">
              <w:rPr>
                <w:rFonts w:ascii="Times New Roman" w:eastAsia="Calibri" w:hAnsi="Times New Roman"/>
                <w:sz w:val="24"/>
                <w:szCs w:val="24"/>
              </w:rPr>
              <w:t>5</w:t>
            </w:r>
            <w:r w:rsidR="00F97CA1" w:rsidRPr="004B2818">
              <w:rPr>
                <w:rFonts w:ascii="Times New Roman" w:eastAsia="Calibri" w:hAnsi="Times New Roman"/>
                <w:sz w:val="24"/>
                <w:szCs w:val="24"/>
              </w:rPr>
              <w:t xml:space="preserve"> r. poz. </w:t>
            </w:r>
            <w:r w:rsidR="007E310E">
              <w:rPr>
                <w:rFonts w:ascii="Times New Roman" w:eastAsia="Calibri" w:hAnsi="Times New Roman"/>
                <w:sz w:val="24"/>
                <w:szCs w:val="24"/>
              </w:rPr>
              <w:t>1338</w:t>
            </w:r>
            <w:r w:rsidR="00F97CA1" w:rsidRPr="004B2818">
              <w:rPr>
                <w:rFonts w:ascii="Times New Roman" w:eastAsia="Calibri" w:hAnsi="Times New Roman"/>
                <w:sz w:val="24"/>
                <w:szCs w:val="24"/>
              </w:rPr>
              <w:t>), gdyż nie dotyczy funkcjonowania organizacji pozarządowych oraz działalności pożytku publicznego oraz wolontariatu</w:t>
            </w:r>
            <w:r w:rsidR="002B6B04">
              <w:rPr>
                <w:rFonts w:ascii="Times New Roman" w:eastAsia="Calibri" w:hAnsi="Times New Roman"/>
                <w:sz w:val="24"/>
                <w:szCs w:val="24"/>
              </w:rPr>
              <w:t>;</w:t>
            </w:r>
          </w:p>
          <w:p w14:paraId="0EE82D3B" w14:textId="3B455F58" w:rsidR="002B6B04" w:rsidRPr="004B2818" w:rsidRDefault="0025346C" w:rsidP="002F10F8">
            <w:pPr>
              <w:pStyle w:val="Akapitzlist"/>
              <w:shd w:val="clear" w:color="auto" w:fill="FFFFFF"/>
              <w:spacing w:after="120"/>
              <w:ind w:left="0"/>
              <w:contextualSpacing w:val="0"/>
              <w:jc w:val="both"/>
              <w:rPr>
                <w:rFonts w:ascii="Times New Roman" w:eastAsia="Calibri" w:hAnsi="Times New Roman"/>
                <w:sz w:val="24"/>
                <w:szCs w:val="24"/>
              </w:rPr>
            </w:pPr>
            <w:r>
              <w:rPr>
                <w:rFonts w:ascii="Times New Roman" w:eastAsia="Calibri" w:hAnsi="Times New Roman"/>
                <w:sz w:val="24"/>
                <w:szCs w:val="24"/>
              </w:rPr>
              <w:t xml:space="preserve">2) </w:t>
            </w:r>
            <w:r w:rsidR="00F97CA1" w:rsidRPr="004B2818">
              <w:rPr>
                <w:rFonts w:ascii="Times New Roman" w:eastAsia="Calibri" w:hAnsi="Times New Roman"/>
                <w:sz w:val="24"/>
                <w:szCs w:val="24"/>
              </w:rPr>
              <w:t xml:space="preserve">Komisję Wspólną Rządu i Samorządu Terytorialnego, gdyż nie dotyczy problematyki samorządu terytorialnego, w tym także </w:t>
            </w:r>
            <w:r w:rsidR="002B6B04">
              <w:rPr>
                <w:rFonts w:ascii="Times New Roman" w:eastAsia="Calibri" w:hAnsi="Times New Roman"/>
                <w:sz w:val="24"/>
                <w:szCs w:val="24"/>
              </w:rPr>
              <w:t xml:space="preserve">kwestii </w:t>
            </w:r>
            <w:r w:rsidR="00F97CA1" w:rsidRPr="004B2818">
              <w:rPr>
                <w:rFonts w:ascii="Times New Roman" w:eastAsia="Calibri" w:hAnsi="Times New Roman"/>
                <w:sz w:val="24"/>
                <w:szCs w:val="24"/>
              </w:rPr>
              <w:t>określających relacje pomiędzy samorządem terytorialnym</w:t>
            </w:r>
            <w:r w:rsidR="00100553">
              <w:rPr>
                <w:rFonts w:ascii="Times New Roman" w:eastAsia="Calibri" w:hAnsi="Times New Roman"/>
                <w:sz w:val="24"/>
                <w:szCs w:val="24"/>
              </w:rPr>
              <w:t>,</w:t>
            </w:r>
            <w:r w:rsidR="00F97CA1" w:rsidRPr="004B2818">
              <w:rPr>
                <w:rFonts w:ascii="Times New Roman" w:eastAsia="Calibri" w:hAnsi="Times New Roman"/>
                <w:sz w:val="24"/>
                <w:szCs w:val="24"/>
              </w:rPr>
              <w:t xml:space="preserve"> a innymi organami administracji  publicznej</w:t>
            </w:r>
            <w:r>
              <w:rPr>
                <w:rFonts w:ascii="Times New Roman" w:eastAsia="Calibri" w:hAnsi="Times New Roman"/>
                <w:sz w:val="24"/>
                <w:szCs w:val="24"/>
              </w:rPr>
              <w:t>;</w:t>
            </w:r>
          </w:p>
          <w:p w14:paraId="623960BB" w14:textId="173E9C10" w:rsidR="002B6B04" w:rsidRDefault="0025346C" w:rsidP="002F10F8">
            <w:pPr>
              <w:pStyle w:val="Akapitzlist"/>
              <w:shd w:val="clear" w:color="auto" w:fill="FFFFFF"/>
              <w:spacing w:after="120"/>
              <w:ind w:left="0"/>
              <w:contextualSpacing w:val="0"/>
              <w:jc w:val="both"/>
              <w:rPr>
                <w:rFonts w:ascii="Times New Roman" w:eastAsia="Calibri" w:hAnsi="Times New Roman"/>
                <w:sz w:val="24"/>
                <w:szCs w:val="24"/>
              </w:rPr>
            </w:pPr>
            <w:r>
              <w:rPr>
                <w:rFonts w:ascii="Times New Roman" w:eastAsia="Calibri" w:hAnsi="Times New Roman"/>
                <w:sz w:val="24"/>
                <w:szCs w:val="24"/>
              </w:rPr>
              <w:t xml:space="preserve">3) </w:t>
            </w:r>
            <w:r w:rsidR="00F97CA1" w:rsidRPr="004B2818">
              <w:rPr>
                <w:rFonts w:ascii="Times New Roman" w:eastAsia="Calibri" w:hAnsi="Times New Roman"/>
                <w:sz w:val="24"/>
                <w:szCs w:val="24"/>
              </w:rPr>
              <w:t>Radę Dialogu Społecznego, o której mowa w ustawie z</w:t>
            </w:r>
            <w:r w:rsidR="00FA1523" w:rsidRPr="004B2818">
              <w:rPr>
                <w:rFonts w:ascii="Times New Roman" w:eastAsia="Calibri" w:hAnsi="Times New Roman"/>
                <w:sz w:val="24"/>
                <w:szCs w:val="24"/>
              </w:rPr>
              <w:t> </w:t>
            </w:r>
            <w:r w:rsidR="00F97CA1" w:rsidRPr="004B2818">
              <w:rPr>
                <w:rFonts w:ascii="Times New Roman" w:eastAsia="Calibri" w:hAnsi="Times New Roman"/>
                <w:sz w:val="24"/>
                <w:szCs w:val="24"/>
              </w:rPr>
              <w:t>dnia 24 lipca 2015 r. o Radzie Dialogu Społecznego i innych instytucjach dialogu społecznego (Dz. U. z 2018 r. poz. 2232</w:t>
            </w:r>
            <w:r w:rsidR="00FD6E32" w:rsidRPr="004B2818">
              <w:rPr>
                <w:rFonts w:ascii="Times New Roman" w:eastAsia="Calibri" w:hAnsi="Times New Roman"/>
                <w:sz w:val="24"/>
                <w:szCs w:val="24"/>
              </w:rPr>
              <w:t>,</w:t>
            </w:r>
            <w:r w:rsidR="00F97CA1" w:rsidRPr="004B2818">
              <w:rPr>
                <w:rFonts w:ascii="Times New Roman" w:eastAsia="Calibri" w:hAnsi="Times New Roman"/>
                <w:sz w:val="24"/>
                <w:szCs w:val="24"/>
              </w:rPr>
              <w:t xml:space="preserve"> z późn. zm.), gdyż nie dotyczy warunków rozwoju społeczno-gospodarczego oraz zwiększenia konkurencyjności polskiej gospodarki i</w:t>
            </w:r>
            <w:r w:rsidR="00E775EF">
              <w:rPr>
                <w:rFonts w:ascii="Times New Roman" w:eastAsia="Calibri" w:hAnsi="Times New Roman"/>
                <w:sz w:val="24"/>
                <w:szCs w:val="24"/>
              </w:rPr>
              <w:t> </w:t>
            </w:r>
            <w:r w:rsidR="00F97CA1" w:rsidRPr="004B2818">
              <w:rPr>
                <w:rFonts w:ascii="Times New Roman" w:eastAsia="Calibri" w:hAnsi="Times New Roman"/>
                <w:sz w:val="24"/>
                <w:szCs w:val="24"/>
              </w:rPr>
              <w:t>spójności społecznej</w:t>
            </w:r>
            <w:r>
              <w:rPr>
                <w:rFonts w:ascii="Times New Roman" w:eastAsia="Calibri" w:hAnsi="Times New Roman"/>
                <w:sz w:val="24"/>
                <w:szCs w:val="24"/>
              </w:rPr>
              <w:t>;</w:t>
            </w:r>
            <w:r w:rsidR="00F97CA1" w:rsidRPr="00606AE7">
              <w:rPr>
                <w:rFonts w:ascii="Times New Roman" w:eastAsia="Calibri" w:hAnsi="Times New Roman"/>
                <w:sz w:val="24"/>
                <w:szCs w:val="24"/>
              </w:rPr>
              <w:t xml:space="preserve"> </w:t>
            </w:r>
          </w:p>
          <w:p w14:paraId="30566D2D" w14:textId="5E6EBB44" w:rsidR="00F97CA1" w:rsidRPr="00606AE7" w:rsidRDefault="0025346C" w:rsidP="002F10F8">
            <w:pPr>
              <w:pStyle w:val="Akapitzlist"/>
              <w:shd w:val="clear" w:color="auto" w:fill="FFFFFF"/>
              <w:spacing w:after="120"/>
              <w:ind w:left="0"/>
              <w:contextualSpacing w:val="0"/>
              <w:jc w:val="both"/>
              <w:rPr>
                <w:rFonts w:ascii="Times New Roman" w:eastAsia="Calibri" w:hAnsi="Times New Roman"/>
                <w:sz w:val="24"/>
                <w:szCs w:val="24"/>
              </w:rPr>
            </w:pPr>
            <w:r>
              <w:rPr>
                <w:rFonts w:ascii="Times New Roman" w:eastAsia="Calibri" w:hAnsi="Times New Roman"/>
                <w:sz w:val="24"/>
                <w:szCs w:val="24"/>
              </w:rPr>
              <w:t xml:space="preserve">4) </w:t>
            </w:r>
            <w:r w:rsidR="00F97CA1" w:rsidRPr="004B2818">
              <w:rPr>
                <w:rFonts w:ascii="Times New Roman" w:eastAsia="Calibri" w:hAnsi="Times New Roman"/>
                <w:sz w:val="24"/>
                <w:szCs w:val="24"/>
              </w:rPr>
              <w:t>związki zawodowe</w:t>
            </w:r>
            <w:r>
              <w:rPr>
                <w:rFonts w:ascii="Times New Roman" w:eastAsia="Calibri" w:hAnsi="Times New Roman"/>
                <w:sz w:val="24"/>
                <w:szCs w:val="24"/>
              </w:rPr>
              <w:t>, w trybie</w:t>
            </w:r>
            <w:r w:rsidR="00F97CA1" w:rsidRPr="004B2818">
              <w:rPr>
                <w:rFonts w:ascii="Times New Roman" w:eastAsia="Calibri" w:hAnsi="Times New Roman"/>
                <w:sz w:val="24"/>
                <w:szCs w:val="24"/>
              </w:rPr>
              <w:t xml:space="preserve"> </w:t>
            </w:r>
            <w:r w:rsidRPr="004B2818">
              <w:rPr>
                <w:rFonts w:ascii="Times New Roman" w:eastAsia="Calibri" w:hAnsi="Times New Roman"/>
                <w:sz w:val="24"/>
                <w:szCs w:val="24"/>
              </w:rPr>
              <w:t>art. 19 ust. 1 ustawy z dnia 23 maja 1991 r. o związkach zawodowych (Dz. U. z 202</w:t>
            </w:r>
            <w:r w:rsidR="007E310E">
              <w:rPr>
                <w:rFonts w:ascii="Times New Roman" w:eastAsia="Calibri" w:hAnsi="Times New Roman"/>
                <w:sz w:val="24"/>
                <w:szCs w:val="24"/>
              </w:rPr>
              <w:t>6</w:t>
            </w:r>
            <w:r w:rsidRPr="004B2818">
              <w:rPr>
                <w:rFonts w:ascii="Times New Roman" w:eastAsia="Calibri" w:hAnsi="Times New Roman"/>
                <w:sz w:val="24"/>
                <w:szCs w:val="24"/>
              </w:rPr>
              <w:t xml:space="preserve"> r. poz. </w:t>
            </w:r>
            <w:r w:rsidR="007E310E">
              <w:rPr>
                <w:rFonts w:ascii="Times New Roman" w:eastAsia="Calibri" w:hAnsi="Times New Roman"/>
                <w:sz w:val="24"/>
                <w:szCs w:val="24"/>
              </w:rPr>
              <w:t>549</w:t>
            </w:r>
            <w:r w:rsidRPr="004B2818">
              <w:rPr>
                <w:rFonts w:ascii="Times New Roman" w:eastAsia="Calibri" w:hAnsi="Times New Roman"/>
                <w:sz w:val="24"/>
                <w:szCs w:val="24"/>
              </w:rPr>
              <w:t>)</w:t>
            </w:r>
            <w:r>
              <w:rPr>
                <w:rFonts w:ascii="Times New Roman" w:eastAsia="Calibri" w:hAnsi="Times New Roman"/>
                <w:sz w:val="24"/>
                <w:szCs w:val="24"/>
              </w:rPr>
              <w:t>, gdyż</w:t>
            </w:r>
            <w:r w:rsidR="00F97CA1" w:rsidRPr="00606AE7">
              <w:rPr>
                <w:rFonts w:ascii="Times New Roman" w:eastAsia="Calibri" w:hAnsi="Times New Roman"/>
                <w:sz w:val="24"/>
                <w:szCs w:val="24"/>
              </w:rPr>
              <w:t xml:space="preserve"> nie dotyczy zadań związków zawodowych.</w:t>
            </w:r>
          </w:p>
          <w:p w14:paraId="6F1C8FD9" w14:textId="77B73A05" w:rsidR="00F97CA1" w:rsidRPr="00F97CA1" w:rsidRDefault="00F97CA1" w:rsidP="002F10F8">
            <w:pPr>
              <w:shd w:val="clear" w:color="auto" w:fill="FFFFFF"/>
              <w:spacing w:after="120" w:line="259" w:lineRule="auto"/>
              <w:jc w:val="both"/>
              <w:rPr>
                <w:szCs w:val="24"/>
              </w:rPr>
            </w:pPr>
            <w:r w:rsidRPr="00F97CA1">
              <w:rPr>
                <w:rFonts w:eastAsia="Calibri"/>
                <w:szCs w:val="24"/>
              </w:rPr>
              <w:t xml:space="preserve">Wyniki konsultacji publicznych i opiniowania </w:t>
            </w:r>
            <w:r w:rsidR="007143CB">
              <w:rPr>
                <w:rFonts w:eastAsia="Calibri"/>
                <w:szCs w:val="24"/>
              </w:rPr>
              <w:t xml:space="preserve">projektu </w:t>
            </w:r>
            <w:r w:rsidR="00100553">
              <w:rPr>
                <w:rFonts w:eastAsia="Calibri"/>
                <w:szCs w:val="24"/>
              </w:rPr>
              <w:t xml:space="preserve">rozporządzenia </w:t>
            </w:r>
            <w:r w:rsidRPr="00F97CA1">
              <w:rPr>
                <w:rFonts w:eastAsia="Calibri"/>
                <w:szCs w:val="24"/>
              </w:rPr>
              <w:t>zostaną omówione po ich zakończeniu w raporcie z konsultacji.</w:t>
            </w:r>
          </w:p>
        </w:tc>
      </w:tr>
      <w:tr w:rsidR="00F97CA1" w:rsidRPr="00F97CA1" w14:paraId="16E2557F" w14:textId="77777777" w:rsidTr="00715683">
        <w:trPr>
          <w:trHeight w:val="363"/>
        </w:trPr>
        <w:tc>
          <w:tcPr>
            <w:tcW w:w="10632" w:type="dxa"/>
            <w:gridSpan w:val="26"/>
            <w:shd w:val="clear" w:color="auto" w:fill="99CCFF"/>
            <w:vAlign w:val="center"/>
          </w:tcPr>
          <w:p w14:paraId="3F075205" w14:textId="77777777" w:rsidR="00F97CA1" w:rsidRPr="00F97CA1" w:rsidRDefault="00F97CA1" w:rsidP="002F10F8">
            <w:pPr>
              <w:widowControl/>
              <w:numPr>
                <w:ilvl w:val="0"/>
                <w:numId w:val="3"/>
              </w:numPr>
              <w:autoSpaceDE/>
              <w:autoSpaceDN/>
              <w:adjustRightInd/>
              <w:spacing w:after="120" w:line="259" w:lineRule="auto"/>
              <w:ind w:left="318" w:hanging="284"/>
              <w:jc w:val="both"/>
              <w:rPr>
                <w:b/>
                <w:color w:val="000000"/>
                <w:szCs w:val="24"/>
              </w:rPr>
            </w:pPr>
            <w:r w:rsidRPr="00F97CA1">
              <w:rPr>
                <w:b/>
                <w:color w:val="000000"/>
                <w:szCs w:val="24"/>
              </w:rPr>
              <w:lastRenderedPageBreak/>
              <w:t xml:space="preserve"> Wpływ na sektor finansów publicznych</w:t>
            </w:r>
          </w:p>
        </w:tc>
      </w:tr>
      <w:tr w:rsidR="00F97CA1" w:rsidRPr="00F97CA1" w14:paraId="3A95378F" w14:textId="77777777" w:rsidTr="00715683">
        <w:trPr>
          <w:trHeight w:val="142"/>
        </w:trPr>
        <w:tc>
          <w:tcPr>
            <w:tcW w:w="3574" w:type="dxa"/>
            <w:gridSpan w:val="3"/>
            <w:vMerge w:val="restart"/>
            <w:shd w:val="clear" w:color="auto" w:fill="FFFFFF" w:themeFill="background1"/>
          </w:tcPr>
          <w:p w14:paraId="03F6AE26" w14:textId="77777777" w:rsidR="00F97CA1" w:rsidRPr="00F97CA1" w:rsidRDefault="00F97CA1" w:rsidP="002F10F8">
            <w:pPr>
              <w:spacing w:after="120" w:line="259" w:lineRule="auto"/>
              <w:rPr>
                <w:i/>
                <w:color w:val="000000"/>
                <w:szCs w:val="24"/>
              </w:rPr>
            </w:pPr>
          </w:p>
        </w:tc>
        <w:tc>
          <w:tcPr>
            <w:tcW w:w="7058" w:type="dxa"/>
            <w:gridSpan w:val="23"/>
            <w:shd w:val="clear" w:color="auto" w:fill="FFFFFF" w:themeFill="background1"/>
          </w:tcPr>
          <w:p w14:paraId="2983A672" w14:textId="77777777" w:rsidR="00F97CA1" w:rsidRPr="00F97CA1" w:rsidRDefault="00F97CA1" w:rsidP="002F10F8">
            <w:pPr>
              <w:spacing w:after="120" w:line="259" w:lineRule="auto"/>
              <w:jc w:val="center"/>
              <w:rPr>
                <w:i/>
                <w:color w:val="000000"/>
                <w:spacing w:val="-2"/>
                <w:szCs w:val="24"/>
              </w:rPr>
            </w:pPr>
            <w:r w:rsidRPr="00F97CA1">
              <w:rPr>
                <w:color w:val="000000"/>
                <w:szCs w:val="24"/>
              </w:rPr>
              <w:t>Skutki w okresie 10 lat od wejścia w życie zmian [zł]</w:t>
            </w:r>
          </w:p>
        </w:tc>
      </w:tr>
      <w:tr w:rsidR="00F97CA1" w:rsidRPr="00F97CA1" w14:paraId="72DFA3C0" w14:textId="77777777" w:rsidTr="00715683">
        <w:trPr>
          <w:trHeight w:val="142"/>
        </w:trPr>
        <w:tc>
          <w:tcPr>
            <w:tcW w:w="3574" w:type="dxa"/>
            <w:gridSpan w:val="3"/>
            <w:vMerge/>
          </w:tcPr>
          <w:p w14:paraId="0981421E" w14:textId="77777777" w:rsidR="00F97CA1" w:rsidRPr="00F97CA1" w:rsidRDefault="00F97CA1" w:rsidP="002F10F8">
            <w:pPr>
              <w:spacing w:after="120" w:line="259" w:lineRule="auto"/>
              <w:rPr>
                <w:i/>
                <w:color w:val="000000"/>
                <w:szCs w:val="24"/>
              </w:rPr>
            </w:pPr>
          </w:p>
        </w:tc>
        <w:tc>
          <w:tcPr>
            <w:tcW w:w="586" w:type="dxa"/>
            <w:gridSpan w:val="2"/>
            <w:shd w:val="clear" w:color="auto" w:fill="FFFFFF" w:themeFill="background1"/>
          </w:tcPr>
          <w:p w14:paraId="3ED23238" w14:textId="77777777" w:rsidR="00F97CA1" w:rsidRPr="00F97CA1" w:rsidRDefault="00F97CA1" w:rsidP="002F10F8">
            <w:pPr>
              <w:spacing w:after="120" w:line="259" w:lineRule="auto"/>
              <w:jc w:val="center"/>
              <w:rPr>
                <w:color w:val="000000"/>
                <w:szCs w:val="24"/>
              </w:rPr>
            </w:pPr>
            <w:r w:rsidRPr="00F97CA1">
              <w:rPr>
                <w:color w:val="000000"/>
                <w:szCs w:val="24"/>
              </w:rPr>
              <w:t>0</w:t>
            </w:r>
          </w:p>
        </w:tc>
        <w:tc>
          <w:tcPr>
            <w:tcW w:w="485" w:type="dxa"/>
            <w:gridSpan w:val="2"/>
            <w:shd w:val="clear" w:color="auto" w:fill="FFFFFF" w:themeFill="background1"/>
          </w:tcPr>
          <w:p w14:paraId="20DD6676" w14:textId="77777777" w:rsidR="00F97CA1" w:rsidRPr="00F97CA1" w:rsidRDefault="00F97CA1" w:rsidP="002F10F8">
            <w:pPr>
              <w:spacing w:after="120" w:line="259" w:lineRule="auto"/>
              <w:jc w:val="center"/>
              <w:rPr>
                <w:color w:val="000000"/>
                <w:szCs w:val="24"/>
              </w:rPr>
            </w:pPr>
            <w:r w:rsidRPr="00F97CA1">
              <w:rPr>
                <w:color w:val="000000"/>
                <w:szCs w:val="24"/>
              </w:rPr>
              <w:t>1</w:t>
            </w:r>
          </w:p>
        </w:tc>
        <w:tc>
          <w:tcPr>
            <w:tcW w:w="600" w:type="dxa"/>
            <w:shd w:val="clear" w:color="auto" w:fill="FFFFFF" w:themeFill="background1"/>
          </w:tcPr>
          <w:p w14:paraId="68B087B8" w14:textId="77777777" w:rsidR="00F97CA1" w:rsidRPr="00F97CA1" w:rsidRDefault="00F97CA1" w:rsidP="002F10F8">
            <w:pPr>
              <w:spacing w:after="120" w:line="259" w:lineRule="auto"/>
              <w:jc w:val="center"/>
              <w:rPr>
                <w:color w:val="000000"/>
                <w:szCs w:val="24"/>
              </w:rPr>
            </w:pPr>
            <w:r w:rsidRPr="00F97CA1">
              <w:rPr>
                <w:color w:val="000000"/>
                <w:szCs w:val="24"/>
              </w:rPr>
              <w:t>2</w:t>
            </w:r>
          </w:p>
        </w:tc>
        <w:tc>
          <w:tcPr>
            <w:tcW w:w="342" w:type="dxa"/>
            <w:shd w:val="clear" w:color="auto" w:fill="FFFFFF" w:themeFill="background1"/>
          </w:tcPr>
          <w:p w14:paraId="5753894A" w14:textId="77777777" w:rsidR="00F97CA1" w:rsidRPr="00F97CA1" w:rsidRDefault="00F97CA1" w:rsidP="002F10F8">
            <w:pPr>
              <w:spacing w:after="120" w:line="259" w:lineRule="auto"/>
              <w:jc w:val="center"/>
              <w:rPr>
                <w:color w:val="000000"/>
                <w:szCs w:val="24"/>
              </w:rPr>
            </w:pPr>
            <w:r w:rsidRPr="00F97CA1">
              <w:rPr>
                <w:color w:val="000000"/>
                <w:szCs w:val="24"/>
              </w:rPr>
              <w:t>3</w:t>
            </w:r>
          </w:p>
        </w:tc>
        <w:tc>
          <w:tcPr>
            <w:tcW w:w="421" w:type="dxa"/>
            <w:shd w:val="clear" w:color="auto" w:fill="FFFFFF" w:themeFill="background1"/>
          </w:tcPr>
          <w:p w14:paraId="3AC6C7DB" w14:textId="77777777" w:rsidR="00F97CA1" w:rsidRPr="00F97CA1" w:rsidRDefault="00F97CA1" w:rsidP="002F10F8">
            <w:pPr>
              <w:spacing w:after="120" w:line="259" w:lineRule="auto"/>
              <w:jc w:val="center"/>
              <w:rPr>
                <w:color w:val="000000"/>
                <w:szCs w:val="24"/>
              </w:rPr>
            </w:pPr>
            <w:r w:rsidRPr="00F97CA1">
              <w:rPr>
                <w:color w:val="000000"/>
                <w:szCs w:val="24"/>
              </w:rPr>
              <w:t>4</w:t>
            </w:r>
          </w:p>
        </w:tc>
        <w:tc>
          <w:tcPr>
            <w:tcW w:w="459" w:type="dxa"/>
            <w:gridSpan w:val="3"/>
            <w:shd w:val="clear" w:color="auto" w:fill="FFFFFF" w:themeFill="background1"/>
          </w:tcPr>
          <w:p w14:paraId="76EDEC94" w14:textId="77777777" w:rsidR="00F97CA1" w:rsidRPr="00F97CA1" w:rsidRDefault="00F97CA1" w:rsidP="002F10F8">
            <w:pPr>
              <w:spacing w:after="120" w:line="259" w:lineRule="auto"/>
              <w:jc w:val="center"/>
              <w:rPr>
                <w:color w:val="000000"/>
                <w:szCs w:val="24"/>
              </w:rPr>
            </w:pPr>
            <w:r w:rsidRPr="00F97CA1">
              <w:rPr>
                <w:color w:val="000000"/>
                <w:szCs w:val="24"/>
              </w:rPr>
              <w:t>5</w:t>
            </w:r>
          </w:p>
        </w:tc>
        <w:tc>
          <w:tcPr>
            <w:tcW w:w="376" w:type="dxa"/>
            <w:gridSpan w:val="2"/>
            <w:shd w:val="clear" w:color="auto" w:fill="FFFFFF" w:themeFill="background1"/>
          </w:tcPr>
          <w:p w14:paraId="2099E9AC" w14:textId="77777777" w:rsidR="00F97CA1" w:rsidRPr="00F97CA1" w:rsidRDefault="00F97CA1" w:rsidP="002F10F8">
            <w:pPr>
              <w:spacing w:after="120" w:line="259" w:lineRule="auto"/>
              <w:jc w:val="center"/>
              <w:rPr>
                <w:color w:val="000000"/>
                <w:szCs w:val="24"/>
              </w:rPr>
            </w:pPr>
            <w:r w:rsidRPr="00F97CA1">
              <w:rPr>
                <w:color w:val="000000"/>
                <w:szCs w:val="24"/>
              </w:rPr>
              <w:t>6</w:t>
            </w:r>
          </w:p>
        </w:tc>
        <w:tc>
          <w:tcPr>
            <w:tcW w:w="236" w:type="dxa"/>
            <w:gridSpan w:val="2"/>
            <w:shd w:val="clear" w:color="auto" w:fill="FFFFFF" w:themeFill="background1"/>
          </w:tcPr>
          <w:p w14:paraId="4BA6215C" w14:textId="77777777" w:rsidR="00F97CA1" w:rsidRPr="00F97CA1" w:rsidRDefault="00F97CA1" w:rsidP="002F10F8">
            <w:pPr>
              <w:spacing w:after="120" w:line="259" w:lineRule="auto"/>
              <w:jc w:val="center"/>
              <w:rPr>
                <w:color w:val="000000"/>
                <w:szCs w:val="24"/>
              </w:rPr>
            </w:pPr>
            <w:r w:rsidRPr="00F97CA1">
              <w:rPr>
                <w:color w:val="000000"/>
                <w:szCs w:val="24"/>
              </w:rPr>
              <w:t>7</w:t>
            </w:r>
          </w:p>
        </w:tc>
        <w:tc>
          <w:tcPr>
            <w:tcW w:w="600" w:type="dxa"/>
            <w:shd w:val="clear" w:color="auto" w:fill="FFFFFF" w:themeFill="background1"/>
          </w:tcPr>
          <w:p w14:paraId="3F5A90E7" w14:textId="77777777" w:rsidR="00F97CA1" w:rsidRPr="00F97CA1" w:rsidRDefault="00F97CA1" w:rsidP="002F10F8">
            <w:pPr>
              <w:spacing w:after="120" w:line="259" w:lineRule="auto"/>
              <w:jc w:val="center"/>
              <w:rPr>
                <w:color w:val="000000"/>
                <w:szCs w:val="24"/>
              </w:rPr>
            </w:pPr>
            <w:r w:rsidRPr="00F97CA1">
              <w:rPr>
                <w:color w:val="000000"/>
                <w:szCs w:val="24"/>
              </w:rPr>
              <w:t>8</w:t>
            </w:r>
          </w:p>
        </w:tc>
        <w:tc>
          <w:tcPr>
            <w:tcW w:w="420" w:type="dxa"/>
            <w:gridSpan w:val="4"/>
            <w:shd w:val="clear" w:color="auto" w:fill="FFFFFF" w:themeFill="background1"/>
          </w:tcPr>
          <w:p w14:paraId="1075B687" w14:textId="77777777" w:rsidR="00F97CA1" w:rsidRPr="00F97CA1" w:rsidRDefault="00F97CA1" w:rsidP="002F10F8">
            <w:pPr>
              <w:spacing w:after="120" w:line="259" w:lineRule="auto"/>
              <w:jc w:val="center"/>
              <w:rPr>
                <w:color w:val="000000"/>
                <w:szCs w:val="24"/>
              </w:rPr>
            </w:pPr>
            <w:r w:rsidRPr="00F97CA1">
              <w:rPr>
                <w:color w:val="000000"/>
                <w:szCs w:val="24"/>
              </w:rPr>
              <w:t>9</w:t>
            </w:r>
          </w:p>
        </w:tc>
        <w:tc>
          <w:tcPr>
            <w:tcW w:w="552" w:type="dxa"/>
            <w:gridSpan w:val="2"/>
            <w:shd w:val="clear" w:color="auto" w:fill="FFFFFF" w:themeFill="background1"/>
          </w:tcPr>
          <w:p w14:paraId="0EE80CE6" w14:textId="77777777" w:rsidR="00F97CA1" w:rsidRPr="00F97CA1" w:rsidRDefault="00F97CA1" w:rsidP="002F10F8">
            <w:pPr>
              <w:spacing w:after="120" w:line="259" w:lineRule="auto"/>
              <w:jc w:val="center"/>
              <w:rPr>
                <w:color w:val="000000"/>
                <w:szCs w:val="24"/>
              </w:rPr>
            </w:pPr>
            <w:r w:rsidRPr="00F97CA1">
              <w:rPr>
                <w:color w:val="000000"/>
                <w:szCs w:val="24"/>
              </w:rPr>
              <w:t>10</w:t>
            </w:r>
          </w:p>
        </w:tc>
        <w:tc>
          <w:tcPr>
            <w:tcW w:w="1981" w:type="dxa"/>
            <w:gridSpan w:val="2"/>
            <w:shd w:val="clear" w:color="auto" w:fill="FFFFFF" w:themeFill="background1"/>
          </w:tcPr>
          <w:p w14:paraId="77437B57" w14:textId="77777777" w:rsidR="00F97CA1" w:rsidRPr="00F97CA1" w:rsidRDefault="00F97CA1" w:rsidP="002F10F8">
            <w:pPr>
              <w:spacing w:after="120" w:line="259" w:lineRule="auto"/>
              <w:jc w:val="center"/>
              <w:rPr>
                <w:i/>
                <w:color w:val="000000"/>
                <w:spacing w:val="-2"/>
                <w:szCs w:val="24"/>
              </w:rPr>
            </w:pPr>
            <w:r w:rsidRPr="00F97CA1">
              <w:rPr>
                <w:i/>
                <w:color w:val="000000"/>
                <w:spacing w:val="-2"/>
                <w:szCs w:val="24"/>
              </w:rPr>
              <w:t>Łącznie (0-10)</w:t>
            </w:r>
          </w:p>
        </w:tc>
      </w:tr>
      <w:tr w:rsidR="00F97CA1" w:rsidRPr="00F97CA1" w14:paraId="7BB598CB" w14:textId="77777777" w:rsidTr="00715683">
        <w:trPr>
          <w:cantSplit/>
          <w:trHeight w:val="478"/>
        </w:trPr>
        <w:tc>
          <w:tcPr>
            <w:tcW w:w="3574" w:type="dxa"/>
            <w:gridSpan w:val="3"/>
            <w:shd w:val="clear" w:color="auto" w:fill="FFFFFF" w:themeFill="background1"/>
            <w:vAlign w:val="center"/>
          </w:tcPr>
          <w:p w14:paraId="0899F35D" w14:textId="77777777" w:rsidR="00F97CA1" w:rsidRPr="00F97CA1" w:rsidRDefault="00F97CA1" w:rsidP="002F10F8">
            <w:pPr>
              <w:spacing w:after="120" w:line="259" w:lineRule="auto"/>
              <w:rPr>
                <w:color w:val="000000"/>
                <w:szCs w:val="24"/>
              </w:rPr>
            </w:pPr>
            <w:r w:rsidRPr="00F97CA1">
              <w:rPr>
                <w:b/>
                <w:color w:val="000000"/>
                <w:szCs w:val="24"/>
              </w:rPr>
              <w:t>Dochody ogółem</w:t>
            </w:r>
          </w:p>
        </w:tc>
        <w:tc>
          <w:tcPr>
            <w:tcW w:w="586" w:type="dxa"/>
            <w:gridSpan w:val="2"/>
            <w:shd w:val="clear" w:color="auto" w:fill="FFFFFF" w:themeFill="background1"/>
          </w:tcPr>
          <w:p w14:paraId="1519FEF2" w14:textId="77777777" w:rsidR="00F97CA1" w:rsidRPr="00F97CA1" w:rsidRDefault="00F97CA1" w:rsidP="002F10F8">
            <w:pPr>
              <w:spacing w:after="120" w:line="259" w:lineRule="auto"/>
              <w:rPr>
                <w:szCs w:val="24"/>
              </w:rPr>
            </w:pPr>
            <w:r w:rsidRPr="00F97CA1">
              <w:rPr>
                <w:szCs w:val="24"/>
              </w:rPr>
              <w:t>-</w:t>
            </w:r>
          </w:p>
        </w:tc>
        <w:tc>
          <w:tcPr>
            <w:tcW w:w="485" w:type="dxa"/>
            <w:gridSpan w:val="2"/>
            <w:shd w:val="clear" w:color="auto" w:fill="FFFFFF" w:themeFill="background1"/>
          </w:tcPr>
          <w:p w14:paraId="21563A52"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04081C4E" w14:textId="77777777" w:rsidR="00F97CA1" w:rsidRPr="00F97CA1" w:rsidRDefault="00F97CA1" w:rsidP="002F10F8">
            <w:pPr>
              <w:spacing w:after="120" w:line="259" w:lineRule="auto"/>
              <w:rPr>
                <w:szCs w:val="24"/>
              </w:rPr>
            </w:pPr>
            <w:r w:rsidRPr="00F97CA1">
              <w:rPr>
                <w:szCs w:val="24"/>
              </w:rPr>
              <w:t>-</w:t>
            </w:r>
          </w:p>
        </w:tc>
        <w:tc>
          <w:tcPr>
            <w:tcW w:w="342" w:type="dxa"/>
            <w:shd w:val="clear" w:color="auto" w:fill="FFFFFF" w:themeFill="background1"/>
          </w:tcPr>
          <w:p w14:paraId="46329EDF" w14:textId="77777777" w:rsidR="00F97CA1" w:rsidRPr="00F97CA1" w:rsidRDefault="00F97CA1" w:rsidP="002F10F8">
            <w:pPr>
              <w:spacing w:after="120" w:line="259" w:lineRule="auto"/>
              <w:rPr>
                <w:szCs w:val="24"/>
              </w:rPr>
            </w:pPr>
            <w:r w:rsidRPr="00F97CA1">
              <w:rPr>
                <w:szCs w:val="24"/>
              </w:rPr>
              <w:t>-</w:t>
            </w:r>
          </w:p>
        </w:tc>
        <w:tc>
          <w:tcPr>
            <w:tcW w:w="421" w:type="dxa"/>
            <w:shd w:val="clear" w:color="auto" w:fill="FFFFFF" w:themeFill="background1"/>
          </w:tcPr>
          <w:p w14:paraId="1F05B63E" w14:textId="77777777" w:rsidR="00F97CA1" w:rsidRPr="00F97CA1" w:rsidRDefault="00F97CA1" w:rsidP="002F10F8">
            <w:pPr>
              <w:spacing w:after="120" w:line="259" w:lineRule="auto"/>
              <w:rPr>
                <w:szCs w:val="24"/>
              </w:rPr>
            </w:pPr>
            <w:r w:rsidRPr="00F97CA1">
              <w:rPr>
                <w:szCs w:val="24"/>
              </w:rPr>
              <w:t>-</w:t>
            </w:r>
          </w:p>
        </w:tc>
        <w:tc>
          <w:tcPr>
            <w:tcW w:w="459" w:type="dxa"/>
            <w:gridSpan w:val="3"/>
            <w:shd w:val="clear" w:color="auto" w:fill="FFFFFF" w:themeFill="background1"/>
          </w:tcPr>
          <w:p w14:paraId="392D2B36" w14:textId="77777777" w:rsidR="00F97CA1" w:rsidRPr="00F97CA1" w:rsidRDefault="00F97CA1" w:rsidP="002F10F8">
            <w:pPr>
              <w:spacing w:after="120" w:line="259" w:lineRule="auto"/>
              <w:rPr>
                <w:szCs w:val="24"/>
              </w:rPr>
            </w:pPr>
            <w:r w:rsidRPr="00F97CA1">
              <w:rPr>
                <w:szCs w:val="24"/>
              </w:rPr>
              <w:t>-</w:t>
            </w:r>
          </w:p>
        </w:tc>
        <w:tc>
          <w:tcPr>
            <w:tcW w:w="376" w:type="dxa"/>
            <w:gridSpan w:val="2"/>
            <w:shd w:val="clear" w:color="auto" w:fill="FFFFFF" w:themeFill="background1"/>
          </w:tcPr>
          <w:p w14:paraId="14DF836C" w14:textId="77777777" w:rsidR="00F97CA1" w:rsidRPr="00F97CA1" w:rsidRDefault="00F97CA1" w:rsidP="002F10F8">
            <w:pPr>
              <w:spacing w:after="120" w:line="259" w:lineRule="auto"/>
              <w:rPr>
                <w:szCs w:val="24"/>
              </w:rPr>
            </w:pPr>
            <w:r w:rsidRPr="00F97CA1">
              <w:rPr>
                <w:szCs w:val="24"/>
              </w:rPr>
              <w:t>-</w:t>
            </w:r>
          </w:p>
        </w:tc>
        <w:tc>
          <w:tcPr>
            <w:tcW w:w="236" w:type="dxa"/>
            <w:gridSpan w:val="2"/>
            <w:shd w:val="clear" w:color="auto" w:fill="FFFFFF" w:themeFill="background1"/>
          </w:tcPr>
          <w:p w14:paraId="5DC180AD"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637260C3" w14:textId="77777777" w:rsidR="00F97CA1" w:rsidRPr="00F97CA1" w:rsidRDefault="00F97CA1" w:rsidP="002F10F8">
            <w:pPr>
              <w:spacing w:after="120" w:line="259" w:lineRule="auto"/>
              <w:rPr>
                <w:szCs w:val="24"/>
              </w:rPr>
            </w:pPr>
            <w:r w:rsidRPr="00F97CA1">
              <w:rPr>
                <w:szCs w:val="24"/>
              </w:rPr>
              <w:t>-</w:t>
            </w:r>
          </w:p>
        </w:tc>
        <w:tc>
          <w:tcPr>
            <w:tcW w:w="420" w:type="dxa"/>
            <w:gridSpan w:val="4"/>
            <w:shd w:val="clear" w:color="auto" w:fill="FFFFFF" w:themeFill="background1"/>
          </w:tcPr>
          <w:p w14:paraId="35F6F29B" w14:textId="77777777" w:rsidR="00F97CA1" w:rsidRPr="00F97CA1" w:rsidRDefault="00F97CA1" w:rsidP="002F10F8">
            <w:pPr>
              <w:spacing w:after="120" w:line="259" w:lineRule="auto"/>
              <w:rPr>
                <w:szCs w:val="24"/>
              </w:rPr>
            </w:pPr>
            <w:r w:rsidRPr="00F97CA1">
              <w:rPr>
                <w:szCs w:val="24"/>
              </w:rPr>
              <w:t>-</w:t>
            </w:r>
          </w:p>
        </w:tc>
        <w:tc>
          <w:tcPr>
            <w:tcW w:w="552" w:type="dxa"/>
            <w:gridSpan w:val="2"/>
            <w:shd w:val="clear" w:color="auto" w:fill="FFFFFF" w:themeFill="background1"/>
          </w:tcPr>
          <w:p w14:paraId="5DC5EF03" w14:textId="77777777" w:rsidR="00F97CA1" w:rsidRPr="00F97CA1" w:rsidRDefault="00F97CA1" w:rsidP="002F10F8">
            <w:pPr>
              <w:spacing w:after="120" w:line="259" w:lineRule="auto"/>
              <w:rPr>
                <w:szCs w:val="24"/>
              </w:rPr>
            </w:pPr>
            <w:r w:rsidRPr="00F97CA1">
              <w:rPr>
                <w:szCs w:val="24"/>
              </w:rPr>
              <w:t>-</w:t>
            </w:r>
          </w:p>
        </w:tc>
        <w:tc>
          <w:tcPr>
            <w:tcW w:w="1981" w:type="dxa"/>
            <w:gridSpan w:val="2"/>
            <w:shd w:val="clear" w:color="auto" w:fill="FFFFFF" w:themeFill="background1"/>
          </w:tcPr>
          <w:p w14:paraId="0D6F239B" w14:textId="77777777" w:rsidR="00F97CA1" w:rsidRPr="00F97CA1" w:rsidRDefault="00F97CA1" w:rsidP="002F10F8">
            <w:pPr>
              <w:spacing w:after="120" w:line="259" w:lineRule="auto"/>
              <w:rPr>
                <w:szCs w:val="24"/>
              </w:rPr>
            </w:pPr>
            <w:r w:rsidRPr="00F97CA1">
              <w:rPr>
                <w:szCs w:val="24"/>
              </w:rPr>
              <w:t>-</w:t>
            </w:r>
          </w:p>
        </w:tc>
      </w:tr>
      <w:tr w:rsidR="00F97CA1" w:rsidRPr="00F97CA1" w14:paraId="032B31A1" w14:textId="77777777" w:rsidTr="00715683">
        <w:trPr>
          <w:cantSplit/>
          <w:trHeight w:val="556"/>
        </w:trPr>
        <w:tc>
          <w:tcPr>
            <w:tcW w:w="3574" w:type="dxa"/>
            <w:gridSpan w:val="3"/>
            <w:shd w:val="clear" w:color="auto" w:fill="FFFFFF" w:themeFill="background1"/>
            <w:vAlign w:val="center"/>
          </w:tcPr>
          <w:p w14:paraId="00B39963" w14:textId="77777777" w:rsidR="00F97CA1" w:rsidRPr="00F97CA1" w:rsidRDefault="00F97CA1" w:rsidP="002F10F8">
            <w:pPr>
              <w:spacing w:after="120" w:line="259" w:lineRule="auto"/>
              <w:rPr>
                <w:color w:val="000000"/>
                <w:szCs w:val="24"/>
              </w:rPr>
            </w:pPr>
            <w:r w:rsidRPr="00F97CA1">
              <w:rPr>
                <w:color w:val="000000"/>
                <w:szCs w:val="24"/>
              </w:rPr>
              <w:t>budżet państwa</w:t>
            </w:r>
          </w:p>
        </w:tc>
        <w:tc>
          <w:tcPr>
            <w:tcW w:w="586" w:type="dxa"/>
            <w:gridSpan w:val="2"/>
            <w:shd w:val="clear" w:color="auto" w:fill="FFFFFF" w:themeFill="background1"/>
          </w:tcPr>
          <w:p w14:paraId="05102557" w14:textId="77777777" w:rsidR="00F97CA1" w:rsidRPr="00F97CA1" w:rsidRDefault="00F97CA1" w:rsidP="002F10F8">
            <w:pPr>
              <w:spacing w:after="120" w:line="259" w:lineRule="auto"/>
              <w:rPr>
                <w:szCs w:val="24"/>
              </w:rPr>
            </w:pPr>
            <w:r w:rsidRPr="00F97CA1">
              <w:rPr>
                <w:szCs w:val="24"/>
              </w:rPr>
              <w:t>-</w:t>
            </w:r>
          </w:p>
        </w:tc>
        <w:tc>
          <w:tcPr>
            <w:tcW w:w="485" w:type="dxa"/>
            <w:gridSpan w:val="2"/>
            <w:shd w:val="clear" w:color="auto" w:fill="FFFFFF" w:themeFill="background1"/>
          </w:tcPr>
          <w:p w14:paraId="57751AD3"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4292FA09" w14:textId="77777777" w:rsidR="00F97CA1" w:rsidRPr="00F97CA1" w:rsidRDefault="00F97CA1" w:rsidP="002F10F8">
            <w:pPr>
              <w:spacing w:after="120" w:line="259" w:lineRule="auto"/>
              <w:rPr>
                <w:szCs w:val="24"/>
              </w:rPr>
            </w:pPr>
            <w:r w:rsidRPr="00F97CA1">
              <w:rPr>
                <w:szCs w:val="24"/>
              </w:rPr>
              <w:t>-</w:t>
            </w:r>
          </w:p>
        </w:tc>
        <w:tc>
          <w:tcPr>
            <w:tcW w:w="342" w:type="dxa"/>
            <w:shd w:val="clear" w:color="auto" w:fill="FFFFFF" w:themeFill="background1"/>
          </w:tcPr>
          <w:p w14:paraId="1B8EFCA5" w14:textId="77777777" w:rsidR="00F97CA1" w:rsidRPr="00F97CA1" w:rsidRDefault="00F97CA1" w:rsidP="002F10F8">
            <w:pPr>
              <w:spacing w:after="120" w:line="259" w:lineRule="auto"/>
              <w:rPr>
                <w:szCs w:val="24"/>
              </w:rPr>
            </w:pPr>
            <w:r w:rsidRPr="00F97CA1">
              <w:rPr>
                <w:szCs w:val="24"/>
              </w:rPr>
              <w:t>-</w:t>
            </w:r>
          </w:p>
        </w:tc>
        <w:tc>
          <w:tcPr>
            <w:tcW w:w="421" w:type="dxa"/>
            <w:shd w:val="clear" w:color="auto" w:fill="FFFFFF" w:themeFill="background1"/>
          </w:tcPr>
          <w:p w14:paraId="577F0375" w14:textId="77777777" w:rsidR="00F97CA1" w:rsidRPr="00F97CA1" w:rsidRDefault="00F97CA1" w:rsidP="002F10F8">
            <w:pPr>
              <w:spacing w:after="120" w:line="259" w:lineRule="auto"/>
              <w:rPr>
                <w:szCs w:val="24"/>
              </w:rPr>
            </w:pPr>
            <w:r w:rsidRPr="00F97CA1">
              <w:rPr>
                <w:szCs w:val="24"/>
              </w:rPr>
              <w:t>-</w:t>
            </w:r>
          </w:p>
        </w:tc>
        <w:tc>
          <w:tcPr>
            <w:tcW w:w="459" w:type="dxa"/>
            <w:gridSpan w:val="3"/>
            <w:shd w:val="clear" w:color="auto" w:fill="FFFFFF" w:themeFill="background1"/>
          </w:tcPr>
          <w:p w14:paraId="3EB47E37" w14:textId="77777777" w:rsidR="00F97CA1" w:rsidRPr="00F97CA1" w:rsidRDefault="00F97CA1" w:rsidP="002F10F8">
            <w:pPr>
              <w:spacing w:after="120" w:line="259" w:lineRule="auto"/>
              <w:rPr>
                <w:szCs w:val="24"/>
              </w:rPr>
            </w:pPr>
            <w:r w:rsidRPr="00F97CA1">
              <w:rPr>
                <w:szCs w:val="24"/>
              </w:rPr>
              <w:t>-</w:t>
            </w:r>
          </w:p>
        </w:tc>
        <w:tc>
          <w:tcPr>
            <w:tcW w:w="376" w:type="dxa"/>
            <w:gridSpan w:val="2"/>
            <w:shd w:val="clear" w:color="auto" w:fill="FFFFFF" w:themeFill="background1"/>
          </w:tcPr>
          <w:p w14:paraId="2D5ACE3C" w14:textId="77777777" w:rsidR="00F97CA1" w:rsidRPr="00F97CA1" w:rsidRDefault="00F97CA1" w:rsidP="002F10F8">
            <w:pPr>
              <w:spacing w:after="120" w:line="259" w:lineRule="auto"/>
              <w:rPr>
                <w:szCs w:val="24"/>
              </w:rPr>
            </w:pPr>
            <w:r w:rsidRPr="00F97CA1">
              <w:rPr>
                <w:szCs w:val="24"/>
              </w:rPr>
              <w:t>-</w:t>
            </w:r>
          </w:p>
        </w:tc>
        <w:tc>
          <w:tcPr>
            <w:tcW w:w="236" w:type="dxa"/>
            <w:gridSpan w:val="2"/>
            <w:shd w:val="clear" w:color="auto" w:fill="FFFFFF" w:themeFill="background1"/>
          </w:tcPr>
          <w:p w14:paraId="0FA6ADDD"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0868B781" w14:textId="77777777" w:rsidR="00F97CA1" w:rsidRPr="00F97CA1" w:rsidRDefault="00F97CA1" w:rsidP="002F10F8">
            <w:pPr>
              <w:spacing w:after="120" w:line="259" w:lineRule="auto"/>
              <w:rPr>
                <w:szCs w:val="24"/>
              </w:rPr>
            </w:pPr>
            <w:r w:rsidRPr="00F97CA1">
              <w:rPr>
                <w:szCs w:val="24"/>
              </w:rPr>
              <w:t>-</w:t>
            </w:r>
          </w:p>
        </w:tc>
        <w:tc>
          <w:tcPr>
            <w:tcW w:w="420" w:type="dxa"/>
            <w:gridSpan w:val="4"/>
            <w:shd w:val="clear" w:color="auto" w:fill="FFFFFF" w:themeFill="background1"/>
          </w:tcPr>
          <w:p w14:paraId="34547687" w14:textId="77777777" w:rsidR="00F97CA1" w:rsidRPr="00F97CA1" w:rsidRDefault="00F97CA1" w:rsidP="002F10F8">
            <w:pPr>
              <w:spacing w:after="120" w:line="259" w:lineRule="auto"/>
              <w:rPr>
                <w:szCs w:val="24"/>
              </w:rPr>
            </w:pPr>
            <w:r w:rsidRPr="00F97CA1">
              <w:rPr>
                <w:szCs w:val="24"/>
              </w:rPr>
              <w:t>-</w:t>
            </w:r>
          </w:p>
        </w:tc>
        <w:tc>
          <w:tcPr>
            <w:tcW w:w="552" w:type="dxa"/>
            <w:gridSpan w:val="2"/>
            <w:shd w:val="clear" w:color="auto" w:fill="FFFFFF" w:themeFill="background1"/>
          </w:tcPr>
          <w:p w14:paraId="2753E865" w14:textId="77777777" w:rsidR="00F97CA1" w:rsidRPr="00F97CA1" w:rsidRDefault="00F97CA1" w:rsidP="002F10F8">
            <w:pPr>
              <w:spacing w:after="120" w:line="259" w:lineRule="auto"/>
              <w:rPr>
                <w:szCs w:val="24"/>
              </w:rPr>
            </w:pPr>
            <w:r w:rsidRPr="00F97CA1">
              <w:rPr>
                <w:szCs w:val="24"/>
              </w:rPr>
              <w:t>-</w:t>
            </w:r>
          </w:p>
        </w:tc>
        <w:tc>
          <w:tcPr>
            <w:tcW w:w="1981" w:type="dxa"/>
            <w:gridSpan w:val="2"/>
            <w:shd w:val="clear" w:color="auto" w:fill="FFFFFF" w:themeFill="background1"/>
          </w:tcPr>
          <w:p w14:paraId="59072BE1" w14:textId="77777777" w:rsidR="00F97CA1" w:rsidRPr="00F97CA1" w:rsidRDefault="00F97CA1" w:rsidP="002F10F8">
            <w:pPr>
              <w:spacing w:after="120" w:line="259" w:lineRule="auto"/>
              <w:rPr>
                <w:szCs w:val="24"/>
              </w:rPr>
            </w:pPr>
            <w:r w:rsidRPr="00F97CA1">
              <w:rPr>
                <w:szCs w:val="24"/>
              </w:rPr>
              <w:t>-</w:t>
            </w:r>
          </w:p>
        </w:tc>
      </w:tr>
      <w:tr w:rsidR="00F97CA1" w:rsidRPr="00F97CA1" w14:paraId="3C09C075" w14:textId="77777777" w:rsidTr="00715683">
        <w:trPr>
          <w:cantSplit/>
          <w:trHeight w:val="550"/>
        </w:trPr>
        <w:tc>
          <w:tcPr>
            <w:tcW w:w="3574" w:type="dxa"/>
            <w:gridSpan w:val="3"/>
            <w:shd w:val="clear" w:color="auto" w:fill="FFFFFF" w:themeFill="background1"/>
            <w:vAlign w:val="center"/>
          </w:tcPr>
          <w:p w14:paraId="2B1BADA1" w14:textId="77777777" w:rsidR="00F97CA1" w:rsidRPr="00F97CA1" w:rsidRDefault="00F97CA1" w:rsidP="002F10F8">
            <w:pPr>
              <w:spacing w:after="120" w:line="259" w:lineRule="auto"/>
              <w:rPr>
                <w:color w:val="000000"/>
                <w:szCs w:val="24"/>
              </w:rPr>
            </w:pPr>
            <w:r w:rsidRPr="00F97CA1">
              <w:rPr>
                <w:color w:val="000000"/>
                <w:szCs w:val="24"/>
              </w:rPr>
              <w:t>JST</w:t>
            </w:r>
          </w:p>
        </w:tc>
        <w:tc>
          <w:tcPr>
            <w:tcW w:w="586" w:type="dxa"/>
            <w:gridSpan w:val="2"/>
            <w:shd w:val="clear" w:color="auto" w:fill="FFFFFF" w:themeFill="background1"/>
          </w:tcPr>
          <w:p w14:paraId="5FE0BF8C" w14:textId="77777777" w:rsidR="00F97CA1" w:rsidRPr="00F97CA1" w:rsidRDefault="00F97CA1" w:rsidP="002F10F8">
            <w:pPr>
              <w:spacing w:after="120" w:line="259" w:lineRule="auto"/>
              <w:rPr>
                <w:szCs w:val="24"/>
              </w:rPr>
            </w:pPr>
            <w:r w:rsidRPr="00F97CA1">
              <w:rPr>
                <w:szCs w:val="24"/>
              </w:rPr>
              <w:t>-</w:t>
            </w:r>
          </w:p>
        </w:tc>
        <w:tc>
          <w:tcPr>
            <w:tcW w:w="485" w:type="dxa"/>
            <w:gridSpan w:val="2"/>
            <w:shd w:val="clear" w:color="auto" w:fill="FFFFFF" w:themeFill="background1"/>
          </w:tcPr>
          <w:p w14:paraId="4C214855"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33E0C2FD" w14:textId="77777777" w:rsidR="00F97CA1" w:rsidRPr="00F97CA1" w:rsidRDefault="00F97CA1" w:rsidP="002F10F8">
            <w:pPr>
              <w:spacing w:after="120" w:line="259" w:lineRule="auto"/>
              <w:rPr>
                <w:szCs w:val="24"/>
              </w:rPr>
            </w:pPr>
            <w:r w:rsidRPr="00F97CA1">
              <w:rPr>
                <w:szCs w:val="24"/>
              </w:rPr>
              <w:t>-</w:t>
            </w:r>
          </w:p>
        </w:tc>
        <w:tc>
          <w:tcPr>
            <w:tcW w:w="342" w:type="dxa"/>
            <w:shd w:val="clear" w:color="auto" w:fill="FFFFFF" w:themeFill="background1"/>
          </w:tcPr>
          <w:p w14:paraId="50A54325" w14:textId="77777777" w:rsidR="00F97CA1" w:rsidRPr="00F97CA1" w:rsidRDefault="00F97CA1" w:rsidP="002F10F8">
            <w:pPr>
              <w:spacing w:after="120" w:line="259" w:lineRule="auto"/>
              <w:rPr>
                <w:szCs w:val="24"/>
              </w:rPr>
            </w:pPr>
            <w:r w:rsidRPr="00F97CA1">
              <w:rPr>
                <w:szCs w:val="24"/>
              </w:rPr>
              <w:t>-</w:t>
            </w:r>
          </w:p>
        </w:tc>
        <w:tc>
          <w:tcPr>
            <w:tcW w:w="421" w:type="dxa"/>
            <w:shd w:val="clear" w:color="auto" w:fill="FFFFFF" w:themeFill="background1"/>
          </w:tcPr>
          <w:p w14:paraId="6F0DB71C" w14:textId="77777777" w:rsidR="00F97CA1" w:rsidRPr="00F97CA1" w:rsidRDefault="00F97CA1" w:rsidP="002F10F8">
            <w:pPr>
              <w:spacing w:after="120" w:line="259" w:lineRule="auto"/>
              <w:rPr>
                <w:szCs w:val="24"/>
              </w:rPr>
            </w:pPr>
            <w:r w:rsidRPr="00F97CA1">
              <w:rPr>
                <w:szCs w:val="24"/>
              </w:rPr>
              <w:t>-</w:t>
            </w:r>
          </w:p>
        </w:tc>
        <w:tc>
          <w:tcPr>
            <w:tcW w:w="459" w:type="dxa"/>
            <w:gridSpan w:val="3"/>
            <w:shd w:val="clear" w:color="auto" w:fill="FFFFFF" w:themeFill="background1"/>
          </w:tcPr>
          <w:p w14:paraId="7C3690C0" w14:textId="77777777" w:rsidR="00F97CA1" w:rsidRPr="00F97CA1" w:rsidRDefault="00F97CA1" w:rsidP="002F10F8">
            <w:pPr>
              <w:spacing w:after="120" w:line="259" w:lineRule="auto"/>
              <w:rPr>
                <w:szCs w:val="24"/>
              </w:rPr>
            </w:pPr>
            <w:r w:rsidRPr="00F97CA1">
              <w:rPr>
                <w:szCs w:val="24"/>
              </w:rPr>
              <w:t>-</w:t>
            </w:r>
          </w:p>
        </w:tc>
        <w:tc>
          <w:tcPr>
            <w:tcW w:w="376" w:type="dxa"/>
            <w:gridSpan w:val="2"/>
            <w:shd w:val="clear" w:color="auto" w:fill="FFFFFF" w:themeFill="background1"/>
          </w:tcPr>
          <w:p w14:paraId="545BFF06" w14:textId="77777777" w:rsidR="00F97CA1" w:rsidRPr="00F97CA1" w:rsidRDefault="00F97CA1" w:rsidP="002F10F8">
            <w:pPr>
              <w:spacing w:after="120" w:line="259" w:lineRule="auto"/>
              <w:rPr>
                <w:szCs w:val="24"/>
              </w:rPr>
            </w:pPr>
            <w:r w:rsidRPr="00F97CA1">
              <w:rPr>
                <w:szCs w:val="24"/>
              </w:rPr>
              <w:t>-</w:t>
            </w:r>
          </w:p>
        </w:tc>
        <w:tc>
          <w:tcPr>
            <w:tcW w:w="236" w:type="dxa"/>
            <w:gridSpan w:val="2"/>
            <w:shd w:val="clear" w:color="auto" w:fill="FFFFFF" w:themeFill="background1"/>
          </w:tcPr>
          <w:p w14:paraId="68536AF5"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633B3AC7" w14:textId="77777777" w:rsidR="00F97CA1" w:rsidRPr="00F97CA1" w:rsidRDefault="00F97CA1" w:rsidP="002F10F8">
            <w:pPr>
              <w:spacing w:after="120" w:line="259" w:lineRule="auto"/>
              <w:rPr>
                <w:szCs w:val="24"/>
              </w:rPr>
            </w:pPr>
            <w:r w:rsidRPr="00F97CA1">
              <w:rPr>
                <w:szCs w:val="24"/>
              </w:rPr>
              <w:t>-</w:t>
            </w:r>
          </w:p>
        </w:tc>
        <w:tc>
          <w:tcPr>
            <w:tcW w:w="420" w:type="dxa"/>
            <w:gridSpan w:val="4"/>
            <w:shd w:val="clear" w:color="auto" w:fill="FFFFFF" w:themeFill="background1"/>
          </w:tcPr>
          <w:p w14:paraId="724AD535" w14:textId="77777777" w:rsidR="00F97CA1" w:rsidRPr="00F97CA1" w:rsidRDefault="00F97CA1" w:rsidP="002F10F8">
            <w:pPr>
              <w:spacing w:after="120" w:line="259" w:lineRule="auto"/>
              <w:rPr>
                <w:szCs w:val="24"/>
              </w:rPr>
            </w:pPr>
            <w:r w:rsidRPr="00F97CA1">
              <w:rPr>
                <w:szCs w:val="24"/>
              </w:rPr>
              <w:t>-</w:t>
            </w:r>
          </w:p>
        </w:tc>
        <w:tc>
          <w:tcPr>
            <w:tcW w:w="552" w:type="dxa"/>
            <w:gridSpan w:val="2"/>
            <w:shd w:val="clear" w:color="auto" w:fill="FFFFFF" w:themeFill="background1"/>
          </w:tcPr>
          <w:p w14:paraId="3BE24831" w14:textId="77777777" w:rsidR="00F97CA1" w:rsidRPr="00F97CA1" w:rsidRDefault="00F97CA1" w:rsidP="002F10F8">
            <w:pPr>
              <w:spacing w:after="120" w:line="259" w:lineRule="auto"/>
              <w:rPr>
                <w:szCs w:val="24"/>
              </w:rPr>
            </w:pPr>
            <w:r w:rsidRPr="00F97CA1">
              <w:rPr>
                <w:szCs w:val="24"/>
              </w:rPr>
              <w:t>-</w:t>
            </w:r>
          </w:p>
        </w:tc>
        <w:tc>
          <w:tcPr>
            <w:tcW w:w="1981" w:type="dxa"/>
            <w:gridSpan w:val="2"/>
            <w:shd w:val="clear" w:color="auto" w:fill="FFFFFF" w:themeFill="background1"/>
          </w:tcPr>
          <w:p w14:paraId="72F8560A" w14:textId="77777777" w:rsidR="00F97CA1" w:rsidRPr="00F97CA1" w:rsidRDefault="00F97CA1" w:rsidP="002F10F8">
            <w:pPr>
              <w:spacing w:after="120" w:line="259" w:lineRule="auto"/>
              <w:rPr>
                <w:szCs w:val="24"/>
              </w:rPr>
            </w:pPr>
            <w:r w:rsidRPr="00F97CA1">
              <w:rPr>
                <w:szCs w:val="24"/>
              </w:rPr>
              <w:t>-</w:t>
            </w:r>
          </w:p>
        </w:tc>
      </w:tr>
      <w:tr w:rsidR="00F97CA1" w:rsidRPr="00F97CA1" w14:paraId="4F418EC5" w14:textId="77777777" w:rsidTr="00715683">
        <w:trPr>
          <w:cantSplit/>
          <w:trHeight w:val="558"/>
        </w:trPr>
        <w:tc>
          <w:tcPr>
            <w:tcW w:w="3574" w:type="dxa"/>
            <w:gridSpan w:val="3"/>
            <w:shd w:val="clear" w:color="auto" w:fill="FFFFFF" w:themeFill="background1"/>
            <w:vAlign w:val="center"/>
          </w:tcPr>
          <w:p w14:paraId="5D292809" w14:textId="77777777" w:rsidR="00F97CA1" w:rsidRPr="00F97CA1" w:rsidRDefault="00F97CA1" w:rsidP="002F10F8">
            <w:pPr>
              <w:spacing w:after="120" w:line="259" w:lineRule="auto"/>
              <w:rPr>
                <w:color w:val="000000"/>
                <w:szCs w:val="24"/>
              </w:rPr>
            </w:pPr>
            <w:r w:rsidRPr="00F97CA1">
              <w:rPr>
                <w:color w:val="000000"/>
                <w:szCs w:val="24"/>
              </w:rPr>
              <w:lastRenderedPageBreak/>
              <w:t>pozostałe jednostki (oddzielnie)</w:t>
            </w:r>
          </w:p>
        </w:tc>
        <w:tc>
          <w:tcPr>
            <w:tcW w:w="586" w:type="dxa"/>
            <w:gridSpan w:val="2"/>
            <w:shd w:val="clear" w:color="auto" w:fill="FFFFFF" w:themeFill="background1"/>
          </w:tcPr>
          <w:p w14:paraId="0EF1D1D1" w14:textId="77777777" w:rsidR="00F97CA1" w:rsidRPr="00F97CA1" w:rsidRDefault="00F97CA1" w:rsidP="002F10F8">
            <w:pPr>
              <w:spacing w:after="120" w:line="259" w:lineRule="auto"/>
              <w:rPr>
                <w:szCs w:val="24"/>
              </w:rPr>
            </w:pPr>
            <w:r w:rsidRPr="00F97CA1">
              <w:rPr>
                <w:szCs w:val="24"/>
              </w:rPr>
              <w:t>-</w:t>
            </w:r>
          </w:p>
        </w:tc>
        <w:tc>
          <w:tcPr>
            <w:tcW w:w="485" w:type="dxa"/>
            <w:gridSpan w:val="2"/>
            <w:shd w:val="clear" w:color="auto" w:fill="FFFFFF" w:themeFill="background1"/>
          </w:tcPr>
          <w:p w14:paraId="6E0AEBA8"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33FF76BB" w14:textId="77777777" w:rsidR="00F97CA1" w:rsidRPr="00F97CA1" w:rsidRDefault="00F97CA1" w:rsidP="002F10F8">
            <w:pPr>
              <w:spacing w:after="120" w:line="259" w:lineRule="auto"/>
              <w:rPr>
                <w:szCs w:val="24"/>
              </w:rPr>
            </w:pPr>
            <w:r w:rsidRPr="00F97CA1">
              <w:rPr>
                <w:szCs w:val="24"/>
              </w:rPr>
              <w:t>-</w:t>
            </w:r>
          </w:p>
        </w:tc>
        <w:tc>
          <w:tcPr>
            <w:tcW w:w="342" w:type="dxa"/>
            <w:shd w:val="clear" w:color="auto" w:fill="FFFFFF" w:themeFill="background1"/>
          </w:tcPr>
          <w:p w14:paraId="6A7AB095" w14:textId="77777777" w:rsidR="00F97CA1" w:rsidRPr="00F97CA1" w:rsidRDefault="00F97CA1" w:rsidP="002F10F8">
            <w:pPr>
              <w:spacing w:after="120" w:line="259" w:lineRule="auto"/>
              <w:rPr>
                <w:szCs w:val="24"/>
              </w:rPr>
            </w:pPr>
            <w:r w:rsidRPr="00F97CA1">
              <w:rPr>
                <w:szCs w:val="24"/>
              </w:rPr>
              <w:t>-</w:t>
            </w:r>
          </w:p>
        </w:tc>
        <w:tc>
          <w:tcPr>
            <w:tcW w:w="421" w:type="dxa"/>
            <w:shd w:val="clear" w:color="auto" w:fill="FFFFFF" w:themeFill="background1"/>
          </w:tcPr>
          <w:p w14:paraId="7FD53D5C" w14:textId="77777777" w:rsidR="00F97CA1" w:rsidRPr="00F97CA1" w:rsidRDefault="00F97CA1" w:rsidP="002F10F8">
            <w:pPr>
              <w:spacing w:after="120" w:line="259" w:lineRule="auto"/>
              <w:rPr>
                <w:szCs w:val="24"/>
              </w:rPr>
            </w:pPr>
            <w:r w:rsidRPr="00F97CA1">
              <w:rPr>
                <w:szCs w:val="24"/>
              </w:rPr>
              <w:t>-</w:t>
            </w:r>
          </w:p>
        </w:tc>
        <w:tc>
          <w:tcPr>
            <w:tcW w:w="459" w:type="dxa"/>
            <w:gridSpan w:val="3"/>
            <w:shd w:val="clear" w:color="auto" w:fill="FFFFFF" w:themeFill="background1"/>
          </w:tcPr>
          <w:p w14:paraId="329FEE94" w14:textId="77777777" w:rsidR="00F97CA1" w:rsidRPr="00F97CA1" w:rsidRDefault="00F97CA1" w:rsidP="002F10F8">
            <w:pPr>
              <w:spacing w:after="120" w:line="259" w:lineRule="auto"/>
              <w:rPr>
                <w:szCs w:val="24"/>
              </w:rPr>
            </w:pPr>
            <w:r w:rsidRPr="00F97CA1">
              <w:rPr>
                <w:szCs w:val="24"/>
              </w:rPr>
              <w:t>-</w:t>
            </w:r>
          </w:p>
        </w:tc>
        <w:tc>
          <w:tcPr>
            <w:tcW w:w="376" w:type="dxa"/>
            <w:gridSpan w:val="2"/>
            <w:shd w:val="clear" w:color="auto" w:fill="FFFFFF" w:themeFill="background1"/>
          </w:tcPr>
          <w:p w14:paraId="3C907CDB" w14:textId="77777777" w:rsidR="00F97CA1" w:rsidRPr="00F97CA1" w:rsidRDefault="00F97CA1" w:rsidP="002F10F8">
            <w:pPr>
              <w:spacing w:after="120" w:line="259" w:lineRule="auto"/>
              <w:rPr>
                <w:szCs w:val="24"/>
              </w:rPr>
            </w:pPr>
            <w:r w:rsidRPr="00F97CA1">
              <w:rPr>
                <w:szCs w:val="24"/>
              </w:rPr>
              <w:t>-</w:t>
            </w:r>
          </w:p>
        </w:tc>
        <w:tc>
          <w:tcPr>
            <w:tcW w:w="236" w:type="dxa"/>
            <w:gridSpan w:val="2"/>
            <w:shd w:val="clear" w:color="auto" w:fill="FFFFFF" w:themeFill="background1"/>
          </w:tcPr>
          <w:p w14:paraId="0E12B647"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7EE777AA" w14:textId="77777777" w:rsidR="00F97CA1" w:rsidRPr="00F97CA1" w:rsidRDefault="00F97CA1" w:rsidP="002F10F8">
            <w:pPr>
              <w:spacing w:after="120" w:line="259" w:lineRule="auto"/>
              <w:rPr>
                <w:szCs w:val="24"/>
              </w:rPr>
            </w:pPr>
            <w:r w:rsidRPr="00F97CA1">
              <w:rPr>
                <w:szCs w:val="24"/>
              </w:rPr>
              <w:t>-</w:t>
            </w:r>
          </w:p>
        </w:tc>
        <w:tc>
          <w:tcPr>
            <w:tcW w:w="420" w:type="dxa"/>
            <w:gridSpan w:val="4"/>
            <w:shd w:val="clear" w:color="auto" w:fill="FFFFFF" w:themeFill="background1"/>
          </w:tcPr>
          <w:p w14:paraId="10E6A59A" w14:textId="77777777" w:rsidR="00F97CA1" w:rsidRPr="00F97CA1" w:rsidRDefault="00F97CA1" w:rsidP="002F10F8">
            <w:pPr>
              <w:spacing w:after="120" w:line="259" w:lineRule="auto"/>
              <w:rPr>
                <w:szCs w:val="24"/>
              </w:rPr>
            </w:pPr>
            <w:r w:rsidRPr="00F97CA1">
              <w:rPr>
                <w:szCs w:val="24"/>
              </w:rPr>
              <w:t>-</w:t>
            </w:r>
          </w:p>
        </w:tc>
        <w:tc>
          <w:tcPr>
            <w:tcW w:w="552" w:type="dxa"/>
            <w:gridSpan w:val="2"/>
            <w:shd w:val="clear" w:color="auto" w:fill="FFFFFF" w:themeFill="background1"/>
          </w:tcPr>
          <w:p w14:paraId="7B6BCDB3" w14:textId="77777777" w:rsidR="00F97CA1" w:rsidRPr="00F97CA1" w:rsidRDefault="00F97CA1" w:rsidP="002F10F8">
            <w:pPr>
              <w:spacing w:after="120" w:line="259" w:lineRule="auto"/>
              <w:rPr>
                <w:szCs w:val="24"/>
              </w:rPr>
            </w:pPr>
            <w:r w:rsidRPr="00F97CA1">
              <w:rPr>
                <w:szCs w:val="24"/>
              </w:rPr>
              <w:t>-</w:t>
            </w:r>
          </w:p>
        </w:tc>
        <w:tc>
          <w:tcPr>
            <w:tcW w:w="1981" w:type="dxa"/>
            <w:gridSpan w:val="2"/>
            <w:shd w:val="clear" w:color="auto" w:fill="FFFFFF" w:themeFill="background1"/>
          </w:tcPr>
          <w:p w14:paraId="71BF342D" w14:textId="77777777" w:rsidR="00F97CA1" w:rsidRPr="00F97CA1" w:rsidRDefault="00F97CA1" w:rsidP="002F10F8">
            <w:pPr>
              <w:spacing w:after="120" w:line="259" w:lineRule="auto"/>
              <w:rPr>
                <w:szCs w:val="24"/>
              </w:rPr>
            </w:pPr>
            <w:r w:rsidRPr="00F97CA1">
              <w:rPr>
                <w:szCs w:val="24"/>
              </w:rPr>
              <w:t>-</w:t>
            </w:r>
          </w:p>
        </w:tc>
      </w:tr>
      <w:tr w:rsidR="00F97CA1" w:rsidRPr="00F97CA1" w14:paraId="42C0E515" w14:textId="77777777" w:rsidTr="00715683">
        <w:trPr>
          <w:cantSplit/>
          <w:trHeight w:val="552"/>
        </w:trPr>
        <w:tc>
          <w:tcPr>
            <w:tcW w:w="3574" w:type="dxa"/>
            <w:gridSpan w:val="3"/>
            <w:shd w:val="clear" w:color="auto" w:fill="FFFFFF" w:themeFill="background1"/>
            <w:vAlign w:val="center"/>
          </w:tcPr>
          <w:p w14:paraId="210EEF1D" w14:textId="77777777" w:rsidR="00F97CA1" w:rsidRPr="00F97CA1" w:rsidRDefault="00F97CA1" w:rsidP="002F10F8">
            <w:pPr>
              <w:spacing w:after="120" w:line="259" w:lineRule="auto"/>
              <w:rPr>
                <w:color w:val="000000"/>
                <w:szCs w:val="24"/>
              </w:rPr>
            </w:pPr>
            <w:r w:rsidRPr="00F97CA1">
              <w:rPr>
                <w:b/>
                <w:color w:val="000000"/>
                <w:szCs w:val="24"/>
              </w:rPr>
              <w:t>Wydatki ogółem</w:t>
            </w:r>
          </w:p>
        </w:tc>
        <w:tc>
          <w:tcPr>
            <w:tcW w:w="586" w:type="dxa"/>
            <w:gridSpan w:val="2"/>
            <w:shd w:val="clear" w:color="auto" w:fill="FFFFFF" w:themeFill="background1"/>
          </w:tcPr>
          <w:p w14:paraId="54F7F351" w14:textId="77777777" w:rsidR="00F97CA1" w:rsidRPr="00F97CA1" w:rsidRDefault="00F97CA1" w:rsidP="002F10F8">
            <w:pPr>
              <w:spacing w:after="120" w:line="259" w:lineRule="auto"/>
              <w:rPr>
                <w:szCs w:val="24"/>
              </w:rPr>
            </w:pPr>
            <w:r w:rsidRPr="00F97CA1">
              <w:rPr>
                <w:szCs w:val="24"/>
              </w:rPr>
              <w:t>-</w:t>
            </w:r>
          </w:p>
        </w:tc>
        <w:tc>
          <w:tcPr>
            <w:tcW w:w="485" w:type="dxa"/>
            <w:gridSpan w:val="2"/>
            <w:shd w:val="clear" w:color="auto" w:fill="FFFFFF" w:themeFill="background1"/>
          </w:tcPr>
          <w:p w14:paraId="473E44B7"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3ADEF59A" w14:textId="77777777" w:rsidR="00F97CA1" w:rsidRPr="00F97CA1" w:rsidRDefault="00F97CA1" w:rsidP="002F10F8">
            <w:pPr>
              <w:spacing w:after="120" w:line="259" w:lineRule="auto"/>
              <w:rPr>
                <w:szCs w:val="24"/>
              </w:rPr>
            </w:pPr>
            <w:r w:rsidRPr="00F97CA1">
              <w:rPr>
                <w:szCs w:val="24"/>
              </w:rPr>
              <w:t>-</w:t>
            </w:r>
          </w:p>
        </w:tc>
        <w:tc>
          <w:tcPr>
            <w:tcW w:w="342" w:type="dxa"/>
            <w:shd w:val="clear" w:color="auto" w:fill="FFFFFF" w:themeFill="background1"/>
          </w:tcPr>
          <w:p w14:paraId="1680D59C" w14:textId="77777777" w:rsidR="00F97CA1" w:rsidRPr="00F97CA1" w:rsidRDefault="00F97CA1" w:rsidP="002F10F8">
            <w:pPr>
              <w:spacing w:after="120" w:line="259" w:lineRule="auto"/>
              <w:rPr>
                <w:szCs w:val="24"/>
              </w:rPr>
            </w:pPr>
            <w:r w:rsidRPr="00F97CA1">
              <w:rPr>
                <w:szCs w:val="24"/>
              </w:rPr>
              <w:t>-</w:t>
            </w:r>
          </w:p>
        </w:tc>
        <w:tc>
          <w:tcPr>
            <w:tcW w:w="421" w:type="dxa"/>
            <w:shd w:val="clear" w:color="auto" w:fill="FFFFFF" w:themeFill="background1"/>
          </w:tcPr>
          <w:p w14:paraId="678F9225" w14:textId="77777777" w:rsidR="00F97CA1" w:rsidRPr="00F97CA1" w:rsidRDefault="00F97CA1" w:rsidP="002F10F8">
            <w:pPr>
              <w:spacing w:after="120" w:line="259" w:lineRule="auto"/>
              <w:rPr>
                <w:szCs w:val="24"/>
              </w:rPr>
            </w:pPr>
            <w:r w:rsidRPr="00F97CA1">
              <w:rPr>
                <w:szCs w:val="24"/>
              </w:rPr>
              <w:t>-</w:t>
            </w:r>
          </w:p>
        </w:tc>
        <w:tc>
          <w:tcPr>
            <w:tcW w:w="459" w:type="dxa"/>
            <w:gridSpan w:val="3"/>
            <w:shd w:val="clear" w:color="auto" w:fill="FFFFFF" w:themeFill="background1"/>
          </w:tcPr>
          <w:p w14:paraId="09E6726E" w14:textId="77777777" w:rsidR="00F97CA1" w:rsidRPr="00F97CA1" w:rsidRDefault="00F97CA1" w:rsidP="002F10F8">
            <w:pPr>
              <w:spacing w:after="120" w:line="259" w:lineRule="auto"/>
              <w:rPr>
                <w:szCs w:val="24"/>
              </w:rPr>
            </w:pPr>
            <w:r w:rsidRPr="00F97CA1">
              <w:rPr>
                <w:szCs w:val="24"/>
              </w:rPr>
              <w:t>-</w:t>
            </w:r>
          </w:p>
        </w:tc>
        <w:tc>
          <w:tcPr>
            <w:tcW w:w="376" w:type="dxa"/>
            <w:gridSpan w:val="2"/>
            <w:shd w:val="clear" w:color="auto" w:fill="FFFFFF" w:themeFill="background1"/>
          </w:tcPr>
          <w:p w14:paraId="68C0A965" w14:textId="77777777" w:rsidR="00F97CA1" w:rsidRPr="00F97CA1" w:rsidRDefault="00F97CA1" w:rsidP="002F10F8">
            <w:pPr>
              <w:spacing w:after="120" w:line="259" w:lineRule="auto"/>
              <w:rPr>
                <w:szCs w:val="24"/>
              </w:rPr>
            </w:pPr>
            <w:r w:rsidRPr="00F97CA1">
              <w:rPr>
                <w:szCs w:val="24"/>
              </w:rPr>
              <w:t>-</w:t>
            </w:r>
          </w:p>
        </w:tc>
        <w:tc>
          <w:tcPr>
            <w:tcW w:w="236" w:type="dxa"/>
            <w:gridSpan w:val="2"/>
            <w:shd w:val="clear" w:color="auto" w:fill="FFFFFF" w:themeFill="background1"/>
          </w:tcPr>
          <w:p w14:paraId="422F73D0"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317AD086" w14:textId="77777777" w:rsidR="00F97CA1" w:rsidRPr="00F97CA1" w:rsidRDefault="00F97CA1" w:rsidP="002F10F8">
            <w:pPr>
              <w:spacing w:after="120" w:line="259" w:lineRule="auto"/>
              <w:rPr>
                <w:szCs w:val="24"/>
              </w:rPr>
            </w:pPr>
            <w:r w:rsidRPr="00F97CA1">
              <w:rPr>
                <w:szCs w:val="24"/>
              </w:rPr>
              <w:t>-</w:t>
            </w:r>
          </w:p>
        </w:tc>
        <w:tc>
          <w:tcPr>
            <w:tcW w:w="420" w:type="dxa"/>
            <w:gridSpan w:val="4"/>
            <w:shd w:val="clear" w:color="auto" w:fill="FFFFFF" w:themeFill="background1"/>
          </w:tcPr>
          <w:p w14:paraId="4F9E75FA" w14:textId="77777777" w:rsidR="00F97CA1" w:rsidRPr="00F97CA1" w:rsidRDefault="00F97CA1" w:rsidP="002F10F8">
            <w:pPr>
              <w:spacing w:after="120" w:line="259" w:lineRule="auto"/>
              <w:rPr>
                <w:szCs w:val="24"/>
              </w:rPr>
            </w:pPr>
            <w:r w:rsidRPr="00F97CA1">
              <w:rPr>
                <w:szCs w:val="24"/>
              </w:rPr>
              <w:t>-</w:t>
            </w:r>
          </w:p>
        </w:tc>
        <w:tc>
          <w:tcPr>
            <w:tcW w:w="552" w:type="dxa"/>
            <w:gridSpan w:val="2"/>
            <w:shd w:val="clear" w:color="auto" w:fill="FFFFFF" w:themeFill="background1"/>
          </w:tcPr>
          <w:p w14:paraId="0D20D4BC" w14:textId="77777777" w:rsidR="00F97CA1" w:rsidRPr="00F97CA1" w:rsidRDefault="00F97CA1" w:rsidP="002F10F8">
            <w:pPr>
              <w:spacing w:after="120" w:line="259" w:lineRule="auto"/>
              <w:rPr>
                <w:szCs w:val="24"/>
              </w:rPr>
            </w:pPr>
            <w:r w:rsidRPr="00F97CA1">
              <w:rPr>
                <w:szCs w:val="24"/>
              </w:rPr>
              <w:t>-</w:t>
            </w:r>
          </w:p>
        </w:tc>
        <w:tc>
          <w:tcPr>
            <w:tcW w:w="1981" w:type="dxa"/>
            <w:gridSpan w:val="2"/>
            <w:shd w:val="clear" w:color="auto" w:fill="FFFFFF" w:themeFill="background1"/>
          </w:tcPr>
          <w:p w14:paraId="3F8DECC4" w14:textId="77777777" w:rsidR="00F97CA1" w:rsidRPr="00F97CA1" w:rsidRDefault="00F97CA1" w:rsidP="002F10F8">
            <w:pPr>
              <w:spacing w:after="120" w:line="259" w:lineRule="auto"/>
              <w:rPr>
                <w:szCs w:val="24"/>
              </w:rPr>
            </w:pPr>
            <w:r w:rsidRPr="00F97CA1">
              <w:rPr>
                <w:szCs w:val="24"/>
              </w:rPr>
              <w:t>-</w:t>
            </w:r>
          </w:p>
        </w:tc>
      </w:tr>
      <w:tr w:rsidR="00F97CA1" w:rsidRPr="00F97CA1" w14:paraId="611D0AAF" w14:textId="77777777" w:rsidTr="00715683">
        <w:trPr>
          <w:cantSplit/>
          <w:trHeight w:val="574"/>
        </w:trPr>
        <w:tc>
          <w:tcPr>
            <w:tcW w:w="3574" w:type="dxa"/>
            <w:gridSpan w:val="3"/>
            <w:shd w:val="clear" w:color="auto" w:fill="FFFFFF" w:themeFill="background1"/>
            <w:vAlign w:val="center"/>
          </w:tcPr>
          <w:p w14:paraId="7D213436" w14:textId="77777777" w:rsidR="00F97CA1" w:rsidRPr="00F97CA1" w:rsidRDefault="00F97CA1" w:rsidP="002F10F8">
            <w:pPr>
              <w:spacing w:after="120" w:line="259" w:lineRule="auto"/>
              <w:rPr>
                <w:color w:val="000000"/>
                <w:szCs w:val="24"/>
              </w:rPr>
            </w:pPr>
            <w:r w:rsidRPr="00F97CA1">
              <w:rPr>
                <w:color w:val="000000"/>
                <w:szCs w:val="24"/>
              </w:rPr>
              <w:t>budżet państwa</w:t>
            </w:r>
          </w:p>
        </w:tc>
        <w:tc>
          <w:tcPr>
            <w:tcW w:w="586" w:type="dxa"/>
            <w:gridSpan w:val="2"/>
            <w:shd w:val="clear" w:color="auto" w:fill="FFFFFF" w:themeFill="background1"/>
          </w:tcPr>
          <w:p w14:paraId="7DDCF6CC" w14:textId="77777777" w:rsidR="00F97CA1" w:rsidRPr="00F97CA1" w:rsidRDefault="00F97CA1" w:rsidP="002F10F8">
            <w:pPr>
              <w:spacing w:after="120" w:line="259" w:lineRule="auto"/>
              <w:rPr>
                <w:szCs w:val="24"/>
              </w:rPr>
            </w:pPr>
            <w:r w:rsidRPr="00F97CA1">
              <w:rPr>
                <w:szCs w:val="24"/>
              </w:rPr>
              <w:t>-</w:t>
            </w:r>
          </w:p>
        </w:tc>
        <w:tc>
          <w:tcPr>
            <w:tcW w:w="485" w:type="dxa"/>
            <w:gridSpan w:val="2"/>
            <w:shd w:val="clear" w:color="auto" w:fill="FFFFFF" w:themeFill="background1"/>
          </w:tcPr>
          <w:p w14:paraId="20F4E1A1"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6D809828" w14:textId="77777777" w:rsidR="00F97CA1" w:rsidRPr="00F97CA1" w:rsidRDefault="00F97CA1" w:rsidP="002F10F8">
            <w:pPr>
              <w:spacing w:after="120" w:line="259" w:lineRule="auto"/>
              <w:rPr>
                <w:szCs w:val="24"/>
              </w:rPr>
            </w:pPr>
            <w:r w:rsidRPr="00F97CA1">
              <w:rPr>
                <w:szCs w:val="24"/>
              </w:rPr>
              <w:t>-</w:t>
            </w:r>
          </w:p>
        </w:tc>
        <w:tc>
          <w:tcPr>
            <w:tcW w:w="342" w:type="dxa"/>
            <w:shd w:val="clear" w:color="auto" w:fill="FFFFFF" w:themeFill="background1"/>
          </w:tcPr>
          <w:p w14:paraId="795A18FC" w14:textId="77777777" w:rsidR="00F97CA1" w:rsidRPr="00F97CA1" w:rsidRDefault="00F97CA1" w:rsidP="002F10F8">
            <w:pPr>
              <w:spacing w:after="120" w:line="259" w:lineRule="auto"/>
              <w:rPr>
                <w:szCs w:val="24"/>
              </w:rPr>
            </w:pPr>
            <w:r w:rsidRPr="00F97CA1">
              <w:rPr>
                <w:szCs w:val="24"/>
              </w:rPr>
              <w:t>-</w:t>
            </w:r>
          </w:p>
        </w:tc>
        <w:tc>
          <w:tcPr>
            <w:tcW w:w="421" w:type="dxa"/>
            <w:shd w:val="clear" w:color="auto" w:fill="FFFFFF" w:themeFill="background1"/>
          </w:tcPr>
          <w:p w14:paraId="107D6F77" w14:textId="77777777" w:rsidR="00F97CA1" w:rsidRPr="00F97CA1" w:rsidRDefault="00F97CA1" w:rsidP="002F10F8">
            <w:pPr>
              <w:spacing w:after="120" w:line="259" w:lineRule="auto"/>
              <w:rPr>
                <w:szCs w:val="24"/>
              </w:rPr>
            </w:pPr>
            <w:r w:rsidRPr="00F97CA1">
              <w:rPr>
                <w:szCs w:val="24"/>
              </w:rPr>
              <w:t>-</w:t>
            </w:r>
          </w:p>
        </w:tc>
        <w:tc>
          <w:tcPr>
            <w:tcW w:w="459" w:type="dxa"/>
            <w:gridSpan w:val="3"/>
            <w:shd w:val="clear" w:color="auto" w:fill="FFFFFF" w:themeFill="background1"/>
          </w:tcPr>
          <w:p w14:paraId="3729DBB5" w14:textId="77777777" w:rsidR="00F97CA1" w:rsidRPr="00F97CA1" w:rsidRDefault="00F97CA1" w:rsidP="002F10F8">
            <w:pPr>
              <w:spacing w:after="120" w:line="259" w:lineRule="auto"/>
              <w:rPr>
                <w:szCs w:val="24"/>
              </w:rPr>
            </w:pPr>
            <w:r w:rsidRPr="00F97CA1">
              <w:rPr>
                <w:szCs w:val="24"/>
              </w:rPr>
              <w:t>-</w:t>
            </w:r>
          </w:p>
        </w:tc>
        <w:tc>
          <w:tcPr>
            <w:tcW w:w="376" w:type="dxa"/>
            <w:gridSpan w:val="2"/>
            <w:shd w:val="clear" w:color="auto" w:fill="FFFFFF" w:themeFill="background1"/>
          </w:tcPr>
          <w:p w14:paraId="5BDE806D" w14:textId="77777777" w:rsidR="00F97CA1" w:rsidRPr="00F97CA1" w:rsidRDefault="00F97CA1" w:rsidP="002F10F8">
            <w:pPr>
              <w:spacing w:after="120" w:line="259" w:lineRule="auto"/>
              <w:rPr>
                <w:szCs w:val="24"/>
              </w:rPr>
            </w:pPr>
            <w:r w:rsidRPr="00F97CA1">
              <w:rPr>
                <w:szCs w:val="24"/>
              </w:rPr>
              <w:t>-</w:t>
            </w:r>
          </w:p>
        </w:tc>
        <w:tc>
          <w:tcPr>
            <w:tcW w:w="236" w:type="dxa"/>
            <w:gridSpan w:val="2"/>
            <w:shd w:val="clear" w:color="auto" w:fill="FFFFFF" w:themeFill="background1"/>
          </w:tcPr>
          <w:p w14:paraId="01F1AEFE"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2FD2EE23" w14:textId="77777777" w:rsidR="00F97CA1" w:rsidRPr="00F97CA1" w:rsidRDefault="00F97CA1" w:rsidP="002F10F8">
            <w:pPr>
              <w:spacing w:after="120" w:line="259" w:lineRule="auto"/>
              <w:rPr>
                <w:szCs w:val="24"/>
              </w:rPr>
            </w:pPr>
            <w:r w:rsidRPr="00F97CA1">
              <w:rPr>
                <w:szCs w:val="24"/>
              </w:rPr>
              <w:t>-</w:t>
            </w:r>
          </w:p>
        </w:tc>
        <w:tc>
          <w:tcPr>
            <w:tcW w:w="420" w:type="dxa"/>
            <w:gridSpan w:val="4"/>
            <w:shd w:val="clear" w:color="auto" w:fill="FFFFFF" w:themeFill="background1"/>
          </w:tcPr>
          <w:p w14:paraId="4A068078" w14:textId="77777777" w:rsidR="00F97CA1" w:rsidRPr="00F97CA1" w:rsidRDefault="00F97CA1" w:rsidP="002F10F8">
            <w:pPr>
              <w:spacing w:after="120" w:line="259" w:lineRule="auto"/>
              <w:rPr>
                <w:szCs w:val="24"/>
              </w:rPr>
            </w:pPr>
            <w:r w:rsidRPr="00F97CA1">
              <w:rPr>
                <w:szCs w:val="24"/>
              </w:rPr>
              <w:t>-</w:t>
            </w:r>
          </w:p>
        </w:tc>
        <w:tc>
          <w:tcPr>
            <w:tcW w:w="552" w:type="dxa"/>
            <w:gridSpan w:val="2"/>
            <w:shd w:val="clear" w:color="auto" w:fill="FFFFFF" w:themeFill="background1"/>
          </w:tcPr>
          <w:p w14:paraId="767B5E92" w14:textId="77777777" w:rsidR="00F97CA1" w:rsidRPr="00F97CA1" w:rsidRDefault="00F97CA1" w:rsidP="002F10F8">
            <w:pPr>
              <w:spacing w:after="120" w:line="259" w:lineRule="auto"/>
              <w:rPr>
                <w:szCs w:val="24"/>
              </w:rPr>
            </w:pPr>
            <w:r w:rsidRPr="00F97CA1">
              <w:rPr>
                <w:szCs w:val="24"/>
              </w:rPr>
              <w:t>-</w:t>
            </w:r>
          </w:p>
        </w:tc>
        <w:tc>
          <w:tcPr>
            <w:tcW w:w="1981" w:type="dxa"/>
            <w:gridSpan w:val="2"/>
            <w:shd w:val="clear" w:color="auto" w:fill="FFFFFF" w:themeFill="background1"/>
          </w:tcPr>
          <w:p w14:paraId="75E80537" w14:textId="77777777" w:rsidR="00F97CA1" w:rsidRPr="00F97CA1" w:rsidRDefault="00F97CA1" w:rsidP="002F10F8">
            <w:pPr>
              <w:spacing w:after="120" w:line="259" w:lineRule="auto"/>
              <w:rPr>
                <w:szCs w:val="24"/>
              </w:rPr>
            </w:pPr>
            <w:r w:rsidRPr="00F97CA1">
              <w:rPr>
                <w:szCs w:val="24"/>
              </w:rPr>
              <w:t>-</w:t>
            </w:r>
          </w:p>
        </w:tc>
      </w:tr>
      <w:tr w:rsidR="00F97CA1" w:rsidRPr="00F97CA1" w14:paraId="2AFBF88A" w14:textId="77777777" w:rsidTr="00715683">
        <w:trPr>
          <w:cantSplit/>
          <w:trHeight w:val="554"/>
        </w:trPr>
        <w:tc>
          <w:tcPr>
            <w:tcW w:w="3574" w:type="dxa"/>
            <w:gridSpan w:val="3"/>
            <w:shd w:val="clear" w:color="auto" w:fill="FFFFFF" w:themeFill="background1"/>
            <w:vAlign w:val="center"/>
          </w:tcPr>
          <w:p w14:paraId="322FD795" w14:textId="77777777" w:rsidR="00F97CA1" w:rsidRPr="00F97CA1" w:rsidRDefault="00F97CA1" w:rsidP="002F10F8">
            <w:pPr>
              <w:spacing w:after="120" w:line="259" w:lineRule="auto"/>
              <w:rPr>
                <w:color w:val="000000"/>
                <w:szCs w:val="24"/>
              </w:rPr>
            </w:pPr>
            <w:r w:rsidRPr="00F97CA1">
              <w:rPr>
                <w:color w:val="000000"/>
                <w:szCs w:val="24"/>
              </w:rPr>
              <w:t>JST</w:t>
            </w:r>
          </w:p>
        </w:tc>
        <w:tc>
          <w:tcPr>
            <w:tcW w:w="586" w:type="dxa"/>
            <w:gridSpan w:val="2"/>
            <w:shd w:val="clear" w:color="auto" w:fill="FFFFFF" w:themeFill="background1"/>
          </w:tcPr>
          <w:p w14:paraId="706E3A34" w14:textId="77777777" w:rsidR="00F97CA1" w:rsidRPr="00F97CA1" w:rsidRDefault="00F97CA1" w:rsidP="002F10F8">
            <w:pPr>
              <w:spacing w:after="120" w:line="259" w:lineRule="auto"/>
              <w:rPr>
                <w:szCs w:val="24"/>
              </w:rPr>
            </w:pPr>
            <w:r w:rsidRPr="00F97CA1">
              <w:rPr>
                <w:szCs w:val="24"/>
              </w:rPr>
              <w:t>-</w:t>
            </w:r>
          </w:p>
        </w:tc>
        <w:tc>
          <w:tcPr>
            <w:tcW w:w="485" w:type="dxa"/>
            <w:gridSpan w:val="2"/>
            <w:shd w:val="clear" w:color="auto" w:fill="FFFFFF" w:themeFill="background1"/>
          </w:tcPr>
          <w:p w14:paraId="4FBBDD3E"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75237334" w14:textId="77777777" w:rsidR="00F97CA1" w:rsidRPr="00F97CA1" w:rsidRDefault="00F97CA1" w:rsidP="002F10F8">
            <w:pPr>
              <w:spacing w:after="120" w:line="259" w:lineRule="auto"/>
              <w:rPr>
                <w:szCs w:val="24"/>
              </w:rPr>
            </w:pPr>
            <w:r w:rsidRPr="00F97CA1">
              <w:rPr>
                <w:szCs w:val="24"/>
              </w:rPr>
              <w:t>-</w:t>
            </w:r>
          </w:p>
        </w:tc>
        <w:tc>
          <w:tcPr>
            <w:tcW w:w="342" w:type="dxa"/>
            <w:shd w:val="clear" w:color="auto" w:fill="FFFFFF" w:themeFill="background1"/>
          </w:tcPr>
          <w:p w14:paraId="6C07905E" w14:textId="77777777" w:rsidR="00F97CA1" w:rsidRPr="00F97CA1" w:rsidRDefault="00F97CA1" w:rsidP="002F10F8">
            <w:pPr>
              <w:spacing w:after="120" w:line="259" w:lineRule="auto"/>
              <w:rPr>
                <w:szCs w:val="24"/>
              </w:rPr>
            </w:pPr>
            <w:r w:rsidRPr="00F97CA1">
              <w:rPr>
                <w:szCs w:val="24"/>
              </w:rPr>
              <w:t>-</w:t>
            </w:r>
          </w:p>
        </w:tc>
        <w:tc>
          <w:tcPr>
            <w:tcW w:w="421" w:type="dxa"/>
            <w:shd w:val="clear" w:color="auto" w:fill="FFFFFF" w:themeFill="background1"/>
          </w:tcPr>
          <w:p w14:paraId="793A575D" w14:textId="77777777" w:rsidR="00F97CA1" w:rsidRPr="00F97CA1" w:rsidRDefault="00F97CA1" w:rsidP="002F10F8">
            <w:pPr>
              <w:spacing w:after="120" w:line="259" w:lineRule="auto"/>
              <w:rPr>
                <w:szCs w:val="24"/>
              </w:rPr>
            </w:pPr>
            <w:r w:rsidRPr="00F97CA1">
              <w:rPr>
                <w:szCs w:val="24"/>
              </w:rPr>
              <w:t>-</w:t>
            </w:r>
          </w:p>
        </w:tc>
        <w:tc>
          <w:tcPr>
            <w:tcW w:w="459" w:type="dxa"/>
            <w:gridSpan w:val="3"/>
            <w:shd w:val="clear" w:color="auto" w:fill="FFFFFF" w:themeFill="background1"/>
          </w:tcPr>
          <w:p w14:paraId="4E36764F" w14:textId="77777777" w:rsidR="00F97CA1" w:rsidRPr="00F97CA1" w:rsidRDefault="00F97CA1" w:rsidP="002F10F8">
            <w:pPr>
              <w:spacing w:after="120" w:line="259" w:lineRule="auto"/>
              <w:rPr>
                <w:szCs w:val="24"/>
              </w:rPr>
            </w:pPr>
            <w:r w:rsidRPr="00F97CA1">
              <w:rPr>
                <w:szCs w:val="24"/>
              </w:rPr>
              <w:t>-</w:t>
            </w:r>
          </w:p>
        </w:tc>
        <w:tc>
          <w:tcPr>
            <w:tcW w:w="376" w:type="dxa"/>
            <w:gridSpan w:val="2"/>
            <w:shd w:val="clear" w:color="auto" w:fill="FFFFFF" w:themeFill="background1"/>
          </w:tcPr>
          <w:p w14:paraId="1A65815A" w14:textId="77777777" w:rsidR="00F97CA1" w:rsidRPr="00F97CA1" w:rsidRDefault="00F97CA1" w:rsidP="002F10F8">
            <w:pPr>
              <w:spacing w:after="120" w:line="259" w:lineRule="auto"/>
              <w:rPr>
                <w:szCs w:val="24"/>
              </w:rPr>
            </w:pPr>
            <w:r w:rsidRPr="00F97CA1">
              <w:rPr>
                <w:szCs w:val="24"/>
              </w:rPr>
              <w:t>-</w:t>
            </w:r>
          </w:p>
        </w:tc>
        <w:tc>
          <w:tcPr>
            <w:tcW w:w="236" w:type="dxa"/>
            <w:gridSpan w:val="2"/>
            <w:shd w:val="clear" w:color="auto" w:fill="FFFFFF" w:themeFill="background1"/>
          </w:tcPr>
          <w:p w14:paraId="43202C91"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445A8C78" w14:textId="77777777" w:rsidR="00F97CA1" w:rsidRPr="00F97CA1" w:rsidRDefault="00F97CA1" w:rsidP="002F10F8">
            <w:pPr>
              <w:spacing w:after="120" w:line="259" w:lineRule="auto"/>
              <w:rPr>
                <w:szCs w:val="24"/>
              </w:rPr>
            </w:pPr>
            <w:r w:rsidRPr="00F97CA1">
              <w:rPr>
                <w:szCs w:val="24"/>
              </w:rPr>
              <w:t>-</w:t>
            </w:r>
          </w:p>
        </w:tc>
        <w:tc>
          <w:tcPr>
            <w:tcW w:w="420" w:type="dxa"/>
            <w:gridSpan w:val="4"/>
            <w:shd w:val="clear" w:color="auto" w:fill="FFFFFF" w:themeFill="background1"/>
          </w:tcPr>
          <w:p w14:paraId="60CBB09B" w14:textId="77777777" w:rsidR="00F97CA1" w:rsidRPr="00F97CA1" w:rsidRDefault="00F97CA1" w:rsidP="002F10F8">
            <w:pPr>
              <w:spacing w:after="120" w:line="259" w:lineRule="auto"/>
              <w:rPr>
                <w:szCs w:val="24"/>
              </w:rPr>
            </w:pPr>
            <w:r w:rsidRPr="00F97CA1">
              <w:rPr>
                <w:szCs w:val="24"/>
              </w:rPr>
              <w:t>-</w:t>
            </w:r>
          </w:p>
        </w:tc>
        <w:tc>
          <w:tcPr>
            <w:tcW w:w="552" w:type="dxa"/>
            <w:gridSpan w:val="2"/>
            <w:shd w:val="clear" w:color="auto" w:fill="FFFFFF" w:themeFill="background1"/>
          </w:tcPr>
          <w:p w14:paraId="0143226C" w14:textId="77777777" w:rsidR="00F97CA1" w:rsidRPr="00F97CA1" w:rsidRDefault="00F97CA1" w:rsidP="002F10F8">
            <w:pPr>
              <w:spacing w:after="120" w:line="259" w:lineRule="auto"/>
              <w:rPr>
                <w:szCs w:val="24"/>
              </w:rPr>
            </w:pPr>
            <w:r w:rsidRPr="00F97CA1">
              <w:rPr>
                <w:szCs w:val="24"/>
              </w:rPr>
              <w:t>-</w:t>
            </w:r>
          </w:p>
        </w:tc>
        <w:tc>
          <w:tcPr>
            <w:tcW w:w="1981" w:type="dxa"/>
            <w:gridSpan w:val="2"/>
            <w:shd w:val="clear" w:color="auto" w:fill="FFFFFF" w:themeFill="background1"/>
          </w:tcPr>
          <w:p w14:paraId="078C433C" w14:textId="77777777" w:rsidR="00F97CA1" w:rsidRPr="00F97CA1" w:rsidRDefault="00F97CA1" w:rsidP="002F10F8">
            <w:pPr>
              <w:spacing w:after="120" w:line="259" w:lineRule="auto"/>
              <w:rPr>
                <w:szCs w:val="24"/>
              </w:rPr>
            </w:pPr>
            <w:r w:rsidRPr="00F97CA1">
              <w:rPr>
                <w:szCs w:val="24"/>
              </w:rPr>
              <w:t>-</w:t>
            </w:r>
          </w:p>
        </w:tc>
      </w:tr>
      <w:tr w:rsidR="00F97CA1" w:rsidRPr="00F97CA1" w14:paraId="201A2F0F" w14:textId="77777777" w:rsidTr="00715683">
        <w:trPr>
          <w:cantSplit/>
          <w:trHeight w:val="548"/>
        </w:trPr>
        <w:tc>
          <w:tcPr>
            <w:tcW w:w="3574" w:type="dxa"/>
            <w:gridSpan w:val="3"/>
            <w:shd w:val="clear" w:color="auto" w:fill="FFFFFF" w:themeFill="background1"/>
            <w:vAlign w:val="center"/>
          </w:tcPr>
          <w:p w14:paraId="1F7A9DC4" w14:textId="77777777" w:rsidR="00F97CA1" w:rsidRPr="00F97CA1" w:rsidRDefault="00F97CA1" w:rsidP="002F10F8">
            <w:pPr>
              <w:spacing w:after="120" w:line="259" w:lineRule="auto"/>
              <w:rPr>
                <w:color w:val="000000"/>
                <w:szCs w:val="24"/>
              </w:rPr>
            </w:pPr>
            <w:r w:rsidRPr="00F97CA1">
              <w:rPr>
                <w:color w:val="000000"/>
                <w:szCs w:val="24"/>
              </w:rPr>
              <w:t>pozostałe jednostki (oddzielnie)</w:t>
            </w:r>
          </w:p>
        </w:tc>
        <w:tc>
          <w:tcPr>
            <w:tcW w:w="586" w:type="dxa"/>
            <w:gridSpan w:val="2"/>
            <w:shd w:val="clear" w:color="auto" w:fill="FFFFFF" w:themeFill="background1"/>
          </w:tcPr>
          <w:p w14:paraId="3E0318F2" w14:textId="77777777" w:rsidR="00F97CA1" w:rsidRPr="00F97CA1" w:rsidRDefault="00F97CA1" w:rsidP="002F10F8">
            <w:pPr>
              <w:spacing w:after="120" w:line="259" w:lineRule="auto"/>
              <w:rPr>
                <w:szCs w:val="24"/>
              </w:rPr>
            </w:pPr>
            <w:r w:rsidRPr="00F97CA1">
              <w:rPr>
                <w:szCs w:val="24"/>
              </w:rPr>
              <w:t>-</w:t>
            </w:r>
          </w:p>
        </w:tc>
        <w:tc>
          <w:tcPr>
            <w:tcW w:w="485" w:type="dxa"/>
            <w:gridSpan w:val="2"/>
            <w:shd w:val="clear" w:color="auto" w:fill="FFFFFF" w:themeFill="background1"/>
          </w:tcPr>
          <w:p w14:paraId="17E0C89B"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257CA572" w14:textId="77777777" w:rsidR="00F97CA1" w:rsidRPr="00F97CA1" w:rsidRDefault="00F97CA1" w:rsidP="002F10F8">
            <w:pPr>
              <w:spacing w:after="120" w:line="259" w:lineRule="auto"/>
              <w:rPr>
                <w:szCs w:val="24"/>
              </w:rPr>
            </w:pPr>
            <w:r w:rsidRPr="00F97CA1">
              <w:rPr>
                <w:szCs w:val="24"/>
              </w:rPr>
              <w:t>-</w:t>
            </w:r>
          </w:p>
        </w:tc>
        <w:tc>
          <w:tcPr>
            <w:tcW w:w="342" w:type="dxa"/>
            <w:shd w:val="clear" w:color="auto" w:fill="FFFFFF" w:themeFill="background1"/>
          </w:tcPr>
          <w:p w14:paraId="39E3D6AA" w14:textId="77777777" w:rsidR="00F97CA1" w:rsidRPr="00F97CA1" w:rsidRDefault="00F97CA1" w:rsidP="002F10F8">
            <w:pPr>
              <w:spacing w:after="120" w:line="259" w:lineRule="auto"/>
              <w:rPr>
                <w:szCs w:val="24"/>
              </w:rPr>
            </w:pPr>
            <w:r w:rsidRPr="00F97CA1">
              <w:rPr>
                <w:szCs w:val="24"/>
              </w:rPr>
              <w:t>-</w:t>
            </w:r>
          </w:p>
        </w:tc>
        <w:tc>
          <w:tcPr>
            <w:tcW w:w="421" w:type="dxa"/>
            <w:shd w:val="clear" w:color="auto" w:fill="FFFFFF" w:themeFill="background1"/>
          </w:tcPr>
          <w:p w14:paraId="74AEFFD6" w14:textId="77777777" w:rsidR="00F97CA1" w:rsidRPr="00F97CA1" w:rsidRDefault="00F97CA1" w:rsidP="002F10F8">
            <w:pPr>
              <w:spacing w:after="120" w:line="259" w:lineRule="auto"/>
              <w:rPr>
                <w:szCs w:val="24"/>
              </w:rPr>
            </w:pPr>
            <w:r w:rsidRPr="00F97CA1">
              <w:rPr>
                <w:szCs w:val="24"/>
              </w:rPr>
              <w:t>-</w:t>
            </w:r>
          </w:p>
        </w:tc>
        <w:tc>
          <w:tcPr>
            <w:tcW w:w="459" w:type="dxa"/>
            <w:gridSpan w:val="3"/>
            <w:shd w:val="clear" w:color="auto" w:fill="FFFFFF" w:themeFill="background1"/>
          </w:tcPr>
          <w:p w14:paraId="7899AAE7" w14:textId="77777777" w:rsidR="00F97CA1" w:rsidRPr="00F97CA1" w:rsidRDefault="00F97CA1" w:rsidP="002F10F8">
            <w:pPr>
              <w:spacing w:after="120" w:line="259" w:lineRule="auto"/>
              <w:rPr>
                <w:szCs w:val="24"/>
              </w:rPr>
            </w:pPr>
            <w:r w:rsidRPr="00F97CA1">
              <w:rPr>
                <w:szCs w:val="24"/>
              </w:rPr>
              <w:t>-</w:t>
            </w:r>
          </w:p>
        </w:tc>
        <w:tc>
          <w:tcPr>
            <w:tcW w:w="376" w:type="dxa"/>
            <w:gridSpan w:val="2"/>
            <w:shd w:val="clear" w:color="auto" w:fill="FFFFFF" w:themeFill="background1"/>
          </w:tcPr>
          <w:p w14:paraId="3A3E4AFE" w14:textId="77777777" w:rsidR="00F97CA1" w:rsidRPr="00F97CA1" w:rsidRDefault="00F97CA1" w:rsidP="002F10F8">
            <w:pPr>
              <w:spacing w:after="120" w:line="259" w:lineRule="auto"/>
              <w:rPr>
                <w:szCs w:val="24"/>
              </w:rPr>
            </w:pPr>
            <w:r w:rsidRPr="00F97CA1">
              <w:rPr>
                <w:szCs w:val="24"/>
              </w:rPr>
              <w:t>-</w:t>
            </w:r>
          </w:p>
        </w:tc>
        <w:tc>
          <w:tcPr>
            <w:tcW w:w="236" w:type="dxa"/>
            <w:gridSpan w:val="2"/>
            <w:shd w:val="clear" w:color="auto" w:fill="FFFFFF" w:themeFill="background1"/>
          </w:tcPr>
          <w:p w14:paraId="02CFBB7C"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765822EA" w14:textId="77777777" w:rsidR="00F97CA1" w:rsidRPr="00F97CA1" w:rsidRDefault="00F97CA1" w:rsidP="002F10F8">
            <w:pPr>
              <w:spacing w:after="120" w:line="259" w:lineRule="auto"/>
              <w:rPr>
                <w:szCs w:val="24"/>
              </w:rPr>
            </w:pPr>
            <w:r w:rsidRPr="00F97CA1">
              <w:rPr>
                <w:szCs w:val="24"/>
              </w:rPr>
              <w:t>-</w:t>
            </w:r>
          </w:p>
        </w:tc>
        <w:tc>
          <w:tcPr>
            <w:tcW w:w="420" w:type="dxa"/>
            <w:gridSpan w:val="4"/>
            <w:shd w:val="clear" w:color="auto" w:fill="FFFFFF" w:themeFill="background1"/>
          </w:tcPr>
          <w:p w14:paraId="2E4064EB" w14:textId="77777777" w:rsidR="00F97CA1" w:rsidRPr="00F97CA1" w:rsidRDefault="00F97CA1" w:rsidP="002F10F8">
            <w:pPr>
              <w:spacing w:after="120" w:line="259" w:lineRule="auto"/>
              <w:rPr>
                <w:szCs w:val="24"/>
              </w:rPr>
            </w:pPr>
            <w:r w:rsidRPr="00F97CA1">
              <w:rPr>
                <w:szCs w:val="24"/>
              </w:rPr>
              <w:t>-</w:t>
            </w:r>
          </w:p>
        </w:tc>
        <w:tc>
          <w:tcPr>
            <w:tcW w:w="552" w:type="dxa"/>
            <w:gridSpan w:val="2"/>
            <w:shd w:val="clear" w:color="auto" w:fill="FFFFFF" w:themeFill="background1"/>
          </w:tcPr>
          <w:p w14:paraId="776C6A27" w14:textId="77777777" w:rsidR="00F97CA1" w:rsidRPr="00F97CA1" w:rsidRDefault="00F97CA1" w:rsidP="002F10F8">
            <w:pPr>
              <w:spacing w:after="120" w:line="259" w:lineRule="auto"/>
              <w:rPr>
                <w:szCs w:val="24"/>
              </w:rPr>
            </w:pPr>
            <w:r w:rsidRPr="00F97CA1">
              <w:rPr>
                <w:szCs w:val="24"/>
              </w:rPr>
              <w:t>-</w:t>
            </w:r>
          </w:p>
        </w:tc>
        <w:tc>
          <w:tcPr>
            <w:tcW w:w="1981" w:type="dxa"/>
            <w:gridSpan w:val="2"/>
            <w:shd w:val="clear" w:color="auto" w:fill="FFFFFF" w:themeFill="background1"/>
          </w:tcPr>
          <w:p w14:paraId="153151C2" w14:textId="77777777" w:rsidR="00F97CA1" w:rsidRPr="00F97CA1" w:rsidRDefault="00F97CA1" w:rsidP="002F10F8">
            <w:pPr>
              <w:spacing w:after="120" w:line="259" w:lineRule="auto"/>
              <w:rPr>
                <w:szCs w:val="24"/>
              </w:rPr>
            </w:pPr>
            <w:r w:rsidRPr="00F97CA1">
              <w:rPr>
                <w:szCs w:val="24"/>
              </w:rPr>
              <w:t>-</w:t>
            </w:r>
          </w:p>
        </w:tc>
      </w:tr>
      <w:tr w:rsidR="00F97CA1" w:rsidRPr="00F97CA1" w14:paraId="104F578F" w14:textId="77777777" w:rsidTr="00715683">
        <w:trPr>
          <w:cantSplit/>
          <w:trHeight w:val="556"/>
        </w:trPr>
        <w:tc>
          <w:tcPr>
            <w:tcW w:w="3574" w:type="dxa"/>
            <w:gridSpan w:val="3"/>
            <w:shd w:val="clear" w:color="auto" w:fill="FFFFFF" w:themeFill="background1"/>
            <w:vAlign w:val="center"/>
          </w:tcPr>
          <w:p w14:paraId="278C130A" w14:textId="77777777" w:rsidR="00F97CA1" w:rsidRPr="00F97CA1" w:rsidRDefault="00F97CA1" w:rsidP="002F10F8">
            <w:pPr>
              <w:spacing w:after="120" w:line="259" w:lineRule="auto"/>
              <w:rPr>
                <w:color w:val="000000"/>
                <w:szCs w:val="24"/>
              </w:rPr>
            </w:pPr>
            <w:r w:rsidRPr="00F97CA1">
              <w:rPr>
                <w:b/>
                <w:color w:val="000000"/>
                <w:szCs w:val="24"/>
              </w:rPr>
              <w:t>Saldo ogółem</w:t>
            </w:r>
          </w:p>
        </w:tc>
        <w:tc>
          <w:tcPr>
            <w:tcW w:w="586" w:type="dxa"/>
            <w:gridSpan w:val="2"/>
            <w:shd w:val="clear" w:color="auto" w:fill="FFFFFF" w:themeFill="background1"/>
          </w:tcPr>
          <w:p w14:paraId="43C33023" w14:textId="77777777" w:rsidR="00F97CA1" w:rsidRPr="00F97CA1" w:rsidRDefault="00F97CA1" w:rsidP="002F10F8">
            <w:pPr>
              <w:spacing w:after="120" w:line="259" w:lineRule="auto"/>
              <w:rPr>
                <w:szCs w:val="24"/>
              </w:rPr>
            </w:pPr>
            <w:r w:rsidRPr="00F97CA1">
              <w:rPr>
                <w:szCs w:val="24"/>
              </w:rPr>
              <w:t>-</w:t>
            </w:r>
          </w:p>
        </w:tc>
        <w:tc>
          <w:tcPr>
            <w:tcW w:w="485" w:type="dxa"/>
            <w:gridSpan w:val="2"/>
            <w:shd w:val="clear" w:color="auto" w:fill="FFFFFF" w:themeFill="background1"/>
          </w:tcPr>
          <w:p w14:paraId="321A8FD3"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400C54B7" w14:textId="77777777" w:rsidR="00F97CA1" w:rsidRPr="00F97CA1" w:rsidRDefault="00F97CA1" w:rsidP="002F10F8">
            <w:pPr>
              <w:spacing w:after="120" w:line="259" w:lineRule="auto"/>
              <w:rPr>
                <w:szCs w:val="24"/>
              </w:rPr>
            </w:pPr>
            <w:r w:rsidRPr="00F97CA1">
              <w:rPr>
                <w:szCs w:val="24"/>
              </w:rPr>
              <w:t>-</w:t>
            </w:r>
          </w:p>
        </w:tc>
        <w:tc>
          <w:tcPr>
            <w:tcW w:w="342" w:type="dxa"/>
            <w:shd w:val="clear" w:color="auto" w:fill="FFFFFF" w:themeFill="background1"/>
          </w:tcPr>
          <w:p w14:paraId="341AB9C3" w14:textId="77777777" w:rsidR="00F97CA1" w:rsidRPr="00F97CA1" w:rsidRDefault="00F97CA1" w:rsidP="002F10F8">
            <w:pPr>
              <w:spacing w:after="120" w:line="259" w:lineRule="auto"/>
              <w:rPr>
                <w:szCs w:val="24"/>
              </w:rPr>
            </w:pPr>
            <w:r w:rsidRPr="00F97CA1">
              <w:rPr>
                <w:szCs w:val="24"/>
              </w:rPr>
              <w:t>-</w:t>
            </w:r>
          </w:p>
        </w:tc>
        <w:tc>
          <w:tcPr>
            <w:tcW w:w="421" w:type="dxa"/>
            <w:shd w:val="clear" w:color="auto" w:fill="FFFFFF" w:themeFill="background1"/>
          </w:tcPr>
          <w:p w14:paraId="00553A0C" w14:textId="77777777" w:rsidR="00F97CA1" w:rsidRPr="00F97CA1" w:rsidRDefault="00F97CA1" w:rsidP="002F10F8">
            <w:pPr>
              <w:spacing w:after="120" w:line="259" w:lineRule="auto"/>
              <w:rPr>
                <w:szCs w:val="24"/>
              </w:rPr>
            </w:pPr>
            <w:r w:rsidRPr="00F97CA1">
              <w:rPr>
                <w:szCs w:val="24"/>
              </w:rPr>
              <w:t>-</w:t>
            </w:r>
          </w:p>
        </w:tc>
        <w:tc>
          <w:tcPr>
            <w:tcW w:w="459" w:type="dxa"/>
            <w:gridSpan w:val="3"/>
            <w:shd w:val="clear" w:color="auto" w:fill="FFFFFF" w:themeFill="background1"/>
          </w:tcPr>
          <w:p w14:paraId="60A0876B" w14:textId="77777777" w:rsidR="00F97CA1" w:rsidRPr="00F97CA1" w:rsidRDefault="00F97CA1" w:rsidP="002F10F8">
            <w:pPr>
              <w:spacing w:after="120" w:line="259" w:lineRule="auto"/>
              <w:rPr>
                <w:szCs w:val="24"/>
              </w:rPr>
            </w:pPr>
            <w:r w:rsidRPr="00F97CA1">
              <w:rPr>
                <w:szCs w:val="24"/>
              </w:rPr>
              <w:t>-</w:t>
            </w:r>
          </w:p>
        </w:tc>
        <w:tc>
          <w:tcPr>
            <w:tcW w:w="376" w:type="dxa"/>
            <w:gridSpan w:val="2"/>
            <w:shd w:val="clear" w:color="auto" w:fill="FFFFFF" w:themeFill="background1"/>
          </w:tcPr>
          <w:p w14:paraId="09780265" w14:textId="77777777" w:rsidR="00F97CA1" w:rsidRPr="00F97CA1" w:rsidRDefault="00F97CA1" w:rsidP="002F10F8">
            <w:pPr>
              <w:spacing w:after="120" w:line="259" w:lineRule="auto"/>
              <w:rPr>
                <w:szCs w:val="24"/>
              </w:rPr>
            </w:pPr>
            <w:r w:rsidRPr="00F97CA1">
              <w:rPr>
                <w:szCs w:val="24"/>
              </w:rPr>
              <w:t>-</w:t>
            </w:r>
          </w:p>
        </w:tc>
        <w:tc>
          <w:tcPr>
            <w:tcW w:w="236" w:type="dxa"/>
            <w:gridSpan w:val="2"/>
            <w:shd w:val="clear" w:color="auto" w:fill="FFFFFF" w:themeFill="background1"/>
          </w:tcPr>
          <w:p w14:paraId="5C009B7B"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1E599FC4" w14:textId="77777777" w:rsidR="00F97CA1" w:rsidRPr="00F97CA1" w:rsidRDefault="00F97CA1" w:rsidP="002F10F8">
            <w:pPr>
              <w:spacing w:after="120" w:line="259" w:lineRule="auto"/>
              <w:rPr>
                <w:szCs w:val="24"/>
              </w:rPr>
            </w:pPr>
            <w:r w:rsidRPr="00F97CA1">
              <w:rPr>
                <w:szCs w:val="24"/>
              </w:rPr>
              <w:t>-</w:t>
            </w:r>
          </w:p>
        </w:tc>
        <w:tc>
          <w:tcPr>
            <w:tcW w:w="420" w:type="dxa"/>
            <w:gridSpan w:val="4"/>
            <w:shd w:val="clear" w:color="auto" w:fill="FFFFFF" w:themeFill="background1"/>
          </w:tcPr>
          <w:p w14:paraId="6F52F320" w14:textId="77777777" w:rsidR="00F97CA1" w:rsidRPr="00F97CA1" w:rsidRDefault="00F97CA1" w:rsidP="002F10F8">
            <w:pPr>
              <w:spacing w:after="120" w:line="259" w:lineRule="auto"/>
              <w:rPr>
                <w:szCs w:val="24"/>
              </w:rPr>
            </w:pPr>
            <w:r w:rsidRPr="00F97CA1">
              <w:rPr>
                <w:szCs w:val="24"/>
              </w:rPr>
              <w:t>-</w:t>
            </w:r>
          </w:p>
        </w:tc>
        <w:tc>
          <w:tcPr>
            <w:tcW w:w="552" w:type="dxa"/>
            <w:gridSpan w:val="2"/>
            <w:shd w:val="clear" w:color="auto" w:fill="FFFFFF" w:themeFill="background1"/>
          </w:tcPr>
          <w:p w14:paraId="5C45F30E" w14:textId="77777777" w:rsidR="00F97CA1" w:rsidRPr="00F97CA1" w:rsidRDefault="00F97CA1" w:rsidP="002F10F8">
            <w:pPr>
              <w:spacing w:after="120" w:line="259" w:lineRule="auto"/>
              <w:rPr>
                <w:szCs w:val="24"/>
              </w:rPr>
            </w:pPr>
            <w:r w:rsidRPr="00F97CA1">
              <w:rPr>
                <w:szCs w:val="24"/>
              </w:rPr>
              <w:t>-</w:t>
            </w:r>
          </w:p>
        </w:tc>
        <w:tc>
          <w:tcPr>
            <w:tcW w:w="1981" w:type="dxa"/>
            <w:gridSpan w:val="2"/>
            <w:shd w:val="clear" w:color="auto" w:fill="FFFFFF" w:themeFill="background1"/>
          </w:tcPr>
          <w:p w14:paraId="028A579A" w14:textId="77777777" w:rsidR="00F97CA1" w:rsidRPr="00F97CA1" w:rsidRDefault="00F97CA1" w:rsidP="002F10F8">
            <w:pPr>
              <w:spacing w:after="120" w:line="259" w:lineRule="auto"/>
              <w:rPr>
                <w:szCs w:val="24"/>
              </w:rPr>
            </w:pPr>
            <w:r w:rsidRPr="00F97CA1">
              <w:rPr>
                <w:szCs w:val="24"/>
              </w:rPr>
              <w:t>-</w:t>
            </w:r>
          </w:p>
        </w:tc>
      </w:tr>
      <w:tr w:rsidR="00F97CA1" w:rsidRPr="00F97CA1" w14:paraId="07BE86C4" w14:textId="77777777" w:rsidTr="00715683">
        <w:trPr>
          <w:cantSplit/>
          <w:trHeight w:val="564"/>
        </w:trPr>
        <w:tc>
          <w:tcPr>
            <w:tcW w:w="3574" w:type="dxa"/>
            <w:gridSpan w:val="3"/>
            <w:shd w:val="clear" w:color="auto" w:fill="FFFFFF" w:themeFill="background1"/>
            <w:vAlign w:val="center"/>
          </w:tcPr>
          <w:p w14:paraId="4EDECDA9" w14:textId="77777777" w:rsidR="00F97CA1" w:rsidRPr="00F97CA1" w:rsidRDefault="00F97CA1" w:rsidP="002F10F8">
            <w:pPr>
              <w:spacing w:after="120" w:line="259" w:lineRule="auto"/>
              <w:rPr>
                <w:color w:val="000000"/>
                <w:szCs w:val="24"/>
              </w:rPr>
            </w:pPr>
            <w:r w:rsidRPr="00F97CA1">
              <w:rPr>
                <w:color w:val="000000"/>
                <w:szCs w:val="24"/>
              </w:rPr>
              <w:t>budżet państwa</w:t>
            </w:r>
          </w:p>
        </w:tc>
        <w:tc>
          <w:tcPr>
            <w:tcW w:w="586" w:type="dxa"/>
            <w:gridSpan w:val="2"/>
            <w:shd w:val="clear" w:color="auto" w:fill="FFFFFF" w:themeFill="background1"/>
          </w:tcPr>
          <w:p w14:paraId="5484AC87" w14:textId="77777777" w:rsidR="00F97CA1" w:rsidRPr="00F97CA1" w:rsidRDefault="00F97CA1" w:rsidP="002F10F8">
            <w:pPr>
              <w:spacing w:after="120" w:line="259" w:lineRule="auto"/>
              <w:rPr>
                <w:szCs w:val="24"/>
              </w:rPr>
            </w:pPr>
            <w:r w:rsidRPr="00F97CA1">
              <w:rPr>
                <w:szCs w:val="24"/>
              </w:rPr>
              <w:t>-</w:t>
            </w:r>
          </w:p>
        </w:tc>
        <w:tc>
          <w:tcPr>
            <w:tcW w:w="485" w:type="dxa"/>
            <w:gridSpan w:val="2"/>
            <w:shd w:val="clear" w:color="auto" w:fill="FFFFFF" w:themeFill="background1"/>
          </w:tcPr>
          <w:p w14:paraId="00DB929C"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02941CCE" w14:textId="77777777" w:rsidR="00F97CA1" w:rsidRPr="00F97CA1" w:rsidRDefault="00F97CA1" w:rsidP="002F10F8">
            <w:pPr>
              <w:spacing w:after="120" w:line="259" w:lineRule="auto"/>
              <w:rPr>
                <w:szCs w:val="24"/>
              </w:rPr>
            </w:pPr>
            <w:r w:rsidRPr="00F97CA1">
              <w:rPr>
                <w:szCs w:val="24"/>
              </w:rPr>
              <w:t>-</w:t>
            </w:r>
          </w:p>
        </w:tc>
        <w:tc>
          <w:tcPr>
            <w:tcW w:w="342" w:type="dxa"/>
            <w:shd w:val="clear" w:color="auto" w:fill="FFFFFF" w:themeFill="background1"/>
          </w:tcPr>
          <w:p w14:paraId="0721ABCF" w14:textId="77777777" w:rsidR="00F97CA1" w:rsidRPr="00F97CA1" w:rsidRDefault="00F97CA1" w:rsidP="002F10F8">
            <w:pPr>
              <w:spacing w:after="120" w:line="259" w:lineRule="auto"/>
              <w:rPr>
                <w:szCs w:val="24"/>
              </w:rPr>
            </w:pPr>
            <w:r w:rsidRPr="00F97CA1">
              <w:rPr>
                <w:szCs w:val="24"/>
              </w:rPr>
              <w:t>-</w:t>
            </w:r>
          </w:p>
        </w:tc>
        <w:tc>
          <w:tcPr>
            <w:tcW w:w="421" w:type="dxa"/>
            <w:shd w:val="clear" w:color="auto" w:fill="FFFFFF" w:themeFill="background1"/>
          </w:tcPr>
          <w:p w14:paraId="31C8E02E" w14:textId="77777777" w:rsidR="00F97CA1" w:rsidRPr="00F97CA1" w:rsidRDefault="00F97CA1" w:rsidP="002F10F8">
            <w:pPr>
              <w:spacing w:after="120" w:line="259" w:lineRule="auto"/>
              <w:rPr>
                <w:szCs w:val="24"/>
              </w:rPr>
            </w:pPr>
            <w:r w:rsidRPr="00F97CA1">
              <w:rPr>
                <w:szCs w:val="24"/>
              </w:rPr>
              <w:t>-</w:t>
            </w:r>
          </w:p>
        </w:tc>
        <w:tc>
          <w:tcPr>
            <w:tcW w:w="459" w:type="dxa"/>
            <w:gridSpan w:val="3"/>
            <w:shd w:val="clear" w:color="auto" w:fill="FFFFFF" w:themeFill="background1"/>
          </w:tcPr>
          <w:p w14:paraId="024D03DA" w14:textId="77777777" w:rsidR="00F97CA1" w:rsidRPr="00F97CA1" w:rsidRDefault="00F97CA1" w:rsidP="002F10F8">
            <w:pPr>
              <w:spacing w:after="120" w:line="259" w:lineRule="auto"/>
              <w:rPr>
                <w:szCs w:val="24"/>
              </w:rPr>
            </w:pPr>
            <w:r w:rsidRPr="00F97CA1">
              <w:rPr>
                <w:szCs w:val="24"/>
              </w:rPr>
              <w:t>-</w:t>
            </w:r>
          </w:p>
        </w:tc>
        <w:tc>
          <w:tcPr>
            <w:tcW w:w="376" w:type="dxa"/>
            <w:gridSpan w:val="2"/>
            <w:shd w:val="clear" w:color="auto" w:fill="FFFFFF" w:themeFill="background1"/>
          </w:tcPr>
          <w:p w14:paraId="5F9972F9" w14:textId="77777777" w:rsidR="00F97CA1" w:rsidRPr="00F97CA1" w:rsidRDefault="00F97CA1" w:rsidP="002F10F8">
            <w:pPr>
              <w:spacing w:after="120" w:line="259" w:lineRule="auto"/>
              <w:rPr>
                <w:szCs w:val="24"/>
              </w:rPr>
            </w:pPr>
            <w:r w:rsidRPr="00F97CA1">
              <w:rPr>
                <w:szCs w:val="24"/>
              </w:rPr>
              <w:t>-</w:t>
            </w:r>
          </w:p>
        </w:tc>
        <w:tc>
          <w:tcPr>
            <w:tcW w:w="236" w:type="dxa"/>
            <w:gridSpan w:val="2"/>
            <w:shd w:val="clear" w:color="auto" w:fill="FFFFFF" w:themeFill="background1"/>
          </w:tcPr>
          <w:p w14:paraId="1CDC9DD1"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569F1FDC" w14:textId="77777777" w:rsidR="00F97CA1" w:rsidRPr="00F97CA1" w:rsidRDefault="00F97CA1" w:rsidP="002F10F8">
            <w:pPr>
              <w:spacing w:after="120" w:line="259" w:lineRule="auto"/>
              <w:rPr>
                <w:szCs w:val="24"/>
              </w:rPr>
            </w:pPr>
            <w:r w:rsidRPr="00F97CA1">
              <w:rPr>
                <w:szCs w:val="24"/>
              </w:rPr>
              <w:t>-</w:t>
            </w:r>
          </w:p>
        </w:tc>
        <w:tc>
          <w:tcPr>
            <w:tcW w:w="420" w:type="dxa"/>
            <w:gridSpan w:val="4"/>
            <w:shd w:val="clear" w:color="auto" w:fill="FFFFFF" w:themeFill="background1"/>
          </w:tcPr>
          <w:p w14:paraId="319618F5" w14:textId="77777777" w:rsidR="00F97CA1" w:rsidRPr="00F97CA1" w:rsidRDefault="00F97CA1" w:rsidP="002F10F8">
            <w:pPr>
              <w:spacing w:after="120" w:line="259" w:lineRule="auto"/>
              <w:rPr>
                <w:szCs w:val="24"/>
              </w:rPr>
            </w:pPr>
            <w:r w:rsidRPr="00F97CA1">
              <w:rPr>
                <w:szCs w:val="24"/>
              </w:rPr>
              <w:t>-</w:t>
            </w:r>
          </w:p>
        </w:tc>
        <w:tc>
          <w:tcPr>
            <w:tcW w:w="552" w:type="dxa"/>
            <w:gridSpan w:val="2"/>
            <w:shd w:val="clear" w:color="auto" w:fill="FFFFFF" w:themeFill="background1"/>
          </w:tcPr>
          <w:p w14:paraId="66484744" w14:textId="77777777" w:rsidR="00F97CA1" w:rsidRPr="00F97CA1" w:rsidRDefault="00F97CA1" w:rsidP="002F10F8">
            <w:pPr>
              <w:spacing w:after="120" w:line="259" w:lineRule="auto"/>
              <w:rPr>
                <w:szCs w:val="24"/>
              </w:rPr>
            </w:pPr>
            <w:r w:rsidRPr="00F97CA1">
              <w:rPr>
                <w:szCs w:val="24"/>
              </w:rPr>
              <w:t>-</w:t>
            </w:r>
          </w:p>
        </w:tc>
        <w:tc>
          <w:tcPr>
            <w:tcW w:w="1981" w:type="dxa"/>
            <w:gridSpan w:val="2"/>
            <w:shd w:val="clear" w:color="auto" w:fill="FFFFFF" w:themeFill="background1"/>
          </w:tcPr>
          <w:p w14:paraId="7DE2FADA" w14:textId="77777777" w:rsidR="00F97CA1" w:rsidRPr="00F97CA1" w:rsidRDefault="00F97CA1" w:rsidP="002F10F8">
            <w:pPr>
              <w:spacing w:after="120" w:line="259" w:lineRule="auto"/>
              <w:rPr>
                <w:szCs w:val="24"/>
              </w:rPr>
            </w:pPr>
            <w:r w:rsidRPr="00F97CA1">
              <w:rPr>
                <w:szCs w:val="24"/>
              </w:rPr>
              <w:t>-</w:t>
            </w:r>
          </w:p>
        </w:tc>
      </w:tr>
      <w:tr w:rsidR="00F97CA1" w:rsidRPr="00F97CA1" w14:paraId="390B3D64" w14:textId="77777777" w:rsidTr="00715683">
        <w:trPr>
          <w:cantSplit/>
          <w:trHeight w:val="558"/>
        </w:trPr>
        <w:tc>
          <w:tcPr>
            <w:tcW w:w="3574" w:type="dxa"/>
            <w:gridSpan w:val="3"/>
            <w:shd w:val="clear" w:color="auto" w:fill="FFFFFF" w:themeFill="background1"/>
            <w:vAlign w:val="center"/>
          </w:tcPr>
          <w:p w14:paraId="3344D390" w14:textId="77777777" w:rsidR="00F97CA1" w:rsidRPr="00F97CA1" w:rsidRDefault="00F97CA1" w:rsidP="002F10F8">
            <w:pPr>
              <w:spacing w:after="120" w:line="259" w:lineRule="auto"/>
              <w:rPr>
                <w:color w:val="000000"/>
                <w:szCs w:val="24"/>
              </w:rPr>
            </w:pPr>
            <w:r w:rsidRPr="00F97CA1">
              <w:rPr>
                <w:color w:val="000000"/>
                <w:szCs w:val="24"/>
              </w:rPr>
              <w:t>JST</w:t>
            </w:r>
          </w:p>
        </w:tc>
        <w:tc>
          <w:tcPr>
            <w:tcW w:w="586" w:type="dxa"/>
            <w:gridSpan w:val="2"/>
            <w:shd w:val="clear" w:color="auto" w:fill="FFFFFF" w:themeFill="background1"/>
          </w:tcPr>
          <w:p w14:paraId="7275044A" w14:textId="77777777" w:rsidR="00F97CA1" w:rsidRPr="00F97CA1" w:rsidRDefault="00F97CA1" w:rsidP="002F10F8">
            <w:pPr>
              <w:spacing w:after="120" w:line="259" w:lineRule="auto"/>
              <w:rPr>
                <w:szCs w:val="24"/>
              </w:rPr>
            </w:pPr>
            <w:r w:rsidRPr="00F97CA1">
              <w:rPr>
                <w:szCs w:val="24"/>
              </w:rPr>
              <w:t>-</w:t>
            </w:r>
          </w:p>
        </w:tc>
        <w:tc>
          <w:tcPr>
            <w:tcW w:w="485" w:type="dxa"/>
            <w:gridSpan w:val="2"/>
            <w:shd w:val="clear" w:color="auto" w:fill="FFFFFF" w:themeFill="background1"/>
          </w:tcPr>
          <w:p w14:paraId="0E3287F1"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4395E22C" w14:textId="77777777" w:rsidR="00F97CA1" w:rsidRPr="00F97CA1" w:rsidRDefault="00F97CA1" w:rsidP="002F10F8">
            <w:pPr>
              <w:spacing w:after="120" w:line="259" w:lineRule="auto"/>
              <w:rPr>
                <w:szCs w:val="24"/>
              </w:rPr>
            </w:pPr>
            <w:r w:rsidRPr="00F97CA1">
              <w:rPr>
                <w:szCs w:val="24"/>
              </w:rPr>
              <w:t>-</w:t>
            </w:r>
          </w:p>
        </w:tc>
        <w:tc>
          <w:tcPr>
            <w:tcW w:w="342" w:type="dxa"/>
            <w:shd w:val="clear" w:color="auto" w:fill="FFFFFF" w:themeFill="background1"/>
          </w:tcPr>
          <w:p w14:paraId="68127F9C" w14:textId="77777777" w:rsidR="00F97CA1" w:rsidRPr="00F97CA1" w:rsidRDefault="00F97CA1" w:rsidP="002F10F8">
            <w:pPr>
              <w:spacing w:after="120" w:line="259" w:lineRule="auto"/>
              <w:rPr>
                <w:szCs w:val="24"/>
              </w:rPr>
            </w:pPr>
            <w:r w:rsidRPr="00F97CA1">
              <w:rPr>
                <w:szCs w:val="24"/>
              </w:rPr>
              <w:t>-</w:t>
            </w:r>
          </w:p>
        </w:tc>
        <w:tc>
          <w:tcPr>
            <w:tcW w:w="421" w:type="dxa"/>
            <w:shd w:val="clear" w:color="auto" w:fill="FFFFFF" w:themeFill="background1"/>
          </w:tcPr>
          <w:p w14:paraId="28B66468" w14:textId="77777777" w:rsidR="00F97CA1" w:rsidRPr="00F97CA1" w:rsidRDefault="00F97CA1" w:rsidP="002F10F8">
            <w:pPr>
              <w:spacing w:after="120" w:line="259" w:lineRule="auto"/>
              <w:rPr>
                <w:szCs w:val="24"/>
              </w:rPr>
            </w:pPr>
            <w:r w:rsidRPr="00F97CA1">
              <w:rPr>
                <w:szCs w:val="24"/>
              </w:rPr>
              <w:t>-</w:t>
            </w:r>
          </w:p>
        </w:tc>
        <w:tc>
          <w:tcPr>
            <w:tcW w:w="459" w:type="dxa"/>
            <w:gridSpan w:val="3"/>
            <w:shd w:val="clear" w:color="auto" w:fill="FFFFFF" w:themeFill="background1"/>
          </w:tcPr>
          <w:p w14:paraId="7836B05C" w14:textId="77777777" w:rsidR="00F97CA1" w:rsidRPr="00F97CA1" w:rsidRDefault="00F97CA1" w:rsidP="002F10F8">
            <w:pPr>
              <w:spacing w:after="120" w:line="259" w:lineRule="auto"/>
              <w:rPr>
                <w:szCs w:val="24"/>
              </w:rPr>
            </w:pPr>
            <w:r w:rsidRPr="00F97CA1">
              <w:rPr>
                <w:szCs w:val="24"/>
              </w:rPr>
              <w:t>-</w:t>
            </w:r>
          </w:p>
        </w:tc>
        <w:tc>
          <w:tcPr>
            <w:tcW w:w="376" w:type="dxa"/>
            <w:gridSpan w:val="2"/>
            <w:shd w:val="clear" w:color="auto" w:fill="FFFFFF" w:themeFill="background1"/>
          </w:tcPr>
          <w:p w14:paraId="6518BDAB" w14:textId="77777777" w:rsidR="00F97CA1" w:rsidRPr="00F97CA1" w:rsidRDefault="00F97CA1" w:rsidP="002F10F8">
            <w:pPr>
              <w:spacing w:after="120" w:line="259" w:lineRule="auto"/>
              <w:rPr>
                <w:szCs w:val="24"/>
              </w:rPr>
            </w:pPr>
            <w:r w:rsidRPr="00F97CA1">
              <w:rPr>
                <w:szCs w:val="24"/>
              </w:rPr>
              <w:t>-</w:t>
            </w:r>
          </w:p>
        </w:tc>
        <w:tc>
          <w:tcPr>
            <w:tcW w:w="236" w:type="dxa"/>
            <w:gridSpan w:val="2"/>
            <w:shd w:val="clear" w:color="auto" w:fill="FFFFFF" w:themeFill="background1"/>
          </w:tcPr>
          <w:p w14:paraId="013139E4"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5886A177" w14:textId="77777777" w:rsidR="00F97CA1" w:rsidRPr="00F97CA1" w:rsidRDefault="00F97CA1" w:rsidP="002F10F8">
            <w:pPr>
              <w:spacing w:after="120" w:line="259" w:lineRule="auto"/>
              <w:rPr>
                <w:szCs w:val="24"/>
              </w:rPr>
            </w:pPr>
            <w:r w:rsidRPr="00F97CA1">
              <w:rPr>
                <w:szCs w:val="24"/>
              </w:rPr>
              <w:t>-</w:t>
            </w:r>
          </w:p>
        </w:tc>
        <w:tc>
          <w:tcPr>
            <w:tcW w:w="420" w:type="dxa"/>
            <w:gridSpan w:val="4"/>
            <w:shd w:val="clear" w:color="auto" w:fill="FFFFFF" w:themeFill="background1"/>
          </w:tcPr>
          <w:p w14:paraId="3FED3091" w14:textId="77777777" w:rsidR="00F97CA1" w:rsidRPr="00F97CA1" w:rsidRDefault="00F97CA1" w:rsidP="002F10F8">
            <w:pPr>
              <w:spacing w:after="120" w:line="259" w:lineRule="auto"/>
              <w:rPr>
                <w:szCs w:val="24"/>
              </w:rPr>
            </w:pPr>
            <w:r w:rsidRPr="00F97CA1">
              <w:rPr>
                <w:szCs w:val="24"/>
              </w:rPr>
              <w:t>-</w:t>
            </w:r>
          </w:p>
        </w:tc>
        <w:tc>
          <w:tcPr>
            <w:tcW w:w="552" w:type="dxa"/>
            <w:gridSpan w:val="2"/>
            <w:shd w:val="clear" w:color="auto" w:fill="FFFFFF" w:themeFill="background1"/>
          </w:tcPr>
          <w:p w14:paraId="096D03EB" w14:textId="77777777" w:rsidR="00F97CA1" w:rsidRPr="00F97CA1" w:rsidRDefault="00F97CA1" w:rsidP="002F10F8">
            <w:pPr>
              <w:spacing w:after="120" w:line="259" w:lineRule="auto"/>
              <w:rPr>
                <w:szCs w:val="24"/>
              </w:rPr>
            </w:pPr>
            <w:r w:rsidRPr="00F97CA1">
              <w:rPr>
                <w:szCs w:val="24"/>
              </w:rPr>
              <w:t>-</w:t>
            </w:r>
          </w:p>
        </w:tc>
        <w:tc>
          <w:tcPr>
            <w:tcW w:w="1981" w:type="dxa"/>
            <w:gridSpan w:val="2"/>
            <w:shd w:val="clear" w:color="auto" w:fill="FFFFFF" w:themeFill="background1"/>
          </w:tcPr>
          <w:p w14:paraId="363C0EA9" w14:textId="77777777" w:rsidR="00F97CA1" w:rsidRPr="00F97CA1" w:rsidRDefault="00F97CA1" w:rsidP="002F10F8">
            <w:pPr>
              <w:spacing w:after="120" w:line="259" w:lineRule="auto"/>
              <w:rPr>
                <w:szCs w:val="24"/>
              </w:rPr>
            </w:pPr>
            <w:r w:rsidRPr="00F97CA1">
              <w:rPr>
                <w:szCs w:val="24"/>
              </w:rPr>
              <w:t>-</w:t>
            </w:r>
          </w:p>
        </w:tc>
      </w:tr>
      <w:tr w:rsidR="00F97CA1" w:rsidRPr="00F97CA1" w14:paraId="68CE6054" w14:textId="77777777" w:rsidTr="00715683">
        <w:trPr>
          <w:cantSplit/>
          <w:trHeight w:val="552"/>
        </w:trPr>
        <w:tc>
          <w:tcPr>
            <w:tcW w:w="3574" w:type="dxa"/>
            <w:gridSpan w:val="3"/>
            <w:shd w:val="clear" w:color="auto" w:fill="FFFFFF" w:themeFill="background1"/>
            <w:vAlign w:val="center"/>
          </w:tcPr>
          <w:p w14:paraId="7F3EF08D" w14:textId="77777777" w:rsidR="00F97CA1" w:rsidRPr="00F97CA1" w:rsidRDefault="00F97CA1" w:rsidP="002F10F8">
            <w:pPr>
              <w:spacing w:after="120" w:line="259" w:lineRule="auto"/>
              <w:rPr>
                <w:color w:val="000000"/>
                <w:szCs w:val="24"/>
              </w:rPr>
            </w:pPr>
            <w:r w:rsidRPr="00F97CA1">
              <w:rPr>
                <w:color w:val="000000"/>
                <w:szCs w:val="24"/>
              </w:rPr>
              <w:t>pozostałe jednostki (oddzielnie)</w:t>
            </w:r>
          </w:p>
        </w:tc>
        <w:tc>
          <w:tcPr>
            <w:tcW w:w="586" w:type="dxa"/>
            <w:gridSpan w:val="2"/>
            <w:shd w:val="clear" w:color="auto" w:fill="FFFFFF" w:themeFill="background1"/>
          </w:tcPr>
          <w:p w14:paraId="2C9F5F83" w14:textId="77777777" w:rsidR="00F97CA1" w:rsidRPr="00F97CA1" w:rsidRDefault="00F97CA1" w:rsidP="002F10F8">
            <w:pPr>
              <w:spacing w:after="120" w:line="259" w:lineRule="auto"/>
              <w:rPr>
                <w:szCs w:val="24"/>
              </w:rPr>
            </w:pPr>
            <w:r w:rsidRPr="00F97CA1">
              <w:rPr>
                <w:szCs w:val="24"/>
              </w:rPr>
              <w:t>-</w:t>
            </w:r>
          </w:p>
        </w:tc>
        <w:tc>
          <w:tcPr>
            <w:tcW w:w="485" w:type="dxa"/>
            <w:gridSpan w:val="2"/>
            <w:shd w:val="clear" w:color="auto" w:fill="FFFFFF" w:themeFill="background1"/>
          </w:tcPr>
          <w:p w14:paraId="791FFC07"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5B1497C5" w14:textId="77777777" w:rsidR="00F97CA1" w:rsidRPr="00F97CA1" w:rsidRDefault="00F97CA1" w:rsidP="002F10F8">
            <w:pPr>
              <w:spacing w:after="120" w:line="259" w:lineRule="auto"/>
              <w:rPr>
                <w:szCs w:val="24"/>
              </w:rPr>
            </w:pPr>
            <w:r w:rsidRPr="00F97CA1">
              <w:rPr>
                <w:szCs w:val="24"/>
              </w:rPr>
              <w:t>-</w:t>
            </w:r>
          </w:p>
        </w:tc>
        <w:tc>
          <w:tcPr>
            <w:tcW w:w="342" w:type="dxa"/>
            <w:shd w:val="clear" w:color="auto" w:fill="FFFFFF" w:themeFill="background1"/>
          </w:tcPr>
          <w:p w14:paraId="400F4AE4" w14:textId="77777777" w:rsidR="00F97CA1" w:rsidRPr="00F97CA1" w:rsidRDefault="00F97CA1" w:rsidP="002F10F8">
            <w:pPr>
              <w:spacing w:after="120" w:line="259" w:lineRule="auto"/>
              <w:rPr>
                <w:szCs w:val="24"/>
              </w:rPr>
            </w:pPr>
            <w:r w:rsidRPr="00F97CA1">
              <w:rPr>
                <w:szCs w:val="24"/>
              </w:rPr>
              <w:t>-</w:t>
            </w:r>
          </w:p>
        </w:tc>
        <w:tc>
          <w:tcPr>
            <w:tcW w:w="421" w:type="dxa"/>
            <w:shd w:val="clear" w:color="auto" w:fill="FFFFFF" w:themeFill="background1"/>
          </w:tcPr>
          <w:p w14:paraId="25B8DD01" w14:textId="77777777" w:rsidR="00F97CA1" w:rsidRPr="00F97CA1" w:rsidRDefault="00F97CA1" w:rsidP="002F10F8">
            <w:pPr>
              <w:spacing w:after="120" w:line="259" w:lineRule="auto"/>
              <w:rPr>
                <w:szCs w:val="24"/>
              </w:rPr>
            </w:pPr>
            <w:r w:rsidRPr="00F97CA1">
              <w:rPr>
                <w:szCs w:val="24"/>
              </w:rPr>
              <w:t>-</w:t>
            </w:r>
          </w:p>
        </w:tc>
        <w:tc>
          <w:tcPr>
            <w:tcW w:w="459" w:type="dxa"/>
            <w:gridSpan w:val="3"/>
            <w:shd w:val="clear" w:color="auto" w:fill="FFFFFF" w:themeFill="background1"/>
          </w:tcPr>
          <w:p w14:paraId="4003307A" w14:textId="77777777" w:rsidR="00F97CA1" w:rsidRPr="00F97CA1" w:rsidRDefault="00F97CA1" w:rsidP="002F10F8">
            <w:pPr>
              <w:spacing w:after="120" w:line="259" w:lineRule="auto"/>
              <w:rPr>
                <w:szCs w:val="24"/>
              </w:rPr>
            </w:pPr>
            <w:r w:rsidRPr="00F97CA1">
              <w:rPr>
                <w:szCs w:val="24"/>
              </w:rPr>
              <w:t>-</w:t>
            </w:r>
          </w:p>
        </w:tc>
        <w:tc>
          <w:tcPr>
            <w:tcW w:w="376" w:type="dxa"/>
            <w:gridSpan w:val="2"/>
            <w:shd w:val="clear" w:color="auto" w:fill="FFFFFF" w:themeFill="background1"/>
          </w:tcPr>
          <w:p w14:paraId="55678C3D" w14:textId="77777777" w:rsidR="00F97CA1" w:rsidRPr="00F97CA1" w:rsidRDefault="00F97CA1" w:rsidP="002F10F8">
            <w:pPr>
              <w:spacing w:after="120" w:line="259" w:lineRule="auto"/>
              <w:rPr>
                <w:szCs w:val="24"/>
              </w:rPr>
            </w:pPr>
            <w:r w:rsidRPr="00F97CA1">
              <w:rPr>
                <w:szCs w:val="24"/>
              </w:rPr>
              <w:t>-</w:t>
            </w:r>
          </w:p>
        </w:tc>
        <w:tc>
          <w:tcPr>
            <w:tcW w:w="236" w:type="dxa"/>
            <w:gridSpan w:val="2"/>
            <w:shd w:val="clear" w:color="auto" w:fill="FFFFFF" w:themeFill="background1"/>
          </w:tcPr>
          <w:p w14:paraId="007BEACA" w14:textId="77777777" w:rsidR="00F97CA1" w:rsidRPr="00F97CA1" w:rsidRDefault="00F97CA1" w:rsidP="002F10F8">
            <w:pPr>
              <w:spacing w:after="120" w:line="259" w:lineRule="auto"/>
              <w:rPr>
                <w:szCs w:val="24"/>
              </w:rPr>
            </w:pPr>
            <w:r w:rsidRPr="00F97CA1">
              <w:rPr>
                <w:szCs w:val="24"/>
              </w:rPr>
              <w:t>-</w:t>
            </w:r>
          </w:p>
        </w:tc>
        <w:tc>
          <w:tcPr>
            <w:tcW w:w="600" w:type="dxa"/>
            <w:shd w:val="clear" w:color="auto" w:fill="FFFFFF" w:themeFill="background1"/>
          </w:tcPr>
          <w:p w14:paraId="2CEAE6B4" w14:textId="77777777" w:rsidR="00F97CA1" w:rsidRPr="00F97CA1" w:rsidRDefault="00F97CA1" w:rsidP="002F10F8">
            <w:pPr>
              <w:spacing w:after="120" w:line="259" w:lineRule="auto"/>
              <w:rPr>
                <w:szCs w:val="24"/>
              </w:rPr>
            </w:pPr>
            <w:r w:rsidRPr="00F97CA1">
              <w:rPr>
                <w:szCs w:val="24"/>
              </w:rPr>
              <w:t>-</w:t>
            </w:r>
          </w:p>
        </w:tc>
        <w:tc>
          <w:tcPr>
            <w:tcW w:w="420" w:type="dxa"/>
            <w:gridSpan w:val="4"/>
            <w:shd w:val="clear" w:color="auto" w:fill="FFFFFF" w:themeFill="background1"/>
          </w:tcPr>
          <w:p w14:paraId="4AA15E62" w14:textId="77777777" w:rsidR="00F97CA1" w:rsidRPr="00F97CA1" w:rsidRDefault="00F97CA1" w:rsidP="002F10F8">
            <w:pPr>
              <w:spacing w:after="120" w:line="259" w:lineRule="auto"/>
              <w:rPr>
                <w:szCs w:val="24"/>
              </w:rPr>
            </w:pPr>
            <w:r w:rsidRPr="00F97CA1">
              <w:rPr>
                <w:szCs w:val="24"/>
              </w:rPr>
              <w:t>-</w:t>
            </w:r>
          </w:p>
        </w:tc>
        <w:tc>
          <w:tcPr>
            <w:tcW w:w="552" w:type="dxa"/>
            <w:gridSpan w:val="2"/>
            <w:shd w:val="clear" w:color="auto" w:fill="FFFFFF" w:themeFill="background1"/>
          </w:tcPr>
          <w:p w14:paraId="2BAEB686" w14:textId="77777777" w:rsidR="00F97CA1" w:rsidRPr="00F97CA1" w:rsidRDefault="00F97CA1" w:rsidP="002F10F8">
            <w:pPr>
              <w:spacing w:after="120" w:line="259" w:lineRule="auto"/>
              <w:rPr>
                <w:szCs w:val="24"/>
              </w:rPr>
            </w:pPr>
            <w:r w:rsidRPr="00F97CA1">
              <w:rPr>
                <w:szCs w:val="24"/>
              </w:rPr>
              <w:t>-</w:t>
            </w:r>
          </w:p>
        </w:tc>
        <w:tc>
          <w:tcPr>
            <w:tcW w:w="1981" w:type="dxa"/>
            <w:gridSpan w:val="2"/>
            <w:shd w:val="clear" w:color="auto" w:fill="FFFFFF" w:themeFill="background1"/>
          </w:tcPr>
          <w:p w14:paraId="689CF776" w14:textId="77777777" w:rsidR="00F97CA1" w:rsidRPr="00F97CA1" w:rsidRDefault="00F97CA1" w:rsidP="002F10F8">
            <w:pPr>
              <w:spacing w:after="120" w:line="259" w:lineRule="auto"/>
              <w:rPr>
                <w:szCs w:val="24"/>
              </w:rPr>
            </w:pPr>
            <w:r w:rsidRPr="00F97CA1">
              <w:rPr>
                <w:szCs w:val="24"/>
              </w:rPr>
              <w:t>-</w:t>
            </w:r>
          </w:p>
        </w:tc>
      </w:tr>
      <w:tr w:rsidR="00F97CA1" w:rsidRPr="00F97CA1" w14:paraId="5B18C76D" w14:textId="77777777" w:rsidTr="00E5452B">
        <w:trPr>
          <w:trHeight w:val="348"/>
        </w:trPr>
        <w:tc>
          <w:tcPr>
            <w:tcW w:w="2836" w:type="dxa"/>
            <w:gridSpan w:val="2"/>
            <w:shd w:val="clear" w:color="auto" w:fill="FFFFFF" w:themeFill="background1"/>
            <w:vAlign w:val="center"/>
          </w:tcPr>
          <w:p w14:paraId="50525706" w14:textId="77777777" w:rsidR="00F97CA1" w:rsidRPr="00F97CA1" w:rsidRDefault="00F97CA1" w:rsidP="002F10F8">
            <w:pPr>
              <w:spacing w:after="120" w:line="259" w:lineRule="auto"/>
              <w:rPr>
                <w:color w:val="000000"/>
                <w:szCs w:val="24"/>
              </w:rPr>
            </w:pPr>
            <w:r w:rsidRPr="00F97CA1">
              <w:rPr>
                <w:color w:val="000000"/>
                <w:szCs w:val="24"/>
              </w:rPr>
              <w:t xml:space="preserve">Źródła finansowania </w:t>
            </w:r>
          </w:p>
        </w:tc>
        <w:tc>
          <w:tcPr>
            <w:tcW w:w="7796" w:type="dxa"/>
            <w:gridSpan w:val="24"/>
            <w:shd w:val="clear" w:color="auto" w:fill="FFFFFF" w:themeFill="background1"/>
            <w:vAlign w:val="center"/>
          </w:tcPr>
          <w:p w14:paraId="01E15939" w14:textId="77777777" w:rsidR="00F97CA1" w:rsidRPr="00F97CA1" w:rsidRDefault="00F97CA1" w:rsidP="002F10F8">
            <w:pPr>
              <w:spacing w:after="120" w:line="259" w:lineRule="auto"/>
              <w:jc w:val="both"/>
              <w:rPr>
                <w:color w:val="000000"/>
                <w:szCs w:val="24"/>
              </w:rPr>
            </w:pPr>
            <w:r w:rsidRPr="00F97CA1">
              <w:rPr>
                <w:color w:val="000000"/>
                <w:szCs w:val="24"/>
              </w:rPr>
              <w:t>-</w:t>
            </w:r>
          </w:p>
          <w:p w14:paraId="3D28A398" w14:textId="77777777" w:rsidR="00F97CA1" w:rsidRPr="00F97CA1" w:rsidRDefault="00F97CA1" w:rsidP="002F10F8">
            <w:pPr>
              <w:spacing w:after="120" w:line="259" w:lineRule="auto"/>
              <w:jc w:val="both"/>
              <w:rPr>
                <w:color w:val="000000"/>
                <w:szCs w:val="24"/>
              </w:rPr>
            </w:pPr>
          </w:p>
        </w:tc>
      </w:tr>
      <w:tr w:rsidR="00F97CA1" w:rsidRPr="00F97CA1" w14:paraId="24F42647" w14:textId="77777777" w:rsidTr="00E5452B">
        <w:trPr>
          <w:trHeight w:val="1232"/>
        </w:trPr>
        <w:tc>
          <w:tcPr>
            <w:tcW w:w="2836" w:type="dxa"/>
            <w:gridSpan w:val="2"/>
            <w:shd w:val="clear" w:color="auto" w:fill="FFFFFF" w:themeFill="background1"/>
          </w:tcPr>
          <w:p w14:paraId="60A77CD5" w14:textId="77777777" w:rsidR="00F97CA1" w:rsidRPr="00F97CA1" w:rsidRDefault="00F97CA1" w:rsidP="002F10F8">
            <w:pPr>
              <w:spacing w:after="120" w:line="259" w:lineRule="auto"/>
              <w:rPr>
                <w:color w:val="000000"/>
                <w:szCs w:val="24"/>
              </w:rPr>
            </w:pPr>
            <w:r w:rsidRPr="00F97CA1">
              <w:rPr>
                <w:color w:val="000000"/>
                <w:szCs w:val="24"/>
              </w:rPr>
              <w:t>Dodatkowe informacje, w tym wskazanie źródeł danych i przyjętych do obliczeń założeń</w:t>
            </w:r>
          </w:p>
        </w:tc>
        <w:tc>
          <w:tcPr>
            <w:tcW w:w="7796" w:type="dxa"/>
            <w:gridSpan w:val="24"/>
            <w:shd w:val="clear" w:color="auto" w:fill="FFFFFF" w:themeFill="background1"/>
          </w:tcPr>
          <w:p w14:paraId="146CE839" w14:textId="76483175" w:rsidR="00F97CA1" w:rsidRPr="00F97CA1" w:rsidRDefault="00FD6E32" w:rsidP="002F10F8">
            <w:pPr>
              <w:widowControl/>
              <w:autoSpaceDE/>
              <w:autoSpaceDN/>
              <w:adjustRightInd/>
              <w:spacing w:after="120" w:line="259" w:lineRule="auto"/>
              <w:ind w:right="20"/>
              <w:jc w:val="both"/>
              <w:rPr>
                <w:szCs w:val="24"/>
              </w:rPr>
            </w:pPr>
            <w:r>
              <w:rPr>
                <w:szCs w:val="24"/>
              </w:rPr>
              <w:t>Projektowane</w:t>
            </w:r>
            <w:r w:rsidRPr="00F97CA1">
              <w:rPr>
                <w:szCs w:val="24"/>
              </w:rPr>
              <w:t xml:space="preserve"> </w:t>
            </w:r>
            <w:r w:rsidR="00F97CA1" w:rsidRPr="00F97CA1">
              <w:rPr>
                <w:szCs w:val="24"/>
              </w:rPr>
              <w:t>rozporządzenie nie wprowadza regulacji wpływających na sektor finansów publicznych i nie powoduje uszczuplenia budżetu państwa lub jednostek samorządu terytorialnego.</w:t>
            </w:r>
          </w:p>
          <w:p w14:paraId="632EA029" w14:textId="35BD9925" w:rsidR="00F97CA1" w:rsidRDefault="00F97CA1" w:rsidP="002F10F8">
            <w:pPr>
              <w:spacing w:after="120" w:line="259" w:lineRule="auto"/>
              <w:jc w:val="both"/>
              <w:rPr>
                <w:szCs w:val="24"/>
              </w:rPr>
            </w:pPr>
            <w:r w:rsidRPr="00F97CA1">
              <w:rPr>
                <w:szCs w:val="24"/>
              </w:rPr>
              <w:t xml:space="preserve">Zaznaczyć należy przy tym, że </w:t>
            </w:r>
            <w:r w:rsidRPr="00F97CA1">
              <w:rPr>
                <w:b/>
                <w:bCs/>
                <w:szCs w:val="24"/>
              </w:rPr>
              <w:t>złagodzenie wymagań w zakresie ochrony informacji niejawnych (w szczególności wskutek zmiany klauzuli tajności informacji niejawnych ze „ściśle tajne</w:t>
            </w:r>
            <w:r w:rsidR="00FD6E32">
              <w:rPr>
                <w:b/>
                <w:bCs/>
                <w:szCs w:val="24"/>
              </w:rPr>
              <w:t>”</w:t>
            </w:r>
            <w:r w:rsidRPr="00F97CA1">
              <w:rPr>
                <w:b/>
                <w:bCs/>
                <w:szCs w:val="24"/>
              </w:rPr>
              <w:t xml:space="preserve"> do „tajne</w:t>
            </w:r>
            <w:r w:rsidR="00FD6E32">
              <w:rPr>
                <w:b/>
                <w:bCs/>
                <w:szCs w:val="24"/>
              </w:rPr>
              <w:t>”</w:t>
            </w:r>
            <w:r w:rsidRPr="00F97CA1">
              <w:rPr>
                <w:b/>
                <w:bCs/>
                <w:szCs w:val="24"/>
              </w:rPr>
              <w:t xml:space="preserve"> dla większych przedsiębiorców oraz dla mniejszych przedsiębiorców braku wymagań związanych z wydatkowaniem środków finansowych)</w:t>
            </w:r>
            <w:r w:rsidRPr="00F97CA1">
              <w:rPr>
                <w:szCs w:val="24"/>
              </w:rPr>
              <w:t xml:space="preserve"> skutkować może tym, że mniejsza liczba przedsiębiorców telekomunikacyjnych poddawać się będzie sprawdzeniom w ramach postępowań z zakresu bezpieczeństwa przemysłowego. Wynika to jednak bezpośrednio ze zmian wprowadzonych ustaw</w:t>
            </w:r>
            <w:r w:rsidR="0043676C">
              <w:rPr>
                <w:szCs w:val="24"/>
              </w:rPr>
              <w:t>ą z dnia 5 sierpnia z 2010 r.</w:t>
            </w:r>
            <w:r w:rsidRPr="00F97CA1">
              <w:rPr>
                <w:szCs w:val="24"/>
              </w:rPr>
              <w:t xml:space="preserve"> o ochronie informacji niejawnych</w:t>
            </w:r>
            <w:r w:rsidR="00100553">
              <w:rPr>
                <w:szCs w:val="24"/>
              </w:rPr>
              <w:t xml:space="preserve">, </w:t>
            </w:r>
            <w:r w:rsidRPr="00F97CA1">
              <w:rPr>
                <w:szCs w:val="24"/>
              </w:rPr>
              <w:t>w</w:t>
            </w:r>
            <w:r w:rsidR="00BB653A">
              <w:rPr>
                <w:szCs w:val="24"/>
              </w:rPr>
              <w:t> </w:t>
            </w:r>
            <w:r w:rsidRPr="00F97CA1">
              <w:rPr>
                <w:szCs w:val="24"/>
              </w:rPr>
              <w:t>szczególności w</w:t>
            </w:r>
            <w:r w:rsidR="00FA1523">
              <w:rPr>
                <w:szCs w:val="24"/>
              </w:rPr>
              <w:t> </w:t>
            </w:r>
            <w:r w:rsidRPr="00F97CA1">
              <w:rPr>
                <w:szCs w:val="24"/>
              </w:rPr>
              <w:t>zakresie sposobu nadawania odpowiedniej klauzuli tajności dla poszczególnych rodzajów informacji, i nie jest wynikiem projektowanych regulacji.</w:t>
            </w:r>
          </w:p>
          <w:p w14:paraId="31159B50" w14:textId="69FDB58B" w:rsidR="002B330A" w:rsidRPr="00F97CA1" w:rsidRDefault="002B330A" w:rsidP="002F10F8">
            <w:pPr>
              <w:spacing w:after="120" w:line="259" w:lineRule="auto"/>
              <w:jc w:val="both"/>
              <w:rPr>
                <w:color w:val="000000"/>
                <w:szCs w:val="24"/>
              </w:rPr>
            </w:pPr>
            <w:r>
              <w:rPr>
                <w:color w:val="000000"/>
                <w:szCs w:val="24"/>
              </w:rPr>
              <w:t xml:space="preserve">Wejście rozporządzenia w życie spowoduje zmniejszenie liczby procedur wskutek zastosowania urządzeń pozwalających na </w:t>
            </w:r>
            <w:r w:rsidRPr="0078080F">
              <w:t>automatyzacj</w:t>
            </w:r>
            <w:r>
              <w:t>ą</w:t>
            </w:r>
            <w:r w:rsidRPr="0078080F">
              <w:t xml:space="preserve"> </w:t>
            </w:r>
            <w:r>
              <w:t>kontroli operacyjnej</w:t>
            </w:r>
            <w:r w:rsidRPr="0078080F">
              <w:t xml:space="preserve"> (</w:t>
            </w:r>
            <w:r>
              <w:t>interfejsy, urządzenia przedsiębiorcy, urządzenia utrwalające uprawnionego podmiotu</w:t>
            </w:r>
            <w:r w:rsidRPr="0078080F">
              <w:t>)</w:t>
            </w:r>
            <w:r>
              <w:t xml:space="preserve"> oraz zastosowania w stosunku do </w:t>
            </w:r>
            <w:r w:rsidR="009C6D76" w:rsidRPr="009C6D76">
              <w:t>mikroprzedsiębiorc</w:t>
            </w:r>
            <w:r w:rsidR="009C6D76">
              <w:t>ów</w:t>
            </w:r>
            <w:r>
              <w:t xml:space="preserve"> i małych przedsiębiorców telekomunikacyjnych w</w:t>
            </w:r>
            <w:r w:rsidR="008926C6">
              <w:t> </w:t>
            </w:r>
            <w:r>
              <w:t xml:space="preserve">zakresie dostępu do informacji niejawnych </w:t>
            </w:r>
            <w:r w:rsidRPr="00044500">
              <w:rPr>
                <w:szCs w:val="24"/>
              </w:rPr>
              <w:t>tryb</w:t>
            </w:r>
            <w:r>
              <w:rPr>
                <w:szCs w:val="24"/>
              </w:rPr>
              <w:t xml:space="preserve">u </w:t>
            </w:r>
            <w:r w:rsidRPr="00044500">
              <w:rPr>
                <w:szCs w:val="24"/>
              </w:rPr>
              <w:t>określone</w:t>
            </w:r>
            <w:r>
              <w:rPr>
                <w:szCs w:val="24"/>
              </w:rPr>
              <w:t xml:space="preserve">go </w:t>
            </w:r>
            <w:r w:rsidRPr="00044500">
              <w:rPr>
                <w:szCs w:val="24"/>
              </w:rPr>
              <w:t xml:space="preserve">w art. 34 ust. 5 oraz art. 54 ust. 8 ustawy z dnia 5 sierpnia 2010 r. o ochronie informacji niejawnych (przyznanie jednorazowego dostępu do </w:t>
            </w:r>
            <w:r>
              <w:rPr>
                <w:szCs w:val="24"/>
              </w:rPr>
              <w:t xml:space="preserve">określonych </w:t>
            </w:r>
            <w:r w:rsidRPr="00044500">
              <w:rPr>
                <w:szCs w:val="24"/>
              </w:rPr>
              <w:t>informacji niejawnych</w:t>
            </w:r>
            <w:r>
              <w:rPr>
                <w:szCs w:val="24"/>
              </w:rPr>
              <w:t>).</w:t>
            </w:r>
          </w:p>
        </w:tc>
      </w:tr>
      <w:tr w:rsidR="00F97CA1" w:rsidRPr="00F97CA1" w14:paraId="0B3AEBB4" w14:textId="77777777" w:rsidTr="00715683">
        <w:trPr>
          <w:trHeight w:val="345"/>
        </w:trPr>
        <w:tc>
          <w:tcPr>
            <w:tcW w:w="10632" w:type="dxa"/>
            <w:gridSpan w:val="26"/>
            <w:shd w:val="clear" w:color="auto" w:fill="99CCFF"/>
          </w:tcPr>
          <w:p w14:paraId="456D3FF1" w14:textId="77777777" w:rsidR="00F97CA1" w:rsidRPr="00F97CA1" w:rsidRDefault="00F97CA1" w:rsidP="002F10F8">
            <w:pPr>
              <w:widowControl/>
              <w:numPr>
                <w:ilvl w:val="0"/>
                <w:numId w:val="3"/>
              </w:numPr>
              <w:autoSpaceDE/>
              <w:autoSpaceDN/>
              <w:adjustRightInd/>
              <w:spacing w:after="120" w:line="259" w:lineRule="auto"/>
              <w:jc w:val="both"/>
              <w:rPr>
                <w:b/>
                <w:color w:val="000000"/>
                <w:spacing w:val="-2"/>
                <w:szCs w:val="24"/>
              </w:rPr>
            </w:pPr>
            <w:r w:rsidRPr="00F97CA1">
              <w:rPr>
                <w:b/>
                <w:color w:val="000000"/>
                <w:spacing w:val="-2"/>
                <w:szCs w:val="24"/>
              </w:rPr>
              <w:lastRenderedPageBreak/>
              <w:t xml:space="preserve">Wpływ na </w:t>
            </w:r>
            <w:r w:rsidRPr="00F97CA1">
              <w:rPr>
                <w:b/>
                <w:color w:val="000000"/>
                <w:szCs w:val="24"/>
              </w:rPr>
              <w:t xml:space="preserve">konkurencyjność gospodarki i przedsiębiorczość, w tym funkcjonowanie przedsiębiorców oraz na rodzinę, obywateli i gospodarstwa domowe </w:t>
            </w:r>
          </w:p>
        </w:tc>
      </w:tr>
      <w:tr w:rsidR="00F97CA1" w:rsidRPr="00F97CA1" w14:paraId="006B6623" w14:textId="77777777" w:rsidTr="00715683">
        <w:trPr>
          <w:trHeight w:val="142"/>
        </w:trPr>
        <w:tc>
          <w:tcPr>
            <w:tcW w:w="10632" w:type="dxa"/>
            <w:gridSpan w:val="26"/>
            <w:shd w:val="clear" w:color="auto" w:fill="FFFFFF" w:themeFill="background1"/>
          </w:tcPr>
          <w:p w14:paraId="6E710220" w14:textId="77777777" w:rsidR="00F97CA1" w:rsidRPr="00F97CA1" w:rsidRDefault="00F97CA1" w:rsidP="002F10F8">
            <w:pPr>
              <w:spacing w:after="120" w:line="259" w:lineRule="auto"/>
              <w:jc w:val="center"/>
              <w:rPr>
                <w:color w:val="000000"/>
                <w:spacing w:val="-2"/>
                <w:szCs w:val="24"/>
              </w:rPr>
            </w:pPr>
            <w:r w:rsidRPr="00F97CA1">
              <w:rPr>
                <w:color w:val="000000"/>
                <w:spacing w:val="-2"/>
                <w:szCs w:val="24"/>
              </w:rPr>
              <w:t>Skutki</w:t>
            </w:r>
          </w:p>
        </w:tc>
      </w:tr>
      <w:tr w:rsidR="00F97CA1" w:rsidRPr="00F97CA1" w14:paraId="5AD6895F" w14:textId="77777777" w:rsidTr="00715683">
        <w:trPr>
          <w:trHeight w:val="142"/>
        </w:trPr>
        <w:tc>
          <w:tcPr>
            <w:tcW w:w="4473" w:type="dxa"/>
            <w:gridSpan w:val="6"/>
            <w:shd w:val="clear" w:color="auto" w:fill="FFFFFF" w:themeFill="background1"/>
          </w:tcPr>
          <w:p w14:paraId="3339FE65" w14:textId="77777777" w:rsidR="00F97CA1" w:rsidRPr="00F97CA1" w:rsidRDefault="00F97CA1" w:rsidP="002F10F8">
            <w:pPr>
              <w:spacing w:after="120" w:line="259" w:lineRule="auto"/>
              <w:rPr>
                <w:color w:val="000000"/>
                <w:szCs w:val="24"/>
              </w:rPr>
            </w:pPr>
            <w:r w:rsidRPr="00F97CA1">
              <w:rPr>
                <w:color w:val="000000"/>
                <w:szCs w:val="24"/>
              </w:rPr>
              <w:t>Czas w latach od wejścia w życie zmian</w:t>
            </w:r>
          </w:p>
        </w:tc>
        <w:tc>
          <w:tcPr>
            <w:tcW w:w="772" w:type="dxa"/>
            <w:gridSpan w:val="2"/>
            <w:shd w:val="clear" w:color="auto" w:fill="FFFFFF" w:themeFill="background1"/>
          </w:tcPr>
          <w:p w14:paraId="52E12C94" w14:textId="77777777" w:rsidR="00F97CA1" w:rsidRPr="00F97CA1" w:rsidRDefault="00F97CA1" w:rsidP="002F10F8">
            <w:pPr>
              <w:spacing w:after="120" w:line="259" w:lineRule="auto"/>
              <w:jc w:val="center"/>
              <w:rPr>
                <w:color w:val="000000"/>
                <w:szCs w:val="24"/>
              </w:rPr>
            </w:pPr>
            <w:r w:rsidRPr="00F97CA1">
              <w:rPr>
                <w:color w:val="000000"/>
                <w:szCs w:val="24"/>
              </w:rPr>
              <w:t>0</w:t>
            </w:r>
          </w:p>
        </w:tc>
        <w:tc>
          <w:tcPr>
            <w:tcW w:w="811" w:type="dxa"/>
            <w:gridSpan w:val="3"/>
            <w:shd w:val="clear" w:color="auto" w:fill="FFFFFF" w:themeFill="background1"/>
          </w:tcPr>
          <w:p w14:paraId="2377FE79" w14:textId="77777777" w:rsidR="00F97CA1" w:rsidRPr="00F97CA1" w:rsidRDefault="00F97CA1" w:rsidP="002F10F8">
            <w:pPr>
              <w:spacing w:after="120" w:line="259" w:lineRule="auto"/>
              <w:jc w:val="center"/>
              <w:rPr>
                <w:color w:val="000000"/>
                <w:szCs w:val="24"/>
              </w:rPr>
            </w:pPr>
            <w:r w:rsidRPr="00F97CA1">
              <w:rPr>
                <w:color w:val="000000"/>
                <w:szCs w:val="24"/>
              </w:rPr>
              <w:t>1</w:t>
            </w:r>
          </w:p>
        </w:tc>
        <w:tc>
          <w:tcPr>
            <w:tcW w:w="835" w:type="dxa"/>
            <w:gridSpan w:val="5"/>
            <w:shd w:val="clear" w:color="auto" w:fill="FFFFFF" w:themeFill="background1"/>
          </w:tcPr>
          <w:p w14:paraId="4D6A3BE0" w14:textId="77777777" w:rsidR="00F97CA1" w:rsidRPr="00F97CA1" w:rsidRDefault="00F97CA1" w:rsidP="002F10F8">
            <w:pPr>
              <w:spacing w:after="120" w:line="259" w:lineRule="auto"/>
              <w:jc w:val="center"/>
              <w:rPr>
                <w:color w:val="000000"/>
                <w:szCs w:val="24"/>
              </w:rPr>
            </w:pPr>
            <w:r w:rsidRPr="00F97CA1">
              <w:rPr>
                <w:color w:val="000000"/>
                <w:szCs w:val="24"/>
              </w:rPr>
              <w:t>2</w:t>
            </w:r>
          </w:p>
        </w:tc>
        <w:tc>
          <w:tcPr>
            <w:tcW w:w="836" w:type="dxa"/>
            <w:gridSpan w:val="3"/>
            <w:shd w:val="clear" w:color="auto" w:fill="FFFFFF" w:themeFill="background1"/>
          </w:tcPr>
          <w:p w14:paraId="7F87EAFF" w14:textId="77777777" w:rsidR="00F97CA1" w:rsidRPr="00F97CA1" w:rsidRDefault="00F97CA1" w:rsidP="002F10F8">
            <w:pPr>
              <w:spacing w:after="120" w:line="259" w:lineRule="auto"/>
              <w:jc w:val="center"/>
              <w:rPr>
                <w:color w:val="000000"/>
                <w:szCs w:val="24"/>
              </w:rPr>
            </w:pPr>
            <w:r w:rsidRPr="00F97CA1">
              <w:rPr>
                <w:color w:val="000000"/>
                <w:szCs w:val="24"/>
              </w:rPr>
              <w:t>3</w:t>
            </w:r>
          </w:p>
        </w:tc>
        <w:tc>
          <w:tcPr>
            <w:tcW w:w="830" w:type="dxa"/>
            <w:gridSpan w:val="4"/>
            <w:shd w:val="clear" w:color="auto" w:fill="FFFFFF" w:themeFill="background1"/>
          </w:tcPr>
          <w:p w14:paraId="1C4F24B0" w14:textId="77777777" w:rsidR="00F97CA1" w:rsidRPr="00F97CA1" w:rsidRDefault="00F97CA1" w:rsidP="002F10F8">
            <w:pPr>
              <w:spacing w:after="120" w:line="259" w:lineRule="auto"/>
              <w:jc w:val="center"/>
              <w:rPr>
                <w:color w:val="000000"/>
                <w:szCs w:val="24"/>
              </w:rPr>
            </w:pPr>
            <w:r w:rsidRPr="00F97CA1">
              <w:rPr>
                <w:color w:val="000000"/>
                <w:szCs w:val="24"/>
              </w:rPr>
              <w:t>5</w:t>
            </w:r>
          </w:p>
        </w:tc>
        <w:tc>
          <w:tcPr>
            <w:tcW w:w="619" w:type="dxa"/>
            <w:gridSpan w:val="2"/>
            <w:shd w:val="clear" w:color="auto" w:fill="FFFFFF" w:themeFill="background1"/>
          </w:tcPr>
          <w:p w14:paraId="233F24B8" w14:textId="77777777" w:rsidR="00F97CA1" w:rsidRPr="00F97CA1" w:rsidRDefault="00F97CA1" w:rsidP="002F10F8">
            <w:pPr>
              <w:spacing w:after="120" w:line="259" w:lineRule="auto"/>
              <w:jc w:val="center"/>
              <w:rPr>
                <w:color w:val="000000"/>
                <w:szCs w:val="24"/>
              </w:rPr>
            </w:pPr>
            <w:r w:rsidRPr="00F97CA1">
              <w:rPr>
                <w:color w:val="000000"/>
                <w:szCs w:val="24"/>
              </w:rPr>
              <w:t>10</w:t>
            </w:r>
          </w:p>
          <w:p w14:paraId="487063D6" w14:textId="77777777" w:rsidR="00F97CA1" w:rsidRPr="00F97CA1" w:rsidRDefault="00F97CA1" w:rsidP="002F10F8">
            <w:pPr>
              <w:spacing w:after="120" w:line="259" w:lineRule="auto"/>
              <w:rPr>
                <w:color w:val="000000"/>
                <w:szCs w:val="24"/>
              </w:rPr>
            </w:pPr>
          </w:p>
        </w:tc>
        <w:tc>
          <w:tcPr>
            <w:tcW w:w="1456" w:type="dxa"/>
            <w:shd w:val="clear" w:color="auto" w:fill="FFFFFF" w:themeFill="background1"/>
          </w:tcPr>
          <w:p w14:paraId="1AB2DD0A" w14:textId="77777777" w:rsidR="00F97CA1" w:rsidRPr="00F97CA1" w:rsidRDefault="00F97CA1" w:rsidP="002F10F8">
            <w:pPr>
              <w:spacing w:after="120" w:line="259" w:lineRule="auto"/>
              <w:rPr>
                <w:color w:val="000000"/>
                <w:szCs w:val="24"/>
              </w:rPr>
            </w:pPr>
            <w:r w:rsidRPr="00F97CA1">
              <w:rPr>
                <w:i/>
                <w:color w:val="000000"/>
                <w:spacing w:val="-2"/>
                <w:szCs w:val="24"/>
              </w:rPr>
              <w:t>Łącznie</w:t>
            </w:r>
            <w:r w:rsidRPr="00F97CA1" w:rsidDel="0073273A">
              <w:rPr>
                <w:i/>
                <w:color w:val="000000"/>
                <w:spacing w:val="-2"/>
                <w:szCs w:val="24"/>
              </w:rPr>
              <w:t xml:space="preserve"> </w:t>
            </w:r>
            <w:r w:rsidRPr="00F97CA1">
              <w:rPr>
                <w:i/>
                <w:color w:val="000000"/>
                <w:spacing w:val="-2"/>
                <w:szCs w:val="24"/>
              </w:rPr>
              <w:t>(0-10)</w:t>
            </w:r>
          </w:p>
        </w:tc>
      </w:tr>
      <w:tr w:rsidR="00F97CA1" w:rsidRPr="00F97CA1" w14:paraId="50850E74" w14:textId="77777777" w:rsidTr="00715683">
        <w:trPr>
          <w:trHeight w:val="142"/>
        </w:trPr>
        <w:tc>
          <w:tcPr>
            <w:tcW w:w="2070" w:type="dxa"/>
            <w:vMerge w:val="restart"/>
            <w:shd w:val="clear" w:color="auto" w:fill="FFFFFF" w:themeFill="background1"/>
          </w:tcPr>
          <w:p w14:paraId="7360D8F3" w14:textId="77777777" w:rsidR="00F97CA1" w:rsidRPr="00F97CA1" w:rsidRDefault="00F97CA1" w:rsidP="002F10F8">
            <w:pPr>
              <w:spacing w:after="120" w:line="259" w:lineRule="auto"/>
              <w:rPr>
                <w:color w:val="000000"/>
                <w:szCs w:val="24"/>
              </w:rPr>
            </w:pPr>
            <w:r w:rsidRPr="00F97CA1">
              <w:rPr>
                <w:color w:val="000000"/>
                <w:szCs w:val="24"/>
              </w:rPr>
              <w:t>W ujęciu pieniężnym</w:t>
            </w:r>
          </w:p>
          <w:p w14:paraId="656FE181" w14:textId="77777777" w:rsidR="00F97CA1" w:rsidRPr="00F97CA1" w:rsidRDefault="00F97CA1" w:rsidP="002F10F8">
            <w:pPr>
              <w:spacing w:after="120" w:line="259" w:lineRule="auto"/>
              <w:rPr>
                <w:spacing w:val="-2"/>
                <w:szCs w:val="24"/>
              </w:rPr>
            </w:pPr>
            <w:r w:rsidRPr="00F97CA1">
              <w:rPr>
                <w:spacing w:val="-2"/>
                <w:szCs w:val="24"/>
              </w:rPr>
              <w:t xml:space="preserve">(w mln zł, </w:t>
            </w:r>
          </w:p>
          <w:p w14:paraId="102AFC31" w14:textId="77777777" w:rsidR="00F97CA1" w:rsidRPr="00F97CA1" w:rsidRDefault="00F97CA1" w:rsidP="002F10F8">
            <w:pPr>
              <w:spacing w:after="120" w:line="259" w:lineRule="auto"/>
              <w:rPr>
                <w:color w:val="000000"/>
                <w:szCs w:val="24"/>
              </w:rPr>
            </w:pPr>
            <w:r w:rsidRPr="00F97CA1">
              <w:rPr>
                <w:spacing w:val="-2"/>
                <w:szCs w:val="24"/>
              </w:rPr>
              <w:t>ceny stałe z …… r.)</w:t>
            </w:r>
          </w:p>
        </w:tc>
        <w:tc>
          <w:tcPr>
            <w:tcW w:w="2403" w:type="dxa"/>
            <w:gridSpan w:val="5"/>
            <w:shd w:val="clear" w:color="auto" w:fill="FFFFFF" w:themeFill="background1"/>
          </w:tcPr>
          <w:p w14:paraId="5C198D9C" w14:textId="77777777" w:rsidR="00F97CA1" w:rsidRPr="00F97CA1" w:rsidRDefault="00F97CA1" w:rsidP="002F10F8">
            <w:pPr>
              <w:spacing w:after="120" w:line="259" w:lineRule="auto"/>
              <w:rPr>
                <w:color w:val="000000"/>
                <w:szCs w:val="24"/>
              </w:rPr>
            </w:pPr>
            <w:r w:rsidRPr="00F97CA1">
              <w:rPr>
                <w:color w:val="000000"/>
                <w:szCs w:val="24"/>
              </w:rPr>
              <w:t>duże przedsiębiorstwa</w:t>
            </w:r>
          </w:p>
        </w:tc>
        <w:tc>
          <w:tcPr>
            <w:tcW w:w="772" w:type="dxa"/>
            <w:gridSpan w:val="2"/>
            <w:shd w:val="clear" w:color="auto" w:fill="FFFFFF" w:themeFill="background1"/>
          </w:tcPr>
          <w:p w14:paraId="5B5A8126" w14:textId="77777777" w:rsidR="00F97CA1" w:rsidRPr="00F97CA1" w:rsidRDefault="00F97CA1" w:rsidP="002F10F8">
            <w:pPr>
              <w:spacing w:after="120" w:line="259" w:lineRule="auto"/>
              <w:rPr>
                <w:color w:val="000000"/>
                <w:szCs w:val="24"/>
              </w:rPr>
            </w:pPr>
            <w:r w:rsidRPr="00F97CA1">
              <w:rPr>
                <w:color w:val="000000"/>
                <w:szCs w:val="24"/>
              </w:rPr>
              <w:t>-</w:t>
            </w:r>
          </w:p>
        </w:tc>
        <w:tc>
          <w:tcPr>
            <w:tcW w:w="811" w:type="dxa"/>
            <w:gridSpan w:val="3"/>
            <w:shd w:val="clear" w:color="auto" w:fill="FFFFFF" w:themeFill="background1"/>
          </w:tcPr>
          <w:p w14:paraId="3A1962BA" w14:textId="77777777" w:rsidR="00F97CA1" w:rsidRPr="00F97CA1" w:rsidRDefault="00F97CA1" w:rsidP="002F10F8">
            <w:pPr>
              <w:spacing w:after="120" w:line="259" w:lineRule="auto"/>
              <w:rPr>
                <w:color w:val="000000"/>
                <w:szCs w:val="24"/>
              </w:rPr>
            </w:pPr>
            <w:r w:rsidRPr="00F97CA1">
              <w:rPr>
                <w:color w:val="000000"/>
                <w:szCs w:val="24"/>
              </w:rPr>
              <w:t>-</w:t>
            </w:r>
          </w:p>
        </w:tc>
        <w:tc>
          <w:tcPr>
            <w:tcW w:w="835" w:type="dxa"/>
            <w:gridSpan w:val="5"/>
            <w:shd w:val="clear" w:color="auto" w:fill="FFFFFF" w:themeFill="background1"/>
          </w:tcPr>
          <w:p w14:paraId="7AED3DD4" w14:textId="77777777" w:rsidR="00F97CA1" w:rsidRPr="00F97CA1" w:rsidRDefault="00F97CA1" w:rsidP="002F10F8">
            <w:pPr>
              <w:spacing w:after="120" w:line="259" w:lineRule="auto"/>
              <w:rPr>
                <w:color w:val="000000"/>
                <w:szCs w:val="24"/>
              </w:rPr>
            </w:pPr>
            <w:r w:rsidRPr="00F97CA1">
              <w:rPr>
                <w:color w:val="000000"/>
                <w:szCs w:val="24"/>
              </w:rPr>
              <w:t>-</w:t>
            </w:r>
          </w:p>
        </w:tc>
        <w:tc>
          <w:tcPr>
            <w:tcW w:w="836" w:type="dxa"/>
            <w:gridSpan w:val="3"/>
            <w:shd w:val="clear" w:color="auto" w:fill="FFFFFF" w:themeFill="background1"/>
          </w:tcPr>
          <w:p w14:paraId="7A69DA0F" w14:textId="77777777" w:rsidR="00F97CA1" w:rsidRPr="00F97CA1" w:rsidRDefault="00F97CA1" w:rsidP="002F10F8">
            <w:pPr>
              <w:spacing w:after="120" w:line="259" w:lineRule="auto"/>
              <w:rPr>
                <w:color w:val="000000"/>
                <w:szCs w:val="24"/>
              </w:rPr>
            </w:pPr>
            <w:r w:rsidRPr="00F97CA1">
              <w:rPr>
                <w:color w:val="000000"/>
                <w:szCs w:val="24"/>
              </w:rPr>
              <w:t>-</w:t>
            </w:r>
          </w:p>
        </w:tc>
        <w:tc>
          <w:tcPr>
            <w:tcW w:w="830" w:type="dxa"/>
            <w:gridSpan w:val="4"/>
            <w:shd w:val="clear" w:color="auto" w:fill="FFFFFF" w:themeFill="background1"/>
          </w:tcPr>
          <w:p w14:paraId="49DF6EF4" w14:textId="77777777" w:rsidR="00F97CA1" w:rsidRPr="00F97CA1" w:rsidRDefault="00F97CA1" w:rsidP="002F10F8">
            <w:pPr>
              <w:spacing w:after="120" w:line="259" w:lineRule="auto"/>
              <w:rPr>
                <w:color w:val="000000"/>
                <w:szCs w:val="24"/>
              </w:rPr>
            </w:pPr>
            <w:r w:rsidRPr="00F97CA1">
              <w:rPr>
                <w:color w:val="000000"/>
                <w:szCs w:val="24"/>
              </w:rPr>
              <w:t>-</w:t>
            </w:r>
          </w:p>
        </w:tc>
        <w:tc>
          <w:tcPr>
            <w:tcW w:w="619" w:type="dxa"/>
            <w:gridSpan w:val="2"/>
            <w:shd w:val="clear" w:color="auto" w:fill="FFFFFF" w:themeFill="background1"/>
          </w:tcPr>
          <w:p w14:paraId="1BB06A13" w14:textId="77777777" w:rsidR="00F97CA1" w:rsidRPr="00F97CA1" w:rsidRDefault="00F97CA1" w:rsidP="002F10F8">
            <w:pPr>
              <w:spacing w:after="120" w:line="259" w:lineRule="auto"/>
              <w:rPr>
                <w:color w:val="000000"/>
                <w:szCs w:val="24"/>
              </w:rPr>
            </w:pPr>
            <w:r w:rsidRPr="00F97CA1">
              <w:rPr>
                <w:color w:val="000000"/>
                <w:spacing w:val="-2"/>
                <w:szCs w:val="24"/>
              </w:rPr>
              <w:t>-</w:t>
            </w:r>
          </w:p>
        </w:tc>
        <w:tc>
          <w:tcPr>
            <w:tcW w:w="1456" w:type="dxa"/>
            <w:shd w:val="clear" w:color="auto" w:fill="FFFFFF" w:themeFill="background1"/>
          </w:tcPr>
          <w:p w14:paraId="59E20FCD" w14:textId="77777777" w:rsidR="00F97CA1" w:rsidRPr="00F97CA1" w:rsidRDefault="00F97CA1" w:rsidP="002F10F8">
            <w:pPr>
              <w:spacing w:after="120" w:line="259" w:lineRule="auto"/>
              <w:rPr>
                <w:color w:val="000000"/>
                <w:szCs w:val="24"/>
              </w:rPr>
            </w:pPr>
          </w:p>
        </w:tc>
      </w:tr>
      <w:tr w:rsidR="00F97CA1" w:rsidRPr="00F97CA1" w14:paraId="2D35D366" w14:textId="77777777" w:rsidTr="00715683">
        <w:trPr>
          <w:trHeight w:val="142"/>
        </w:trPr>
        <w:tc>
          <w:tcPr>
            <w:tcW w:w="2070" w:type="dxa"/>
            <w:vMerge/>
          </w:tcPr>
          <w:p w14:paraId="1B884FF6" w14:textId="77777777" w:rsidR="00F97CA1" w:rsidRPr="00F97CA1" w:rsidRDefault="00F97CA1" w:rsidP="002F10F8">
            <w:pPr>
              <w:spacing w:after="120" w:line="259" w:lineRule="auto"/>
              <w:rPr>
                <w:color w:val="000000"/>
                <w:szCs w:val="24"/>
              </w:rPr>
            </w:pPr>
          </w:p>
        </w:tc>
        <w:tc>
          <w:tcPr>
            <w:tcW w:w="2403" w:type="dxa"/>
            <w:gridSpan w:val="5"/>
            <w:shd w:val="clear" w:color="auto" w:fill="FFFFFF" w:themeFill="background1"/>
          </w:tcPr>
          <w:p w14:paraId="57703F59" w14:textId="77777777" w:rsidR="00F97CA1" w:rsidRPr="00F97CA1" w:rsidRDefault="00F97CA1" w:rsidP="002F10F8">
            <w:pPr>
              <w:spacing w:after="120" w:line="259" w:lineRule="auto"/>
              <w:rPr>
                <w:color w:val="000000"/>
                <w:szCs w:val="24"/>
              </w:rPr>
            </w:pPr>
            <w:r w:rsidRPr="00F97CA1">
              <w:rPr>
                <w:color w:val="000000"/>
                <w:szCs w:val="24"/>
              </w:rPr>
              <w:t>sektor mikro-, małych i średnich przedsiębiorstw</w:t>
            </w:r>
          </w:p>
        </w:tc>
        <w:tc>
          <w:tcPr>
            <w:tcW w:w="772" w:type="dxa"/>
            <w:gridSpan w:val="2"/>
            <w:shd w:val="clear" w:color="auto" w:fill="FFFFFF" w:themeFill="background1"/>
          </w:tcPr>
          <w:p w14:paraId="083B0EE7" w14:textId="77777777" w:rsidR="00F97CA1" w:rsidRPr="00F97CA1" w:rsidRDefault="00F97CA1" w:rsidP="002F10F8">
            <w:pPr>
              <w:spacing w:after="120" w:line="259" w:lineRule="auto"/>
              <w:rPr>
                <w:color w:val="000000"/>
                <w:szCs w:val="24"/>
              </w:rPr>
            </w:pPr>
            <w:r w:rsidRPr="00F97CA1">
              <w:rPr>
                <w:color w:val="000000"/>
                <w:szCs w:val="24"/>
              </w:rPr>
              <w:t>-</w:t>
            </w:r>
          </w:p>
        </w:tc>
        <w:tc>
          <w:tcPr>
            <w:tcW w:w="811" w:type="dxa"/>
            <w:gridSpan w:val="3"/>
            <w:shd w:val="clear" w:color="auto" w:fill="FFFFFF" w:themeFill="background1"/>
          </w:tcPr>
          <w:p w14:paraId="5CB77807" w14:textId="77777777" w:rsidR="00F97CA1" w:rsidRPr="00F97CA1" w:rsidRDefault="00F97CA1" w:rsidP="002F10F8">
            <w:pPr>
              <w:spacing w:after="120" w:line="259" w:lineRule="auto"/>
              <w:rPr>
                <w:color w:val="000000"/>
                <w:szCs w:val="24"/>
              </w:rPr>
            </w:pPr>
            <w:r w:rsidRPr="00F97CA1">
              <w:rPr>
                <w:color w:val="000000"/>
                <w:szCs w:val="24"/>
              </w:rPr>
              <w:t>-</w:t>
            </w:r>
          </w:p>
        </w:tc>
        <w:tc>
          <w:tcPr>
            <w:tcW w:w="835" w:type="dxa"/>
            <w:gridSpan w:val="5"/>
            <w:shd w:val="clear" w:color="auto" w:fill="FFFFFF" w:themeFill="background1"/>
          </w:tcPr>
          <w:p w14:paraId="058482A8" w14:textId="77777777" w:rsidR="00F97CA1" w:rsidRPr="00F97CA1" w:rsidRDefault="00F97CA1" w:rsidP="002F10F8">
            <w:pPr>
              <w:spacing w:after="120" w:line="259" w:lineRule="auto"/>
              <w:rPr>
                <w:color w:val="000000"/>
                <w:szCs w:val="24"/>
              </w:rPr>
            </w:pPr>
            <w:r w:rsidRPr="00F97CA1">
              <w:rPr>
                <w:color w:val="000000"/>
                <w:szCs w:val="24"/>
              </w:rPr>
              <w:t>-</w:t>
            </w:r>
          </w:p>
        </w:tc>
        <w:tc>
          <w:tcPr>
            <w:tcW w:w="836" w:type="dxa"/>
            <w:gridSpan w:val="3"/>
            <w:shd w:val="clear" w:color="auto" w:fill="FFFFFF" w:themeFill="background1"/>
          </w:tcPr>
          <w:p w14:paraId="47951FE7" w14:textId="77777777" w:rsidR="00F97CA1" w:rsidRPr="00F97CA1" w:rsidRDefault="00F97CA1" w:rsidP="002F10F8">
            <w:pPr>
              <w:spacing w:after="120" w:line="259" w:lineRule="auto"/>
              <w:rPr>
                <w:color w:val="000000"/>
                <w:szCs w:val="24"/>
              </w:rPr>
            </w:pPr>
            <w:r w:rsidRPr="00F97CA1">
              <w:rPr>
                <w:color w:val="000000"/>
                <w:szCs w:val="24"/>
              </w:rPr>
              <w:t>-</w:t>
            </w:r>
          </w:p>
        </w:tc>
        <w:tc>
          <w:tcPr>
            <w:tcW w:w="830" w:type="dxa"/>
            <w:gridSpan w:val="4"/>
            <w:shd w:val="clear" w:color="auto" w:fill="FFFFFF" w:themeFill="background1"/>
          </w:tcPr>
          <w:p w14:paraId="3EF5B596" w14:textId="77777777" w:rsidR="00F97CA1" w:rsidRPr="00F97CA1" w:rsidRDefault="00F97CA1" w:rsidP="002F10F8">
            <w:pPr>
              <w:spacing w:after="120" w:line="259" w:lineRule="auto"/>
              <w:rPr>
                <w:color w:val="000000"/>
                <w:szCs w:val="24"/>
              </w:rPr>
            </w:pPr>
            <w:r w:rsidRPr="00F97CA1">
              <w:rPr>
                <w:color w:val="000000"/>
                <w:szCs w:val="24"/>
              </w:rPr>
              <w:t>-</w:t>
            </w:r>
          </w:p>
        </w:tc>
        <w:tc>
          <w:tcPr>
            <w:tcW w:w="619" w:type="dxa"/>
            <w:gridSpan w:val="2"/>
            <w:shd w:val="clear" w:color="auto" w:fill="FFFFFF" w:themeFill="background1"/>
          </w:tcPr>
          <w:p w14:paraId="73441F12" w14:textId="77777777" w:rsidR="00F97CA1" w:rsidRPr="00F97CA1" w:rsidRDefault="00F97CA1" w:rsidP="002F10F8">
            <w:pPr>
              <w:spacing w:after="120" w:line="259" w:lineRule="auto"/>
              <w:rPr>
                <w:color w:val="000000"/>
                <w:szCs w:val="24"/>
              </w:rPr>
            </w:pPr>
            <w:r w:rsidRPr="00F97CA1">
              <w:rPr>
                <w:color w:val="000000"/>
                <w:spacing w:val="-2"/>
                <w:szCs w:val="24"/>
              </w:rPr>
              <w:t>-</w:t>
            </w:r>
          </w:p>
        </w:tc>
        <w:tc>
          <w:tcPr>
            <w:tcW w:w="1456" w:type="dxa"/>
            <w:shd w:val="clear" w:color="auto" w:fill="FFFFFF" w:themeFill="background1"/>
          </w:tcPr>
          <w:p w14:paraId="1768DEBE" w14:textId="77777777" w:rsidR="00F97CA1" w:rsidRPr="00F97CA1" w:rsidRDefault="00F97CA1" w:rsidP="002F10F8">
            <w:pPr>
              <w:spacing w:after="120" w:line="259" w:lineRule="auto"/>
              <w:rPr>
                <w:color w:val="000000"/>
                <w:szCs w:val="24"/>
              </w:rPr>
            </w:pPr>
          </w:p>
        </w:tc>
      </w:tr>
      <w:tr w:rsidR="00F97CA1" w:rsidRPr="00F97CA1" w14:paraId="079AFA36" w14:textId="77777777" w:rsidTr="00715683">
        <w:trPr>
          <w:trHeight w:val="142"/>
        </w:trPr>
        <w:tc>
          <w:tcPr>
            <w:tcW w:w="2070" w:type="dxa"/>
            <w:vMerge/>
          </w:tcPr>
          <w:p w14:paraId="04FBC8A0" w14:textId="77777777" w:rsidR="00F97CA1" w:rsidRPr="00F97CA1" w:rsidRDefault="00F97CA1" w:rsidP="002F10F8">
            <w:pPr>
              <w:spacing w:after="120" w:line="259" w:lineRule="auto"/>
              <w:rPr>
                <w:color w:val="000000"/>
                <w:szCs w:val="24"/>
              </w:rPr>
            </w:pPr>
          </w:p>
        </w:tc>
        <w:tc>
          <w:tcPr>
            <w:tcW w:w="2403" w:type="dxa"/>
            <w:gridSpan w:val="5"/>
            <w:shd w:val="clear" w:color="auto" w:fill="FFFFFF" w:themeFill="background1"/>
          </w:tcPr>
          <w:p w14:paraId="4A4C4A10" w14:textId="77777777" w:rsidR="00F97CA1" w:rsidRPr="00F97CA1" w:rsidRDefault="00F97CA1" w:rsidP="002F10F8">
            <w:pPr>
              <w:spacing w:after="120" w:line="259" w:lineRule="auto"/>
              <w:rPr>
                <w:color w:val="000000"/>
                <w:szCs w:val="24"/>
              </w:rPr>
            </w:pPr>
            <w:r w:rsidRPr="00F97CA1">
              <w:rPr>
                <w:szCs w:val="24"/>
              </w:rPr>
              <w:t>rodzina, obywatele oraz gospodarstwa domowe</w:t>
            </w:r>
          </w:p>
        </w:tc>
        <w:tc>
          <w:tcPr>
            <w:tcW w:w="772" w:type="dxa"/>
            <w:gridSpan w:val="2"/>
            <w:shd w:val="clear" w:color="auto" w:fill="FFFFFF" w:themeFill="background1"/>
          </w:tcPr>
          <w:p w14:paraId="6BC21A88" w14:textId="77777777" w:rsidR="00F97CA1" w:rsidRPr="00F97CA1" w:rsidRDefault="00F97CA1" w:rsidP="002F10F8">
            <w:pPr>
              <w:spacing w:after="120" w:line="259" w:lineRule="auto"/>
              <w:rPr>
                <w:color w:val="000000"/>
                <w:szCs w:val="24"/>
              </w:rPr>
            </w:pPr>
            <w:r w:rsidRPr="00F97CA1">
              <w:rPr>
                <w:color w:val="000000"/>
                <w:szCs w:val="24"/>
              </w:rPr>
              <w:t>-</w:t>
            </w:r>
          </w:p>
        </w:tc>
        <w:tc>
          <w:tcPr>
            <w:tcW w:w="811" w:type="dxa"/>
            <w:gridSpan w:val="3"/>
            <w:shd w:val="clear" w:color="auto" w:fill="FFFFFF" w:themeFill="background1"/>
          </w:tcPr>
          <w:p w14:paraId="1080C1A1" w14:textId="77777777" w:rsidR="00F97CA1" w:rsidRPr="00F97CA1" w:rsidRDefault="00F97CA1" w:rsidP="002F10F8">
            <w:pPr>
              <w:spacing w:after="120" w:line="259" w:lineRule="auto"/>
              <w:rPr>
                <w:color w:val="000000"/>
                <w:szCs w:val="24"/>
              </w:rPr>
            </w:pPr>
            <w:r w:rsidRPr="00F97CA1">
              <w:rPr>
                <w:color w:val="000000"/>
                <w:szCs w:val="24"/>
              </w:rPr>
              <w:t>-</w:t>
            </w:r>
          </w:p>
        </w:tc>
        <w:tc>
          <w:tcPr>
            <w:tcW w:w="835" w:type="dxa"/>
            <w:gridSpan w:val="5"/>
            <w:shd w:val="clear" w:color="auto" w:fill="FFFFFF" w:themeFill="background1"/>
          </w:tcPr>
          <w:p w14:paraId="3690F875" w14:textId="77777777" w:rsidR="00F97CA1" w:rsidRPr="00F97CA1" w:rsidRDefault="00F97CA1" w:rsidP="002F10F8">
            <w:pPr>
              <w:spacing w:after="120" w:line="259" w:lineRule="auto"/>
              <w:rPr>
                <w:color w:val="000000"/>
                <w:szCs w:val="24"/>
              </w:rPr>
            </w:pPr>
            <w:r w:rsidRPr="00F97CA1">
              <w:rPr>
                <w:color w:val="000000"/>
                <w:szCs w:val="24"/>
              </w:rPr>
              <w:t>-</w:t>
            </w:r>
          </w:p>
        </w:tc>
        <w:tc>
          <w:tcPr>
            <w:tcW w:w="836" w:type="dxa"/>
            <w:gridSpan w:val="3"/>
            <w:shd w:val="clear" w:color="auto" w:fill="FFFFFF" w:themeFill="background1"/>
          </w:tcPr>
          <w:p w14:paraId="72987878" w14:textId="77777777" w:rsidR="00F97CA1" w:rsidRPr="00F97CA1" w:rsidRDefault="00F97CA1" w:rsidP="002F10F8">
            <w:pPr>
              <w:spacing w:after="120" w:line="259" w:lineRule="auto"/>
              <w:rPr>
                <w:color w:val="000000"/>
                <w:szCs w:val="24"/>
              </w:rPr>
            </w:pPr>
            <w:r w:rsidRPr="00F97CA1">
              <w:rPr>
                <w:color w:val="000000"/>
                <w:szCs w:val="24"/>
              </w:rPr>
              <w:t>-</w:t>
            </w:r>
          </w:p>
        </w:tc>
        <w:tc>
          <w:tcPr>
            <w:tcW w:w="830" w:type="dxa"/>
            <w:gridSpan w:val="4"/>
            <w:shd w:val="clear" w:color="auto" w:fill="FFFFFF" w:themeFill="background1"/>
          </w:tcPr>
          <w:p w14:paraId="5E5276DF" w14:textId="77777777" w:rsidR="00F97CA1" w:rsidRPr="00F97CA1" w:rsidRDefault="00F97CA1" w:rsidP="002F10F8">
            <w:pPr>
              <w:spacing w:after="120" w:line="259" w:lineRule="auto"/>
              <w:rPr>
                <w:color w:val="000000"/>
                <w:szCs w:val="24"/>
              </w:rPr>
            </w:pPr>
            <w:r w:rsidRPr="00F97CA1">
              <w:rPr>
                <w:color w:val="000000"/>
                <w:szCs w:val="24"/>
              </w:rPr>
              <w:t>-</w:t>
            </w:r>
          </w:p>
        </w:tc>
        <w:tc>
          <w:tcPr>
            <w:tcW w:w="619" w:type="dxa"/>
            <w:gridSpan w:val="2"/>
            <w:shd w:val="clear" w:color="auto" w:fill="FFFFFF" w:themeFill="background1"/>
          </w:tcPr>
          <w:p w14:paraId="1CA73CC7" w14:textId="77777777" w:rsidR="00F97CA1" w:rsidRPr="00F97CA1" w:rsidRDefault="00F97CA1" w:rsidP="002F10F8">
            <w:pPr>
              <w:spacing w:after="120" w:line="259" w:lineRule="auto"/>
              <w:rPr>
                <w:color w:val="000000"/>
                <w:szCs w:val="24"/>
              </w:rPr>
            </w:pPr>
            <w:r w:rsidRPr="00F97CA1">
              <w:rPr>
                <w:color w:val="000000"/>
                <w:spacing w:val="-2"/>
                <w:szCs w:val="24"/>
              </w:rPr>
              <w:t>-</w:t>
            </w:r>
          </w:p>
        </w:tc>
        <w:tc>
          <w:tcPr>
            <w:tcW w:w="1456" w:type="dxa"/>
            <w:shd w:val="clear" w:color="auto" w:fill="FFFFFF" w:themeFill="background1"/>
          </w:tcPr>
          <w:p w14:paraId="56D36A1F" w14:textId="77777777" w:rsidR="00F97CA1" w:rsidRPr="00F97CA1" w:rsidRDefault="00F97CA1" w:rsidP="002F10F8">
            <w:pPr>
              <w:spacing w:after="120" w:line="259" w:lineRule="auto"/>
              <w:rPr>
                <w:color w:val="000000"/>
                <w:szCs w:val="24"/>
              </w:rPr>
            </w:pPr>
          </w:p>
        </w:tc>
      </w:tr>
      <w:tr w:rsidR="00F97CA1" w:rsidRPr="00F97CA1" w14:paraId="71C444F9" w14:textId="77777777" w:rsidTr="00715683">
        <w:trPr>
          <w:trHeight w:val="142"/>
        </w:trPr>
        <w:tc>
          <w:tcPr>
            <w:tcW w:w="2070" w:type="dxa"/>
            <w:vMerge w:val="restart"/>
            <w:shd w:val="clear" w:color="auto" w:fill="FFFFFF" w:themeFill="background1"/>
          </w:tcPr>
          <w:p w14:paraId="5F7DA003" w14:textId="77777777" w:rsidR="00F97CA1" w:rsidRPr="00F97CA1" w:rsidRDefault="00F97CA1" w:rsidP="002F10F8">
            <w:pPr>
              <w:spacing w:after="120" w:line="259" w:lineRule="auto"/>
              <w:rPr>
                <w:color w:val="000000"/>
                <w:szCs w:val="24"/>
              </w:rPr>
            </w:pPr>
            <w:r w:rsidRPr="00F97CA1">
              <w:rPr>
                <w:color w:val="000000"/>
                <w:szCs w:val="24"/>
              </w:rPr>
              <w:t>W ujęciu niepieniężnym</w:t>
            </w:r>
          </w:p>
        </w:tc>
        <w:tc>
          <w:tcPr>
            <w:tcW w:w="2403" w:type="dxa"/>
            <w:gridSpan w:val="5"/>
            <w:shd w:val="clear" w:color="auto" w:fill="FFFFFF" w:themeFill="background1"/>
          </w:tcPr>
          <w:p w14:paraId="71708E58" w14:textId="77777777" w:rsidR="00F97CA1" w:rsidRPr="00F97CA1" w:rsidRDefault="00F97CA1" w:rsidP="002F10F8">
            <w:pPr>
              <w:spacing w:after="120" w:line="259" w:lineRule="auto"/>
              <w:rPr>
                <w:color w:val="000000"/>
                <w:szCs w:val="24"/>
              </w:rPr>
            </w:pPr>
            <w:r w:rsidRPr="00F97CA1">
              <w:rPr>
                <w:color w:val="000000"/>
                <w:szCs w:val="24"/>
              </w:rPr>
              <w:t>duże przedsiębiorstwa</w:t>
            </w:r>
          </w:p>
        </w:tc>
        <w:tc>
          <w:tcPr>
            <w:tcW w:w="6159" w:type="dxa"/>
            <w:gridSpan w:val="20"/>
            <w:shd w:val="clear" w:color="auto" w:fill="FFFFFF" w:themeFill="background1"/>
          </w:tcPr>
          <w:p w14:paraId="0611BE75" w14:textId="046D41E3" w:rsidR="00FD6E32" w:rsidRPr="00715683" w:rsidRDefault="00FD6E32" w:rsidP="002F10F8">
            <w:pPr>
              <w:spacing w:after="120" w:line="259" w:lineRule="auto"/>
              <w:jc w:val="both"/>
              <w:rPr>
                <w:szCs w:val="24"/>
              </w:rPr>
            </w:pPr>
            <w:r w:rsidRPr="001524E0">
              <w:rPr>
                <w:szCs w:val="24"/>
              </w:rPr>
              <w:t xml:space="preserve">Wejście w życie </w:t>
            </w:r>
            <w:r w:rsidR="00100553" w:rsidRPr="001524E0">
              <w:rPr>
                <w:szCs w:val="24"/>
              </w:rPr>
              <w:t xml:space="preserve">projektowanego </w:t>
            </w:r>
            <w:r w:rsidRPr="001524E0">
              <w:rPr>
                <w:szCs w:val="24"/>
              </w:rPr>
              <w:t xml:space="preserve">rozporządzenia powinno mieć korzystny wpływ na funkcjonowanie </w:t>
            </w:r>
            <w:r w:rsidR="0007556E">
              <w:rPr>
                <w:szCs w:val="24"/>
              </w:rPr>
              <w:t>dużych i średnich przedsiębiorców telekomunikacyjnych. W porównaniu z</w:t>
            </w:r>
            <w:r w:rsidR="00BB653A">
              <w:rPr>
                <w:szCs w:val="24"/>
              </w:rPr>
              <w:t> </w:t>
            </w:r>
            <w:r w:rsidR="0007556E">
              <w:rPr>
                <w:szCs w:val="24"/>
              </w:rPr>
              <w:t xml:space="preserve">obowiązującym rozporządzeniem nastąpi </w:t>
            </w:r>
            <w:r w:rsidR="0007556E" w:rsidRPr="0007556E">
              <w:rPr>
                <w:szCs w:val="24"/>
              </w:rPr>
              <w:t>złagodzenie wymagań w zakresie ochrony informacji niejawnych (w</w:t>
            </w:r>
            <w:r w:rsidR="00BB653A">
              <w:rPr>
                <w:szCs w:val="24"/>
              </w:rPr>
              <w:t> </w:t>
            </w:r>
            <w:r w:rsidR="0007556E" w:rsidRPr="0007556E">
              <w:rPr>
                <w:szCs w:val="24"/>
              </w:rPr>
              <w:t>szczególności wskutek zmiany klauzuli tajności informacji niejawnych ze „ściśle tajne” do „tajne”</w:t>
            </w:r>
            <w:r w:rsidR="0007556E">
              <w:rPr>
                <w:szCs w:val="24"/>
              </w:rPr>
              <w:t>) oraz możliwości korzystania z własnych urządzeń przeznaczanych do zapewnienia warunków dostępu i utrwalania.</w:t>
            </w:r>
          </w:p>
        </w:tc>
      </w:tr>
      <w:tr w:rsidR="00F97CA1" w:rsidRPr="00F97CA1" w14:paraId="22A8A429" w14:textId="77777777" w:rsidTr="00715683">
        <w:trPr>
          <w:trHeight w:val="142"/>
        </w:trPr>
        <w:tc>
          <w:tcPr>
            <w:tcW w:w="2070" w:type="dxa"/>
            <w:vMerge/>
          </w:tcPr>
          <w:p w14:paraId="119706B0" w14:textId="77777777" w:rsidR="00F97CA1" w:rsidRPr="00F97CA1" w:rsidRDefault="00F97CA1" w:rsidP="002F10F8">
            <w:pPr>
              <w:spacing w:after="120" w:line="259" w:lineRule="auto"/>
              <w:rPr>
                <w:color w:val="000000"/>
                <w:szCs w:val="24"/>
              </w:rPr>
            </w:pPr>
          </w:p>
        </w:tc>
        <w:tc>
          <w:tcPr>
            <w:tcW w:w="2403" w:type="dxa"/>
            <w:gridSpan w:val="5"/>
            <w:shd w:val="clear" w:color="auto" w:fill="FFFFFF" w:themeFill="background1"/>
          </w:tcPr>
          <w:p w14:paraId="69E835B9" w14:textId="77777777" w:rsidR="00F97CA1" w:rsidRPr="00F97CA1" w:rsidRDefault="00F97CA1" w:rsidP="002F10F8">
            <w:pPr>
              <w:spacing w:after="120" w:line="259" w:lineRule="auto"/>
              <w:rPr>
                <w:color w:val="000000"/>
                <w:szCs w:val="24"/>
              </w:rPr>
            </w:pPr>
            <w:r w:rsidRPr="00F97CA1">
              <w:rPr>
                <w:color w:val="000000"/>
                <w:szCs w:val="24"/>
              </w:rPr>
              <w:t>sektor mikro-, małych i średnich przedsiębiorstw</w:t>
            </w:r>
          </w:p>
        </w:tc>
        <w:tc>
          <w:tcPr>
            <w:tcW w:w="6159" w:type="dxa"/>
            <w:gridSpan w:val="20"/>
            <w:shd w:val="clear" w:color="auto" w:fill="FFFFFF" w:themeFill="background1"/>
          </w:tcPr>
          <w:p w14:paraId="0C61E55C" w14:textId="28128105" w:rsidR="00FD6E32" w:rsidRPr="00F97CA1" w:rsidRDefault="00FD6E32" w:rsidP="002F10F8">
            <w:pPr>
              <w:spacing w:after="120" w:line="259" w:lineRule="auto"/>
              <w:jc w:val="both"/>
              <w:rPr>
                <w:color w:val="000000"/>
                <w:spacing w:val="-2"/>
                <w:szCs w:val="24"/>
              </w:rPr>
            </w:pPr>
            <w:r w:rsidRPr="00715683">
              <w:rPr>
                <w:szCs w:val="24"/>
              </w:rPr>
              <w:t xml:space="preserve">Wejście w życie </w:t>
            </w:r>
            <w:r w:rsidR="00100553" w:rsidRPr="00715683">
              <w:rPr>
                <w:szCs w:val="24"/>
              </w:rPr>
              <w:t xml:space="preserve">projektowanego </w:t>
            </w:r>
            <w:r w:rsidRPr="00715683">
              <w:rPr>
                <w:szCs w:val="24"/>
              </w:rPr>
              <w:t xml:space="preserve">rozporządzenia powinno mieć korzystny wpływ na funkcjonowanie licznej grupy </w:t>
            </w:r>
            <w:r w:rsidR="009C6D76" w:rsidRPr="009C6D76">
              <w:rPr>
                <w:szCs w:val="24"/>
              </w:rPr>
              <w:t>mikroprzedsiębiorc</w:t>
            </w:r>
            <w:r w:rsidR="009C6D76">
              <w:rPr>
                <w:szCs w:val="24"/>
              </w:rPr>
              <w:t>ów</w:t>
            </w:r>
            <w:r w:rsidR="009C6D76" w:rsidRPr="009C6D76">
              <w:rPr>
                <w:szCs w:val="24"/>
              </w:rPr>
              <w:t xml:space="preserve"> </w:t>
            </w:r>
            <w:r w:rsidRPr="00715683">
              <w:rPr>
                <w:szCs w:val="24"/>
              </w:rPr>
              <w:t xml:space="preserve">i małych przedsiębiorców z branży telekomunikacyjnej, którzy wobec zniesienia wymogu budowy systemu współdziałających urządzeń technicznych (w rozumieniu § 2 ust. 1 rozporządzenia z </w:t>
            </w:r>
            <w:r w:rsidR="00100553" w:rsidRPr="00715683">
              <w:rPr>
                <w:szCs w:val="24"/>
              </w:rPr>
              <w:t xml:space="preserve">dnia </w:t>
            </w:r>
            <w:r w:rsidRPr="00715683">
              <w:rPr>
                <w:szCs w:val="24"/>
              </w:rPr>
              <w:t>13 września 2005 r.</w:t>
            </w:r>
            <w:r w:rsidR="00100553" w:rsidRPr="00715683">
              <w:rPr>
                <w:rFonts w:eastAsia="Calibri"/>
                <w:szCs w:val="24"/>
              </w:rPr>
              <w:t xml:space="preserve"> </w:t>
            </w:r>
            <w:r w:rsidR="00100553" w:rsidRPr="00715683">
              <w:rPr>
                <w:szCs w:val="24"/>
              </w:rPr>
              <w:t xml:space="preserve">w sprawie wypełniania przez przedsiębiorców telekomunikacyjnych zadań i obowiązków na rzecz obronności, bezpieczeństwa państwa oraz bezpieczeństwa </w:t>
            </w:r>
            <w:r w:rsidR="00657D10">
              <w:rPr>
                <w:szCs w:val="24"/>
              </w:rPr>
              <w:br/>
            </w:r>
            <w:r w:rsidR="00100553" w:rsidRPr="00715683">
              <w:rPr>
                <w:szCs w:val="24"/>
              </w:rPr>
              <w:t>i porządku publicznego</w:t>
            </w:r>
            <w:r w:rsidRPr="00715683">
              <w:rPr>
                <w:szCs w:val="24"/>
              </w:rPr>
              <w:t xml:space="preserve">) zapewniających warunki dostępu </w:t>
            </w:r>
            <w:r w:rsidRPr="00715683">
              <w:rPr>
                <w:szCs w:val="24"/>
              </w:rPr>
              <w:br/>
              <w:t>i utrwalania będą mogli wybrać prostsze organizacyjnie sposoby zapewnienia uprawnionym podmiotom warunków dostępu i utrwalania, unikając kosztów budowy zaawansowanego technicznie systemu.</w:t>
            </w:r>
            <w:r w:rsidR="001524E0">
              <w:rPr>
                <w:szCs w:val="24"/>
              </w:rPr>
              <w:t xml:space="preserve"> </w:t>
            </w:r>
            <w:r w:rsidRPr="00715683">
              <w:rPr>
                <w:szCs w:val="24"/>
              </w:rPr>
              <w:t xml:space="preserve">W rezultacie obniżą się koszty funkcjonowania na rynku telekomunikacyjnym licznych podmiotów słabszych kapitałowo. Dzięki mniej rygorystycznym wymaganiom wobec małych przedsiębiorców łatwiejsze będzie również rozpoczynanie działalności na rynku telekomunikacyjnym przez nowe podmioty. Przedsiębiorcy funkcjonujący na rynku telekomunikacyjnym spełniać muszą obecnie rygorystyczne </w:t>
            </w:r>
            <w:r w:rsidRPr="00715683">
              <w:rPr>
                <w:szCs w:val="24"/>
              </w:rPr>
              <w:lastRenderedPageBreak/>
              <w:t xml:space="preserve">wymagania w zakresie stosowanych rozwiązań technicznych </w:t>
            </w:r>
            <w:r w:rsidR="00657D10">
              <w:rPr>
                <w:szCs w:val="24"/>
              </w:rPr>
              <w:br/>
            </w:r>
            <w:r w:rsidRPr="00715683">
              <w:rPr>
                <w:szCs w:val="24"/>
              </w:rPr>
              <w:t>i organizacyjnych na potrzeby zapewnienia warunków dostępu i utrwalania. Uproszczenie ich pozwoli przeznaczyć większe środki na rozbudowę i unowocześnienie sieci telekomunikacyjnych oraz rozwój usług komunikacji elektronicznej.</w:t>
            </w:r>
          </w:p>
        </w:tc>
      </w:tr>
      <w:tr w:rsidR="00F97CA1" w:rsidRPr="00F97CA1" w14:paraId="2C147381" w14:textId="77777777" w:rsidTr="00715683">
        <w:trPr>
          <w:trHeight w:val="596"/>
        </w:trPr>
        <w:tc>
          <w:tcPr>
            <w:tcW w:w="2070" w:type="dxa"/>
            <w:vMerge/>
          </w:tcPr>
          <w:p w14:paraId="3AAE730A" w14:textId="77777777" w:rsidR="00F97CA1" w:rsidRPr="00F97CA1" w:rsidRDefault="00F97CA1" w:rsidP="002F10F8">
            <w:pPr>
              <w:spacing w:after="120" w:line="259" w:lineRule="auto"/>
              <w:rPr>
                <w:color w:val="000000"/>
                <w:szCs w:val="24"/>
              </w:rPr>
            </w:pPr>
          </w:p>
        </w:tc>
        <w:tc>
          <w:tcPr>
            <w:tcW w:w="2403" w:type="dxa"/>
            <w:gridSpan w:val="5"/>
            <w:shd w:val="clear" w:color="auto" w:fill="FFFFFF" w:themeFill="background1"/>
          </w:tcPr>
          <w:p w14:paraId="51801EAC" w14:textId="77777777" w:rsidR="00F97CA1" w:rsidRPr="00F97CA1" w:rsidRDefault="00F97CA1" w:rsidP="002F10F8">
            <w:pPr>
              <w:tabs>
                <w:tab w:val="right" w:pos="1936"/>
              </w:tabs>
              <w:spacing w:after="120" w:line="259" w:lineRule="auto"/>
              <w:rPr>
                <w:color w:val="000000"/>
                <w:szCs w:val="24"/>
              </w:rPr>
            </w:pPr>
            <w:r w:rsidRPr="00F97CA1">
              <w:rPr>
                <w:szCs w:val="24"/>
              </w:rPr>
              <w:t>rodzina, obywatele oraz gospodarstwa domowe</w:t>
            </w:r>
            <w:r w:rsidRPr="00F97CA1">
              <w:rPr>
                <w:color w:val="000000"/>
                <w:szCs w:val="24"/>
              </w:rPr>
              <w:t xml:space="preserve"> </w:t>
            </w:r>
          </w:p>
        </w:tc>
        <w:tc>
          <w:tcPr>
            <w:tcW w:w="6159" w:type="dxa"/>
            <w:gridSpan w:val="20"/>
            <w:shd w:val="clear" w:color="auto" w:fill="FFFFFF" w:themeFill="background1"/>
          </w:tcPr>
          <w:p w14:paraId="3B2596BC" w14:textId="77777777" w:rsidR="00F97CA1" w:rsidRPr="00F97CA1" w:rsidRDefault="00F97CA1" w:rsidP="002F10F8">
            <w:pPr>
              <w:spacing w:after="120" w:line="259" w:lineRule="auto"/>
              <w:rPr>
                <w:color w:val="000000"/>
                <w:spacing w:val="-2"/>
                <w:szCs w:val="24"/>
              </w:rPr>
            </w:pPr>
            <w:r w:rsidRPr="00F97CA1">
              <w:rPr>
                <w:color w:val="000000"/>
                <w:spacing w:val="-2"/>
                <w:szCs w:val="24"/>
              </w:rPr>
              <w:t>-</w:t>
            </w:r>
          </w:p>
        </w:tc>
      </w:tr>
      <w:tr w:rsidR="00F97CA1" w:rsidRPr="00F97CA1" w14:paraId="7CA3805A" w14:textId="77777777" w:rsidTr="00715683">
        <w:trPr>
          <w:trHeight w:val="142"/>
        </w:trPr>
        <w:tc>
          <w:tcPr>
            <w:tcW w:w="2070" w:type="dxa"/>
            <w:vMerge w:val="restart"/>
            <w:shd w:val="clear" w:color="auto" w:fill="FFFFFF" w:themeFill="background1"/>
          </w:tcPr>
          <w:p w14:paraId="279FE119" w14:textId="77777777" w:rsidR="00F97CA1" w:rsidRPr="00F97CA1" w:rsidRDefault="00F97CA1" w:rsidP="002F10F8">
            <w:pPr>
              <w:spacing w:after="120" w:line="259" w:lineRule="auto"/>
              <w:rPr>
                <w:color w:val="000000"/>
                <w:szCs w:val="24"/>
              </w:rPr>
            </w:pPr>
            <w:r w:rsidRPr="00F97CA1">
              <w:rPr>
                <w:color w:val="000000"/>
                <w:szCs w:val="24"/>
              </w:rPr>
              <w:t>Niemierzalne</w:t>
            </w:r>
          </w:p>
        </w:tc>
        <w:tc>
          <w:tcPr>
            <w:tcW w:w="2403" w:type="dxa"/>
            <w:gridSpan w:val="5"/>
            <w:shd w:val="clear" w:color="auto" w:fill="FFFFFF" w:themeFill="background1"/>
          </w:tcPr>
          <w:p w14:paraId="3B8B4FA1" w14:textId="77777777" w:rsidR="00F97CA1" w:rsidRPr="00F97CA1" w:rsidRDefault="00F97CA1" w:rsidP="002F10F8">
            <w:pPr>
              <w:spacing w:after="120" w:line="259" w:lineRule="auto"/>
              <w:rPr>
                <w:color w:val="000000"/>
                <w:szCs w:val="24"/>
              </w:rPr>
            </w:pPr>
          </w:p>
        </w:tc>
        <w:tc>
          <w:tcPr>
            <w:tcW w:w="6159" w:type="dxa"/>
            <w:gridSpan w:val="20"/>
            <w:shd w:val="clear" w:color="auto" w:fill="FFFFFF" w:themeFill="background1"/>
          </w:tcPr>
          <w:p w14:paraId="6A7A9B44" w14:textId="77777777" w:rsidR="00F97CA1" w:rsidRPr="00F97CA1" w:rsidRDefault="00F97CA1" w:rsidP="002F10F8">
            <w:pPr>
              <w:spacing w:after="120" w:line="259" w:lineRule="auto"/>
              <w:rPr>
                <w:color w:val="000000"/>
                <w:spacing w:val="-2"/>
                <w:szCs w:val="24"/>
              </w:rPr>
            </w:pPr>
            <w:r w:rsidRPr="00F97CA1">
              <w:rPr>
                <w:color w:val="000000"/>
                <w:spacing w:val="-2"/>
                <w:szCs w:val="24"/>
              </w:rPr>
              <w:t>-</w:t>
            </w:r>
          </w:p>
        </w:tc>
      </w:tr>
      <w:tr w:rsidR="00F97CA1" w:rsidRPr="00F97CA1" w14:paraId="030B1F79" w14:textId="77777777" w:rsidTr="00715683">
        <w:trPr>
          <w:trHeight w:val="142"/>
        </w:trPr>
        <w:tc>
          <w:tcPr>
            <w:tcW w:w="2070" w:type="dxa"/>
            <w:vMerge/>
          </w:tcPr>
          <w:p w14:paraId="277FF82E" w14:textId="77777777" w:rsidR="00F97CA1" w:rsidRPr="00F97CA1" w:rsidRDefault="00F97CA1" w:rsidP="002F10F8">
            <w:pPr>
              <w:spacing w:after="120" w:line="259" w:lineRule="auto"/>
              <w:rPr>
                <w:color w:val="000000"/>
                <w:szCs w:val="24"/>
              </w:rPr>
            </w:pPr>
          </w:p>
        </w:tc>
        <w:tc>
          <w:tcPr>
            <w:tcW w:w="2403" w:type="dxa"/>
            <w:gridSpan w:val="5"/>
            <w:shd w:val="clear" w:color="auto" w:fill="FFFFFF" w:themeFill="background1"/>
          </w:tcPr>
          <w:p w14:paraId="7360BD5F" w14:textId="77777777" w:rsidR="00F97CA1" w:rsidRPr="00F97CA1" w:rsidRDefault="00F97CA1" w:rsidP="002F10F8">
            <w:pPr>
              <w:spacing w:after="120" w:line="259" w:lineRule="auto"/>
              <w:rPr>
                <w:color w:val="000000"/>
                <w:szCs w:val="24"/>
              </w:rPr>
            </w:pPr>
          </w:p>
        </w:tc>
        <w:tc>
          <w:tcPr>
            <w:tcW w:w="6159" w:type="dxa"/>
            <w:gridSpan w:val="20"/>
            <w:shd w:val="clear" w:color="auto" w:fill="FFFFFF" w:themeFill="background1"/>
          </w:tcPr>
          <w:p w14:paraId="614DDC59" w14:textId="77777777" w:rsidR="00F97CA1" w:rsidRPr="00F97CA1" w:rsidRDefault="00F97CA1" w:rsidP="002F10F8">
            <w:pPr>
              <w:spacing w:after="120" w:line="259" w:lineRule="auto"/>
              <w:rPr>
                <w:color w:val="000000"/>
                <w:spacing w:val="-2"/>
                <w:szCs w:val="24"/>
              </w:rPr>
            </w:pPr>
            <w:r w:rsidRPr="00F97CA1">
              <w:rPr>
                <w:color w:val="000000"/>
                <w:spacing w:val="-2"/>
                <w:szCs w:val="24"/>
              </w:rPr>
              <w:t>-</w:t>
            </w:r>
          </w:p>
        </w:tc>
      </w:tr>
      <w:tr w:rsidR="00F97CA1" w:rsidRPr="00F97CA1" w14:paraId="5941D634" w14:textId="77777777" w:rsidTr="00E5452B">
        <w:trPr>
          <w:trHeight w:val="841"/>
        </w:trPr>
        <w:tc>
          <w:tcPr>
            <w:tcW w:w="2836" w:type="dxa"/>
            <w:gridSpan w:val="2"/>
            <w:shd w:val="clear" w:color="auto" w:fill="FFFFFF" w:themeFill="background1"/>
          </w:tcPr>
          <w:p w14:paraId="5CC30FF7" w14:textId="77777777" w:rsidR="00F97CA1" w:rsidRPr="00F97CA1" w:rsidRDefault="00F97CA1" w:rsidP="002F10F8">
            <w:pPr>
              <w:spacing w:after="120" w:line="259" w:lineRule="auto"/>
              <w:rPr>
                <w:color w:val="000000"/>
                <w:szCs w:val="24"/>
              </w:rPr>
            </w:pPr>
            <w:r w:rsidRPr="00F97CA1">
              <w:rPr>
                <w:color w:val="000000"/>
                <w:szCs w:val="24"/>
              </w:rPr>
              <w:t xml:space="preserve">Dodatkowe informacje, w tym wskazanie źródeł danych i przyjętych do obliczeń założeń </w:t>
            </w:r>
          </w:p>
        </w:tc>
        <w:tc>
          <w:tcPr>
            <w:tcW w:w="7796" w:type="dxa"/>
            <w:gridSpan w:val="24"/>
            <w:shd w:val="clear" w:color="auto" w:fill="FFFFFF" w:themeFill="background1"/>
          </w:tcPr>
          <w:p w14:paraId="77537F26" w14:textId="0C5955BD" w:rsidR="00F97CA1" w:rsidRPr="00F97CA1" w:rsidRDefault="002B330A" w:rsidP="002F10F8">
            <w:pPr>
              <w:widowControl/>
              <w:autoSpaceDE/>
              <w:autoSpaceDN/>
              <w:adjustRightInd/>
              <w:spacing w:after="120" w:line="259" w:lineRule="auto"/>
              <w:ind w:right="20"/>
              <w:jc w:val="both"/>
              <w:rPr>
                <w:szCs w:val="24"/>
              </w:rPr>
            </w:pPr>
            <w:r>
              <w:rPr>
                <w:color w:val="000000"/>
                <w:szCs w:val="24"/>
              </w:rPr>
              <w:t xml:space="preserve">Wejście rozporządzenia w życie spowoduje zmniejszenie liczby procedur wskutek zastosowania urządzeń pozwalających na </w:t>
            </w:r>
            <w:r w:rsidRPr="0078080F">
              <w:t>automatyzacj</w:t>
            </w:r>
            <w:r>
              <w:t>ą</w:t>
            </w:r>
            <w:r w:rsidRPr="0078080F">
              <w:t xml:space="preserve"> </w:t>
            </w:r>
            <w:r>
              <w:t>kontroli operacyjnej</w:t>
            </w:r>
            <w:r w:rsidRPr="0078080F">
              <w:t xml:space="preserve"> (</w:t>
            </w:r>
            <w:r>
              <w:t>interfejsy, urządzenia przedsiębiorcy, urządzenia utrwalające uprawnionego podmiotu</w:t>
            </w:r>
            <w:r w:rsidRPr="0078080F">
              <w:t>)</w:t>
            </w:r>
            <w:r>
              <w:t xml:space="preserve"> oraz zastosowania w stosunku do </w:t>
            </w:r>
            <w:r w:rsidR="009C6D76" w:rsidRPr="009C6D76">
              <w:t>mikroprzedsiębiorc</w:t>
            </w:r>
            <w:r w:rsidR="009C6D76">
              <w:t>ów</w:t>
            </w:r>
            <w:r>
              <w:t xml:space="preserve"> i małych przedsiębiorców telekomunikacyjnych w</w:t>
            </w:r>
            <w:r w:rsidR="008926C6">
              <w:t> </w:t>
            </w:r>
            <w:r>
              <w:t xml:space="preserve">zakresie dostępu do informacji niejawnych </w:t>
            </w:r>
            <w:r w:rsidRPr="00044500">
              <w:rPr>
                <w:szCs w:val="24"/>
              </w:rPr>
              <w:t>tryb</w:t>
            </w:r>
            <w:r>
              <w:rPr>
                <w:szCs w:val="24"/>
              </w:rPr>
              <w:t xml:space="preserve">u </w:t>
            </w:r>
            <w:r w:rsidRPr="00044500">
              <w:rPr>
                <w:szCs w:val="24"/>
              </w:rPr>
              <w:t>określone</w:t>
            </w:r>
            <w:r>
              <w:rPr>
                <w:szCs w:val="24"/>
              </w:rPr>
              <w:t xml:space="preserve">go </w:t>
            </w:r>
            <w:r w:rsidRPr="00044500">
              <w:rPr>
                <w:szCs w:val="24"/>
              </w:rPr>
              <w:t xml:space="preserve">w art. 34 ust. 5 oraz art. 54 ust. 8 ustawy z dnia 5 sierpnia 2010 r. o ochronie informacji niejawnych (przyznanie jednorazowego dostępu do </w:t>
            </w:r>
            <w:r>
              <w:rPr>
                <w:szCs w:val="24"/>
              </w:rPr>
              <w:t xml:space="preserve">określonych </w:t>
            </w:r>
            <w:r w:rsidRPr="00044500">
              <w:rPr>
                <w:szCs w:val="24"/>
              </w:rPr>
              <w:t>informacji niejawnych</w:t>
            </w:r>
            <w:r>
              <w:rPr>
                <w:szCs w:val="24"/>
              </w:rPr>
              <w:t>).</w:t>
            </w:r>
          </w:p>
        </w:tc>
      </w:tr>
      <w:tr w:rsidR="00F97CA1" w:rsidRPr="00F97CA1" w14:paraId="5FAEC390" w14:textId="77777777" w:rsidTr="00715683">
        <w:trPr>
          <w:trHeight w:val="342"/>
        </w:trPr>
        <w:tc>
          <w:tcPr>
            <w:tcW w:w="10632" w:type="dxa"/>
            <w:gridSpan w:val="26"/>
            <w:shd w:val="clear" w:color="auto" w:fill="99CCFF"/>
            <w:vAlign w:val="center"/>
          </w:tcPr>
          <w:p w14:paraId="4DC37D67" w14:textId="77777777" w:rsidR="00F97CA1" w:rsidRPr="00F97CA1" w:rsidRDefault="00F97CA1" w:rsidP="002F10F8">
            <w:pPr>
              <w:widowControl/>
              <w:numPr>
                <w:ilvl w:val="0"/>
                <w:numId w:val="3"/>
              </w:numPr>
              <w:autoSpaceDE/>
              <w:autoSpaceDN/>
              <w:adjustRightInd/>
              <w:spacing w:after="120" w:line="259" w:lineRule="auto"/>
              <w:ind w:left="318" w:hanging="284"/>
              <w:jc w:val="both"/>
              <w:rPr>
                <w:b/>
                <w:color w:val="000000"/>
                <w:szCs w:val="24"/>
              </w:rPr>
            </w:pPr>
            <w:r w:rsidRPr="00F97CA1">
              <w:rPr>
                <w:b/>
                <w:color w:val="000000"/>
                <w:szCs w:val="24"/>
              </w:rPr>
              <w:t xml:space="preserve"> Zmiana obciążeń regulacyjnych (w tym obowiązków informacyjnych) wynikających z projektu</w:t>
            </w:r>
          </w:p>
        </w:tc>
      </w:tr>
      <w:tr w:rsidR="00F97CA1" w:rsidRPr="00F97CA1" w14:paraId="3A60C970" w14:textId="77777777" w:rsidTr="00715683">
        <w:trPr>
          <w:trHeight w:val="151"/>
        </w:trPr>
        <w:tc>
          <w:tcPr>
            <w:tcW w:w="10632" w:type="dxa"/>
            <w:gridSpan w:val="26"/>
            <w:shd w:val="clear" w:color="auto" w:fill="FFFFFF" w:themeFill="background1"/>
          </w:tcPr>
          <w:p w14:paraId="4E9161C6" w14:textId="77777777" w:rsidR="00F97CA1" w:rsidRPr="00F97CA1" w:rsidRDefault="00F97CA1" w:rsidP="002F10F8">
            <w:pPr>
              <w:spacing w:after="120" w:line="259" w:lineRule="auto"/>
              <w:rPr>
                <w:color w:val="000000"/>
                <w:szCs w:val="24"/>
              </w:rPr>
            </w:pPr>
            <w:r w:rsidRPr="00F97CA1">
              <w:rPr>
                <w:color w:val="000000"/>
                <w:szCs w:val="24"/>
              </w:rPr>
              <w:fldChar w:fldCharType="begin">
                <w:ffData>
                  <w:name w:val="Wybór1"/>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color w:val="000000"/>
                <w:spacing w:val="-2"/>
                <w:szCs w:val="24"/>
              </w:rPr>
              <w:t>nie dotyczy</w:t>
            </w:r>
          </w:p>
        </w:tc>
      </w:tr>
      <w:tr w:rsidR="00F97CA1" w:rsidRPr="00F97CA1" w14:paraId="0A6C340F" w14:textId="77777777" w:rsidTr="00715683">
        <w:trPr>
          <w:trHeight w:val="946"/>
        </w:trPr>
        <w:tc>
          <w:tcPr>
            <w:tcW w:w="6439" w:type="dxa"/>
            <w:gridSpan w:val="12"/>
            <w:shd w:val="clear" w:color="auto" w:fill="FFFFFF" w:themeFill="background1"/>
          </w:tcPr>
          <w:p w14:paraId="2E1CA5BB" w14:textId="77777777" w:rsidR="00F97CA1" w:rsidRPr="00F97CA1" w:rsidRDefault="00F97CA1" w:rsidP="002F10F8">
            <w:pPr>
              <w:spacing w:after="120" w:line="259" w:lineRule="auto"/>
              <w:rPr>
                <w:color w:val="000000"/>
                <w:spacing w:val="-2"/>
                <w:szCs w:val="24"/>
              </w:rPr>
            </w:pPr>
            <w:r w:rsidRPr="00F97CA1">
              <w:rPr>
                <w:color w:val="000000"/>
                <w:spacing w:val="-2"/>
                <w:szCs w:val="24"/>
              </w:rPr>
              <w:t xml:space="preserve">Wprowadzane są obciążenia poza bezwzględnie wymaganymi przez UE </w:t>
            </w:r>
            <w:r w:rsidRPr="00F97CA1">
              <w:rPr>
                <w:color w:val="000000"/>
                <w:szCs w:val="24"/>
              </w:rPr>
              <w:t>(szczegóły w odwróconej tabeli zgodności).</w:t>
            </w:r>
          </w:p>
        </w:tc>
        <w:tc>
          <w:tcPr>
            <w:tcW w:w="4193" w:type="dxa"/>
            <w:gridSpan w:val="14"/>
            <w:shd w:val="clear" w:color="auto" w:fill="FFFFFF" w:themeFill="background1"/>
          </w:tcPr>
          <w:p w14:paraId="1C0EBAD2" w14:textId="77777777" w:rsidR="00F97CA1" w:rsidRPr="00F97CA1" w:rsidRDefault="00F97CA1" w:rsidP="002F10F8">
            <w:pPr>
              <w:spacing w:after="120" w:line="259" w:lineRule="auto"/>
              <w:rPr>
                <w:color w:val="000000"/>
                <w:szCs w:val="24"/>
              </w:rPr>
            </w:pPr>
            <w:r w:rsidRPr="00F97CA1">
              <w:rPr>
                <w:color w:val="000000"/>
                <w:szCs w:val="24"/>
              </w:rPr>
              <w:fldChar w:fldCharType="begin">
                <w:ffData>
                  <w:name w:val="Wybór1"/>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tak</w:t>
            </w:r>
          </w:p>
          <w:p w14:paraId="7C21D37E" w14:textId="77777777" w:rsidR="00F97CA1" w:rsidRPr="00F97CA1" w:rsidRDefault="00F97CA1" w:rsidP="002F10F8">
            <w:pPr>
              <w:spacing w:after="120" w:line="259" w:lineRule="auto"/>
              <w:rPr>
                <w:color w:val="000000"/>
                <w:szCs w:val="24"/>
              </w:rPr>
            </w:pPr>
            <w:r w:rsidRPr="00F97CA1">
              <w:rPr>
                <w:color w:val="000000"/>
                <w:szCs w:val="24"/>
              </w:rPr>
              <w:fldChar w:fldCharType="begin">
                <w:ffData>
                  <w:name w:val="Wybór1"/>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nie</w:t>
            </w:r>
          </w:p>
          <w:p w14:paraId="38BB745F" w14:textId="77777777" w:rsidR="00F97CA1" w:rsidRPr="00F97CA1" w:rsidRDefault="00F97CA1" w:rsidP="002F10F8">
            <w:pPr>
              <w:spacing w:after="120" w:line="259" w:lineRule="auto"/>
              <w:rPr>
                <w:color w:val="000000"/>
                <w:szCs w:val="24"/>
              </w:rPr>
            </w:pPr>
            <w:r w:rsidRPr="00F97CA1">
              <w:rPr>
                <w:color w:val="000000"/>
                <w:szCs w:val="24"/>
              </w:rPr>
              <w:fldChar w:fldCharType="begin">
                <w:ffData>
                  <w:name w:val=""/>
                  <w:enabled/>
                  <w:calcOnExit w:val="0"/>
                  <w:checkBox>
                    <w:sizeAuto/>
                    <w:default w:val="1"/>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nie dotyczy</w:t>
            </w:r>
          </w:p>
        </w:tc>
      </w:tr>
      <w:tr w:rsidR="00F97CA1" w:rsidRPr="00F97CA1" w14:paraId="0DEFEAD8" w14:textId="77777777" w:rsidTr="00715683">
        <w:trPr>
          <w:trHeight w:val="1123"/>
        </w:trPr>
        <w:tc>
          <w:tcPr>
            <w:tcW w:w="6439" w:type="dxa"/>
            <w:gridSpan w:val="12"/>
            <w:shd w:val="clear" w:color="auto" w:fill="FFFFFF" w:themeFill="background1"/>
          </w:tcPr>
          <w:p w14:paraId="7415EB3A" w14:textId="77777777" w:rsidR="00F97CA1" w:rsidRPr="00F97CA1" w:rsidRDefault="00F97CA1" w:rsidP="002F10F8">
            <w:pPr>
              <w:spacing w:after="120" w:line="259" w:lineRule="auto"/>
              <w:rPr>
                <w:color w:val="000000"/>
                <w:spacing w:val="-2"/>
                <w:szCs w:val="24"/>
              </w:rPr>
            </w:pPr>
            <w:r w:rsidRPr="00F97CA1">
              <w:rPr>
                <w:color w:val="000000"/>
                <w:szCs w:val="24"/>
              </w:rPr>
              <w:fldChar w:fldCharType="begin">
                <w:ffData>
                  <w:name w:val=""/>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color w:val="000000"/>
                <w:spacing w:val="-2"/>
                <w:szCs w:val="24"/>
              </w:rPr>
              <w:t xml:space="preserve">zmniejszenie liczby dokumentów </w:t>
            </w:r>
          </w:p>
          <w:p w14:paraId="07EE10BA" w14:textId="77777777" w:rsidR="00F97CA1" w:rsidRPr="00F97CA1" w:rsidRDefault="00F97CA1" w:rsidP="002F10F8">
            <w:pPr>
              <w:spacing w:after="120" w:line="259" w:lineRule="auto"/>
              <w:rPr>
                <w:color w:val="000000"/>
                <w:spacing w:val="-2"/>
                <w:szCs w:val="24"/>
              </w:rPr>
            </w:pPr>
            <w:r w:rsidRPr="00F97CA1">
              <w:rPr>
                <w:color w:val="000000"/>
                <w:szCs w:val="24"/>
              </w:rPr>
              <w:fldChar w:fldCharType="begin">
                <w:ffData>
                  <w:name w:val=""/>
                  <w:enabled/>
                  <w:calcOnExit w:val="0"/>
                  <w:checkBox>
                    <w:sizeAuto/>
                    <w:default w:val="1"/>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color w:val="000000"/>
                <w:spacing w:val="-2"/>
                <w:szCs w:val="24"/>
              </w:rPr>
              <w:t>zmniejszenie liczby procedur</w:t>
            </w:r>
          </w:p>
          <w:p w14:paraId="53045E66" w14:textId="77777777" w:rsidR="00F97CA1" w:rsidRPr="00F97CA1" w:rsidRDefault="00F97CA1" w:rsidP="002F10F8">
            <w:pPr>
              <w:spacing w:after="120" w:line="259" w:lineRule="auto"/>
              <w:rPr>
                <w:color w:val="000000"/>
                <w:spacing w:val="-2"/>
                <w:szCs w:val="24"/>
              </w:rPr>
            </w:pPr>
            <w:r w:rsidRPr="00F97CA1">
              <w:rPr>
                <w:color w:val="000000"/>
                <w:szCs w:val="24"/>
              </w:rPr>
              <w:fldChar w:fldCharType="begin">
                <w:ffData>
                  <w:name w:val=""/>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color w:val="000000"/>
                <w:spacing w:val="-2"/>
                <w:szCs w:val="24"/>
              </w:rPr>
              <w:t>skrócenie czasu na załatwienie sprawy</w:t>
            </w:r>
          </w:p>
          <w:p w14:paraId="69A65D0C" w14:textId="77777777" w:rsidR="00F97CA1" w:rsidRPr="00F97CA1" w:rsidRDefault="00F97CA1" w:rsidP="002F10F8">
            <w:pPr>
              <w:spacing w:after="120" w:line="259" w:lineRule="auto"/>
              <w:jc w:val="both"/>
              <w:rPr>
                <w:b/>
                <w:color w:val="000000"/>
                <w:spacing w:val="-2"/>
                <w:szCs w:val="24"/>
              </w:rPr>
            </w:pPr>
            <w:r w:rsidRPr="00F97CA1">
              <w:rPr>
                <w:color w:val="000000"/>
                <w:szCs w:val="24"/>
              </w:rPr>
              <w:fldChar w:fldCharType="begin">
                <w:ffData>
                  <w:name w:val=""/>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color w:val="000000"/>
                <w:spacing w:val="-2"/>
                <w:szCs w:val="24"/>
              </w:rPr>
              <w:t>inne:</w:t>
            </w:r>
            <w:r w:rsidRPr="00F97CA1">
              <w:rPr>
                <w:color w:val="000000"/>
                <w:szCs w:val="24"/>
              </w:rPr>
              <w:t xml:space="preserve"> </w:t>
            </w:r>
          </w:p>
        </w:tc>
        <w:tc>
          <w:tcPr>
            <w:tcW w:w="4193" w:type="dxa"/>
            <w:gridSpan w:val="14"/>
            <w:shd w:val="clear" w:color="auto" w:fill="FFFFFF" w:themeFill="background1"/>
          </w:tcPr>
          <w:p w14:paraId="2E4C8813" w14:textId="77777777" w:rsidR="00F97CA1" w:rsidRPr="00F97CA1" w:rsidRDefault="00F97CA1" w:rsidP="002F10F8">
            <w:pPr>
              <w:spacing w:after="120" w:line="259" w:lineRule="auto"/>
              <w:rPr>
                <w:color w:val="000000"/>
                <w:spacing w:val="-2"/>
                <w:szCs w:val="24"/>
              </w:rPr>
            </w:pPr>
            <w:r w:rsidRPr="00F97CA1">
              <w:rPr>
                <w:color w:val="000000"/>
                <w:szCs w:val="24"/>
              </w:rPr>
              <w:fldChar w:fldCharType="begin">
                <w:ffData>
                  <w:name w:val="Wybór1"/>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color w:val="000000"/>
                <w:spacing w:val="-2"/>
                <w:szCs w:val="24"/>
              </w:rPr>
              <w:t>zwiększenie liczby dokumentów</w:t>
            </w:r>
          </w:p>
          <w:p w14:paraId="490D1E43" w14:textId="77777777" w:rsidR="00F97CA1" w:rsidRPr="00F97CA1" w:rsidRDefault="00F97CA1" w:rsidP="002F10F8">
            <w:pPr>
              <w:spacing w:after="120" w:line="259" w:lineRule="auto"/>
              <w:rPr>
                <w:color w:val="000000"/>
                <w:spacing w:val="-2"/>
                <w:szCs w:val="24"/>
              </w:rPr>
            </w:pPr>
            <w:r w:rsidRPr="00F97CA1">
              <w:rPr>
                <w:color w:val="000000"/>
                <w:szCs w:val="24"/>
              </w:rPr>
              <w:fldChar w:fldCharType="begin">
                <w:ffData>
                  <w:name w:val="Wybór1"/>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color w:val="000000"/>
                <w:spacing w:val="-2"/>
                <w:szCs w:val="24"/>
              </w:rPr>
              <w:t>zwiększenie liczby procedur</w:t>
            </w:r>
          </w:p>
          <w:p w14:paraId="174ED69F" w14:textId="77777777" w:rsidR="00F97CA1" w:rsidRPr="00F97CA1" w:rsidRDefault="00F97CA1" w:rsidP="002F10F8">
            <w:pPr>
              <w:spacing w:after="120" w:line="259" w:lineRule="auto"/>
              <w:rPr>
                <w:color w:val="000000"/>
                <w:spacing w:val="-2"/>
                <w:szCs w:val="24"/>
              </w:rPr>
            </w:pPr>
            <w:r w:rsidRPr="00F97CA1">
              <w:rPr>
                <w:color w:val="000000"/>
                <w:szCs w:val="24"/>
              </w:rPr>
              <w:fldChar w:fldCharType="begin">
                <w:ffData>
                  <w:name w:val="Wybór1"/>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color w:val="000000"/>
                <w:spacing w:val="-2"/>
                <w:szCs w:val="24"/>
              </w:rPr>
              <w:t>wydłużenie czasu na załatwienie sprawy</w:t>
            </w:r>
          </w:p>
          <w:p w14:paraId="468C42EA" w14:textId="77777777" w:rsidR="00F97CA1" w:rsidRPr="00F97CA1" w:rsidRDefault="00F97CA1" w:rsidP="002F10F8">
            <w:pPr>
              <w:spacing w:after="120" w:line="259" w:lineRule="auto"/>
              <w:rPr>
                <w:color w:val="000000"/>
                <w:szCs w:val="24"/>
              </w:rPr>
            </w:pPr>
            <w:r w:rsidRPr="00F97CA1">
              <w:rPr>
                <w:color w:val="000000"/>
                <w:szCs w:val="24"/>
              </w:rPr>
              <w:fldChar w:fldCharType="begin">
                <w:ffData>
                  <w:name w:val=""/>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color w:val="000000"/>
                <w:spacing w:val="-2"/>
                <w:szCs w:val="24"/>
              </w:rPr>
              <w:t>inne:</w:t>
            </w:r>
            <w:r w:rsidRPr="00F97CA1">
              <w:rPr>
                <w:color w:val="000000"/>
                <w:szCs w:val="24"/>
              </w:rPr>
              <w:t xml:space="preserve"> -</w:t>
            </w:r>
          </w:p>
        </w:tc>
      </w:tr>
      <w:tr w:rsidR="00F97CA1" w:rsidRPr="00F97CA1" w14:paraId="34F5166A" w14:textId="77777777" w:rsidTr="00715683">
        <w:trPr>
          <w:trHeight w:val="843"/>
        </w:trPr>
        <w:tc>
          <w:tcPr>
            <w:tcW w:w="6439" w:type="dxa"/>
            <w:gridSpan w:val="12"/>
            <w:shd w:val="clear" w:color="auto" w:fill="FFFFFF" w:themeFill="background1"/>
          </w:tcPr>
          <w:p w14:paraId="48112028" w14:textId="77777777" w:rsidR="00F97CA1" w:rsidRPr="00F97CA1" w:rsidRDefault="00F97CA1" w:rsidP="002F10F8">
            <w:pPr>
              <w:spacing w:after="120" w:line="259" w:lineRule="auto"/>
              <w:rPr>
                <w:color w:val="000000"/>
                <w:szCs w:val="24"/>
              </w:rPr>
            </w:pPr>
            <w:r w:rsidRPr="00F97CA1">
              <w:rPr>
                <w:color w:val="000000"/>
                <w:spacing w:val="-2"/>
                <w:szCs w:val="24"/>
              </w:rPr>
              <w:t xml:space="preserve">Wprowadzane obciążenia są przystosowane do ich elektronizacji. </w:t>
            </w:r>
          </w:p>
        </w:tc>
        <w:tc>
          <w:tcPr>
            <w:tcW w:w="4193" w:type="dxa"/>
            <w:gridSpan w:val="14"/>
            <w:shd w:val="clear" w:color="auto" w:fill="FFFFFF" w:themeFill="background1"/>
          </w:tcPr>
          <w:p w14:paraId="540B8781" w14:textId="77777777" w:rsidR="00F97CA1" w:rsidRPr="00F97CA1" w:rsidRDefault="00F97CA1" w:rsidP="002F10F8">
            <w:pPr>
              <w:spacing w:after="120" w:line="259" w:lineRule="auto"/>
              <w:rPr>
                <w:color w:val="000000"/>
                <w:szCs w:val="24"/>
              </w:rPr>
            </w:pPr>
            <w:r w:rsidRPr="00F97CA1">
              <w:rPr>
                <w:color w:val="000000"/>
                <w:szCs w:val="24"/>
              </w:rPr>
              <w:fldChar w:fldCharType="begin">
                <w:ffData>
                  <w:name w:val="Wybór1"/>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tak</w:t>
            </w:r>
          </w:p>
          <w:p w14:paraId="595A4C0F" w14:textId="77777777" w:rsidR="00F97CA1" w:rsidRPr="00F97CA1" w:rsidRDefault="00F97CA1" w:rsidP="002F10F8">
            <w:pPr>
              <w:spacing w:after="120" w:line="259" w:lineRule="auto"/>
              <w:rPr>
                <w:color w:val="000000"/>
                <w:szCs w:val="24"/>
              </w:rPr>
            </w:pPr>
            <w:r w:rsidRPr="00F97CA1">
              <w:rPr>
                <w:color w:val="000000"/>
                <w:szCs w:val="24"/>
              </w:rPr>
              <w:fldChar w:fldCharType="begin">
                <w:ffData>
                  <w:name w:val="Wybór1"/>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nie</w:t>
            </w:r>
          </w:p>
          <w:p w14:paraId="7824C060" w14:textId="77777777" w:rsidR="00F97CA1" w:rsidRPr="00F97CA1" w:rsidRDefault="00F97CA1" w:rsidP="002F10F8">
            <w:pPr>
              <w:spacing w:after="120" w:line="259" w:lineRule="auto"/>
              <w:rPr>
                <w:color w:val="000000"/>
                <w:szCs w:val="24"/>
              </w:rPr>
            </w:pPr>
            <w:r w:rsidRPr="00F97CA1">
              <w:rPr>
                <w:color w:val="000000"/>
                <w:szCs w:val="24"/>
              </w:rPr>
              <w:fldChar w:fldCharType="begin">
                <w:ffData>
                  <w:name w:val=""/>
                  <w:enabled/>
                  <w:calcOnExit w:val="0"/>
                  <w:checkBox>
                    <w:sizeAuto/>
                    <w:default w:val="1"/>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nie dotyczy</w:t>
            </w:r>
          </w:p>
        </w:tc>
      </w:tr>
      <w:tr w:rsidR="00F97CA1" w:rsidRPr="00F97CA1" w14:paraId="28A8B3CC" w14:textId="77777777" w:rsidTr="00715683">
        <w:trPr>
          <w:trHeight w:val="532"/>
        </w:trPr>
        <w:tc>
          <w:tcPr>
            <w:tcW w:w="10632" w:type="dxa"/>
            <w:gridSpan w:val="26"/>
            <w:shd w:val="clear" w:color="auto" w:fill="FFFFFF" w:themeFill="background1"/>
          </w:tcPr>
          <w:p w14:paraId="3969BDF2" w14:textId="3E8FACD3" w:rsidR="00C35E9E" w:rsidRPr="00F97CA1" w:rsidRDefault="00F97CA1" w:rsidP="002F10F8">
            <w:pPr>
              <w:spacing w:after="120" w:line="259" w:lineRule="auto"/>
              <w:jc w:val="both"/>
              <w:rPr>
                <w:color w:val="000000"/>
                <w:szCs w:val="24"/>
              </w:rPr>
            </w:pPr>
            <w:r w:rsidRPr="00F97CA1">
              <w:rPr>
                <w:color w:val="000000"/>
                <w:szCs w:val="24"/>
              </w:rPr>
              <w:t>Komentarz: -</w:t>
            </w:r>
          </w:p>
        </w:tc>
      </w:tr>
      <w:tr w:rsidR="00F97CA1" w:rsidRPr="00F97CA1" w14:paraId="707D7112" w14:textId="77777777" w:rsidTr="00715683">
        <w:trPr>
          <w:trHeight w:val="142"/>
        </w:trPr>
        <w:tc>
          <w:tcPr>
            <w:tcW w:w="10632" w:type="dxa"/>
            <w:gridSpan w:val="26"/>
            <w:shd w:val="clear" w:color="auto" w:fill="99CCFF"/>
          </w:tcPr>
          <w:p w14:paraId="6B066C81" w14:textId="77777777" w:rsidR="00F97CA1" w:rsidRPr="00F97CA1" w:rsidRDefault="00F97CA1" w:rsidP="002F10F8">
            <w:pPr>
              <w:widowControl/>
              <w:numPr>
                <w:ilvl w:val="0"/>
                <w:numId w:val="3"/>
              </w:numPr>
              <w:autoSpaceDE/>
              <w:autoSpaceDN/>
              <w:adjustRightInd/>
              <w:spacing w:after="120" w:line="259" w:lineRule="auto"/>
              <w:jc w:val="both"/>
              <w:rPr>
                <w:b/>
                <w:color w:val="000000"/>
                <w:szCs w:val="24"/>
              </w:rPr>
            </w:pPr>
            <w:r w:rsidRPr="00F97CA1">
              <w:rPr>
                <w:b/>
                <w:color w:val="000000"/>
                <w:szCs w:val="24"/>
              </w:rPr>
              <w:t xml:space="preserve">Wpływ na rynek pracy </w:t>
            </w:r>
          </w:p>
        </w:tc>
      </w:tr>
      <w:tr w:rsidR="00F97CA1" w:rsidRPr="00F97CA1" w14:paraId="7DC160FB" w14:textId="77777777" w:rsidTr="00715683">
        <w:trPr>
          <w:trHeight w:val="142"/>
        </w:trPr>
        <w:tc>
          <w:tcPr>
            <w:tcW w:w="10632" w:type="dxa"/>
            <w:gridSpan w:val="26"/>
          </w:tcPr>
          <w:p w14:paraId="1767A213" w14:textId="77777777" w:rsidR="00F97CA1" w:rsidRPr="00F97CA1" w:rsidRDefault="00F97CA1" w:rsidP="002F10F8">
            <w:pPr>
              <w:shd w:val="clear" w:color="auto" w:fill="FFFFFF"/>
              <w:spacing w:after="120" w:line="259" w:lineRule="auto"/>
              <w:jc w:val="both"/>
              <w:rPr>
                <w:color w:val="000000"/>
                <w:szCs w:val="24"/>
              </w:rPr>
            </w:pPr>
            <w:r w:rsidRPr="00F97CA1">
              <w:rPr>
                <w:szCs w:val="24"/>
              </w:rPr>
              <w:t>Wejście w życie przedmiotowego rozporządzenia nie będzie miało bezpośredniego wpływu na rynek pracy.</w:t>
            </w:r>
          </w:p>
        </w:tc>
      </w:tr>
      <w:tr w:rsidR="00F97CA1" w:rsidRPr="00F97CA1" w14:paraId="1ED4C40F" w14:textId="77777777" w:rsidTr="00715683">
        <w:trPr>
          <w:trHeight w:val="142"/>
        </w:trPr>
        <w:tc>
          <w:tcPr>
            <w:tcW w:w="10632" w:type="dxa"/>
            <w:gridSpan w:val="26"/>
            <w:shd w:val="clear" w:color="auto" w:fill="99CCFF"/>
          </w:tcPr>
          <w:p w14:paraId="7EB27238" w14:textId="77777777" w:rsidR="00F97CA1" w:rsidRPr="00F97CA1" w:rsidRDefault="00F97CA1" w:rsidP="002F10F8">
            <w:pPr>
              <w:widowControl/>
              <w:numPr>
                <w:ilvl w:val="0"/>
                <w:numId w:val="3"/>
              </w:numPr>
              <w:autoSpaceDE/>
              <w:autoSpaceDN/>
              <w:adjustRightInd/>
              <w:spacing w:after="120" w:line="259" w:lineRule="auto"/>
              <w:jc w:val="both"/>
              <w:rPr>
                <w:b/>
                <w:color w:val="000000"/>
                <w:szCs w:val="24"/>
              </w:rPr>
            </w:pPr>
            <w:r w:rsidRPr="00F97CA1">
              <w:rPr>
                <w:b/>
                <w:color w:val="000000"/>
                <w:szCs w:val="24"/>
              </w:rPr>
              <w:lastRenderedPageBreak/>
              <w:t>Wpływ na pozostałe obszary</w:t>
            </w:r>
          </w:p>
        </w:tc>
      </w:tr>
      <w:tr w:rsidR="00F97CA1" w:rsidRPr="00F97CA1" w14:paraId="39548261" w14:textId="77777777" w:rsidTr="00715683">
        <w:trPr>
          <w:trHeight w:val="1031"/>
        </w:trPr>
        <w:tc>
          <w:tcPr>
            <w:tcW w:w="3988" w:type="dxa"/>
            <w:gridSpan w:val="4"/>
            <w:shd w:val="clear" w:color="auto" w:fill="FFFFFF" w:themeFill="background1"/>
          </w:tcPr>
          <w:p w14:paraId="637234B6" w14:textId="77777777" w:rsidR="00F97CA1" w:rsidRPr="00F97CA1" w:rsidRDefault="00F97CA1" w:rsidP="002F10F8">
            <w:pPr>
              <w:spacing w:after="120" w:line="259" w:lineRule="auto"/>
              <w:rPr>
                <w:color w:val="000000"/>
                <w:szCs w:val="24"/>
              </w:rPr>
            </w:pPr>
          </w:p>
          <w:p w14:paraId="2F5D0BFA" w14:textId="77777777" w:rsidR="00F97CA1" w:rsidRPr="00F97CA1" w:rsidRDefault="00F97CA1" w:rsidP="002F10F8">
            <w:pPr>
              <w:spacing w:after="120" w:line="259" w:lineRule="auto"/>
              <w:rPr>
                <w:color w:val="000000"/>
                <w:spacing w:val="-2"/>
                <w:szCs w:val="24"/>
              </w:rPr>
            </w:pPr>
            <w:r w:rsidRPr="00F97CA1">
              <w:rPr>
                <w:color w:val="000000"/>
                <w:szCs w:val="24"/>
              </w:rPr>
              <w:fldChar w:fldCharType="begin">
                <w:ffData>
                  <w:name w:val="Wybór1"/>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color w:val="000000"/>
                <w:spacing w:val="-2"/>
                <w:szCs w:val="24"/>
              </w:rPr>
              <w:t>środowisko naturalne</w:t>
            </w:r>
          </w:p>
          <w:p w14:paraId="1FA131D7" w14:textId="77777777" w:rsidR="00F97CA1" w:rsidRPr="00F97CA1" w:rsidRDefault="00F97CA1" w:rsidP="002F10F8">
            <w:pPr>
              <w:spacing w:after="120" w:line="259" w:lineRule="auto"/>
              <w:rPr>
                <w:color w:val="000000"/>
                <w:szCs w:val="24"/>
              </w:rPr>
            </w:pPr>
            <w:r w:rsidRPr="00F97CA1">
              <w:rPr>
                <w:color w:val="000000"/>
                <w:szCs w:val="24"/>
              </w:rPr>
              <w:fldChar w:fldCharType="begin">
                <w:ffData>
                  <w:name w:val=""/>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sytuacja i rozwój regionalny</w:t>
            </w:r>
          </w:p>
          <w:p w14:paraId="0601CB8B" w14:textId="77777777" w:rsidR="00F97CA1" w:rsidRPr="00F97CA1" w:rsidRDefault="00F97CA1" w:rsidP="002F10F8">
            <w:pPr>
              <w:spacing w:after="120" w:line="259" w:lineRule="auto"/>
              <w:rPr>
                <w:color w:val="000000"/>
                <w:spacing w:val="-2"/>
                <w:szCs w:val="24"/>
              </w:rPr>
            </w:pPr>
            <w:r w:rsidRPr="00F97CA1">
              <w:rPr>
                <w:color w:val="000000"/>
                <w:szCs w:val="24"/>
              </w:rPr>
              <w:fldChar w:fldCharType="begin">
                <w:ffData>
                  <w:name w:val="Wybór1"/>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spacing w:val="-2"/>
                <w:szCs w:val="24"/>
              </w:rPr>
              <w:t>sądy powszechne, administracyjne lub wojskowe</w:t>
            </w:r>
          </w:p>
        </w:tc>
        <w:tc>
          <w:tcPr>
            <w:tcW w:w="3852" w:type="dxa"/>
            <w:gridSpan w:val="16"/>
            <w:shd w:val="clear" w:color="auto" w:fill="FFFFFF" w:themeFill="background1"/>
          </w:tcPr>
          <w:p w14:paraId="0DEA3D16" w14:textId="77777777" w:rsidR="00F97CA1" w:rsidRPr="00F97CA1" w:rsidRDefault="00F97CA1" w:rsidP="002F10F8">
            <w:pPr>
              <w:spacing w:after="120" w:line="259" w:lineRule="auto"/>
              <w:rPr>
                <w:color w:val="000000"/>
                <w:szCs w:val="24"/>
              </w:rPr>
            </w:pPr>
          </w:p>
          <w:p w14:paraId="6E362133" w14:textId="77777777" w:rsidR="00F97CA1" w:rsidRPr="00F97CA1" w:rsidRDefault="00F97CA1" w:rsidP="002F10F8">
            <w:pPr>
              <w:spacing w:after="120" w:line="259" w:lineRule="auto"/>
              <w:rPr>
                <w:color w:val="000000"/>
                <w:spacing w:val="-2"/>
                <w:szCs w:val="24"/>
              </w:rPr>
            </w:pPr>
            <w:r w:rsidRPr="00F97CA1">
              <w:rPr>
                <w:color w:val="000000"/>
                <w:szCs w:val="24"/>
              </w:rPr>
              <w:fldChar w:fldCharType="begin">
                <w:ffData>
                  <w:name w:val="Wybór1"/>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color w:val="000000"/>
                <w:spacing w:val="-2"/>
                <w:szCs w:val="24"/>
              </w:rPr>
              <w:t>demografia</w:t>
            </w:r>
          </w:p>
          <w:p w14:paraId="2DA481D0" w14:textId="77777777" w:rsidR="00F97CA1" w:rsidRPr="00F97CA1" w:rsidRDefault="00F97CA1" w:rsidP="002F10F8">
            <w:pPr>
              <w:spacing w:after="120" w:line="259" w:lineRule="auto"/>
              <w:rPr>
                <w:color w:val="000000"/>
                <w:szCs w:val="24"/>
              </w:rPr>
            </w:pPr>
            <w:r w:rsidRPr="00F97CA1">
              <w:rPr>
                <w:color w:val="000000"/>
                <w:szCs w:val="24"/>
              </w:rPr>
              <w:fldChar w:fldCharType="begin">
                <w:ffData>
                  <w:name w:val=""/>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mienie państwowe</w:t>
            </w:r>
          </w:p>
        </w:tc>
        <w:tc>
          <w:tcPr>
            <w:tcW w:w="2792" w:type="dxa"/>
            <w:gridSpan w:val="6"/>
            <w:shd w:val="clear" w:color="auto" w:fill="FFFFFF" w:themeFill="background1"/>
          </w:tcPr>
          <w:p w14:paraId="1B14CBC7" w14:textId="77777777" w:rsidR="00F97CA1" w:rsidRPr="00F97CA1" w:rsidRDefault="00F97CA1" w:rsidP="002F10F8">
            <w:pPr>
              <w:spacing w:after="120" w:line="259" w:lineRule="auto"/>
              <w:rPr>
                <w:color w:val="000000"/>
                <w:szCs w:val="24"/>
              </w:rPr>
            </w:pPr>
          </w:p>
          <w:p w14:paraId="07DA4226" w14:textId="77777777" w:rsidR="00F97CA1" w:rsidRPr="00F97CA1" w:rsidRDefault="00F97CA1" w:rsidP="002F10F8">
            <w:pPr>
              <w:spacing w:after="120" w:line="259" w:lineRule="auto"/>
              <w:rPr>
                <w:color w:val="000000"/>
                <w:spacing w:val="-2"/>
                <w:szCs w:val="24"/>
              </w:rPr>
            </w:pPr>
            <w:r w:rsidRPr="00F97CA1">
              <w:rPr>
                <w:color w:val="000000"/>
                <w:szCs w:val="24"/>
              </w:rPr>
              <w:fldChar w:fldCharType="begin">
                <w:ffData>
                  <w:name w:val="Wybór1"/>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color w:val="000000"/>
                <w:spacing w:val="-2"/>
                <w:szCs w:val="24"/>
              </w:rPr>
              <w:t>informatyzacja</w:t>
            </w:r>
          </w:p>
          <w:p w14:paraId="5B286FC3" w14:textId="77777777" w:rsidR="00F97CA1" w:rsidRPr="00F97CA1" w:rsidRDefault="00F97CA1" w:rsidP="002F10F8">
            <w:pPr>
              <w:spacing w:after="120" w:line="259" w:lineRule="auto"/>
              <w:rPr>
                <w:color w:val="000000"/>
                <w:szCs w:val="24"/>
              </w:rPr>
            </w:pPr>
            <w:r w:rsidRPr="00F97CA1">
              <w:rPr>
                <w:color w:val="000000"/>
                <w:szCs w:val="24"/>
              </w:rPr>
              <w:fldChar w:fldCharType="begin">
                <w:ffData>
                  <w:name w:val=""/>
                  <w:enabled/>
                  <w:calcOnExit w:val="0"/>
                  <w:checkBox>
                    <w:sizeAuto/>
                    <w:default w:val="0"/>
                  </w:checkBox>
                </w:ffData>
              </w:fldChar>
            </w:r>
            <w:r w:rsidRPr="00F97CA1">
              <w:rPr>
                <w:color w:val="000000"/>
                <w:szCs w:val="24"/>
              </w:rPr>
              <w:instrText xml:space="preserve"> FORMCHECKBOX </w:instrText>
            </w:r>
            <w:r w:rsidRPr="00F97CA1">
              <w:rPr>
                <w:color w:val="000000"/>
                <w:szCs w:val="24"/>
              </w:rPr>
            </w:r>
            <w:r w:rsidRPr="00F97CA1">
              <w:rPr>
                <w:color w:val="000000"/>
                <w:szCs w:val="24"/>
              </w:rPr>
              <w:fldChar w:fldCharType="separate"/>
            </w:r>
            <w:r w:rsidRPr="00F97CA1">
              <w:rPr>
                <w:color w:val="000000"/>
                <w:szCs w:val="24"/>
              </w:rPr>
              <w:fldChar w:fldCharType="end"/>
            </w:r>
            <w:r w:rsidRPr="00F97CA1">
              <w:rPr>
                <w:color w:val="000000"/>
                <w:szCs w:val="24"/>
              </w:rPr>
              <w:t xml:space="preserve"> </w:t>
            </w:r>
            <w:r w:rsidRPr="00F97CA1">
              <w:rPr>
                <w:color w:val="000000"/>
                <w:spacing w:val="-2"/>
                <w:szCs w:val="24"/>
              </w:rPr>
              <w:t>zdrowie</w:t>
            </w:r>
          </w:p>
        </w:tc>
      </w:tr>
      <w:tr w:rsidR="00F97CA1" w:rsidRPr="00F97CA1" w14:paraId="49D925A8" w14:textId="77777777" w:rsidTr="00E5452B">
        <w:trPr>
          <w:trHeight w:val="470"/>
        </w:trPr>
        <w:tc>
          <w:tcPr>
            <w:tcW w:w="2836" w:type="dxa"/>
            <w:gridSpan w:val="2"/>
            <w:shd w:val="clear" w:color="auto" w:fill="FFFFFF" w:themeFill="background1"/>
            <w:vAlign w:val="center"/>
          </w:tcPr>
          <w:p w14:paraId="7A1A8459" w14:textId="77777777" w:rsidR="00F97CA1" w:rsidRPr="00F97CA1" w:rsidRDefault="00F97CA1" w:rsidP="002F10F8">
            <w:pPr>
              <w:spacing w:after="120" w:line="259" w:lineRule="auto"/>
              <w:rPr>
                <w:color w:val="000000"/>
                <w:szCs w:val="24"/>
              </w:rPr>
            </w:pPr>
            <w:r w:rsidRPr="00F97CA1">
              <w:rPr>
                <w:color w:val="000000"/>
                <w:szCs w:val="24"/>
              </w:rPr>
              <w:t>Omówienie wpływu</w:t>
            </w:r>
          </w:p>
        </w:tc>
        <w:tc>
          <w:tcPr>
            <w:tcW w:w="7796" w:type="dxa"/>
            <w:gridSpan w:val="24"/>
            <w:shd w:val="clear" w:color="auto" w:fill="FFFFFF" w:themeFill="background1"/>
            <w:vAlign w:val="center"/>
          </w:tcPr>
          <w:p w14:paraId="6654449D" w14:textId="77777777" w:rsidR="00F97CA1" w:rsidRPr="00F97CA1" w:rsidRDefault="00F97CA1" w:rsidP="002F10F8">
            <w:pPr>
              <w:spacing w:after="120" w:line="259" w:lineRule="auto"/>
              <w:jc w:val="both"/>
              <w:rPr>
                <w:color w:val="000000"/>
                <w:spacing w:val="-2"/>
                <w:szCs w:val="24"/>
              </w:rPr>
            </w:pPr>
            <w:r w:rsidRPr="00F97CA1">
              <w:rPr>
                <w:color w:val="000000"/>
                <w:spacing w:val="-2"/>
                <w:szCs w:val="24"/>
              </w:rPr>
              <w:t>-</w:t>
            </w:r>
          </w:p>
        </w:tc>
      </w:tr>
      <w:tr w:rsidR="00F97CA1" w:rsidRPr="00F97CA1" w14:paraId="066BF843" w14:textId="77777777" w:rsidTr="00715683">
        <w:trPr>
          <w:trHeight w:val="142"/>
        </w:trPr>
        <w:tc>
          <w:tcPr>
            <w:tcW w:w="10632" w:type="dxa"/>
            <w:gridSpan w:val="26"/>
            <w:shd w:val="clear" w:color="auto" w:fill="99CCFF"/>
          </w:tcPr>
          <w:p w14:paraId="2A868A14" w14:textId="77777777" w:rsidR="00F97CA1" w:rsidRPr="00F97CA1" w:rsidRDefault="00F97CA1" w:rsidP="002F10F8">
            <w:pPr>
              <w:widowControl/>
              <w:numPr>
                <w:ilvl w:val="0"/>
                <w:numId w:val="3"/>
              </w:numPr>
              <w:autoSpaceDE/>
              <w:autoSpaceDN/>
              <w:adjustRightInd/>
              <w:spacing w:after="120" w:line="259" w:lineRule="auto"/>
              <w:ind w:left="318" w:hanging="284"/>
              <w:jc w:val="both"/>
              <w:rPr>
                <w:b/>
                <w:szCs w:val="24"/>
              </w:rPr>
            </w:pPr>
            <w:r w:rsidRPr="00F97CA1">
              <w:rPr>
                <w:b/>
                <w:spacing w:val="-2"/>
                <w:szCs w:val="24"/>
              </w:rPr>
              <w:t>Planowane wykonanie przepisów aktu prawnego</w:t>
            </w:r>
          </w:p>
        </w:tc>
      </w:tr>
      <w:tr w:rsidR="00F97CA1" w:rsidRPr="00F97CA1" w14:paraId="1AB0EC3B" w14:textId="77777777" w:rsidTr="00715683">
        <w:trPr>
          <w:trHeight w:val="142"/>
        </w:trPr>
        <w:tc>
          <w:tcPr>
            <w:tcW w:w="10632" w:type="dxa"/>
            <w:gridSpan w:val="26"/>
            <w:shd w:val="clear" w:color="auto" w:fill="FFFFFF" w:themeFill="background1"/>
          </w:tcPr>
          <w:p w14:paraId="771FD164" w14:textId="7986D3F8" w:rsidR="00F97CA1" w:rsidRPr="00F97CA1" w:rsidRDefault="00F97CA1" w:rsidP="002F10F8">
            <w:pPr>
              <w:spacing w:after="120" w:line="259" w:lineRule="auto"/>
              <w:jc w:val="both"/>
              <w:rPr>
                <w:spacing w:val="-2"/>
                <w:szCs w:val="24"/>
              </w:rPr>
            </w:pPr>
            <w:r w:rsidRPr="00F97CA1">
              <w:rPr>
                <w:rFonts w:eastAsia="Calibri"/>
                <w:spacing w:val="-2"/>
                <w:szCs w:val="24"/>
                <w:lang w:eastAsia="en-US"/>
              </w:rPr>
              <w:t xml:space="preserve">Rozporządzenie wejdzie w życie </w:t>
            </w:r>
            <w:r w:rsidR="00B81A93">
              <w:rPr>
                <w:rFonts w:eastAsia="Calibri"/>
                <w:spacing w:val="-2"/>
                <w:szCs w:val="24"/>
                <w:lang w:eastAsia="en-US"/>
              </w:rPr>
              <w:t>z dniem 1 listopada 2026 r</w:t>
            </w:r>
            <w:r w:rsidRPr="00F97CA1">
              <w:rPr>
                <w:rFonts w:eastAsia="Calibri"/>
                <w:spacing w:val="-2"/>
                <w:szCs w:val="24"/>
                <w:lang w:eastAsia="en-US"/>
              </w:rPr>
              <w:t>.</w:t>
            </w:r>
          </w:p>
        </w:tc>
      </w:tr>
      <w:tr w:rsidR="00F97CA1" w:rsidRPr="00F97CA1" w14:paraId="4D871497" w14:textId="77777777" w:rsidTr="00715683">
        <w:trPr>
          <w:trHeight w:val="142"/>
        </w:trPr>
        <w:tc>
          <w:tcPr>
            <w:tcW w:w="10632" w:type="dxa"/>
            <w:gridSpan w:val="26"/>
            <w:shd w:val="clear" w:color="auto" w:fill="99CCFF"/>
          </w:tcPr>
          <w:p w14:paraId="10635380" w14:textId="77777777" w:rsidR="00F97CA1" w:rsidRPr="00F97CA1" w:rsidRDefault="00F97CA1" w:rsidP="002F10F8">
            <w:pPr>
              <w:widowControl/>
              <w:numPr>
                <w:ilvl w:val="0"/>
                <w:numId w:val="3"/>
              </w:numPr>
              <w:autoSpaceDE/>
              <w:autoSpaceDN/>
              <w:adjustRightInd/>
              <w:spacing w:after="120" w:line="259" w:lineRule="auto"/>
              <w:ind w:left="318" w:hanging="284"/>
              <w:jc w:val="both"/>
              <w:rPr>
                <w:b/>
                <w:color w:val="000000"/>
                <w:szCs w:val="24"/>
              </w:rPr>
            </w:pPr>
            <w:r w:rsidRPr="00F97CA1">
              <w:rPr>
                <w:b/>
                <w:color w:val="000000"/>
                <w:szCs w:val="24"/>
              </w:rPr>
              <w:t xml:space="preserve"> </w:t>
            </w:r>
            <w:r w:rsidRPr="00F97CA1">
              <w:rPr>
                <w:b/>
                <w:spacing w:val="-2"/>
                <w:szCs w:val="24"/>
              </w:rPr>
              <w:t>W jaki sposób i kiedy nastąpi ewaluacja efektów projektu oraz jakie mierniki zostaną zastosowane?</w:t>
            </w:r>
          </w:p>
        </w:tc>
      </w:tr>
      <w:tr w:rsidR="00F97CA1" w:rsidRPr="00F97CA1" w14:paraId="3FA34837" w14:textId="77777777" w:rsidTr="00715683">
        <w:trPr>
          <w:trHeight w:val="142"/>
        </w:trPr>
        <w:tc>
          <w:tcPr>
            <w:tcW w:w="10632" w:type="dxa"/>
            <w:gridSpan w:val="26"/>
            <w:shd w:val="clear" w:color="auto" w:fill="FFFFFF" w:themeFill="background1"/>
          </w:tcPr>
          <w:p w14:paraId="522DBC72" w14:textId="228826F5" w:rsidR="00F97CA1" w:rsidRPr="00F97CA1" w:rsidRDefault="00F97CA1" w:rsidP="002F10F8">
            <w:pPr>
              <w:spacing w:after="120" w:line="259" w:lineRule="auto"/>
              <w:jc w:val="both"/>
              <w:rPr>
                <w:szCs w:val="24"/>
              </w:rPr>
            </w:pPr>
            <w:r w:rsidRPr="00F97CA1">
              <w:rPr>
                <w:szCs w:val="24"/>
              </w:rPr>
              <w:t xml:space="preserve">Ewaluacja efektów nie będzie dostępna z uwagi na niejawność prowadzonych przez uprawnione podmioty, sądy i prokuratorów spraw (klauzula „tajne”). Skutki regulacji można będzie ocenić tylko na podstawie opinii </w:t>
            </w:r>
            <w:r w:rsidR="00881BCA">
              <w:rPr>
                <w:szCs w:val="24"/>
              </w:rPr>
              <w:t xml:space="preserve">uprawnionych podmiotów oraz </w:t>
            </w:r>
            <w:r w:rsidRPr="00F97CA1">
              <w:rPr>
                <w:szCs w:val="24"/>
              </w:rPr>
              <w:t xml:space="preserve">przedsiębiorców telekomunikacyjnych, z zachowaniem przepisów ustawy </w:t>
            </w:r>
            <w:r w:rsidR="00FD6E32">
              <w:rPr>
                <w:szCs w:val="24"/>
              </w:rPr>
              <w:t>z</w:t>
            </w:r>
            <w:r w:rsidR="008926C6">
              <w:rPr>
                <w:szCs w:val="24"/>
              </w:rPr>
              <w:t> </w:t>
            </w:r>
            <w:r w:rsidR="00FD6E32">
              <w:rPr>
                <w:szCs w:val="24"/>
              </w:rPr>
              <w:t xml:space="preserve">dnia 5 sierpnia 2010 r. </w:t>
            </w:r>
            <w:r w:rsidRPr="00F97CA1">
              <w:rPr>
                <w:szCs w:val="24"/>
              </w:rPr>
              <w:t xml:space="preserve">o ochronie informacji niejawnych. </w:t>
            </w:r>
          </w:p>
        </w:tc>
      </w:tr>
      <w:tr w:rsidR="00F97CA1" w:rsidRPr="00F97CA1" w14:paraId="4FD19EFE" w14:textId="77777777" w:rsidTr="00715683">
        <w:trPr>
          <w:trHeight w:val="142"/>
        </w:trPr>
        <w:tc>
          <w:tcPr>
            <w:tcW w:w="10632" w:type="dxa"/>
            <w:gridSpan w:val="26"/>
            <w:shd w:val="clear" w:color="auto" w:fill="99CCFF"/>
          </w:tcPr>
          <w:p w14:paraId="761647E9" w14:textId="77777777" w:rsidR="00F97CA1" w:rsidRPr="00F97CA1" w:rsidRDefault="00F97CA1" w:rsidP="002F10F8">
            <w:pPr>
              <w:widowControl/>
              <w:numPr>
                <w:ilvl w:val="0"/>
                <w:numId w:val="3"/>
              </w:numPr>
              <w:autoSpaceDE/>
              <w:autoSpaceDN/>
              <w:adjustRightInd/>
              <w:spacing w:after="120" w:line="259" w:lineRule="auto"/>
              <w:ind w:left="318" w:hanging="284"/>
              <w:jc w:val="both"/>
              <w:rPr>
                <w:b/>
                <w:color w:val="000000"/>
                <w:spacing w:val="-2"/>
                <w:szCs w:val="24"/>
              </w:rPr>
            </w:pPr>
            <w:r w:rsidRPr="00F97CA1">
              <w:rPr>
                <w:b/>
                <w:color w:val="000000"/>
                <w:spacing w:val="-2"/>
                <w:szCs w:val="24"/>
              </w:rPr>
              <w:t xml:space="preserve">Załączniki </w:t>
            </w:r>
            <w:r w:rsidRPr="00F97CA1">
              <w:rPr>
                <w:b/>
                <w:spacing w:val="-2"/>
                <w:szCs w:val="24"/>
              </w:rPr>
              <w:t>(istotne dokumenty źródłowe, badania, analizy itp.</w:t>
            </w:r>
            <w:r w:rsidRPr="00F97CA1">
              <w:rPr>
                <w:b/>
                <w:color w:val="000000"/>
                <w:spacing w:val="-2"/>
                <w:szCs w:val="24"/>
              </w:rPr>
              <w:t xml:space="preserve">) </w:t>
            </w:r>
          </w:p>
        </w:tc>
      </w:tr>
      <w:tr w:rsidR="00F97CA1" w:rsidRPr="00F97CA1" w14:paraId="5CC62057" w14:textId="77777777" w:rsidTr="00715683">
        <w:trPr>
          <w:trHeight w:val="142"/>
        </w:trPr>
        <w:tc>
          <w:tcPr>
            <w:tcW w:w="10632" w:type="dxa"/>
            <w:gridSpan w:val="26"/>
            <w:shd w:val="clear" w:color="auto" w:fill="FFFFFF" w:themeFill="background1"/>
          </w:tcPr>
          <w:p w14:paraId="37CD5F19" w14:textId="77777777" w:rsidR="00F97CA1" w:rsidRPr="00F97CA1" w:rsidRDefault="00F97CA1" w:rsidP="002F10F8">
            <w:pPr>
              <w:spacing w:after="120" w:line="259" w:lineRule="auto"/>
              <w:jc w:val="both"/>
              <w:rPr>
                <w:color w:val="000000"/>
                <w:spacing w:val="-2"/>
                <w:szCs w:val="24"/>
              </w:rPr>
            </w:pPr>
            <w:r w:rsidRPr="00F97CA1">
              <w:rPr>
                <w:color w:val="000000"/>
                <w:spacing w:val="-2"/>
                <w:szCs w:val="24"/>
              </w:rPr>
              <w:t>Brak.</w:t>
            </w:r>
          </w:p>
        </w:tc>
      </w:tr>
    </w:tbl>
    <w:p w14:paraId="39F752C4" w14:textId="77777777" w:rsidR="004A30B7" w:rsidRPr="00737F6A" w:rsidRDefault="004A30B7" w:rsidP="00F97CA1"/>
    <w:sectPr w:rsidR="004A30B7" w:rsidRPr="00737F6A" w:rsidSect="001A7F15">
      <w:headerReference w:type="default" r:id="rId14"/>
      <w:footerReference w:type="default" r:id="rId15"/>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8DD3" w14:textId="77777777" w:rsidR="00B91E36" w:rsidRDefault="00B91E36">
      <w:r>
        <w:separator/>
      </w:r>
    </w:p>
  </w:endnote>
  <w:endnote w:type="continuationSeparator" w:id="0">
    <w:p w14:paraId="42D642A9" w14:textId="77777777" w:rsidR="00B91E36" w:rsidRDefault="00B9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80598"/>
      <w:docPartObj>
        <w:docPartGallery w:val="Page Numbers (Bottom of Page)"/>
        <w:docPartUnique/>
      </w:docPartObj>
    </w:sdtPr>
    <w:sdtContent>
      <w:p w14:paraId="4E52429C" w14:textId="5BB32573" w:rsidR="002E05DF" w:rsidRDefault="002E05DF">
        <w:pPr>
          <w:pStyle w:val="Stopka"/>
          <w:jc w:val="center"/>
        </w:pPr>
        <w:r>
          <w:fldChar w:fldCharType="begin"/>
        </w:r>
        <w:r>
          <w:instrText>PAGE   \* MERGEFORMAT</w:instrText>
        </w:r>
        <w:r>
          <w:fldChar w:fldCharType="separate"/>
        </w:r>
        <w:r>
          <w:t>2</w:t>
        </w:r>
        <w:r>
          <w:fldChar w:fldCharType="end"/>
        </w:r>
      </w:p>
    </w:sdtContent>
  </w:sdt>
  <w:p w14:paraId="58E3B097" w14:textId="77777777" w:rsidR="002E05DF" w:rsidRDefault="002E0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151D" w14:textId="77777777" w:rsidR="00B91E36" w:rsidRDefault="00B91E36">
      <w:r>
        <w:separator/>
      </w:r>
    </w:p>
  </w:footnote>
  <w:footnote w:type="continuationSeparator" w:id="0">
    <w:p w14:paraId="5069A382" w14:textId="77777777" w:rsidR="00B91E36" w:rsidRDefault="00B91E36">
      <w:r>
        <w:continuationSeparator/>
      </w:r>
    </w:p>
  </w:footnote>
  <w:footnote w:id="1">
    <w:p w14:paraId="6E00E3E0" w14:textId="5F337E09" w:rsidR="003B2F68" w:rsidRPr="009118D9" w:rsidRDefault="003B2F68" w:rsidP="00154AAB">
      <w:pPr>
        <w:pStyle w:val="ODNONIKtreodnonika"/>
      </w:pPr>
      <w:r>
        <w:rPr>
          <w:rStyle w:val="Odwoanieprzypisudolnego"/>
        </w:rPr>
        <w:footnoteRef/>
      </w:r>
      <w:r w:rsidR="00E16EFE">
        <w:rPr>
          <w:rStyle w:val="IGindeksgrny"/>
        </w:rPr>
        <w:t>)</w:t>
      </w:r>
      <w:r w:rsidR="00E16EFE">
        <w:tab/>
      </w:r>
      <w:r>
        <w:t xml:space="preserve">Niebędący </w:t>
      </w:r>
      <w:r w:rsidR="009C6D76" w:rsidRPr="009C6D76">
        <w:t>mikroprzedsiębiorc</w:t>
      </w:r>
      <w:r w:rsidR="009C6D76">
        <w:t>ą</w:t>
      </w:r>
      <w:r>
        <w:t>, małym albo średnim przedsiębiorcą</w:t>
      </w:r>
    </w:p>
  </w:footnote>
  <w:footnote w:id="2">
    <w:p w14:paraId="4274C7DB" w14:textId="77777777" w:rsidR="0038392A" w:rsidRPr="00A6775B" w:rsidRDefault="0038392A" w:rsidP="0038392A">
      <w:pPr>
        <w:pStyle w:val="ODNONIKtreodnonika"/>
        <w:rPr>
          <w:rStyle w:val="Kkursywa"/>
        </w:rPr>
      </w:pPr>
      <w:r>
        <w:rPr>
          <w:rStyle w:val="Odwoanieprzypisudolnego"/>
        </w:rPr>
        <w:footnoteRef/>
      </w:r>
      <w:r>
        <w:rPr>
          <w:rStyle w:val="IGindeksgrny"/>
        </w:rPr>
        <w:t>)</w:t>
      </w:r>
      <w:r>
        <w:tab/>
      </w:r>
      <w:r w:rsidRPr="00154AAB">
        <w:t>ISO/OSI:</w:t>
      </w:r>
      <w:r w:rsidRPr="0009168E">
        <w:t xml:space="preserve"> </w:t>
      </w:r>
      <w:r w:rsidRPr="00154AAB">
        <w:t>ISO Open Systems Interconnection Reference Model – model odniesienia łączenia </w:t>
      </w:r>
      <w:hyperlink r:id="rId1" w:tooltip="System" w:history="1">
        <w:r w:rsidRPr="0009168E">
          <w:t>systemów</w:t>
        </w:r>
      </w:hyperlink>
      <w:r w:rsidRPr="00154AAB">
        <w:t> otwartych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70DB"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67824"/>
    <w:multiLevelType w:val="hybridMultilevel"/>
    <w:tmpl w:val="9D10ECF0"/>
    <w:lvl w:ilvl="0" w:tplc="50F2C9B4">
      <w:start w:val="1"/>
      <w:numFmt w:val="decimal"/>
      <w:lvlText w:val="%1)"/>
      <w:lvlJc w:val="left"/>
      <w:pPr>
        <w:ind w:left="1020" w:hanging="360"/>
      </w:pPr>
    </w:lvl>
    <w:lvl w:ilvl="1" w:tplc="71DA34C6">
      <w:start w:val="1"/>
      <w:numFmt w:val="decimal"/>
      <w:lvlText w:val="%2)"/>
      <w:lvlJc w:val="left"/>
      <w:pPr>
        <w:ind w:left="1020" w:hanging="360"/>
      </w:pPr>
    </w:lvl>
    <w:lvl w:ilvl="2" w:tplc="FA961A3E">
      <w:start w:val="1"/>
      <w:numFmt w:val="decimal"/>
      <w:lvlText w:val="%3)"/>
      <w:lvlJc w:val="left"/>
      <w:pPr>
        <w:ind w:left="1020" w:hanging="360"/>
      </w:pPr>
    </w:lvl>
    <w:lvl w:ilvl="3" w:tplc="30742904">
      <w:start w:val="1"/>
      <w:numFmt w:val="decimal"/>
      <w:lvlText w:val="%4)"/>
      <w:lvlJc w:val="left"/>
      <w:pPr>
        <w:ind w:left="1020" w:hanging="360"/>
      </w:pPr>
    </w:lvl>
    <w:lvl w:ilvl="4" w:tplc="CF4C2004">
      <w:start w:val="1"/>
      <w:numFmt w:val="decimal"/>
      <w:lvlText w:val="%5)"/>
      <w:lvlJc w:val="left"/>
      <w:pPr>
        <w:ind w:left="1020" w:hanging="360"/>
      </w:pPr>
    </w:lvl>
    <w:lvl w:ilvl="5" w:tplc="8EC477D6">
      <w:start w:val="1"/>
      <w:numFmt w:val="decimal"/>
      <w:lvlText w:val="%6)"/>
      <w:lvlJc w:val="left"/>
      <w:pPr>
        <w:ind w:left="1020" w:hanging="360"/>
      </w:pPr>
    </w:lvl>
    <w:lvl w:ilvl="6" w:tplc="D29E815C">
      <w:start w:val="1"/>
      <w:numFmt w:val="decimal"/>
      <w:lvlText w:val="%7)"/>
      <w:lvlJc w:val="left"/>
      <w:pPr>
        <w:ind w:left="1020" w:hanging="360"/>
      </w:pPr>
    </w:lvl>
    <w:lvl w:ilvl="7" w:tplc="1CD4370A">
      <w:start w:val="1"/>
      <w:numFmt w:val="decimal"/>
      <w:lvlText w:val="%8)"/>
      <w:lvlJc w:val="left"/>
      <w:pPr>
        <w:ind w:left="1020" w:hanging="360"/>
      </w:pPr>
    </w:lvl>
    <w:lvl w:ilvl="8" w:tplc="DDC6A950">
      <w:start w:val="1"/>
      <w:numFmt w:val="decimal"/>
      <w:lvlText w:val="%9)"/>
      <w:lvlJc w:val="left"/>
      <w:pPr>
        <w:ind w:left="1020" w:hanging="360"/>
      </w:pPr>
    </w:lvl>
  </w:abstractNum>
  <w:abstractNum w:abstractNumId="11" w15:restartNumberingAfterBreak="0">
    <w:nsid w:val="052E5D64"/>
    <w:multiLevelType w:val="hybridMultilevel"/>
    <w:tmpl w:val="09FEB09E"/>
    <w:lvl w:ilvl="0" w:tplc="FFFFFFFF">
      <w:start w:val="1"/>
      <w:numFmt w:val="decimal"/>
      <w:lvlText w:val="%1)"/>
      <w:lvlJc w:val="left"/>
      <w:pPr>
        <w:ind w:left="1230" w:hanging="360"/>
      </w:pPr>
      <w:rPr>
        <w:rFonts w:hint="default"/>
      </w:rPr>
    </w:lvl>
    <w:lvl w:ilvl="1" w:tplc="6F50A7B0">
      <w:start w:val="1"/>
      <w:numFmt w:val="decimal"/>
      <w:lvlText w:val="%2)"/>
      <w:lvlJc w:val="left"/>
      <w:pPr>
        <w:ind w:left="720" w:hanging="360"/>
      </w:pPr>
      <w:rPr>
        <w:rFonts w:hint="default"/>
      </w:r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12"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3" w15:restartNumberingAfterBreak="0">
    <w:nsid w:val="077D07CB"/>
    <w:multiLevelType w:val="hybridMultilevel"/>
    <w:tmpl w:val="6AB2AD5C"/>
    <w:lvl w:ilvl="0" w:tplc="2120443E">
      <w:start w:val="1"/>
      <w:numFmt w:val="decimal"/>
      <w:lvlText w:val="%1)"/>
      <w:lvlJc w:val="left"/>
      <w:pPr>
        <w:ind w:left="1020" w:hanging="360"/>
      </w:pPr>
    </w:lvl>
    <w:lvl w:ilvl="1" w:tplc="515CA114">
      <w:start w:val="1"/>
      <w:numFmt w:val="decimal"/>
      <w:lvlText w:val="%2)"/>
      <w:lvlJc w:val="left"/>
      <w:pPr>
        <w:ind w:left="1020" w:hanging="360"/>
      </w:pPr>
    </w:lvl>
    <w:lvl w:ilvl="2" w:tplc="FCC24B04">
      <w:start w:val="1"/>
      <w:numFmt w:val="decimal"/>
      <w:lvlText w:val="%3)"/>
      <w:lvlJc w:val="left"/>
      <w:pPr>
        <w:ind w:left="1020" w:hanging="360"/>
      </w:pPr>
    </w:lvl>
    <w:lvl w:ilvl="3" w:tplc="36886F0C">
      <w:start w:val="1"/>
      <w:numFmt w:val="decimal"/>
      <w:lvlText w:val="%4)"/>
      <w:lvlJc w:val="left"/>
      <w:pPr>
        <w:ind w:left="1020" w:hanging="360"/>
      </w:pPr>
    </w:lvl>
    <w:lvl w:ilvl="4" w:tplc="C0E46356">
      <w:start w:val="1"/>
      <w:numFmt w:val="decimal"/>
      <w:lvlText w:val="%5)"/>
      <w:lvlJc w:val="left"/>
      <w:pPr>
        <w:ind w:left="1020" w:hanging="360"/>
      </w:pPr>
    </w:lvl>
    <w:lvl w:ilvl="5" w:tplc="469C42AC">
      <w:start w:val="1"/>
      <w:numFmt w:val="decimal"/>
      <w:lvlText w:val="%6)"/>
      <w:lvlJc w:val="left"/>
      <w:pPr>
        <w:ind w:left="1020" w:hanging="360"/>
      </w:pPr>
    </w:lvl>
    <w:lvl w:ilvl="6" w:tplc="3FFE780E">
      <w:start w:val="1"/>
      <w:numFmt w:val="decimal"/>
      <w:lvlText w:val="%7)"/>
      <w:lvlJc w:val="left"/>
      <w:pPr>
        <w:ind w:left="1020" w:hanging="360"/>
      </w:pPr>
    </w:lvl>
    <w:lvl w:ilvl="7" w:tplc="185AAE88">
      <w:start w:val="1"/>
      <w:numFmt w:val="decimal"/>
      <w:lvlText w:val="%8)"/>
      <w:lvlJc w:val="left"/>
      <w:pPr>
        <w:ind w:left="1020" w:hanging="360"/>
      </w:pPr>
    </w:lvl>
    <w:lvl w:ilvl="8" w:tplc="38F4409A">
      <w:start w:val="1"/>
      <w:numFmt w:val="decimal"/>
      <w:lvlText w:val="%9)"/>
      <w:lvlJc w:val="left"/>
      <w:pPr>
        <w:ind w:left="1020" w:hanging="360"/>
      </w:pPr>
    </w:lvl>
  </w:abstractNum>
  <w:abstractNum w:abstractNumId="14" w15:restartNumberingAfterBreak="0">
    <w:nsid w:val="0A227DC0"/>
    <w:multiLevelType w:val="hybridMultilevel"/>
    <w:tmpl w:val="FC968954"/>
    <w:lvl w:ilvl="0" w:tplc="D40EA03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6D7B46"/>
    <w:multiLevelType w:val="hybridMultilevel"/>
    <w:tmpl w:val="B4466118"/>
    <w:lvl w:ilvl="0" w:tplc="D40EA032">
      <w:start w:val="1"/>
      <w:numFmt w:val="bullet"/>
      <w:lvlText w:val="-"/>
      <w:lvlJc w:val="left"/>
      <w:pPr>
        <w:ind w:left="1230" w:hanging="360"/>
      </w:pPr>
      <w:rPr>
        <w:rFonts w:ascii="Calibri" w:hAnsi="Calibri" w:hint="default"/>
      </w:rPr>
    </w:lvl>
    <w:lvl w:ilvl="1" w:tplc="6AA0D936">
      <w:numFmt w:val="bullet"/>
      <w:lvlText w:val=""/>
      <w:lvlJc w:val="left"/>
      <w:pPr>
        <w:ind w:left="1950" w:hanging="360"/>
      </w:pPr>
      <w:rPr>
        <w:rFonts w:ascii="Symbol" w:eastAsiaTheme="minorEastAsia" w:hAnsi="Symbol" w:cs="Arial"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7" w15:restartNumberingAfterBreak="0">
    <w:nsid w:val="0CDB6390"/>
    <w:multiLevelType w:val="hybridMultilevel"/>
    <w:tmpl w:val="A2B6943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D342C29"/>
    <w:multiLevelType w:val="hybridMultilevel"/>
    <w:tmpl w:val="C78A8002"/>
    <w:lvl w:ilvl="0" w:tplc="D40EA032">
      <w:start w:val="1"/>
      <w:numFmt w:val="bullet"/>
      <w:lvlText w:val="-"/>
      <w:lvlJc w:val="left"/>
      <w:pPr>
        <w:ind w:left="1230" w:hanging="360"/>
      </w:pPr>
      <w:rPr>
        <w:rFonts w:ascii="Calibri" w:hAnsi="Calibri"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9" w15:restartNumberingAfterBreak="0">
    <w:nsid w:val="12643F47"/>
    <w:multiLevelType w:val="hybridMultilevel"/>
    <w:tmpl w:val="8EF844EA"/>
    <w:lvl w:ilvl="0" w:tplc="536A95B8">
      <w:start w:val="1"/>
      <w:numFmt w:val="decimal"/>
      <w:lvlText w:val="%1)"/>
      <w:lvlJc w:val="left"/>
      <w:pPr>
        <w:ind w:left="1020" w:hanging="360"/>
      </w:pPr>
    </w:lvl>
    <w:lvl w:ilvl="1" w:tplc="5D12D648">
      <w:start w:val="1"/>
      <w:numFmt w:val="decimal"/>
      <w:lvlText w:val="%2)"/>
      <w:lvlJc w:val="left"/>
      <w:pPr>
        <w:ind w:left="1020" w:hanging="360"/>
      </w:pPr>
    </w:lvl>
    <w:lvl w:ilvl="2" w:tplc="0CA2DD4C">
      <w:start w:val="1"/>
      <w:numFmt w:val="decimal"/>
      <w:lvlText w:val="%3)"/>
      <w:lvlJc w:val="left"/>
      <w:pPr>
        <w:ind w:left="1020" w:hanging="360"/>
      </w:pPr>
    </w:lvl>
    <w:lvl w:ilvl="3" w:tplc="5BF2D45C">
      <w:start w:val="1"/>
      <w:numFmt w:val="decimal"/>
      <w:lvlText w:val="%4)"/>
      <w:lvlJc w:val="left"/>
      <w:pPr>
        <w:ind w:left="1020" w:hanging="360"/>
      </w:pPr>
    </w:lvl>
    <w:lvl w:ilvl="4" w:tplc="67107062">
      <w:start w:val="1"/>
      <w:numFmt w:val="decimal"/>
      <w:lvlText w:val="%5)"/>
      <w:lvlJc w:val="left"/>
      <w:pPr>
        <w:ind w:left="1020" w:hanging="360"/>
      </w:pPr>
    </w:lvl>
    <w:lvl w:ilvl="5" w:tplc="B8E82964">
      <w:start w:val="1"/>
      <w:numFmt w:val="decimal"/>
      <w:lvlText w:val="%6)"/>
      <w:lvlJc w:val="left"/>
      <w:pPr>
        <w:ind w:left="1020" w:hanging="360"/>
      </w:pPr>
    </w:lvl>
    <w:lvl w:ilvl="6" w:tplc="26700F2E">
      <w:start w:val="1"/>
      <w:numFmt w:val="decimal"/>
      <w:lvlText w:val="%7)"/>
      <w:lvlJc w:val="left"/>
      <w:pPr>
        <w:ind w:left="1020" w:hanging="360"/>
      </w:pPr>
    </w:lvl>
    <w:lvl w:ilvl="7" w:tplc="960CB3CE">
      <w:start w:val="1"/>
      <w:numFmt w:val="decimal"/>
      <w:lvlText w:val="%8)"/>
      <w:lvlJc w:val="left"/>
      <w:pPr>
        <w:ind w:left="1020" w:hanging="360"/>
      </w:pPr>
    </w:lvl>
    <w:lvl w:ilvl="8" w:tplc="99444C88">
      <w:start w:val="1"/>
      <w:numFmt w:val="decimal"/>
      <w:lvlText w:val="%9)"/>
      <w:lvlJc w:val="left"/>
      <w:pPr>
        <w:ind w:left="1020" w:hanging="360"/>
      </w:pPr>
    </w:lvl>
  </w:abstractNum>
  <w:abstractNum w:abstractNumId="20" w15:restartNumberingAfterBreak="0">
    <w:nsid w:val="12796128"/>
    <w:multiLevelType w:val="hybridMultilevel"/>
    <w:tmpl w:val="76BC8724"/>
    <w:lvl w:ilvl="0" w:tplc="A518FA50">
      <w:start w:val="1"/>
      <w:numFmt w:val="decimal"/>
      <w:lvlText w:val="%1)"/>
      <w:lvlJc w:val="left"/>
      <w:pPr>
        <w:ind w:left="720" w:hanging="360"/>
      </w:pPr>
      <w:rPr>
        <w:rFonts w:ascii="Times" w:hAnsi="Times"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8E64CA"/>
    <w:multiLevelType w:val="hybridMultilevel"/>
    <w:tmpl w:val="CC289C42"/>
    <w:lvl w:ilvl="0" w:tplc="D40EA032">
      <w:start w:val="1"/>
      <w:numFmt w:val="bullet"/>
      <w:lvlText w:val="-"/>
      <w:lvlJc w:val="left"/>
      <w:pPr>
        <w:ind w:left="1656" w:hanging="360"/>
      </w:pPr>
      <w:rPr>
        <w:rFonts w:ascii="Calibri" w:hAnsi="Calibri" w:hint="default"/>
      </w:rPr>
    </w:lvl>
    <w:lvl w:ilvl="1" w:tplc="04150003" w:tentative="1">
      <w:start w:val="1"/>
      <w:numFmt w:val="bullet"/>
      <w:lvlText w:val="o"/>
      <w:lvlJc w:val="left"/>
      <w:pPr>
        <w:ind w:left="2376" w:hanging="360"/>
      </w:pPr>
      <w:rPr>
        <w:rFonts w:ascii="Courier New" w:hAnsi="Courier New" w:cs="Courier New" w:hint="default"/>
      </w:rPr>
    </w:lvl>
    <w:lvl w:ilvl="2" w:tplc="04150005" w:tentative="1">
      <w:start w:val="1"/>
      <w:numFmt w:val="bullet"/>
      <w:lvlText w:val=""/>
      <w:lvlJc w:val="left"/>
      <w:pPr>
        <w:ind w:left="3096" w:hanging="360"/>
      </w:pPr>
      <w:rPr>
        <w:rFonts w:ascii="Wingdings" w:hAnsi="Wingdings" w:hint="default"/>
      </w:rPr>
    </w:lvl>
    <w:lvl w:ilvl="3" w:tplc="04150001" w:tentative="1">
      <w:start w:val="1"/>
      <w:numFmt w:val="bullet"/>
      <w:lvlText w:val=""/>
      <w:lvlJc w:val="left"/>
      <w:pPr>
        <w:ind w:left="3816" w:hanging="360"/>
      </w:pPr>
      <w:rPr>
        <w:rFonts w:ascii="Symbol" w:hAnsi="Symbol" w:hint="default"/>
      </w:rPr>
    </w:lvl>
    <w:lvl w:ilvl="4" w:tplc="04150003" w:tentative="1">
      <w:start w:val="1"/>
      <w:numFmt w:val="bullet"/>
      <w:lvlText w:val="o"/>
      <w:lvlJc w:val="left"/>
      <w:pPr>
        <w:ind w:left="4536" w:hanging="360"/>
      </w:pPr>
      <w:rPr>
        <w:rFonts w:ascii="Courier New" w:hAnsi="Courier New" w:cs="Courier New" w:hint="default"/>
      </w:rPr>
    </w:lvl>
    <w:lvl w:ilvl="5" w:tplc="04150005" w:tentative="1">
      <w:start w:val="1"/>
      <w:numFmt w:val="bullet"/>
      <w:lvlText w:val=""/>
      <w:lvlJc w:val="left"/>
      <w:pPr>
        <w:ind w:left="5256" w:hanging="360"/>
      </w:pPr>
      <w:rPr>
        <w:rFonts w:ascii="Wingdings" w:hAnsi="Wingdings" w:hint="default"/>
      </w:rPr>
    </w:lvl>
    <w:lvl w:ilvl="6" w:tplc="04150001" w:tentative="1">
      <w:start w:val="1"/>
      <w:numFmt w:val="bullet"/>
      <w:lvlText w:val=""/>
      <w:lvlJc w:val="left"/>
      <w:pPr>
        <w:ind w:left="5976" w:hanging="360"/>
      </w:pPr>
      <w:rPr>
        <w:rFonts w:ascii="Symbol" w:hAnsi="Symbol" w:hint="default"/>
      </w:rPr>
    </w:lvl>
    <w:lvl w:ilvl="7" w:tplc="04150003" w:tentative="1">
      <w:start w:val="1"/>
      <w:numFmt w:val="bullet"/>
      <w:lvlText w:val="o"/>
      <w:lvlJc w:val="left"/>
      <w:pPr>
        <w:ind w:left="6696" w:hanging="360"/>
      </w:pPr>
      <w:rPr>
        <w:rFonts w:ascii="Courier New" w:hAnsi="Courier New" w:cs="Courier New" w:hint="default"/>
      </w:rPr>
    </w:lvl>
    <w:lvl w:ilvl="8" w:tplc="04150005" w:tentative="1">
      <w:start w:val="1"/>
      <w:numFmt w:val="bullet"/>
      <w:lvlText w:val=""/>
      <w:lvlJc w:val="left"/>
      <w:pPr>
        <w:ind w:left="7416" w:hanging="360"/>
      </w:pPr>
      <w:rPr>
        <w:rFonts w:ascii="Wingdings" w:hAnsi="Wingdings" w:hint="default"/>
      </w:rPr>
    </w:lvl>
  </w:abstractNum>
  <w:abstractNum w:abstractNumId="2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4" w15:restartNumberingAfterBreak="0">
    <w:nsid w:val="161F5157"/>
    <w:multiLevelType w:val="hybridMultilevel"/>
    <w:tmpl w:val="716C9B30"/>
    <w:lvl w:ilvl="0" w:tplc="F5429F36">
      <w:start w:val="1"/>
      <w:numFmt w:val="decimal"/>
      <w:lvlText w:val="%1)"/>
      <w:lvlJc w:val="left"/>
      <w:pPr>
        <w:ind w:left="1020" w:hanging="360"/>
      </w:pPr>
    </w:lvl>
    <w:lvl w:ilvl="1" w:tplc="485695F8">
      <w:start w:val="1"/>
      <w:numFmt w:val="decimal"/>
      <w:lvlText w:val="%2)"/>
      <w:lvlJc w:val="left"/>
      <w:pPr>
        <w:ind w:left="1020" w:hanging="360"/>
      </w:pPr>
    </w:lvl>
    <w:lvl w:ilvl="2" w:tplc="E8A458FC">
      <w:start w:val="1"/>
      <w:numFmt w:val="decimal"/>
      <w:lvlText w:val="%3)"/>
      <w:lvlJc w:val="left"/>
      <w:pPr>
        <w:ind w:left="1020" w:hanging="360"/>
      </w:pPr>
    </w:lvl>
    <w:lvl w:ilvl="3" w:tplc="333A8946">
      <w:start w:val="1"/>
      <w:numFmt w:val="decimal"/>
      <w:lvlText w:val="%4)"/>
      <w:lvlJc w:val="left"/>
      <w:pPr>
        <w:ind w:left="1020" w:hanging="360"/>
      </w:pPr>
    </w:lvl>
    <w:lvl w:ilvl="4" w:tplc="EB7A5DDE">
      <w:start w:val="1"/>
      <w:numFmt w:val="decimal"/>
      <w:lvlText w:val="%5)"/>
      <w:lvlJc w:val="left"/>
      <w:pPr>
        <w:ind w:left="1020" w:hanging="360"/>
      </w:pPr>
    </w:lvl>
    <w:lvl w:ilvl="5" w:tplc="62C46516">
      <w:start w:val="1"/>
      <w:numFmt w:val="decimal"/>
      <w:lvlText w:val="%6)"/>
      <w:lvlJc w:val="left"/>
      <w:pPr>
        <w:ind w:left="1020" w:hanging="360"/>
      </w:pPr>
    </w:lvl>
    <w:lvl w:ilvl="6" w:tplc="8F44C62A">
      <w:start w:val="1"/>
      <w:numFmt w:val="decimal"/>
      <w:lvlText w:val="%7)"/>
      <w:lvlJc w:val="left"/>
      <w:pPr>
        <w:ind w:left="1020" w:hanging="360"/>
      </w:pPr>
    </w:lvl>
    <w:lvl w:ilvl="7" w:tplc="EC96E88A">
      <w:start w:val="1"/>
      <w:numFmt w:val="decimal"/>
      <w:lvlText w:val="%8)"/>
      <w:lvlJc w:val="left"/>
      <w:pPr>
        <w:ind w:left="1020" w:hanging="360"/>
      </w:pPr>
    </w:lvl>
    <w:lvl w:ilvl="8" w:tplc="9376BF14">
      <w:start w:val="1"/>
      <w:numFmt w:val="decimal"/>
      <w:lvlText w:val="%9)"/>
      <w:lvlJc w:val="left"/>
      <w:pPr>
        <w:ind w:left="1020" w:hanging="360"/>
      </w:pPr>
    </w:lvl>
  </w:abstractNum>
  <w:abstractNum w:abstractNumId="2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26" w15:restartNumberingAfterBreak="0">
    <w:nsid w:val="1B217731"/>
    <w:multiLevelType w:val="hybridMultilevel"/>
    <w:tmpl w:val="AC8E4A16"/>
    <w:lvl w:ilvl="0" w:tplc="6ABACC28">
      <w:start w:val="1"/>
      <w:numFmt w:val="decimal"/>
      <w:lvlText w:val="%1)"/>
      <w:lvlJc w:val="left"/>
      <w:pPr>
        <w:ind w:left="720" w:hanging="360"/>
      </w:pPr>
      <w:rPr>
        <w:rFonts w:ascii="Times" w:hAnsi="Times"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E127CC"/>
    <w:multiLevelType w:val="hybridMultilevel"/>
    <w:tmpl w:val="F2DA50F4"/>
    <w:lvl w:ilvl="0" w:tplc="38F0CE3E">
      <w:start w:val="1"/>
      <w:numFmt w:val="decimal"/>
      <w:lvlText w:val="%1)"/>
      <w:lvlJc w:val="left"/>
      <w:pPr>
        <w:ind w:left="1020" w:hanging="360"/>
      </w:pPr>
    </w:lvl>
    <w:lvl w:ilvl="1" w:tplc="9E78F9AE">
      <w:start w:val="1"/>
      <w:numFmt w:val="decimal"/>
      <w:lvlText w:val="%2)"/>
      <w:lvlJc w:val="left"/>
      <w:pPr>
        <w:ind w:left="1020" w:hanging="360"/>
      </w:pPr>
    </w:lvl>
    <w:lvl w:ilvl="2" w:tplc="5080D5B8">
      <w:start w:val="1"/>
      <w:numFmt w:val="decimal"/>
      <w:lvlText w:val="%3)"/>
      <w:lvlJc w:val="left"/>
      <w:pPr>
        <w:ind w:left="1020" w:hanging="360"/>
      </w:pPr>
    </w:lvl>
    <w:lvl w:ilvl="3" w:tplc="7EA4D1A2">
      <w:start w:val="1"/>
      <w:numFmt w:val="decimal"/>
      <w:lvlText w:val="%4)"/>
      <w:lvlJc w:val="left"/>
      <w:pPr>
        <w:ind w:left="1020" w:hanging="360"/>
      </w:pPr>
    </w:lvl>
    <w:lvl w:ilvl="4" w:tplc="C90A10C2">
      <w:start w:val="1"/>
      <w:numFmt w:val="decimal"/>
      <w:lvlText w:val="%5)"/>
      <w:lvlJc w:val="left"/>
      <w:pPr>
        <w:ind w:left="1020" w:hanging="360"/>
      </w:pPr>
    </w:lvl>
    <w:lvl w:ilvl="5" w:tplc="4F54B510">
      <w:start w:val="1"/>
      <w:numFmt w:val="decimal"/>
      <w:lvlText w:val="%6)"/>
      <w:lvlJc w:val="left"/>
      <w:pPr>
        <w:ind w:left="1020" w:hanging="360"/>
      </w:pPr>
    </w:lvl>
    <w:lvl w:ilvl="6" w:tplc="D0C6E2FE">
      <w:start w:val="1"/>
      <w:numFmt w:val="decimal"/>
      <w:lvlText w:val="%7)"/>
      <w:lvlJc w:val="left"/>
      <w:pPr>
        <w:ind w:left="1020" w:hanging="360"/>
      </w:pPr>
    </w:lvl>
    <w:lvl w:ilvl="7" w:tplc="BB5E9370">
      <w:start w:val="1"/>
      <w:numFmt w:val="decimal"/>
      <w:lvlText w:val="%8)"/>
      <w:lvlJc w:val="left"/>
      <w:pPr>
        <w:ind w:left="1020" w:hanging="360"/>
      </w:pPr>
    </w:lvl>
    <w:lvl w:ilvl="8" w:tplc="CC50D70C">
      <w:start w:val="1"/>
      <w:numFmt w:val="decimal"/>
      <w:lvlText w:val="%9)"/>
      <w:lvlJc w:val="left"/>
      <w:pPr>
        <w:ind w:left="1020" w:hanging="360"/>
      </w:pPr>
    </w:lvl>
  </w:abstractNum>
  <w:abstractNum w:abstractNumId="28"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9" w15:restartNumberingAfterBreak="0">
    <w:nsid w:val="20D0006E"/>
    <w:multiLevelType w:val="hybridMultilevel"/>
    <w:tmpl w:val="2E945332"/>
    <w:lvl w:ilvl="0" w:tplc="0D549344">
      <w:start w:val="1"/>
      <w:numFmt w:val="decimal"/>
      <w:lvlText w:val="%1)"/>
      <w:lvlJc w:val="left"/>
      <w:pPr>
        <w:ind w:left="1020" w:hanging="360"/>
      </w:pPr>
    </w:lvl>
    <w:lvl w:ilvl="1" w:tplc="1F88EF72">
      <w:start w:val="1"/>
      <w:numFmt w:val="decimal"/>
      <w:lvlText w:val="%2)"/>
      <w:lvlJc w:val="left"/>
      <w:pPr>
        <w:ind w:left="1020" w:hanging="360"/>
      </w:pPr>
    </w:lvl>
    <w:lvl w:ilvl="2" w:tplc="A0541E7E">
      <w:start w:val="1"/>
      <w:numFmt w:val="decimal"/>
      <w:lvlText w:val="%3)"/>
      <w:lvlJc w:val="left"/>
      <w:pPr>
        <w:ind w:left="1020" w:hanging="360"/>
      </w:pPr>
    </w:lvl>
    <w:lvl w:ilvl="3" w:tplc="527CF19C">
      <w:start w:val="1"/>
      <w:numFmt w:val="decimal"/>
      <w:lvlText w:val="%4)"/>
      <w:lvlJc w:val="left"/>
      <w:pPr>
        <w:ind w:left="1020" w:hanging="360"/>
      </w:pPr>
    </w:lvl>
    <w:lvl w:ilvl="4" w:tplc="B3E27884">
      <w:start w:val="1"/>
      <w:numFmt w:val="decimal"/>
      <w:lvlText w:val="%5)"/>
      <w:lvlJc w:val="left"/>
      <w:pPr>
        <w:ind w:left="1020" w:hanging="360"/>
      </w:pPr>
    </w:lvl>
    <w:lvl w:ilvl="5" w:tplc="03BC94D2">
      <w:start w:val="1"/>
      <w:numFmt w:val="decimal"/>
      <w:lvlText w:val="%6)"/>
      <w:lvlJc w:val="left"/>
      <w:pPr>
        <w:ind w:left="1020" w:hanging="360"/>
      </w:pPr>
    </w:lvl>
    <w:lvl w:ilvl="6" w:tplc="B5562FC0">
      <w:start w:val="1"/>
      <w:numFmt w:val="decimal"/>
      <w:lvlText w:val="%7)"/>
      <w:lvlJc w:val="left"/>
      <w:pPr>
        <w:ind w:left="1020" w:hanging="360"/>
      </w:pPr>
    </w:lvl>
    <w:lvl w:ilvl="7" w:tplc="3D148DB6">
      <w:start w:val="1"/>
      <w:numFmt w:val="decimal"/>
      <w:lvlText w:val="%8)"/>
      <w:lvlJc w:val="left"/>
      <w:pPr>
        <w:ind w:left="1020" w:hanging="360"/>
      </w:pPr>
    </w:lvl>
    <w:lvl w:ilvl="8" w:tplc="E1FAD91A">
      <w:start w:val="1"/>
      <w:numFmt w:val="decimal"/>
      <w:lvlText w:val="%9)"/>
      <w:lvlJc w:val="left"/>
      <w:pPr>
        <w:ind w:left="1020" w:hanging="360"/>
      </w:pPr>
    </w:lvl>
  </w:abstractNum>
  <w:abstractNum w:abstractNumId="30"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33"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6C4542A"/>
    <w:multiLevelType w:val="hybridMultilevel"/>
    <w:tmpl w:val="27BA91E0"/>
    <w:lvl w:ilvl="0" w:tplc="A62EBF10">
      <w:start w:val="1"/>
      <w:numFmt w:val="decimal"/>
      <w:lvlText w:val="%1)"/>
      <w:lvlJc w:val="left"/>
      <w:pPr>
        <w:ind w:left="1020" w:hanging="360"/>
      </w:pPr>
    </w:lvl>
    <w:lvl w:ilvl="1" w:tplc="7CC06184">
      <w:start w:val="1"/>
      <w:numFmt w:val="decimal"/>
      <w:lvlText w:val="%2)"/>
      <w:lvlJc w:val="left"/>
      <w:pPr>
        <w:ind w:left="1020" w:hanging="360"/>
      </w:pPr>
    </w:lvl>
    <w:lvl w:ilvl="2" w:tplc="6096C218">
      <w:start w:val="1"/>
      <w:numFmt w:val="decimal"/>
      <w:lvlText w:val="%3)"/>
      <w:lvlJc w:val="left"/>
      <w:pPr>
        <w:ind w:left="1020" w:hanging="360"/>
      </w:pPr>
    </w:lvl>
    <w:lvl w:ilvl="3" w:tplc="9ABC8D12">
      <w:start w:val="1"/>
      <w:numFmt w:val="decimal"/>
      <w:lvlText w:val="%4)"/>
      <w:lvlJc w:val="left"/>
      <w:pPr>
        <w:ind w:left="1020" w:hanging="360"/>
      </w:pPr>
    </w:lvl>
    <w:lvl w:ilvl="4" w:tplc="839C60B4">
      <w:start w:val="1"/>
      <w:numFmt w:val="decimal"/>
      <w:lvlText w:val="%5)"/>
      <w:lvlJc w:val="left"/>
      <w:pPr>
        <w:ind w:left="1020" w:hanging="360"/>
      </w:pPr>
    </w:lvl>
    <w:lvl w:ilvl="5" w:tplc="6E4CE374">
      <w:start w:val="1"/>
      <w:numFmt w:val="decimal"/>
      <w:lvlText w:val="%6)"/>
      <w:lvlJc w:val="left"/>
      <w:pPr>
        <w:ind w:left="1020" w:hanging="360"/>
      </w:pPr>
    </w:lvl>
    <w:lvl w:ilvl="6" w:tplc="711EEF6E">
      <w:start w:val="1"/>
      <w:numFmt w:val="decimal"/>
      <w:lvlText w:val="%7)"/>
      <w:lvlJc w:val="left"/>
      <w:pPr>
        <w:ind w:left="1020" w:hanging="360"/>
      </w:pPr>
    </w:lvl>
    <w:lvl w:ilvl="7" w:tplc="FDA2FE70">
      <w:start w:val="1"/>
      <w:numFmt w:val="decimal"/>
      <w:lvlText w:val="%8)"/>
      <w:lvlJc w:val="left"/>
      <w:pPr>
        <w:ind w:left="1020" w:hanging="360"/>
      </w:pPr>
    </w:lvl>
    <w:lvl w:ilvl="8" w:tplc="A65C95C2">
      <w:start w:val="1"/>
      <w:numFmt w:val="decimal"/>
      <w:lvlText w:val="%9)"/>
      <w:lvlJc w:val="left"/>
      <w:pPr>
        <w:ind w:left="1020" w:hanging="360"/>
      </w:pPr>
    </w:lvl>
  </w:abstractNum>
  <w:abstractNum w:abstractNumId="35"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39" w15:restartNumberingAfterBreak="0">
    <w:nsid w:val="30904503"/>
    <w:multiLevelType w:val="hybridMultilevel"/>
    <w:tmpl w:val="9E8CE3CE"/>
    <w:lvl w:ilvl="0" w:tplc="774C19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D86DD0"/>
    <w:multiLevelType w:val="hybridMultilevel"/>
    <w:tmpl w:val="32CC1FBE"/>
    <w:lvl w:ilvl="0" w:tplc="D40EA03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3A52153E"/>
    <w:multiLevelType w:val="hybridMultilevel"/>
    <w:tmpl w:val="5D68D8D6"/>
    <w:lvl w:ilvl="0" w:tplc="D40EA032">
      <w:start w:val="1"/>
      <w:numFmt w:val="bullet"/>
      <w:lvlText w:val="-"/>
      <w:lvlJc w:val="left"/>
      <w:pPr>
        <w:ind w:left="1230" w:hanging="360"/>
      </w:pPr>
      <w:rPr>
        <w:rFonts w:ascii="Calibri" w:hAnsi="Calibri" w:hint="default"/>
      </w:rPr>
    </w:lvl>
    <w:lvl w:ilvl="1" w:tplc="04150003">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44" w15:restartNumberingAfterBreak="0">
    <w:nsid w:val="3E40709B"/>
    <w:multiLevelType w:val="hybridMultilevel"/>
    <w:tmpl w:val="8662FF76"/>
    <w:lvl w:ilvl="0" w:tplc="41663574">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1C5263"/>
    <w:multiLevelType w:val="hybridMultilevel"/>
    <w:tmpl w:val="B8566358"/>
    <w:lvl w:ilvl="0" w:tplc="7BD652AC">
      <w:start w:val="1"/>
      <w:numFmt w:val="decimal"/>
      <w:lvlText w:val="%1)"/>
      <w:lvlJc w:val="left"/>
      <w:pPr>
        <w:ind w:left="1020" w:hanging="360"/>
      </w:pPr>
    </w:lvl>
    <w:lvl w:ilvl="1" w:tplc="22D6E9D8">
      <w:start w:val="1"/>
      <w:numFmt w:val="decimal"/>
      <w:lvlText w:val="%2)"/>
      <w:lvlJc w:val="left"/>
      <w:pPr>
        <w:ind w:left="1020" w:hanging="360"/>
      </w:pPr>
    </w:lvl>
    <w:lvl w:ilvl="2" w:tplc="C4D6D872">
      <w:start w:val="1"/>
      <w:numFmt w:val="decimal"/>
      <w:lvlText w:val="%3)"/>
      <w:lvlJc w:val="left"/>
      <w:pPr>
        <w:ind w:left="1020" w:hanging="360"/>
      </w:pPr>
    </w:lvl>
    <w:lvl w:ilvl="3" w:tplc="150CCE20">
      <w:start w:val="1"/>
      <w:numFmt w:val="decimal"/>
      <w:lvlText w:val="%4)"/>
      <w:lvlJc w:val="left"/>
      <w:pPr>
        <w:ind w:left="1020" w:hanging="360"/>
      </w:pPr>
    </w:lvl>
    <w:lvl w:ilvl="4" w:tplc="6128DA06">
      <w:start w:val="1"/>
      <w:numFmt w:val="decimal"/>
      <w:lvlText w:val="%5)"/>
      <w:lvlJc w:val="left"/>
      <w:pPr>
        <w:ind w:left="1020" w:hanging="360"/>
      </w:pPr>
    </w:lvl>
    <w:lvl w:ilvl="5" w:tplc="BA20152C">
      <w:start w:val="1"/>
      <w:numFmt w:val="decimal"/>
      <w:lvlText w:val="%6)"/>
      <w:lvlJc w:val="left"/>
      <w:pPr>
        <w:ind w:left="1020" w:hanging="360"/>
      </w:pPr>
    </w:lvl>
    <w:lvl w:ilvl="6" w:tplc="B6EE49C4">
      <w:start w:val="1"/>
      <w:numFmt w:val="decimal"/>
      <w:lvlText w:val="%7)"/>
      <w:lvlJc w:val="left"/>
      <w:pPr>
        <w:ind w:left="1020" w:hanging="360"/>
      </w:pPr>
    </w:lvl>
    <w:lvl w:ilvl="7" w:tplc="30CC58E2">
      <w:start w:val="1"/>
      <w:numFmt w:val="decimal"/>
      <w:lvlText w:val="%8)"/>
      <w:lvlJc w:val="left"/>
      <w:pPr>
        <w:ind w:left="1020" w:hanging="360"/>
      </w:pPr>
    </w:lvl>
    <w:lvl w:ilvl="8" w:tplc="6188276E">
      <w:start w:val="1"/>
      <w:numFmt w:val="decimal"/>
      <w:lvlText w:val="%9)"/>
      <w:lvlJc w:val="left"/>
      <w:pPr>
        <w:ind w:left="1020" w:hanging="360"/>
      </w:pPr>
    </w:lvl>
  </w:abstractNum>
  <w:abstractNum w:abstractNumId="4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36E1E19"/>
    <w:multiLevelType w:val="hybridMultilevel"/>
    <w:tmpl w:val="38602930"/>
    <w:lvl w:ilvl="0" w:tplc="6F50A7B0">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49" w15:restartNumberingAfterBreak="0">
    <w:nsid w:val="4502326C"/>
    <w:multiLevelType w:val="hybridMultilevel"/>
    <w:tmpl w:val="4BAC918C"/>
    <w:lvl w:ilvl="0" w:tplc="41F4C2A2">
      <w:start w:val="1"/>
      <w:numFmt w:val="decimal"/>
      <w:lvlText w:val="%1)"/>
      <w:lvlJc w:val="left"/>
      <w:pPr>
        <w:ind w:left="1020" w:hanging="360"/>
      </w:pPr>
    </w:lvl>
    <w:lvl w:ilvl="1" w:tplc="4A82BD10">
      <w:start w:val="1"/>
      <w:numFmt w:val="decimal"/>
      <w:lvlText w:val="%2)"/>
      <w:lvlJc w:val="left"/>
      <w:pPr>
        <w:ind w:left="1020" w:hanging="360"/>
      </w:pPr>
    </w:lvl>
    <w:lvl w:ilvl="2" w:tplc="BA363C54">
      <w:start w:val="1"/>
      <w:numFmt w:val="decimal"/>
      <w:lvlText w:val="%3)"/>
      <w:lvlJc w:val="left"/>
      <w:pPr>
        <w:ind w:left="1020" w:hanging="360"/>
      </w:pPr>
    </w:lvl>
    <w:lvl w:ilvl="3" w:tplc="C3A4E948">
      <w:start w:val="1"/>
      <w:numFmt w:val="decimal"/>
      <w:lvlText w:val="%4)"/>
      <w:lvlJc w:val="left"/>
      <w:pPr>
        <w:ind w:left="1020" w:hanging="360"/>
      </w:pPr>
    </w:lvl>
    <w:lvl w:ilvl="4" w:tplc="2F38ED7C">
      <w:start w:val="1"/>
      <w:numFmt w:val="decimal"/>
      <w:lvlText w:val="%5)"/>
      <w:lvlJc w:val="left"/>
      <w:pPr>
        <w:ind w:left="1020" w:hanging="360"/>
      </w:pPr>
    </w:lvl>
    <w:lvl w:ilvl="5" w:tplc="531E0C8E">
      <w:start w:val="1"/>
      <w:numFmt w:val="decimal"/>
      <w:lvlText w:val="%6)"/>
      <w:lvlJc w:val="left"/>
      <w:pPr>
        <w:ind w:left="1020" w:hanging="360"/>
      </w:pPr>
    </w:lvl>
    <w:lvl w:ilvl="6" w:tplc="0862F42C">
      <w:start w:val="1"/>
      <w:numFmt w:val="decimal"/>
      <w:lvlText w:val="%7)"/>
      <w:lvlJc w:val="left"/>
      <w:pPr>
        <w:ind w:left="1020" w:hanging="360"/>
      </w:pPr>
    </w:lvl>
    <w:lvl w:ilvl="7" w:tplc="C658D3E8">
      <w:start w:val="1"/>
      <w:numFmt w:val="decimal"/>
      <w:lvlText w:val="%8)"/>
      <w:lvlJc w:val="left"/>
      <w:pPr>
        <w:ind w:left="1020" w:hanging="360"/>
      </w:pPr>
    </w:lvl>
    <w:lvl w:ilvl="8" w:tplc="017A0100">
      <w:start w:val="1"/>
      <w:numFmt w:val="decimal"/>
      <w:lvlText w:val="%9)"/>
      <w:lvlJc w:val="left"/>
      <w:pPr>
        <w:ind w:left="1020" w:hanging="360"/>
      </w:pPr>
    </w:lvl>
  </w:abstractNum>
  <w:abstractNum w:abstractNumId="5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5AA501E"/>
    <w:multiLevelType w:val="hybridMultilevel"/>
    <w:tmpl w:val="CFBE6B2C"/>
    <w:lvl w:ilvl="0" w:tplc="F4341FFA">
      <w:start w:val="1"/>
      <w:numFmt w:val="decimal"/>
      <w:lvlText w:val="%1."/>
      <w:lvlJc w:val="left"/>
      <w:pPr>
        <w:ind w:left="1020" w:hanging="360"/>
      </w:pPr>
    </w:lvl>
    <w:lvl w:ilvl="1" w:tplc="28604568">
      <w:start w:val="1"/>
      <w:numFmt w:val="decimal"/>
      <w:lvlText w:val="%2."/>
      <w:lvlJc w:val="left"/>
      <w:pPr>
        <w:ind w:left="1020" w:hanging="360"/>
      </w:pPr>
    </w:lvl>
    <w:lvl w:ilvl="2" w:tplc="29B09D16">
      <w:start w:val="1"/>
      <w:numFmt w:val="decimal"/>
      <w:lvlText w:val="%3."/>
      <w:lvlJc w:val="left"/>
      <w:pPr>
        <w:ind w:left="1020" w:hanging="360"/>
      </w:pPr>
    </w:lvl>
    <w:lvl w:ilvl="3" w:tplc="04D6EAC2">
      <w:start w:val="1"/>
      <w:numFmt w:val="decimal"/>
      <w:lvlText w:val="%4."/>
      <w:lvlJc w:val="left"/>
      <w:pPr>
        <w:ind w:left="1020" w:hanging="360"/>
      </w:pPr>
    </w:lvl>
    <w:lvl w:ilvl="4" w:tplc="A0AED878">
      <w:start w:val="1"/>
      <w:numFmt w:val="decimal"/>
      <w:lvlText w:val="%5."/>
      <w:lvlJc w:val="left"/>
      <w:pPr>
        <w:ind w:left="1020" w:hanging="360"/>
      </w:pPr>
    </w:lvl>
    <w:lvl w:ilvl="5" w:tplc="1D5EEC36">
      <w:start w:val="1"/>
      <w:numFmt w:val="decimal"/>
      <w:lvlText w:val="%6."/>
      <w:lvlJc w:val="left"/>
      <w:pPr>
        <w:ind w:left="1020" w:hanging="360"/>
      </w:pPr>
    </w:lvl>
    <w:lvl w:ilvl="6" w:tplc="73F042C8">
      <w:start w:val="1"/>
      <w:numFmt w:val="decimal"/>
      <w:lvlText w:val="%7."/>
      <w:lvlJc w:val="left"/>
      <w:pPr>
        <w:ind w:left="1020" w:hanging="360"/>
      </w:pPr>
    </w:lvl>
    <w:lvl w:ilvl="7" w:tplc="42DEBDAA">
      <w:start w:val="1"/>
      <w:numFmt w:val="decimal"/>
      <w:lvlText w:val="%8."/>
      <w:lvlJc w:val="left"/>
      <w:pPr>
        <w:ind w:left="1020" w:hanging="360"/>
      </w:pPr>
    </w:lvl>
    <w:lvl w:ilvl="8" w:tplc="BE36BCB4">
      <w:start w:val="1"/>
      <w:numFmt w:val="decimal"/>
      <w:lvlText w:val="%9."/>
      <w:lvlJc w:val="left"/>
      <w:pPr>
        <w:ind w:left="1020" w:hanging="360"/>
      </w:pPr>
    </w:lvl>
  </w:abstractNum>
  <w:abstractNum w:abstractNumId="52" w15:restartNumberingAfterBreak="0">
    <w:nsid w:val="4BCD3EBE"/>
    <w:multiLevelType w:val="hybridMultilevel"/>
    <w:tmpl w:val="C4429F50"/>
    <w:lvl w:ilvl="0" w:tplc="FFFFFFFF">
      <w:start w:val="1"/>
      <w:numFmt w:val="decimal"/>
      <w:lvlText w:val="%1)"/>
      <w:lvlJc w:val="left"/>
      <w:pPr>
        <w:ind w:left="1230" w:hanging="360"/>
      </w:pPr>
      <w:rPr>
        <w:rFonts w:hint="default"/>
      </w:rPr>
    </w:lvl>
    <w:lvl w:ilvl="1" w:tplc="0415000F">
      <w:start w:val="1"/>
      <w:numFmt w:val="decimal"/>
      <w:lvlText w:val="%2."/>
      <w:lvlJc w:val="left"/>
      <w:pPr>
        <w:ind w:left="72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53" w15:restartNumberingAfterBreak="0">
    <w:nsid w:val="4BFE1C4D"/>
    <w:multiLevelType w:val="hybridMultilevel"/>
    <w:tmpl w:val="8C32EEC0"/>
    <w:lvl w:ilvl="0" w:tplc="8398E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E35706"/>
    <w:multiLevelType w:val="hybridMultilevel"/>
    <w:tmpl w:val="5E126C52"/>
    <w:lvl w:ilvl="0" w:tplc="1EE8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8379BA"/>
    <w:multiLevelType w:val="hybridMultilevel"/>
    <w:tmpl w:val="E0328A00"/>
    <w:lvl w:ilvl="0" w:tplc="FFFFFFFF">
      <w:start w:val="1"/>
      <w:numFmt w:val="bullet"/>
      <w:lvlText w:val="-"/>
      <w:lvlJc w:val="left"/>
      <w:pPr>
        <w:ind w:left="1230" w:hanging="360"/>
      </w:pPr>
      <w:rPr>
        <w:rFonts w:ascii="Calibri" w:hAnsi="Calibri" w:hint="default"/>
      </w:rPr>
    </w:lvl>
    <w:lvl w:ilvl="1" w:tplc="D40EA032">
      <w:start w:val="1"/>
      <w:numFmt w:val="bullet"/>
      <w:lvlText w:val="-"/>
      <w:lvlJc w:val="left"/>
      <w:pPr>
        <w:ind w:left="1230" w:hanging="360"/>
      </w:pPr>
      <w:rPr>
        <w:rFonts w:ascii="Calibri" w:hAnsi="Calibri" w:hint="default"/>
      </w:rPr>
    </w:lvl>
    <w:lvl w:ilvl="2" w:tplc="FFFFFFFF" w:tentative="1">
      <w:start w:val="1"/>
      <w:numFmt w:val="bullet"/>
      <w:lvlText w:val=""/>
      <w:lvlJc w:val="left"/>
      <w:pPr>
        <w:ind w:left="2670" w:hanging="360"/>
      </w:pPr>
      <w:rPr>
        <w:rFonts w:ascii="Wingdings" w:hAnsi="Wingdings" w:hint="default"/>
      </w:rPr>
    </w:lvl>
    <w:lvl w:ilvl="3" w:tplc="FFFFFFFF" w:tentative="1">
      <w:start w:val="1"/>
      <w:numFmt w:val="bullet"/>
      <w:lvlText w:val=""/>
      <w:lvlJc w:val="left"/>
      <w:pPr>
        <w:ind w:left="3390" w:hanging="360"/>
      </w:pPr>
      <w:rPr>
        <w:rFonts w:ascii="Symbol" w:hAnsi="Symbol" w:hint="default"/>
      </w:rPr>
    </w:lvl>
    <w:lvl w:ilvl="4" w:tplc="FFFFFFFF" w:tentative="1">
      <w:start w:val="1"/>
      <w:numFmt w:val="bullet"/>
      <w:lvlText w:val="o"/>
      <w:lvlJc w:val="left"/>
      <w:pPr>
        <w:ind w:left="4110" w:hanging="360"/>
      </w:pPr>
      <w:rPr>
        <w:rFonts w:ascii="Courier New" w:hAnsi="Courier New" w:cs="Courier New" w:hint="default"/>
      </w:rPr>
    </w:lvl>
    <w:lvl w:ilvl="5" w:tplc="FFFFFFFF" w:tentative="1">
      <w:start w:val="1"/>
      <w:numFmt w:val="bullet"/>
      <w:lvlText w:val=""/>
      <w:lvlJc w:val="left"/>
      <w:pPr>
        <w:ind w:left="4830" w:hanging="360"/>
      </w:pPr>
      <w:rPr>
        <w:rFonts w:ascii="Wingdings" w:hAnsi="Wingdings" w:hint="default"/>
      </w:rPr>
    </w:lvl>
    <w:lvl w:ilvl="6" w:tplc="FFFFFFFF" w:tentative="1">
      <w:start w:val="1"/>
      <w:numFmt w:val="bullet"/>
      <w:lvlText w:val=""/>
      <w:lvlJc w:val="left"/>
      <w:pPr>
        <w:ind w:left="5550" w:hanging="360"/>
      </w:pPr>
      <w:rPr>
        <w:rFonts w:ascii="Symbol" w:hAnsi="Symbol" w:hint="default"/>
      </w:rPr>
    </w:lvl>
    <w:lvl w:ilvl="7" w:tplc="FFFFFFFF" w:tentative="1">
      <w:start w:val="1"/>
      <w:numFmt w:val="bullet"/>
      <w:lvlText w:val="o"/>
      <w:lvlJc w:val="left"/>
      <w:pPr>
        <w:ind w:left="6270" w:hanging="360"/>
      </w:pPr>
      <w:rPr>
        <w:rFonts w:ascii="Courier New" w:hAnsi="Courier New" w:cs="Courier New" w:hint="default"/>
      </w:rPr>
    </w:lvl>
    <w:lvl w:ilvl="8" w:tplc="FFFFFFFF" w:tentative="1">
      <w:start w:val="1"/>
      <w:numFmt w:val="bullet"/>
      <w:lvlText w:val=""/>
      <w:lvlJc w:val="left"/>
      <w:pPr>
        <w:ind w:left="6990" w:hanging="360"/>
      </w:pPr>
      <w:rPr>
        <w:rFonts w:ascii="Wingdings" w:hAnsi="Wingdings" w:hint="default"/>
      </w:rPr>
    </w:lvl>
  </w:abstractNum>
  <w:abstractNum w:abstractNumId="56"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57"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58" w15:restartNumberingAfterBreak="0">
    <w:nsid w:val="5A6E0518"/>
    <w:multiLevelType w:val="hybridMultilevel"/>
    <w:tmpl w:val="17963C86"/>
    <w:lvl w:ilvl="0" w:tplc="70BA29D8">
      <w:start w:val="1"/>
      <w:numFmt w:val="decimal"/>
      <w:lvlText w:val="%1."/>
      <w:lvlJc w:val="left"/>
      <w:pPr>
        <w:ind w:left="1020" w:hanging="360"/>
      </w:pPr>
    </w:lvl>
    <w:lvl w:ilvl="1" w:tplc="B136E948">
      <w:start w:val="1"/>
      <w:numFmt w:val="decimal"/>
      <w:lvlText w:val="%2."/>
      <w:lvlJc w:val="left"/>
      <w:pPr>
        <w:ind w:left="1020" w:hanging="360"/>
      </w:pPr>
    </w:lvl>
    <w:lvl w:ilvl="2" w:tplc="2FDEDB4A">
      <w:start w:val="1"/>
      <w:numFmt w:val="decimal"/>
      <w:lvlText w:val="%3."/>
      <w:lvlJc w:val="left"/>
      <w:pPr>
        <w:ind w:left="1020" w:hanging="360"/>
      </w:pPr>
    </w:lvl>
    <w:lvl w:ilvl="3" w:tplc="4FD074D6">
      <w:start w:val="1"/>
      <w:numFmt w:val="decimal"/>
      <w:lvlText w:val="%4."/>
      <w:lvlJc w:val="left"/>
      <w:pPr>
        <w:ind w:left="1020" w:hanging="360"/>
      </w:pPr>
    </w:lvl>
    <w:lvl w:ilvl="4" w:tplc="C944B932">
      <w:start w:val="1"/>
      <w:numFmt w:val="decimal"/>
      <w:lvlText w:val="%5."/>
      <w:lvlJc w:val="left"/>
      <w:pPr>
        <w:ind w:left="1020" w:hanging="360"/>
      </w:pPr>
    </w:lvl>
    <w:lvl w:ilvl="5" w:tplc="5FC8D720">
      <w:start w:val="1"/>
      <w:numFmt w:val="decimal"/>
      <w:lvlText w:val="%6."/>
      <w:lvlJc w:val="left"/>
      <w:pPr>
        <w:ind w:left="1020" w:hanging="360"/>
      </w:pPr>
    </w:lvl>
    <w:lvl w:ilvl="6" w:tplc="805247C2">
      <w:start w:val="1"/>
      <w:numFmt w:val="decimal"/>
      <w:lvlText w:val="%7."/>
      <w:lvlJc w:val="left"/>
      <w:pPr>
        <w:ind w:left="1020" w:hanging="360"/>
      </w:pPr>
    </w:lvl>
    <w:lvl w:ilvl="7" w:tplc="442CAF40">
      <w:start w:val="1"/>
      <w:numFmt w:val="decimal"/>
      <w:lvlText w:val="%8."/>
      <w:lvlJc w:val="left"/>
      <w:pPr>
        <w:ind w:left="1020" w:hanging="360"/>
      </w:pPr>
    </w:lvl>
    <w:lvl w:ilvl="8" w:tplc="AF70E68A">
      <w:start w:val="1"/>
      <w:numFmt w:val="decimal"/>
      <w:lvlText w:val="%9."/>
      <w:lvlJc w:val="left"/>
      <w:pPr>
        <w:ind w:left="1020" w:hanging="360"/>
      </w:pPr>
    </w:lvl>
  </w:abstractNum>
  <w:abstractNum w:abstractNumId="59"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D276409"/>
    <w:multiLevelType w:val="hybridMultilevel"/>
    <w:tmpl w:val="B5CE4E74"/>
    <w:lvl w:ilvl="0" w:tplc="FC5ABB0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5272DF"/>
    <w:multiLevelType w:val="hybridMultilevel"/>
    <w:tmpl w:val="42BC9890"/>
    <w:lvl w:ilvl="0" w:tplc="7B5A97E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63" w15:restartNumberingAfterBreak="0">
    <w:nsid w:val="63AB5389"/>
    <w:multiLevelType w:val="hybridMultilevel"/>
    <w:tmpl w:val="EF088B70"/>
    <w:lvl w:ilvl="0" w:tplc="D4ECF7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1E768B"/>
    <w:multiLevelType w:val="hybridMultilevel"/>
    <w:tmpl w:val="01602C00"/>
    <w:lvl w:ilvl="0" w:tplc="6EE4A2B2">
      <w:start w:val="1"/>
      <w:numFmt w:val="decimal"/>
      <w:lvlText w:val="%1)"/>
      <w:lvlJc w:val="left"/>
      <w:pPr>
        <w:ind w:left="1020" w:hanging="360"/>
      </w:pPr>
    </w:lvl>
    <w:lvl w:ilvl="1" w:tplc="382ECE9C">
      <w:start w:val="1"/>
      <w:numFmt w:val="decimal"/>
      <w:lvlText w:val="%2)"/>
      <w:lvlJc w:val="left"/>
      <w:pPr>
        <w:ind w:left="1020" w:hanging="360"/>
      </w:pPr>
    </w:lvl>
    <w:lvl w:ilvl="2" w:tplc="AFE0D9B0">
      <w:start w:val="1"/>
      <w:numFmt w:val="decimal"/>
      <w:lvlText w:val="%3)"/>
      <w:lvlJc w:val="left"/>
      <w:pPr>
        <w:ind w:left="1020" w:hanging="360"/>
      </w:pPr>
    </w:lvl>
    <w:lvl w:ilvl="3" w:tplc="F54C2A3C">
      <w:start w:val="1"/>
      <w:numFmt w:val="decimal"/>
      <w:lvlText w:val="%4)"/>
      <w:lvlJc w:val="left"/>
      <w:pPr>
        <w:ind w:left="1020" w:hanging="360"/>
      </w:pPr>
    </w:lvl>
    <w:lvl w:ilvl="4" w:tplc="B4CEE740">
      <w:start w:val="1"/>
      <w:numFmt w:val="decimal"/>
      <w:lvlText w:val="%5)"/>
      <w:lvlJc w:val="left"/>
      <w:pPr>
        <w:ind w:left="1020" w:hanging="360"/>
      </w:pPr>
    </w:lvl>
    <w:lvl w:ilvl="5" w:tplc="250EF8D8">
      <w:start w:val="1"/>
      <w:numFmt w:val="decimal"/>
      <w:lvlText w:val="%6)"/>
      <w:lvlJc w:val="left"/>
      <w:pPr>
        <w:ind w:left="1020" w:hanging="360"/>
      </w:pPr>
    </w:lvl>
    <w:lvl w:ilvl="6" w:tplc="268874F2">
      <w:start w:val="1"/>
      <w:numFmt w:val="decimal"/>
      <w:lvlText w:val="%7)"/>
      <w:lvlJc w:val="left"/>
      <w:pPr>
        <w:ind w:left="1020" w:hanging="360"/>
      </w:pPr>
    </w:lvl>
    <w:lvl w:ilvl="7" w:tplc="CE2AA13A">
      <w:start w:val="1"/>
      <w:numFmt w:val="decimal"/>
      <w:lvlText w:val="%8)"/>
      <w:lvlJc w:val="left"/>
      <w:pPr>
        <w:ind w:left="1020" w:hanging="360"/>
      </w:pPr>
    </w:lvl>
    <w:lvl w:ilvl="8" w:tplc="C55E2194">
      <w:start w:val="1"/>
      <w:numFmt w:val="decimal"/>
      <w:lvlText w:val="%9)"/>
      <w:lvlJc w:val="left"/>
      <w:pPr>
        <w:ind w:left="1020" w:hanging="360"/>
      </w:pPr>
    </w:lvl>
  </w:abstractNum>
  <w:abstractNum w:abstractNumId="6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A685F7C"/>
    <w:multiLevelType w:val="multilevel"/>
    <w:tmpl w:val="CC520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B0B4540"/>
    <w:multiLevelType w:val="hybridMultilevel"/>
    <w:tmpl w:val="D068C168"/>
    <w:lvl w:ilvl="0" w:tplc="3D5E8A96">
      <w:start w:val="1"/>
      <w:numFmt w:val="decimal"/>
      <w:lvlText w:val="%1)"/>
      <w:lvlJc w:val="left"/>
      <w:pPr>
        <w:ind w:left="1020" w:hanging="360"/>
      </w:pPr>
    </w:lvl>
    <w:lvl w:ilvl="1" w:tplc="302679AA">
      <w:start w:val="1"/>
      <w:numFmt w:val="decimal"/>
      <w:lvlText w:val="%2)"/>
      <w:lvlJc w:val="left"/>
      <w:pPr>
        <w:ind w:left="1020" w:hanging="360"/>
      </w:pPr>
    </w:lvl>
    <w:lvl w:ilvl="2" w:tplc="E2F458D0">
      <w:start w:val="1"/>
      <w:numFmt w:val="decimal"/>
      <w:lvlText w:val="%3)"/>
      <w:lvlJc w:val="left"/>
      <w:pPr>
        <w:ind w:left="1020" w:hanging="360"/>
      </w:pPr>
    </w:lvl>
    <w:lvl w:ilvl="3" w:tplc="B5CCC9F0">
      <w:start w:val="1"/>
      <w:numFmt w:val="decimal"/>
      <w:lvlText w:val="%4)"/>
      <w:lvlJc w:val="left"/>
      <w:pPr>
        <w:ind w:left="1020" w:hanging="360"/>
      </w:pPr>
    </w:lvl>
    <w:lvl w:ilvl="4" w:tplc="A4E67E24">
      <w:start w:val="1"/>
      <w:numFmt w:val="decimal"/>
      <w:lvlText w:val="%5)"/>
      <w:lvlJc w:val="left"/>
      <w:pPr>
        <w:ind w:left="1020" w:hanging="360"/>
      </w:pPr>
    </w:lvl>
    <w:lvl w:ilvl="5" w:tplc="931C2C04">
      <w:start w:val="1"/>
      <w:numFmt w:val="decimal"/>
      <w:lvlText w:val="%6)"/>
      <w:lvlJc w:val="left"/>
      <w:pPr>
        <w:ind w:left="1020" w:hanging="360"/>
      </w:pPr>
    </w:lvl>
    <w:lvl w:ilvl="6" w:tplc="DA2A0930">
      <w:start w:val="1"/>
      <w:numFmt w:val="decimal"/>
      <w:lvlText w:val="%7)"/>
      <w:lvlJc w:val="left"/>
      <w:pPr>
        <w:ind w:left="1020" w:hanging="360"/>
      </w:pPr>
    </w:lvl>
    <w:lvl w:ilvl="7" w:tplc="C526D118">
      <w:start w:val="1"/>
      <w:numFmt w:val="decimal"/>
      <w:lvlText w:val="%8)"/>
      <w:lvlJc w:val="left"/>
      <w:pPr>
        <w:ind w:left="1020" w:hanging="360"/>
      </w:pPr>
    </w:lvl>
    <w:lvl w:ilvl="8" w:tplc="4196A928">
      <w:start w:val="1"/>
      <w:numFmt w:val="decimal"/>
      <w:lvlText w:val="%9)"/>
      <w:lvlJc w:val="left"/>
      <w:pPr>
        <w:ind w:left="1020" w:hanging="360"/>
      </w:pPr>
    </w:lvl>
  </w:abstractNum>
  <w:abstractNum w:abstractNumId="68" w15:restartNumberingAfterBreak="0">
    <w:nsid w:val="6BB37094"/>
    <w:multiLevelType w:val="hybridMultilevel"/>
    <w:tmpl w:val="74CC164C"/>
    <w:lvl w:ilvl="0" w:tplc="D40EA03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C4B34FC"/>
    <w:multiLevelType w:val="hybridMultilevel"/>
    <w:tmpl w:val="67D6DBDA"/>
    <w:lvl w:ilvl="0" w:tplc="49E67C88">
      <w:start w:val="1"/>
      <w:numFmt w:val="decimal"/>
      <w:lvlText w:val="%1)"/>
      <w:lvlJc w:val="left"/>
      <w:pPr>
        <w:ind w:left="720" w:hanging="360"/>
      </w:pPr>
      <w:rPr>
        <w:rFonts w:ascii="Times" w:hAnsi="Times"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6F3200"/>
    <w:multiLevelType w:val="hybridMultilevel"/>
    <w:tmpl w:val="AE56C3F0"/>
    <w:lvl w:ilvl="0" w:tplc="6F50A7B0">
      <w:start w:val="1"/>
      <w:numFmt w:val="decimal"/>
      <w:lvlText w:val="%1)"/>
      <w:lvlJc w:val="left"/>
      <w:pPr>
        <w:ind w:left="1230" w:hanging="360"/>
      </w:pPr>
      <w:rPr>
        <w:rFonts w:hint="default"/>
      </w:rPr>
    </w:lvl>
    <w:lvl w:ilvl="1" w:tplc="04150019">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71" w15:restartNumberingAfterBreak="0">
    <w:nsid w:val="6C9C6B38"/>
    <w:multiLevelType w:val="hybridMultilevel"/>
    <w:tmpl w:val="219A678E"/>
    <w:lvl w:ilvl="0" w:tplc="19A8833C">
      <w:start w:val="1"/>
      <w:numFmt w:val="decimal"/>
      <w:lvlText w:val="%1)"/>
      <w:lvlJc w:val="left"/>
      <w:pPr>
        <w:ind w:left="1020" w:hanging="360"/>
      </w:pPr>
    </w:lvl>
    <w:lvl w:ilvl="1" w:tplc="13BC7646">
      <w:start w:val="1"/>
      <w:numFmt w:val="decimal"/>
      <w:lvlText w:val="%2)"/>
      <w:lvlJc w:val="left"/>
      <w:pPr>
        <w:ind w:left="1020" w:hanging="360"/>
      </w:pPr>
    </w:lvl>
    <w:lvl w:ilvl="2" w:tplc="E01419FC">
      <w:start w:val="1"/>
      <w:numFmt w:val="decimal"/>
      <w:lvlText w:val="%3)"/>
      <w:lvlJc w:val="left"/>
      <w:pPr>
        <w:ind w:left="1020" w:hanging="360"/>
      </w:pPr>
    </w:lvl>
    <w:lvl w:ilvl="3" w:tplc="62DAB0E0">
      <w:start w:val="1"/>
      <w:numFmt w:val="decimal"/>
      <w:lvlText w:val="%4)"/>
      <w:lvlJc w:val="left"/>
      <w:pPr>
        <w:ind w:left="1020" w:hanging="360"/>
      </w:pPr>
    </w:lvl>
    <w:lvl w:ilvl="4" w:tplc="FAFC1F86">
      <w:start w:val="1"/>
      <w:numFmt w:val="decimal"/>
      <w:lvlText w:val="%5)"/>
      <w:lvlJc w:val="left"/>
      <w:pPr>
        <w:ind w:left="1020" w:hanging="360"/>
      </w:pPr>
    </w:lvl>
    <w:lvl w:ilvl="5" w:tplc="AC804164">
      <w:start w:val="1"/>
      <w:numFmt w:val="decimal"/>
      <w:lvlText w:val="%6)"/>
      <w:lvlJc w:val="left"/>
      <w:pPr>
        <w:ind w:left="1020" w:hanging="360"/>
      </w:pPr>
    </w:lvl>
    <w:lvl w:ilvl="6" w:tplc="E81E891E">
      <w:start w:val="1"/>
      <w:numFmt w:val="decimal"/>
      <w:lvlText w:val="%7)"/>
      <w:lvlJc w:val="left"/>
      <w:pPr>
        <w:ind w:left="1020" w:hanging="360"/>
      </w:pPr>
    </w:lvl>
    <w:lvl w:ilvl="7" w:tplc="A5645FB4">
      <w:start w:val="1"/>
      <w:numFmt w:val="decimal"/>
      <w:lvlText w:val="%8)"/>
      <w:lvlJc w:val="left"/>
      <w:pPr>
        <w:ind w:left="1020" w:hanging="360"/>
      </w:pPr>
    </w:lvl>
    <w:lvl w:ilvl="8" w:tplc="05445080">
      <w:start w:val="1"/>
      <w:numFmt w:val="decimal"/>
      <w:lvlText w:val="%9)"/>
      <w:lvlJc w:val="left"/>
      <w:pPr>
        <w:ind w:left="1020" w:hanging="360"/>
      </w:pPr>
    </w:lvl>
  </w:abstractNum>
  <w:abstractNum w:abstractNumId="72" w15:restartNumberingAfterBreak="0">
    <w:nsid w:val="6CCB7D34"/>
    <w:multiLevelType w:val="multilevel"/>
    <w:tmpl w:val="16C6F5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75" w15:restartNumberingAfterBreak="0">
    <w:nsid w:val="725D31ED"/>
    <w:multiLevelType w:val="hybridMultilevel"/>
    <w:tmpl w:val="3C947DD8"/>
    <w:lvl w:ilvl="0" w:tplc="6F50A7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E215D1"/>
    <w:multiLevelType w:val="hybridMultilevel"/>
    <w:tmpl w:val="441AFB24"/>
    <w:lvl w:ilvl="0" w:tplc="BBD8BD50">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77" w15:restartNumberingAfterBreak="0">
    <w:nsid w:val="75F164A8"/>
    <w:multiLevelType w:val="hybridMultilevel"/>
    <w:tmpl w:val="AF48EA96"/>
    <w:lvl w:ilvl="0" w:tplc="1DD26942">
      <w:start w:val="1"/>
      <w:numFmt w:val="decimal"/>
      <w:lvlText w:val="%1."/>
      <w:lvlJc w:val="left"/>
      <w:pPr>
        <w:ind w:left="1020" w:hanging="360"/>
      </w:pPr>
    </w:lvl>
    <w:lvl w:ilvl="1" w:tplc="8862A8A8">
      <w:start w:val="1"/>
      <w:numFmt w:val="decimal"/>
      <w:lvlText w:val="%2."/>
      <w:lvlJc w:val="left"/>
      <w:pPr>
        <w:ind w:left="1020" w:hanging="360"/>
      </w:pPr>
    </w:lvl>
    <w:lvl w:ilvl="2" w:tplc="D8A83068">
      <w:start w:val="1"/>
      <w:numFmt w:val="decimal"/>
      <w:lvlText w:val="%3."/>
      <w:lvlJc w:val="left"/>
      <w:pPr>
        <w:ind w:left="1020" w:hanging="360"/>
      </w:pPr>
    </w:lvl>
    <w:lvl w:ilvl="3" w:tplc="693CAD96">
      <w:start w:val="1"/>
      <w:numFmt w:val="decimal"/>
      <w:lvlText w:val="%4."/>
      <w:lvlJc w:val="left"/>
      <w:pPr>
        <w:ind w:left="1020" w:hanging="360"/>
      </w:pPr>
    </w:lvl>
    <w:lvl w:ilvl="4" w:tplc="00E2155E">
      <w:start w:val="1"/>
      <w:numFmt w:val="decimal"/>
      <w:lvlText w:val="%5."/>
      <w:lvlJc w:val="left"/>
      <w:pPr>
        <w:ind w:left="1020" w:hanging="360"/>
      </w:pPr>
    </w:lvl>
    <w:lvl w:ilvl="5" w:tplc="0930CDFC">
      <w:start w:val="1"/>
      <w:numFmt w:val="decimal"/>
      <w:lvlText w:val="%6."/>
      <w:lvlJc w:val="left"/>
      <w:pPr>
        <w:ind w:left="1020" w:hanging="360"/>
      </w:pPr>
    </w:lvl>
    <w:lvl w:ilvl="6" w:tplc="E56ACE86">
      <w:start w:val="1"/>
      <w:numFmt w:val="decimal"/>
      <w:lvlText w:val="%7."/>
      <w:lvlJc w:val="left"/>
      <w:pPr>
        <w:ind w:left="1020" w:hanging="360"/>
      </w:pPr>
    </w:lvl>
    <w:lvl w:ilvl="7" w:tplc="859A037E">
      <w:start w:val="1"/>
      <w:numFmt w:val="decimal"/>
      <w:lvlText w:val="%8."/>
      <w:lvlJc w:val="left"/>
      <w:pPr>
        <w:ind w:left="1020" w:hanging="360"/>
      </w:pPr>
    </w:lvl>
    <w:lvl w:ilvl="8" w:tplc="6BC49D78">
      <w:start w:val="1"/>
      <w:numFmt w:val="decimal"/>
      <w:lvlText w:val="%9."/>
      <w:lvlJc w:val="left"/>
      <w:pPr>
        <w:ind w:left="1020" w:hanging="360"/>
      </w:pPr>
    </w:lvl>
  </w:abstractNum>
  <w:abstractNum w:abstractNumId="78" w15:restartNumberingAfterBreak="0">
    <w:nsid w:val="75FE50AA"/>
    <w:multiLevelType w:val="hybridMultilevel"/>
    <w:tmpl w:val="8CF2CC10"/>
    <w:lvl w:ilvl="0" w:tplc="A37AFAF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8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484351">
    <w:abstractNumId w:val="72"/>
  </w:num>
  <w:num w:numId="2" w16cid:durableId="900210827">
    <w:abstractNumId w:val="66"/>
  </w:num>
  <w:num w:numId="3" w16cid:durableId="485128449">
    <w:abstractNumId w:val="41"/>
  </w:num>
  <w:num w:numId="4" w16cid:durableId="1102997440">
    <w:abstractNumId w:val="14"/>
  </w:num>
  <w:num w:numId="5" w16cid:durableId="539393465">
    <w:abstractNumId w:val="68"/>
  </w:num>
  <w:num w:numId="6" w16cid:durableId="2050840199">
    <w:abstractNumId w:val="61"/>
  </w:num>
  <w:num w:numId="7" w16cid:durableId="1476491633">
    <w:abstractNumId w:val="77"/>
  </w:num>
  <w:num w:numId="8" w16cid:durableId="1814566792">
    <w:abstractNumId w:val="58"/>
  </w:num>
  <w:num w:numId="9" w16cid:durableId="1865358869">
    <w:abstractNumId w:val="51"/>
  </w:num>
  <w:num w:numId="10" w16cid:durableId="1810853444">
    <w:abstractNumId w:val="67"/>
  </w:num>
  <w:num w:numId="11" w16cid:durableId="1176728382">
    <w:abstractNumId w:val="27"/>
  </w:num>
  <w:num w:numId="12" w16cid:durableId="62222459">
    <w:abstractNumId w:val="24"/>
  </w:num>
  <w:num w:numId="13" w16cid:durableId="1548838737">
    <w:abstractNumId w:val="71"/>
  </w:num>
  <w:num w:numId="14" w16cid:durableId="1550216690">
    <w:abstractNumId w:val="34"/>
  </w:num>
  <w:num w:numId="15" w16cid:durableId="757025403">
    <w:abstractNumId w:val="19"/>
  </w:num>
  <w:num w:numId="16" w16cid:durableId="1793481323">
    <w:abstractNumId w:val="13"/>
  </w:num>
  <w:num w:numId="17" w16cid:durableId="761413343">
    <w:abstractNumId w:val="29"/>
  </w:num>
  <w:num w:numId="18" w16cid:durableId="2022311812">
    <w:abstractNumId w:val="10"/>
  </w:num>
  <w:num w:numId="19" w16cid:durableId="1330526840">
    <w:abstractNumId w:val="49"/>
  </w:num>
  <w:num w:numId="20" w16cid:durableId="1033308660">
    <w:abstractNumId w:val="64"/>
  </w:num>
  <w:num w:numId="21" w16cid:durableId="61947875">
    <w:abstractNumId w:val="45"/>
  </w:num>
  <w:num w:numId="22" w16cid:durableId="2008089740">
    <w:abstractNumId w:val="16"/>
  </w:num>
  <w:num w:numId="23" w16cid:durableId="677082967">
    <w:abstractNumId w:val="18"/>
  </w:num>
  <w:num w:numId="24" w16cid:durableId="445004558">
    <w:abstractNumId w:val="47"/>
  </w:num>
  <w:num w:numId="25" w16cid:durableId="699822821">
    <w:abstractNumId w:val="22"/>
  </w:num>
  <w:num w:numId="26" w16cid:durableId="1490246701">
    <w:abstractNumId w:val="75"/>
  </w:num>
  <w:num w:numId="27" w16cid:durableId="885605716">
    <w:abstractNumId w:val="70"/>
  </w:num>
  <w:num w:numId="28" w16cid:durableId="150411952">
    <w:abstractNumId w:val="11"/>
  </w:num>
  <w:num w:numId="29" w16cid:durableId="1849128251">
    <w:abstractNumId w:val="43"/>
  </w:num>
  <w:num w:numId="30" w16cid:durableId="913777331">
    <w:abstractNumId w:val="55"/>
  </w:num>
  <w:num w:numId="31" w16cid:durableId="1296329094">
    <w:abstractNumId w:val="78"/>
  </w:num>
  <w:num w:numId="32" w16cid:durableId="1943954510">
    <w:abstractNumId w:val="76"/>
  </w:num>
  <w:num w:numId="33" w16cid:durableId="1152864440">
    <w:abstractNumId w:val="52"/>
  </w:num>
  <w:num w:numId="34" w16cid:durableId="1347054711">
    <w:abstractNumId w:val="17"/>
  </w:num>
  <w:num w:numId="35" w16cid:durableId="477960045">
    <w:abstractNumId w:val="69"/>
  </w:num>
  <w:num w:numId="36" w16cid:durableId="1185943458">
    <w:abstractNumId w:val="63"/>
  </w:num>
  <w:num w:numId="37" w16cid:durableId="1910067359">
    <w:abstractNumId w:val="26"/>
  </w:num>
  <w:num w:numId="38" w16cid:durableId="154036878">
    <w:abstractNumId w:val="54"/>
  </w:num>
  <w:num w:numId="39" w16cid:durableId="2016372705">
    <w:abstractNumId w:val="60"/>
  </w:num>
  <w:num w:numId="40" w16cid:durableId="2043086619">
    <w:abstractNumId w:val="53"/>
  </w:num>
  <w:num w:numId="41" w16cid:durableId="1660572707">
    <w:abstractNumId w:val="20"/>
  </w:num>
  <w:num w:numId="42" w16cid:durableId="1255748298">
    <w:abstractNumId w:val="39"/>
  </w:num>
  <w:num w:numId="43" w16cid:durableId="1373574676">
    <w:abstractNumId w:val="40"/>
  </w:num>
  <w:num w:numId="44" w16cid:durableId="1027636559">
    <w:abstractNumId w:val="38"/>
  </w:num>
  <w:num w:numId="45" w16cid:durableId="1825001982">
    <w:abstractNumId w:val="32"/>
  </w:num>
  <w:num w:numId="46" w16cid:durableId="681515362">
    <w:abstractNumId w:val="79"/>
  </w:num>
  <w:num w:numId="47" w16cid:durableId="1948148851">
    <w:abstractNumId w:val="62"/>
  </w:num>
  <w:num w:numId="48" w16cid:durableId="1347059207">
    <w:abstractNumId w:val="25"/>
  </w:num>
  <w:num w:numId="49" w16cid:durableId="200945623">
    <w:abstractNumId w:val="12"/>
  </w:num>
  <w:num w:numId="50" w16cid:durableId="384375530">
    <w:abstractNumId w:val="28"/>
  </w:num>
  <w:num w:numId="51" w16cid:durableId="1397437073">
    <w:abstractNumId w:val="48"/>
  </w:num>
  <w:num w:numId="52" w16cid:durableId="1801923144">
    <w:abstractNumId w:val="30"/>
  </w:num>
  <w:num w:numId="53" w16cid:durableId="1245649365">
    <w:abstractNumId w:val="8"/>
  </w:num>
  <w:num w:numId="54" w16cid:durableId="1004015219">
    <w:abstractNumId w:val="3"/>
  </w:num>
  <w:num w:numId="55" w16cid:durableId="169371206">
    <w:abstractNumId w:val="2"/>
  </w:num>
  <w:num w:numId="56" w16cid:durableId="722564138">
    <w:abstractNumId w:val="1"/>
  </w:num>
  <w:num w:numId="57" w16cid:durableId="1793595415">
    <w:abstractNumId w:val="0"/>
  </w:num>
  <w:num w:numId="58" w16cid:durableId="1136148260">
    <w:abstractNumId w:val="9"/>
  </w:num>
  <w:num w:numId="59" w16cid:durableId="1706173594">
    <w:abstractNumId w:val="7"/>
  </w:num>
  <w:num w:numId="60" w16cid:durableId="739713037">
    <w:abstractNumId w:val="6"/>
  </w:num>
  <w:num w:numId="61" w16cid:durableId="2070380210">
    <w:abstractNumId w:val="5"/>
  </w:num>
  <w:num w:numId="62" w16cid:durableId="573052659">
    <w:abstractNumId w:val="4"/>
  </w:num>
  <w:num w:numId="63" w16cid:durableId="1014572955">
    <w:abstractNumId w:val="73"/>
  </w:num>
  <w:num w:numId="64" w16cid:durableId="949168978">
    <w:abstractNumId w:val="46"/>
  </w:num>
  <w:num w:numId="65" w16cid:durableId="1184515518">
    <w:abstractNumId w:val="80"/>
  </w:num>
  <w:num w:numId="66" w16cid:durableId="939877387">
    <w:abstractNumId w:val="65"/>
  </w:num>
  <w:num w:numId="67" w16cid:durableId="580792386">
    <w:abstractNumId w:val="33"/>
  </w:num>
  <w:num w:numId="68" w16cid:durableId="885144802">
    <w:abstractNumId w:val="15"/>
  </w:num>
  <w:num w:numId="69" w16cid:durableId="1892769507">
    <w:abstractNumId w:val="59"/>
  </w:num>
  <w:num w:numId="70" w16cid:durableId="1718357398">
    <w:abstractNumId w:val="35"/>
  </w:num>
  <w:num w:numId="71" w16cid:durableId="1674649516">
    <w:abstractNumId w:val="31"/>
  </w:num>
  <w:num w:numId="72" w16cid:durableId="1628272769">
    <w:abstractNumId w:val="37"/>
  </w:num>
  <w:num w:numId="73" w16cid:durableId="439374623">
    <w:abstractNumId w:val="50"/>
  </w:num>
  <w:num w:numId="74" w16cid:durableId="963583099">
    <w:abstractNumId w:val="42"/>
  </w:num>
  <w:num w:numId="75" w16cid:durableId="797649457">
    <w:abstractNumId w:val="23"/>
  </w:num>
  <w:num w:numId="76" w16cid:durableId="638874837">
    <w:abstractNumId w:val="57"/>
  </w:num>
  <w:num w:numId="77" w16cid:durableId="2014187788">
    <w:abstractNumId w:val="56"/>
  </w:num>
  <w:num w:numId="78" w16cid:durableId="1996253074">
    <w:abstractNumId w:val="36"/>
  </w:num>
  <w:num w:numId="79" w16cid:durableId="184363759">
    <w:abstractNumId w:val="74"/>
  </w:num>
  <w:num w:numId="80" w16cid:durableId="1101225451">
    <w:abstractNumId w:val="21"/>
  </w:num>
  <w:num w:numId="81" w16cid:durableId="47579737">
    <w:abstractNumId w:val="4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B7"/>
    <w:rsid w:val="000012DA"/>
    <w:rsid w:val="0000246E"/>
    <w:rsid w:val="00003862"/>
    <w:rsid w:val="00011776"/>
    <w:rsid w:val="00012804"/>
    <w:rsid w:val="00012A35"/>
    <w:rsid w:val="000140C1"/>
    <w:rsid w:val="00016099"/>
    <w:rsid w:val="00016B88"/>
    <w:rsid w:val="0001775B"/>
    <w:rsid w:val="00017DC2"/>
    <w:rsid w:val="000206B5"/>
    <w:rsid w:val="00021522"/>
    <w:rsid w:val="00023153"/>
    <w:rsid w:val="00023471"/>
    <w:rsid w:val="00023F13"/>
    <w:rsid w:val="00030634"/>
    <w:rsid w:val="00031289"/>
    <w:rsid w:val="000319C1"/>
    <w:rsid w:val="00031A8B"/>
    <w:rsid w:val="00031BCA"/>
    <w:rsid w:val="00031D1A"/>
    <w:rsid w:val="000330FA"/>
    <w:rsid w:val="0003362F"/>
    <w:rsid w:val="00036B63"/>
    <w:rsid w:val="00037D04"/>
    <w:rsid w:val="00037E1A"/>
    <w:rsid w:val="00040A62"/>
    <w:rsid w:val="00042079"/>
    <w:rsid w:val="0004219F"/>
    <w:rsid w:val="00043495"/>
    <w:rsid w:val="00043CB9"/>
    <w:rsid w:val="000442D6"/>
    <w:rsid w:val="00044500"/>
    <w:rsid w:val="00046A75"/>
    <w:rsid w:val="00047312"/>
    <w:rsid w:val="000508BD"/>
    <w:rsid w:val="000517AB"/>
    <w:rsid w:val="000519A5"/>
    <w:rsid w:val="0005339C"/>
    <w:rsid w:val="000536CF"/>
    <w:rsid w:val="0005571B"/>
    <w:rsid w:val="00056831"/>
    <w:rsid w:val="0005699C"/>
    <w:rsid w:val="00057AB3"/>
    <w:rsid w:val="00057C90"/>
    <w:rsid w:val="00060076"/>
    <w:rsid w:val="00060432"/>
    <w:rsid w:val="00060800"/>
    <w:rsid w:val="00060D87"/>
    <w:rsid w:val="000615A5"/>
    <w:rsid w:val="00062CFE"/>
    <w:rsid w:val="00064E4C"/>
    <w:rsid w:val="00065CEB"/>
    <w:rsid w:val="00065E46"/>
    <w:rsid w:val="00066901"/>
    <w:rsid w:val="00067695"/>
    <w:rsid w:val="00071BEE"/>
    <w:rsid w:val="00072816"/>
    <w:rsid w:val="000736CD"/>
    <w:rsid w:val="0007533B"/>
    <w:rsid w:val="0007545D"/>
    <w:rsid w:val="0007556E"/>
    <w:rsid w:val="000760BF"/>
    <w:rsid w:val="0007613E"/>
    <w:rsid w:val="000764AF"/>
    <w:rsid w:val="00076BFC"/>
    <w:rsid w:val="00080849"/>
    <w:rsid w:val="00081046"/>
    <w:rsid w:val="000814A7"/>
    <w:rsid w:val="00084D32"/>
    <w:rsid w:val="0008557B"/>
    <w:rsid w:val="00085CE7"/>
    <w:rsid w:val="000860E6"/>
    <w:rsid w:val="000903BA"/>
    <w:rsid w:val="000906EE"/>
    <w:rsid w:val="0009168E"/>
    <w:rsid w:val="00091BA2"/>
    <w:rsid w:val="00092229"/>
    <w:rsid w:val="000944EF"/>
    <w:rsid w:val="00095927"/>
    <w:rsid w:val="00096F6E"/>
    <w:rsid w:val="0009732D"/>
    <w:rsid w:val="000973F0"/>
    <w:rsid w:val="000A035D"/>
    <w:rsid w:val="000A1296"/>
    <w:rsid w:val="000A12F5"/>
    <w:rsid w:val="000A1C27"/>
    <w:rsid w:val="000A1DAD"/>
    <w:rsid w:val="000A2649"/>
    <w:rsid w:val="000A323B"/>
    <w:rsid w:val="000A38E0"/>
    <w:rsid w:val="000A647C"/>
    <w:rsid w:val="000A6528"/>
    <w:rsid w:val="000A71DD"/>
    <w:rsid w:val="000B298D"/>
    <w:rsid w:val="000B5B2B"/>
    <w:rsid w:val="000B5B2D"/>
    <w:rsid w:val="000B5DCE"/>
    <w:rsid w:val="000C05BA"/>
    <w:rsid w:val="000C0E8F"/>
    <w:rsid w:val="000C19CC"/>
    <w:rsid w:val="000C2816"/>
    <w:rsid w:val="000C4BC4"/>
    <w:rsid w:val="000D0110"/>
    <w:rsid w:val="000D047F"/>
    <w:rsid w:val="000D2468"/>
    <w:rsid w:val="000D318A"/>
    <w:rsid w:val="000D396E"/>
    <w:rsid w:val="000D5CEC"/>
    <w:rsid w:val="000D6131"/>
    <w:rsid w:val="000D6173"/>
    <w:rsid w:val="000D6D18"/>
    <w:rsid w:val="000D6F83"/>
    <w:rsid w:val="000D7A0C"/>
    <w:rsid w:val="000E25CC"/>
    <w:rsid w:val="000E3694"/>
    <w:rsid w:val="000E395B"/>
    <w:rsid w:val="000E490F"/>
    <w:rsid w:val="000E5925"/>
    <w:rsid w:val="000E6241"/>
    <w:rsid w:val="000F0762"/>
    <w:rsid w:val="000F2BE3"/>
    <w:rsid w:val="000F2CF4"/>
    <w:rsid w:val="000F3D0D"/>
    <w:rsid w:val="000F47C2"/>
    <w:rsid w:val="000F6512"/>
    <w:rsid w:val="000F6ED4"/>
    <w:rsid w:val="000F7A6E"/>
    <w:rsid w:val="00100553"/>
    <w:rsid w:val="001006EC"/>
    <w:rsid w:val="001035BF"/>
    <w:rsid w:val="001036BB"/>
    <w:rsid w:val="0010404F"/>
    <w:rsid w:val="001042BA"/>
    <w:rsid w:val="00106D03"/>
    <w:rsid w:val="00107D11"/>
    <w:rsid w:val="00110159"/>
    <w:rsid w:val="00110465"/>
    <w:rsid w:val="00110628"/>
    <w:rsid w:val="00110EA7"/>
    <w:rsid w:val="0011245A"/>
    <w:rsid w:val="00113ED9"/>
    <w:rsid w:val="0011493E"/>
    <w:rsid w:val="00115B72"/>
    <w:rsid w:val="00116FAE"/>
    <w:rsid w:val="001209EC"/>
    <w:rsid w:val="00120A9E"/>
    <w:rsid w:val="0012473D"/>
    <w:rsid w:val="0012520A"/>
    <w:rsid w:val="00125A9C"/>
    <w:rsid w:val="001270A2"/>
    <w:rsid w:val="001272F0"/>
    <w:rsid w:val="00130E84"/>
    <w:rsid w:val="00131237"/>
    <w:rsid w:val="00131E49"/>
    <w:rsid w:val="001329AC"/>
    <w:rsid w:val="00134842"/>
    <w:rsid w:val="00134CA0"/>
    <w:rsid w:val="00135CF5"/>
    <w:rsid w:val="0014026F"/>
    <w:rsid w:val="0014247E"/>
    <w:rsid w:val="00143AA1"/>
    <w:rsid w:val="00143D36"/>
    <w:rsid w:val="001472A8"/>
    <w:rsid w:val="00147A47"/>
    <w:rsid w:val="00147AA1"/>
    <w:rsid w:val="001520CF"/>
    <w:rsid w:val="001524E0"/>
    <w:rsid w:val="001530F9"/>
    <w:rsid w:val="00154AAB"/>
    <w:rsid w:val="0015667C"/>
    <w:rsid w:val="00156E15"/>
    <w:rsid w:val="00157110"/>
    <w:rsid w:val="0015742A"/>
    <w:rsid w:val="001578DA"/>
    <w:rsid w:val="00157DA1"/>
    <w:rsid w:val="00163147"/>
    <w:rsid w:val="00164C57"/>
    <w:rsid w:val="00164C9D"/>
    <w:rsid w:val="001651A7"/>
    <w:rsid w:val="00166FE8"/>
    <w:rsid w:val="00172F7A"/>
    <w:rsid w:val="00173150"/>
    <w:rsid w:val="00173390"/>
    <w:rsid w:val="001736F0"/>
    <w:rsid w:val="00173BB3"/>
    <w:rsid w:val="001740D0"/>
    <w:rsid w:val="00174F2C"/>
    <w:rsid w:val="001763B1"/>
    <w:rsid w:val="001768EC"/>
    <w:rsid w:val="00180F2A"/>
    <w:rsid w:val="00183CD9"/>
    <w:rsid w:val="00184B91"/>
    <w:rsid w:val="00184D4A"/>
    <w:rsid w:val="00186387"/>
    <w:rsid w:val="00186EC1"/>
    <w:rsid w:val="001870AD"/>
    <w:rsid w:val="00190ABB"/>
    <w:rsid w:val="00190DB1"/>
    <w:rsid w:val="00190F56"/>
    <w:rsid w:val="00191E1F"/>
    <w:rsid w:val="00192074"/>
    <w:rsid w:val="0019438E"/>
    <w:rsid w:val="0019473B"/>
    <w:rsid w:val="001952B1"/>
    <w:rsid w:val="00195B73"/>
    <w:rsid w:val="00196E39"/>
    <w:rsid w:val="00197649"/>
    <w:rsid w:val="00197E19"/>
    <w:rsid w:val="001A01FB"/>
    <w:rsid w:val="001A10E9"/>
    <w:rsid w:val="001A178C"/>
    <w:rsid w:val="001A183D"/>
    <w:rsid w:val="001A2B65"/>
    <w:rsid w:val="001A3CD3"/>
    <w:rsid w:val="001A5264"/>
    <w:rsid w:val="001A5BEF"/>
    <w:rsid w:val="001A7F15"/>
    <w:rsid w:val="001B256A"/>
    <w:rsid w:val="001B342E"/>
    <w:rsid w:val="001B40F5"/>
    <w:rsid w:val="001B67A7"/>
    <w:rsid w:val="001C1832"/>
    <w:rsid w:val="001C188C"/>
    <w:rsid w:val="001C21D0"/>
    <w:rsid w:val="001C243B"/>
    <w:rsid w:val="001C6F47"/>
    <w:rsid w:val="001C7434"/>
    <w:rsid w:val="001D1783"/>
    <w:rsid w:val="001D53CD"/>
    <w:rsid w:val="001D55A3"/>
    <w:rsid w:val="001D5AF5"/>
    <w:rsid w:val="001E1E73"/>
    <w:rsid w:val="001E259A"/>
    <w:rsid w:val="001E3235"/>
    <w:rsid w:val="001E4E0C"/>
    <w:rsid w:val="001E526D"/>
    <w:rsid w:val="001E5655"/>
    <w:rsid w:val="001E7E78"/>
    <w:rsid w:val="001F1832"/>
    <w:rsid w:val="001F1AB3"/>
    <w:rsid w:val="001F220F"/>
    <w:rsid w:val="001F25B3"/>
    <w:rsid w:val="001F2FEB"/>
    <w:rsid w:val="001F6616"/>
    <w:rsid w:val="001F6F0B"/>
    <w:rsid w:val="00200439"/>
    <w:rsid w:val="00202BD4"/>
    <w:rsid w:val="00203F91"/>
    <w:rsid w:val="00204A97"/>
    <w:rsid w:val="0020720C"/>
    <w:rsid w:val="002114EF"/>
    <w:rsid w:val="002149B7"/>
    <w:rsid w:val="0021648F"/>
    <w:rsid w:val="002166AD"/>
    <w:rsid w:val="00217871"/>
    <w:rsid w:val="00217A95"/>
    <w:rsid w:val="002219B1"/>
    <w:rsid w:val="00221ED8"/>
    <w:rsid w:val="00222922"/>
    <w:rsid w:val="002231EA"/>
    <w:rsid w:val="00223F9F"/>
    <w:rsid w:val="00223FDF"/>
    <w:rsid w:val="002279C0"/>
    <w:rsid w:val="002333C5"/>
    <w:rsid w:val="00236B10"/>
    <w:rsid w:val="0023727E"/>
    <w:rsid w:val="00241972"/>
    <w:rsid w:val="00241F1E"/>
    <w:rsid w:val="00242081"/>
    <w:rsid w:val="00243777"/>
    <w:rsid w:val="002441CD"/>
    <w:rsid w:val="00247297"/>
    <w:rsid w:val="002501A3"/>
    <w:rsid w:val="00250EB0"/>
    <w:rsid w:val="0025166C"/>
    <w:rsid w:val="0025195B"/>
    <w:rsid w:val="00251AF5"/>
    <w:rsid w:val="00252C16"/>
    <w:rsid w:val="0025346C"/>
    <w:rsid w:val="002539CB"/>
    <w:rsid w:val="002555D4"/>
    <w:rsid w:val="00261A16"/>
    <w:rsid w:val="00261D26"/>
    <w:rsid w:val="0026248F"/>
    <w:rsid w:val="00262B4A"/>
    <w:rsid w:val="00263522"/>
    <w:rsid w:val="00264E4B"/>
    <w:rsid w:val="00264EC6"/>
    <w:rsid w:val="00265EF5"/>
    <w:rsid w:val="00267DD5"/>
    <w:rsid w:val="00271013"/>
    <w:rsid w:val="002716CA"/>
    <w:rsid w:val="00273C40"/>
    <w:rsid w:val="00273FE4"/>
    <w:rsid w:val="002765B4"/>
    <w:rsid w:val="00276A94"/>
    <w:rsid w:val="0029405D"/>
    <w:rsid w:val="00294FA6"/>
    <w:rsid w:val="00295A6F"/>
    <w:rsid w:val="002A01F0"/>
    <w:rsid w:val="002A11E9"/>
    <w:rsid w:val="002A1AAA"/>
    <w:rsid w:val="002A20C4"/>
    <w:rsid w:val="002A2554"/>
    <w:rsid w:val="002A56C0"/>
    <w:rsid w:val="002A570F"/>
    <w:rsid w:val="002A7292"/>
    <w:rsid w:val="002A7358"/>
    <w:rsid w:val="002A7902"/>
    <w:rsid w:val="002B0F6B"/>
    <w:rsid w:val="002B23B8"/>
    <w:rsid w:val="002B330A"/>
    <w:rsid w:val="002B3E7D"/>
    <w:rsid w:val="002B4429"/>
    <w:rsid w:val="002B4CCC"/>
    <w:rsid w:val="002B68A6"/>
    <w:rsid w:val="002B6B04"/>
    <w:rsid w:val="002B7CAD"/>
    <w:rsid w:val="002B7FAF"/>
    <w:rsid w:val="002C07A7"/>
    <w:rsid w:val="002C1AD6"/>
    <w:rsid w:val="002C3160"/>
    <w:rsid w:val="002C58AA"/>
    <w:rsid w:val="002D0C4F"/>
    <w:rsid w:val="002D1364"/>
    <w:rsid w:val="002D2412"/>
    <w:rsid w:val="002D4C1D"/>
    <w:rsid w:val="002D4D30"/>
    <w:rsid w:val="002D5000"/>
    <w:rsid w:val="002D598D"/>
    <w:rsid w:val="002D7188"/>
    <w:rsid w:val="002E05DF"/>
    <w:rsid w:val="002E1DE3"/>
    <w:rsid w:val="002E2AB6"/>
    <w:rsid w:val="002E3F34"/>
    <w:rsid w:val="002E5F79"/>
    <w:rsid w:val="002E64FA"/>
    <w:rsid w:val="002F0A00"/>
    <w:rsid w:val="002F0CFA"/>
    <w:rsid w:val="002F10F8"/>
    <w:rsid w:val="002F2E6E"/>
    <w:rsid w:val="002F5DAE"/>
    <w:rsid w:val="002F5F50"/>
    <w:rsid w:val="002F669F"/>
    <w:rsid w:val="003007D7"/>
    <w:rsid w:val="003009E7"/>
    <w:rsid w:val="00301516"/>
    <w:rsid w:val="00301C97"/>
    <w:rsid w:val="003027A6"/>
    <w:rsid w:val="0030299E"/>
    <w:rsid w:val="00304A66"/>
    <w:rsid w:val="00306B89"/>
    <w:rsid w:val="0031004C"/>
    <w:rsid w:val="003105F6"/>
    <w:rsid w:val="00311297"/>
    <w:rsid w:val="003113BE"/>
    <w:rsid w:val="00311A5C"/>
    <w:rsid w:val="003122CA"/>
    <w:rsid w:val="00312442"/>
    <w:rsid w:val="00313A12"/>
    <w:rsid w:val="003146E7"/>
    <w:rsid w:val="003148FD"/>
    <w:rsid w:val="00321080"/>
    <w:rsid w:val="00322954"/>
    <w:rsid w:val="00322D45"/>
    <w:rsid w:val="0032569A"/>
    <w:rsid w:val="00325A1F"/>
    <w:rsid w:val="003268F9"/>
    <w:rsid w:val="00330BAF"/>
    <w:rsid w:val="00334E3A"/>
    <w:rsid w:val="003361DD"/>
    <w:rsid w:val="00336AFD"/>
    <w:rsid w:val="00340097"/>
    <w:rsid w:val="00341A6A"/>
    <w:rsid w:val="00345B9C"/>
    <w:rsid w:val="003516DB"/>
    <w:rsid w:val="00352DAE"/>
    <w:rsid w:val="00354C6C"/>
    <w:rsid w:val="00354CBA"/>
    <w:rsid w:val="00354EB9"/>
    <w:rsid w:val="0035731D"/>
    <w:rsid w:val="003602AE"/>
    <w:rsid w:val="00360929"/>
    <w:rsid w:val="00362F91"/>
    <w:rsid w:val="003647D5"/>
    <w:rsid w:val="0036543B"/>
    <w:rsid w:val="003674B0"/>
    <w:rsid w:val="00367D86"/>
    <w:rsid w:val="003712E7"/>
    <w:rsid w:val="00376DDA"/>
    <w:rsid w:val="0037727C"/>
    <w:rsid w:val="00377E70"/>
    <w:rsid w:val="00380904"/>
    <w:rsid w:val="00381145"/>
    <w:rsid w:val="0038187E"/>
    <w:rsid w:val="00381EC6"/>
    <w:rsid w:val="003823EE"/>
    <w:rsid w:val="00382960"/>
    <w:rsid w:val="0038392A"/>
    <w:rsid w:val="003846F7"/>
    <w:rsid w:val="003851ED"/>
    <w:rsid w:val="00385B39"/>
    <w:rsid w:val="00386785"/>
    <w:rsid w:val="00390899"/>
    <w:rsid w:val="00390E89"/>
    <w:rsid w:val="00391B1A"/>
    <w:rsid w:val="00391DF7"/>
    <w:rsid w:val="00394423"/>
    <w:rsid w:val="00396942"/>
    <w:rsid w:val="00396B49"/>
    <w:rsid w:val="00396E3E"/>
    <w:rsid w:val="00397A80"/>
    <w:rsid w:val="003A2B6C"/>
    <w:rsid w:val="003A306E"/>
    <w:rsid w:val="003A4AC9"/>
    <w:rsid w:val="003A60DC"/>
    <w:rsid w:val="003A6A46"/>
    <w:rsid w:val="003A7A63"/>
    <w:rsid w:val="003B000C"/>
    <w:rsid w:val="003B0F1D"/>
    <w:rsid w:val="003B2F68"/>
    <w:rsid w:val="003B4A57"/>
    <w:rsid w:val="003C0AD9"/>
    <w:rsid w:val="003C0E2C"/>
    <w:rsid w:val="003C0ED0"/>
    <w:rsid w:val="003C1D49"/>
    <w:rsid w:val="003C1F7C"/>
    <w:rsid w:val="003C1FE5"/>
    <w:rsid w:val="003C204E"/>
    <w:rsid w:val="003C35C4"/>
    <w:rsid w:val="003D12C2"/>
    <w:rsid w:val="003D31B9"/>
    <w:rsid w:val="003D3867"/>
    <w:rsid w:val="003D563C"/>
    <w:rsid w:val="003D7B79"/>
    <w:rsid w:val="003E02FA"/>
    <w:rsid w:val="003E0357"/>
    <w:rsid w:val="003E0D1A"/>
    <w:rsid w:val="003E2DA3"/>
    <w:rsid w:val="003E2E64"/>
    <w:rsid w:val="003E2FAD"/>
    <w:rsid w:val="003E4F7B"/>
    <w:rsid w:val="003E67AE"/>
    <w:rsid w:val="003E758C"/>
    <w:rsid w:val="003F020D"/>
    <w:rsid w:val="003F03D9"/>
    <w:rsid w:val="003F15C1"/>
    <w:rsid w:val="003F2FBE"/>
    <w:rsid w:val="003F318D"/>
    <w:rsid w:val="003F599D"/>
    <w:rsid w:val="003F5BAE"/>
    <w:rsid w:val="003F6ED7"/>
    <w:rsid w:val="00401C84"/>
    <w:rsid w:val="00403210"/>
    <w:rsid w:val="004035BB"/>
    <w:rsid w:val="004035EB"/>
    <w:rsid w:val="00403B8A"/>
    <w:rsid w:val="00407332"/>
    <w:rsid w:val="00407828"/>
    <w:rsid w:val="00413D8E"/>
    <w:rsid w:val="004140F2"/>
    <w:rsid w:val="004161A3"/>
    <w:rsid w:val="00416F38"/>
    <w:rsid w:val="00417B22"/>
    <w:rsid w:val="00421085"/>
    <w:rsid w:val="004212A0"/>
    <w:rsid w:val="0042465E"/>
    <w:rsid w:val="00424DF7"/>
    <w:rsid w:val="00425FD1"/>
    <w:rsid w:val="0042760A"/>
    <w:rsid w:val="00431A7B"/>
    <w:rsid w:val="00432B76"/>
    <w:rsid w:val="00432E28"/>
    <w:rsid w:val="0043309F"/>
    <w:rsid w:val="0043373B"/>
    <w:rsid w:val="00434D01"/>
    <w:rsid w:val="00435D26"/>
    <w:rsid w:val="0043604A"/>
    <w:rsid w:val="0043676C"/>
    <w:rsid w:val="004373D6"/>
    <w:rsid w:val="004403FC"/>
    <w:rsid w:val="0044084A"/>
    <w:rsid w:val="00440C99"/>
    <w:rsid w:val="0044175C"/>
    <w:rsid w:val="00445F4D"/>
    <w:rsid w:val="004504C0"/>
    <w:rsid w:val="004550FB"/>
    <w:rsid w:val="00455120"/>
    <w:rsid w:val="00457C12"/>
    <w:rsid w:val="0046111A"/>
    <w:rsid w:val="00462946"/>
    <w:rsid w:val="00463F43"/>
    <w:rsid w:val="00464B94"/>
    <w:rsid w:val="004653A8"/>
    <w:rsid w:val="00465A0B"/>
    <w:rsid w:val="0046701D"/>
    <w:rsid w:val="0047077C"/>
    <w:rsid w:val="00470B05"/>
    <w:rsid w:val="0047207C"/>
    <w:rsid w:val="00472797"/>
    <w:rsid w:val="004729A0"/>
    <w:rsid w:val="00472CD6"/>
    <w:rsid w:val="0047304A"/>
    <w:rsid w:val="00474E11"/>
    <w:rsid w:val="00474E3C"/>
    <w:rsid w:val="00480A58"/>
    <w:rsid w:val="00480C5E"/>
    <w:rsid w:val="00480F7C"/>
    <w:rsid w:val="00482151"/>
    <w:rsid w:val="00485FAD"/>
    <w:rsid w:val="004874D0"/>
    <w:rsid w:val="00487AED"/>
    <w:rsid w:val="00487D30"/>
    <w:rsid w:val="00491EDF"/>
    <w:rsid w:val="00492A3F"/>
    <w:rsid w:val="004944E3"/>
    <w:rsid w:val="00494D00"/>
    <w:rsid w:val="00494F62"/>
    <w:rsid w:val="00495CBB"/>
    <w:rsid w:val="00496032"/>
    <w:rsid w:val="004A2001"/>
    <w:rsid w:val="004A30B7"/>
    <w:rsid w:val="004A30FB"/>
    <w:rsid w:val="004A3590"/>
    <w:rsid w:val="004A6DBF"/>
    <w:rsid w:val="004A70B5"/>
    <w:rsid w:val="004A7CF2"/>
    <w:rsid w:val="004B00A7"/>
    <w:rsid w:val="004B052C"/>
    <w:rsid w:val="004B1C7C"/>
    <w:rsid w:val="004B25E2"/>
    <w:rsid w:val="004B2818"/>
    <w:rsid w:val="004B34D7"/>
    <w:rsid w:val="004B481B"/>
    <w:rsid w:val="004B5037"/>
    <w:rsid w:val="004B5311"/>
    <w:rsid w:val="004B5B2F"/>
    <w:rsid w:val="004B626A"/>
    <w:rsid w:val="004B6367"/>
    <w:rsid w:val="004B660E"/>
    <w:rsid w:val="004C05BD"/>
    <w:rsid w:val="004C21C4"/>
    <w:rsid w:val="004C3580"/>
    <w:rsid w:val="004C3B06"/>
    <w:rsid w:val="004C3F97"/>
    <w:rsid w:val="004C6246"/>
    <w:rsid w:val="004C7EE7"/>
    <w:rsid w:val="004D2DEE"/>
    <w:rsid w:val="004D2E1F"/>
    <w:rsid w:val="004D315F"/>
    <w:rsid w:val="004D7B44"/>
    <w:rsid w:val="004D7FD9"/>
    <w:rsid w:val="004E1324"/>
    <w:rsid w:val="004E19A5"/>
    <w:rsid w:val="004E3277"/>
    <w:rsid w:val="004E36D0"/>
    <w:rsid w:val="004E37E5"/>
    <w:rsid w:val="004E3DAB"/>
    <w:rsid w:val="004E3FDB"/>
    <w:rsid w:val="004E7759"/>
    <w:rsid w:val="004F1F4A"/>
    <w:rsid w:val="004F27F3"/>
    <w:rsid w:val="004F296D"/>
    <w:rsid w:val="004F508B"/>
    <w:rsid w:val="004F5444"/>
    <w:rsid w:val="004F5708"/>
    <w:rsid w:val="004F695F"/>
    <w:rsid w:val="004F6CA4"/>
    <w:rsid w:val="00500752"/>
    <w:rsid w:val="00501A50"/>
    <w:rsid w:val="0050222D"/>
    <w:rsid w:val="00503AF3"/>
    <w:rsid w:val="0050696D"/>
    <w:rsid w:val="00506CB5"/>
    <w:rsid w:val="0051094B"/>
    <w:rsid w:val="005110D7"/>
    <w:rsid w:val="0051115D"/>
    <w:rsid w:val="00511D99"/>
    <w:rsid w:val="005128D3"/>
    <w:rsid w:val="005147E8"/>
    <w:rsid w:val="005158F2"/>
    <w:rsid w:val="00520FDF"/>
    <w:rsid w:val="00525079"/>
    <w:rsid w:val="00526DFC"/>
    <w:rsid w:val="00526F43"/>
    <w:rsid w:val="00527651"/>
    <w:rsid w:val="00532CCE"/>
    <w:rsid w:val="00534C80"/>
    <w:rsid w:val="005363AB"/>
    <w:rsid w:val="005378A5"/>
    <w:rsid w:val="00542C3A"/>
    <w:rsid w:val="005449C3"/>
    <w:rsid w:val="00544CEF"/>
    <w:rsid w:val="00544EF4"/>
    <w:rsid w:val="00545E53"/>
    <w:rsid w:val="00546FEE"/>
    <w:rsid w:val="00547323"/>
    <w:rsid w:val="005479D9"/>
    <w:rsid w:val="0055302F"/>
    <w:rsid w:val="005534A1"/>
    <w:rsid w:val="00553749"/>
    <w:rsid w:val="005568DD"/>
    <w:rsid w:val="005572BD"/>
    <w:rsid w:val="00557A12"/>
    <w:rsid w:val="00560AC7"/>
    <w:rsid w:val="00561AFB"/>
    <w:rsid w:val="00561FA8"/>
    <w:rsid w:val="00562291"/>
    <w:rsid w:val="00562338"/>
    <w:rsid w:val="00562A9F"/>
    <w:rsid w:val="005635ED"/>
    <w:rsid w:val="00565253"/>
    <w:rsid w:val="00570191"/>
    <w:rsid w:val="00570570"/>
    <w:rsid w:val="005713E6"/>
    <w:rsid w:val="00572512"/>
    <w:rsid w:val="00573EE6"/>
    <w:rsid w:val="005740D3"/>
    <w:rsid w:val="0057547F"/>
    <w:rsid w:val="005754EE"/>
    <w:rsid w:val="0057617E"/>
    <w:rsid w:val="00576497"/>
    <w:rsid w:val="00576E48"/>
    <w:rsid w:val="005835E7"/>
    <w:rsid w:val="0058397F"/>
    <w:rsid w:val="00583BF8"/>
    <w:rsid w:val="00585F33"/>
    <w:rsid w:val="005868BD"/>
    <w:rsid w:val="00591124"/>
    <w:rsid w:val="00593451"/>
    <w:rsid w:val="00593B18"/>
    <w:rsid w:val="005951DA"/>
    <w:rsid w:val="00597024"/>
    <w:rsid w:val="005A0274"/>
    <w:rsid w:val="005A095C"/>
    <w:rsid w:val="005A2B6B"/>
    <w:rsid w:val="005A64A2"/>
    <w:rsid w:val="005A669D"/>
    <w:rsid w:val="005A75D8"/>
    <w:rsid w:val="005B1EED"/>
    <w:rsid w:val="005B713E"/>
    <w:rsid w:val="005B7D84"/>
    <w:rsid w:val="005C01DA"/>
    <w:rsid w:val="005C03B6"/>
    <w:rsid w:val="005C348E"/>
    <w:rsid w:val="005C68E1"/>
    <w:rsid w:val="005C71FD"/>
    <w:rsid w:val="005C7C20"/>
    <w:rsid w:val="005D3763"/>
    <w:rsid w:val="005D55E1"/>
    <w:rsid w:val="005D7C51"/>
    <w:rsid w:val="005E0050"/>
    <w:rsid w:val="005E19F7"/>
    <w:rsid w:val="005E4F04"/>
    <w:rsid w:val="005E62C2"/>
    <w:rsid w:val="005E6C71"/>
    <w:rsid w:val="005F0963"/>
    <w:rsid w:val="005F2824"/>
    <w:rsid w:val="005F2EBA"/>
    <w:rsid w:val="005F35ED"/>
    <w:rsid w:val="005F409A"/>
    <w:rsid w:val="005F67FF"/>
    <w:rsid w:val="005F7812"/>
    <w:rsid w:val="005F7A88"/>
    <w:rsid w:val="0060093D"/>
    <w:rsid w:val="00603A1A"/>
    <w:rsid w:val="006046D5"/>
    <w:rsid w:val="00606AE7"/>
    <w:rsid w:val="00607A93"/>
    <w:rsid w:val="00610C08"/>
    <w:rsid w:val="00611F74"/>
    <w:rsid w:val="00615772"/>
    <w:rsid w:val="0062059E"/>
    <w:rsid w:val="00621256"/>
    <w:rsid w:val="00621FCC"/>
    <w:rsid w:val="00622E4B"/>
    <w:rsid w:val="006235DC"/>
    <w:rsid w:val="006252D0"/>
    <w:rsid w:val="00625970"/>
    <w:rsid w:val="0063150D"/>
    <w:rsid w:val="00632061"/>
    <w:rsid w:val="00632372"/>
    <w:rsid w:val="006333DA"/>
    <w:rsid w:val="00633F4E"/>
    <w:rsid w:val="00635134"/>
    <w:rsid w:val="006356E2"/>
    <w:rsid w:val="00640D04"/>
    <w:rsid w:val="00642A65"/>
    <w:rsid w:val="00642AED"/>
    <w:rsid w:val="0064456A"/>
    <w:rsid w:val="00645DCE"/>
    <w:rsid w:val="006465AC"/>
    <w:rsid w:val="006465BF"/>
    <w:rsid w:val="006501A7"/>
    <w:rsid w:val="00651EB8"/>
    <w:rsid w:val="006529EC"/>
    <w:rsid w:val="00653B22"/>
    <w:rsid w:val="006551C9"/>
    <w:rsid w:val="00655FDA"/>
    <w:rsid w:val="0065662B"/>
    <w:rsid w:val="00656995"/>
    <w:rsid w:val="00657A48"/>
    <w:rsid w:val="00657A79"/>
    <w:rsid w:val="00657BF4"/>
    <w:rsid w:val="00657D10"/>
    <w:rsid w:val="006603FB"/>
    <w:rsid w:val="006608DF"/>
    <w:rsid w:val="00661FF5"/>
    <w:rsid w:val="0066239F"/>
    <w:rsid w:val="006623AC"/>
    <w:rsid w:val="006638D7"/>
    <w:rsid w:val="006640DA"/>
    <w:rsid w:val="00667853"/>
    <w:rsid w:val="006678AF"/>
    <w:rsid w:val="00667ADC"/>
    <w:rsid w:val="006701EF"/>
    <w:rsid w:val="00672A91"/>
    <w:rsid w:val="00673BA5"/>
    <w:rsid w:val="00674A68"/>
    <w:rsid w:val="00675C2C"/>
    <w:rsid w:val="00676700"/>
    <w:rsid w:val="00680058"/>
    <w:rsid w:val="00681CD1"/>
    <w:rsid w:val="00681F9F"/>
    <w:rsid w:val="006840EA"/>
    <w:rsid w:val="006844E2"/>
    <w:rsid w:val="00685267"/>
    <w:rsid w:val="0068527A"/>
    <w:rsid w:val="00685B46"/>
    <w:rsid w:val="00685CE7"/>
    <w:rsid w:val="00686C87"/>
    <w:rsid w:val="00686D43"/>
    <w:rsid w:val="006872AE"/>
    <w:rsid w:val="00687DF0"/>
    <w:rsid w:val="00690082"/>
    <w:rsid w:val="00690252"/>
    <w:rsid w:val="0069034E"/>
    <w:rsid w:val="006928F4"/>
    <w:rsid w:val="006946BB"/>
    <w:rsid w:val="006969FA"/>
    <w:rsid w:val="00697E6F"/>
    <w:rsid w:val="006A08FA"/>
    <w:rsid w:val="006A16B5"/>
    <w:rsid w:val="006A35D5"/>
    <w:rsid w:val="006A4B11"/>
    <w:rsid w:val="006A510C"/>
    <w:rsid w:val="006A748A"/>
    <w:rsid w:val="006B2B41"/>
    <w:rsid w:val="006B3336"/>
    <w:rsid w:val="006B5B10"/>
    <w:rsid w:val="006C0363"/>
    <w:rsid w:val="006C0AB1"/>
    <w:rsid w:val="006C165E"/>
    <w:rsid w:val="006C2AA2"/>
    <w:rsid w:val="006C419E"/>
    <w:rsid w:val="006C4A31"/>
    <w:rsid w:val="006C5AC2"/>
    <w:rsid w:val="006C6AFB"/>
    <w:rsid w:val="006C6C81"/>
    <w:rsid w:val="006D2735"/>
    <w:rsid w:val="006D45B2"/>
    <w:rsid w:val="006D6054"/>
    <w:rsid w:val="006E07D4"/>
    <w:rsid w:val="006E0FCC"/>
    <w:rsid w:val="006E1695"/>
    <w:rsid w:val="006E1E96"/>
    <w:rsid w:val="006E2151"/>
    <w:rsid w:val="006E304B"/>
    <w:rsid w:val="006E48F0"/>
    <w:rsid w:val="006E511D"/>
    <w:rsid w:val="006E5E21"/>
    <w:rsid w:val="006F03C7"/>
    <w:rsid w:val="006F0765"/>
    <w:rsid w:val="006F1732"/>
    <w:rsid w:val="006F2648"/>
    <w:rsid w:val="006F2F10"/>
    <w:rsid w:val="006F32A9"/>
    <w:rsid w:val="006F482B"/>
    <w:rsid w:val="006F6311"/>
    <w:rsid w:val="006F674B"/>
    <w:rsid w:val="00700315"/>
    <w:rsid w:val="0070139A"/>
    <w:rsid w:val="00701952"/>
    <w:rsid w:val="00702556"/>
    <w:rsid w:val="0070277E"/>
    <w:rsid w:val="00704156"/>
    <w:rsid w:val="00704F27"/>
    <w:rsid w:val="007069FC"/>
    <w:rsid w:val="00706ACD"/>
    <w:rsid w:val="00707241"/>
    <w:rsid w:val="00711221"/>
    <w:rsid w:val="00712599"/>
    <w:rsid w:val="00712675"/>
    <w:rsid w:val="00712713"/>
    <w:rsid w:val="00713808"/>
    <w:rsid w:val="007143CB"/>
    <w:rsid w:val="007151B6"/>
    <w:rsid w:val="0071520D"/>
    <w:rsid w:val="00715683"/>
    <w:rsid w:val="00715EDB"/>
    <w:rsid w:val="007160D5"/>
    <w:rsid w:val="007163FB"/>
    <w:rsid w:val="00717C2E"/>
    <w:rsid w:val="007204FA"/>
    <w:rsid w:val="0072058A"/>
    <w:rsid w:val="007213B3"/>
    <w:rsid w:val="0072457F"/>
    <w:rsid w:val="00725406"/>
    <w:rsid w:val="0072621B"/>
    <w:rsid w:val="007268BF"/>
    <w:rsid w:val="007274F8"/>
    <w:rsid w:val="00730555"/>
    <w:rsid w:val="007312CC"/>
    <w:rsid w:val="00731F80"/>
    <w:rsid w:val="00736A64"/>
    <w:rsid w:val="0073704D"/>
    <w:rsid w:val="00737E45"/>
    <w:rsid w:val="00737F6A"/>
    <w:rsid w:val="00740331"/>
    <w:rsid w:val="007410B6"/>
    <w:rsid w:val="0074117F"/>
    <w:rsid w:val="00743B1E"/>
    <w:rsid w:val="00744660"/>
    <w:rsid w:val="00744C6F"/>
    <w:rsid w:val="00744D19"/>
    <w:rsid w:val="007450C5"/>
    <w:rsid w:val="007457F6"/>
    <w:rsid w:val="00745ABB"/>
    <w:rsid w:val="00746E38"/>
    <w:rsid w:val="00747CD5"/>
    <w:rsid w:val="00753B51"/>
    <w:rsid w:val="0075465A"/>
    <w:rsid w:val="00756629"/>
    <w:rsid w:val="007575D2"/>
    <w:rsid w:val="00757B4F"/>
    <w:rsid w:val="00757B6A"/>
    <w:rsid w:val="007610E0"/>
    <w:rsid w:val="007621AA"/>
    <w:rsid w:val="0076260A"/>
    <w:rsid w:val="00764A67"/>
    <w:rsid w:val="007659FF"/>
    <w:rsid w:val="00770F6B"/>
    <w:rsid w:val="00771883"/>
    <w:rsid w:val="00774E0F"/>
    <w:rsid w:val="007762EA"/>
    <w:rsid w:val="00776DC2"/>
    <w:rsid w:val="00780122"/>
    <w:rsid w:val="0078080F"/>
    <w:rsid w:val="0078214B"/>
    <w:rsid w:val="00784058"/>
    <w:rsid w:val="0078498A"/>
    <w:rsid w:val="007878FE"/>
    <w:rsid w:val="00792207"/>
    <w:rsid w:val="00792762"/>
    <w:rsid w:val="00792B64"/>
    <w:rsid w:val="00792E29"/>
    <w:rsid w:val="0079379A"/>
    <w:rsid w:val="00794953"/>
    <w:rsid w:val="00794BF6"/>
    <w:rsid w:val="00794FFE"/>
    <w:rsid w:val="00796216"/>
    <w:rsid w:val="007A1F2F"/>
    <w:rsid w:val="007A20B5"/>
    <w:rsid w:val="007A2A5C"/>
    <w:rsid w:val="007A2F8F"/>
    <w:rsid w:val="007A5150"/>
    <w:rsid w:val="007A5373"/>
    <w:rsid w:val="007A5C7A"/>
    <w:rsid w:val="007A68C9"/>
    <w:rsid w:val="007A6D20"/>
    <w:rsid w:val="007A789F"/>
    <w:rsid w:val="007B626C"/>
    <w:rsid w:val="007B75BC"/>
    <w:rsid w:val="007C0BD6"/>
    <w:rsid w:val="007C3806"/>
    <w:rsid w:val="007C51E8"/>
    <w:rsid w:val="007C5BB7"/>
    <w:rsid w:val="007C6872"/>
    <w:rsid w:val="007D07D5"/>
    <w:rsid w:val="007D085D"/>
    <w:rsid w:val="007D0C93"/>
    <w:rsid w:val="007D1C64"/>
    <w:rsid w:val="007D32DD"/>
    <w:rsid w:val="007D6DCE"/>
    <w:rsid w:val="007D72C4"/>
    <w:rsid w:val="007E00F1"/>
    <w:rsid w:val="007E2A29"/>
    <w:rsid w:val="007E2CFE"/>
    <w:rsid w:val="007E310E"/>
    <w:rsid w:val="007E3C5A"/>
    <w:rsid w:val="007E59C9"/>
    <w:rsid w:val="007E61D1"/>
    <w:rsid w:val="007F0072"/>
    <w:rsid w:val="007F1DD6"/>
    <w:rsid w:val="007F2084"/>
    <w:rsid w:val="007F2BF6"/>
    <w:rsid w:val="007F2DC6"/>
    <w:rsid w:val="007F2EB6"/>
    <w:rsid w:val="007F3099"/>
    <w:rsid w:val="007F54C3"/>
    <w:rsid w:val="007F585F"/>
    <w:rsid w:val="00802949"/>
    <w:rsid w:val="0080301E"/>
    <w:rsid w:val="0080365F"/>
    <w:rsid w:val="00803B99"/>
    <w:rsid w:val="0080744F"/>
    <w:rsid w:val="00807FD0"/>
    <w:rsid w:val="00812BE5"/>
    <w:rsid w:val="0081309B"/>
    <w:rsid w:val="00813361"/>
    <w:rsid w:val="00813A8A"/>
    <w:rsid w:val="00817384"/>
    <w:rsid w:val="00817429"/>
    <w:rsid w:val="00821514"/>
    <w:rsid w:val="00821E35"/>
    <w:rsid w:val="00824591"/>
    <w:rsid w:val="00824AED"/>
    <w:rsid w:val="00827820"/>
    <w:rsid w:val="008319FB"/>
    <w:rsid w:val="00831B8B"/>
    <w:rsid w:val="00833976"/>
    <w:rsid w:val="0083405D"/>
    <w:rsid w:val="008352D4"/>
    <w:rsid w:val="0083550B"/>
    <w:rsid w:val="008355D3"/>
    <w:rsid w:val="00836DB9"/>
    <w:rsid w:val="00837C67"/>
    <w:rsid w:val="008415B0"/>
    <w:rsid w:val="00841D67"/>
    <w:rsid w:val="00842028"/>
    <w:rsid w:val="008436B8"/>
    <w:rsid w:val="00843B07"/>
    <w:rsid w:val="00843F95"/>
    <w:rsid w:val="008454D0"/>
    <w:rsid w:val="00845BDA"/>
    <w:rsid w:val="008460B6"/>
    <w:rsid w:val="00847232"/>
    <w:rsid w:val="00850C9D"/>
    <w:rsid w:val="00852B59"/>
    <w:rsid w:val="008530A5"/>
    <w:rsid w:val="0085387E"/>
    <w:rsid w:val="00853F31"/>
    <w:rsid w:val="00855D71"/>
    <w:rsid w:val="00856272"/>
    <w:rsid w:val="008563FF"/>
    <w:rsid w:val="00860121"/>
    <w:rsid w:val="0086018B"/>
    <w:rsid w:val="008601B2"/>
    <w:rsid w:val="0086030A"/>
    <w:rsid w:val="008611DD"/>
    <w:rsid w:val="008620DE"/>
    <w:rsid w:val="00866867"/>
    <w:rsid w:val="00867905"/>
    <w:rsid w:val="00871A62"/>
    <w:rsid w:val="00872257"/>
    <w:rsid w:val="008727A1"/>
    <w:rsid w:val="008753E6"/>
    <w:rsid w:val="0087738C"/>
    <w:rsid w:val="008802AF"/>
    <w:rsid w:val="00881926"/>
    <w:rsid w:val="00881BCA"/>
    <w:rsid w:val="00883115"/>
    <w:rsid w:val="0088318F"/>
    <w:rsid w:val="0088331D"/>
    <w:rsid w:val="008852B0"/>
    <w:rsid w:val="00885AE7"/>
    <w:rsid w:val="00886AAB"/>
    <w:rsid w:val="00886B60"/>
    <w:rsid w:val="008877D0"/>
    <w:rsid w:val="00887889"/>
    <w:rsid w:val="008920FF"/>
    <w:rsid w:val="008926C6"/>
    <w:rsid w:val="008926E8"/>
    <w:rsid w:val="00894F19"/>
    <w:rsid w:val="008952E5"/>
    <w:rsid w:val="008956D8"/>
    <w:rsid w:val="0089626B"/>
    <w:rsid w:val="00896A10"/>
    <w:rsid w:val="008971B5"/>
    <w:rsid w:val="008A046F"/>
    <w:rsid w:val="008A0A4B"/>
    <w:rsid w:val="008A3389"/>
    <w:rsid w:val="008A3EC4"/>
    <w:rsid w:val="008A45C1"/>
    <w:rsid w:val="008A4A10"/>
    <w:rsid w:val="008A51CA"/>
    <w:rsid w:val="008A5D26"/>
    <w:rsid w:val="008A5F41"/>
    <w:rsid w:val="008A6B13"/>
    <w:rsid w:val="008A6ECB"/>
    <w:rsid w:val="008A781D"/>
    <w:rsid w:val="008B0BF9"/>
    <w:rsid w:val="008B2866"/>
    <w:rsid w:val="008B30DC"/>
    <w:rsid w:val="008B3859"/>
    <w:rsid w:val="008B436D"/>
    <w:rsid w:val="008B43B1"/>
    <w:rsid w:val="008B4E49"/>
    <w:rsid w:val="008B4F7E"/>
    <w:rsid w:val="008B6F0F"/>
    <w:rsid w:val="008B7712"/>
    <w:rsid w:val="008B7B26"/>
    <w:rsid w:val="008C3524"/>
    <w:rsid w:val="008C4061"/>
    <w:rsid w:val="008C4229"/>
    <w:rsid w:val="008C5BE0"/>
    <w:rsid w:val="008C650E"/>
    <w:rsid w:val="008C7233"/>
    <w:rsid w:val="008D09CA"/>
    <w:rsid w:val="008D2434"/>
    <w:rsid w:val="008D3309"/>
    <w:rsid w:val="008D34EC"/>
    <w:rsid w:val="008D3B20"/>
    <w:rsid w:val="008D4401"/>
    <w:rsid w:val="008E0F3E"/>
    <w:rsid w:val="008E171D"/>
    <w:rsid w:val="008E2785"/>
    <w:rsid w:val="008E3352"/>
    <w:rsid w:val="008E6707"/>
    <w:rsid w:val="008E78A3"/>
    <w:rsid w:val="008E7E98"/>
    <w:rsid w:val="008F0654"/>
    <w:rsid w:val="008F06CB"/>
    <w:rsid w:val="008F2E83"/>
    <w:rsid w:val="008F49F3"/>
    <w:rsid w:val="008F612A"/>
    <w:rsid w:val="008F6C0D"/>
    <w:rsid w:val="008F6CDF"/>
    <w:rsid w:val="00901734"/>
    <w:rsid w:val="00901DD1"/>
    <w:rsid w:val="009021F2"/>
    <w:rsid w:val="0090293D"/>
    <w:rsid w:val="009032F6"/>
    <w:rsid w:val="009034DE"/>
    <w:rsid w:val="00905396"/>
    <w:rsid w:val="00905DE4"/>
    <w:rsid w:val="0090605D"/>
    <w:rsid w:val="00906419"/>
    <w:rsid w:val="00912889"/>
    <w:rsid w:val="00913A3C"/>
    <w:rsid w:val="00913A42"/>
    <w:rsid w:val="00914167"/>
    <w:rsid w:val="009143DB"/>
    <w:rsid w:val="00914757"/>
    <w:rsid w:val="00915065"/>
    <w:rsid w:val="009178CA"/>
    <w:rsid w:val="00917CE5"/>
    <w:rsid w:val="009217C0"/>
    <w:rsid w:val="00922C6E"/>
    <w:rsid w:val="00925241"/>
    <w:rsid w:val="0092577C"/>
    <w:rsid w:val="00925CEC"/>
    <w:rsid w:val="0092673C"/>
    <w:rsid w:val="00926A3F"/>
    <w:rsid w:val="0092794E"/>
    <w:rsid w:val="00930D30"/>
    <w:rsid w:val="009332A2"/>
    <w:rsid w:val="00935F6E"/>
    <w:rsid w:val="00937598"/>
    <w:rsid w:val="0093790B"/>
    <w:rsid w:val="00941610"/>
    <w:rsid w:val="0094162C"/>
    <w:rsid w:val="00943751"/>
    <w:rsid w:val="00943E74"/>
    <w:rsid w:val="00946DD0"/>
    <w:rsid w:val="009509E6"/>
    <w:rsid w:val="00951175"/>
    <w:rsid w:val="00951748"/>
    <w:rsid w:val="00952018"/>
    <w:rsid w:val="00952800"/>
    <w:rsid w:val="0095300D"/>
    <w:rsid w:val="00956812"/>
    <w:rsid w:val="009570E7"/>
    <w:rsid w:val="0095719A"/>
    <w:rsid w:val="009577C9"/>
    <w:rsid w:val="00957839"/>
    <w:rsid w:val="009623E9"/>
    <w:rsid w:val="00963C6C"/>
    <w:rsid w:val="00963EEB"/>
    <w:rsid w:val="009648BC"/>
    <w:rsid w:val="00964C2F"/>
    <w:rsid w:val="00965F88"/>
    <w:rsid w:val="00974F66"/>
    <w:rsid w:val="009763DE"/>
    <w:rsid w:val="0098002D"/>
    <w:rsid w:val="0098155B"/>
    <w:rsid w:val="009829E7"/>
    <w:rsid w:val="00983AC8"/>
    <w:rsid w:val="00984A93"/>
    <w:rsid w:val="00984B1E"/>
    <w:rsid w:val="00984E03"/>
    <w:rsid w:val="00984E1E"/>
    <w:rsid w:val="00985751"/>
    <w:rsid w:val="00987E85"/>
    <w:rsid w:val="009937B2"/>
    <w:rsid w:val="00996771"/>
    <w:rsid w:val="009969EB"/>
    <w:rsid w:val="009970DC"/>
    <w:rsid w:val="009A0D12"/>
    <w:rsid w:val="009A1987"/>
    <w:rsid w:val="009A2AFD"/>
    <w:rsid w:val="009A2BEE"/>
    <w:rsid w:val="009A5289"/>
    <w:rsid w:val="009A7A53"/>
    <w:rsid w:val="009A7D33"/>
    <w:rsid w:val="009B0402"/>
    <w:rsid w:val="009B0B75"/>
    <w:rsid w:val="009B16DF"/>
    <w:rsid w:val="009B2DD0"/>
    <w:rsid w:val="009B4097"/>
    <w:rsid w:val="009B47AA"/>
    <w:rsid w:val="009B4B73"/>
    <w:rsid w:val="009B4CB2"/>
    <w:rsid w:val="009B6701"/>
    <w:rsid w:val="009B6A59"/>
    <w:rsid w:val="009B6EF7"/>
    <w:rsid w:val="009B7000"/>
    <w:rsid w:val="009B739C"/>
    <w:rsid w:val="009B770D"/>
    <w:rsid w:val="009B7BCB"/>
    <w:rsid w:val="009C03FD"/>
    <w:rsid w:val="009C04EC"/>
    <w:rsid w:val="009C2403"/>
    <w:rsid w:val="009C2E54"/>
    <w:rsid w:val="009C328C"/>
    <w:rsid w:val="009C4444"/>
    <w:rsid w:val="009C4F60"/>
    <w:rsid w:val="009C6D76"/>
    <w:rsid w:val="009C79AD"/>
    <w:rsid w:val="009C7CA6"/>
    <w:rsid w:val="009D3316"/>
    <w:rsid w:val="009D3BB3"/>
    <w:rsid w:val="009D3FA1"/>
    <w:rsid w:val="009D55AA"/>
    <w:rsid w:val="009D621D"/>
    <w:rsid w:val="009D7535"/>
    <w:rsid w:val="009E1782"/>
    <w:rsid w:val="009E1DE6"/>
    <w:rsid w:val="009E1FA3"/>
    <w:rsid w:val="009E3E77"/>
    <w:rsid w:val="009E3FAB"/>
    <w:rsid w:val="009E5B3F"/>
    <w:rsid w:val="009E7D90"/>
    <w:rsid w:val="009F1AB0"/>
    <w:rsid w:val="009F3126"/>
    <w:rsid w:val="009F501D"/>
    <w:rsid w:val="00A01147"/>
    <w:rsid w:val="00A014B9"/>
    <w:rsid w:val="00A016E0"/>
    <w:rsid w:val="00A018A7"/>
    <w:rsid w:val="00A02098"/>
    <w:rsid w:val="00A039D5"/>
    <w:rsid w:val="00A046AD"/>
    <w:rsid w:val="00A059EC"/>
    <w:rsid w:val="00A079C1"/>
    <w:rsid w:val="00A12520"/>
    <w:rsid w:val="00A130FD"/>
    <w:rsid w:val="00A1385F"/>
    <w:rsid w:val="00A13D6D"/>
    <w:rsid w:val="00A14769"/>
    <w:rsid w:val="00A15682"/>
    <w:rsid w:val="00A16151"/>
    <w:rsid w:val="00A16EC6"/>
    <w:rsid w:val="00A17C06"/>
    <w:rsid w:val="00A20EFE"/>
    <w:rsid w:val="00A2126E"/>
    <w:rsid w:val="00A21706"/>
    <w:rsid w:val="00A22197"/>
    <w:rsid w:val="00A22FFF"/>
    <w:rsid w:val="00A24D3B"/>
    <w:rsid w:val="00A24FCC"/>
    <w:rsid w:val="00A26A90"/>
    <w:rsid w:val="00A26B27"/>
    <w:rsid w:val="00A3010C"/>
    <w:rsid w:val="00A30E4F"/>
    <w:rsid w:val="00A32253"/>
    <w:rsid w:val="00A3310E"/>
    <w:rsid w:val="00A333A0"/>
    <w:rsid w:val="00A37E70"/>
    <w:rsid w:val="00A437E1"/>
    <w:rsid w:val="00A449B8"/>
    <w:rsid w:val="00A45103"/>
    <w:rsid w:val="00A463B9"/>
    <w:rsid w:val="00A4685E"/>
    <w:rsid w:val="00A50458"/>
    <w:rsid w:val="00A50CD4"/>
    <w:rsid w:val="00A51191"/>
    <w:rsid w:val="00A51384"/>
    <w:rsid w:val="00A5223F"/>
    <w:rsid w:val="00A52E2F"/>
    <w:rsid w:val="00A53290"/>
    <w:rsid w:val="00A55029"/>
    <w:rsid w:val="00A56D62"/>
    <w:rsid w:val="00A56F07"/>
    <w:rsid w:val="00A5762C"/>
    <w:rsid w:val="00A600FC"/>
    <w:rsid w:val="00A60BCA"/>
    <w:rsid w:val="00A60C02"/>
    <w:rsid w:val="00A638DA"/>
    <w:rsid w:val="00A646EC"/>
    <w:rsid w:val="00A6564C"/>
    <w:rsid w:val="00A65B41"/>
    <w:rsid w:val="00A65E00"/>
    <w:rsid w:val="00A66403"/>
    <w:rsid w:val="00A66A78"/>
    <w:rsid w:val="00A670B7"/>
    <w:rsid w:val="00A67EA8"/>
    <w:rsid w:val="00A7436E"/>
    <w:rsid w:val="00A747B0"/>
    <w:rsid w:val="00A74E96"/>
    <w:rsid w:val="00A75728"/>
    <w:rsid w:val="00A75A8E"/>
    <w:rsid w:val="00A81E25"/>
    <w:rsid w:val="00A824DD"/>
    <w:rsid w:val="00A82FC2"/>
    <w:rsid w:val="00A83676"/>
    <w:rsid w:val="00A83B7B"/>
    <w:rsid w:val="00A84274"/>
    <w:rsid w:val="00A850F3"/>
    <w:rsid w:val="00A864E3"/>
    <w:rsid w:val="00A937FB"/>
    <w:rsid w:val="00A94574"/>
    <w:rsid w:val="00A95936"/>
    <w:rsid w:val="00A96265"/>
    <w:rsid w:val="00A96F7B"/>
    <w:rsid w:val="00A97084"/>
    <w:rsid w:val="00AA1114"/>
    <w:rsid w:val="00AA1C2C"/>
    <w:rsid w:val="00AA35F6"/>
    <w:rsid w:val="00AA5294"/>
    <w:rsid w:val="00AA5FBB"/>
    <w:rsid w:val="00AA60B7"/>
    <w:rsid w:val="00AA667C"/>
    <w:rsid w:val="00AA6953"/>
    <w:rsid w:val="00AA6E91"/>
    <w:rsid w:val="00AA7439"/>
    <w:rsid w:val="00AB047E"/>
    <w:rsid w:val="00AB0B0A"/>
    <w:rsid w:val="00AB0BB7"/>
    <w:rsid w:val="00AB22C6"/>
    <w:rsid w:val="00AB2AD0"/>
    <w:rsid w:val="00AB46C1"/>
    <w:rsid w:val="00AB67FC"/>
    <w:rsid w:val="00AC00F2"/>
    <w:rsid w:val="00AC0B9F"/>
    <w:rsid w:val="00AC2DB6"/>
    <w:rsid w:val="00AC31B5"/>
    <w:rsid w:val="00AC3998"/>
    <w:rsid w:val="00AC4EA1"/>
    <w:rsid w:val="00AC5381"/>
    <w:rsid w:val="00AC5920"/>
    <w:rsid w:val="00AC607F"/>
    <w:rsid w:val="00AC6114"/>
    <w:rsid w:val="00AC69A8"/>
    <w:rsid w:val="00AC71EB"/>
    <w:rsid w:val="00AC74A0"/>
    <w:rsid w:val="00AD0D16"/>
    <w:rsid w:val="00AD0E65"/>
    <w:rsid w:val="00AD1965"/>
    <w:rsid w:val="00AD2BF2"/>
    <w:rsid w:val="00AD4E90"/>
    <w:rsid w:val="00AD4F2E"/>
    <w:rsid w:val="00AD5422"/>
    <w:rsid w:val="00AD7B2A"/>
    <w:rsid w:val="00AE28F0"/>
    <w:rsid w:val="00AE4179"/>
    <w:rsid w:val="00AE4425"/>
    <w:rsid w:val="00AE4C13"/>
    <w:rsid w:val="00AE4FBE"/>
    <w:rsid w:val="00AE650F"/>
    <w:rsid w:val="00AE6555"/>
    <w:rsid w:val="00AE7D16"/>
    <w:rsid w:val="00AF001A"/>
    <w:rsid w:val="00AF07D8"/>
    <w:rsid w:val="00AF4CAA"/>
    <w:rsid w:val="00AF571A"/>
    <w:rsid w:val="00AF60A0"/>
    <w:rsid w:val="00AF66BB"/>
    <w:rsid w:val="00AF67FC"/>
    <w:rsid w:val="00AF7190"/>
    <w:rsid w:val="00AF7484"/>
    <w:rsid w:val="00AF7DF5"/>
    <w:rsid w:val="00B006E5"/>
    <w:rsid w:val="00B024C2"/>
    <w:rsid w:val="00B03F63"/>
    <w:rsid w:val="00B05C57"/>
    <w:rsid w:val="00B07700"/>
    <w:rsid w:val="00B13921"/>
    <w:rsid w:val="00B143E9"/>
    <w:rsid w:val="00B14FA3"/>
    <w:rsid w:val="00B1528C"/>
    <w:rsid w:val="00B16ACD"/>
    <w:rsid w:val="00B21487"/>
    <w:rsid w:val="00B21AD7"/>
    <w:rsid w:val="00B232D1"/>
    <w:rsid w:val="00B24DB5"/>
    <w:rsid w:val="00B306CF"/>
    <w:rsid w:val="00B31F9E"/>
    <w:rsid w:val="00B3268F"/>
    <w:rsid w:val="00B32C2C"/>
    <w:rsid w:val="00B3392A"/>
    <w:rsid w:val="00B33A1A"/>
    <w:rsid w:val="00B33E6C"/>
    <w:rsid w:val="00B35527"/>
    <w:rsid w:val="00B36844"/>
    <w:rsid w:val="00B36903"/>
    <w:rsid w:val="00B371CC"/>
    <w:rsid w:val="00B41CD9"/>
    <w:rsid w:val="00B41E15"/>
    <w:rsid w:val="00B427E6"/>
    <w:rsid w:val="00B428A6"/>
    <w:rsid w:val="00B43956"/>
    <w:rsid w:val="00B43E1F"/>
    <w:rsid w:val="00B45FBC"/>
    <w:rsid w:val="00B51A7D"/>
    <w:rsid w:val="00B535C2"/>
    <w:rsid w:val="00B54BB2"/>
    <w:rsid w:val="00B55544"/>
    <w:rsid w:val="00B642FC"/>
    <w:rsid w:val="00B64D26"/>
    <w:rsid w:val="00B64FBB"/>
    <w:rsid w:val="00B65DDF"/>
    <w:rsid w:val="00B70E22"/>
    <w:rsid w:val="00B71C10"/>
    <w:rsid w:val="00B72B33"/>
    <w:rsid w:val="00B72E6F"/>
    <w:rsid w:val="00B774CB"/>
    <w:rsid w:val="00B80402"/>
    <w:rsid w:val="00B809CD"/>
    <w:rsid w:val="00B80B9A"/>
    <w:rsid w:val="00B81A93"/>
    <w:rsid w:val="00B8255B"/>
    <w:rsid w:val="00B830B7"/>
    <w:rsid w:val="00B848EA"/>
    <w:rsid w:val="00B84B2B"/>
    <w:rsid w:val="00B90500"/>
    <w:rsid w:val="00B9176C"/>
    <w:rsid w:val="00B918AB"/>
    <w:rsid w:val="00B91E36"/>
    <w:rsid w:val="00B921CF"/>
    <w:rsid w:val="00B93222"/>
    <w:rsid w:val="00B935A4"/>
    <w:rsid w:val="00B95DA4"/>
    <w:rsid w:val="00BA171E"/>
    <w:rsid w:val="00BA55D1"/>
    <w:rsid w:val="00BA561A"/>
    <w:rsid w:val="00BB0DC6"/>
    <w:rsid w:val="00BB15E4"/>
    <w:rsid w:val="00BB1E19"/>
    <w:rsid w:val="00BB21D1"/>
    <w:rsid w:val="00BB23D5"/>
    <w:rsid w:val="00BB32F2"/>
    <w:rsid w:val="00BB3798"/>
    <w:rsid w:val="00BB3EB6"/>
    <w:rsid w:val="00BB4338"/>
    <w:rsid w:val="00BB653A"/>
    <w:rsid w:val="00BB6C0E"/>
    <w:rsid w:val="00BB7B38"/>
    <w:rsid w:val="00BC11E5"/>
    <w:rsid w:val="00BC291B"/>
    <w:rsid w:val="00BC4BC6"/>
    <w:rsid w:val="00BC52FD"/>
    <w:rsid w:val="00BC6E62"/>
    <w:rsid w:val="00BC7443"/>
    <w:rsid w:val="00BD0648"/>
    <w:rsid w:val="00BD1040"/>
    <w:rsid w:val="00BD28C3"/>
    <w:rsid w:val="00BD34AA"/>
    <w:rsid w:val="00BD3F82"/>
    <w:rsid w:val="00BD421E"/>
    <w:rsid w:val="00BD5DD6"/>
    <w:rsid w:val="00BE0C44"/>
    <w:rsid w:val="00BE1B8B"/>
    <w:rsid w:val="00BE23D8"/>
    <w:rsid w:val="00BE2A18"/>
    <w:rsid w:val="00BE2C01"/>
    <w:rsid w:val="00BE41EC"/>
    <w:rsid w:val="00BE56FB"/>
    <w:rsid w:val="00BE61F9"/>
    <w:rsid w:val="00BF3DDE"/>
    <w:rsid w:val="00BF457B"/>
    <w:rsid w:val="00BF6589"/>
    <w:rsid w:val="00BF6C99"/>
    <w:rsid w:val="00BF6F7F"/>
    <w:rsid w:val="00C00647"/>
    <w:rsid w:val="00C015E9"/>
    <w:rsid w:val="00C02764"/>
    <w:rsid w:val="00C03E84"/>
    <w:rsid w:val="00C04CEF"/>
    <w:rsid w:val="00C052EF"/>
    <w:rsid w:val="00C0662F"/>
    <w:rsid w:val="00C10266"/>
    <w:rsid w:val="00C108A7"/>
    <w:rsid w:val="00C11943"/>
    <w:rsid w:val="00C12E96"/>
    <w:rsid w:val="00C14763"/>
    <w:rsid w:val="00C16141"/>
    <w:rsid w:val="00C225BD"/>
    <w:rsid w:val="00C2363F"/>
    <w:rsid w:val="00C236C8"/>
    <w:rsid w:val="00C23E05"/>
    <w:rsid w:val="00C260B1"/>
    <w:rsid w:val="00C2626F"/>
    <w:rsid w:val="00C26340"/>
    <w:rsid w:val="00C26648"/>
    <w:rsid w:val="00C26CFD"/>
    <w:rsid w:val="00C26E56"/>
    <w:rsid w:val="00C2713A"/>
    <w:rsid w:val="00C31406"/>
    <w:rsid w:val="00C317F5"/>
    <w:rsid w:val="00C33E8B"/>
    <w:rsid w:val="00C35E9E"/>
    <w:rsid w:val="00C35FC2"/>
    <w:rsid w:val="00C36417"/>
    <w:rsid w:val="00C37194"/>
    <w:rsid w:val="00C37DCA"/>
    <w:rsid w:val="00C402FF"/>
    <w:rsid w:val="00C40637"/>
    <w:rsid w:val="00C40E25"/>
    <w:rsid w:val="00C40F6C"/>
    <w:rsid w:val="00C41CF5"/>
    <w:rsid w:val="00C42278"/>
    <w:rsid w:val="00C428C0"/>
    <w:rsid w:val="00C44426"/>
    <w:rsid w:val="00C445F3"/>
    <w:rsid w:val="00C451F4"/>
    <w:rsid w:val="00C45A9B"/>
    <w:rsid w:val="00C45EB1"/>
    <w:rsid w:val="00C46340"/>
    <w:rsid w:val="00C50ECF"/>
    <w:rsid w:val="00C54A3A"/>
    <w:rsid w:val="00C553C9"/>
    <w:rsid w:val="00C55566"/>
    <w:rsid w:val="00C56448"/>
    <w:rsid w:val="00C65783"/>
    <w:rsid w:val="00C667BE"/>
    <w:rsid w:val="00C6766B"/>
    <w:rsid w:val="00C70D3A"/>
    <w:rsid w:val="00C72223"/>
    <w:rsid w:val="00C75FD5"/>
    <w:rsid w:val="00C76417"/>
    <w:rsid w:val="00C7726F"/>
    <w:rsid w:val="00C80159"/>
    <w:rsid w:val="00C80DAF"/>
    <w:rsid w:val="00C823DA"/>
    <w:rsid w:val="00C8259F"/>
    <w:rsid w:val="00C82746"/>
    <w:rsid w:val="00C8312F"/>
    <w:rsid w:val="00C84C47"/>
    <w:rsid w:val="00C858A4"/>
    <w:rsid w:val="00C858BD"/>
    <w:rsid w:val="00C85A1C"/>
    <w:rsid w:val="00C86AFA"/>
    <w:rsid w:val="00C91769"/>
    <w:rsid w:val="00C93B1E"/>
    <w:rsid w:val="00C974D7"/>
    <w:rsid w:val="00CA0125"/>
    <w:rsid w:val="00CA294D"/>
    <w:rsid w:val="00CA5BA0"/>
    <w:rsid w:val="00CB18D0"/>
    <w:rsid w:val="00CB1C8A"/>
    <w:rsid w:val="00CB24F5"/>
    <w:rsid w:val="00CB2663"/>
    <w:rsid w:val="00CB32BC"/>
    <w:rsid w:val="00CB33DB"/>
    <w:rsid w:val="00CB3AC6"/>
    <w:rsid w:val="00CB3BBE"/>
    <w:rsid w:val="00CB59E9"/>
    <w:rsid w:val="00CC0D6A"/>
    <w:rsid w:val="00CC0F24"/>
    <w:rsid w:val="00CC3082"/>
    <w:rsid w:val="00CC3831"/>
    <w:rsid w:val="00CC3E3D"/>
    <w:rsid w:val="00CC4CCC"/>
    <w:rsid w:val="00CC50B7"/>
    <w:rsid w:val="00CC519B"/>
    <w:rsid w:val="00CD12C1"/>
    <w:rsid w:val="00CD214E"/>
    <w:rsid w:val="00CD245A"/>
    <w:rsid w:val="00CD46FA"/>
    <w:rsid w:val="00CD5973"/>
    <w:rsid w:val="00CD5B9B"/>
    <w:rsid w:val="00CD5E87"/>
    <w:rsid w:val="00CD6530"/>
    <w:rsid w:val="00CD6846"/>
    <w:rsid w:val="00CE31A6"/>
    <w:rsid w:val="00CE3C11"/>
    <w:rsid w:val="00CF09AA"/>
    <w:rsid w:val="00CF1917"/>
    <w:rsid w:val="00CF21A7"/>
    <w:rsid w:val="00CF28FA"/>
    <w:rsid w:val="00CF3943"/>
    <w:rsid w:val="00CF4813"/>
    <w:rsid w:val="00CF5233"/>
    <w:rsid w:val="00CF52E0"/>
    <w:rsid w:val="00CF6A35"/>
    <w:rsid w:val="00CF6C9D"/>
    <w:rsid w:val="00D00FA5"/>
    <w:rsid w:val="00D01979"/>
    <w:rsid w:val="00D029B8"/>
    <w:rsid w:val="00D02F60"/>
    <w:rsid w:val="00D0464E"/>
    <w:rsid w:val="00D04A96"/>
    <w:rsid w:val="00D07A7B"/>
    <w:rsid w:val="00D10E06"/>
    <w:rsid w:val="00D11DB2"/>
    <w:rsid w:val="00D12AD9"/>
    <w:rsid w:val="00D14663"/>
    <w:rsid w:val="00D15197"/>
    <w:rsid w:val="00D15247"/>
    <w:rsid w:val="00D1555E"/>
    <w:rsid w:val="00D16820"/>
    <w:rsid w:val="00D169C8"/>
    <w:rsid w:val="00D1793F"/>
    <w:rsid w:val="00D17F9C"/>
    <w:rsid w:val="00D22AF5"/>
    <w:rsid w:val="00D232CC"/>
    <w:rsid w:val="00D235EA"/>
    <w:rsid w:val="00D247A9"/>
    <w:rsid w:val="00D2593D"/>
    <w:rsid w:val="00D25D29"/>
    <w:rsid w:val="00D31A54"/>
    <w:rsid w:val="00D32721"/>
    <w:rsid w:val="00D328DC"/>
    <w:rsid w:val="00D33387"/>
    <w:rsid w:val="00D36B56"/>
    <w:rsid w:val="00D402FB"/>
    <w:rsid w:val="00D4125B"/>
    <w:rsid w:val="00D42948"/>
    <w:rsid w:val="00D43A0A"/>
    <w:rsid w:val="00D45F0E"/>
    <w:rsid w:val="00D47292"/>
    <w:rsid w:val="00D47D7A"/>
    <w:rsid w:val="00D50ABD"/>
    <w:rsid w:val="00D52D28"/>
    <w:rsid w:val="00D55290"/>
    <w:rsid w:val="00D57791"/>
    <w:rsid w:val="00D6046A"/>
    <w:rsid w:val="00D62870"/>
    <w:rsid w:val="00D634EA"/>
    <w:rsid w:val="00D646BA"/>
    <w:rsid w:val="00D655D9"/>
    <w:rsid w:val="00D65872"/>
    <w:rsid w:val="00D67579"/>
    <w:rsid w:val="00D676F3"/>
    <w:rsid w:val="00D70EF5"/>
    <w:rsid w:val="00D71024"/>
    <w:rsid w:val="00D71A25"/>
    <w:rsid w:val="00D71FCF"/>
    <w:rsid w:val="00D72A54"/>
    <w:rsid w:val="00D72CC1"/>
    <w:rsid w:val="00D73E59"/>
    <w:rsid w:val="00D74C63"/>
    <w:rsid w:val="00D753A7"/>
    <w:rsid w:val="00D76EC9"/>
    <w:rsid w:val="00D804AC"/>
    <w:rsid w:val="00D80E7D"/>
    <w:rsid w:val="00D81397"/>
    <w:rsid w:val="00D848B9"/>
    <w:rsid w:val="00D84A06"/>
    <w:rsid w:val="00D859B6"/>
    <w:rsid w:val="00D86280"/>
    <w:rsid w:val="00D8681A"/>
    <w:rsid w:val="00D90E69"/>
    <w:rsid w:val="00D91368"/>
    <w:rsid w:val="00D93050"/>
    <w:rsid w:val="00D93106"/>
    <w:rsid w:val="00D93166"/>
    <w:rsid w:val="00D933E9"/>
    <w:rsid w:val="00D9505D"/>
    <w:rsid w:val="00D953D0"/>
    <w:rsid w:val="00D959F5"/>
    <w:rsid w:val="00D96884"/>
    <w:rsid w:val="00DA14FC"/>
    <w:rsid w:val="00DA3FC9"/>
    <w:rsid w:val="00DA3FDD"/>
    <w:rsid w:val="00DA6AED"/>
    <w:rsid w:val="00DA6F05"/>
    <w:rsid w:val="00DA7017"/>
    <w:rsid w:val="00DA7028"/>
    <w:rsid w:val="00DB1AD2"/>
    <w:rsid w:val="00DB2B58"/>
    <w:rsid w:val="00DB5206"/>
    <w:rsid w:val="00DB6276"/>
    <w:rsid w:val="00DB63F5"/>
    <w:rsid w:val="00DC1C6B"/>
    <w:rsid w:val="00DC227D"/>
    <w:rsid w:val="00DC2C2E"/>
    <w:rsid w:val="00DC4AF0"/>
    <w:rsid w:val="00DC4D3B"/>
    <w:rsid w:val="00DC70AA"/>
    <w:rsid w:val="00DC7886"/>
    <w:rsid w:val="00DD0CF2"/>
    <w:rsid w:val="00DD2F76"/>
    <w:rsid w:val="00DD4637"/>
    <w:rsid w:val="00DE1554"/>
    <w:rsid w:val="00DE2901"/>
    <w:rsid w:val="00DE39ED"/>
    <w:rsid w:val="00DE3B74"/>
    <w:rsid w:val="00DE4540"/>
    <w:rsid w:val="00DE590F"/>
    <w:rsid w:val="00DE632A"/>
    <w:rsid w:val="00DE678C"/>
    <w:rsid w:val="00DE7DC1"/>
    <w:rsid w:val="00DF05C3"/>
    <w:rsid w:val="00DF1499"/>
    <w:rsid w:val="00DF186B"/>
    <w:rsid w:val="00DF3F7E"/>
    <w:rsid w:val="00DF52D5"/>
    <w:rsid w:val="00DF7648"/>
    <w:rsid w:val="00E0069D"/>
    <w:rsid w:val="00E008CF"/>
    <w:rsid w:val="00E00E29"/>
    <w:rsid w:val="00E02BAB"/>
    <w:rsid w:val="00E0371D"/>
    <w:rsid w:val="00E04CEB"/>
    <w:rsid w:val="00E04E78"/>
    <w:rsid w:val="00E0584F"/>
    <w:rsid w:val="00E060BC"/>
    <w:rsid w:val="00E1109E"/>
    <w:rsid w:val="00E11420"/>
    <w:rsid w:val="00E132FB"/>
    <w:rsid w:val="00E15433"/>
    <w:rsid w:val="00E16B18"/>
    <w:rsid w:val="00E16E3D"/>
    <w:rsid w:val="00E16EFE"/>
    <w:rsid w:val="00E170B7"/>
    <w:rsid w:val="00E177DD"/>
    <w:rsid w:val="00E20900"/>
    <w:rsid w:val="00E20C7F"/>
    <w:rsid w:val="00E20D27"/>
    <w:rsid w:val="00E2131B"/>
    <w:rsid w:val="00E22C30"/>
    <w:rsid w:val="00E2396E"/>
    <w:rsid w:val="00E24728"/>
    <w:rsid w:val="00E276AC"/>
    <w:rsid w:val="00E3147A"/>
    <w:rsid w:val="00E34A35"/>
    <w:rsid w:val="00E35E27"/>
    <w:rsid w:val="00E37242"/>
    <w:rsid w:val="00E37C2F"/>
    <w:rsid w:val="00E40E21"/>
    <w:rsid w:val="00E41C28"/>
    <w:rsid w:val="00E4236C"/>
    <w:rsid w:val="00E433EF"/>
    <w:rsid w:val="00E44BCE"/>
    <w:rsid w:val="00E46308"/>
    <w:rsid w:val="00E4676E"/>
    <w:rsid w:val="00E47144"/>
    <w:rsid w:val="00E50196"/>
    <w:rsid w:val="00E51E17"/>
    <w:rsid w:val="00E52DAB"/>
    <w:rsid w:val="00E52E78"/>
    <w:rsid w:val="00E539B0"/>
    <w:rsid w:val="00E5452B"/>
    <w:rsid w:val="00E546AE"/>
    <w:rsid w:val="00E55994"/>
    <w:rsid w:val="00E570C6"/>
    <w:rsid w:val="00E60606"/>
    <w:rsid w:val="00E6070E"/>
    <w:rsid w:val="00E60C66"/>
    <w:rsid w:val="00E6164D"/>
    <w:rsid w:val="00E61863"/>
    <w:rsid w:val="00E618C9"/>
    <w:rsid w:val="00E62774"/>
    <w:rsid w:val="00E6307C"/>
    <w:rsid w:val="00E636FA"/>
    <w:rsid w:val="00E668DF"/>
    <w:rsid w:val="00E66C50"/>
    <w:rsid w:val="00E679D3"/>
    <w:rsid w:val="00E708F1"/>
    <w:rsid w:val="00E7100D"/>
    <w:rsid w:val="00E71208"/>
    <w:rsid w:val="00E71444"/>
    <w:rsid w:val="00E71C91"/>
    <w:rsid w:val="00E71FE3"/>
    <w:rsid w:val="00E720A1"/>
    <w:rsid w:val="00E72387"/>
    <w:rsid w:val="00E72E4A"/>
    <w:rsid w:val="00E75DDA"/>
    <w:rsid w:val="00E773E8"/>
    <w:rsid w:val="00E775EF"/>
    <w:rsid w:val="00E83ADD"/>
    <w:rsid w:val="00E83B5A"/>
    <w:rsid w:val="00E84F38"/>
    <w:rsid w:val="00E85623"/>
    <w:rsid w:val="00E85DC7"/>
    <w:rsid w:val="00E8605F"/>
    <w:rsid w:val="00E87441"/>
    <w:rsid w:val="00E87ED4"/>
    <w:rsid w:val="00E90765"/>
    <w:rsid w:val="00E91FAE"/>
    <w:rsid w:val="00E9215E"/>
    <w:rsid w:val="00E93820"/>
    <w:rsid w:val="00E93833"/>
    <w:rsid w:val="00E96E3F"/>
    <w:rsid w:val="00EA270C"/>
    <w:rsid w:val="00EA2C4F"/>
    <w:rsid w:val="00EA2D29"/>
    <w:rsid w:val="00EA3868"/>
    <w:rsid w:val="00EA4974"/>
    <w:rsid w:val="00EA532E"/>
    <w:rsid w:val="00EB06D9"/>
    <w:rsid w:val="00EB192B"/>
    <w:rsid w:val="00EB19ED"/>
    <w:rsid w:val="00EB1CAB"/>
    <w:rsid w:val="00EB2170"/>
    <w:rsid w:val="00EB5A0D"/>
    <w:rsid w:val="00EC0CC6"/>
    <w:rsid w:val="00EC0F5A"/>
    <w:rsid w:val="00EC4265"/>
    <w:rsid w:val="00EC4CEB"/>
    <w:rsid w:val="00EC5AE8"/>
    <w:rsid w:val="00EC659E"/>
    <w:rsid w:val="00ED0F36"/>
    <w:rsid w:val="00ED2072"/>
    <w:rsid w:val="00ED2AE0"/>
    <w:rsid w:val="00ED3F6D"/>
    <w:rsid w:val="00ED5553"/>
    <w:rsid w:val="00ED5E36"/>
    <w:rsid w:val="00ED6961"/>
    <w:rsid w:val="00ED787D"/>
    <w:rsid w:val="00ED789B"/>
    <w:rsid w:val="00ED7A33"/>
    <w:rsid w:val="00EE11CE"/>
    <w:rsid w:val="00EE2310"/>
    <w:rsid w:val="00EE2732"/>
    <w:rsid w:val="00EE4609"/>
    <w:rsid w:val="00EE7BA8"/>
    <w:rsid w:val="00EF0B96"/>
    <w:rsid w:val="00EF2E87"/>
    <w:rsid w:val="00EF306E"/>
    <w:rsid w:val="00EF3486"/>
    <w:rsid w:val="00EF47AF"/>
    <w:rsid w:val="00EF53B6"/>
    <w:rsid w:val="00EF7872"/>
    <w:rsid w:val="00F00B73"/>
    <w:rsid w:val="00F00B9D"/>
    <w:rsid w:val="00F02DA7"/>
    <w:rsid w:val="00F0580B"/>
    <w:rsid w:val="00F05A71"/>
    <w:rsid w:val="00F115CA"/>
    <w:rsid w:val="00F14616"/>
    <w:rsid w:val="00F14817"/>
    <w:rsid w:val="00F14ABA"/>
    <w:rsid w:val="00F14EBA"/>
    <w:rsid w:val="00F1510F"/>
    <w:rsid w:val="00F1533A"/>
    <w:rsid w:val="00F15E5A"/>
    <w:rsid w:val="00F16500"/>
    <w:rsid w:val="00F1654C"/>
    <w:rsid w:val="00F16A91"/>
    <w:rsid w:val="00F16AA9"/>
    <w:rsid w:val="00F172C4"/>
    <w:rsid w:val="00F17F0A"/>
    <w:rsid w:val="00F223D4"/>
    <w:rsid w:val="00F255D6"/>
    <w:rsid w:val="00F2668F"/>
    <w:rsid w:val="00F26796"/>
    <w:rsid w:val="00F26A56"/>
    <w:rsid w:val="00F2742F"/>
    <w:rsid w:val="00F2753B"/>
    <w:rsid w:val="00F27CEA"/>
    <w:rsid w:val="00F3268C"/>
    <w:rsid w:val="00F33F8B"/>
    <w:rsid w:val="00F340B2"/>
    <w:rsid w:val="00F358F7"/>
    <w:rsid w:val="00F42BD0"/>
    <w:rsid w:val="00F43390"/>
    <w:rsid w:val="00F433B6"/>
    <w:rsid w:val="00F443B2"/>
    <w:rsid w:val="00F44427"/>
    <w:rsid w:val="00F458D8"/>
    <w:rsid w:val="00F465EF"/>
    <w:rsid w:val="00F47971"/>
    <w:rsid w:val="00F50237"/>
    <w:rsid w:val="00F53596"/>
    <w:rsid w:val="00F55BA8"/>
    <w:rsid w:val="00F55DB1"/>
    <w:rsid w:val="00F56ACA"/>
    <w:rsid w:val="00F56C04"/>
    <w:rsid w:val="00F600FE"/>
    <w:rsid w:val="00F62E4D"/>
    <w:rsid w:val="00F66B34"/>
    <w:rsid w:val="00F675B9"/>
    <w:rsid w:val="00F711C9"/>
    <w:rsid w:val="00F725AD"/>
    <w:rsid w:val="00F72E11"/>
    <w:rsid w:val="00F74C59"/>
    <w:rsid w:val="00F75C3A"/>
    <w:rsid w:val="00F80E15"/>
    <w:rsid w:val="00F8261A"/>
    <w:rsid w:val="00F82E2F"/>
    <w:rsid w:val="00F82E30"/>
    <w:rsid w:val="00F831CB"/>
    <w:rsid w:val="00F848A3"/>
    <w:rsid w:val="00F84ACF"/>
    <w:rsid w:val="00F85742"/>
    <w:rsid w:val="00F85BF8"/>
    <w:rsid w:val="00F86AFA"/>
    <w:rsid w:val="00F871CE"/>
    <w:rsid w:val="00F87802"/>
    <w:rsid w:val="00F8783C"/>
    <w:rsid w:val="00F92C0A"/>
    <w:rsid w:val="00F9415B"/>
    <w:rsid w:val="00F96380"/>
    <w:rsid w:val="00F97CA1"/>
    <w:rsid w:val="00FA13C2"/>
    <w:rsid w:val="00FA1523"/>
    <w:rsid w:val="00FA7F91"/>
    <w:rsid w:val="00FB121C"/>
    <w:rsid w:val="00FB161F"/>
    <w:rsid w:val="00FB1CDD"/>
    <w:rsid w:val="00FB1FBF"/>
    <w:rsid w:val="00FB2C2F"/>
    <w:rsid w:val="00FB305C"/>
    <w:rsid w:val="00FB32D4"/>
    <w:rsid w:val="00FB502A"/>
    <w:rsid w:val="00FC2E3D"/>
    <w:rsid w:val="00FC3BDE"/>
    <w:rsid w:val="00FC3D04"/>
    <w:rsid w:val="00FC5B4A"/>
    <w:rsid w:val="00FC696B"/>
    <w:rsid w:val="00FD1DBE"/>
    <w:rsid w:val="00FD25A7"/>
    <w:rsid w:val="00FD27B6"/>
    <w:rsid w:val="00FD3689"/>
    <w:rsid w:val="00FD3C4D"/>
    <w:rsid w:val="00FD42A3"/>
    <w:rsid w:val="00FD55B2"/>
    <w:rsid w:val="00FD6915"/>
    <w:rsid w:val="00FD6E32"/>
    <w:rsid w:val="00FD7468"/>
    <w:rsid w:val="00FD7CE0"/>
    <w:rsid w:val="00FE0480"/>
    <w:rsid w:val="00FE0B3B"/>
    <w:rsid w:val="00FE1BE2"/>
    <w:rsid w:val="00FE5B1D"/>
    <w:rsid w:val="00FE5BC2"/>
    <w:rsid w:val="00FE61C2"/>
    <w:rsid w:val="00FE730A"/>
    <w:rsid w:val="00FF1DD7"/>
    <w:rsid w:val="00FF21CB"/>
    <w:rsid w:val="00FF3EA9"/>
    <w:rsid w:val="00FF3F65"/>
    <w:rsid w:val="00FF4453"/>
    <w:rsid w:val="00FF78F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73BDB9"/>
  <w15:docId w15:val="{55E0D936-6171-4ECD-AE59-8B5E6D34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5C7A"/>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7A5C7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rsid w:val="007A5C7A"/>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7A5C7A"/>
  </w:style>
  <w:style w:type="paragraph" w:customStyle="1" w:styleId="ZLITwPKTzmlitwpktartykuempunktem">
    <w:name w:val="Z/LIT_w_PKT – zm. lit. w pkt artykułem (punktem)"/>
    <w:basedOn w:val="LITlitera"/>
    <w:uiPriority w:val="32"/>
    <w:qFormat/>
    <w:rsid w:val="007A5C7A"/>
    <w:pPr>
      <w:ind w:left="1497"/>
    </w:pPr>
  </w:style>
  <w:style w:type="paragraph" w:customStyle="1" w:styleId="ZTIRwPKTzmtirwpktartykuempunktem">
    <w:name w:val="Z/TIR_w_PKT – zm. tir. w pkt artykułem (punktem)"/>
    <w:basedOn w:val="TIRtiret"/>
    <w:uiPriority w:val="33"/>
    <w:qFormat/>
    <w:rsid w:val="007A5C7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A5C7A"/>
    <w:pPr>
      <w:ind w:left="1021"/>
    </w:pPr>
  </w:style>
  <w:style w:type="paragraph" w:customStyle="1" w:styleId="2TIRpodwjnytiret">
    <w:name w:val="2TIR – podwójny tiret"/>
    <w:basedOn w:val="TIRtiret"/>
    <w:uiPriority w:val="73"/>
    <w:qFormat/>
    <w:rsid w:val="007A5C7A"/>
    <w:pPr>
      <w:ind w:left="1780"/>
    </w:pPr>
  </w:style>
  <w:style w:type="character" w:styleId="Odwoanieprzypisudolnego">
    <w:name w:val="footnote reference"/>
    <w:uiPriority w:val="99"/>
    <w:semiHidden/>
    <w:rsid w:val="007A5C7A"/>
    <w:rPr>
      <w:rFonts w:cs="Times New Roman"/>
      <w:vertAlign w:val="superscript"/>
    </w:rPr>
  </w:style>
  <w:style w:type="paragraph" w:styleId="Nagwek">
    <w:name w:val="header"/>
    <w:basedOn w:val="Normalny"/>
    <w:link w:val="NagwekZnak"/>
    <w:uiPriority w:val="99"/>
    <w:rsid w:val="007A5C7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7A5C7A"/>
    <w:rPr>
      <w:kern w:val="1"/>
      <w:lang w:eastAsia="ar-SA"/>
    </w:rPr>
  </w:style>
  <w:style w:type="paragraph" w:styleId="Stopka">
    <w:name w:val="footer"/>
    <w:basedOn w:val="Normalny"/>
    <w:link w:val="StopkaZnak"/>
    <w:uiPriority w:val="99"/>
    <w:rsid w:val="007A5C7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7A5C7A"/>
    <w:rPr>
      <w:kern w:val="1"/>
      <w:lang w:eastAsia="ar-SA"/>
    </w:rPr>
  </w:style>
  <w:style w:type="paragraph" w:styleId="Tekstdymka">
    <w:name w:val="Balloon Text"/>
    <w:basedOn w:val="Normalny"/>
    <w:link w:val="TekstdymkaZnak"/>
    <w:uiPriority w:val="99"/>
    <w:semiHidden/>
    <w:rsid w:val="007A5C7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7A5C7A"/>
    <w:rPr>
      <w:rFonts w:ascii="Tahoma" w:hAnsi="Tahoma" w:cs="Tahoma"/>
      <w:kern w:val="1"/>
      <w:szCs w:val="16"/>
      <w:lang w:eastAsia="ar-SA"/>
    </w:rPr>
  </w:style>
  <w:style w:type="paragraph" w:customStyle="1" w:styleId="ARTartustawynprozporzdzenia">
    <w:name w:val="ART(§) – art. ustawy (§ np. rozporządzenia)"/>
    <w:uiPriority w:val="11"/>
    <w:qFormat/>
    <w:rsid w:val="007A5C7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A5C7A"/>
    <w:pPr>
      <w:ind w:left="1497"/>
    </w:pPr>
  </w:style>
  <w:style w:type="paragraph" w:customStyle="1" w:styleId="ZTIRwLITzmtirwlitartykuempunktem">
    <w:name w:val="Z/TIR_w_LIT – zm. tir. w lit. artykułem (punktem)"/>
    <w:basedOn w:val="TIRtiret"/>
    <w:uiPriority w:val="33"/>
    <w:qFormat/>
    <w:rsid w:val="007A5C7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A5C7A"/>
  </w:style>
  <w:style w:type="character" w:customStyle="1" w:styleId="Nagwek1Znak">
    <w:name w:val="Nagłówek 1 Znak"/>
    <w:basedOn w:val="Domylnaczcionkaakapitu"/>
    <w:link w:val="Nagwek1"/>
    <w:uiPriority w:val="99"/>
    <w:semiHidden/>
    <w:rsid w:val="007A5C7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7A5C7A"/>
    <w:pPr>
      <w:widowControl w:val="0"/>
      <w:suppressAutoHyphens/>
    </w:pPr>
    <w:rPr>
      <w:kern w:val="1"/>
      <w:lang w:eastAsia="ar-SA"/>
    </w:rPr>
  </w:style>
  <w:style w:type="paragraph" w:customStyle="1" w:styleId="ZPKTzmpktartykuempunktem">
    <w:name w:val="Z/PKT – zm. pkt artykułem (punktem)"/>
    <w:basedOn w:val="PKTpunkt"/>
    <w:uiPriority w:val="31"/>
    <w:qFormat/>
    <w:rsid w:val="007A5C7A"/>
    <w:pPr>
      <w:ind w:left="1020"/>
    </w:pPr>
  </w:style>
  <w:style w:type="paragraph" w:customStyle="1" w:styleId="ZARTzmartartykuempunktem">
    <w:name w:val="Z/ART(§) – zm. art. (§) artykułem (punktem)"/>
    <w:basedOn w:val="ARTartustawynprozporzdzenia"/>
    <w:uiPriority w:val="30"/>
    <w:qFormat/>
    <w:rsid w:val="007A5C7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7A5C7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7A5C7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7A5C7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A5C7A"/>
    <w:rPr>
      <w:bCs/>
    </w:rPr>
  </w:style>
  <w:style w:type="paragraph" w:customStyle="1" w:styleId="OZNRODZAKTUtznustawalubrozporzdzenieiorganwydajcy">
    <w:name w:val="OZN_RODZ_AKTU – tzn. ustawa lub rozporządzenie i organ wydający"/>
    <w:next w:val="DATAAKTUdatauchwalenialubwydaniaaktu"/>
    <w:uiPriority w:val="5"/>
    <w:qFormat/>
    <w:rsid w:val="007A5C7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7A5C7A"/>
    <w:pPr>
      <w:spacing w:before="0"/>
    </w:pPr>
    <w:rPr>
      <w:bCs/>
    </w:rPr>
  </w:style>
  <w:style w:type="paragraph" w:customStyle="1" w:styleId="PKTpunkt">
    <w:name w:val="PKT – punkt"/>
    <w:uiPriority w:val="13"/>
    <w:qFormat/>
    <w:rsid w:val="007A5C7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7A5C7A"/>
    <w:pPr>
      <w:ind w:left="0" w:firstLine="0"/>
    </w:pPr>
  </w:style>
  <w:style w:type="paragraph" w:customStyle="1" w:styleId="LITlitera">
    <w:name w:val="LIT – litera"/>
    <w:basedOn w:val="PKTpunkt"/>
    <w:uiPriority w:val="14"/>
    <w:qFormat/>
    <w:rsid w:val="007A5C7A"/>
    <w:pPr>
      <w:ind w:left="986" w:hanging="476"/>
    </w:pPr>
  </w:style>
  <w:style w:type="paragraph" w:customStyle="1" w:styleId="CZWSPLITczwsplnaliter">
    <w:name w:val="CZ_WSP_LIT – część wspólna liter"/>
    <w:basedOn w:val="LITlitera"/>
    <w:next w:val="USTustnpkodeksu"/>
    <w:uiPriority w:val="17"/>
    <w:qFormat/>
    <w:rsid w:val="007A5C7A"/>
    <w:pPr>
      <w:ind w:left="510" w:firstLine="0"/>
    </w:pPr>
    <w:rPr>
      <w:szCs w:val="24"/>
    </w:rPr>
  </w:style>
  <w:style w:type="paragraph" w:customStyle="1" w:styleId="TIRtiret">
    <w:name w:val="TIR – tiret"/>
    <w:basedOn w:val="LITlitera"/>
    <w:uiPriority w:val="15"/>
    <w:qFormat/>
    <w:rsid w:val="007A5C7A"/>
    <w:pPr>
      <w:ind w:left="1384" w:hanging="397"/>
    </w:pPr>
  </w:style>
  <w:style w:type="paragraph" w:customStyle="1" w:styleId="CZWSPTIRczwsplnatiret">
    <w:name w:val="CZ_WSP_TIR – część wspólna tiret"/>
    <w:basedOn w:val="TIRtiret"/>
    <w:next w:val="USTustnpkodeksu"/>
    <w:uiPriority w:val="17"/>
    <w:qFormat/>
    <w:rsid w:val="007A5C7A"/>
    <w:pPr>
      <w:ind w:left="987" w:firstLine="0"/>
    </w:pPr>
  </w:style>
  <w:style w:type="paragraph" w:customStyle="1" w:styleId="CYTcytatnpprzysigi">
    <w:name w:val="CYT – cytat np. przysięgi"/>
    <w:basedOn w:val="USTustnpkodeksu"/>
    <w:next w:val="USTustnpkodeksu"/>
    <w:uiPriority w:val="18"/>
    <w:qFormat/>
    <w:rsid w:val="007A5C7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7A5C7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7A5C7A"/>
  </w:style>
  <w:style w:type="paragraph" w:customStyle="1" w:styleId="ZLITCZWSPTIRwLITzmczciwsptirwlitliter">
    <w:name w:val="Z_LIT/CZ_WSP_TIR_w_LIT – zm. części wsp. tir. w lit. literą"/>
    <w:basedOn w:val="CZWSPTIRczwsplnatiret"/>
    <w:next w:val="LITlitera"/>
    <w:uiPriority w:val="51"/>
    <w:qFormat/>
    <w:rsid w:val="007A5C7A"/>
    <w:pPr>
      <w:ind w:left="1463"/>
    </w:pPr>
  </w:style>
  <w:style w:type="paragraph" w:customStyle="1" w:styleId="ZLITTIRwLITzmtirwlitliter">
    <w:name w:val="Z_LIT/TIR_w_LIT – zm. tir. w lit. literą"/>
    <w:basedOn w:val="TIRtiret"/>
    <w:uiPriority w:val="49"/>
    <w:qFormat/>
    <w:rsid w:val="007A5C7A"/>
    <w:pPr>
      <w:ind w:left="1860"/>
    </w:pPr>
  </w:style>
  <w:style w:type="paragraph" w:customStyle="1" w:styleId="TYTDZOZNoznaczenietytuulubdziau">
    <w:name w:val="TYT(DZ)_OZN – oznaczenie tytułu lub działu"/>
    <w:next w:val="Normalny"/>
    <w:uiPriority w:val="9"/>
    <w:qFormat/>
    <w:rsid w:val="007A5C7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7A5C7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A5C7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7A5C7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7A5C7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7A5C7A"/>
    <w:pPr>
      <w:ind w:left="510"/>
    </w:pPr>
  </w:style>
  <w:style w:type="paragraph" w:customStyle="1" w:styleId="ZZLITzmianazmlit">
    <w:name w:val="ZZ/LIT – zmiana zm. lit."/>
    <w:basedOn w:val="ZZPKTzmianazmpkt"/>
    <w:uiPriority w:val="67"/>
    <w:qFormat/>
    <w:rsid w:val="007A5C7A"/>
    <w:pPr>
      <w:ind w:left="2370" w:hanging="476"/>
    </w:pPr>
  </w:style>
  <w:style w:type="paragraph" w:customStyle="1" w:styleId="ZZTIRzmianazmtir">
    <w:name w:val="ZZ/TIR – zmiana zm. tir."/>
    <w:basedOn w:val="ZZLITzmianazmlit"/>
    <w:uiPriority w:val="67"/>
    <w:qFormat/>
    <w:rsid w:val="007A5C7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7A5C7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7A5C7A"/>
    <w:pPr>
      <w:ind w:left="987"/>
    </w:pPr>
  </w:style>
  <w:style w:type="paragraph" w:customStyle="1" w:styleId="ZLITPKTzmpktliter">
    <w:name w:val="Z_LIT/PKT – zm. pkt literą"/>
    <w:basedOn w:val="PKTpunkt"/>
    <w:uiPriority w:val="47"/>
    <w:qFormat/>
    <w:rsid w:val="007A5C7A"/>
    <w:pPr>
      <w:ind w:left="1497"/>
    </w:pPr>
  </w:style>
  <w:style w:type="paragraph" w:customStyle="1" w:styleId="ZZCZWSPPKTzmianazmczciwsppkt">
    <w:name w:val="ZZ/CZ_WSP_PKT – zmiana. zm. części wsp. pkt"/>
    <w:basedOn w:val="ZZARTzmianazmart"/>
    <w:next w:val="ZPKTzmpktartykuempunktem"/>
    <w:uiPriority w:val="68"/>
    <w:qFormat/>
    <w:rsid w:val="007A5C7A"/>
    <w:pPr>
      <w:ind w:firstLine="0"/>
    </w:pPr>
  </w:style>
  <w:style w:type="paragraph" w:customStyle="1" w:styleId="ZLITLITzmlitliter">
    <w:name w:val="Z_LIT/LIT – zm. lit. literą"/>
    <w:basedOn w:val="LITlitera"/>
    <w:uiPriority w:val="48"/>
    <w:qFormat/>
    <w:rsid w:val="007A5C7A"/>
    <w:pPr>
      <w:ind w:left="1463"/>
    </w:pPr>
  </w:style>
  <w:style w:type="paragraph" w:customStyle="1" w:styleId="ZLITCZWSPPKTzmczciwsppktliter">
    <w:name w:val="Z_LIT/CZ_WSP_PKT – zm. części wsp. pkt literą"/>
    <w:basedOn w:val="CZWSPLITczwsplnaliter"/>
    <w:next w:val="LITlitera"/>
    <w:uiPriority w:val="50"/>
    <w:qFormat/>
    <w:rsid w:val="007A5C7A"/>
    <w:pPr>
      <w:ind w:left="987"/>
    </w:pPr>
  </w:style>
  <w:style w:type="paragraph" w:customStyle="1" w:styleId="ZLITTIRzmtirliter">
    <w:name w:val="Z_LIT/TIR – zm. tir. literą"/>
    <w:basedOn w:val="TIRtiret"/>
    <w:uiPriority w:val="49"/>
    <w:qFormat/>
    <w:rsid w:val="007A5C7A"/>
  </w:style>
  <w:style w:type="paragraph" w:customStyle="1" w:styleId="ZZCZWSPLITwPKTzmianazmczciwsplitwpkt">
    <w:name w:val="ZZ/CZ_WSP_LIT_w_PKT – zmiana zm. części wsp. lit. w pkt"/>
    <w:basedOn w:val="ZZLITwPKTzmianazmlitwpkt"/>
    <w:uiPriority w:val="69"/>
    <w:qFormat/>
    <w:rsid w:val="007A5C7A"/>
    <w:pPr>
      <w:ind w:left="2404" w:firstLine="0"/>
    </w:pPr>
  </w:style>
  <w:style w:type="paragraph" w:customStyle="1" w:styleId="ZLITLITwPKTzmlitwpktliter">
    <w:name w:val="Z_LIT/LIT_w_PKT – zm. lit. w pkt literą"/>
    <w:basedOn w:val="LITlitera"/>
    <w:uiPriority w:val="48"/>
    <w:qFormat/>
    <w:rsid w:val="007A5C7A"/>
    <w:pPr>
      <w:ind w:left="1973"/>
    </w:pPr>
  </w:style>
  <w:style w:type="paragraph" w:customStyle="1" w:styleId="ZLITCZWSPLITwPKTzmczciwsplitwpktliter">
    <w:name w:val="Z_LIT/CZ_WSP_LIT_w_PKT – zm. części wsp. lit. w pkt literą"/>
    <w:basedOn w:val="CZWSPLITczwsplnaliter"/>
    <w:next w:val="LITlitera"/>
    <w:uiPriority w:val="51"/>
    <w:qFormat/>
    <w:rsid w:val="007A5C7A"/>
    <w:pPr>
      <w:ind w:left="1497"/>
    </w:pPr>
  </w:style>
  <w:style w:type="paragraph" w:customStyle="1" w:styleId="ZLITTIRwPKTzmtirwpktliter">
    <w:name w:val="Z_LIT/TIR_w_PKT – zm. tir. w pkt literą"/>
    <w:basedOn w:val="TIRtiret"/>
    <w:uiPriority w:val="49"/>
    <w:qFormat/>
    <w:rsid w:val="007A5C7A"/>
    <w:pPr>
      <w:ind w:left="2370"/>
    </w:pPr>
  </w:style>
  <w:style w:type="paragraph" w:customStyle="1" w:styleId="ZLITCZWSPTIRwPKTzmczciwsptirwpktliter">
    <w:name w:val="Z_LIT/CZ_WSP_TIR_w_PKT – zm. części wsp. tir. w pkt literą"/>
    <w:basedOn w:val="CZWSPTIRczwsplnatiret"/>
    <w:next w:val="LITlitera"/>
    <w:uiPriority w:val="51"/>
    <w:qFormat/>
    <w:rsid w:val="007A5C7A"/>
    <w:pPr>
      <w:ind w:left="1973"/>
    </w:pPr>
  </w:style>
  <w:style w:type="paragraph" w:styleId="Tekstprzypisudolnego">
    <w:name w:val="footnote text"/>
    <w:basedOn w:val="Normalny"/>
    <w:link w:val="TekstprzypisudolnegoZnak"/>
    <w:uiPriority w:val="99"/>
    <w:semiHidden/>
    <w:qFormat/>
    <w:locked/>
    <w:rsid w:val="007A5C7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7A5C7A"/>
  </w:style>
  <w:style w:type="paragraph" w:customStyle="1" w:styleId="ZTIRLITzmlittiret">
    <w:name w:val="Z_TIR/LIT – zm. lit. tiret"/>
    <w:basedOn w:val="LITlitera"/>
    <w:uiPriority w:val="57"/>
    <w:qFormat/>
    <w:rsid w:val="007A5C7A"/>
    <w:pPr>
      <w:ind w:left="1859"/>
    </w:pPr>
  </w:style>
  <w:style w:type="paragraph" w:customStyle="1" w:styleId="ZTIRCZWSPPKTzmczciwsppkttiret">
    <w:name w:val="Z_TIR/CZ_WSP_PKT – zm. części wsp. pkt tiret"/>
    <w:basedOn w:val="CZWSPLITczwsplnaliter"/>
    <w:next w:val="TIRtiret"/>
    <w:uiPriority w:val="58"/>
    <w:qFormat/>
    <w:rsid w:val="007A5C7A"/>
    <w:pPr>
      <w:ind w:left="1383"/>
    </w:pPr>
  </w:style>
  <w:style w:type="paragraph" w:customStyle="1" w:styleId="ZTIRTIRzmtirtiret">
    <w:name w:val="Z_TIR/TIR – zm. tir. tiret"/>
    <w:basedOn w:val="TIRtiret"/>
    <w:uiPriority w:val="57"/>
    <w:qFormat/>
    <w:rsid w:val="007A5C7A"/>
    <w:pPr>
      <w:ind w:left="1780"/>
    </w:pPr>
  </w:style>
  <w:style w:type="paragraph" w:customStyle="1" w:styleId="ZZCZWSPTIRwPKTzmianazmczciwsptirwpkt">
    <w:name w:val="ZZ/CZ_WSP_TIR_w_PKT – zmiana zm. części wsp. tir. w pkt"/>
    <w:basedOn w:val="ZZTIRwPKTzmianazmtirwpkt"/>
    <w:uiPriority w:val="70"/>
    <w:qFormat/>
    <w:rsid w:val="007A5C7A"/>
    <w:pPr>
      <w:ind w:left="2880" w:firstLine="0"/>
    </w:pPr>
  </w:style>
  <w:style w:type="paragraph" w:customStyle="1" w:styleId="ZZTIRwLITzmianazmtirwlit">
    <w:name w:val="ZZ/TIR_w_LIT – zmiana zm. tir. w lit."/>
    <w:basedOn w:val="ZZTIRzmianazmtir"/>
    <w:uiPriority w:val="67"/>
    <w:qFormat/>
    <w:rsid w:val="007A5C7A"/>
    <w:pPr>
      <w:ind w:left="2767"/>
    </w:pPr>
  </w:style>
  <w:style w:type="paragraph" w:customStyle="1" w:styleId="ZTIRTIRwLITzmtirwlittiret">
    <w:name w:val="Z_TIR/TIR_w_LIT – zm. tir. w lit. tiret"/>
    <w:basedOn w:val="TIRtiret"/>
    <w:uiPriority w:val="57"/>
    <w:qFormat/>
    <w:rsid w:val="007A5C7A"/>
    <w:pPr>
      <w:ind w:left="2257"/>
    </w:pPr>
  </w:style>
  <w:style w:type="paragraph" w:customStyle="1" w:styleId="ZTIRCZWSPTIRwLITzmczciwsptirwlittiret">
    <w:name w:val="Z_TIR/CZ_WSP_TIR_w_LIT – zm. części wsp. tir. w lit. tiret"/>
    <w:basedOn w:val="CZWSPTIRczwsplnatiret"/>
    <w:next w:val="TIRtiret"/>
    <w:uiPriority w:val="60"/>
    <w:qFormat/>
    <w:rsid w:val="007A5C7A"/>
    <w:pPr>
      <w:ind w:left="1860"/>
    </w:pPr>
  </w:style>
  <w:style w:type="paragraph" w:customStyle="1" w:styleId="CZWSP2TIRczwsplnapodwjnychtiret">
    <w:name w:val="CZ_WSP_2TIR – część wspólna podwójnych tiret"/>
    <w:basedOn w:val="CZWSPTIRczwsplnatiret"/>
    <w:next w:val="TIRtiret"/>
    <w:uiPriority w:val="73"/>
    <w:qFormat/>
    <w:rsid w:val="007A5C7A"/>
    <w:pPr>
      <w:ind w:left="1780"/>
    </w:pPr>
  </w:style>
  <w:style w:type="paragraph" w:customStyle="1" w:styleId="Z2TIRzmpodwtirartykuempunktem">
    <w:name w:val="Z/2TIR – zm. podw. tir. artykułem (punktem)"/>
    <w:basedOn w:val="TIRtiret"/>
    <w:uiPriority w:val="73"/>
    <w:qFormat/>
    <w:rsid w:val="007A5C7A"/>
    <w:pPr>
      <w:ind w:left="907"/>
    </w:pPr>
  </w:style>
  <w:style w:type="paragraph" w:customStyle="1" w:styleId="ZZCZWSPTIRwLITzmianazmczciwsptirwlit">
    <w:name w:val="ZZ/CZ_WSP_TIR_w_LIT – zmiana zm. części wsp. tir. w lit."/>
    <w:basedOn w:val="ZZTIRwLITzmianazmtirwlit"/>
    <w:uiPriority w:val="70"/>
    <w:qFormat/>
    <w:rsid w:val="007A5C7A"/>
    <w:pPr>
      <w:ind w:left="2370" w:firstLine="0"/>
    </w:pPr>
  </w:style>
  <w:style w:type="paragraph" w:customStyle="1" w:styleId="ZLIT2TIRzmpodwtirliter">
    <w:name w:val="Z_LIT/2TIR – zm. podw. tir. literą"/>
    <w:basedOn w:val="TIRtiret"/>
    <w:uiPriority w:val="75"/>
    <w:qFormat/>
    <w:rsid w:val="007A5C7A"/>
  </w:style>
  <w:style w:type="paragraph" w:customStyle="1" w:styleId="ZTIR2TIRzmpodwtirtiret">
    <w:name w:val="Z_TIR/2TIR – zm. podw. tir. tiret"/>
    <w:basedOn w:val="TIRtiret"/>
    <w:uiPriority w:val="78"/>
    <w:qFormat/>
    <w:rsid w:val="007A5C7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7A5C7A"/>
    <w:pPr>
      <w:ind w:left="1780"/>
    </w:pPr>
  </w:style>
  <w:style w:type="paragraph" w:customStyle="1" w:styleId="Z2TIRwPKTzmpodwtirwpktartykuempunktem">
    <w:name w:val="Z/2TIR_w_PKT – zm. podw. tir. w pkt artykułem (punktem)"/>
    <w:basedOn w:val="TIRtiret"/>
    <w:next w:val="ZPKTzmpktartykuempunktem"/>
    <w:uiPriority w:val="74"/>
    <w:qFormat/>
    <w:rsid w:val="007A5C7A"/>
    <w:pPr>
      <w:ind w:left="2291"/>
    </w:pPr>
  </w:style>
  <w:style w:type="paragraph" w:customStyle="1" w:styleId="ZTIRPKTzmpkttiret">
    <w:name w:val="Z_TIR/PKT – zm. pkt tiret"/>
    <w:basedOn w:val="PKTpunkt"/>
    <w:uiPriority w:val="56"/>
    <w:qFormat/>
    <w:rsid w:val="007A5C7A"/>
    <w:pPr>
      <w:ind w:left="1893"/>
    </w:pPr>
  </w:style>
  <w:style w:type="paragraph" w:customStyle="1" w:styleId="ZTIRLITwPKTzmlitwpkttiret">
    <w:name w:val="Z_TIR/LIT_w_PKT – zm. lit. w pkt tiret"/>
    <w:basedOn w:val="LITlitera"/>
    <w:uiPriority w:val="57"/>
    <w:qFormat/>
    <w:rsid w:val="007A5C7A"/>
    <w:pPr>
      <w:ind w:left="2336"/>
    </w:pPr>
  </w:style>
  <w:style w:type="paragraph" w:customStyle="1" w:styleId="ZTIRCZWSPLITwPKTzmczciwsplitwpkttiret">
    <w:name w:val="Z_TIR/CZ_WSP_LIT_w_PKT – zm. części wsp. lit. w pkt tiret"/>
    <w:basedOn w:val="CZWSPLITczwsplnaliter"/>
    <w:uiPriority w:val="59"/>
    <w:qFormat/>
    <w:rsid w:val="007A5C7A"/>
    <w:pPr>
      <w:ind w:left="1860"/>
    </w:pPr>
  </w:style>
  <w:style w:type="paragraph" w:customStyle="1" w:styleId="ZTIR2TIRwLITzmpodwtirwlittiret">
    <w:name w:val="Z_TIR/2TIR_w_LIT – zm. podw. tir. w lit. tiret"/>
    <w:basedOn w:val="TIRtiret"/>
    <w:uiPriority w:val="79"/>
    <w:qFormat/>
    <w:rsid w:val="007A5C7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7A5C7A"/>
    <w:pPr>
      <w:ind w:left="2257"/>
    </w:pPr>
  </w:style>
  <w:style w:type="paragraph" w:customStyle="1" w:styleId="ZTIR2TIRwTIRzmpodwtirwtirtiret">
    <w:name w:val="Z_TIR/2TIR_w_TIR – zm. podw. tir. w tir. tiret"/>
    <w:basedOn w:val="TIRtiret"/>
    <w:uiPriority w:val="78"/>
    <w:qFormat/>
    <w:rsid w:val="007A5C7A"/>
    <w:pPr>
      <w:ind w:left="2177"/>
    </w:pPr>
  </w:style>
  <w:style w:type="paragraph" w:customStyle="1" w:styleId="ZTIRCZWSP2TIRwTIRzmczciwsppodwtirwtirtiret">
    <w:name w:val="Z_TIR/CZ_WSP_2TIR_w_TIR – zm. części wsp. podw. tir. w tir. tiret"/>
    <w:basedOn w:val="CZWSPTIRczwsplnatiret"/>
    <w:uiPriority w:val="79"/>
    <w:qFormat/>
    <w:rsid w:val="007A5C7A"/>
    <w:pPr>
      <w:ind w:left="1780"/>
    </w:pPr>
  </w:style>
  <w:style w:type="paragraph" w:customStyle="1" w:styleId="Z2TIRLITzmlitpodwjnymtiret">
    <w:name w:val="Z_2TIR/LIT – zm. lit. podwójnym tiret"/>
    <w:basedOn w:val="LITlitera"/>
    <w:uiPriority w:val="84"/>
    <w:qFormat/>
    <w:rsid w:val="007A5C7A"/>
    <w:pPr>
      <w:ind w:left="2256"/>
    </w:pPr>
  </w:style>
  <w:style w:type="paragraph" w:customStyle="1" w:styleId="ZZ2TIRwTIRzmianazmpodwtirwtir">
    <w:name w:val="ZZ/2TIR_w_TIR – zmiana zm. podw. tir. w tir."/>
    <w:basedOn w:val="ZZCZWSP2TIRzmianazmczciwsppodwtir"/>
    <w:uiPriority w:val="93"/>
    <w:qFormat/>
    <w:rsid w:val="007A5C7A"/>
    <w:pPr>
      <w:ind w:left="2688" w:hanging="397"/>
    </w:pPr>
  </w:style>
  <w:style w:type="paragraph" w:customStyle="1" w:styleId="ZZ2TIRwLITzmianazmpodwtirwlit">
    <w:name w:val="ZZ/2TIR_w_LIT – zmiana zm. podw. tir. w lit."/>
    <w:basedOn w:val="ZZ2TIRwTIRzmianazmpodwtirwtir"/>
    <w:uiPriority w:val="94"/>
    <w:qFormat/>
    <w:rsid w:val="007A5C7A"/>
    <w:pPr>
      <w:ind w:left="3164"/>
    </w:pPr>
  </w:style>
  <w:style w:type="paragraph" w:customStyle="1" w:styleId="Z2TIRTIRwLITzmtirwlitpodwjnymtiret">
    <w:name w:val="Z_2TIR/TIR_w_LIT – zm. tir. w lit. podwójnym tiret"/>
    <w:basedOn w:val="TIRtiret"/>
    <w:uiPriority w:val="84"/>
    <w:qFormat/>
    <w:rsid w:val="007A5C7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A5C7A"/>
    <w:pPr>
      <w:ind w:left="2257"/>
    </w:pPr>
  </w:style>
  <w:style w:type="paragraph" w:customStyle="1" w:styleId="ZZ2TIRwPKTzmianazmpodwtirwpkt">
    <w:name w:val="ZZ/2TIR_w_PKT – zmiana zm. podw. tir. w pkt"/>
    <w:basedOn w:val="ZZ2TIRwLITzmianazmpodwtirwlit"/>
    <w:uiPriority w:val="94"/>
    <w:qFormat/>
    <w:rsid w:val="007A5C7A"/>
    <w:pPr>
      <w:ind w:left="3674"/>
    </w:pPr>
  </w:style>
  <w:style w:type="paragraph" w:customStyle="1" w:styleId="ZZCZWSP2TIRwTIRzmianazmczciwsppodwtirwtir">
    <w:name w:val="ZZ/CZ_WSP_2TIR_w_TIR – zmiana zm. części wsp. podw. tir. w tir."/>
    <w:basedOn w:val="ZZ2TIRwLITzmianazmpodwtirwlit"/>
    <w:uiPriority w:val="94"/>
    <w:qFormat/>
    <w:rsid w:val="007A5C7A"/>
    <w:pPr>
      <w:ind w:left="2291" w:firstLine="0"/>
    </w:pPr>
  </w:style>
  <w:style w:type="paragraph" w:customStyle="1" w:styleId="Z2TIR2TIRwTIRzmpodwtirwtirpodwjnymtiret">
    <w:name w:val="Z_2TIR/2TIR_w_TIR – zm. podw. tir. w tir. podwójnym tiret"/>
    <w:basedOn w:val="TIRtiret"/>
    <w:uiPriority w:val="85"/>
    <w:qFormat/>
    <w:rsid w:val="007A5C7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A5C7A"/>
    <w:pPr>
      <w:ind w:left="2177"/>
    </w:pPr>
  </w:style>
  <w:style w:type="paragraph" w:customStyle="1" w:styleId="Z2TIR2TIRwLITzmpodwtirwlitpodwjnymtiret">
    <w:name w:val="Z_2TIR/2TIR_w_LIT – zm. podw. tir. w lit. podwójnym tiret"/>
    <w:basedOn w:val="TIRtiret"/>
    <w:uiPriority w:val="86"/>
    <w:qFormat/>
    <w:rsid w:val="007A5C7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A5C7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7A5C7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A5C7A"/>
    <w:pPr>
      <w:spacing w:after="120"/>
      <w:ind w:left="510"/>
    </w:pPr>
    <w:rPr>
      <w:b w:val="0"/>
    </w:rPr>
  </w:style>
  <w:style w:type="character" w:styleId="Odwoaniedokomentarza">
    <w:name w:val="annotation reference"/>
    <w:basedOn w:val="Domylnaczcionkaakapitu"/>
    <w:uiPriority w:val="99"/>
    <w:semiHidden/>
    <w:rsid w:val="007A5C7A"/>
    <w:rPr>
      <w:sz w:val="16"/>
      <w:szCs w:val="16"/>
    </w:rPr>
  </w:style>
  <w:style w:type="paragraph" w:styleId="Tekstkomentarza">
    <w:name w:val="annotation text"/>
    <w:basedOn w:val="Normalny"/>
    <w:link w:val="TekstkomentarzaZnak"/>
    <w:uiPriority w:val="99"/>
    <w:semiHidden/>
    <w:rsid w:val="007A5C7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7A5C7A"/>
  </w:style>
  <w:style w:type="paragraph" w:styleId="Tematkomentarza">
    <w:name w:val="annotation subject"/>
    <w:basedOn w:val="Tekstkomentarza"/>
    <w:next w:val="Tekstkomentarza"/>
    <w:link w:val="TematkomentarzaZnak"/>
    <w:uiPriority w:val="99"/>
    <w:semiHidden/>
    <w:rsid w:val="007A5C7A"/>
    <w:rPr>
      <w:b/>
      <w:bCs/>
    </w:rPr>
  </w:style>
  <w:style w:type="character" w:customStyle="1" w:styleId="TematkomentarzaZnak">
    <w:name w:val="Temat komentarza Znak"/>
    <w:basedOn w:val="TekstkomentarzaZnak"/>
    <w:link w:val="Tematkomentarza"/>
    <w:uiPriority w:val="99"/>
    <w:semiHidden/>
    <w:rsid w:val="007A5C7A"/>
    <w:rPr>
      <w:b/>
      <w:bCs/>
    </w:rPr>
  </w:style>
  <w:style w:type="paragraph" w:customStyle="1" w:styleId="ZZARTzmianazmart">
    <w:name w:val="ZZ/ART(§) – zmiana zm. art. (§)"/>
    <w:basedOn w:val="ZARTzmartartykuempunktem"/>
    <w:uiPriority w:val="65"/>
    <w:qFormat/>
    <w:rsid w:val="007A5C7A"/>
    <w:pPr>
      <w:ind w:left="1894"/>
    </w:pPr>
  </w:style>
  <w:style w:type="paragraph" w:customStyle="1" w:styleId="ZZPKTzmianazmpkt">
    <w:name w:val="ZZ/PKT – zmiana zm. pkt"/>
    <w:basedOn w:val="ZPKTzmpktartykuempunktem"/>
    <w:uiPriority w:val="66"/>
    <w:qFormat/>
    <w:rsid w:val="007A5C7A"/>
    <w:pPr>
      <w:ind w:left="2404"/>
    </w:pPr>
  </w:style>
  <w:style w:type="paragraph" w:customStyle="1" w:styleId="ZZLITwPKTzmianazmlitwpkt">
    <w:name w:val="ZZ/LIT_w_PKT – zmiana zm. lit. w pkt"/>
    <w:basedOn w:val="ZLITwPKTzmlitwpktartykuempunktem"/>
    <w:uiPriority w:val="67"/>
    <w:qFormat/>
    <w:rsid w:val="007A5C7A"/>
    <w:pPr>
      <w:ind w:left="2880"/>
    </w:pPr>
  </w:style>
  <w:style w:type="paragraph" w:customStyle="1" w:styleId="ZZTIRwPKTzmianazmtirwpkt">
    <w:name w:val="ZZ/TIR_w_PKT – zmiana zm. tir. w pkt"/>
    <w:basedOn w:val="ZTIRwPKTzmtirwpktartykuempunktem"/>
    <w:uiPriority w:val="67"/>
    <w:qFormat/>
    <w:rsid w:val="007A5C7A"/>
    <w:pPr>
      <w:ind w:left="3277"/>
    </w:pPr>
  </w:style>
  <w:style w:type="paragraph" w:customStyle="1" w:styleId="ZZWMATFIZCHEMzmwzorumatfizlubchem">
    <w:name w:val="ZZ/W_MAT(FIZ|CHEM) – zm. wzoru mat. (fiz. lub chem.)"/>
    <w:basedOn w:val="ZWMATFIZCHEMzmwzorumatfizlubchemartykuempunktem"/>
    <w:uiPriority w:val="71"/>
    <w:qFormat/>
    <w:rsid w:val="007A5C7A"/>
    <w:pPr>
      <w:ind w:left="2404"/>
    </w:pPr>
  </w:style>
  <w:style w:type="paragraph" w:customStyle="1" w:styleId="ODNONIKtreodnonika">
    <w:name w:val="ODNOŚNIK – treść odnośnika"/>
    <w:uiPriority w:val="19"/>
    <w:qFormat/>
    <w:rsid w:val="007A5C7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7A5C7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A5C7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A5C7A"/>
    <w:rPr>
      <w:rFonts w:ascii="Times New Roman" w:hAnsi="Times New Roman"/>
    </w:rPr>
  </w:style>
  <w:style w:type="paragraph" w:customStyle="1" w:styleId="ZTIRTIRwPKTzmtirwpkttiret">
    <w:name w:val="Z_TIR/TIR_w_PKT – zm. tir. w pkt tiret"/>
    <w:basedOn w:val="ZTIRTIRwLITzmtirwlittiret"/>
    <w:uiPriority w:val="57"/>
    <w:qFormat/>
    <w:rsid w:val="007A5C7A"/>
    <w:pPr>
      <w:ind w:left="2733"/>
    </w:pPr>
  </w:style>
  <w:style w:type="paragraph" w:customStyle="1" w:styleId="ZTIRCZWSPTIRwPKTzmczciwsptirtiret">
    <w:name w:val="Z_TIR/CZ_WSP_TIR_w_PKT – zm. części wsp. tir. tiret"/>
    <w:basedOn w:val="ZTIRTIRwPKTzmtirwpkttiret"/>
    <w:next w:val="TIRtiret"/>
    <w:uiPriority w:val="60"/>
    <w:qFormat/>
    <w:rsid w:val="007A5C7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A5C7A"/>
    <w:pPr>
      <w:ind w:left="510" w:firstLine="0"/>
    </w:pPr>
  </w:style>
  <w:style w:type="paragraph" w:customStyle="1" w:styleId="ROZDZODDZOZNoznaczenierozdziauluboddziau">
    <w:name w:val="ROZDZ(ODDZ)_OZN – oznaczenie rozdziału lub oddziału"/>
    <w:next w:val="ARTartustawynprozporzdzenia"/>
    <w:uiPriority w:val="10"/>
    <w:qFormat/>
    <w:rsid w:val="007A5C7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7A5C7A"/>
    <w:pPr>
      <w:ind w:left="2177"/>
    </w:pPr>
  </w:style>
  <w:style w:type="paragraph" w:customStyle="1" w:styleId="Z2TIRTIRzmtirpodwjnymtiret">
    <w:name w:val="Z_2TIR/TIR – zm. tir. podwójnym tiret"/>
    <w:basedOn w:val="TIRtiret"/>
    <w:uiPriority w:val="84"/>
    <w:qFormat/>
    <w:rsid w:val="007A5C7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A5C7A"/>
    <w:pPr>
      <w:ind w:left="1021"/>
    </w:pPr>
  </w:style>
  <w:style w:type="paragraph" w:customStyle="1" w:styleId="ZLITSKARNzmsankcjikarnejliter">
    <w:name w:val="Z_LIT/S_KARN – zm. sankcji karnej literą"/>
    <w:basedOn w:val="ZSKARNzmsankcjikarnejwszczeglnociwKodeksiekarnym"/>
    <w:uiPriority w:val="53"/>
    <w:qFormat/>
    <w:rsid w:val="007A5C7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7A5C7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A5C7A"/>
    <w:pPr>
      <w:ind w:left="1894" w:firstLine="0"/>
    </w:pPr>
  </w:style>
  <w:style w:type="paragraph" w:customStyle="1" w:styleId="Z2TIRwLITzmpodwtirwlitartykuempunktem">
    <w:name w:val="Z/2TIR_w_LIT – zm. podw. tir. w lit. artykułem (punktem)"/>
    <w:basedOn w:val="Z2TIRwPKTzmpodwtirwpktartykuempunktem"/>
    <w:uiPriority w:val="74"/>
    <w:qFormat/>
    <w:rsid w:val="007A5C7A"/>
    <w:pPr>
      <w:ind w:left="1780"/>
    </w:pPr>
  </w:style>
  <w:style w:type="paragraph" w:customStyle="1" w:styleId="Z2TIRwTIRzmpodwtirwtirartykuempunktem">
    <w:name w:val="Z/2TIR_w_TIR – zm. podw. tir. w tir. artykułem (punktem)"/>
    <w:basedOn w:val="Z2TIRwLITzmpodwtirwlitartykuempunktem"/>
    <w:uiPriority w:val="73"/>
    <w:qFormat/>
    <w:rsid w:val="007A5C7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A5C7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A5C7A"/>
    <w:pPr>
      <w:ind w:left="1383" w:firstLine="0"/>
    </w:pPr>
  </w:style>
  <w:style w:type="paragraph" w:customStyle="1" w:styleId="ZZCZWSP2TIRzmianazmczciwsppodwtir">
    <w:name w:val="ZZ/CZ_WSP_2TIR – zmiana zm. części wsp. podw. tir."/>
    <w:basedOn w:val="ZZTIRzmianazmtir"/>
    <w:next w:val="ZZUSTzmianazmust"/>
    <w:uiPriority w:val="94"/>
    <w:qFormat/>
    <w:rsid w:val="007A5C7A"/>
    <w:pPr>
      <w:ind w:left="1894" w:firstLine="0"/>
    </w:pPr>
  </w:style>
  <w:style w:type="paragraph" w:customStyle="1" w:styleId="PKTODNONIKApunktodnonika">
    <w:name w:val="PKT_ODNOŚNIKA – punkt odnośnika"/>
    <w:basedOn w:val="ODNONIKtreodnonika"/>
    <w:uiPriority w:val="19"/>
    <w:qFormat/>
    <w:rsid w:val="007A5C7A"/>
    <w:pPr>
      <w:ind w:left="568"/>
    </w:pPr>
  </w:style>
  <w:style w:type="paragraph" w:customStyle="1" w:styleId="ZODNONIKAzmtekstuodnonikaartykuempunktem">
    <w:name w:val="Z/ODNOŚNIKA – zm. tekstu odnośnika artykułem (punktem)"/>
    <w:basedOn w:val="ODNONIKtreodnonika"/>
    <w:uiPriority w:val="39"/>
    <w:qFormat/>
    <w:rsid w:val="007A5C7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A5C7A"/>
    <w:pPr>
      <w:ind w:left="1304"/>
    </w:pPr>
  </w:style>
  <w:style w:type="paragraph" w:customStyle="1" w:styleId="ZPKTODNONIKAzmpktodnonikaartykuempunktem">
    <w:name w:val="Z/PKT_ODNOŚNIKA – zm. pkt odnośnika artykułem (punktem)"/>
    <w:basedOn w:val="ZODNONIKAzmtekstuodnonikaartykuempunktem"/>
    <w:uiPriority w:val="39"/>
    <w:qFormat/>
    <w:rsid w:val="007A5C7A"/>
  </w:style>
  <w:style w:type="paragraph" w:customStyle="1" w:styleId="ZLIT2TIRwTIRzmpodwtirwtirliter">
    <w:name w:val="Z_LIT/2TIR_w_TIR – zm. podw. tir. w tir. literą"/>
    <w:basedOn w:val="ZLIT2TIRzmpodwtirliter"/>
    <w:uiPriority w:val="75"/>
    <w:qFormat/>
    <w:rsid w:val="007A5C7A"/>
    <w:pPr>
      <w:ind w:left="1780"/>
    </w:pPr>
  </w:style>
  <w:style w:type="paragraph" w:customStyle="1" w:styleId="ZLIT2TIRwLITzmpodwtirwlitliter">
    <w:name w:val="Z_LIT/2TIR_w_LIT – zm. podw. tir. w lit. literą"/>
    <w:basedOn w:val="ZLIT2TIRwTIRzmpodwtirwtirliter"/>
    <w:uiPriority w:val="76"/>
    <w:qFormat/>
    <w:rsid w:val="007A5C7A"/>
    <w:pPr>
      <w:ind w:left="2257"/>
    </w:pPr>
  </w:style>
  <w:style w:type="paragraph" w:customStyle="1" w:styleId="ZLIT2TIRwPKTzmpodwtirwpktliter">
    <w:name w:val="Z_LIT/2TIR_w_PKT – zm. podw. tir. w pkt literą"/>
    <w:basedOn w:val="ZLIT2TIRwLITzmpodwtirwlitliter"/>
    <w:uiPriority w:val="76"/>
    <w:qFormat/>
    <w:rsid w:val="007A5C7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7A5C7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A5C7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A5C7A"/>
    <w:pPr>
      <w:ind w:left="2370" w:firstLine="0"/>
    </w:pPr>
  </w:style>
  <w:style w:type="paragraph" w:customStyle="1" w:styleId="ZTIR2TIRwPKTzmpodwtirwpkttiret">
    <w:name w:val="Z_TIR/2TIR_w_PKT – zm. podw. tir. w pkt tiret"/>
    <w:basedOn w:val="ZTIR2TIRwLITzmpodwtirwlittiret"/>
    <w:uiPriority w:val="79"/>
    <w:qFormat/>
    <w:rsid w:val="007A5C7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7A5C7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7A5C7A"/>
    <w:pPr>
      <w:ind w:left="2767"/>
    </w:pPr>
  </w:style>
  <w:style w:type="paragraph" w:customStyle="1" w:styleId="ZZCZWSP2TIRwPKTzmianazmczciwsppodwtirwpkt">
    <w:name w:val="ZZ/CZ_WSP_2TIR_w_PKT – zmiana zm. części wsp. podw. tir. w pkt"/>
    <w:basedOn w:val="ZZ2TIRwLITzmianazmpodwtirwlit"/>
    <w:uiPriority w:val="95"/>
    <w:qFormat/>
    <w:rsid w:val="007A5C7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A5C7A"/>
  </w:style>
  <w:style w:type="paragraph" w:customStyle="1" w:styleId="ZLITCZWSP2TIRzmczciwsppodwtirliter">
    <w:name w:val="Z_LIT/CZ_WSP_2TIR – zm. części wsp. podw. tir. literą"/>
    <w:basedOn w:val="ZLITCZWSPPKTzmczciwsppktliter"/>
    <w:next w:val="LITlitera"/>
    <w:uiPriority w:val="76"/>
    <w:qFormat/>
    <w:rsid w:val="007A5C7A"/>
  </w:style>
  <w:style w:type="paragraph" w:customStyle="1" w:styleId="ZTIRCZWSP2TIRzmczciwsppodwtirtiret">
    <w:name w:val="Z_TIR/CZ_WSP_2TIR – zm. części wsp. podw. tir. tiret"/>
    <w:basedOn w:val="ZLITCZWSP2TIRzmczciwsppodwtirliter"/>
    <w:next w:val="TIRtiret"/>
    <w:uiPriority w:val="79"/>
    <w:qFormat/>
    <w:rsid w:val="007A5C7A"/>
  </w:style>
  <w:style w:type="paragraph" w:customStyle="1" w:styleId="ZZ2TIRzmianazmpodwtir">
    <w:name w:val="ZZ/2TIR – zmiana zm. podw. tir."/>
    <w:basedOn w:val="ZZCZWSP2TIRzmianazmczciwsppodwtir"/>
    <w:uiPriority w:val="93"/>
    <w:qFormat/>
    <w:rsid w:val="007A5C7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7A5C7A"/>
  </w:style>
  <w:style w:type="paragraph" w:customStyle="1" w:styleId="ZCZWSPTIRzmczciwsptirartykuempunktem">
    <w:name w:val="Z/CZ_WSP_TIR – zm. części wsp. tir. artykułem (punktem)"/>
    <w:basedOn w:val="ZCZWSPPKTzmczciwsppktartykuempunktem"/>
    <w:next w:val="PKTpunkt"/>
    <w:uiPriority w:val="35"/>
    <w:qFormat/>
    <w:rsid w:val="007A5C7A"/>
  </w:style>
  <w:style w:type="paragraph" w:customStyle="1" w:styleId="ZLITCZWSPLITzmczciwsplitliter">
    <w:name w:val="Z_LIT/CZ_WSP_LIT – zm. części wsp. lit. literą"/>
    <w:basedOn w:val="ZLITCZWSPPKTzmczciwsppktliter"/>
    <w:next w:val="LITlitera"/>
    <w:uiPriority w:val="51"/>
    <w:qFormat/>
    <w:rsid w:val="007A5C7A"/>
  </w:style>
  <w:style w:type="paragraph" w:customStyle="1" w:styleId="ZLITCZWSPTIRzmczciwsptirliter">
    <w:name w:val="Z_LIT/CZ_WSP_TIR – zm. części wsp. tir. literą"/>
    <w:basedOn w:val="ZLITCZWSPPKTzmczciwsppktliter"/>
    <w:next w:val="LITlitera"/>
    <w:uiPriority w:val="51"/>
    <w:qFormat/>
    <w:rsid w:val="007A5C7A"/>
  </w:style>
  <w:style w:type="paragraph" w:customStyle="1" w:styleId="ZTIRCZWSPLITzmczciwsplittiret">
    <w:name w:val="Z_TIR/CZ_WSP_LIT – zm. części wsp. lit. tiret"/>
    <w:basedOn w:val="ZTIRCZWSPPKTzmczciwsppkttiret"/>
    <w:next w:val="TIRtiret"/>
    <w:uiPriority w:val="59"/>
    <w:qFormat/>
    <w:rsid w:val="007A5C7A"/>
  </w:style>
  <w:style w:type="paragraph" w:customStyle="1" w:styleId="ZTIRCZWSPTIRzmczciwsptirtiret">
    <w:name w:val="Z_TIR/CZ_WSP_TIR – zm. części wsp. tir. tiret"/>
    <w:basedOn w:val="ZTIRCZWSPPKTzmczciwsppkttiret"/>
    <w:next w:val="TIRtiret"/>
    <w:uiPriority w:val="60"/>
    <w:qFormat/>
    <w:rsid w:val="007A5C7A"/>
  </w:style>
  <w:style w:type="paragraph" w:customStyle="1" w:styleId="ZZCZWSPLITzmianazmczciwsplit">
    <w:name w:val="ZZ/CZ_WSP_LIT – zmiana. zm. części wsp. lit."/>
    <w:basedOn w:val="ZZCZWSPPKTzmianazmczciwsppkt"/>
    <w:uiPriority w:val="69"/>
    <w:qFormat/>
    <w:rsid w:val="007A5C7A"/>
  </w:style>
  <w:style w:type="paragraph" w:customStyle="1" w:styleId="ZZCZWSPTIRzmianazmczciwsptir">
    <w:name w:val="ZZ/CZ_WSP_TIR – zmiana. zm. części wsp. tir."/>
    <w:basedOn w:val="ZZCZWSPPKTzmianazmczciwsppkt"/>
    <w:uiPriority w:val="69"/>
    <w:qFormat/>
    <w:rsid w:val="007A5C7A"/>
  </w:style>
  <w:style w:type="paragraph" w:customStyle="1" w:styleId="Z2TIRCZWSPTIRzmczciwsptirpodwjnymtiret">
    <w:name w:val="Z_2TIR/CZ_WSP_TIR – zm. części wsp. tir. podwójnym tiret"/>
    <w:basedOn w:val="Z2TIRCZWSPLITzmczciwsplitpodwjnymtiret"/>
    <w:next w:val="2TIRpodwjnytiret"/>
    <w:uiPriority w:val="87"/>
    <w:qFormat/>
    <w:rsid w:val="007A5C7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A5C7A"/>
  </w:style>
  <w:style w:type="paragraph" w:customStyle="1" w:styleId="ZUSTzmustartykuempunktem">
    <w:name w:val="Z/UST(§) – zm. ust. (§) artykułem (punktem)"/>
    <w:basedOn w:val="ZARTzmartartykuempunktem"/>
    <w:uiPriority w:val="30"/>
    <w:qFormat/>
    <w:rsid w:val="007A5C7A"/>
  </w:style>
  <w:style w:type="paragraph" w:customStyle="1" w:styleId="ZZUSTzmianazmust">
    <w:name w:val="ZZ/UST(§) – zmiana zm. ust. (§)"/>
    <w:basedOn w:val="ZZARTzmianazmart"/>
    <w:uiPriority w:val="65"/>
    <w:qFormat/>
    <w:rsid w:val="007A5C7A"/>
  </w:style>
  <w:style w:type="paragraph" w:customStyle="1" w:styleId="TYTDZPRZEDMprzedmiotregulacjitytuulubdziau">
    <w:name w:val="TYT(DZ)_PRZEDM – przedmiot regulacji tytułu lub działu"/>
    <w:next w:val="ARTartustawynprozporzdzenia"/>
    <w:uiPriority w:val="9"/>
    <w:qFormat/>
    <w:rsid w:val="007A5C7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7A5C7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A5C7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A5C7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A5C7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A5C7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A5C7A"/>
    <w:pPr>
      <w:ind w:left="1894"/>
    </w:pPr>
  </w:style>
  <w:style w:type="paragraph" w:customStyle="1" w:styleId="P1wTABELIpoziom1numeracjiwtabeli">
    <w:name w:val="P1_w_TABELI – poziom 1 numeracji w tabeli"/>
    <w:basedOn w:val="PKTpunkt"/>
    <w:uiPriority w:val="24"/>
    <w:qFormat/>
    <w:rsid w:val="007A5C7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7A5C7A"/>
    <w:pPr>
      <w:ind w:left="0" w:firstLine="0"/>
    </w:pPr>
  </w:style>
  <w:style w:type="paragraph" w:customStyle="1" w:styleId="P2wTABELIpoziom2numeracjiwtabeli">
    <w:name w:val="P2_w_TABELI – poziom 2 numeracji w tabeli"/>
    <w:basedOn w:val="P1wTABELIpoziom1numeracjiwtabeli"/>
    <w:uiPriority w:val="24"/>
    <w:qFormat/>
    <w:rsid w:val="007A5C7A"/>
    <w:pPr>
      <w:ind w:left="794"/>
    </w:pPr>
  </w:style>
  <w:style w:type="paragraph" w:customStyle="1" w:styleId="P3wTABELIpoziom3numeracjiwtabeli">
    <w:name w:val="P3_w_TABELI – poziom 3 numeracji w tabeli"/>
    <w:basedOn w:val="P2wTABELIpoziom2numeracjiwtabeli"/>
    <w:uiPriority w:val="24"/>
    <w:qFormat/>
    <w:rsid w:val="007A5C7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7A5C7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7A5C7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7A5C7A"/>
    <w:pPr>
      <w:ind w:left="1191"/>
    </w:pPr>
  </w:style>
  <w:style w:type="paragraph" w:customStyle="1" w:styleId="P4wTABELIpoziom4numeracjiwtabeli">
    <w:name w:val="P4_w_TABELI – poziom 4 numeracji w tabeli"/>
    <w:basedOn w:val="P3wTABELIpoziom3numeracjiwtabeli"/>
    <w:uiPriority w:val="24"/>
    <w:qFormat/>
    <w:rsid w:val="007A5C7A"/>
    <w:pPr>
      <w:ind w:left="1588"/>
    </w:pPr>
  </w:style>
  <w:style w:type="paragraph" w:customStyle="1" w:styleId="TYTTABELItytutabeli">
    <w:name w:val="TYT_TABELI – tytuł tabeli"/>
    <w:basedOn w:val="TYTDZOZNoznaczenietytuulubdziau"/>
    <w:uiPriority w:val="22"/>
    <w:qFormat/>
    <w:rsid w:val="007A5C7A"/>
    <w:rPr>
      <w:b/>
    </w:rPr>
  </w:style>
  <w:style w:type="paragraph" w:customStyle="1" w:styleId="OZNPROJEKTUwskazaniedatylubwersjiprojektu">
    <w:name w:val="OZN_PROJEKTU – wskazanie daty lub wersji projektu"/>
    <w:next w:val="OZNRODZAKTUtznustawalubrozporzdzenieiorganwydajcy"/>
    <w:uiPriority w:val="5"/>
    <w:qFormat/>
    <w:rsid w:val="007A5C7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A5C7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A5C7A"/>
    <w:pPr>
      <w:ind w:left="0" w:right="4820"/>
      <w:jc w:val="left"/>
    </w:pPr>
  </w:style>
  <w:style w:type="paragraph" w:customStyle="1" w:styleId="TEKSTwporozumieniu">
    <w:name w:val="TEKST&quot;w porozumieniu:&quot;"/>
    <w:next w:val="NAZORGWPOROZUMIENIUnazwaorganuwporozumieniuzktrymaktjestwydawany"/>
    <w:uiPriority w:val="27"/>
    <w:qFormat/>
    <w:rsid w:val="007A5C7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7A5C7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A5C7A"/>
    <w:pPr>
      <w:ind w:left="510" w:firstLine="0"/>
    </w:pPr>
  </w:style>
  <w:style w:type="paragraph" w:customStyle="1" w:styleId="NOTATKILEGISLATORA">
    <w:name w:val="NOTATKI_LEGISLATORA"/>
    <w:basedOn w:val="Normalny"/>
    <w:uiPriority w:val="5"/>
    <w:qFormat/>
    <w:rsid w:val="007A5C7A"/>
    <w:rPr>
      <w:b/>
      <w:i/>
    </w:rPr>
  </w:style>
  <w:style w:type="paragraph" w:customStyle="1" w:styleId="OZNZACZNIKAwskazanienrzacznika">
    <w:name w:val="OZN_ZAŁĄCZNIKA – wskazanie nr załącznika"/>
    <w:basedOn w:val="OZNPROJEKTUwskazaniedatylubwersjiprojektu"/>
    <w:uiPriority w:val="28"/>
    <w:qFormat/>
    <w:rsid w:val="007A5C7A"/>
    <w:pPr>
      <w:keepNext/>
    </w:pPr>
    <w:rPr>
      <w:b/>
      <w:u w:val="none"/>
    </w:rPr>
  </w:style>
  <w:style w:type="paragraph" w:customStyle="1" w:styleId="OZNPARAFYADNOTACJE">
    <w:name w:val="OZN_PARAFY(ADNOTACJE)"/>
    <w:basedOn w:val="ODNONIKtreodnonika"/>
    <w:uiPriority w:val="26"/>
    <w:qFormat/>
    <w:rsid w:val="007A5C7A"/>
  </w:style>
  <w:style w:type="paragraph" w:customStyle="1" w:styleId="TEKSTZacznikido">
    <w:name w:val="TEKST&quot;Załącznik(i) do ...&quot;"/>
    <w:uiPriority w:val="28"/>
    <w:qFormat/>
    <w:rsid w:val="007A5C7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7A5C7A"/>
    <w:pPr>
      <w:ind w:left="851"/>
    </w:pPr>
  </w:style>
  <w:style w:type="paragraph" w:customStyle="1" w:styleId="CZWSPLITODNONIKAczwspliterodnonika">
    <w:name w:val="CZ_WSP_LIT_ODNOŚNIKA – część wsp. liter odnośnika"/>
    <w:basedOn w:val="LITODNONIKAliteraodnonika"/>
    <w:uiPriority w:val="22"/>
    <w:qFormat/>
    <w:rsid w:val="007A5C7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7A5C7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7A5C7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7A5C7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7A5C7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7A5C7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7A5C7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7A5C7A"/>
  </w:style>
  <w:style w:type="paragraph" w:customStyle="1" w:styleId="ZLITwPKTODNONIKAzmlitwpktodnonikaartykuempunktem">
    <w:name w:val="Z/LIT_w_PKT_ODNOŚNIKA – zm. lit. w pkt odnośnika artykułem (punktem)"/>
    <w:basedOn w:val="ZLITODNONIKAzmlitodnonikaartykuempunktem"/>
    <w:uiPriority w:val="40"/>
    <w:qFormat/>
    <w:rsid w:val="007A5C7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A5C7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A5C7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A5C7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A5C7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A5C7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7A5C7A"/>
  </w:style>
  <w:style w:type="paragraph" w:customStyle="1" w:styleId="ZZFRAGzmianazmfragmentunpzdania">
    <w:name w:val="ZZ/FRAG – zmiana zm. fragmentu (np. zdania)"/>
    <w:basedOn w:val="ZZCZWSPPKTzmianazmczciwsppkt"/>
    <w:uiPriority w:val="70"/>
    <w:qFormat/>
    <w:rsid w:val="007A5C7A"/>
  </w:style>
  <w:style w:type="paragraph" w:customStyle="1" w:styleId="Z2TIRPKTzmpktpodwjnymtiret">
    <w:name w:val="Z_2TIR/PKT – zm. pkt podwójnym tiret"/>
    <w:basedOn w:val="Z2TIRLITzmlitpodwjnymtiret"/>
    <w:uiPriority w:val="83"/>
    <w:qFormat/>
    <w:rsid w:val="007A5C7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A5C7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A5C7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A5C7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A5C7A"/>
    <w:pPr>
      <w:ind w:left="1780" w:firstLine="510"/>
    </w:pPr>
  </w:style>
  <w:style w:type="paragraph" w:customStyle="1" w:styleId="Z2TIRUSTzmustpodwjnymtiret">
    <w:name w:val="Z_2TIR/UST(§) – zm. ust. (§) podwójnym tiret"/>
    <w:basedOn w:val="Z2TIRPKTzmpktpodwjnymtiret"/>
    <w:uiPriority w:val="82"/>
    <w:qFormat/>
    <w:rsid w:val="007A5C7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A5C7A"/>
    <w:pPr>
      <w:ind w:left="3164" w:firstLine="0"/>
    </w:pPr>
  </w:style>
  <w:style w:type="paragraph" w:customStyle="1" w:styleId="Z2TIRCZWSPPKTzmczciwsppktpodwjnymtiret">
    <w:name w:val="Z_2TIR/CZ_WSP_PKT – zm. części wsp. pkt podwójnym tiret"/>
    <w:basedOn w:val="Z2TIRPKTzmpktpodwjnymtiret"/>
    <w:uiPriority w:val="86"/>
    <w:qFormat/>
    <w:rsid w:val="007A5C7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A5C7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A5C7A"/>
    <w:pPr>
      <w:ind w:left="2767" w:firstLine="0"/>
    </w:pPr>
  </w:style>
  <w:style w:type="paragraph" w:customStyle="1" w:styleId="ZLITARTzmartliter">
    <w:name w:val="Z_LIT/ART(§) – zm. art. (§) literą"/>
    <w:basedOn w:val="ZLITUSTzmustliter"/>
    <w:uiPriority w:val="46"/>
    <w:qFormat/>
    <w:rsid w:val="007A5C7A"/>
    <w:rPr>
      <w:rFonts w:ascii="Times New Roman" w:hAnsi="Times New Roman"/>
    </w:rPr>
  </w:style>
  <w:style w:type="paragraph" w:customStyle="1" w:styleId="ZTIRARTzmarttiret">
    <w:name w:val="Z_TIR/ART(§) – zm. art. (§) tiret"/>
    <w:basedOn w:val="ZTIRPKTzmpkttiret"/>
    <w:uiPriority w:val="55"/>
    <w:qFormat/>
    <w:rsid w:val="007A5C7A"/>
    <w:pPr>
      <w:ind w:left="1383" w:firstLine="510"/>
    </w:pPr>
    <w:rPr>
      <w:rFonts w:ascii="Times New Roman" w:hAnsi="Times New Roman"/>
    </w:rPr>
  </w:style>
  <w:style w:type="paragraph" w:customStyle="1" w:styleId="ZTIRUSTzmusttiret">
    <w:name w:val="Z_TIR/UST(§) – zm. ust. (§) tiret"/>
    <w:basedOn w:val="ZTIRARTzmarttiret"/>
    <w:uiPriority w:val="55"/>
    <w:qFormat/>
    <w:rsid w:val="007A5C7A"/>
  </w:style>
  <w:style w:type="paragraph" w:customStyle="1" w:styleId="ZLITKSIGIzmozniprzedmksigiliter">
    <w:name w:val="Z_LIT/KSIĘGI – zm. ozn. i przedm. księgi literą"/>
    <w:basedOn w:val="ZCZCIKSIGIzmozniprzedmczciksigiartykuempunktem"/>
    <w:uiPriority w:val="44"/>
    <w:qFormat/>
    <w:rsid w:val="007A5C7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A5C7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7A5C7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A5C7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A5C7A"/>
    <w:pPr>
      <w:ind w:left="987"/>
    </w:pPr>
  </w:style>
  <w:style w:type="paragraph" w:customStyle="1" w:styleId="ZTIRDZOZNzmozndziautiret">
    <w:name w:val="Z_TIR/DZ_OZN – zm. ozn. działu tiret"/>
    <w:basedOn w:val="ZLITTYTDZOZNzmozntytuudziauliter"/>
    <w:next w:val="ZTIRDZPRZEDMzmprzedmdziautiret"/>
    <w:uiPriority w:val="54"/>
    <w:qFormat/>
    <w:rsid w:val="007A5C7A"/>
    <w:pPr>
      <w:ind w:left="1383"/>
    </w:pPr>
  </w:style>
  <w:style w:type="paragraph" w:customStyle="1" w:styleId="ZTIRDZPRZEDMzmprzedmdziautiret">
    <w:name w:val="Z_TIR/DZ_PRZEDM – zm. przedm. działu tiret"/>
    <w:basedOn w:val="ZLITTYTDZPRZEDMzmprzedmtytuudziauliter"/>
    <w:uiPriority w:val="54"/>
    <w:qFormat/>
    <w:rsid w:val="007A5C7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A5C7A"/>
    <w:pPr>
      <w:ind w:left="1383"/>
    </w:pPr>
  </w:style>
  <w:style w:type="paragraph" w:customStyle="1" w:styleId="ZTIRROZDZODDZPRZEDMzmprzedmrozdzoddztiret">
    <w:name w:val="Z_TIR/ROZDZ(ODDZ)_PRZEDM – zm. przedm. rozdz. (oddz.) tiret"/>
    <w:basedOn w:val="ZLITROZDZODDZPRZEDMzmprzedmrozdzoddzliter"/>
    <w:uiPriority w:val="54"/>
    <w:qFormat/>
    <w:rsid w:val="007A5C7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A5C7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A5C7A"/>
    <w:pPr>
      <w:ind w:left="1780"/>
    </w:pPr>
  </w:style>
  <w:style w:type="character" w:customStyle="1" w:styleId="IGindeksgrny">
    <w:name w:val="_IG_ – indeks górny"/>
    <w:basedOn w:val="Domylnaczcionkaakapitu"/>
    <w:uiPriority w:val="2"/>
    <w:qFormat/>
    <w:rsid w:val="007A5C7A"/>
    <w:rPr>
      <w:b w:val="0"/>
      <w:i w:val="0"/>
      <w:vanish w:val="0"/>
      <w:spacing w:val="0"/>
      <w:vertAlign w:val="superscript"/>
    </w:rPr>
  </w:style>
  <w:style w:type="character" w:customStyle="1" w:styleId="IDindeksdolny">
    <w:name w:val="_ID_ – indeks dolny"/>
    <w:basedOn w:val="Domylnaczcionkaakapitu"/>
    <w:uiPriority w:val="3"/>
    <w:qFormat/>
    <w:rsid w:val="007A5C7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A5C7A"/>
    <w:rPr>
      <w:b/>
      <w:vanish w:val="0"/>
      <w:spacing w:val="0"/>
      <w:vertAlign w:val="subscript"/>
    </w:rPr>
  </w:style>
  <w:style w:type="character" w:customStyle="1" w:styleId="IDKindeksdolnyikursywa">
    <w:name w:val="_ID_K_ – indeks dolny i kursywa"/>
    <w:basedOn w:val="Domylnaczcionkaakapitu"/>
    <w:uiPriority w:val="3"/>
    <w:qFormat/>
    <w:rsid w:val="007A5C7A"/>
    <w:rPr>
      <w:i/>
      <w:vanish w:val="0"/>
      <w:spacing w:val="0"/>
      <w:vertAlign w:val="subscript"/>
    </w:rPr>
  </w:style>
  <w:style w:type="character" w:customStyle="1" w:styleId="IGPindeksgrnyipogrubienie">
    <w:name w:val="_IG_P_ – indeks górny i pogrubienie"/>
    <w:basedOn w:val="Domylnaczcionkaakapitu"/>
    <w:uiPriority w:val="2"/>
    <w:qFormat/>
    <w:rsid w:val="007A5C7A"/>
    <w:rPr>
      <w:b/>
      <w:vanish w:val="0"/>
      <w:spacing w:val="0"/>
      <w:vertAlign w:val="superscript"/>
    </w:rPr>
  </w:style>
  <w:style w:type="character" w:customStyle="1" w:styleId="IGKindeksgrnyikursywa">
    <w:name w:val="_IG_K_ – indeks górny i kursywa"/>
    <w:basedOn w:val="Domylnaczcionkaakapitu"/>
    <w:uiPriority w:val="2"/>
    <w:qFormat/>
    <w:rsid w:val="007A5C7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A5C7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A5C7A"/>
    <w:rPr>
      <w:b/>
      <w:i/>
      <w:vanish w:val="0"/>
      <w:spacing w:val="0"/>
      <w:vertAlign w:val="subscript"/>
    </w:rPr>
  </w:style>
  <w:style w:type="character" w:customStyle="1" w:styleId="Ppogrubienie">
    <w:name w:val="_P_ – pogrubienie"/>
    <w:basedOn w:val="Domylnaczcionkaakapitu"/>
    <w:uiPriority w:val="1"/>
    <w:qFormat/>
    <w:rsid w:val="007A5C7A"/>
    <w:rPr>
      <w:b/>
    </w:rPr>
  </w:style>
  <w:style w:type="character" w:customStyle="1" w:styleId="Kkursywa">
    <w:name w:val="_K_ – kursywa"/>
    <w:basedOn w:val="Domylnaczcionkaakapitu"/>
    <w:uiPriority w:val="1"/>
    <w:qFormat/>
    <w:rsid w:val="007A5C7A"/>
    <w:rPr>
      <w:i/>
    </w:rPr>
  </w:style>
  <w:style w:type="character" w:customStyle="1" w:styleId="PKpogrubieniekursywa">
    <w:name w:val="_P_K_ – pogrubienie kursywa"/>
    <w:basedOn w:val="Domylnaczcionkaakapitu"/>
    <w:uiPriority w:val="1"/>
    <w:qFormat/>
    <w:rsid w:val="007A5C7A"/>
    <w:rPr>
      <w:b/>
      <w:i/>
    </w:rPr>
  </w:style>
  <w:style w:type="character" w:customStyle="1" w:styleId="TEKSTOZNACZONYWDOKUMENCIERDOWYMJAKOUKRYTY">
    <w:name w:val="_TEKST_OZNACZONY_W_DOKUMENCIE_ŹRÓDŁOWYM_JAKO_UKRYTY_"/>
    <w:basedOn w:val="Domylnaczcionkaakapitu"/>
    <w:uiPriority w:val="4"/>
    <w:unhideWhenUsed/>
    <w:qFormat/>
    <w:rsid w:val="007A5C7A"/>
    <w:rPr>
      <w:vanish w:val="0"/>
      <w:color w:val="FF0000"/>
      <w:u w:val="single" w:color="FF0000"/>
    </w:rPr>
  </w:style>
  <w:style w:type="character" w:customStyle="1" w:styleId="BEZWERSALIKW">
    <w:name w:val="_BEZ_WERSALIKÓW_"/>
    <w:basedOn w:val="Domylnaczcionkaakapitu"/>
    <w:uiPriority w:val="4"/>
    <w:qFormat/>
    <w:rsid w:val="007A5C7A"/>
    <w:rPr>
      <w:caps/>
    </w:rPr>
  </w:style>
  <w:style w:type="character" w:customStyle="1" w:styleId="IIGPindeksgrnyindeksugrnegoipogrubienie">
    <w:name w:val="_IIG_P_ – indeks górny indeksu górnego i pogrubienie"/>
    <w:basedOn w:val="Domylnaczcionkaakapitu"/>
    <w:uiPriority w:val="3"/>
    <w:qFormat/>
    <w:rsid w:val="007A5C7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A5C7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7A5C7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5C7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5C7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7A5C7A"/>
    <w:pPr>
      <w:ind w:left="1894"/>
    </w:pPr>
  </w:style>
  <w:style w:type="paragraph" w:customStyle="1" w:styleId="ZZSKARNzmianazmsankcjikarnej">
    <w:name w:val="ZZ/S_KARN – zmiana zm. sankcji karnej"/>
    <w:basedOn w:val="ZZFRAGzmianazmfragmentunpzdania"/>
    <w:uiPriority w:val="71"/>
    <w:qFormat/>
    <w:rsid w:val="007A5C7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7A5C7A"/>
    <w:pPr>
      <w:ind w:left="2291" w:firstLine="0"/>
    </w:pPr>
  </w:style>
  <w:style w:type="paragraph" w:customStyle="1" w:styleId="WMATFIZCHEMwzrmatfizlubchem">
    <w:name w:val="W_MAT(FIZ|CHEM) – wzór mat. (fiz. lub chem.)"/>
    <w:uiPriority w:val="18"/>
    <w:qFormat/>
    <w:rsid w:val="007A5C7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7A5C7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A5C7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7A5C7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A5C7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A5C7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A5C7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A5C7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A5C7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A5C7A"/>
    <w:pPr>
      <w:ind w:left="3085"/>
    </w:pPr>
  </w:style>
  <w:style w:type="paragraph" w:customStyle="1" w:styleId="ZLITCYTzmcytatunpprzysigiliter">
    <w:name w:val="Z_LIT/CYT – zm. cytatu np. przysięgi literą"/>
    <w:basedOn w:val="ZCYTzmcytatunpprzysigiartykuempunktem"/>
    <w:uiPriority w:val="53"/>
    <w:qFormat/>
    <w:rsid w:val="007A5C7A"/>
    <w:pPr>
      <w:ind w:left="1497"/>
    </w:pPr>
  </w:style>
  <w:style w:type="paragraph" w:customStyle="1" w:styleId="ZTIRCYTzmcytatunpprzysigitiret">
    <w:name w:val="Z_TIR/CYT – zm. cytatu np. przysięgi tiret"/>
    <w:basedOn w:val="ZLITCYTzmcytatunpprzysigiliter"/>
    <w:next w:val="ZTIRUSTzmusttiret"/>
    <w:uiPriority w:val="61"/>
    <w:qFormat/>
    <w:rsid w:val="007A5C7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7A5C7A"/>
    <w:pPr>
      <w:ind w:left="2291"/>
    </w:pPr>
  </w:style>
  <w:style w:type="paragraph" w:customStyle="1" w:styleId="ZZCYTzmianazmcytatunpprzysigi">
    <w:name w:val="ZZ/CYT – zmiana zm. cytatu np. przysięgi"/>
    <w:basedOn w:val="ZZFRAGzmianazmfragmentunpzdania"/>
    <w:next w:val="ZZUSTzmianazmust"/>
    <w:uiPriority w:val="71"/>
    <w:qFormat/>
    <w:rsid w:val="007A5C7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7A5C7A"/>
    <w:pPr>
      <w:ind w:left="1780"/>
    </w:pPr>
  </w:style>
  <w:style w:type="table" w:styleId="Tabela-Siatka">
    <w:name w:val="Table Grid"/>
    <w:basedOn w:val="Standardowy"/>
    <w:locked/>
    <w:rsid w:val="007A5C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7A5C7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7A5C7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7A5C7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7A5C7A"/>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7A5C7A"/>
    <w:rPr>
      <w:color w:val="808080"/>
    </w:rPr>
  </w:style>
  <w:style w:type="paragraph" w:styleId="Poprawka">
    <w:name w:val="Revision"/>
    <w:hidden/>
    <w:uiPriority w:val="99"/>
    <w:semiHidden/>
    <w:rsid w:val="00F97CA1"/>
    <w:pPr>
      <w:spacing w:line="240" w:lineRule="auto"/>
    </w:pPr>
    <w:rPr>
      <w:rFonts w:ascii="Arial" w:hAnsi="Arial"/>
      <w:sz w:val="20"/>
      <w:szCs w:val="20"/>
    </w:rPr>
  </w:style>
  <w:style w:type="character" w:customStyle="1" w:styleId="Nagwek21">
    <w:name w:val="Nagłówek 21"/>
    <w:basedOn w:val="Domylnaczcionkaakapitu"/>
    <w:link w:val="Nagwek22"/>
    <w:rsid w:val="00F97CA1"/>
    <w:rPr>
      <w:rFonts w:ascii="Times New Roman" w:hAnsi="Times New Roman"/>
      <w:sz w:val="23"/>
      <w:szCs w:val="23"/>
      <w:shd w:val="clear" w:color="auto" w:fill="FFFFFF"/>
    </w:rPr>
  </w:style>
  <w:style w:type="character" w:customStyle="1" w:styleId="Bodytext2">
    <w:name w:val="Body text (2)_"/>
    <w:basedOn w:val="Domylnaczcionkaakapitu"/>
    <w:link w:val="Bodytext20"/>
    <w:rsid w:val="00F97CA1"/>
    <w:rPr>
      <w:rFonts w:ascii="Times New Roman" w:hAnsi="Times New Roman"/>
      <w:sz w:val="23"/>
      <w:szCs w:val="23"/>
      <w:shd w:val="clear" w:color="auto" w:fill="FFFFFF"/>
    </w:rPr>
  </w:style>
  <w:style w:type="character" w:customStyle="1" w:styleId="Bodytext2NotItalic">
    <w:name w:val="Body text (2) + Not Italic"/>
    <w:basedOn w:val="Bodytext2"/>
    <w:rsid w:val="00F97CA1"/>
    <w:rPr>
      <w:rFonts w:ascii="Times New Roman" w:hAnsi="Times New Roman"/>
      <w:i/>
      <w:iCs/>
      <w:sz w:val="23"/>
      <w:szCs w:val="23"/>
      <w:shd w:val="clear" w:color="auto" w:fill="FFFFFF"/>
    </w:rPr>
  </w:style>
  <w:style w:type="character" w:customStyle="1" w:styleId="Bodytext">
    <w:name w:val="Body text_"/>
    <w:basedOn w:val="Domylnaczcionkaakapitu"/>
    <w:link w:val="Tekstpodstawowy2"/>
    <w:rsid w:val="00F97CA1"/>
    <w:rPr>
      <w:rFonts w:ascii="Times New Roman" w:hAnsi="Times New Roman"/>
      <w:sz w:val="23"/>
      <w:szCs w:val="23"/>
      <w:shd w:val="clear" w:color="auto" w:fill="FFFFFF"/>
    </w:rPr>
  </w:style>
  <w:style w:type="character" w:customStyle="1" w:styleId="BodytextItalic">
    <w:name w:val="Body text + Italic"/>
    <w:basedOn w:val="Bodytext"/>
    <w:rsid w:val="00F97CA1"/>
    <w:rPr>
      <w:rFonts w:ascii="Times New Roman" w:hAnsi="Times New Roman"/>
      <w:i/>
      <w:iCs/>
      <w:sz w:val="23"/>
      <w:szCs w:val="23"/>
      <w:shd w:val="clear" w:color="auto" w:fill="FFFFFF"/>
    </w:rPr>
  </w:style>
  <w:style w:type="character" w:customStyle="1" w:styleId="Nagwek31">
    <w:name w:val="Nagłówek 31"/>
    <w:basedOn w:val="Domylnaczcionkaakapitu"/>
    <w:link w:val="Nagwek32"/>
    <w:rsid w:val="00F97CA1"/>
    <w:rPr>
      <w:rFonts w:ascii="Times New Roman" w:hAnsi="Times New Roman"/>
      <w:sz w:val="23"/>
      <w:szCs w:val="23"/>
      <w:shd w:val="clear" w:color="auto" w:fill="FFFFFF"/>
    </w:rPr>
  </w:style>
  <w:style w:type="character" w:customStyle="1" w:styleId="BodytextBold">
    <w:name w:val="Body text + Bold"/>
    <w:basedOn w:val="Bodytext"/>
    <w:rsid w:val="00F97CA1"/>
    <w:rPr>
      <w:rFonts w:ascii="Times New Roman" w:hAnsi="Times New Roman"/>
      <w:b/>
      <w:bCs/>
      <w:sz w:val="23"/>
      <w:szCs w:val="23"/>
      <w:shd w:val="clear" w:color="auto" w:fill="FFFFFF"/>
    </w:rPr>
  </w:style>
  <w:style w:type="character" w:customStyle="1" w:styleId="heading10">
    <w:name w:val="heading 10"/>
    <w:basedOn w:val="Domylnaczcionkaakapitu"/>
    <w:link w:val="heading11"/>
    <w:rsid w:val="00F97CA1"/>
    <w:rPr>
      <w:rFonts w:ascii="Times New Roman" w:hAnsi="Times New Roman"/>
      <w:sz w:val="23"/>
      <w:szCs w:val="23"/>
      <w:shd w:val="clear" w:color="auto" w:fill="FFFFFF"/>
    </w:rPr>
  </w:style>
  <w:style w:type="paragraph" w:customStyle="1" w:styleId="Nagwek22">
    <w:name w:val="Nagłówek 22"/>
    <w:basedOn w:val="Normalny"/>
    <w:link w:val="Nagwek21"/>
    <w:rsid w:val="00F97CA1"/>
    <w:pPr>
      <w:widowControl/>
      <w:shd w:val="clear" w:color="auto" w:fill="FFFFFF"/>
      <w:autoSpaceDE/>
      <w:autoSpaceDN/>
      <w:adjustRightInd/>
      <w:spacing w:after="180" w:line="0" w:lineRule="atLeast"/>
      <w:outlineLvl w:val="1"/>
    </w:pPr>
    <w:rPr>
      <w:sz w:val="23"/>
      <w:szCs w:val="23"/>
    </w:rPr>
  </w:style>
  <w:style w:type="paragraph" w:customStyle="1" w:styleId="Bodytext20">
    <w:name w:val="Body text (2)"/>
    <w:basedOn w:val="Normalny"/>
    <w:link w:val="Bodytext2"/>
    <w:rsid w:val="00F97CA1"/>
    <w:pPr>
      <w:widowControl/>
      <w:shd w:val="clear" w:color="auto" w:fill="FFFFFF"/>
      <w:autoSpaceDE/>
      <w:autoSpaceDN/>
      <w:adjustRightInd/>
      <w:spacing w:before="180" w:after="60" w:line="274" w:lineRule="exact"/>
      <w:jc w:val="both"/>
    </w:pPr>
    <w:rPr>
      <w:sz w:val="23"/>
      <w:szCs w:val="23"/>
    </w:rPr>
  </w:style>
  <w:style w:type="paragraph" w:customStyle="1" w:styleId="Tekstpodstawowy2">
    <w:name w:val="Tekst podstawowy2"/>
    <w:basedOn w:val="Normalny"/>
    <w:link w:val="Bodytext"/>
    <w:rsid w:val="00F97CA1"/>
    <w:pPr>
      <w:widowControl/>
      <w:shd w:val="clear" w:color="auto" w:fill="FFFFFF"/>
      <w:autoSpaceDE/>
      <w:autoSpaceDN/>
      <w:adjustRightInd/>
      <w:spacing w:before="60" w:line="274" w:lineRule="exact"/>
      <w:ind w:hanging="360"/>
      <w:jc w:val="both"/>
    </w:pPr>
    <w:rPr>
      <w:sz w:val="23"/>
      <w:szCs w:val="23"/>
    </w:rPr>
  </w:style>
  <w:style w:type="paragraph" w:customStyle="1" w:styleId="Nagwek32">
    <w:name w:val="Nagłówek 32"/>
    <w:basedOn w:val="Normalny"/>
    <w:link w:val="Nagwek31"/>
    <w:rsid w:val="00F97CA1"/>
    <w:pPr>
      <w:widowControl/>
      <w:shd w:val="clear" w:color="auto" w:fill="FFFFFF"/>
      <w:autoSpaceDE/>
      <w:autoSpaceDN/>
      <w:adjustRightInd/>
      <w:spacing w:after="660" w:line="0" w:lineRule="atLeast"/>
      <w:ind w:hanging="340"/>
      <w:outlineLvl w:val="2"/>
    </w:pPr>
    <w:rPr>
      <w:sz w:val="23"/>
      <w:szCs w:val="23"/>
    </w:rPr>
  </w:style>
  <w:style w:type="paragraph" w:customStyle="1" w:styleId="heading11">
    <w:name w:val="heading 11"/>
    <w:basedOn w:val="Normalny"/>
    <w:link w:val="heading10"/>
    <w:rsid w:val="00F97CA1"/>
    <w:pPr>
      <w:widowControl/>
      <w:shd w:val="clear" w:color="auto" w:fill="FFFFFF"/>
      <w:autoSpaceDE/>
      <w:autoSpaceDN/>
      <w:adjustRightInd/>
      <w:spacing w:before="240" w:after="240" w:line="0" w:lineRule="atLeast"/>
      <w:jc w:val="both"/>
      <w:outlineLvl w:val="0"/>
    </w:pPr>
    <w:rPr>
      <w:sz w:val="23"/>
      <w:szCs w:val="23"/>
    </w:rPr>
  </w:style>
  <w:style w:type="character" w:customStyle="1" w:styleId="Footnote">
    <w:name w:val="Footnote_"/>
    <w:basedOn w:val="Domylnaczcionkaakapitu"/>
    <w:link w:val="Footnote0"/>
    <w:rsid w:val="00F97CA1"/>
    <w:rPr>
      <w:rFonts w:ascii="Times New Roman" w:hAnsi="Times New Roman"/>
      <w:sz w:val="19"/>
      <w:szCs w:val="19"/>
      <w:shd w:val="clear" w:color="auto" w:fill="FFFFFF"/>
    </w:rPr>
  </w:style>
  <w:style w:type="character" w:customStyle="1" w:styleId="FootnoteBold">
    <w:name w:val="Footnote + Bold"/>
    <w:basedOn w:val="Footnote"/>
    <w:rsid w:val="00F97CA1"/>
    <w:rPr>
      <w:rFonts w:ascii="Times New Roman" w:hAnsi="Times New Roman"/>
      <w:b/>
      <w:bCs/>
      <w:sz w:val="19"/>
      <w:szCs w:val="19"/>
      <w:shd w:val="clear" w:color="auto" w:fill="FFFFFF"/>
    </w:rPr>
  </w:style>
  <w:style w:type="paragraph" w:customStyle="1" w:styleId="Footnote0">
    <w:name w:val="Footnote"/>
    <w:basedOn w:val="Normalny"/>
    <w:link w:val="Footnote"/>
    <w:rsid w:val="00F97CA1"/>
    <w:pPr>
      <w:widowControl/>
      <w:shd w:val="clear" w:color="auto" w:fill="FFFFFF"/>
      <w:autoSpaceDE/>
      <w:autoSpaceDN/>
      <w:adjustRightInd/>
      <w:spacing w:line="226" w:lineRule="exact"/>
      <w:jc w:val="both"/>
    </w:pPr>
    <w:rPr>
      <w:sz w:val="19"/>
      <w:szCs w:val="19"/>
    </w:rPr>
  </w:style>
  <w:style w:type="character" w:customStyle="1" w:styleId="Footnote2">
    <w:name w:val="Footnote (2)_"/>
    <w:basedOn w:val="Domylnaczcionkaakapitu"/>
    <w:link w:val="Footnote20"/>
    <w:rsid w:val="00F97CA1"/>
    <w:rPr>
      <w:rFonts w:ascii="Times New Roman" w:hAnsi="Times New Roman"/>
      <w:sz w:val="19"/>
      <w:szCs w:val="19"/>
      <w:shd w:val="clear" w:color="auto" w:fill="FFFFFF"/>
    </w:rPr>
  </w:style>
  <w:style w:type="paragraph" w:customStyle="1" w:styleId="Footnote20">
    <w:name w:val="Footnote (2)"/>
    <w:basedOn w:val="Normalny"/>
    <w:link w:val="Footnote2"/>
    <w:rsid w:val="00F97CA1"/>
    <w:pPr>
      <w:widowControl/>
      <w:shd w:val="clear" w:color="auto" w:fill="FFFFFF"/>
      <w:autoSpaceDE/>
      <w:autoSpaceDN/>
      <w:adjustRightInd/>
      <w:spacing w:line="0" w:lineRule="atLeast"/>
    </w:pPr>
    <w:rPr>
      <w:sz w:val="19"/>
      <w:szCs w:val="19"/>
    </w:rPr>
  </w:style>
  <w:style w:type="character" w:styleId="Hipercze">
    <w:name w:val="Hyperlink"/>
    <w:uiPriority w:val="99"/>
    <w:unhideWhenUsed/>
    <w:rsid w:val="00F97CA1"/>
    <w:rPr>
      <w:color w:val="0000FF"/>
      <w:u w:val="single"/>
    </w:rPr>
  </w:style>
  <w:style w:type="character" w:styleId="Nierozpoznanawzmianka">
    <w:name w:val="Unresolved Mention"/>
    <w:basedOn w:val="Domylnaczcionkaakapitu"/>
    <w:uiPriority w:val="99"/>
    <w:semiHidden/>
    <w:unhideWhenUsed/>
    <w:rsid w:val="00F97CA1"/>
    <w:rPr>
      <w:color w:val="605E5C"/>
      <w:shd w:val="clear" w:color="auto" w:fill="E1DFDD"/>
    </w:rPr>
  </w:style>
  <w:style w:type="paragraph" w:customStyle="1" w:styleId="TAL">
    <w:name w:val="TAL"/>
    <w:basedOn w:val="Normalny"/>
    <w:rsid w:val="00F97CA1"/>
    <w:pPr>
      <w:keepNext/>
      <w:keepLines/>
      <w:widowControl/>
      <w:overflowPunct w:val="0"/>
      <w:textAlignment w:val="baseline"/>
    </w:pPr>
    <w:rPr>
      <w:sz w:val="18"/>
      <w:lang w:val="en-GB" w:eastAsia="en-US"/>
    </w:rPr>
  </w:style>
  <w:style w:type="paragraph" w:styleId="Akapitzlist">
    <w:name w:val="List Paragraph"/>
    <w:basedOn w:val="Normalny"/>
    <w:uiPriority w:val="99"/>
    <w:qFormat/>
    <w:rsid w:val="00F97CA1"/>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styleId="UyteHipercze">
    <w:name w:val="FollowedHyperlink"/>
    <w:basedOn w:val="Domylnaczcionkaakapitu"/>
    <w:uiPriority w:val="99"/>
    <w:semiHidden/>
    <w:unhideWhenUsed/>
    <w:rsid w:val="00F97CA1"/>
    <w:rPr>
      <w:color w:val="800080" w:themeColor="followedHyperlink"/>
      <w:u w:val="single"/>
    </w:rPr>
  </w:style>
  <w:style w:type="paragraph" w:styleId="Podtytu">
    <w:name w:val="Subtitle"/>
    <w:basedOn w:val="Normalny"/>
    <w:next w:val="Normalny"/>
    <w:link w:val="PodtytuZnak"/>
    <w:uiPriority w:val="11"/>
    <w:qFormat/>
    <w:rsid w:val="00D12AD9"/>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D12AD9"/>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Bodytext4">
    <w:name w:val="Body text (4)_"/>
    <w:basedOn w:val="Domylnaczcionkaakapitu"/>
    <w:link w:val="Bodytext40"/>
    <w:rsid w:val="00D12AD9"/>
    <w:rPr>
      <w:rFonts w:ascii="Arial Unicode MS" w:eastAsia="Arial Unicode MS" w:hAnsi="Arial Unicode MS" w:cs="Arial Unicode MS"/>
      <w:sz w:val="16"/>
      <w:szCs w:val="16"/>
      <w:shd w:val="clear" w:color="auto" w:fill="FFFFFF"/>
    </w:rPr>
  </w:style>
  <w:style w:type="paragraph" w:customStyle="1" w:styleId="Bodytext40">
    <w:name w:val="Body text (4)"/>
    <w:basedOn w:val="Normalny"/>
    <w:link w:val="Bodytext4"/>
    <w:rsid w:val="00D12AD9"/>
    <w:pPr>
      <w:widowControl/>
      <w:shd w:val="clear" w:color="auto" w:fill="FFFFFF"/>
      <w:autoSpaceDE/>
      <w:autoSpaceDN/>
      <w:adjustRightInd/>
      <w:spacing w:line="0" w:lineRule="atLeast"/>
      <w:ind w:hanging="160"/>
      <w:jc w:val="both"/>
    </w:pPr>
    <w:rPr>
      <w:rFonts w:ascii="Arial Unicode MS" w:eastAsia="Arial Unicode MS" w:hAnsi="Arial Unicode MS" w:cs="Arial Unicode MS"/>
      <w:sz w:val="16"/>
      <w:szCs w:val="16"/>
    </w:rPr>
  </w:style>
  <w:style w:type="character" w:customStyle="1" w:styleId="t286pc">
    <w:name w:val="t286pc"/>
    <w:basedOn w:val="Domylnaczcionkaakapitu"/>
    <w:rsid w:val="00506CB5"/>
  </w:style>
  <w:style w:type="character" w:customStyle="1" w:styleId="vkekvd">
    <w:name w:val="vkekvd"/>
    <w:basedOn w:val="Domylnaczcionkaakapitu"/>
    <w:rsid w:val="00506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52165">
      <w:bodyDiv w:val="1"/>
      <w:marLeft w:val="0"/>
      <w:marRight w:val="0"/>
      <w:marTop w:val="0"/>
      <w:marBottom w:val="0"/>
      <w:divBdr>
        <w:top w:val="none" w:sz="0" w:space="0" w:color="auto"/>
        <w:left w:val="none" w:sz="0" w:space="0" w:color="auto"/>
        <w:bottom w:val="none" w:sz="0" w:space="0" w:color="auto"/>
        <w:right w:val="none" w:sz="0" w:space="0" w:color="auto"/>
      </w:divBdr>
      <w:divsChild>
        <w:div w:id="685904998">
          <w:marLeft w:val="0"/>
          <w:marRight w:val="0"/>
          <w:marTop w:val="0"/>
          <w:marBottom w:val="0"/>
          <w:divBdr>
            <w:top w:val="none" w:sz="0" w:space="0" w:color="auto"/>
            <w:left w:val="none" w:sz="0" w:space="0" w:color="auto"/>
            <w:bottom w:val="none" w:sz="0" w:space="0" w:color="auto"/>
            <w:right w:val="none" w:sz="0" w:space="0" w:color="auto"/>
          </w:divBdr>
          <w:divsChild>
            <w:div w:id="603731676">
              <w:marLeft w:val="255"/>
              <w:marRight w:val="0"/>
              <w:marTop w:val="0"/>
              <w:marBottom w:val="0"/>
              <w:divBdr>
                <w:top w:val="none" w:sz="0" w:space="0" w:color="auto"/>
                <w:left w:val="none" w:sz="0" w:space="0" w:color="auto"/>
                <w:bottom w:val="none" w:sz="0" w:space="0" w:color="auto"/>
                <w:right w:val="none" w:sz="0" w:space="0" w:color="auto"/>
              </w:divBdr>
            </w:div>
          </w:divsChild>
        </w:div>
        <w:div w:id="1428690666">
          <w:marLeft w:val="0"/>
          <w:marRight w:val="0"/>
          <w:marTop w:val="0"/>
          <w:marBottom w:val="0"/>
          <w:divBdr>
            <w:top w:val="none" w:sz="0" w:space="0" w:color="auto"/>
            <w:left w:val="none" w:sz="0" w:space="0" w:color="auto"/>
            <w:bottom w:val="none" w:sz="0" w:space="0" w:color="auto"/>
            <w:right w:val="none" w:sz="0" w:space="0" w:color="auto"/>
          </w:divBdr>
          <w:divsChild>
            <w:div w:id="1934582856">
              <w:marLeft w:val="255"/>
              <w:marRight w:val="0"/>
              <w:marTop w:val="0"/>
              <w:marBottom w:val="0"/>
              <w:divBdr>
                <w:top w:val="none" w:sz="0" w:space="0" w:color="auto"/>
                <w:left w:val="none" w:sz="0" w:space="0" w:color="auto"/>
                <w:bottom w:val="none" w:sz="0" w:space="0" w:color="auto"/>
                <w:right w:val="none" w:sz="0" w:space="0" w:color="auto"/>
              </w:divBdr>
            </w:div>
          </w:divsChild>
        </w:div>
        <w:div w:id="1435785816">
          <w:marLeft w:val="0"/>
          <w:marRight w:val="0"/>
          <w:marTop w:val="105"/>
          <w:marBottom w:val="0"/>
          <w:divBdr>
            <w:top w:val="none" w:sz="0" w:space="0" w:color="auto"/>
            <w:left w:val="none" w:sz="0" w:space="0" w:color="auto"/>
            <w:bottom w:val="none" w:sz="0" w:space="0" w:color="auto"/>
            <w:right w:val="none" w:sz="0" w:space="0" w:color="auto"/>
          </w:divBdr>
        </w:div>
      </w:divsChild>
    </w:div>
    <w:div w:id="634525401">
      <w:bodyDiv w:val="1"/>
      <w:marLeft w:val="0"/>
      <w:marRight w:val="0"/>
      <w:marTop w:val="0"/>
      <w:marBottom w:val="0"/>
      <w:divBdr>
        <w:top w:val="none" w:sz="0" w:space="0" w:color="auto"/>
        <w:left w:val="none" w:sz="0" w:space="0" w:color="auto"/>
        <w:bottom w:val="none" w:sz="0" w:space="0" w:color="auto"/>
        <w:right w:val="none" w:sz="0" w:space="0" w:color="auto"/>
      </w:divBdr>
      <w:divsChild>
        <w:div w:id="24523173">
          <w:marLeft w:val="0"/>
          <w:marRight w:val="0"/>
          <w:marTop w:val="0"/>
          <w:marBottom w:val="0"/>
          <w:divBdr>
            <w:top w:val="none" w:sz="0" w:space="0" w:color="auto"/>
            <w:left w:val="none" w:sz="0" w:space="0" w:color="auto"/>
            <w:bottom w:val="none" w:sz="0" w:space="0" w:color="auto"/>
            <w:right w:val="none" w:sz="0" w:space="0" w:color="auto"/>
          </w:divBdr>
          <w:divsChild>
            <w:div w:id="1933004225">
              <w:marLeft w:val="255"/>
              <w:marRight w:val="0"/>
              <w:marTop w:val="0"/>
              <w:marBottom w:val="0"/>
              <w:divBdr>
                <w:top w:val="none" w:sz="0" w:space="0" w:color="auto"/>
                <w:left w:val="none" w:sz="0" w:space="0" w:color="auto"/>
                <w:bottom w:val="none" w:sz="0" w:space="0" w:color="auto"/>
                <w:right w:val="none" w:sz="0" w:space="0" w:color="auto"/>
              </w:divBdr>
            </w:div>
          </w:divsChild>
        </w:div>
        <w:div w:id="863593596">
          <w:marLeft w:val="0"/>
          <w:marRight w:val="0"/>
          <w:marTop w:val="105"/>
          <w:marBottom w:val="0"/>
          <w:divBdr>
            <w:top w:val="none" w:sz="0" w:space="0" w:color="auto"/>
            <w:left w:val="none" w:sz="0" w:space="0" w:color="auto"/>
            <w:bottom w:val="none" w:sz="0" w:space="0" w:color="auto"/>
            <w:right w:val="none" w:sz="0" w:space="0" w:color="auto"/>
          </w:divBdr>
        </w:div>
        <w:div w:id="1013607728">
          <w:marLeft w:val="0"/>
          <w:marRight w:val="0"/>
          <w:marTop w:val="0"/>
          <w:marBottom w:val="0"/>
          <w:divBdr>
            <w:top w:val="none" w:sz="0" w:space="0" w:color="auto"/>
            <w:left w:val="none" w:sz="0" w:space="0" w:color="auto"/>
            <w:bottom w:val="none" w:sz="0" w:space="0" w:color="auto"/>
            <w:right w:val="none" w:sz="0" w:space="0" w:color="auto"/>
          </w:divBdr>
          <w:divsChild>
            <w:div w:id="25529016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prokuratura-krajowa/prokuratorzy-okregowi"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ane.gov.pl/pl/dataset/985,lista-sadow-powszechny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p.uke.gov.pl/rp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gnieszka.chruszcz@cyfra.gov.pl" TargetMode="External"/><Relationship Id="rId4" Type="http://schemas.openxmlformats.org/officeDocument/2006/relationships/styles" Target="styles.xml"/><Relationship Id="rId9" Type="http://schemas.openxmlformats.org/officeDocument/2006/relationships/hyperlink" Target="mailto:jacek.losik@cyfra.gov.p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l.wikipedia.org/wiki/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lcze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26</Pages>
  <Words>8741</Words>
  <Characters>52452</Characters>
  <Application>Microsoft Office Word</Application>
  <DocSecurity>0</DocSecurity>
  <Lines>437</Lines>
  <Paragraphs>122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61071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Łosik Jacek</dc:creator>
  <cp:keywords/>
  <dc:description/>
  <cp:lastModifiedBy>DP WL</cp:lastModifiedBy>
  <cp:revision>2</cp:revision>
  <cp:lastPrinted>2025-05-27T09:57:00Z</cp:lastPrinted>
  <dcterms:created xsi:type="dcterms:W3CDTF">2026-06-16T10:15:00Z</dcterms:created>
  <dcterms:modified xsi:type="dcterms:W3CDTF">2026-06-16T10:15:00Z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