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45A7" w14:textId="77777777" w:rsidR="005F045A" w:rsidRPr="00F12C62" w:rsidRDefault="00000000" w:rsidP="00F12C62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F12C62">
        <w:rPr>
          <w:rFonts w:ascii="Arial" w:hAnsi="Arial" w:cs="Arial"/>
          <w:sz w:val="24"/>
          <w:szCs w:val="24"/>
        </w:rPr>
        <w:t>Gdańsk</w:t>
      </w:r>
      <w:bookmarkEnd w:id="0"/>
      <w:r w:rsidRPr="00F12C62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12C62">
        <w:rPr>
          <w:rFonts w:ascii="Arial" w:hAnsi="Arial" w:cs="Arial"/>
          <w:sz w:val="24"/>
          <w:szCs w:val="24"/>
        </w:rPr>
        <w:t>1 kwietnia 2025</w:t>
      </w:r>
      <w:bookmarkEnd w:id="1"/>
      <w:r w:rsidRPr="00F12C62">
        <w:rPr>
          <w:rFonts w:ascii="Arial" w:hAnsi="Arial" w:cs="Arial"/>
          <w:sz w:val="24"/>
          <w:szCs w:val="24"/>
        </w:rPr>
        <w:t xml:space="preserve"> r.</w:t>
      </w:r>
    </w:p>
    <w:p w14:paraId="629AF075" w14:textId="77777777" w:rsidR="005F045A" w:rsidRPr="00F12C62" w:rsidRDefault="00000000" w:rsidP="00F12C62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F12C62">
        <w:rPr>
          <w:rFonts w:ascii="Arial" w:hAnsi="Arial" w:cs="Arial"/>
          <w:sz w:val="24"/>
          <w:szCs w:val="24"/>
        </w:rPr>
        <w:t>NSP-VIII.7581.1.170.2024</w:t>
      </w:r>
      <w:bookmarkEnd w:id="2"/>
      <w:r w:rsidRPr="00F12C62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F12C62">
        <w:rPr>
          <w:rFonts w:ascii="Arial" w:hAnsi="Arial" w:cs="Arial"/>
          <w:sz w:val="24"/>
          <w:szCs w:val="24"/>
        </w:rPr>
        <w:t>IK</w:t>
      </w:r>
      <w:bookmarkEnd w:id="3"/>
    </w:p>
    <w:p w14:paraId="6D079BB5" w14:textId="77777777" w:rsidR="005F045A" w:rsidRPr="00F12C62" w:rsidRDefault="00000000" w:rsidP="00F12C62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12C62">
        <w:rPr>
          <w:rFonts w:ascii="Arial" w:hAnsi="Arial" w:cs="Arial"/>
          <w:b/>
          <w:sz w:val="24"/>
          <w:szCs w:val="24"/>
        </w:rPr>
        <w:t>OBWIESZCZENIE</w:t>
      </w:r>
    </w:p>
    <w:p w14:paraId="47DB2060" w14:textId="77777777" w:rsidR="005F045A" w:rsidRPr="00F12C62" w:rsidRDefault="00000000" w:rsidP="00F12C62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F12C62">
        <w:rPr>
          <w:rFonts w:ascii="Arial" w:hAnsi="Arial" w:cs="Arial"/>
          <w:iCs/>
          <w:sz w:val="24"/>
          <w:szCs w:val="24"/>
        </w:rPr>
        <w:t xml:space="preserve">(j. t. Dz. U. z 2024 r., poz. 572), oraz art. 8 </w:t>
      </w:r>
      <w:r w:rsidRPr="00F12C62">
        <w:rPr>
          <w:rFonts w:ascii="Arial" w:hAnsi="Arial" w:cs="Arial"/>
          <w:sz w:val="24"/>
          <w:szCs w:val="24"/>
        </w:rPr>
        <w:t xml:space="preserve">ustawy z dnia 21 sierpnia 1997 r. o gospodarce nieruchomościami (j. t. Dz. U. z 2024 r., poz. 1145 </w:t>
      </w:r>
      <w:r w:rsidRPr="00F12C62">
        <w:rPr>
          <w:rFonts w:ascii="Arial" w:hAnsi="Arial" w:cs="Arial"/>
          <w:bCs/>
          <w:sz w:val="24"/>
          <w:szCs w:val="24"/>
        </w:rPr>
        <w:t>ze zm.</w:t>
      </w:r>
      <w:r w:rsidRPr="00F12C62">
        <w:rPr>
          <w:rFonts w:ascii="Arial" w:hAnsi="Arial" w:cs="Arial"/>
          <w:sz w:val="24"/>
          <w:szCs w:val="24"/>
        </w:rPr>
        <w:t xml:space="preserve">), podaje do publicznej wiadomości, że w dniu 26 marca 2025 r. wydał postanowienie nr NSP-VIII.7581.1.170.2024.IK prostujące oczywisty błąd pisarski w decyzji z dnia 12 grudnia 2024 r. nr NSP-VIII. 7581.1.170.2024.IK uchylającej w całości decyzję Prezydenta Miasta Gdyni, wykonującego zadanie starosty z zakresu administracji rządowej, z dnia 13 czerwca 2024 r. nr 32/2024 sygn. akt PNS.6833.12.2022.SL/MB, orzekającą o ustaleniu odszkodowania za nieruchomość oznaczoną jako działka nr </w:t>
      </w:r>
      <w:r w:rsidRPr="00F12C62">
        <w:rPr>
          <w:rFonts w:ascii="Arial" w:hAnsi="Arial" w:cs="Arial"/>
          <w:b/>
          <w:bCs/>
          <w:sz w:val="24"/>
          <w:szCs w:val="24"/>
        </w:rPr>
        <w:t>1206</w:t>
      </w:r>
      <w:r w:rsidRPr="00F12C62">
        <w:rPr>
          <w:rFonts w:ascii="Arial" w:hAnsi="Arial" w:cs="Arial"/>
          <w:sz w:val="24"/>
          <w:szCs w:val="24"/>
        </w:rPr>
        <w:t xml:space="preserve"> o pow. 0,0454 ha, położoną w Gdyni przy ul. Bosmańskiej, obręb Oksywie 0021, objętą decyzją Prezydenta Miasta Gdyni, wykonującego zadanie z zakresu administracji rządowej, z dnia 14 stycznia 2022 r. nr RAAI.6740.8.2.2021.MK-702/ulica o zezwoleniu na realizację inwestycji drogowej, pn.: </w:t>
      </w:r>
      <w:r w:rsidRPr="00F12C62">
        <w:rPr>
          <w:rFonts w:ascii="Arial" w:hAnsi="Arial" w:cs="Arial"/>
          <w:i/>
          <w:iCs/>
          <w:sz w:val="24"/>
          <w:szCs w:val="24"/>
        </w:rPr>
        <w:t>„Rozbudowa skrzyżowań ulic Płk. Stanisława Dąbka i Bosmańskiej oraz Płk. Stanisława Dąbka i Arenda Dickmana w Gdyni”</w:t>
      </w:r>
      <w:r w:rsidRPr="00F12C62">
        <w:rPr>
          <w:rFonts w:ascii="Arial" w:hAnsi="Arial" w:cs="Arial"/>
          <w:sz w:val="24"/>
          <w:szCs w:val="24"/>
        </w:rPr>
        <w:t>, zmienioną decyzją Prezydenta Miasta Gdyni z dnia 26 kwietnia 2023 r. nr RAAI.6740.9.2.2023.MK-702/ulica</w:t>
      </w:r>
      <w:r w:rsidRPr="00F12C62">
        <w:rPr>
          <w:rFonts w:ascii="Arial" w:hAnsi="Arial" w:cs="Arial"/>
          <w:i/>
          <w:sz w:val="24"/>
          <w:szCs w:val="24"/>
        </w:rPr>
        <w:t xml:space="preserve"> </w:t>
      </w:r>
      <w:r w:rsidRPr="00F12C62">
        <w:rPr>
          <w:rFonts w:ascii="Arial" w:hAnsi="Arial" w:cs="Arial"/>
          <w:sz w:val="24"/>
          <w:szCs w:val="24"/>
        </w:rPr>
        <w:t>i orzekającej w tym zakresie, poprzez zmianę pisowni nazwiska Pana Teofila Choike.</w:t>
      </w:r>
    </w:p>
    <w:p w14:paraId="3C75E089" w14:textId="77777777" w:rsidR="005F045A" w:rsidRPr="00F12C62" w:rsidRDefault="00000000" w:rsidP="00F12C62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>Informuję, że strony, mogą zapoznać się z treścią decyzji w Oddziale Orzecznictwa Wydziału Nieruchomości i Skarbu Państwa Pomorskiego</w:t>
      </w:r>
      <w:r w:rsidRPr="00F12C62">
        <w:rPr>
          <w:rFonts w:ascii="Arial" w:hAnsi="Arial" w:cs="Arial"/>
          <w:bCs/>
          <w:sz w:val="24"/>
          <w:szCs w:val="24"/>
        </w:rPr>
        <w:t xml:space="preserve"> Urzędu Wojewódzkiego w Gdańsku, </w:t>
      </w:r>
      <w:r w:rsidRPr="00F12C62">
        <w:rPr>
          <w:rFonts w:ascii="Arial" w:hAnsi="Arial" w:cs="Arial"/>
          <w:bCs/>
          <w:sz w:val="24"/>
          <w:szCs w:val="24"/>
        </w:rPr>
        <w:br/>
        <w:t xml:space="preserve">ul. Okopowa 21/27 </w:t>
      </w:r>
      <w:r w:rsidRPr="00F12C62">
        <w:rPr>
          <w:rFonts w:ascii="Arial" w:hAnsi="Arial" w:cs="Arial"/>
          <w:sz w:val="24"/>
          <w:szCs w:val="24"/>
        </w:rPr>
        <w:t>(pokój nr 431, IV piętro) po okazaniu odpowiedniego dokumentu.</w:t>
      </w:r>
    </w:p>
    <w:p w14:paraId="1133C38F" w14:textId="3CFFB42D" w:rsidR="005F045A" w:rsidRPr="00F12C62" w:rsidRDefault="00000000" w:rsidP="00F12C62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>W związku z powyższym, kontakt telefoniczny z pracownikiem prowadzącym sprawę – Panią Ireną Kramkowską jest możliwy w godzinach urzędowania: 7:45 – 15:45, tel. (58) 30 77 258 lub (58) 30 77 508 (sekretariat) lub mailowy (irena.kramkowska@gdansk.uw.gov.pl lub nsp@gdansk.uw.gov.pl).</w:t>
      </w:r>
    </w:p>
    <w:p w14:paraId="3FF27D84" w14:textId="77777777" w:rsidR="005F045A" w:rsidRPr="00F12C62" w:rsidRDefault="00000000" w:rsidP="00F12C62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F12C62">
        <w:rPr>
          <w:rFonts w:ascii="Arial" w:hAnsi="Arial" w:cs="Arial"/>
          <w:b/>
          <w:sz w:val="24"/>
          <w:szCs w:val="24"/>
        </w:rPr>
        <w:t>Pouczenia</w:t>
      </w:r>
    </w:p>
    <w:p w14:paraId="54C608EB" w14:textId="77777777" w:rsidR="005F045A" w:rsidRPr="00F12C62" w:rsidRDefault="00000000" w:rsidP="00F12C62">
      <w:pPr>
        <w:numPr>
          <w:ilvl w:val="0"/>
          <w:numId w:val="1"/>
        </w:numPr>
        <w:spacing w:after="0" w:line="360" w:lineRule="auto"/>
        <w:jc w:val="both"/>
        <w:rPr>
          <w:rFonts w:ascii="Arial" w:eastAsia="Bookman Old Style" w:hAnsi="Arial" w:cs="Arial"/>
          <w:sz w:val="24"/>
          <w:szCs w:val="24"/>
        </w:rPr>
      </w:pPr>
      <w:r w:rsidRPr="00F12C62">
        <w:rPr>
          <w:rFonts w:ascii="Arial" w:eastAsia="Bookman Old Style" w:hAnsi="Arial" w:cs="Arial"/>
          <w:bCs/>
          <w:sz w:val="24"/>
          <w:szCs w:val="24"/>
        </w:rPr>
        <w:lastRenderedPageBreak/>
        <w:t xml:space="preserve">Doręczenie uważa się za dokonane po upływie 14 dni od dnia publicznego obwieszczenia (art. 49 ustawy z dnia 14 czerwca 1960 r. Kodeks postępowania administracyjnego </w:t>
      </w:r>
      <w:r w:rsidRPr="00F12C62">
        <w:rPr>
          <w:rFonts w:ascii="Arial" w:hAnsi="Arial" w:cs="Arial"/>
          <w:iCs/>
          <w:sz w:val="24"/>
          <w:szCs w:val="24"/>
        </w:rPr>
        <w:t xml:space="preserve">(j. t. </w:t>
      </w:r>
      <w:hyperlink r:id="rId7" w:history="1">
        <w:r w:rsidRPr="00F12C6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Dz. U. z 2024 r. poz. </w:t>
        </w:r>
      </w:hyperlink>
      <w:r w:rsidRPr="00F12C62">
        <w:rPr>
          <w:rFonts w:ascii="Arial" w:hAnsi="Arial" w:cs="Arial"/>
          <w:sz w:val="24"/>
          <w:szCs w:val="24"/>
        </w:rPr>
        <w:t>572</w:t>
      </w:r>
      <w:r w:rsidRPr="00F12C62">
        <w:rPr>
          <w:rFonts w:ascii="Arial" w:hAnsi="Arial" w:cs="Arial"/>
          <w:iCs/>
          <w:sz w:val="24"/>
          <w:szCs w:val="24"/>
        </w:rPr>
        <w:t>).</w:t>
      </w:r>
    </w:p>
    <w:p w14:paraId="4C5102A7" w14:textId="77777777" w:rsidR="005F045A" w:rsidRPr="00F12C62" w:rsidRDefault="00000000" w:rsidP="00F12C62">
      <w:pPr>
        <w:pStyle w:val="Bezodstpw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 xml:space="preserve">Zgodnie z art. 141 § 1 i art. 61a § 2 k.p.a. na niniejsze postanowienie służy stronie zażalenie do </w:t>
      </w:r>
      <w:r w:rsidRPr="00F12C62">
        <w:rPr>
          <w:rFonts w:ascii="Arial" w:hAnsi="Arial" w:cs="Arial"/>
          <w:bCs/>
          <w:sz w:val="24"/>
          <w:szCs w:val="24"/>
        </w:rPr>
        <w:t xml:space="preserve">Ministra Rozwoju i Technologii </w:t>
      </w:r>
      <w:r w:rsidRPr="00F12C62">
        <w:rPr>
          <w:rFonts w:ascii="Arial" w:hAnsi="Arial" w:cs="Arial"/>
          <w:sz w:val="24"/>
          <w:szCs w:val="24"/>
        </w:rPr>
        <w:t xml:space="preserve">za pośrednictwem Wojewody Pomorskiego, w terminie 7 dni od dnia doręczenia niniejszego postanowienia. </w:t>
      </w:r>
    </w:p>
    <w:p w14:paraId="5ADF8DFE" w14:textId="77777777" w:rsidR="005F045A" w:rsidRPr="00F12C62" w:rsidRDefault="00000000" w:rsidP="00F12C6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>W trakcie biegu terminu do wniesienia zażalenia strona może zrzec się prawa do wniesienia zażalenia wobec organu administracji publicznej, który wydał postanowienie.</w:t>
      </w:r>
      <w:bookmarkStart w:id="4" w:name="mip39121619"/>
      <w:bookmarkEnd w:id="4"/>
      <w:r w:rsidRPr="00F12C62">
        <w:rPr>
          <w:rFonts w:ascii="Arial" w:hAnsi="Arial" w:cs="Arial"/>
          <w:sz w:val="24"/>
          <w:szCs w:val="24"/>
        </w:rPr>
        <w:t xml:space="preserve"> Z dniem doręczenia organowi administracji publicznej oświadczenia o zrzeczeniu się prawa do wniesienia zażalenia przez ostatnią ze stron postępowania, postanowienie staje się ostateczna i prawomocne (art. 127a k.p.a. w związku z art. 144 k.p.a.).</w:t>
      </w:r>
    </w:p>
    <w:p w14:paraId="4D57347F" w14:textId="77777777" w:rsidR="005F045A" w:rsidRPr="00F12C62" w:rsidRDefault="00000000" w:rsidP="00F12C62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>Postanowienie podlega wykonaniu przed upływem terminu do wniesienia zażalenia, jeżeli jest zgodne z żądaniem wszystkich stron lub jeżeli wszystkie strony zrzekły się prawa do wniesienia zażalenia (art. 130 § 4 k.p.a. w związku z art. 144 k.p.a.).</w:t>
      </w:r>
    </w:p>
    <w:p w14:paraId="365F4236" w14:textId="2FD0F58D" w:rsidR="005F045A" w:rsidRDefault="00F12C62" w:rsidP="00F12C62">
      <w:pPr>
        <w:suppressAutoHyphens/>
        <w:spacing w:before="80" w:after="8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>z upoważnienia Wojewody Pomorskiego</w:t>
      </w:r>
    </w:p>
    <w:p w14:paraId="230CDBFF" w14:textId="77777777" w:rsidR="00F12C62" w:rsidRPr="00F12C62" w:rsidRDefault="00F12C62" w:rsidP="00F12C62">
      <w:pPr>
        <w:pStyle w:val="Bezodstpw"/>
        <w:suppressAutoHyphens/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>Zastępca Dyrektora</w:t>
      </w:r>
    </w:p>
    <w:p w14:paraId="3F60870D" w14:textId="77777777" w:rsidR="00F12C62" w:rsidRPr="00F12C62" w:rsidRDefault="00F12C62" w:rsidP="00F12C62">
      <w:pPr>
        <w:pStyle w:val="Bezodstpw"/>
        <w:suppressAutoHyphens/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>Wydziału Nieruchomości i Skarbu Państwa</w:t>
      </w:r>
    </w:p>
    <w:p w14:paraId="38795DB6" w14:textId="7529C726" w:rsidR="00F12C62" w:rsidRDefault="00F12C62" w:rsidP="00F12C62">
      <w:pPr>
        <w:suppressAutoHyphens/>
        <w:spacing w:before="80" w:after="8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>Dorota Dambek-Duda</w:t>
      </w:r>
    </w:p>
    <w:p w14:paraId="19E66758" w14:textId="37175903" w:rsidR="00F12C62" w:rsidRDefault="00F12C62" w:rsidP="00F12C62">
      <w:pPr>
        <w:suppressAutoHyphens/>
        <w:spacing w:before="80" w:after="8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2C62">
        <w:rPr>
          <w:rFonts w:ascii="Arial" w:hAnsi="Arial" w:cs="Arial"/>
          <w:sz w:val="24"/>
          <w:szCs w:val="24"/>
        </w:rPr>
        <w:t>/dokument podpisany elektronicznie/</w:t>
      </w:r>
    </w:p>
    <w:p w14:paraId="2E52357F" w14:textId="77777777" w:rsidR="005F045A" w:rsidRPr="00F12C62" w:rsidRDefault="00000000" w:rsidP="00F12C62">
      <w:pPr>
        <w:suppressAutoHyphens/>
        <w:spacing w:before="80" w:after="80" w:line="360" w:lineRule="auto"/>
        <w:rPr>
          <w:rFonts w:ascii="Arial" w:hAnsi="Arial" w:cs="Arial"/>
          <w:b/>
          <w:bCs/>
          <w:sz w:val="24"/>
          <w:szCs w:val="24"/>
        </w:rPr>
      </w:pPr>
      <w:r w:rsidRPr="00F12C62">
        <w:rPr>
          <w:rFonts w:ascii="Arial" w:hAnsi="Arial" w:cs="Arial"/>
          <w:b/>
          <w:bCs/>
          <w:sz w:val="24"/>
          <w:szCs w:val="24"/>
        </w:rPr>
        <w:t>Egzemplarze:</w:t>
      </w:r>
    </w:p>
    <w:p w14:paraId="22DB1292" w14:textId="77777777" w:rsidR="005F045A" w:rsidRPr="00F12C62" w:rsidRDefault="00000000" w:rsidP="00F12C62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F12C62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49641ED0" w14:textId="77777777" w:rsidR="005F045A" w:rsidRPr="00F12C62" w:rsidRDefault="00000000" w:rsidP="00F12C62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F12C62">
        <w:rPr>
          <w:rFonts w:ascii="Arial" w:hAnsi="Arial" w:cs="Arial"/>
          <w:bCs/>
          <w:sz w:val="24"/>
          <w:szCs w:val="24"/>
        </w:rPr>
        <w:t>aa</w:t>
      </w:r>
    </w:p>
    <w:sectPr w:rsidR="005F045A" w:rsidRPr="00F12C62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4067" w14:textId="77777777" w:rsidR="00685030" w:rsidRDefault="00685030">
      <w:pPr>
        <w:spacing w:after="0" w:line="240" w:lineRule="auto"/>
      </w:pPr>
      <w:r>
        <w:separator/>
      </w:r>
    </w:p>
  </w:endnote>
  <w:endnote w:type="continuationSeparator" w:id="0">
    <w:p w14:paraId="31583B7B" w14:textId="77777777" w:rsidR="00685030" w:rsidRDefault="0068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B5E3" w14:textId="77777777" w:rsidR="005F045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7EEF1AE">
        <v:rect id="_x0000_i1025" style="width:0;height:1.5pt" o:hralign="center" o:hrstd="t" o:hr="t" fillcolor="#a0a0a0" stroked="f"/>
      </w:pict>
    </w:r>
  </w:p>
  <w:p w14:paraId="101A8FF2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6610FF85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5276B88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44550E8E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E1C48BD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E1F2465" w14:textId="77777777" w:rsidR="005F045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2550" w14:textId="77777777" w:rsidR="005F045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F342A0D">
        <v:rect id="_x0000_i1027" style="width:0;height:1.5pt" o:hralign="center" o:hrstd="t" o:hr="t" fillcolor="#a0a0a0" stroked="f"/>
      </w:pict>
    </w:r>
  </w:p>
  <w:p w14:paraId="7A8D395D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16DE93AF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3D44D74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32AC53C7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1816BDDB" w14:textId="77777777" w:rsidR="005F045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D920" w14:textId="77777777" w:rsidR="00685030" w:rsidRDefault="00685030">
      <w:pPr>
        <w:spacing w:after="0" w:line="240" w:lineRule="auto"/>
      </w:pPr>
      <w:r>
        <w:separator/>
      </w:r>
    </w:p>
  </w:footnote>
  <w:footnote w:type="continuationSeparator" w:id="0">
    <w:p w14:paraId="715130C5" w14:textId="77777777" w:rsidR="00685030" w:rsidRDefault="0068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A16D" w14:textId="77777777" w:rsidR="005F045A" w:rsidRDefault="005F045A">
    <w:pPr>
      <w:pStyle w:val="Nagwek"/>
    </w:pPr>
  </w:p>
  <w:p w14:paraId="78E68552" w14:textId="77777777" w:rsidR="005F045A" w:rsidRDefault="005F0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D791" w14:textId="77777777" w:rsidR="005F045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6ECBFEC" w14:textId="77777777" w:rsidR="005F045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4BA6EA9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AB6A9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AEA9272" w:tentative="1">
      <w:start w:val="1"/>
      <w:numFmt w:val="lowerLetter"/>
      <w:lvlText w:val="%2."/>
      <w:lvlJc w:val="left"/>
      <w:pPr>
        <w:ind w:left="1440" w:hanging="360"/>
      </w:pPr>
    </w:lvl>
    <w:lvl w:ilvl="2" w:tplc="859A00CE" w:tentative="1">
      <w:start w:val="1"/>
      <w:numFmt w:val="lowerRoman"/>
      <w:lvlText w:val="%3."/>
      <w:lvlJc w:val="right"/>
      <w:pPr>
        <w:ind w:left="2160" w:hanging="180"/>
      </w:pPr>
    </w:lvl>
    <w:lvl w:ilvl="3" w:tplc="540A71AE" w:tentative="1">
      <w:start w:val="1"/>
      <w:numFmt w:val="decimal"/>
      <w:lvlText w:val="%4."/>
      <w:lvlJc w:val="left"/>
      <w:pPr>
        <w:ind w:left="2880" w:hanging="360"/>
      </w:pPr>
    </w:lvl>
    <w:lvl w:ilvl="4" w:tplc="B5725D2E" w:tentative="1">
      <w:start w:val="1"/>
      <w:numFmt w:val="lowerLetter"/>
      <w:lvlText w:val="%5."/>
      <w:lvlJc w:val="left"/>
      <w:pPr>
        <w:ind w:left="3600" w:hanging="360"/>
      </w:pPr>
    </w:lvl>
    <w:lvl w:ilvl="5" w:tplc="2546406C" w:tentative="1">
      <w:start w:val="1"/>
      <w:numFmt w:val="lowerRoman"/>
      <w:lvlText w:val="%6."/>
      <w:lvlJc w:val="right"/>
      <w:pPr>
        <w:ind w:left="4320" w:hanging="180"/>
      </w:pPr>
    </w:lvl>
    <w:lvl w:ilvl="6" w:tplc="FB4C4F06" w:tentative="1">
      <w:start w:val="1"/>
      <w:numFmt w:val="decimal"/>
      <w:lvlText w:val="%7."/>
      <w:lvlJc w:val="left"/>
      <w:pPr>
        <w:ind w:left="5040" w:hanging="360"/>
      </w:pPr>
    </w:lvl>
    <w:lvl w:ilvl="7" w:tplc="F2F2BA4A" w:tentative="1">
      <w:start w:val="1"/>
      <w:numFmt w:val="lowerLetter"/>
      <w:lvlText w:val="%8."/>
      <w:lvlJc w:val="left"/>
      <w:pPr>
        <w:ind w:left="5760" w:hanging="360"/>
      </w:pPr>
    </w:lvl>
    <w:lvl w:ilvl="8" w:tplc="2BF6F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A6EB7"/>
    <w:multiLevelType w:val="hybridMultilevel"/>
    <w:tmpl w:val="7BD0619E"/>
    <w:lvl w:ilvl="0" w:tplc="D692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E8052" w:tentative="1">
      <w:start w:val="1"/>
      <w:numFmt w:val="lowerLetter"/>
      <w:lvlText w:val="%2."/>
      <w:lvlJc w:val="left"/>
      <w:pPr>
        <w:ind w:left="1440" w:hanging="360"/>
      </w:pPr>
    </w:lvl>
    <w:lvl w:ilvl="2" w:tplc="332ECBC8" w:tentative="1">
      <w:start w:val="1"/>
      <w:numFmt w:val="lowerRoman"/>
      <w:lvlText w:val="%3."/>
      <w:lvlJc w:val="right"/>
      <w:pPr>
        <w:ind w:left="2160" w:hanging="180"/>
      </w:pPr>
    </w:lvl>
    <w:lvl w:ilvl="3" w:tplc="618EE7A4" w:tentative="1">
      <w:start w:val="1"/>
      <w:numFmt w:val="decimal"/>
      <w:lvlText w:val="%4."/>
      <w:lvlJc w:val="left"/>
      <w:pPr>
        <w:ind w:left="2880" w:hanging="360"/>
      </w:pPr>
    </w:lvl>
    <w:lvl w:ilvl="4" w:tplc="332EDC80" w:tentative="1">
      <w:start w:val="1"/>
      <w:numFmt w:val="lowerLetter"/>
      <w:lvlText w:val="%5."/>
      <w:lvlJc w:val="left"/>
      <w:pPr>
        <w:ind w:left="3600" w:hanging="360"/>
      </w:pPr>
    </w:lvl>
    <w:lvl w:ilvl="5" w:tplc="C1E29BA8" w:tentative="1">
      <w:start w:val="1"/>
      <w:numFmt w:val="lowerRoman"/>
      <w:lvlText w:val="%6."/>
      <w:lvlJc w:val="right"/>
      <w:pPr>
        <w:ind w:left="4320" w:hanging="180"/>
      </w:pPr>
    </w:lvl>
    <w:lvl w:ilvl="6" w:tplc="F8100A6A" w:tentative="1">
      <w:start w:val="1"/>
      <w:numFmt w:val="decimal"/>
      <w:lvlText w:val="%7."/>
      <w:lvlJc w:val="left"/>
      <w:pPr>
        <w:ind w:left="5040" w:hanging="360"/>
      </w:pPr>
    </w:lvl>
    <w:lvl w:ilvl="7" w:tplc="D9E6CAB2" w:tentative="1">
      <w:start w:val="1"/>
      <w:numFmt w:val="lowerLetter"/>
      <w:lvlText w:val="%8."/>
      <w:lvlJc w:val="left"/>
      <w:pPr>
        <w:ind w:left="5760" w:hanging="360"/>
      </w:pPr>
    </w:lvl>
    <w:lvl w:ilvl="8" w:tplc="9B881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57987"/>
    <w:multiLevelType w:val="hybridMultilevel"/>
    <w:tmpl w:val="12C8D90A"/>
    <w:lvl w:ilvl="0" w:tplc="E02A4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086796" w:tentative="1">
      <w:start w:val="1"/>
      <w:numFmt w:val="lowerLetter"/>
      <w:lvlText w:val="%2."/>
      <w:lvlJc w:val="left"/>
      <w:pPr>
        <w:ind w:left="1440" w:hanging="360"/>
      </w:pPr>
    </w:lvl>
    <w:lvl w:ilvl="2" w:tplc="7C1494BA" w:tentative="1">
      <w:start w:val="1"/>
      <w:numFmt w:val="lowerRoman"/>
      <w:lvlText w:val="%3."/>
      <w:lvlJc w:val="right"/>
      <w:pPr>
        <w:ind w:left="2160" w:hanging="180"/>
      </w:pPr>
    </w:lvl>
    <w:lvl w:ilvl="3" w:tplc="35623E14" w:tentative="1">
      <w:start w:val="1"/>
      <w:numFmt w:val="decimal"/>
      <w:lvlText w:val="%4."/>
      <w:lvlJc w:val="left"/>
      <w:pPr>
        <w:ind w:left="2880" w:hanging="360"/>
      </w:pPr>
    </w:lvl>
    <w:lvl w:ilvl="4" w:tplc="FEB64BEA" w:tentative="1">
      <w:start w:val="1"/>
      <w:numFmt w:val="lowerLetter"/>
      <w:lvlText w:val="%5."/>
      <w:lvlJc w:val="left"/>
      <w:pPr>
        <w:ind w:left="3600" w:hanging="360"/>
      </w:pPr>
    </w:lvl>
    <w:lvl w:ilvl="5" w:tplc="A7888158" w:tentative="1">
      <w:start w:val="1"/>
      <w:numFmt w:val="lowerRoman"/>
      <w:lvlText w:val="%6."/>
      <w:lvlJc w:val="right"/>
      <w:pPr>
        <w:ind w:left="4320" w:hanging="180"/>
      </w:pPr>
    </w:lvl>
    <w:lvl w:ilvl="6" w:tplc="8772A4B6" w:tentative="1">
      <w:start w:val="1"/>
      <w:numFmt w:val="decimal"/>
      <w:lvlText w:val="%7."/>
      <w:lvlJc w:val="left"/>
      <w:pPr>
        <w:ind w:left="5040" w:hanging="360"/>
      </w:pPr>
    </w:lvl>
    <w:lvl w:ilvl="7" w:tplc="6BB8F03C" w:tentative="1">
      <w:start w:val="1"/>
      <w:numFmt w:val="lowerLetter"/>
      <w:lvlText w:val="%8."/>
      <w:lvlJc w:val="left"/>
      <w:pPr>
        <w:ind w:left="5760" w:hanging="360"/>
      </w:pPr>
    </w:lvl>
    <w:lvl w:ilvl="8" w:tplc="BA8AF5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55503">
    <w:abstractNumId w:val="1"/>
  </w:num>
  <w:num w:numId="2" w16cid:durableId="669799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260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AC"/>
    <w:rsid w:val="00420BAC"/>
    <w:rsid w:val="00473782"/>
    <w:rsid w:val="005A0200"/>
    <w:rsid w:val="005F045A"/>
    <w:rsid w:val="00685030"/>
    <w:rsid w:val="00A300EF"/>
    <w:rsid w:val="00E25494"/>
    <w:rsid w:val="00F12C62"/>
    <w:rsid w:val="00F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32709"/>
  <w15:docId w15:val="{87653C5F-B024-428E-92C9-61883F8A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zwgaz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Dorota Leczkowska</cp:lastModifiedBy>
  <cp:revision>4</cp:revision>
  <cp:lastPrinted>2012-09-10T07:00:00Z</cp:lastPrinted>
  <dcterms:created xsi:type="dcterms:W3CDTF">2025-04-04T06:18:00Z</dcterms:created>
  <dcterms:modified xsi:type="dcterms:W3CDTF">2025-04-04T06:24:00Z</dcterms:modified>
</cp:coreProperties>
</file>