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4E8" w:rsidRPr="00B2727F" w:rsidRDefault="001674E8" w:rsidP="00B32379">
      <w:pPr>
        <w:autoSpaceDE w:val="0"/>
        <w:autoSpaceDN w:val="0"/>
        <w:adjustRightInd w:val="0"/>
        <w:spacing w:before="120" w:after="120" w:line="276" w:lineRule="auto"/>
        <w:jc w:val="center"/>
        <w:rPr>
          <w:rFonts w:cstheme="minorHAnsi"/>
          <w:b/>
          <w:bCs/>
          <w:sz w:val="28"/>
          <w:szCs w:val="28"/>
        </w:rPr>
      </w:pPr>
      <w:r w:rsidRPr="00B2727F">
        <w:rPr>
          <w:rFonts w:cstheme="minorHAnsi"/>
          <w:b/>
          <w:bCs/>
          <w:sz w:val="28"/>
          <w:szCs w:val="28"/>
        </w:rPr>
        <w:t>R</w:t>
      </w:r>
      <w:r w:rsidR="00710916" w:rsidRPr="00B2727F">
        <w:rPr>
          <w:rFonts w:cstheme="minorHAnsi"/>
          <w:b/>
          <w:bCs/>
          <w:sz w:val="28"/>
          <w:szCs w:val="28"/>
        </w:rPr>
        <w:t xml:space="preserve">aport z konsultacji publicznych i opiniowania </w:t>
      </w:r>
    </w:p>
    <w:p w:rsidR="001674E8" w:rsidRPr="00577E10" w:rsidRDefault="001674E8" w:rsidP="00B32379">
      <w:pPr>
        <w:autoSpaceDE w:val="0"/>
        <w:autoSpaceDN w:val="0"/>
        <w:adjustRightInd w:val="0"/>
        <w:spacing w:before="120" w:after="120" w:line="276" w:lineRule="auto"/>
        <w:jc w:val="center"/>
        <w:rPr>
          <w:rFonts w:cstheme="minorHAnsi"/>
          <w:b/>
          <w:bCs/>
          <w:sz w:val="28"/>
          <w:szCs w:val="28"/>
        </w:rPr>
      </w:pPr>
      <w:r w:rsidRPr="00577E10">
        <w:rPr>
          <w:rFonts w:cstheme="minorHAnsi"/>
          <w:b/>
          <w:bCs/>
          <w:sz w:val="28"/>
          <w:szCs w:val="28"/>
        </w:rPr>
        <w:t>projektu ustawy o dokumentach paszportowych (UD180)</w:t>
      </w:r>
    </w:p>
    <w:p w:rsidR="005418D0" w:rsidRDefault="005418D0" w:rsidP="00B32379">
      <w:pPr>
        <w:autoSpaceDE w:val="0"/>
        <w:autoSpaceDN w:val="0"/>
        <w:adjustRightInd w:val="0"/>
        <w:spacing w:before="120" w:after="120" w:line="276" w:lineRule="auto"/>
        <w:jc w:val="center"/>
        <w:rPr>
          <w:rFonts w:cstheme="minorHAnsi"/>
          <w:b/>
          <w:bCs/>
        </w:rPr>
      </w:pPr>
    </w:p>
    <w:p w:rsidR="001674E8" w:rsidRPr="004271BC" w:rsidRDefault="001674E8" w:rsidP="00B323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b/>
          <w:bCs/>
        </w:rPr>
      </w:pPr>
      <w:r w:rsidRPr="004271BC">
        <w:rPr>
          <w:rFonts w:cstheme="minorHAnsi"/>
          <w:b/>
          <w:bCs/>
        </w:rPr>
        <w:t>Informacje ogólne</w:t>
      </w:r>
    </w:p>
    <w:p w:rsidR="00B32379" w:rsidRDefault="001674E8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4271BC">
        <w:rPr>
          <w:rFonts w:cstheme="minorHAnsi"/>
        </w:rPr>
        <w:t xml:space="preserve">Zgodnie z § 36 uchwały nr 190 Rady Ministrów z dnia 29 października 2013 r. – Regulamin pracy Rady Ministrów (M. P. z 2016 r. poz. 1006, z późn. zm.) projekty założeń projektów ustaw, projekty ustaw lub projekty rozporządzeń przedstawia się do konsultacji publicznych, w tym konsultacji </w:t>
      </w:r>
      <w:r w:rsidRPr="004271BC">
        <w:rPr>
          <w:rFonts w:cstheme="minorHAnsi"/>
        </w:rPr>
        <w:br/>
        <w:t xml:space="preserve">z organizacjami społecznymi lub innymi zainteresowanymi podmiotami albo instytucjami w celu przedstawienia ich stanowiska. </w:t>
      </w:r>
    </w:p>
    <w:p w:rsidR="001674E8" w:rsidRPr="004271BC" w:rsidRDefault="001674E8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4271BC">
        <w:rPr>
          <w:rFonts w:cstheme="minorHAnsi"/>
        </w:rPr>
        <w:t>Niniejszy dokument stanowi wypełnienie obowiązku, o którym mowa w § 51 ust. 1 Regulaminu</w:t>
      </w:r>
      <w:r w:rsidR="00B32379">
        <w:rPr>
          <w:rFonts w:cstheme="minorHAnsi"/>
        </w:rPr>
        <w:t xml:space="preserve"> </w:t>
      </w:r>
      <w:r w:rsidR="00B32379" w:rsidRPr="004271BC">
        <w:rPr>
          <w:rFonts w:cstheme="minorHAnsi"/>
        </w:rPr>
        <w:t>pracy Rady Ministrów</w:t>
      </w:r>
      <w:r w:rsidRPr="004271BC">
        <w:rPr>
          <w:rFonts w:cstheme="minorHAnsi"/>
        </w:rPr>
        <w:t xml:space="preserve">, zgodnie z którym organ wnioskujący sporządza raport z konsultacji obejmujący omówienie wyników przeprowadzonych konsultacji publicznych i opiniowania. </w:t>
      </w:r>
      <w:r w:rsidRPr="00710916">
        <w:rPr>
          <w:rFonts w:cstheme="minorHAnsi"/>
        </w:rPr>
        <w:t>Stosownie do wymogów art. 5 ustawy z dnia 7 lipca 2005 r. o działalności lobbingowej w procesie stanowienia pr</w:t>
      </w:r>
      <w:r w:rsidR="00710916" w:rsidRPr="00710916">
        <w:rPr>
          <w:rFonts w:cstheme="minorHAnsi"/>
        </w:rPr>
        <w:t xml:space="preserve">awa (Dz. U. z 2017 r. poz. 248) oraz zgodnie z § 52 ust. 1 Regulaminu pracy Rady Ministrów </w:t>
      </w:r>
      <w:r w:rsidRPr="00710916">
        <w:rPr>
          <w:rFonts w:cstheme="minorHAnsi"/>
        </w:rPr>
        <w:t>projekt ustawy zo</w:t>
      </w:r>
      <w:r w:rsidR="00E04A59" w:rsidRPr="00710916">
        <w:rPr>
          <w:rFonts w:cstheme="minorHAnsi"/>
        </w:rPr>
        <w:t>stał udostępniony w Biuletynie I</w:t>
      </w:r>
      <w:r w:rsidRPr="00710916">
        <w:rPr>
          <w:rFonts w:cstheme="minorHAnsi"/>
        </w:rPr>
        <w:t>nformacji Publiczn</w:t>
      </w:r>
      <w:r w:rsidR="00710916" w:rsidRPr="00710916">
        <w:rPr>
          <w:rFonts w:cstheme="minorHAnsi"/>
        </w:rPr>
        <w:t xml:space="preserve">ej Rządowego Centrum Legislacji, a odnośnik do projektu został zamieszczony w Biuletynie Informacji Publicznej Ministerstwa Spraw Wewnętrznych </w:t>
      </w:r>
      <w:r w:rsidR="00B2727F">
        <w:rPr>
          <w:rFonts w:cstheme="minorHAnsi"/>
        </w:rPr>
        <w:br/>
      </w:r>
      <w:r w:rsidR="00710916" w:rsidRPr="00710916">
        <w:rPr>
          <w:rFonts w:cstheme="minorHAnsi"/>
        </w:rPr>
        <w:t xml:space="preserve">i Administracji. </w:t>
      </w:r>
    </w:p>
    <w:p w:rsidR="001674E8" w:rsidRPr="004271BC" w:rsidRDefault="001674E8" w:rsidP="00B323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b/>
          <w:bCs/>
        </w:rPr>
      </w:pPr>
      <w:r w:rsidRPr="004271BC">
        <w:rPr>
          <w:rFonts w:cstheme="minorHAnsi"/>
          <w:b/>
          <w:bCs/>
        </w:rPr>
        <w:t>Przebieg konsultacji i opiniowania</w:t>
      </w:r>
    </w:p>
    <w:p w:rsidR="001674E8" w:rsidRPr="004271BC" w:rsidRDefault="001674E8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4271BC">
        <w:rPr>
          <w:rFonts w:cstheme="minorHAnsi"/>
        </w:rPr>
        <w:t xml:space="preserve">Projekt ustawy został skierowany do </w:t>
      </w:r>
      <w:r w:rsidRPr="004C3209">
        <w:rPr>
          <w:rFonts w:cstheme="minorHAnsi"/>
          <w:u w:val="single"/>
        </w:rPr>
        <w:t>konsultacji publicznych</w:t>
      </w:r>
      <w:r w:rsidRPr="004271BC">
        <w:rPr>
          <w:rFonts w:cstheme="minorHAnsi"/>
        </w:rPr>
        <w:t xml:space="preserve"> n</w:t>
      </w:r>
      <w:r w:rsidR="006E6053" w:rsidRPr="004271BC">
        <w:rPr>
          <w:rFonts w:cstheme="minorHAnsi"/>
        </w:rPr>
        <w:t xml:space="preserve">a okres 21 dni do następujących  </w:t>
      </w:r>
      <w:r w:rsidRPr="004271BC">
        <w:rPr>
          <w:rFonts w:cstheme="minorHAnsi"/>
        </w:rPr>
        <w:t>podmiotów:</w:t>
      </w:r>
    </w:p>
    <w:p w:rsidR="00710916" w:rsidRDefault="006E4D1E" w:rsidP="00710916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>Centrum Cyfrowe Projekt: Polska</w:t>
      </w:r>
      <w:r w:rsidR="00710916">
        <w:rPr>
          <w:rFonts w:eastAsia="Calibri" w:cstheme="minorHAnsi"/>
        </w:rPr>
        <w:t>;</w:t>
      </w:r>
    </w:p>
    <w:p w:rsidR="006E4D1E" w:rsidRDefault="006E4D1E" w:rsidP="00710916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>Fundacja Be</w:t>
      </w:r>
      <w:r w:rsidR="00710916">
        <w:rPr>
          <w:rFonts w:eastAsia="Calibri" w:cstheme="minorHAnsi"/>
        </w:rPr>
        <w:t>zpieczeństwa Informacji Polska;</w:t>
      </w:r>
    </w:p>
    <w:p w:rsidR="00710916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>Fund</w:t>
      </w:r>
      <w:r w:rsidR="00710916">
        <w:rPr>
          <w:rFonts w:eastAsia="Calibri" w:cstheme="minorHAnsi"/>
        </w:rPr>
        <w:t>acja Bezpieczna Cyberprzestrzeń;</w:t>
      </w:r>
    </w:p>
    <w:p w:rsidR="00710916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 xml:space="preserve"> </w:t>
      </w:r>
      <w:r w:rsidR="00710916">
        <w:rPr>
          <w:rFonts w:eastAsia="Calibri" w:cstheme="minorHAnsi"/>
        </w:rPr>
        <w:t>F</w:t>
      </w:r>
      <w:r w:rsidRPr="00710916">
        <w:rPr>
          <w:rFonts w:eastAsia="Calibri" w:cstheme="minorHAnsi"/>
        </w:rPr>
        <w:t>undacja ePaństwo</w:t>
      </w:r>
      <w:r w:rsidR="00710916">
        <w:rPr>
          <w:rFonts w:eastAsia="Calibri" w:cstheme="minorHAnsi"/>
        </w:rPr>
        <w:t>;</w:t>
      </w:r>
    </w:p>
    <w:p w:rsidR="006E4D1E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 xml:space="preserve"> Fu</w:t>
      </w:r>
      <w:r w:rsidR="00710916">
        <w:rPr>
          <w:rFonts w:eastAsia="Calibri" w:cstheme="minorHAnsi"/>
        </w:rPr>
        <w:t>ndacja na Rzecz Nauki Polskiej;</w:t>
      </w:r>
    </w:p>
    <w:p w:rsidR="00710916" w:rsidRDefault="00710916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>
        <w:rPr>
          <w:rFonts w:eastAsia="Calibri" w:cstheme="minorHAnsi"/>
        </w:rPr>
        <w:t>Fundacja Nowoczesna Polska;</w:t>
      </w:r>
    </w:p>
    <w:p w:rsidR="006E4D1E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 xml:space="preserve"> </w:t>
      </w:r>
      <w:r w:rsidR="00710916">
        <w:rPr>
          <w:rFonts w:eastAsia="Calibri" w:cstheme="minorHAnsi"/>
        </w:rPr>
        <w:t>Fundacja Panoptykon;</w:t>
      </w:r>
    </w:p>
    <w:p w:rsidR="006E4D1E" w:rsidRDefault="00710916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>
        <w:rPr>
          <w:rFonts w:eastAsia="Calibri" w:cstheme="minorHAnsi"/>
        </w:rPr>
        <w:t>Fundacja Batorego;</w:t>
      </w:r>
    </w:p>
    <w:p w:rsidR="00710916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>IAB Polska (Związek Pracodawców Bra</w:t>
      </w:r>
      <w:r w:rsidR="00710916">
        <w:rPr>
          <w:rFonts w:eastAsia="Calibri" w:cstheme="minorHAnsi"/>
        </w:rPr>
        <w:t>nży Internetowej);</w:t>
      </w:r>
    </w:p>
    <w:p w:rsidR="00710916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>Interdyscyplinarne Centrum Modelowania Matematycznego i Komputerowe</w:t>
      </w:r>
      <w:r w:rsidR="00710916">
        <w:rPr>
          <w:rFonts w:eastAsia="Calibri" w:cstheme="minorHAnsi"/>
        </w:rPr>
        <w:t>go (ICM) Uniwersytet Warszawski;</w:t>
      </w:r>
    </w:p>
    <w:p w:rsidR="006E4D1E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 xml:space="preserve"> </w:t>
      </w:r>
      <w:r w:rsidR="00710916">
        <w:rPr>
          <w:rFonts w:eastAsia="Calibri" w:cstheme="minorHAnsi"/>
        </w:rPr>
        <w:t>Izba Gospodarki Elektronicznej;</w:t>
      </w:r>
    </w:p>
    <w:p w:rsidR="00710916" w:rsidRDefault="00710916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>
        <w:rPr>
          <w:rFonts w:eastAsia="Calibri" w:cstheme="minorHAnsi"/>
        </w:rPr>
        <w:t>Krajowa Izba Gospodarcza;</w:t>
      </w:r>
    </w:p>
    <w:p w:rsidR="006E4D1E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>Krajowa Izba Gospodarcza</w:t>
      </w:r>
      <w:r w:rsidR="00710916">
        <w:rPr>
          <w:rFonts w:eastAsia="Calibri" w:cstheme="minorHAnsi"/>
        </w:rPr>
        <w:t xml:space="preserve"> Elektroniki i Telekomunikacji;</w:t>
      </w:r>
    </w:p>
    <w:p w:rsidR="00710916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>Ogólnopolskie Porozumienie Organizacji Samorządowych</w:t>
      </w:r>
      <w:r w:rsidR="00710916">
        <w:rPr>
          <w:rFonts w:eastAsia="Calibri" w:cstheme="minorHAnsi"/>
        </w:rPr>
        <w:t>;</w:t>
      </w:r>
    </w:p>
    <w:p w:rsidR="00710916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 xml:space="preserve"> Polska Izb</w:t>
      </w:r>
      <w:r w:rsidR="00710916">
        <w:rPr>
          <w:rFonts w:eastAsia="Calibri" w:cstheme="minorHAnsi"/>
        </w:rPr>
        <w:t>a Informatyki i Telekomunikacji;</w:t>
      </w:r>
    </w:p>
    <w:p w:rsidR="00710916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 xml:space="preserve"> Po</w:t>
      </w:r>
      <w:r w:rsidR="00710916">
        <w:rPr>
          <w:rFonts w:eastAsia="Calibri" w:cstheme="minorHAnsi"/>
        </w:rPr>
        <w:t>lska Izba Informatyki Medycznej;</w:t>
      </w:r>
    </w:p>
    <w:p w:rsidR="00710916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 xml:space="preserve"> Polska </w:t>
      </w:r>
      <w:r w:rsidR="00710916">
        <w:rPr>
          <w:rFonts w:eastAsia="Calibri" w:cstheme="minorHAnsi"/>
        </w:rPr>
        <w:t>Izba Komunikacji Elektronicznej;</w:t>
      </w:r>
    </w:p>
    <w:p w:rsidR="00710916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 xml:space="preserve"> Po</w:t>
      </w:r>
      <w:r w:rsidR="00710916">
        <w:rPr>
          <w:rFonts w:eastAsia="Calibri" w:cstheme="minorHAnsi"/>
        </w:rPr>
        <w:t>lskie Towarzystwo Informatyczne;</w:t>
      </w:r>
    </w:p>
    <w:p w:rsidR="00710916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 xml:space="preserve"> Rada Główna Instytutó</w:t>
      </w:r>
      <w:r w:rsidR="00710916">
        <w:rPr>
          <w:rFonts w:eastAsia="Calibri" w:cstheme="minorHAnsi"/>
        </w:rPr>
        <w:t>w Badawczych;</w:t>
      </w:r>
    </w:p>
    <w:p w:rsidR="006E4D1E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 xml:space="preserve"> SABI - Stowarzysze</w:t>
      </w:r>
      <w:r w:rsidR="00710916">
        <w:rPr>
          <w:rFonts w:eastAsia="Calibri" w:cstheme="minorHAnsi"/>
        </w:rPr>
        <w:t>nie Inspektorów Ochrony Danych;</w:t>
      </w:r>
    </w:p>
    <w:p w:rsidR="006E4D1E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lastRenderedPageBreak/>
        <w:t xml:space="preserve">Stowarzyszenie </w:t>
      </w:r>
      <w:r w:rsidR="00577E10">
        <w:rPr>
          <w:rFonts w:eastAsia="Calibri" w:cstheme="minorHAnsi"/>
        </w:rPr>
        <w:t>Instytut</w:t>
      </w:r>
      <w:r w:rsidR="00710916">
        <w:rPr>
          <w:rFonts w:eastAsia="Calibri" w:cstheme="minorHAnsi"/>
        </w:rPr>
        <w:t xml:space="preserve"> Informatyki Śledczej;</w:t>
      </w:r>
    </w:p>
    <w:p w:rsidR="00710916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>Stowarzyszenie Inspe</w:t>
      </w:r>
      <w:r w:rsidR="00710916">
        <w:rPr>
          <w:rFonts w:eastAsia="Calibri" w:cstheme="minorHAnsi"/>
        </w:rPr>
        <w:t>ktorów Ochrony Danych Osobowych;</w:t>
      </w:r>
    </w:p>
    <w:p w:rsidR="00710916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 xml:space="preserve"> Stowarzyszenie Notar</w:t>
      </w:r>
      <w:r w:rsidR="00710916">
        <w:rPr>
          <w:rFonts w:eastAsia="Calibri" w:cstheme="minorHAnsi"/>
        </w:rPr>
        <w:t>iuszy Rzeczypospolitej Polskiej;</w:t>
      </w:r>
    </w:p>
    <w:p w:rsidR="00710916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 xml:space="preserve"> Stowarzyszenie Sie</w:t>
      </w:r>
      <w:r w:rsidR="00710916">
        <w:rPr>
          <w:rFonts w:eastAsia="Calibri" w:cstheme="minorHAnsi"/>
        </w:rPr>
        <w:t>ć Obywatelska – Watchdog Polska;</w:t>
      </w:r>
    </w:p>
    <w:p w:rsidR="006E4D1E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 xml:space="preserve"> Stowarzyszenia Urzędników Stanu Cywil</w:t>
      </w:r>
      <w:r w:rsidR="00710916">
        <w:rPr>
          <w:rFonts w:eastAsia="Calibri" w:cstheme="minorHAnsi"/>
        </w:rPr>
        <w:t>nego Rzeczypospolitej Polskiej;</w:t>
      </w:r>
    </w:p>
    <w:p w:rsidR="006E4D1E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>Ubezp</w:t>
      </w:r>
      <w:r w:rsidR="00710916">
        <w:rPr>
          <w:rFonts w:eastAsia="Calibri" w:cstheme="minorHAnsi"/>
        </w:rPr>
        <w:t>ieczeniowy Fundusz Gwarancyjny;</w:t>
      </w:r>
    </w:p>
    <w:p w:rsidR="006E4D1E" w:rsidRDefault="00710916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>
        <w:rPr>
          <w:rFonts w:eastAsia="Calibri" w:cstheme="minorHAnsi"/>
        </w:rPr>
        <w:t>Związek Banków Polskich;</w:t>
      </w:r>
    </w:p>
    <w:p w:rsidR="006E4D1E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>Sekretariat Konfer</w:t>
      </w:r>
      <w:r w:rsidR="00913768" w:rsidRPr="00710916">
        <w:rPr>
          <w:rFonts w:eastAsia="Calibri" w:cstheme="minorHAnsi"/>
        </w:rPr>
        <w:t>en</w:t>
      </w:r>
      <w:r w:rsidRPr="00710916">
        <w:rPr>
          <w:rFonts w:eastAsia="Calibri" w:cstheme="minorHAnsi"/>
        </w:rPr>
        <w:t>cji Episkopatu Polski</w:t>
      </w:r>
      <w:r w:rsidR="00710916">
        <w:rPr>
          <w:rFonts w:eastAsia="Calibri" w:cstheme="minorHAnsi"/>
        </w:rPr>
        <w:t>;</w:t>
      </w:r>
    </w:p>
    <w:p w:rsidR="006E4D1E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 xml:space="preserve">Polska Rada </w:t>
      </w:r>
      <w:r w:rsidR="00710916">
        <w:rPr>
          <w:rFonts w:eastAsia="Calibri" w:cstheme="minorHAnsi"/>
        </w:rPr>
        <w:t>Ekumeniczna;</w:t>
      </w:r>
    </w:p>
    <w:p w:rsidR="006E4D1E" w:rsidRDefault="00710916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>
        <w:rPr>
          <w:rFonts w:eastAsia="Calibri" w:cstheme="minorHAnsi"/>
        </w:rPr>
        <w:t>Alians Ewangeliczny w RP;</w:t>
      </w:r>
    </w:p>
    <w:p w:rsidR="006E4D1E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>Muz</w:t>
      </w:r>
      <w:r w:rsidR="00710916">
        <w:rPr>
          <w:rFonts w:eastAsia="Calibri" w:cstheme="minorHAnsi"/>
        </w:rPr>
        <w:t>ułmański Związek Religijny w RP;</w:t>
      </w:r>
    </w:p>
    <w:p w:rsidR="001674E8" w:rsidRPr="00710916" w:rsidRDefault="006E4D1E" w:rsidP="00B32379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710916">
        <w:rPr>
          <w:rFonts w:eastAsia="Calibri" w:cstheme="minorHAnsi"/>
        </w:rPr>
        <w:t>Związek Gmin Wyznaniowych Żydowskich w RP.</w:t>
      </w:r>
    </w:p>
    <w:p w:rsidR="006E4D1E" w:rsidRPr="004271BC" w:rsidRDefault="001674E8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4271BC">
        <w:rPr>
          <w:rFonts w:cstheme="minorHAnsi"/>
        </w:rPr>
        <w:t>Projekt ustawy został skier</w:t>
      </w:r>
      <w:r w:rsidR="006E4D1E" w:rsidRPr="004271BC">
        <w:rPr>
          <w:rFonts w:cstheme="minorHAnsi"/>
        </w:rPr>
        <w:t xml:space="preserve">owany do </w:t>
      </w:r>
      <w:r w:rsidR="006E4D1E" w:rsidRPr="004C3209">
        <w:rPr>
          <w:rFonts w:cstheme="minorHAnsi"/>
          <w:u w:val="single"/>
        </w:rPr>
        <w:t>opiniowania</w:t>
      </w:r>
      <w:r w:rsidR="006E4D1E" w:rsidRPr="004271BC">
        <w:rPr>
          <w:rFonts w:cstheme="minorHAnsi"/>
        </w:rPr>
        <w:t xml:space="preserve"> na okres 21</w:t>
      </w:r>
      <w:r w:rsidRPr="004271BC">
        <w:rPr>
          <w:rFonts w:cstheme="minorHAnsi"/>
        </w:rPr>
        <w:t xml:space="preserve"> dni do następujący</w:t>
      </w:r>
      <w:r w:rsidR="006E4D1E" w:rsidRPr="004271BC">
        <w:rPr>
          <w:rFonts w:cstheme="minorHAnsi"/>
        </w:rPr>
        <w:t>ch podmiotów:</w:t>
      </w:r>
    </w:p>
    <w:p w:rsidR="00577E10" w:rsidRPr="005A035F" w:rsidRDefault="00577E10" w:rsidP="00577E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>
        <w:rPr>
          <w:rFonts w:eastAsia="Calibri" w:cstheme="minorHAnsi"/>
        </w:rPr>
        <w:t>Szef Kancelarii Prezydenta RP;</w:t>
      </w:r>
    </w:p>
    <w:p w:rsidR="005A035F" w:rsidRPr="005A035F" w:rsidRDefault="006E4D1E" w:rsidP="00577E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35F">
        <w:rPr>
          <w:rFonts w:eastAsia="Calibri" w:cstheme="minorHAnsi"/>
        </w:rPr>
        <w:t>Główny Urząd Statystyczny</w:t>
      </w:r>
      <w:r w:rsidR="005A035F">
        <w:rPr>
          <w:rFonts w:eastAsia="Calibri" w:cstheme="minorHAnsi"/>
        </w:rPr>
        <w:t>;</w:t>
      </w:r>
    </w:p>
    <w:p w:rsidR="005A035F" w:rsidRPr="005A035F" w:rsidRDefault="006E4D1E" w:rsidP="00577E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35F">
        <w:rPr>
          <w:rFonts w:eastAsia="Calibri" w:cstheme="minorHAnsi"/>
        </w:rPr>
        <w:t xml:space="preserve"> </w:t>
      </w:r>
      <w:r w:rsidR="005A035F">
        <w:rPr>
          <w:rFonts w:eastAsia="Calibri" w:cstheme="minorHAnsi"/>
        </w:rPr>
        <w:t>Polski Komitet Normalizacyjny;</w:t>
      </w:r>
    </w:p>
    <w:p w:rsidR="005A035F" w:rsidRPr="005A035F" w:rsidRDefault="006E4D1E" w:rsidP="00577E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35F">
        <w:rPr>
          <w:rFonts w:eastAsia="Calibri" w:cstheme="minorHAnsi"/>
        </w:rPr>
        <w:t xml:space="preserve"> Zakład Ubezpieczeń Społecznych</w:t>
      </w:r>
      <w:r w:rsidR="005A035F">
        <w:rPr>
          <w:rFonts w:eastAsia="Calibri" w:cstheme="minorHAnsi"/>
        </w:rPr>
        <w:t>;</w:t>
      </w:r>
    </w:p>
    <w:p w:rsidR="005A035F" w:rsidRPr="005A035F" w:rsidRDefault="006E4D1E" w:rsidP="00577E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35F">
        <w:rPr>
          <w:rFonts w:eastAsia="Calibri" w:cstheme="minorHAnsi"/>
        </w:rPr>
        <w:t xml:space="preserve"> </w:t>
      </w:r>
      <w:r w:rsidR="005A035F">
        <w:rPr>
          <w:rFonts w:eastAsia="Calibri" w:cstheme="minorHAnsi"/>
        </w:rPr>
        <w:t>Narodowy Fundusz Zdrowia;</w:t>
      </w:r>
    </w:p>
    <w:p w:rsidR="005A035F" w:rsidRPr="005A035F" w:rsidRDefault="006E4D1E" w:rsidP="00577E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35F">
        <w:rPr>
          <w:rFonts w:eastAsia="Calibri" w:cstheme="minorHAnsi"/>
        </w:rPr>
        <w:t xml:space="preserve"> Kasa Rolni</w:t>
      </w:r>
      <w:r w:rsidR="005A035F">
        <w:rPr>
          <w:rFonts w:eastAsia="Calibri" w:cstheme="minorHAnsi"/>
        </w:rPr>
        <w:t>czego Ubezpieczenia Społecznego;</w:t>
      </w:r>
    </w:p>
    <w:p w:rsidR="005A035F" w:rsidRPr="005A035F" w:rsidRDefault="006E4D1E" w:rsidP="00577E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35F">
        <w:rPr>
          <w:rFonts w:eastAsia="Calibri" w:cstheme="minorHAnsi"/>
        </w:rPr>
        <w:t xml:space="preserve"> Prezes </w:t>
      </w:r>
      <w:r w:rsidR="005A035F">
        <w:rPr>
          <w:rFonts w:eastAsia="Calibri" w:cstheme="minorHAnsi"/>
        </w:rPr>
        <w:t>Urzędu Ochrony Danych Osobowych;</w:t>
      </w:r>
    </w:p>
    <w:p w:rsidR="005A035F" w:rsidRPr="005A035F" w:rsidRDefault="006E4D1E" w:rsidP="00577E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35F">
        <w:rPr>
          <w:rFonts w:eastAsia="Calibri" w:cstheme="minorHAnsi"/>
        </w:rPr>
        <w:t xml:space="preserve"> Krajowa </w:t>
      </w:r>
      <w:r w:rsidR="00913768" w:rsidRPr="005A035F">
        <w:rPr>
          <w:rFonts w:eastAsia="Calibri" w:cstheme="minorHAnsi"/>
        </w:rPr>
        <w:t>Rada</w:t>
      </w:r>
      <w:r w:rsidR="005A035F">
        <w:rPr>
          <w:rFonts w:eastAsia="Calibri" w:cstheme="minorHAnsi"/>
        </w:rPr>
        <w:t xml:space="preserve"> Radców Prawnych;</w:t>
      </w:r>
    </w:p>
    <w:p w:rsidR="005A035F" w:rsidRPr="005A035F" w:rsidRDefault="006E4D1E" w:rsidP="00577E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35F">
        <w:rPr>
          <w:rFonts w:eastAsia="Calibri" w:cstheme="minorHAnsi"/>
        </w:rPr>
        <w:t xml:space="preserve"> Krajowa Rada Komornicza</w:t>
      </w:r>
      <w:r w:rsidR="005A035F">
        <w:rPr>
          <w:rFonts w:eastAsia="Calibri" w:cstheme="minorHAnsi"/>
        </w:rPr>
        <w:t>;</w:t>
      </w:r>
    </w:p>
    <w:p w:rsidR="005A035F" w:rsidRPr="005A035F" w:rsidRDefault="006E4D1E" w:rsidP="00577E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35F">
        <w:rPr>
          <w:rFonts w:eastAsia="Calibri" w:cstheme="minorHAnsi"/>
        </w:rPr>
        <w:t xml:space="preserve"> </w:t>
      </w:r>
      <w:r w:rsidR="005A035F">
        <w:rPr>
          <w:rFonts w:eastAsia="Calibri" w:cstheme="minorHAnsi"/>
        </w:rPr>
        <w:t>Naczelna Rada Adwokacka;</w:t>
      </w:r>
    </w:p>
    <w:p w:rsidR="005A035F" w:rsidRPr="005A035F" w:rsidRDefault="006E4D1E" w:rsidP="00577E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35F">
        <w:rPr>
          <w:rFonts w:eastAsia="Calibri" w:cstheme="minorHAnsi"/>
        </w:rPr>
        <w:t xml:space="preserve"> </w:t>
      </w:r>
      <w:r w:rsidR="005A035F">
        <w:rPr>
          <w:rFonts w:eastAsia="Calibri" w:cstheme="minorHAnsi"/>
        </w:rPr>
        <w:t>Krajowa Rada Notarialna;</w:t>
      </w:r>
    </w:p>
    <w:p w:rsidR="005A035F" w:rsidRPr="005A035F" w:rsidRDefault="006E4D1E" w:rsidP="00577E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35F">
        <w:rPr>
          <w:rFonts w:eastAsia="Calibri" w:cstheme="minorHAnsi"/>
        </w:rPr>
        <w:t xml:space="preserve"> </w:t>
      </w:r>
      <w:r w:rsidR="005A035F">
        <w:rPr>
          <w:rFonts w:eastAsia="Calibri" w:cstheme="minorHAnsi"/>
        </w:rPr>
        <w:t>Rada do spraw Cyfryzacji;</w:t>
      </w:r>
    </w:p>
    <w:p w:rsidR="005A035F" w:rsidRPr="005A035F" w:rsidRDefault="006E4D1E" w:rsidP="00577E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35F">
        <w:rPr>
          <w:rFonts w:eastAsia="Calibri" w:cstheme="minorHAnsi"/>
        </w:rPr>
        <w:t xml:space="preserve"> Pełnomocnik Rządu </w:t>
      </w:r>
      <w:r w:rsidR="005A035F">
        <w:rPr>
          <w:rFonts w:eastAsia="Calibri" w:cstheme="minorHAnsi"/>
        </w:rPr>
        <w:t>do Spraw Osób Niepełnosprawnych;</w:t>
      </w:r>
    </w:p>
    <w:p w:rsidR="005A035F" w:rsidRPr="005A035F" w:rsidRDefault="006E4D1E" w:rsidP="00577E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35F">
        <w:rPr>
          <w:rFonts w:eastAsia="Calibri" w:cstheme="minorHAnsi"/>
        </w:rPr>
        <w:t xml:space="preserve"> Pre</w:t>
      </w:r>
      <w:r w:rsidR="005A035F">
        <w:rPr>
          <w:rFonts w:eastAsia="Calibri" w:cstheme="minorHAnsi"/>
        </w:rPr>
        <w:t>zes Urzędu Zamówień Publicznych;</w:t>
      </w:r>
    </w:p>
    <w:p w:rsidR="006E4D1E" w:rsidRPr="005A035F" w:rsidRDefault="006E4D1E" w:rsidP="00577E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35F">
        <w:rPr>
          <w:rFonts w:eastAsia="Calibri" w:cstheme="minorHAnsi"/>
        </w:rPr>
        <w:t xml:space="preserve"> Prezes Urzędu Oc</w:t>
      </w:r>
      <w:r w:rsidR="005A035F">
        <w:rPr>
          <w:rFonts w:eastAsia="Calibri" w:cstheme="minorHAnsi"/>
        </w:rPr>
        <w:t>hrony Konkurencji i Konsumentów;</w:t>
      </w:r>
    </w:p>
    <w:p w:rsidR="006E4D1E" w:rsidRPr="005A035F" w:rsidRDefault="006E4D1E" w:rsidP="00577E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35F">
        <w:rPr>
          <w:rFonts w:eastAsia="Calibri" w:cstheme="minorHAnsi"/>
        </w:rPr>
        <w:t>Rzecznik Pra</w:t>
      </w:r>
      <w:r w:rsidR="005A035F">
        <w:rPr>
          <w:rFonts w:eastAsia="Calibri" w:cstheme="minorHAnsi"/>
        </w:rPr>
        <w:t>w Obywatelskich;</w:t>
      </w:r>
    </w:p>
    <w:p w:rsidR="001674E8" w:rsidRPr="005A035F" w:rsidRDefault="006E4D1E" w:rsidP="00577E1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A035F">
        <w:rPr>
          <w:rFonts w:eastAsia="Calibri" w:cstheme="minorHAnsi"/>
        </w:rPr>
        <w:t>Rzecznik Praw Dziecka.</w:t>
      </w:r>
    </w:p>
    <w:p w:rsidR="00B2727F" w:rsidRDefault="00B2727F" w:rsidP="00B32379">
      <w:pPr>
        <w:spacing w:before="120" w:after="120" w:line="276" w:lineRule="auto"/>
        <w:jc w:val="both"/>
        <w:rPr>
          <w:rFonts w:cstheme="minorHAnsi"/>
        </w:rPr>
      </w:pPr>
    </w:p>
    <w:p w:rsidR="00307893" w:rsidRDefault="001674E8" w:rsidP="00B32379">
      <w:pPr>
        <w:spacing w:before="120" w:after="120" w:line="276" w:lineRule="auto"/>
        <w:jc w:val="both"/>
        <w:rPr>
          <w:rFonts w:eastAsia="Calibri" w:cstheme="minorHAnsi"/>
        </w:rPr>
      </w:pPr>
      <w:r w:rsidRPr="004271BC">
        <w:rPr>
          <w:rFonts w:cstheme="minorHAnsi"/>
        </w:rPr>
        <w:t>Projekt ustawy został również przekazany do zaopiniowania</w:t>
      </w:r>
      <w:r w:rsidR="005A035F">
        <w:rPr>
          <w:rFonts w:cstheme="minorHAnsi"/>
        </w:rPr>
        <w:t>,</w:t>
      </w:r>
      <w:r w:rsidR="00307893">
        <w:rPr>
          <w:rFonts w:cstheme="minorHAnsi"/>
        </w:rPr>
        <w:t xml:space="preserve"> w terminie 21 dni od dnia otrzymania projektu </w:t>
      </w:r>
      <w:r w:rsidR="00913768">
        <w:rPr>
          <w:rFonts w:eastAsia="Calibri" w:cstheme="minorHAnsi"/>
        </w:rPr>
        <w:t xml:space="preserve">przez </w:t>
      </w:r>
      <w:r w:rsidR="006E6053" w:rsidRPr="004271BC">
        <w:rPr>
          <w:rFonts w:eastAsia="Calibri" w:cstheme="minorHAnsi"/>
        </w:rPr>
        <w:t>wojewodów</w:t>
      </w:r>
      <w:r w:rsidR="005A035F">
        <w:rPr>
          <w:rFonts w:eastAsia="Calibri" w:cstheme="minorHAnsi"/>
        </w:rPr>
        <w:t xml:space="preserve">,  a ponadto </w:t>
      </w:r>
      <w:r w:rsidR="00913768" w:rsidRPr="004271BC">
        <w:rPr>
          <w:rFonts w:cstheme="minorHAnsi"/>
        </w:rPr>
        <w:t xml:space="preserve">przez </w:t>
      </w:r>
      <w:r w:rsidR="00913768" w:rsidRPr="004271BC">
        <w:rPr>
          <w:rFonts w:eastAsia="Calibri" w:cstheme="minorHAnsi"/>
        </w:rPr>
        <w:t>Komisję Wspólną Rządu</w:t>
      </w:r>
      <w:r w:rsidR="005A035F">
        <w:rPr>
          <w:rFonts w:eastAsia="Calibri" w:cstheme="minorHAnsi"/>
        </w:rPr>
        <w:t xml:space="preserve"> i Samorządu Terytorialnego</w:t>
      </w:r>
      <w:r w:rsidR="006E6053" w:rsidRPr="004271BC">
        <w:rPr>
          <w:rFonts w:eastAsia="Calibri" w:cstheme="minorHAnsi"/>
        </w:rPr>
        <w:t xml:space="preserve">. </w:t>
      </w:r>
    </w:p>
    <w:p w:rsidR="004271BC" w:rsidRPr="004271BC" w:rsidRDefault="006E6053" w:rsidP="00B32379">
      <w:pPr>
        <w:spacing w:before="120" w:after="120" w:line="276" w:lineRule="auto"/>
        <w:jc w:val="both"/>
        <w:rPr>
          <w:rFonts w:eastAsia="Calibri" w:cstheme="minorHAnsi"/>
        </w:rPr>
      </w:pPr>
      <w:r w:rsidRPr="004271BC">
        <w:rPr>
          <w:rFonts w:eastAsia="Calibri" w:cstheme="minorHAnsi"/>
        </w:rPr>
        <w:t xml:space="preserve">Dodatkowo projekt ustawy </w:t>
      </w:r>
      <w:r w:rsidR="00307893" w:rsidRPr="004271BC">
        <w:rPr>
          <w:rFonts w:eastAsia="Calibri" w:cstheme="minorHAnsi"/>
        </w:rPr>
        <w:t>zosta</w:t>
      </w:r>
      <w:r w:rsidR="00307893">
        <w:rPr>
          <w:rFonts w:eastAsia="Calibri" w:cstheme="minorHAnsi"/>
        </w:rPr>
        <w:t>ł</w:t>
      </w:r>
      <w:r w:rsidR="00307893" w:rsidRPr="004271BC">
        <w:rPr>
          <w:rFonts w:eastAsia="Calibri" w:cstheme="minorHAnsi"/>
        </w:rPr>
        <w:t xml:space="preserve"> </w:t>
      </w:r>
      <w:r w:rsidRPr="004271BC">
        <w:rPr>
          <w:rFonts w:eastAsia="Calibri" w:cstheme="minorHAnsi"/>
        </w:rPr>
        <w:t xml:space="preserve">przekazany </w:t>
      </w:r>
      <w:r w:rsidR="00913768">
        <w:rPr>
          <w:rFonts w:eastAsia="Calibri" w:cstheme="minorHAnsi"/>
        </w:rPr>
        <w:t>do zaopiniowania</w:t>
      </w:r>
      <w:r w:rsidRPr="004271BC">
        <w:rPr>
          <w:rFonts w:eastAsia="Calibri" w:cstheme="minorHAnsi"/>
        </w:rPr>
        <w:t xml:space="preserve">: Szefowi Agencji Bezpieczeństwa Wewnętrznego, Szefowi Agencji Wywiadu, Szefowi Służby Kontrwywiadu Wojskowego, Szefowi Służby Wywiadu Wojskowemu, Szefowi Centralnego Biura Antykorupcyjnego. </w:t>
      </w:r>
      <w:r w:rsidR="005A035F">
        <w:rPr>
          <w:rFonts w:eastAsia="Calibri" w:cstheme="minorHAnsi"/>
        </w:rPr>
        <w:t>Wyznaczony termin na zgłaszanie uwag wynosił również 21 dni.</w:t>
      </w:r>
    </w:p>
    <w:p w:rsidR="006E6053" w:rsidRPr="004271BC" w:rsidRDefault="001674E8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/>
          <w:bCs/>
        </w:rPr>
      </w:pPr>
      <w:r w:rsidRPr="004271BC">
        <w:rPr>
          <w:rFonts w:cstheme="minorHAnsi"/>
          <w:b/>
          <w:bCs/>
        </w:rPr>
        <w:t>3. Omówienie wyników przeprowadzonych konsultacji publicznych i opiniowania</w:t>
      </w:r>
    </w:p>
    <w:p w:rsidR="008306F6" w:rsidRPr="004271BC" w:rsidRDefault="005A035F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Uwagi </w:t>
      </w:r>
      <w:r w:rsidR="001674E8" w:rsidRPr="004271BC">
        <w:rPr>
          <w:rFonts w:cstheme="minorHAnsi"/>
        </w:rPr>
        <w:t xml:space="preserve">do projektu </w:t>
      </w:r>
      <w:r>
        <w:rPr>
          <w:rFonts w:cstheme="minorHAnsi"/>
        </w:rPr>
        <w:t>zgłosili</w:t>
      </w:r>
      <w:r w:rsidR="001674E8" w:rsidRPr="004271BC">
        <w:rPr>
          <w:rFonts w:cstheme="minorHAnsi"/>
        </w:rPr>
        <w:t>:</w:t>
      </w:r>
    </w:p>
    <w:p w:rsidR="006F7CC9" w:rsidRPr="004271BC" w:rsidRDefault="005A035F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>
        <w:rPr>
          <w:rFonts w:cstheme="minorHAnsi"/>
        </w:rPr>
        <w:t>Wojewodowie:</w:t>
      </w:r>
      <w:r w:rsidR="001674E8" w:rsidRPr="004271BC">
        <w:rPr>
          <w:rFonts w:cstheme="minorHAnsi"/>
        </w:rPr>
        <w:t xml:space="preserve"> </w:t>
      </w:r>
      <w:r w:rsidRPr="004271BC">
        <w:rPr>
          <w:rFonts w:cstheme="minorHAnsi"/>
        </w:rPr>
        <w:t>Kujawsko-Pomorski</w:t>
      </w:r>
      <w:r>
        <w:rPr>
          <w:rFonts w:cstheme="minorHAnsi"/>
        </w:rPr>
        <w:t xml:space="preserve">, Lubuski, </w:t>
      </w:r>
      <w:r w:rsidR="001674E8" w:rsidRPr="004271BC">
        <w:rPr>
          <w:rFonts w:cstheme="minorHAnsi"/>
        </w:rPr>
        <w:t>Małopolski,</w:t>
      </w:r>
      <w:r w:rsidRPr="005A035F">
        <w:rPr>
          <w:rFonts w:cstheme="minorHAnsi"/>
        </w:rPr>
        <w:t xml:space="preserve"> </w:t>
      </w:r>
      <w:r w:rsidRPr="004271BC">
        <w:rPr>
          <w:rFonts w:cstheme="minorHAnsi"/>
        </w:rPr>
        <w:t xml:space="preserve">Mazowiecki, Opolski, Podkarpacki, </w:t>
      </w:r>
      <w:r w:rsidR="00B95749" w:rsidRPr="004271BC">
        <w:rPr>
          <w:rFonts w:cstheme="minorHAnsi"/>
        </w:rPr>
        <w:t xml:space="preserve">Pomorski, </w:t>
      </w:r>
      <w:r w:rsidRPr="004271BC">
        <w:rPr>
          <w:rFonts w:cstheme="minorHAnsi"/>
        </w:rPr>
        <w:t>Śląski</w:t>
      </w:r>
      <w:r>
        <w:rPr>
          <w:rFonts w:cstheme="minorHAnsi"/>
        </w:rPr>
        <w:t>,</w:t>
      </w:r>
      <w:r w:rsidRPr="004271BC">
        <w:rPr>
          <w:rFonts w:cstheme="minorHAnsi"/>
        </w:rPr>
        <w:t xml:space="preserve"> </w:t>
      </w:r>
      <w:r w:rsidR="00B95749" w:rsidRPr="004271BC">
        <w:rPr>
          <w:rFonts w:cstheme="minorHAnsi"/>
        </w:rPr>
        <w:t xml:space="preserve">Świętokrzyski, </w:t>
      </w:r>
      <w:r w:rsidR="00B13A94">
        <w:rPr>
          <w:rFonts w:cstheme="minorHAnsi"/>
        </w:rPr>
        <w:t>Warmińsko-Mazurski,</w:t>
      </w:r>
      <w:r w:rsidRPr="005A035F">
        <w:rPr>
          <w:rFonts w:cstheme="minorHAnsi"/>
        </w:rPr>
        <w:t xml:space="preserve"> </w:t>
      </w:r>
      <w:r>
        <w:rPr>
          <w:rFonts w:cstheme="minorHAnsi"/>
        </w:rPr>
        <w:t>Wielkopolski oraz</w:t>
      </w:r>
      <w:r w:rsidR="00B13A94">
        <w:rPr>
          <w:rFonts w:cstheme="minorHAnsi"/>
        </w:rPr>
        <w:t xml:space="preserve"> </w:t>
      </w:r>
      <w:r w:rsidR="00B95749" w:rsidRPr="004271BC">
        <w:rPr>
          <w:rFonts w:cstheme="minorHAnsi"/>
        </w:rPr>
        <w:t xml:space="preserve">Zachodniopomorski, </w:t>
      </w:r>
      <w:r w:rsidRPr="004271BC">
        <w:rPr>
          <w:rFonts w:cstheme="minorHAnsi"/>
        </w:rPr>
        <w:t xml:space="preserve">Prezes Urzędu Ochrony Danych Osobowych, </w:t>
      </w:r>
      <w:r w:rsidR="00913768">
        <w:rPr>
          <w:rFonts w:cstheme="minorHAnsi"/>
        </w:rPr>
        <w:t>Szef Kancelarii Prezydenta R</w:t>
      </w:r>
      <w:r>
        <w:rPr>
          <w:rFonts w:cstheme="minorHAnsi"/>
        </w:rPr>
        <w:t xml:space="preserve">zeczypospolitej </w:t>
      </w:r>
      <w:r w:rsidR="00913768">
        <w:rPr>
          <w:rFonts w:cstheme="minorHAnsi"/>
        </w:rPr>
        <w:t>P</w:t>
      </w:r>
      <w:r>
        <w:rPr>
          <w:rFonts w:cstheme="minorHAnsi"/>
        </w:rPr>
        <w:t>olskiej</w:t>
      </w:r>
      <w:r w:rsidR="00913768">
        <w:rPr>
          <w:rFonts w:cstheme="minorHAnsi"/>
        </w:rPr>
        <w:t xml:space="preserve">, </w:t>
      </w:r>
      <w:r w:rsidR="00B95749" w:rsidRPr="004271BC">
        <w:rPr>
          <w:rFonts w:cstheme="minorHAnsi"/>
        </w:rPr>
        <w:t xml:space="preserve">Rzecznik Praw </w:t>
      </w:r>
      <w:r w:rsidR="00B95749" w:rsidRPr="004271BC">
        <w:rPr>
          <w:rFonts w:cstheme="minorHAnsi"/>
        </w:rPr>
        <w:lastRenderedPageBreak/>
        <w:t>Obywatelskich</w:t>
      </w:r>
      <w:r w:rsidR="001674E8" w:rsidRPr="004271BC">
        <w:rPr>
          <w:rFonts w:cstheme="minorHAnsi"/>
        </w:rPr>
        <w:t xml:space="preserve">, </w:t>
      </w:r>
      <w:r w:rsidR="00B95749" w:rsidRPr="004271BC">
        <w:rPr>
          <w:rFonts w:cstheme="minorHAnsi"/>
        </w:rPr>
        <w:t xml:space="preserve">Zrzeszenie Gmin Województwa Lubuskiego, Ogólnopolskie Porozumienie Organizacji Samorządowych, </w:t>
      </w:r>
      <w:r w:rsidR="006F7CC9" w:rsidRPr="004271BC">
        <w:rPr>
          <w:rFonts w:cstheme="minorHAnsi"/>
        </w:rPr>
        <w:t>Związek Banków Polskich, Zarząd Główny Stowarzyszenia Urzędników Stanu Cywilnego RP, Naczelna Rada Adwokacka</w:t>
      </w:r>
      <w:r w:rsidR="00C1402A">
        <w:rPr>
          <w:rFonts w:cstheme="minorHAnsi"/>
        </w:rPr>
        <w:t xml:space="preserve">, </w:t>
      </w:r>
      <w:r w:rsidRPr="004271BC">
        <w:rPr>
          <w:rFonts w:cstheme="minorHAnsi"/>
        </w:rPr>
        <w:t xml:space="preserve">Krajowa Spółdzielcza Kasa Oszczędnościowo-Kredytowa, </w:t>
      </w:r>
      <w:r w:rsidR="00C1402A">
        <w:rPr>
          <w:rFonts w:cstheme="minorHAnsi"/>
        </w:rPr>
        <w:t>Instytut Ordo Iuris (opinia wpłynęła po konferencji uzgodnieniowej</w:t>
      </w:r>
      <w:r>
        <w:rPr>
          <w:rFonts w:cstheme="minorHAnsi"/>
        </w:rPr>
        <w:t xml:space="preserve"> projektu</w:t>
      </w:r>
      <w:r w:rsidR="00C1402A">
        <w:rPr>
          <w:rFonts w:cstheme="minorHAnsi"/>
        </w:rPr>
        <w:t>)</w:t>
      </w:r>
      <w:r w:rsidR="006F7CC9" w:rsidRPr="004271BC">
        <w:rPr>
          <w:rFonts w:cstheme="minorHAnsi"/>
        </w:rPr>
        <w:t xml:space="preserve"> i </w:t>
      </w:r>
      <w:r w:rsidR="00B95749" w:rsidRPr="004271BC">
        <w:rPr>
          <w:rFonts w:cstheme="minorHAnsi"/>
        </w:rPr>
        <w:t xml:space="preserve">osoba prywatna. </w:t>
      </w:r>
    </w:p>
    <w:p w:rsidR="00BD0CFE" w:rsidRPr="004271BC" w:rsidRDefault="009A5607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4271BC">
        <w:rPr>
          <w:rFonts w:cstheme="minorHAnsi"/>
        </w:rPr>
        <w:t>Znaczna część</w:t>
      </w:r>
      <w:r w:rsidR="001674E8" w:rsidRPr="004271BC">
        <w:rPr>
          <w:rFonts w:cstheme="minorHAnsi"/>
        </w:rPr>
        <w:t xml:space="preserve"> uwag wojewodów nie miała </w:t>
      </w:r>
      <w:r w:rsidR="00913768">
        <w:rPr>
          <w:rFonts w:cstheme="minorHAnsi"/>
        </w:rPr>
        <w:t>zasadniczego</w:t>
      </w:r>
      <w:r w:rsidR="00913768" w:rsidRPr="004271BC">
        <w:rPr>
          <w:rFonts w:cstheme="minorHAnsi"/>
        </w:rPr>
        <w:t xml:space="preserve"> </w:t>
      </w:r>
      <w:r w:rsidR="001674E8" w:rsidRPr="004271BC">
        <w:rPr>
          <w:rFonts w:cstheme="minorHAnsi"/>
        </w:rPr>
        <w:t>wpływu na przyjęte rozwiązania</w:t>
      </w:r>
      <w:r w:rsidR="00307893">
        <w:rPr>
          <w:rFonts w:cstheme="minorHAnsi"/>
        </w:rPr>
        <w:t>. U</w:t>
      </w:r>
      <w:r w:rsidR="00307893" w:rsidRPr="004271BC">
        <w:rPr>
          <w:rFonts w:cstheme="minorHAnsi"/>
        </w:rPr>
        <w:t xml:space="preserve">wagi </w:t>
      </w:r>
      <w:r w:rsidR="001674E8" w:rsidRPr="004271BC">
        <w:rPr>
          <w:rFonts w:cstheme="minorHAnsi"/>
        </w:rPr>
        <w:t>miały</w:t>
      </w:r>
      <w:r w:rsidR="00BD0CFE" w:rsidRPr="004271BC">
        <w:rPr>
          <w:rFonts w:cstheme="minorHAnsi"/>
        </w:rPr>
        <w:t xml:space="preserve"> </w:t>
      </w:r>
      <w:r w:rsidR="00913768">
        <w:rPr>
          <w:rFonts w:cstheme="minorHAnsi"/>
        </w:rPr>
        <w:t xml:space="preserve">często </w:t>
      </w:r>
      <w:r w:rsidR="001674E8" w:rsidRPr="004271BC">
        <w:rPr>
          <w:rFonts w:cstheme="minorHAnsi"/>
        </w:rPr>
        <w:t xml:space="preserve">charakter legislacyjno-redakcyjny oraz doprecyzowujący. Uwzględniono </w:t>
      </w:r>
      <w:r w:rsidR="005A035F">
        <w:rPr>
          <w:rFonts w:cstheme="minorHAnsi"/>
        </w:rPr>
        <w:t xml:space="preserve">w szczególności </w:t>
      </w:r>
      <w:r w:rsidR="001674E8" w:rsidRPr="004271BC">
        <w:rPr>
          <w:rFonts w:cstheme="minorHAnsi"/>
        </w:rPr>
        <w:t>uwagi, które poprawiły</w:t>
      </w:r>
      <w:r w:rsidR="00BD0CFE" w:rsidRPr="004271BC">
        <w:rPr>
          <w:rFonts w:cstheme="minorHAnsi"/>
        </w:rPr>
        <w:t xml:space="preserve"> </w:t>
      </w:r>
      <w:r w:rsidR="001674E8" w:rsidRPr="004271BC">
        <w:rPr>
          <w:rFonts w:cstheme="minorHAnsi"/>
        </w:rPr>
        <w:t>czytelność projektu ustawy.</w:t>
      </w:r>
    </w:p>
    <w:p w:rsidR="009B59E2" w:rsidRPr="004271BC" w:rsidRDefault="00307893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4271BC">
        <w:rPr>
          <w:rFonts w:cstheme="minorHAnsi"/>
        </w:rPr>
        <w:t>Wojewod</w:t>
      </w:r>
      <w:r w:rsidR="00913768">
        <w:rPr>
          <w:rFonts w:cstheme="minorHAnsi"/>
        </w:rPr>
        <w:t>owie</w:t>
      </w:r>
      <w:r w:rsidRPr="004271BC">
        <w:rPr>
          <w:rFonts w:cstheme="minorHAnsi"/>
        </w:rPr>
        <w:t xml:space="preserve"> </w:t>
      </w:r>
      <w:r w:rsidR="006A60B7" w:rsidRPr="004271BC">
        <w:rPr>
          <w:rFonts w:cstheme="minorHAnsi"/>
        </w:rPr>
        <w:t>Małopolski, Mazowiecki</w:t>
      </w:r>
      <w:r w:rsidR="00DC59B0">
        <w:rPr>
          <w:rFonts w:cstheme="minorHAnsi"/>
        </w:rPr>
        <w:t>,</w:t>
      </w:r>
      <w:r w:rsidR="001674E8" w:rsidRPr="004271BC">
        <w:rPr>
          <w:rFonts w:cstheme="minorHAnsi"/>
        </w:rPr>
        <w:t xml:space="preserve"> </w:t>
      </w:r>
      <w:r w:rsidR="00DC59B0" w:rsidRPr="004271BC">
        <w:rPr>
          <w:rFonts w:cstheme="minorHAnsi"/>
        </w:rPr>
        <w:t xml:space="preserve">Opolski, </w:t>
      </w:r>
      <w:r w:rsidR="00BD0CFE" w:rsidRPr="004271BC">
        <w:rPr>
          <w:rFonts w:cstheme="minorHAnsi"/>
        </w:rPr>
        <w:t xml:space="preserve">Pomorski </w:t>
      </w:r>
      <w:r w:rsidR="00DC59B0">
        <w:rPr>
          <w:rFonts w:cstheme="minorHAnsi"/>
        </w:rPr>
        <w:t>i Śląski</w:t>
      </w:r>
      <w:r w:rsidR="00DC59B0" w:rsidRPr="004271BC">
        <w:rPr>
          <w:rFonts w:cstheme="minorHAnsi"/>
        </w:rPr>
        <w:t xml:space="preserve"> </w:t>
      </w:r>
      <w:r w:rsidR="001674E8" w:rsidRPr="004271BC">
        <w:rPr>
          <w:rFonts w:cstheme="minorHAnsi"/>
        </w:rPr>
        <w:t>zgłosi</w:t>
      </w:r>
      <w:r w:rsidR="00913768">
        <w:rPr>
          <w:rFonts w:cstheme="minorHAnsi"/>
        </w:rPr>
        <w:t>li</w:t>
      </w:r>
      <w:r w:rsidR="001674E8" w:rsidRPr="004271BC">
        <w:rPr>
          <w:rFonts w:cstheme="minorHAnsi"/>
        </w:rPr>
        <w:t xml:space="preserve"> propozycję </w:t>
      </w:r>
      <w:r w:rsidR="00BD0CFE" w:rsidRPr="004271BC">
        <w:rPr>
          <w:rFonts w:cstheme="minorHAnsi"/>
        </w:rPr>
        <w:t xml:space="preserve">likwidacji ulgi dla współmałżonków emerytów, współmałżonków </w:t>
      </w:r>
      <w:r w:rsidR="00A32DFA">
        <w:rPr>
          <w:rFonts w:cstheme="minorHAnsi"/>
        </w:rPr>
        <w:t xml:space="preserve">rencistów i współmałżonków osób </w:t>
      </w:r>
      <w:r w:rsidR="00BD0CFE" w:rsidRPr="004271BC">
        <w:rPr>
          <w:rFonts w:cstheme="minorHAnsi"/>
        </w:rPr>
        <w:t>niepełnosprawnych, pozostających na ich wyłącznym utrzymaniu</w:t>
      </w:r>
      <w:r w:rsidR="006A60B7" w:rsidRPr="004271BC">
        <w:rPr>
          <w:rFonts w:cstheme="minorHAnsi"/>
        </w:rPr>
        <w:t xml:space="preserve">. </w:t>
      </w:r>
      <w:r>
        <w:rPr>
          <w:rFonts w:cstheme="minorHAnsi"/>
        </w:rPr>
        <w:t>Jako powód likwidacji ulgi wskazano na dużą trudność w dokumentowaniu statusu tych osób</w:t>
      </w:r>
      <w:r w:rsidR="00DC59B0">
        <w:rPr>
          <w:rFonts w:cstheme="minorHAnsi"/>
        </w:rPr>
        <w:t>,</w:t>
      </w:r>
      <w:r>
        <w:rPr>
          <w:rFonts w:cstheme="minorHAnsi"/>
        </w:rPr>
        <w:t xml:space="preserve"> jak również na brak możliwości </w:t>
      </w:r>
      <w:r w:rsidR="006A60B7" w:rsidRPr="004271BC">
        <w:rPr>
          <w:rFonts w:cstheme="minorHAnsi"/>
        </w:rPr>
        <w:t xml:space="preserve">dokonania weryfikacji prawdziwości </w:t>
      </w:r>
      <w:r>
        <w:rPr>
          <w:rFonts w:cstheme="minorHAnsi"/>
        </w:rPr>
        <w:t>składanego</w:t>
      </w:r>
      <w:r w:rsidRPr="004271BC">
        <w:rPr>
          <w:rFonts w:cstheme="minorHAnsi"/>
        </w:rPr>
        <w:t xml:space="preserve"> </w:t>
      </w:r>
      <w:r w:rsidR="006A60B7" w:rsidRPr="004271BC">
        <w:rPr>
          <w:rFonts w:cstheme="minorHAnsi"/>
        </w:rPr>
        <w:t>oświadczenia</w:t>
      </w:r>
      <w:r>
        <w:rPr>
          <w:rFonts w:cstheme="minorHAnsi"/>
        </w:rPr>
        <w:t xml:space="preserve">. Zwrócono uwagę, że </w:t>
      </w:r>
      <w:r w:rsidR="006A60B7" w:rsidRPr="004271BC">
        <w:rPr>
          <w:rFonts w:cstheme="minorHAnsi"/>
        </w:rPr>
        <w:t>o przyznanie ulgi często występują osoby młode, zdolne do pracy, które</w:t>
      </w:r>
      <w:r w:rsidR="00DC59B0">
        <w:rPr>
          <w:rFonts w:cstheme="minorHAnsi"/>
        </w:rPr>
        <w:t>, z różnych względów,</w:t>
      </w:r>
      <w:r>
        <w:rPr>
          <w:rFonts w:cstheme="minorHAnsi"/>
        </w:rPr>
        <w:t xml:space="preserve"> nie podejmują zatrudnienia. </w:t>
      </w:r>
      <w:r w:rsidR="00DC59B0">
        <w:rPr>
          <w:rFonts w:cstheme="minorHAnsi"/>
        </w:rPr>
        <w:br/>
        <w:t>W związku z tym,</w:t>
      </w:r>
      <w:r>
        <w:rPr>
          <w:rFonts w:cstheme="minorHAnsi"/>
        </w:rPr>
        <w:t xml:space="preserve"> że intencją projektodawcy</w:t>
      </w:r>
      <w:r w:rsidR="00DC59B0">
        <w:rPr>
          <w:rFonts w:cstheme="minorHAnsi"/>
        </w:rPr>
        <w:t xml:space="preserve"> było</w:t>
      </w:r>
      <w:r>
        <w:rPr>
          <w:rFonts w:cstheme="minorHAnsi"/>
        </w:rPr>
        <w:t xml:space="preserve"> pozostawienie </w:t>
      </w:r>
      <w:r w:rsidR="006A60B7" w:rsidRPr="004271BC">
        <w:rPr>
          <w:rFonts w:cstheme="minorHAnsi"/>
        </w:rPr>
        <w:t>katalogu podmiotów uprawnionych do obniżonej opłaty za paszport na dotychczasowym</w:t>
      </w:r>
      <w:r>
        <w:rPr>
          <w:rFonts w:cstheme="minorHAnsi"/>
        </w:rPr>
        <w:t xml:space="preserve"> </w:t>
      </w:r>
      <w:r w:rsidR="006A60B7" w:rsidRPr="004271BC">
        <w:rPr>
          <w:rFonts w:cstheme="minorHAnsi"/>
        </w:rPr>
        <w:t>poziomie</w:t>
      </w:r>
      <w:r>
        <w:rPr>
          <w:rFonts w:cstheme="minorHAnsi"/>
        </w:rPr>
        <w:t>, uwaga wojewodów nie została uwzględniona</w:t>
      </w:r>
      <w:r w:rsidR="006A60B7" w:rsidRPr="004271BC">
        <w:rPr>
          <w:rFonts w:cstheme="minorHAnsi"/>
        </w:rPr>
        <w:t xml:space="preserve">. </w:t>
      </w:r>
      <w:r>
        <w:rPr>
          <w:rFonts w:cstheme="minorHAnsi"/>
        </w:rPr>
        <w:t>W ocenie</w:t>
      </w:r>
      <w:r w:rsidR="005C08C7">
        <w:rPr>
          <w:rFonts w:cstheme="minorHAnsi"/>
        </w:rPr>
        <w:t xml:space="preserve"> Minist</w:t>
      </w:r>
      <w:r w:rsidR="00DC59B0">
        <w:rPr>
          <w:rFonts w:cstheme="minorHAnsi"/>
        </w:rPr>
        <w:t>erstwa</w:t>
      </w:r>
      <w:r w:rsidR="005C08C7">
        <w:rPr>
          <w:rFonts w:cstheme="minorHAnsi"/>
        </w:rPr>
        <w:t xml:space="preserve"> Spr</w:t>
      </w:r>
      <w:r w:rsidR="00DC59B0">
        <w:rPr>
          <w:rFonts w:cstheme="minorHAnsi"/>
        </w:rPr>
        <w:t>aw Wewnętrznych i Administracji</w:t>
      </w:r>
      <w:r w:rsidR="005C08C7">
        <w:rPr>
          <w:rFonts w:cstheme="minorHAnsi"/>
        </w:rPr>
        <w:t xml:space="preserve"> o</w:t>
      </w:r>
      <w:r w:rsidR="006A60B7" w:rsidRPr="004271BC">
        <w:rPr>
          <w:rFonts w:cstheme="minorHAnsi"/>
        </w:rPr>
        <w:t xml:space="preserve">rgany paszportowe powinny </w:t>
      </w:r>
      <w:r w:rsidR="005C08C7">
        <w:rPr>
          <w:rFonts w:cstheme="minorHAnsi"/>
        </w:rPr>
        <w:t xml:space="preserve">każdą sprawę paszportową rozpatrywać indywidualnie w oparciu o zgromadzone bądź przedstawione </w:t>
      </w:r>
      <w:r w:rsidR="006A60B7" w:rsidRPr="004271BC">
        <w:rPr>
          <w:rFonts w:cstheme="minorHAnsi"/>
        </w:rPr>
        <w:t>dokumenty</w:t>
      </w:r>
      <w:r w:rsidR="005C08C7">
        <w:rPr>
          <w:rFonts w:cstheme="minorHAnsi"/>
        </w:rPr>
        <w:t xml:space="preserve"> oraz </w:t>
      </w:r>
      <w:r w:rsidR="006A60B7" w:rsidRPr="004271BC">
        <w:rPr>
          <w:rFonts w:cstheme="minorHAnsi"/>
        </w:rPr>
        <w:t xml:space="preserve">wyjaśnienia </w:t>
      </w:r>
      <w:r w:rsidR="004C3209">
        <w:rPr>
          <w:rFonts w:cstheme="minorHAnsi"/>
        </w:rPr>
        <w:t>i</w:t>
      </w:r>
      <w:r w:rsidR="005C08C7">
        <w:rPr>
          <w:rFonts w:cstheme="minorHAnsi"/>
        </w:rPr>
        <w:t xml:space="preserve"> podejmować decyzję </w:t>
      </w:r>
      <w:r w:rsidR="006A60B7" w:rsidRPr="004271BC">
        <w:rPr>
          <w:rFonts w:cstheme="minorHAnsi"/>
        </w:rPr>
        <w:t xml:space="preserve">w zakresie zakwalifikowania wnioskodawcy do kręgu podmiotów ustawowo </w:t>
      </w:r>
      <w:r w:rsidR="005C08C7" w:rsidRPr="004271BC">
        <w:rPr>
          <w:rFonts w:cstheme="minorHAnsi"/>
        </w:rPr>
        <w:t>uprawnion</w:t>
      </w:r>
      <w:r w:rsidR="005C08C7">
        <w:rPr>
          <w:rFonts w:cstheme="minorHAnsi"/>
        </w:rPr>
        <w:t>ych</w:t>
      </w:r>
      <w:r w:rsidR="005C08C7" w:rsidRPr="004271BC">
        <w:rPr>
          <w:rFonts w:cstheme="minorHAnsi"/>
        </w:rPr>
        <w:t xml:space="preserve"> </w:t>
      </w:r>
      <w:r w:rsidR="006A60B7" w:rsidRPr="004271BC">
        <w:rPr>
          <w:rFonts w:cstheme="minorHAnsi"/>
        </w:rPr>
        <w:t>do uiszczenia obniżonej opłaty za paszport.</w:t>
      </w:r>
    </w:p>
    <w:p w:rsidR="009A3673" w:rsidRPr="004271BC" w:rsidRDefault="009B59E2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4271BC">
        <w:rPr>
          <w:rFonts w:cstheme="minorHAnsi"/>
        </w:rPr>
        <w:t>Wojew</w:t>
      </w:r>
      <w:r w:rsidR="00577E10">
        <w:rPr>
          <w:rFonts w:cstheme="minorHAnsi"/>
        </w:rPr>
        <w:t>oda Małopolski wskazał</w:t>
      </w:r>
      <w:r w:rsidR="00DC59B0">
        <w:rPr>
          <w:rFonts w:cstheme="minorHAnsi"/>
        </w:rPr>
        <w:t xml:space="preserve">, że </w:t>
      </w:r>
      <w:r w:rsidR="005C08C7">
        <w:rPr>
          <w:rFonts w:cstheme="minorHAnsi"/>
        </w:rPr>
        <w:t>projektowana regulacja</w:t>
      </w:r>
      <w:r w:rsidR="00DC59B0">
        <w:rPr>
          <w:rFonts w:cstheme="minorHAnsi"/>
        </w:rPr>
        <w:t xml:space="preserve">, która nie przewiduje </w:t>
      </w:r>
      <w:r w:rsidR="005C08C7">
        <w:rPr>
          <w:rFonts w:cstheme="minorHAnsi"/>
        </w:rPr>
        <w:t xml:space="preserve"> </w:t>
      </w:r>
      <w:r w:rsidR="00DC59B0">
        <w:rPr>
          <w:rFonts w:cstheme="minorHAnsi"/>
        </w:rPr>
        <w:t>możliwości dokonania</w:t>
      </w:r>
      <w:r w:rsidR="005C08C7">
        <w:rPr>
          <w:rFonts w:cstheme="minorHAnsi"/>
        </w:rPr>
        <w:t xml:space="preserve"> </w:t>
      </w:r>
      <w:r w:rsidRPr="004271BC">
        <w:rPr>
          <w:rFonts w:cstheme="minorHAnsi"/>
        </w:rPr>
        <w:t xml:space="preserve">zwrotu </w:t>
      </w:r>
      <w:r w:rsidR="005C08C7">
        <w:rPr>
          <w:rFonts w:cstheme="minorHAnsi"/>
        </w:rPr>
        <w:t xml:space="preserve">uiszczonej </w:t>
      </w:r>
      <w:r w:rsidRPr="004271BC">
        <w:rPr>
          <w:rFonts w:cstheme="minorHAnsi"/>
        </w:rPr>
        <w:t>opłaty paszportowej po złożeniu wniosku o wydanie paszportu lub paszportu tymczasowego</w:t>
      </w:r>
      <w:r w:rsidR="005C08C7">
        <w:rPr>
          <w:rFonts w:cstheme="minorHAnsi"/>
        </w:rPr>
        <w:t>,</w:t>
      </w:r>
      <w:r w:rsidRPr="004271BC">
        <w:rPr>
          <w:rFonts w:cstheme="minorHAnsi"/>
        </w:rPr>
        <w:t xml:space="preserve"> może budzić kontrowersje </w:t>
      </w:r>
      <w:r w:rsidR="00DC59B0">
        <w:rPr>
          <w:rFonts w:cstheme="minorHAnsi"/>
        </w:rPr>
        <w:t>u</w:t>
      </w:r>
      <w:r w:rsidRPr="004271BC">
        <w:rPr>
          <w:rFonts w:cstheme="minorHAnsi"/>
        </w:rPr>
        <w:t xml:space="preserve"> wnioskodawców, którzy np. wycofają wniosek przed personalizacją książeczki paszportowej i będą domagać się zwrotu chociażby części wniesionej opłaty przypadającej na pokrycie kosztów książeczki, kosztów personalizacji i kosztów dystrybucji. </w:t>
      </w:r>
      <w:r w:rsidR="005C08C7">
        <w:rPr>
          <w:rFonts w:cstheme="minorHAnsi"/>
        </w:rPr>
        <w:t>Przedmiotowa uwaga nie została uwzgl</w:t>
      </w:r>
      <w:r w:rsidR="00DC59B0">
        <w:rPr>
          <w:rFonts w:cstheme="minorHAnsi"/>
        </w:rPr>
        <w:t>ędniona. W ocenie projektodawcy</w:t>
      </w:r>
      <w:r w:rsidR="005C08C7">
        <w:rPr>
          <w:rFonts w:cstheme="minorHAnsi"/>
        </w:rPr>
        <w:t xml:space="preserve"> </w:t>
      </w:r>
      <w:r w:rsidR="00DC59B0">
        <w:rPr>
          <w:rFonts w:cstheme="minorHAnsi"/>
          <w:bCs/>
        </w:rPr>
        <w:t>brak możliwości zwrotu</w:t>
      </w:r>
      <w:r w:rsidRPr="004271BC">
        <w:rPr>
          <w:rFonts w:cstheme="minorHAnsi"/>
          <w:bCs/>
        </w:rPr>
        <w:t xml:space="preserve"> opłaty po złożeniu wniosku stanowi zabezpieczenie kosztów, jakie budżet państwa ponosi w związku </w:t>
      </w:r>
      <w:r w:rsidR="008A1915">
        <w:rPr>
          <w:rFonts w:cstheme="minorHAnsi"/>
          <w:bCs/>
        </w:rPr>
        <w:br/>
      </w:r>
      <w:r w:rsidRPr="004271BC">
        <w:rPr>
          <w:rFonts w:cstheme="minorHAnsi"/>
          <w:bCs/>
        </w:rPr>
        <w:t>z realizacją wniosku obywatela</w:t>
      </w:r>
      <w:r w:rsidR="005C08C7">
        <w:rPr>
          <w:rFonts w:cstheme="minorHAnsi"/>
          <w:bCs/>
        </w:rPr>
        <w:t xml:space="preserve"> o wydanie dokumentu paszportowego. </w:t>
      </w:r>
      <w:r w:rsidR="00DC59B0">
        <w:rPr>
          <w:rFonts w:cstheme="minorHAnsi"/>
          <w:bCs/>
        </w:rPr>
        <w:t xml:space="preserve">Są to koszty: </w:t>
      </w:r>
      <w:r w:rsidRPr="004271BC">
        <w:rPr>
          <w:rFonts w:cstheme="minorHAnsi"/>
          <w:bCs/>
        </w:rPr>
        <w:t>administracyjne organu paszportowego</w:t>
      </w:r>
      <w:r w:rsidR="00DC59B0">
        <w:rPr>
          <w:rFonts w:cstheme="minorHAnsi"/>
          <w:bCs/>
        </w:rPr>
        <w:t>,</w:t>
      </w:r>
      <w:r w:rsidRPr="004271BC">
        <w:rPr>
          <w:rFonts w:cstheme="minorHAnsi"/>
          <w:bCs/>
        </w:rPr>
        <w:t xml:space="preserve"> obsług</w:t>
      </w:r>
      <w:r w:rsidR="005C08C7">
        <w:rPr>
          <w:rFonts w:cstheme="minorHAnsi"/>
          <w:bCs/>
        </w:rPr>
        <w:t>i</w:t>
      </w:r>
      <w:r w:rsidRPr="004271BC">
        <w:rPr>
          <w:rFonts w:cstheme="minorHAnsi"/>
          <w:bCs/>
        </w:rPr>
        <w:t xml:space="preserve"> obywatela</w:t>
      </w:r>
      <w:r w:rsidR="00DC59B0">
        <w:rPr>
          <w:rFonts w:cstheme="minorHAnsi"/>
          <w:bCs/>
        </w:rPr>
        <w:t>,</w:t>
      </w:r>
      <w:r w:rsidR="005C08C7" w:rsidRPr="004271BC">
        <w:rPr>
          <w:rFonts w:cstheme="minorHAnsi"/>
          <w:bCs/>
        </w:rPr>
        <w:t xml:space="preserve"> utrzymani</w:t>
      </w:r>
      <w:r w:rsidR="005C08C7">
        <w:rPr>
          <w:rFonts w:cstheme="minorHAnsi"/>
          <w:bCs/>
        </w:rPr>
        <w:t>a</w:t>
      </w:r>
      <w:r w:rsidR="005C08C7" w:rsidRPr="004271BC">
        <w:rPr>
          <w:rFonts w:cstheme="minorHAnsi"/>
          <w:bCs/>
        </w:rPr>
        <w:t xml:space="preserve"> </w:t>
      </w:r>
      <w:r w:rsidRPr="004271BC">
        <w:rPr>
          <w:rFonts w:cstheme="minorHAnsi"/>
          <w:bCs/>
        </w:rPr>
        <w:t xml:space="preserve">i </w:t>
      </w:r>
      <w:r w:rsidR="005C08C7" w:rsidRPr="004271BC">
        <w:rPr>
          <w:rFonts w:cstheme="minorHAnsi"/>
          <w:bCs/>
        </w:rPr>
        <w:t>obsług</w:t>
      </w:r>
      <w:r w:rsidR="005C08C7">
        <w:rPr>
          <w:rFonts w:cstheme="minorHAnsi"/>
          <w:bCs/>
        </w:rPr>
        <w:t>i</w:t>
      </w:r>
      <w:r w:rsidR="005C08C7" w:rsidRPr="004271BC">
        <w:rPr>
          <w:rFonts w:cstheme="minorHAnsi"/>
          <w:bCs/>
        </w:rPr>
        <w:t xml:space="preserve"> </w:t>
      </w:r>
      <w:r w:rsidRPr="004271BC">
        <w:rPr>
          <w:rFonts w:cstheme="minorHAnsi"/>
          <w:bCs/>
        </w:rPr>
        <w:t>systemu paszportowego</w:t>
      </w:r>
      <w:r w:rsidR="00DC59B0">
        <w:rPr>
          <w:rFonts w:cstheme="minorHAnsi"/>
          <w:bCs/>
        </w:rPr>
        <w:t>,</w:t>
      </w:r>
      <w:r w:rsidR="005C08C7" w:rsidRPr="004271BC">
        <w:rPr>
          <w:rFonts w:cstheme="minorHAnsi"/>
          <w:bCs/>
        </w:rPr>
        <w:t xml:space="preserve"> </w:t>
      </w:r>
      <w:r w:rsidR="005C08C7">
        <w:rPr>
          <w:rFonts w:cstheme="minorHAnsi"/>
          <w:bCs/>
        </w:rPr>
        <w:t xml:space="preserve">zakupu </w:t>
      </w:r>
      <w:r w:rsidRPr="004271BC">
        <w:rPr>
          <w:rFonts w:cstheme="minorHAnsi"/>
          <w:bCs/>
        </w:rPr>
        <w:t xml:space="preserve">książeczki paszportowej, </w:t>
      </w:r>
      <w:r w:rsidR="005C08C7">
        <w:rPr>
          <w:rFonts w:cstheme="minorHAnsi"/>
          <w:bCs/>
        </w:rPr>
        <w:t xml:space="preserve">jej </w:t>
      </w:r>
      <w:r w:rsidRPr="004271BC">
        <w:rPr>
          <w:rFonts w:cstheme="minorHAnsi"/>
          <w:bCs/>
        </w:rPr>
        <w:t xml:space="preserve">personalizacji i dystrybucji. </w:t>
      </w:r>
      <w:r w:rsidRPr="004271BC">
        <w:rPr>
          <w:rFonts w:cstheme="minorHAnsi"/>
        </w:rPr>
        <w:t>Tym samym opłat</w:t>
      </w:r>
      <w:r w:rsidR="005C08C7">
        <w:rPr>
          <w:rFonts w:cstheme="minorHAnsi"/>
        </w:rPr>
        <w:t>ę</w:t>
      </w:r>
      <w:r w:rsidRPr="004271BC">
        <w:rPr>
          <w:rFonts w:cstheme="minorHAnsi"/>
        </w:rPr>
        <w:t xml:space="preserve"> za paszport lub paszport tymczasowy </w:t>
      </w:r>
      <w:r w:rsidR="005C08C7">
        <w:rPr>
          <w:rFonts w:cstheme="minorHAnsi"/>
        </w:rPr>
        <w:t>należy</w:t>
      </w:r>
      <w:r w:rsidR="005C08C7" w:rsidRPr="004271BC">
        <w:rPr>
          <w:rFonts w:cstheme="minorHAnsi"/>
        </w:rPr>
        <w:t xml:space="preserve"> </w:t>
      </w:r>
      <w:r w:rsidRPr="004271BC">
        <w:rPr>
          <w:rFonts w:cstheme="minorHAnsi"/>
        </w:rPr>
        <w:t>traktowa</w:t>
      </w:r>
      <w:r w:rsidR="005C08C7">
        <w:rPr>
          <w:rFonts w:cstheme="minorHAnsi"/>
        </w:rPr>
        <w:t>ć</w:t>
      </w:r>
      <w:r w:rsidRPr="004271BC">
        <w:rPr>
          <w:rFonts w:cstheme="minorHAnsi"/>
        </w:rPr>
        <w:t xml:space="preserve"> jako opłat</w:t>
      </w:r>
      <w:r w:rsidR="005C08C7">
        <w:rPr>
          <w:rFonts w:cstheme="minorHAnsi"/>
        </w:rPr>
        <w:t>ę</w:t>
      </w:r>
      <w:r w:rsidRPr="004271BC">
        <w:rPr>
          <w:rFonts w:cstheme="minorHAnsi"/>
        </w:rPr>
        <w:t xml:space="preserve"> za całokształt działań związanych z prowadzoną sprawą paszportową i </w:t>
      </w:r>
      <w:r w:rsidR="005C08C7">
        <w:rPr>
          <w:rFonts w:cstheme="minorHAnsi"/>
        </w:rPr>
        <w:t>z tych względów, nie powinna być zwracana.</w:t>
      </w:r>
    </w:p>
    <w:p w:rsidR="005360AC" w:rsidRPr="004271BC" w:rsidRDefault="005C08C7" w:rsidP="00B32379">
      <w:pPr>
        <w:spacing w:before="120" w:after="120" w:line="276" w:lineRule="auto"/>
        <w:jc w:val="both"/>
        <w:rPr>
          <w:rFonts w:cstheme="minorHAnsi"/>
        </w:rPr>
      </w:pPr>
      <w:r w:rsidRPr="004271BC">
        <w:rPr>
          <w:rFonts w:cstheme="minorHAnsi"/>
        </w:rPr>
        <w:t>Wojewod</w:t>
      </w:r>
      <w:r w:rsidR="00DC59B0">
        <w:rPr>
          <w:rFonts w:cstheme="minorHAnsi"/>
        </w:rPr>
        <w:t>owie</w:t>
      </w:r>
      <w:r w:rsidRPr="004271BC">
        <w:rPr>
          <w:rFonts w:cstheme="minorHAnsi"/>
        </w:rPr>
        <w:t xml:space="preserve"> </w:t>
      </w:r>
      <w:r w:rsidR="005360AC" w:rsidRPr="004271BC">
        <w:rPr>
          <w:rFonts w:cstheme="minorHAnsi"/>
        </w:rPr>
        <w:t>Lubu</w:t>
      </w:r>
      <w:r w:rsidR="00DC59B0">
        <w:rPr>
          <w:rFonts w:cstheme="minorHAnsi"/>
        </w:rPr>
        <w:t>ski,</w:t>
      </w:r>
      <w:r w:rsidR="005360AC" w:rsidRPr="004271BC">
        <w:rPr>
          <w:rFonts w:cstheme="minorHAnsi"/>
        </w:rPr>
        <w:t xml:space="preserve"> Mazowiecki</w:t>
      </w:r>
      <w:r w:rsidR="00DC59B0" w:rsidRPr="00DC59B0">
        <w:rPr>
          <w:rFonts w:cstheme="minorHAnsi"/>
        </w:rPr>
        <w:t xml:space="preserve"> </w:t>
      </w:r>
      <w:r w:rsidR="00DC59B0">
        <w:rPr>
          <w:rFonts w:cstheme="minorHAnsi"/>
        </w:rPr>
        <w:t>i Podkarpacki</w:t>
      </w:r>
      <w:r w:rsidR="00DC59B0" w:rsidRPr="004271BC">
        <w:rPr>
          <w:rFonts w:cstheme="minorHAnsi"/>
        </w:rPr>
        <w:t xml:space="preserve"> </w:t>
      </w:r>
      <w:r w:rsidR="005360AC" w:rsidRPr="004271BC">
        <w:rPr>
          <w:rFonts w:cstheme="minorHAnsi"/>
        </w:rPr>
        <w:t xml:space="preserve"> zgłosi</w:t>
      </w:r>
      <w:r w:rsidR="00DC59B0">
        <w:rPr>
          <w:rFonts w:cstheme="minorHAnsi"/>
        </w:rPr>
        <w:t>li</w:t>
      </w:r>
      <w:r w:rsidR="005360AC" w:rsidRPr="004271BC">
        <w:rPr>
          <w:rFonts w:cstheme="minorHAnsi"/>
        </w:rPr>
        <w:t xml:space="preserve"> propozycję </w:t>
      </w:r>
      <w:r w:rsidR="00577E10">
        <w:rPr>
          <w:rFonts w:cstheme="minorHAnsi"/>
        </w:rPr>
        <w:t xml:space="preserve">dotyczącą </w:t>
      </w:r>
      <w:r w:rsidR="005360AC" w:rsidRPr="004271BC">
        <w:rPr>
          <w:rFonts w:cstheme="minorHAnsi"/>
        </w:rPr>
        <w:t xml:space="preserve">wydawania paszportów i paszportów tymczasowych za podwyższoną opłatą, </w:t>
      </w:r>
      <w:r w:rsidRPr="004271BC">
        <w:rPr>
          <w:rFonts w:cstheme="minorHAnsi"/>
        </w:rPr>
        <w:t>w nagłych wypadkach</w:t>
      </w:r>
      <w:r w:rsidR="00DC59B0">
        <w:rPr>
          <w:rFonts w:cstheme="minorHAnsi"/>
        </w:rPr>
        <w:t>,</w:t>
      </w:r>
      <w:r w:rsidRPr="004271BC">
        <w:rPr>
          <w:rFonts w:cstheme="minorHAnsi"/>
        </w:rPr>
        <w:t xml:space="preserve"> </w:t>
      </w:r>
      <w:r w:rsidR="00DC59B0">
        <w:rPr>
          <w:rFonts w:cstheme="minorHAnsi"/>
        </w:rPr>
        <w:t>w tzw. „trybie przys</w:t>
      </w:r>
      <w:r w:rsidR="005360AC" w:rsidRPr="004271BC">
        <w:rPr>
          <w:rFonts w:cstheme="minorHAnsi"/>
        </w:rPr>
        <w:t xml:space="preserve">pieszonym”. </w:t>
      </w:r>
      <w:r>
        <w:rPr>
          <w:rFonts w:cstheme="minorHAnsi"/>
        </w:rPr>
        <w:t xml:space="preserve">Jako uzasadnienie wskazano na </w:t>
      </w:r>
      <w:r w:rsidR="001B3590">
        <w:rPr>
          <w:rFonts w:cstheme="minorHAnsi"/>
        </w:rPr>
        <w:t xml:space="preserve">występujące lub mogące wystąpić – w zależności od regionu na terytorium Rzeczypospolitej Polskiej – różnice w standardach realizacji spraw paszportowych, zwłaszcza biorąc pod uwagę termin wydawania dokumentów. Przedmiotowa uwaga nie została uwzględniona. W ocenie projektodawcy, poprzedzonej szczegółową analizą podczas prac nad projektem, </w:t>
      </w:r>
      <w:r w:rsidR="005360AC" w:rsidRPr="004271BC">
        <w:rPr>
          <w:rFonts w:cstheme="minorHAnsi"/>
        </w:rPr>
        <w:t>wprowadzenie przedmiotowej regulacji mogłoby prowadzić do nierównego traktowania obywateli z uwagi na ich sytuację ekonomiczną.</w:t>
      </w:r>
    </w:p>
    <w:p w:rsidR="00301C94" w:rsidRDefault="001B3590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4271BC">
        <w:rPr>
          <w:rFonts w:cstheme="minorHAnsi"/>
        </w:rPr>
        <w:t>Wojewod</w:t>
      </w:r>
      <w:r w:rsidR="00004732">
        <w:rPr>
          <w:rFonts w:cstheme="minorHAnsi"/>
        </w:rPr>
        <w:t>owie</w:t>
      </w:r>
      <w:r w:rsidRPr="004271BC">
        <w:rPr>
          <w:rFonts w:cstheme="minorHAnsi"/>
        </w:rPr>
        <w:t xml:space="preserve"> </w:t>
      </w:r>
      <w:r w:rsidR="009B59E2" w:rsidRPr="004271BC">
        <w:rPr>
          <w:rFonts w:cstheme="minorHAnsi"/>
        </w:rPr>
        <w:t>Małopolski, Mazowiecki</w:t>
      </w:r>
      <w:r w:rsidR="00DC59B0">
        <w:rPr>
          <w:rFonts w:cstheme="minorHAnsi"/>
        </w:rPr>
        <w:t>,</w:t>
      </w:r>
      <w:r w:rsidR="009B59E2" w:rsidRPr="004271BC">
        <w:rPr>
          <w:rFonts w:cstheme="minorHAnsi"/>
        </w:rPr>
        <w:t xml:space="preserve"> </w:t>
      </w:r>
      <w:r w:rsidR="00DC59B0">
        <w:rPr>
          <w:rFonts w:cstheme="minorHAnsi"/>
        </w:rPr>
        <w:t>Śląski</w:t>
      </w:r>
      <w:r w:rsidR="00DC59B0" w:rsidRPr="004271BC">
        <w:rPr>
          <w:rFonts w:cstheme="minorHAnsi"/>
        </w:rPr>
        <w:t xml:space="preserve"> </w:t>
      </w:r>
      <w:r w:rsidR="009B59E2" w:rsidRPr="004271BC">
        <w:rPr>
          <w:rFonts w:cstheme="minorHAnsi"/>
        </w:rPr>
        <w:t xml:space="preserve">i Warmińsko-Mazurski zgłosili wątpliwości w zakresie </w:t>
      </w:r>
      <w:r>
        <w:rPr>
          <w:rFonts w:cstheme="minorHAnsi"/>
        </w:rPr>
        <w:t>projektowanej</w:t>
      </w:r>
      <w:r w:rsidRPr="004271BC">
        <w:rPr>
          <w:rFonts w:cstheme="minorHAnsi"/>
        </w:rPr>
        <w:t xml:space="preserve"> </w:t>
      </w:r>
      <w:r w:rsidR="009B59E2" w:rsidRPr="004271BC">
        <w:rPr>
          <w:rFonts w:cstheme="minorHAnsi"/>
        </w:rPr>
        <w:t xml:space="preserve">regulacji umożliwiającej organom paszportowym wydanie paszportu tymczasowego </w:t>
      </w:r>
      <w:r w:rsidR="008A1915">
        <w:rPr>
          <w:rFonts w:cstheme="minorHAnsi"/>
        </w:rPr>
        <w:br/>
      </w:r>
      <w:r w:rsidR="009B59E2" w:rsidRPr="004271BC">
        <w:rPr>
          <w:rFonts w:cstheme="minorHAnsi"/>
        </w:rPr>
        <w:t xml:space="preserve">z urzędu, jeżeli przemawiają ważne okoliczności. </w:t>
      </w:r>
      <w:r>
        <w:rPr>
          <w:rFonts w:cstheme="minorHAnsi"/>
        </w:rPr>
        <w:t xml:space="preserve">W trakcie konferencji uzgodnieniowej projektodawca </w:t>
      </w:r>
      <w:r>
        <w:rPr>
          <w:rFonts w:cstheme="minorHAnsi"/>
        </w:rPr>
        <w:lastRenderedPageBreak/>
        <w:t>wyjaśnił, że wydawanie paszportów tymczasowych z urzędu obejmuje sytuacje wyjątkowe,</w:t>
      </w:r>
      <w:r w:rsidR="009B59E2" w:rsidRPr="004271BC">
        <w:rPr>
          <w:rFonts w:cstheme="minorHAnsi"/>
        </w:rPr>
        <w:t xml:space="preserve"> które powinny być rozpatrywane indywidualnie przez organ paszportowy na podstawie </w:t>
      </w:r>
      <w:r>
        <w:rPr>
          <w:rFonts w:cstheme="minorHAnsi"/>
        </w:rPr>
        <w:t>konkretnego</w:t>
      </w:r>
      <w:r w:rsidRPr="004271BC">
        <w:rPr>
          <w:rFonts w:cstheme="minorHAnsi"/>
        </w:rPr>
        <w:t xml:space="preserve"> </w:t>
      </w:r>
      <w:r w:rsidR="009B59E2" w:rsidRPr="004271BC">
        <w:rPr>
          <w:rFonts w:cstheme="minorHAnsi"/>
        </w:rPr>
        <w:t xml:space="preserve">stanu faktycznego. </w:t>
      </w:r>
      <w:r>
        <w:rPr>
          <w:rFonts w:cstheme="minorHAnsi"/>
        </w:rPr>
        <w:t xml:space="preserve">Uwzględniając, że jest to nowa regulacja, zadeklarowano wsparcie </w:t>
      </w:r>
      <w:r w:rsidR="00DC59B0">
        <w:rPr>
          <w:rFonts w:cstheme="minorHAnsi"/>
        </w:rPr>
        <w:t>ze strony Ministerstwa</w:t>
      </w:r>
      <w:r>
        <w:rPr>
          <w:rFonts w:cstheme="minorHAnsi"/>
        </w:rPr>
        <w:t xml:space="preserve"> Spraw Wewnętrznych i Administracji w rozstrzyganiu mogących wystąpić wątpliwości </w:t>
      </w:r>
      <w:r w:rsidR="00301C94">
        <w:rPr>
          <w:rFonts w:cstheme="minorHAnsi"/>
        </w:rPr>
        <w:t>co do zasadności wydawania paszportów tymczasowych w tym trybie.</w:t>
      </w:r>
    </w:p>
    <w:p w:rsidR="009A3673" w:rsidRDefault="00301C94" w:rsidP="00B32379">
      <w:pPr>
        <w:pStyle w:val="Akapitzlist"/>
        <w:tabs>
          <w:tab w:val="left" w:pos="0"/>
        </w:tabs>
        <w:spacing w:before="120" w:after="120" w:line="276" w:lineRule="auto"/>
        <w:ind w:left="12"/>
        <w:contextualSpacing w:val="0"/>
        <w:jc w:val="both"/>
        <w:rPr>
          <w:rFonts w:cstheme="minorHAnsi"/>
        </w:rPr>
      </w:pPr>
      <w:r w:rsidRPr="004271BC">
        <w:rPr>
          <w:rFonts w:cstheme="minorHAnsi"/>
        </w:rPr>
        <w:t>Wojewod</w:t>
      </w:r>
      <w:r w:rsidR="00004732">
        <w:rPr>
          <w:rFonts w:cstheme="minorHAnsi"/>
        </w:rPr>
        <w:t>owie</w:t>
      </w:r>
      <w:r w:rsidRPr="004271BC">
        <w:rPr>
          <w:rFonts w:cstheme="minorHAnsi"/>
        </w:rPr>
        <w:t xml:space="preserve"> </w:t>
      </w:r>
      <w:r w:rsidR="0071733D" w:rsidRPr="004271BC">
        <w:rPr>
          <w:rFonts w:cstheme="minorHAnsi"/>
        </w:rPr>
        <w:t xml:space="preserve">Małopolski, </w:t>
      </w:r>
      <w:r w:rsidR="00B2727F" w:rsidRPr="004271BC">
        <w:rPr>
          <w:rFonts w:cstheme="minorHAnsi"/>
        </w:rPr>
        <w:t xml:space="preserve">Mazowiecki, </w:t>
      </w:r>
      <w:r w:rsidR="0071733D" w:rsidRPr="004271BC">
        <w:rPr>
          <w:rFonts w:cstheme="minorHAnsi"/>
        </w:rPr>
        <w:t xml:space="preserve">Pomorski, </w:t>
      </w:r>
      <w:r w:rsidR="00B2727F" w:rsidRPr="004271BC">
        <w:rPr>
          <w:rFonts w:cstheme="minorHAnsi"/>
        </w:rPr>
        <w:t xml:space="preserve">Świętokrzyski, </w:t>
      </w:r>
      <w:r w:rsidR="0071733D" w:rsidRPr="004271BC">
        <w:rPr>
          <w:rFonts w:cstheme="minorHAnsi"/>
        </w:rPr>
        <w:t>W</w:t>
      </w:r>
      <w:r w:rsidR="00C1402A">
        <w:rPr>
          <w:rFonts w:cstheme="minorHAnsi"/>
        </w:rPr>
        <w:t xml:space="preserve">ielkopolski i Zachodniopomorski oraz osoba prywatna </w:t>
      </w:r>
      <w:r w:rsidR="0071733D" w:rsidRPr="004271BC">
        <w:rPr>
          <w:rFonts w:cstheme="minorHAnsi"/>
        </w:rPr>
        <w:t>zgłosi</w:t>
      </w:r>
      <w:r w:rsidR="00004732">
        <w:rPr>
          <w:rFonts w:cstheme="minorHAnsi"/>
        </w:rPr>
        <w:t>li</w:t>
      </w:r>
      <w:r w:rsidR="0071733D" w:rsidRPr="004271BC">
        <w:rPr>
          <w:rFonts w:cstheme="minorHAnsi"/>
        </w:rPr>
        <w:t xml:space="preserve"> propozycję szczegółowego doprecyzowania zakresu danych zamieszczanych we wniosku o wydanie dokumentu paszportowego, bądź też szerszego określenia zakresu</w:t>
      </w:r>
      <w:r>
        <w:rPr>
          <w:rFonts w:cstheme="minorHAnsi"/>
        </w:rPr>
        <w:t xml:space="preserve"> (rodzaju)</w:t>
      </w:r>
      <w:r w:rsidR="0071733D" w:rsidRPr="004271BC">
        <w:rPr>
          <w:rFonts w:cstheme="minorHAnsi"/>
        </w:rPr>
        <w:t xml:space="preserve"> dokumentacji przedkładanej np. przez opiekunów osoby nieposiadającej zdolności do czynności prawnych lub posiadającej ograniczoną zdolność do czynności prawnych na potrzeby realizacji spraw paszportowych tych osób. Część zgłoszonych uwag</w:t>
      </w:r>
      <w:r w:rsidR="00B2727F">
        <w:rPr>
          <w:rFonts w:cstheme="minorHAnsi"/>
        </w:rPr>
        <w:t>,</w:t>
      </w:r>
      <w:r w:rsidR="0071733D" w:rsidRPr="004271BC">
        <w:rPr>
          <w:rFonts w:cstheme="minorHAnsi"/>
        </w:rPr>
        <w:t xml:space="preserve"> </w:t>
      </w:r>
      <w:r w:rsidR="005360AC">
        <w:rPr>
          <w:rFonts w:cstheme="minorHAnsi"/>
        </w:rPr>
        <w:t xml:space="preserve">np. w zakresie </w:t>
      </w:r>
      <w:r w:rsidR="00061AE8">
        <w:rPr>
          <w:rFonts w:cstheme="minorHAnsi"/>
        </w:rPr>
        <w:t>dokumentacji przedk</w:t>
      </w:r>
      <w:r w:rsidR="00B2727F">
        <w:rPr>
          <w:rFonts w:cstheme="minorHAnsi"/>
        </w:rPr>
        <w:t>ładanej przez opiekunów, czy też</w:t>
      </w:r>
      <w:r w:rsidR="00061AE8">
        <w:rPr>
          <w:rFonts w:cstheme="minorHAnsi"/>
        </w:rPr>
        <w:t xml:space="preserve"> wymogów</w:t>
      </w:r>
      <w:r w:rsidR="00B2727F">
        <w:rPr>
          <w:rFonts w:cstheme="minorHAnsi"/>
        </w:rPr>
        <w:t>,</w:t>
      </w:r>
      <w:r w:rsidR="005360AC">
        <w:rPr>
          <w:rFonts w:cstheme="minorHAnsi"/>
        </w:rPr>
        <w:t xml:space="preserve"> </w:t>
      </w:r>
      <w:r>
        <w:rPr>
          <w:rFonts w:cstheme="minorHAnsi"/>
        </w:rPr>
        <w:t xml:space="preserve">jakie powinna spełniać </w:t>
      </w:r>
      <w:r w:rsidR="005360AC">
        <w:rPr>
          <w:rFonts w:cstheme="minorHAnsi"/>
        </w:rPr>
        <w:t>fotografi</w:t>
      </w:r>
      <w:r>
        <w:rPr>
          <w:rFonts w:cstheme="minorHAnsi"/>
        </w:rPr>
        <w:t>a przedkładana do wniosku o wydanie dokumentu paszportowego</w:t>
      </w:r>
      <w:r w:rsidR="00B2727F">
        <w:rPr>
          <w:rFonts w:cstheme="minorHAnsi"/>
        </w:rPr>
        <w:t>,</w:t>
      </w:r>
      <w:r w:rsidR="0071733D" w:rsidRPr="004271BC">
        <w:rPr>
          <w:rFonts w:cstheme="minorHAnsi"/>
        </w:rPr>
        <w:t xml:space="preserve"> została uwzględniona poprzez </w:t>
      </w:r>
      <w:r>
        <w:rPr>
          <w:rFonts w:cstheme="minorHAnsi"/>
        </w:rPr>
        <w:t>wprowadzenie stosownych zmian w brzmieniu</w:t>
      </w:r>
      <w:r w:rsidR="0071733D" w:rsidRPr="004271BC">
        <w:rPr>
          <w:rFonts w:cstheme="minorHAnsi"/>
        </w:rPr>
        <w:t xml:space="preserve"> </w:t>
      </w:r>
      <w:r>
        <w:rPr>
          <w:rFonts w:cstheme="minorHAnsi"/>
        </w:rPr>
        <w:t xml:space="preserve">projektowanych </w:t>
      </w:r>
      <w:r w:rsidR="0071733D" w:rsidRPr="004271BC">
        <w:rPr>
          <w:rFonts w:cstheme="minorHAnsi"/>
        </w:rPr>
        <w:t xml:space="preserve">przepisów </w:t>
      </w:r>
      <w:r>
        <w:rPr>
          <w:rFonts w:cstheme="minorHAnsi"/>
        </w:rPr>
        <w:t xml:space="preserve">lub poprzez uszczegółowienie </w:t>
      </w:r>
      <w:r w:rsidR="00B2727F">
        <w:rPr>
          <w:rFonts w:cstheme="minorHAnsi"/>
        </w:rPr>
        <w:br/>
      </w:r>
      <w:r>
        <w:rPr>
          <w:rFonts w:cstheme="minorHAnsi"/>
        </w:rPr>
        <w:t>i</w:t>
      </w:r>
      <w:r w:rsidR="0071733D" w:rsidRPr="004271BC">
        <w:rPr>
          <w:rFonts w:cstheme="minorHAnsi"/>
        </w:rPr>
        <w:t xml:space="preserve"> uzupełnienie uzasadnienia</w:t>
      </w:r>
      <w:r>
        <w:rPr>
          <w:rFonts w:cstheme="minorHAnsi"/>
        </w:rPr>
        <w:t xml:space="preserve"> </w:t>
      </w:r>
      <w:r w:rsidR="00B2727F">
        <w:rPr>
          <w:rFonts w:cstheme="minorHAnsi"/>
        </w:rPr>
        <w:t xml:space="preserve">do </w:t>
      </w:r>
      <w:r>
        <w:rPr>
          <w:rFonts w:cstheme="minorHAnsi"/>
        </w:rPr>
        <w:t xml:space="preserve">projektowanej </w:t>
      </w:r>
      <w:r w:rsidR="00B2727F">
        <w:rPr>
          <w:rFonts w:cstheme="minorHAnsi"/>
        </w:rPr>
        <w:t>ustawy</w:t>
      </w:r>
      <w:r w:rsidR="0071733D" w:rsidRPr="004271BC">
        <w:rPr>
          <w:rFonts w:cstheme="minorHAnsi"/>
        </w:rPr>
        <w:t xml:space="preserve">. </w:t>
      </w:r>
      <w:r w:rsidR="00503032" w:rsidRPr="004271BC">
        <w:rPr>
          <w:rFonts w:cstheme="minorHAnsi"/>
        </w:rPr>
        <w:t xml:space="preserve">W przypadku </w:t>
      </w:r>
      <w:r w:rsidR="0071733D" w:rsidRPr="004271BC">
        <w:rPr>
          <w:rFonts w:cstheme="minorHAnsi"/>
        </w:rPr>
        <w:t>uwag doty</w:t>
      </w:r>
      <w:r w:rsidR="00503032" w:rsidRPr="004271BC">
        <w:rPr>
          <w:rFonts w:cstheme="minorHAnsi"/>
        </w:rPr>
        <w:t>czących</w:t>
      </w:r>
      <w:r w:rsidR="0071733D" w:rsidRPr="004271BC">
        <w:rPr>
          <w:rFonts w:cstheme="minorHAnsi"/>
        </w:rPr>
        <w:t xml:space="preserve"> </w:t>
      </w:r>
      <w:r w:rsidR="00503032" w:rsidRPr="004271BC">
        <w:rPr>
          <w:rFonts w:cstheme="minorHAnsi"/>
        </w:rPr>
        <w:t xml:space="preserve">zasad skracania danych </w:t>
      </w:r>
      <w:r>
        <w:rPr>
          <w:rFonts w:cstheme="minorHAnsi"/>
        </w:rPr>
        <w:t xml:space="preserve">zamieszczanych w dokumencie paszportowych (np. imię, nazwisko, miejsce urodzenia), </w:t>
      </w:r>
      <w:r w:rsidR="00503032" w:rsidRPr="004271BC">
        <w:rPr>
          <w:rFonts w:cstheme="minorHAnsi"/>
        </w:rPr>
        <w:t xml:space="preserve">które z </w:t>
      </w:r>
      <w:r w:rsidRPr="004271BC">
        <w:rPr>
          <w:rFonts w:cstheme="minorHAnsi"/>
        </w:rPr>
        <w:t>powod</w:t>
      </w:r>
      <w:r>
        <w:rPr>
          <w:rFonts w:cstheme="minorHAnsi"/>
        </w:rPr>
        <w:t>u</w:t>
      </w:r>
      <w:r w:rsidRPr="004271BC">
        <w:rPr>
          <w:rFonts w:cstheme="minorHAnsi"/>
        </w:rPr>
        <w:t xml:space="preserve"> </w:t>
      </w:r>
      <w:r w:rsidR="00503032" w:rsidRPr="004271BC">
        <w:rPr>
          <w:rFonts w:cstheme="minorHAnsi"/>
        </w:rPr>
        <w:t xml:space="preserve">zbyt dużej liczby znaków nie mieszczą się </w:t>
      </w:r>
      <w:r w:rsidR="00003265" w:rsidRPr="004271BC">
        <w:rPr>
          <w:rFonts w:cstheme="minorHAnsi"/>
        </w:rPr>
        <w:t>w</w:t>
      </w:r>
      <w:r>
        <w:rPr>
          <w:rFonts w:cstheme="minorHAnsi"/>
        </w:rPr>
        <w:t xml:space="preserve"> dokumencie</w:t>
      </w:r>
      <w:r w:rsidR="00003265" w:rsidRPr="004271BC">
        <w:rPr>
          <w:rFonts w:cstheme="minorHAnsi"/>
        </w:rPr>
        <w:t xml:space="preserve">, doprecyzowano </w:t>
      </w:r>
      <w:r>
        <w:rPr>
          <w:rFonts w:cstheme="minorHAnsi"/>
        </w:rPr>
        <w:t xml:space="preserve">projektowane </w:t>
      </w:r>
      <w:r w:rsidR="00003265" w:rsidRPr="004271BC">
        <w:rPr>
          <w:rFonts w:cstheme="minorHAnsi"/>
        </w:rPr>
        <w:t xml:space="preserve">przepisy poprzez wskazanie, </w:t>
      </w:r>
      <w:r>
        <w:rPr>
          <w:rFonts w:cstheme="minorHAnsi"/>
        </w:rPr>
        <w:t xml:space="preserve">że skracanie tych danych jest możliwe wyłącznie w sytuacjach braku technicznej możliwości personalizacji pełnych danych w książeczce paszportowej. </w:t>
      </w:r>
      <w:r w:rsidR="00B2727F">
        <w:rPr>
          <w:rFonts w:cstheme="minorHAnsi"/>
        </w:rPr>
        <w:t>R</w:t>
      </w:r>
      <w:r w:rsidR="00003265" w:rsidRPr="004271BC">
        <w:rPr>
          <w:rFonts w:cstheme="minorHAnsi"/>
        </w:rPr>
        <w:t xml:space="preserve">ozwiązania w tym zakresie </w:t>
      </w:r>
      <w:r w:rsidR="008364CB">
        <w:rPr>
          <w:rFonts w:cstheme="minorHAnsi"/>
        </w:rPr>
        <w:t>są</w:t>
      </w:r>
      <w:r w:rsidR="008364CB" w:rsidRPr="004271BC">
        <w:rPr>
          <w:rFonts w:cstheme="minorHAnsi"/>
        </w:rPr>
        <w:t xml:space="preserve"> </w:t>
      </w:r>
      <w:r w:rsidR="00003265" w:rsidRPr="004271BC">
        <w:rPr>
          <w:rFonts w:cstheme="minorHAnsi"/>
        </w:rPr>
        <w:t>podyktowane funkcjonalnościami</w:t>
      </w:r>
      <w:r w:rsidR="008364CB">
        <w:rPr>
          <w:rFonts w:cstheme="minorHAnsi"/>
        </w:rPr>
        <w:t xml:space="preserve"> i możliwościami</w:t>
      </w:r>
      <w:r w:rsidR="00003265" w:rsidRPr="004271BC">
        <w:rPr>
          <w:rFonts w:cstheme="minorHAnsi"/>
        </w:rPr>
        <w:t xml:space="preserve"> Rejestru Dokumentów Paszportowych.</w:t>
      </w:r>
      <w:r w:rsidR="00061AE8">
        <w:rPr>
          <w:rFonts w:cstheme="minorHAnsi"/>
        </w:rPr>
        <w:t xml:space="preserve"> Częś</w:t>
      </w:r>
      <w:r w:rsidR="008364CB">
        <w:rPr>
          <w:rFonts w:cstheme="minorHAnsi"/>
        </w:rPr>
        <w:t>ć</w:t>
      </w:r>
      <w:r w:rsidR="00061AE8">
        <w:rPr>
          <w:rFonts w:cstheme="minorHAnsi"/>
        </w:rPr>
        <w:t xml:space="preserve"> uwag dotycząc</w:t>
      </w:r>
      <w:r w:rsidR="008364CB">
        <w:rPr>
          <w:rFonts w:cstheme="minorHAnsi"/>
        </w:rPr>
        <w:t>ych</w:t>
      </w:r>
      <w:r w:rsidR="00061AE8">
        <w:rPr>
          <w:rFonts w:cstheme="minorHAnsi"/>
        </w:rPr>
        <w:t xml:space="preserve"> </w:t>
      </w:r>
      <w:r w:rsidR="008364CB">
        <w:rPr>
          <w:rFonts w:cstheme="minorHAnsi"/>
        </w:rPr>
        <w:t xml:space="preserve">nałożenia na osoby ubiegające się o wydanie dokumentu paszportowego obowiązku przedkładania dodatkowej dokumentacji bądź podawania dodatkowych danych, które organ posiada lub może pozyskać, </w:t>
      </w:r>
      <w:r w:rsidR="00B2727F">
        <w:rPr>
          <w:rFonts w:cstheme="minorHAnsi"/>
        </w:rPr>
        <w:t>nie została</w:t>
      </w:r>
      <w:r w:rsidR="00004732">
        <w:rPr>
          <w:rFonts w:cstheme="minorHAnsi"/>
        </w:rPr>
        <w:t xml:space="preserve"> uwzględnion</w:t>
      </w:r>
      <w:r w:rsidR="00B2727F">
        <w:rPr>
          <w:rFonts w:cstheme="minorHAnsi"/>
        </w:rPr>
        <w:t>a</w:t>
      </w:r>
      <w:r w:rsidR="00061AE8">
        <w:rPr>
          <w:rFonts w:cstheme="minorHAnsi"/>
        </w:rPr>
        <w:t xml:space="preserve">. </w:t>
      </w:r>
      <w:r w:rsidR="00061AE8" w:rsidRPr="00F616A3">
        <w:t xml:space="preserve">Intencją </w:t>
      </w:r>
      <w:r w:rsidR="008364CB">
        <w:t xml:space="preserve">projektodawcy </w:t>
      </w:r>
      <w:r w:rsidR="00B2727F">
        <w:t>było bowiem</w:t>
      </w:r>
      <w:r w:rsidR="008364CB">
        <w:t xml:space="preserve"> </w:t>
      </w:r>
      <w:r w:rsidR="00061AE8" w:rsidRPr="00F616A3">
        <w:t xml:space="preserve">ograniczenie do </w:t>
      </w:r>
      <w:r w:rsidR="008364CB">
        <w:t xml:space="preserve">niezbędnego </w:t>
      </w:r>
      <w:r w:rsidR="00061AE8" w:rsidRPr="00F616A3">
        <w:t xml:space="preserve">minimum żądania od obywatela </w:t>
      </w:r>
      <w:r w:rsidR="008364CB">
        <w:t xml:space="preserve">przedkładania </w:t>
      </w:r>
      <w:r w:rsidR="00061AE8" w:rsidRPr="00F616A3">
        <w:t>dodatkowych dokumentów</w:t>
      </w:r>
      <w:r w:rsidR="00B2727F">
        <w:t>,</w:t>
      </w:r>
      <w:r w:rsidR="00061AE8">
        <w:t xml:space="preserve"> czy też podania dodatkowych/nadmiarowych danych</w:t>
      </w:r>
      <w:r w:rsidR="00061AE8" w:rsidRPr="00F616A3">
        <w:t>,</w:t>
      </w:r>
      <w:r w:rsidR="00061AE8">
        <w:t xml:space="preserve"> zwłaszcza</w:t>
      </w:r>
      <w:r w:rsidR="00061AE8" w:rsidRPr="00F616A3">
        <w:t xml:space="preserve"> w sytuacji</w:t>
      </w:r>
      <w:r w:rsidR="00061AE8">
        <w:t>,</w:t>
      </w:r>
      <w:r w:rsidR="00061AE8" w:rsidRPr="00F616A3">
        <w:t xml:space="preserve"> gdy organy paszportowe mogą potwierdzić dane w oparciu o dostępne </w:t>
      </w:r>
      <w:r w:rsidR="00061AE8">
        <w:t xml:space="preserve">im </w:t>
      </w:r>
      <w:r w:rsidR="00061AE8" w:rsidRPr="00F616A3">
        <w:t>rejestry państwowe.</w:t>
      </w:r>
      <w:r w:rsidR="00C1402A">
        <w:t xml:space="preserve"> </w:t>
      </w:r>
      <w:r w:rsidR="00C1402A">
        <w:rPr>
          <w:rFonts w:cstheme="minorHAnsi"/>
        </w:rPr>
        <w:t>Jednocześnie</w:t>
      </w:r>
      <w:r w:rsidR="008364CB">
        <w:rPr>
          <w:rFonts w:cstheme="minorHAnsi"/>
        </w:rPr>
        <w:t>,</w:t>
      </w:r>
      <w:r w:rsidR="00C1402A">
        <w:rPr>
          <w:rFonts w:cstheme="minorHAnsi"/>
        </w:rPr>
        <w:t xml:space="preserve"> </w:t>
      </w:r>
      <w:r w:rsidR="00B2727F">
        <w:rPr>
          <w:rFonts w:cstheme="minorHAnsi"/>
        </w:rPr>
        <w:br/>
      </w:r>
      <w:r w:rsidR="00C1402A">
        <w:rPr>
          <w:rFonts w:cstheme="minorHAnsi"/>
        </w:rPr>
        <w:t>w odniesieniu do</w:t>
      </w:r>
      <w:r w:rsidR="008364CB">
        <w:rPr>
          <w:rFonts w:cstheme="minorHAnsi"/>
        </w:rPr>
        <w:t xml:space="preserve"> zgłoszonej przez osobę prywatną</w:t>
      </w:r>
      <w:r w:rsidR="00C1402A">
        <w:rPr>
          <w:rFonts w:cstheme="minorHAnsi"/>
        </w:rPr>
        <w:t xml:space="preserve"> propozycji rozszerzenia danych podawanych </w:t>
      </w:r>
      <w:r w:rsidR="008364CB">
        <w:rPr>
          <w:rFonts w:cstheme="minorHAnsi"/>
        </w:rPr>
        <w:t xml:space="preserve">we </w:t>
      </w:r>
      <w:r w:rsidR="00C1402A">
        <w:rPr>
          <w:rFonts w:cstheme="minorHAnsi"/>
        </w:rPr>
        <w:t xml:space="preserve">wniosku o wydanie dokumentu paszportowego </w:t>
      </w:r>
      <w:r w:rsidR="00004732">
        <w:rPr>
          <w:rFonts w:cstheme="minorHAnsi"/>
        </w:rPr>
        <w:t>o</w:t>
      </w:r>
      <w:r w:rsidR="008364CB">
        <w:rPr>
          <w:rFonts w:cstheme="minorHAnsi"/>
        </w:rPr>
        <w:t xml:space="preserve"> </w:t>
      </w:r>
      <w:r w:rsidR="00C1402A">
        <w:rPr>
          <w:rFonts w:cstheme="minorHAnsi"/>
        </w:rPr>
        <w:t>„</w:t>
      </w:r>
      <w:r w:rsidR="00004732">
        <w:rPr>
          <w:rFonts w:cstheme="minorHAnsi"/>
        </w:rPr>
        <w:t xml:space="preserve">wnioskowany </w:t>
      </w:r>
      <w:r w:rsidR="00C1402A">
        <w:rPr>
          <w:rFonts w:cstheme="minorHAnsi"/>
        </w:rPr>
        <w:t xml:space="preserve">okres ważności paszportu tymczasowego” wskazać należy, </w:t>
      </w:r>
      <w:r w:rsidR="008364CB">
        <w:rPr>
          <w:rFonts w:cstheme="minorHAnsi"/>
        </w:rPr>
        <w:t xml:space="preserve">że o okresie ważności paszportu tymczasowego powinien  decydować każdorazowo organ paszportowy, w oparciu o </w:t>
      </w:r>
      <w:r w:rsidR="00B2727F">
        <w:rPr>
          <w:rFonts w:cstheme="minorHAnsi"/>
        </w:rPr>
        <w:t>przedstawianą</w:t>
      </w:r>
      <w:r w:rsidR="00004732">
        <w:rPr>
          <w:rFonts w:cstheme="minorHAnsi"/>
        </w:rPr>
        <w:t xml:space="preserve"> </w:t>
      </w:r>
      <w:r w:rsidR="008364CB">
        <w:rPr>
          <w:rFonts w:cstheme="minorHAnsi"/>
        </w:rPr>
        <w:t xml:space="preserve">przez przyszłego posiadacza potrzebę posiadania tego dokumentu. </w:t>
      </w:r>
      <w:r w:rsidR="00FF66F4">
        <w:rPr>
          <w:rFonts w:cstheme="minorHAnsi"/>
        </w:rPr>
        <w:t xml:space="preserve">Czynnikiem decydującym o terminie ważności dokumentu jest każdorazowo cel, dla którego dokument taki jest wydawany i okoliczności umożliwiające jego realizację. Tym samym termin ten jest podyktowany specyficznymi okolicznościami, w których znajduje się dana osoba i powinien być do nich dostosowany.  </w:t>
      </w:r>
      <w:r w:rsidR="008364CB">
        <w:rPr>
          <w:rFonts w:cstheme="minorHAnsi"/>
        </w:rPr>
        <w:t>Projektowane przepisy powielają w tym zakresie dotychczasowe rozwiązania</w:t>
      </w:r>
      <w:r w:rsidR="00FF66F4">
        <w:rPr>
          <w:rFonts w:cstheme="minorHAnsi"/>
        </w:rPr>
        <w:t xml:space="preserve"> wskazujące, że ważność paszportu tymczasowego wynosi maksymalnie 365 dni (obecnie: do 12 miesięcy). Co więcej, podobne zasady dotyczą paszportów dyplomatycznych </w:t>
      </w:r>
      <w:r w:rsidR="00B2727F">
        <w:rPr>
          <w:rFonts w:cstheme="minorHAnsi"/>
        </w:rPr>
        <w:br/>
      </w:r>
      <w:r w:rsidR="00FF66F4">
        <w:rPr>
          <w:rFonts w:cstheme="minorHAnsi"/>
        </w:rPr>
        <w:t xml:space="preserve">i służbowych Ministerstwa Spraw Zagranicznych. Okres ważności tych dokumentów jest wskazany na stronie personalizacyjnej dokumentu i nie może wynosić więcej niż 10 </w:t>
      </w:r>
      <w:r w:rsidR="00C1402A">
        <w:rPr>
          <w:rFonts w:cstheme="minorHAnsi"/>
        </w:rPr>
        <w:t xml:space="preserve">lat od daty </w:t>
      </w:r>
      <w:r w:rsidR="00FF66F4">
        <w:rPr>
          <w:rFonts w:cstheme="minorHAnsi"/>
        </w:rPr>
        <w:t xml:space="preserve">jego </w:t>
      </w:r>
      <w:r w:rsidR="00C1402A">
        <w:rPr>
          <w:rFonts w:cstheme="minorHAnsi"/>
        </w:rPr>
        <w:t>wydania</w:t>
      </w:r>
      <w:r w:rsidR="008A1915">
        <w:rPr>
          <w:rFonts w:cstheme="minorHAnsi"/>
        </w:rPr>
        <w:t>.</w:t>
      </w:r>
      <w:r w:rsidR="00C1402A">
        <w:rPr>
          <w:rFonts w:cstheme="minorHAnsi"/>
        </w:rPr>
        <w:t xml:space="preserve"> </w:t>
      </w:r>
    </w:p>
    <w:p w:rsidR="00E64EC2" w:rsidRPr="00777FC9" w:rsidRDefault="00E64EC2" w:rsidP="00777FC9">
      <w:pPr>
        <w:pStyle w:val="Akapitzlist"/>
        <w:tabs>
          <w:tab w:val="left" w:pos="0"/>
        </w:tabs>
        <w:spacing w:before="120" w:after="120" w:line="276" w:lineRule="auto"/>
        <w:ind w:left="12"/>
        <w:contextualSpacing w:val="0"/>
        <w:jc w:val="both"/>
      </w:pPr>
      <w:r w:rsidRPr="00E64EC2">
        <w:rPr>
          <w:rFonts w:cstheme="minorHAnsi"/>
        </w:rPr>
        <w:t>Instytut Ordo Iuris zwróci</w:t>
      </w:r>
      <w:r w:rsidR="00777FC9">
        <w:rPr>
          <w:rFonts w:cstheme="minorHAnsi"/>
        </w:rPr>
        <w:t>ł</w:t>
      </w:r>
      <w:r w:rsidR="00FF66F4">
        <w:rPr>
          <w:rFonts w:cstheme="minorHAnsi"/>
        </w:rPr>
        <w:t xml:space="preserve"> uwagę na konieczność doprecyzowania stosowanego w projektowanych przepisach określenia „rodzic” poprzez wskazanie, że rodzicem jest matka i ojciec. Przedmiotowa uwaga </w:t>
      </w:r>
      <w:r w:rsidR="00FF66F4">
        <w:t xml:space="preserve">została uwzględniona </w:t>
      </w:r>
      <w:r w:rsidR="00004732">
        <w:t>na skutek zgłoszonego wcześniej postulatu Prezesa Rządowego Centrum Legislacji</w:t>
      </w:r>
      <w:r w:rsidR="00777FC9">
        <w:t xml:space="preserve"> –</w:t>
      </w:r>
      <w:r w:rsidR="00004732">
        <w:t xml:space="preserve"> </w:t>
      </w:r>
      <w:r w:rsidR="00777FC9">
        <w:t>poprzez wskazanie</w:t>
      </w:r>
      <w:r w:rsidR="00FF66F4">
        <w:t xml:space="preserve"> w projektowanym art. 33 ust. 1 pkt 3, iż pod pojęciem rodziców, należy rozumieć matkę i ojca. </w:t>
      </w:r>
      <w:r w:rsidR="003848A8">
        <w:t xml:space="preserve">Instytut Ordo Iuris wskazał, że celem doprecyzowania określenia </w:t>
      </w:r>
      <w:r w:rsidRPr="00777FC9">
        <w:rPr>
          <w:rFonts w:cstheme="minorHAnsi"/>
        </w:rPr>
        <w:t>„rodzic”</w:t>
      </w:r>
      <w:r w:rsidR="003848A8" w:rsidRPr="00777FC9">
        <w:rPr>
          <w:rFonts w:cstheme="minorHAnsi"/>
        </w:rPr>
        <w:t xml:space="preserve"> jest </w:t>
      </w:r>
      <w:r w:rsidR="003848A8" w:rsidRPr="00777FC9">
        <w:rPr>
          <w:rFonts w:cstheme="minorHAnsi"/>
        </w:rPr>
        <w:lastRenderedPageBreak/>
        <w:t>jednoznacznie wskazanie, że</w:t>
      </w:r>
      <w:r w:rsidRPr="00E64EC2">
        <w:t xml:space="preserve"> ustawodawca odwołuje się do rozumienia tego </w:t>
      </w:r>
      <w:r w:rsidR="00004732">
        <w:t>określenia</w:t>
      </w:r>
      <w:r w:rsidR="00004732" w:rsidRPr="00E64EC2">
        <w:t xml:space="preserve"> </w:t>
      </w:r>
      <w:r w:rsidRPr="00577E10">
        <w:t>zgodnie z art. 18</w:t>
      </w:r>
      <w:r w:rsidRPr="00E64EC2">
        <w:t xml:space="preserve"> Konstytucji R</w:t>
      </w:r>
      <w:r w:rsidR="00777FC9">
        <w:t xml:space="preserve">zeczypospolitej </w:t>
      </w:r>
      <w:r w:rsidRPr="00E64EC2">
        <w:t>P</w:t>
      </w:r>
      <w:r w:rsidR="00577E10">
        <w:t>olskiej</w:t>
      </w:r>
      <w:r w:rsidRPr="00E64EC2">
        <w:t>.</w:t>
      </w:r>
      <w:r>
        <w:t xml:space="preserve"> </w:t>
      </w:r>
    </w:p>
    <w:p w:rsidR="003848A8" w:rsidRDefault="00777FC9" w:rsidP="003848A8">
      <w:pPr>
        <w:spacing w:before="120" w:after="120" w:line="276" w:lineRule="auto"/>
        <w:jc w:val="both"/>
        <w:rPr>
          <w:rFonts w:cstheme="minorHAnsi"/>
        </w:rPr>
      </w:pPr>
      <w:r w:rsidRPr="004271BC">
        <w:rPr>
          <w:rFonts w:cstheme="minorHAnsi"/>
        </w:rPr>
        <w:t xml:space="preserve">Zrzeszenie Gmin Województwa Lubuskiego, </w:t>
      </w:r>
      <w:r w:rsidR="009A5607" w:rsidRPr="004271BC">
        <w:rPr>
          <w:rFonts w:cstheme="minorHAnsi"/>
        </w:rPr>
        <w:t xml:space="preserve">Ogólnopolskie Porozumienie Organizacji Samorządowych, Zarząd Główny Stowarzyszenia Urzędników Stanu Cywilnego RP, </w:t>
      </w:r>
      <w:r w:rsidRPr="004271BC">
        <w:rPr>
          <w:rFonts w:cstheme="minorHAnsi"/>
        </w:rPr>
        <w:t xml:space="preserve">Rzecznik Praw Obywatelskich, </w:t>
      </w:r>
      <w:r w:rsidR="009A5607" w:rsidRPr="004271BC">
        <w:rPr>
          <w:rFonts w:cstheme="minorHAnsi"/>
        </w:rPr>
        <w:t>Naczelna Rada Adwokacka</w:t>
      </w:r>
      <w:r w:rsidR="009A5607" w:rsidRPr="000E1787">
        <w:rPr>
          <w:rFonts w:cstheme="minorHAnsi"/>
        </w:rPr>
        <w:t>,</w:t>
      </w:r>
      <w:r w:rsidR="009A5607" w:rsidRPr="004271BC">
        <w:rPr>
          <w:rFonts w:cstheme="minorHAnsi"/>
        </w:rPr>
        <w:t xml:space="preserve"> </w:t>
      </w:r>
      <w:r w:rsidR="00C300F8" w:rsidRPr="004271BC">
        <w:rPr>
          <w:rFonts w:cstheme="minorHAnsi"/>
        </w:rPr>
        <w:t>zgłosi</w:t>
      </w:r>
      <w:r w:rsidR="00C300F8">
        <w:rPr>
          <w:rFonts w:cstheme="minorHAnsi"/>
        </w:rPr>
        <w:t>li</w:t>
      </w:r>
      <w:r w:rsidR="00C300F8" w:rsidRPr="004271BC">
        <w:rPr>
          <w:rFonts w:cstheme="minorHAnsi"/>
        </w:rPr>
        <w:t xml:space="preserve"> </w:t>
      </w:r>
      <w:r w:rsidR="009A5607" w:rsidRPr="004271BC">
        <w:rPr>
          <w:rFonts w:cstheme="minorHAnsi"/>
        </w:rPr>
        <w:t xml:space="preserve">propozycję </w:t>
      </w:r>
      <w:r w:rsidR="00CC4353" w:rsidRPr="004271BC">
        <w:rPr>
          <w:rFonts w:cstheme="minorHAnsi"/>
        </w:rPr>
        <w:t>rozszerzenia możliwości wykorzystania odpisów zagranicznych aktów stanu cywilnego</w:t>
      </w:r>
      <w:r w:rsidR="003848A8">
        <w:rPr>
          <w:rFonts w:cstheme="minorHAnsi"/>
        </w:rPr>
        <w:t>,</w:t>
      </w:r>
      <w:r w:rsidR="00CC4353" w:rsidRPr="004271BC">
        <w:rPr>
          <w:rFonts w:cstheme="minorHAnsi"/>
        </w:rPr>
        <w:t xml:space="preserve"> w tym również na potrzeby </w:t>
      </w:r>
      <w:r w:rsidR="003848A8">
        <w:rPr>
          <w:rFonts w:cstheme="minorHAnsi"/>
        </w:rPr>
        <w:t xml:space="preserve">wydania </w:t>
      </w:r>
      <w:r w:rsidR="00CC4353" w:rsidRPr="004271BC">
        <w:rPr>
          <w:rFonts w:cstheme="minorHAnsi"/>
        </w:rPr>
        <w:t>paszportu biometrycznego</w:t>
      </w:r>
      <w:r w:rsidR="003848A8">
        <w:rPr>
          <w:rFonts w:cstheme="minorHAnsi"/>
        </w:rPr>
        <w:t>,</w:t>
      </w:r>
      <w:r w:rsidR="00CC4353" w:rsidRPr="004271BC">
        <w:rPr>
          <w:rFonts w:cstheme="minorHAnsi"/>
        </w:rPr>
        <w:t xml:space="preserve"> w szczególnie uzasadnionych przypadkach związanych </w:t>
      </w:r>
      <w:r w:rsidR="003848A8">
        <w:rPr>
          <w:rFonts w:cstheme="minorHAnsi"/>
        </w:rPr>
        <w:t xml:space="preserve">m.in. </w:t>
      </w:r>
      <w:r w:rsidR="00CC4353" w:rsidRPr="004271BC">
        <w:rPr>
          <w:rFonts w:cstheme="minorHAnsi"/>
        </w:rPr>
        <w:t>z brakiem możliwości transkrypcji aktu stanu cywilnego ze względu na niezgodność zagranicznego aktu z polskim porządkiem prawnym</w:t>
      </w:r>
      <w:r w:rsidR="00CB5402">
        <w:rPr>
          <w:rFonts w:cstheme="minorHAnsi"/>
        </w:rPr>
        <w:t xml:space="preserve">. </w:t>
      </w:r>
      <w:r w:rsidR="003848A8" w:rsidRPr="004271BC">
        <w:rPr>
          <w:rFonts w:cstheme="minorHAnsi"/>
        </w:rPr>
        <w:t>Na skutek zgłoszonych uwag projektodawca zrezygnował z proponowanej zmiany w art. 104 ust</w:t>
      </w:r>
      <w:r w:rsidR="003848A8">
        <w:rPr>
          <w:rFonts w:cstheme="minorHAnsi"/>
        </w:rPr>
        <w:t xml:space="preserve">. 5 ustawy z dnia 28 listopada </w:t>
      </w:r>
      <w:r w:rsidR="003848A8" w:rsidRPr="004271BC">
        <w:rPr>
          <w:rFonts w:cstheme="minorHAnsi"/>
        </w:rPr>
        <w:t>2014 r. – Prawo o aktach stanu cywilnego (Dz.</w:t>
      </w:r>
      <w:r w:rsidR="00004732">
        <w:rPr>
          <w:rFonts w:cstheme="minorHAnsi"/>
        </w:rPr>
        <w:t xml:space="preserve"> </w:t>
      </w:r>
      <w:r>
        <w:rPr>
          <w:rFonts w:cstheme="minorHAnsi"/>
        </w:rPr>
        <w:t>U. z 2020 r. poz. 463, z późn. zm.</w:t>
      </w:r>
      <w:r w:rsidR="003848A8" w:rsidRPr="004271BC">
        <w:rPr>
          <w:rFonts w:cstheme="minorHAnsi"/>
        </w:rPr>
        <w:t>), której celem było doprecyzowanie obecnych przepisów dotyczących obowiązkowej transkrypcji zagranicznych aktów stanu cywilnego. W tym miejscu wyjaśnić należy, iż zasada obowiązkowej transkrypcji aktów stanu cywilnego dla obywateli polskich wynika z konieczności zapewnienia referencyjności danych obyw</w:t>
      </w:r>
      <w:r>
        <w:rPr>
          <w:rFonts w:cstheme="minorHAnsi"/>
        </w:rPr>
        <w:t xml:space="preserve">ateli w rejestrach państwowych, </w:t>
      </w:r>
      <w:r w:rsidRPr="00577E10">
        <w:rPr>
          <w:rFonts w:cstheme="minorHAnsi"/>
        </w:rPr>
        <w:t xml:space="preserve">w których zgromadzone są </w:t>
      </w:r>
      <w:r w:rsidR="003848A8" w:rsidRPr="00577E10">
        <w:rPr>
          <w:rFonts w:cstheme="minorHAnsi"/>
        </w:rPr>
        <w:t>podstawowe dane osobowe</w:t>
      </w:r>
      <w:r w:rsidR="003848A8" w:rsidRPr="004271BC">
        <w:rPr>
          <w:rFonts w:cstheme="minorHAnsi"/>
        </w:rPr>
        <w:t>. Ewentualne problemy z transkrypcją zagranicznych dokumentów stanu cywilnego wynikające z niezgodności z podstawowymi zasadami polskiego porządku prawnego powinny być rozwiązane na poziomie prawa rodzinnego</w:t>
      </w:r>
      <w:r>
        <w:rPr>
          <w:rFonts w:cstheme="minorHAnsi"/>
        </w:rPr>
        <w:t>,</w:t>
      </w:r>
      <w:r w:rsidR="003848A8" w:rsidRPr="004271BC">
        <w:rPr>
          <w:rFonts w:cstheme="minorHAnsi"/>
        </w:rPr>
        <w:t xml:space="preserve"> gdyż regulacje z zakresu rejestracji stanu cywilnego są rozwiązaniami wtórnymi </w:t>
      </w:r>
      <w:bookmarkStart w:id="0" w:name="_GoBack"/>
      <w:bookmarkEnd w:id="0"/>
      <w:r w:rsidR="003848A8" w:rsidRPr="004271BC">
        <w:rPr>
          <w:rFonts w:cstheme="minorHAnsi"/>
        </w:rPr>
        <w:t>w stosunku do regulacji wynikających z prawa rodzinnego. Tym samym ewentualne zmiany w tym zakresie wykraczają poza zakres spraw regulowanych niniejszym projektem.</w:t>
      </w:r>
    </w:p>
    <w:p w:rsidR="005A4DB7" w:rsidRPr="004271BC" w:rsidRDefault="003848A8" w:rsidP="003848A8">
      <w:pPr>
        <w:spacing w:before="120" w:after="12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Stanowisko przeciwne do zgłoszonej propozycji </w:t>
      </w:r>
      <w:r w:rsidRPr="004271BC">
        <w:rPr>
          <w:rFonts w:cstheme="minorHAnsi"/>
        </w:rPr>
        <w:t>rozszerzenia możliwości wykorzystania odpisów zagranicznych aktów stanu cywilnego</w:t>
      </w:r>
      <w:r>
        <w:rPr>
          <w:rFonts w:cstheme="minorHAnsi"/>
        </w:rPr>
        <w:t xml:space="preserve"> przedstawił </w:t>
      </w:r>
      <w:r w:rsidR="00777FC9">
        <w:rPr>
          <w:rFonts w:cstheme="minorHAnsi"/>
        </w:rPr>
        <w:t>Instytut Ordo Iuris</w:t>
      </w:r>
      <w:r>
        <w:rPr>
          <w:rFonts w:cstheme="minorHAnsi"/>
        </w:rPr>
        <w:t xml:space="preserve">. Zgodnie z nim, </w:t>
      </w:r>
      <w:r w:rsidR="00CB5402">
        <w:rPr>
          <w:rFonts w:cstheme="minorHAnsi"/>
        </w:rPr>
        <w:t xml:space="preserve"> </w:t>
      </w:r>
      <w:r w:rsidR="007C3657">
        <w:rPr>
          <w:rFonts w:cstheme="minorHAnsi"/>
        </w:rPr>
        <w:t xml:space="preserve">instytucja transkrypcji obligatoryjnej powinna zostać wyeliminowana z polskiego porządku prawnego. </w:t>
      </w:r>
      <w:r w:rsidR="00A62770">
        <w:rPr>
          <w:rFonts w:cstheme="minorHAnsi"/>
        </w:rPr>
        <w:t xml:space="preserve">W opinii </w:t>
      </w:r>
      <w:r>
        <w:rPr>
          <w:rFonts w:cstheme="minorHAnsi"/>
        </w:rPr>
        <w:t xml:space="preserve">Instytutu Ordo Iuris obligatoryjna </w:t>
      </w:r>
      <w:r w:rsidR="00A62770">
        <w:rPr>
          <w:rFonts w:cstheme="minorHAnsi"/>
        </w:rPr>
        <w:t>transkrypcja zagranicznych aktów stanu cywilnego nie jest niezbędna dla osiągnięcia zakładanych celów tej instytucji, a biorąc pod uwagę pojawiające się nadużycia</w:t>
      </w:r>
      <w:r w:rsidR="00777FC9">
        <w:rPr>
          <w:rFonts w:cstheme="minorHAnsi"/>
        </w:rPr>
        <w:t xml:space="preserve">, powinna zostać wyeliminowana </w:t>
      </w:r>
      <w:r w:rsidR="00A62770">
        <w:rPr>
          <w:rFonts w:cstheme="minorHAnsi"/>
        </w:rPr>
        <w:t xml:space="preserve">z obrotu prawnego. </w:t>
      </w:r>
    </w:p>
    <w:p w:rsidR="004271BC" w:rsidRPr="004271BC" w:rsidRDefault="003848A8" w:rsidP="00B32379">
      <w:pPr>
        <w:pStyle w:val="Akapitzlist"/>
        <w:tabs>
          <w:tab w:val="left" w:pos="0"/>
        </w:tabs>
        <w:spacing w:before="120" w:after="120" w:line="276" w:lineRule="auto"/>
        <w:ind w:left="12"/>
        <w:contextualSpacing w:val="0"/>
        <w:jc w:val="both"/>
        <w:rPr>
          <w:rFonts w:cstheme="minorHAnsi"/>
        </w:rPr>
      </w:pPr>
      <w:r w:rsidRPr="004271BC">
        <w:rPr>
          <w:rFonts w:cstheme="minorHAnsi"/>
        </w:rPr>
        <w:t>Wojewod</w:t>
      </w:r>
      <w:r w:rsidR="00777FC9">
        <w:rPr>
          <w:rFonts w:cstheme="minorHAnsi"/>
        </w:rPr>
        <w:t>owie</w:t>
      </w:r>
      <w:r w:rsidRPr="004271BC">
        <w:rPr>
          <w:rFonts w:cstheme="minorHAnsi"/>
        </w:rPr>
        <w:t xml:space="preserve"> </w:t>
      </w:r>
      <w:r w:rsidR="009A3673" w:rsidRPr="004271BC">
        <w:rPr>
          <w:rFonts w:cstheme="minorHAnsi"/>
        </w:rPr>
        <w:t xml:space="preserve">Lubuski, </w:t>
      </w:r>
      <w:r w:rsidR="00777FC9" w:rsidRPr="004271BC">
        <w:rPr>
          <w:rFonts w:cstheme="minorHAnsi"/>
        </w:rPr>
        <w:t>Małopolski</w:t>
      </w:r>
      <w:r w:rsidR="00777FC9">
        <w:rPr>
          <w:rFonts w:cstheme="minorHAnsi"/>
        </w:rPr>
        <w:t>,</w:t>
      </w:r>
      <w:r w:rsidR="00777FC9" w:rsidRPr="004271BC">
        <w:rPr>
          <w:rFonts w:cstheme="minorHAnsi"/>
        </w:rPr>
        <w:t xml:space="preserve"> </w:t>
      </w:r>
      <w:r w:rsidR="009A3673" w:rsidRPr="004271BC">
        <w:rPr>
          <w:rFonts w:cstheme="minorHAnsi"/>
        </w:rPr>
        <w:t xml:space="preserve">Mazowiecki, </w:t>
      </w:r>
      <w:r w:rsidR="00777FC9" w:rsidRPr="004271BC">
        <w:rPr>
          <w:rFonts w:cstheme="minorHAnsi"/>
        </w:rPr>
        <w:t xml:space="preserve">Pomorski, Świętokrzyski, </w:t>
      </w:r>
      <w:r w:rsidR="005074AF" w:rsidRPr="004271BC">
        <w:rPr>
          <w:rFonts w:cstheme="minorHAnsi"/>
        </w:rPr>
        <w:t xml:space="preserve">Warmińsko-Mazurski, </w:t>
      </w:r>
      <w:r w:rsidR="005074AF">
        <w:rPr>
          <w:rFonts w:cstheme="minorHAnsi"/>
        </w:rPr>
        <w:t xml:space="preserve">Wielkopolski i Zachodniopomorski </w:t>
      </w:r>
      <w:r w:rsidR="009A3673" w:rsidRPr="004271BC">
        <w:rPr>
          <w:rFonts w:cstheme="minorHAnsi"/>
        </w:rPr>
        <w:t>zgłosi</w:t>
      </w:r>
      <w:r w:rsidR="005074AF">
        <w:rPr>
          <w:rFonts w:cstheme="minorHAnsi"/>
        </w:rPr>
        <w:t>li</w:t>
      </w:r>
      <w:r w:rsidR="004D6D29">
        <w:rPr>
          <w:rFonts w:cstheme="minorHAnsi"/>
        </w:rPr>
        <w:t xml:space="preserve"> </w:t>
      </w:r>
      <w:r>
        <w:rPr>
          <w:rFonts w:cstheme="minorHAnsi"/>
        </w:rPr>
        <w:t>uwagę</w:t>
      </w:r>
      <w:r w:rsidRPr="004271BC">
        <w:rPr>
          <w:rFonts w:cstheme="minorHAnsi"/>
        </w:rPr>
        <w:t xml:space="preserve"> </w:t>
      </w:r>
      <w:r>
        <w:rPr>
          <w:rFonts w:cstheme="minorHAnsi"/>
        </w:rPr>
        <w:t xml:space="preserve">odnośnie projektowanych regulacji dotyczących </w:t>
      </w:r>
      <w:r w:rsidR="009A3673" w:rsidRPr="004271BC">
        <w:rPr>
          <w:rFonts w:cstheme="minorHAnsi"/>
        </w:rPr>
        <w:t>odmawiania na piśmie przyjęcia wniosku paszportowego</w:t>
      </w:r>
      <w:r>
        <w:rPr>
          <w:rFonts w:cstheme="minorHAnsi"/>
        </w:rPr>
        <w:t xml:space="preserve"> przez organ paszportowych</w:t>
      </w:r>
      <w:r w:rsidR="009A3673" w:rsidRPr="004271BC">
        <w:rPr>
          <w:rFonts w:cstheme="minorHAnsi"/>
        </w:rPr>
        <w:t xml:space="preserve">. </w:t>
      </w:r>
      <w:r w:rsidR="004271BC" w:rsidRPr="004271BC">
        <w:rPr>
          <w:rFonts w:cstheme="minorHAnsi"/>
        </w:rPr>
        <w:t xml:space="preserve">Na skutek zgłoszonych uwag przeredagowano przepis </w:t>
      </w:r>
      <w:r w:rsidRPr="00016E94">
        <w:rPr>
          <w:rFonts w:cstheme="minorHAnsi"/>
        </w:rPr>
        <w:t>poprzez wskazanie</w:t>
      </w:r>
      <w:r w:rsidR="008A1915" w:rsidRPr="00016E94">
        <w:rPr>
          <w:rFonts w:cstheme="minorHAnsi"/>
        </w:rPr>
        <w:t xml:space="preserve">, iż informacja </w:t>
      </w:r>
      <w:r w:rsidR="004271BC" w:rsidRPr="00016E94">
        <w:rPr>
          <w:rFonts w:cstheme="minorHAnsi"/>
        </w:rPr>
        <w:t>o nieprzyjęciu wniosku powinna być wyrażana w formie „zwykłego” pisma</w:t>
      </w:r>
      <w:r w:rsidR="004271BC" w:rsidRPr="004271BC">
        <w:rPr>
          <w:rFonts w:cstheme="minorHAnsi"/>
        </w:rPr>
        <w:t xml:space="preserve">. Nie uwzględniono natomiast uwag </w:t>
      </w:r>
      <w:r>
        <w:rPr>
          <w:rFonts w:cstheme="minorHAnsi"/>
        </w:rPr>
        <w:t>części w</w:t>
      </w:r>
      <w:r w:rsidR="004271BC" w:rsidRPr="004271BC">
        <w:rPr>
          <w:rFonts w:cstheme="minorHAnsi"/>
        </w:rPr>
        <w:t xml:space="preserve">ojewodów wnoszących o rozszerzenie katalogu przypadków, w których organ paszportowy powinien informować osobę o nieprzyjęciu wniosku (np. w sytuacji braku potwierdzenia uiszczenia opłaty paszportowej). W tym miejscu wyjaśnić należy, iż w innych przypadkach niż wskazane w ustawie, organy paszportowe powinny przyjmować wnioski paszportowe i prowadzić stosowne postępowanie wyjaśniające w tym zakresie. </w:t>
      </w:r>
    </w:p>
    <w:p w:rsidR="00397FC4" w:rsidRDefault="00397FC4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8A1915">
        <w:rPr>
          <w:rFonts w:cs="Calibri"/>
        </w:rPr>
        <w:t xml:space="preserve">Szef Kancelarii Prezydenta RP zgłosił propozycję </w:t>
      </w:r>
      <w:r w:rsidRPr="008A1915">
        <w:rPr>
          <w:rFonts w:cstheme="minorHAnsi"/>
        </w:rPr>
        <w:t xml:space="preserve">uzupełnienia katalogu osób uprawnionych do otrzymania paszportu dyplomatycznego o Szefa Kancelarii Prezydenta RP, sekretarzy stanu </w:t>
      </w:r>
      <w:r w:rsidRPr="008A1915">
        <w:rPr>
          <w:rFonts w:cstheme="minorHAnsi"/>
        </w:rPr>
        <w:br/>
        <w:t xml:space="preserve">i podsekretarzy stanu w Kancelarii Prezydenta RP, Szefa Biura Bezpieczeństwa Narodowego oraz ambasadora – specjalnego przedstawiciela Prezydenta RP. Przedmiotowa uwaga </w:t>
      </w:r>
      <w:r w:rsidR="003848A8" w:rsidRPr="008A1915">
        <w:rPr>
          <w:rFonts w:cstheme="minorHAnsi"/>
        </w:rPr>
        <w:t xml:space="preserve">została uwzględniona. </w:t>
      </w:r>
    </w:p>
    <w:p w:rsidR="005360AC" w:rsidRDefault="005074AF" w:rsidP="00B32379">
      <w:pPr>
        <w:autoSpaceDE w:val="0"/>
        <w:autoSpaceDN w:val="0"/>
        <w:adjustRightInd w:val="0"/>
        <w:spacing w:before="120" w:after="120" w:line="276" w:lineRule="auto"/>
        <w:jc w:val="both"/>
      </w:pPr>
      <w:r>
        <w:rPr>
          <w:rFonts w:cs="Calibri"/>
        </w:rPr>
        <w:t>Wojewodowie</w:t>
      </w:r>
      <w:r w:rsidR="003848A8">
        <w:rPr>
          <w:rFonts w:cs="Calibri"/>
        </w:rPr>
        <w:t xml:space="preserve"> </w:t>
      </w:r>
      <w:r w:rsidRPr="00AE597D">
        <w:rPr>
          <w:rFonts w:cs="Calibri"/>
        </w:rPr>
        <w:t>Małopolski</w:t>
      </w:r>
      <w:r>
        <w:rPr>
          <w:rFonts w:cs="Calibri"/>
        </w:rPr>
        <w:t>,</w:t>
      </w:r>
      <w:r w:rsidRPr="005360AC">
        <w:rPr>
          <w:rFonts w:cstheme="minorHAnsi"/>
        </w:rPr>
        <w:t xml:space="preserve"> </w:t>
      </w:r>
      <w:r w:rsidR="005360AC" w:rsidRPr="00AE597D">
        <w:rPr>
          <w:rFonts w:cs="Calibri"/>
        </w:rPr>
        <w:t xml:space="preserve">Mazowiecki, </w:t>
      </w:r>
      <w:r w:rsidRPr="00AE597D">
        <w:rPr>
          <w:rFonts w:cs="Calibri"/>
        </w:rPr>
        <w:t xml:space="preserve">Świętokrzyski, </w:t>
      </w:r>
      <w:r w:rsidR="005360AC" w:rsidRPr="00AE597D">
        <w:rPr>
          <w:rFonts w:cs="Calibri"/>
        </w:rPr>
        <w:t xml:space="preserve">Warmińsko-Mazurski, </w:t>
      </w:r>
      <w:r>
        <w:rPr>
          <w:rFonts w:cs="Calibri"/>
        </w:rPr>
        <w:t>Wielkopolski oraz</w:t>
      </w:r>
      <w:r w:rsidRPr="00AE597D">
        <w:rPr>
          <w:rFonts w:cs="Calibri"/>
        </w:rPr>
        <w:t xml:space="preserve"> </w:t>
      </w:r>
      <w:r>
        <w:rPr>
          <w:rFonts w:cs="Calibri"/>
        </w:rPr>
        <w:t xml:space="preserve">Zachodniopomorski </w:t>
      </w:r>
      <w:r w:rsidR="005360AC" w:rsidRPr="004271BC">
        <w:rPr>
          <w:rFonts w:cstheme="minorHAnsi"/>
        </w:rPr>
        <w:t>zgłosi</w:t>
      </w:r>
      <w:r>
        <w:rPr>
          <w:rFonts w:cstheme="minorHAnsi"/>
        </w:rPr>
        <w:t>li</w:t>
      </w:r>
      <w:r w:rsidR="005360AC" w:rsidRPr="004271BC">
        <w:rPr>
          <w:rFonts w:cstheme="minorHAnsi"/>
        </w:rPr>
        <w:t xml:space="preserve"> </w:t>
      </w:r>
      <w:r w:rsidR="00CD7ADF">
        <w:rPr>
          <w:rFonts w:cstheme="minorHAnsi"/>
        </w:rPr>
        <w:t>propozycję rozszerzenia katalogu przypadków, w których następowałaby odmowa wydania dokumentu paszportowego, o sytuacje</w:t>
      </w:r>
      <w:r>
        <w:rPr>
          <w:rFonts w:cstheme="minorHAnsi"/>
        </w:rPr>
        <w:t>,</w:t>
      </w:r>
      <w:r w:rsidR="00CD7ADF">
        <w:rPr>
          <w:rFonts w:cstheme="minorHAnsi"/>
        </w:rPr>
        <w:t xml:space="preserve"> w których np. nie przedłożono dokumentu </w:t>
      </w:r>
      <w:r w:rsidR="00CD7ADF">
        <w:rPr>
          <w:rFonts w:cstheme="minorHAnsi"/>
        </w:rPr>
        <w:lastRenderedPageBreak/>
        <w:t xml:space="preserve">potwierdzającego uiszczenie opłaty paszportowej lub dokumentu potwierdzającego konieczność zrealizowania nagłego wyjazdu. </w:t>
      </w:r>
      <w:r w:rsidR="008A1915">
        <w:rPr>
          <w:rFonts w:cstheme="minorHAnsi"/>
        </w:rPr>
        <w:t>Przedmiotowe uwagi</w:t>
      </w:r>
      <w:r w:rsidR="00012E4B">
        <w:rPr>
          <w:rFonts w:cstheme="minorHAnsi"/>
        </w:rPr>
        <w:t xml:space="preserve"> nie zostały uwzględnione. </w:t>
      </w:r>
      <w:r>
        <w:rPr>
          <w:rFonts w:cstheme="minorHAnsi"/>
        </w:rPr>
        <w:t>Należy podkreślić</w:t>
      </w:r>
      <w:r w:rsidR="00012E4B">
        <w:rPr>
          <w:rFonts w:cstheme="minorHAnsi"/>
        </w:rPr>
        <w:t xml:space="preserve">, iż </w:t>
      </w:r>
      <w:r w:rsidR="00012E4B">
        <w:t>i</w:t>
      </w:r>
      <w:r w:rsidR="00012E4B" w:rsidRPr="00F8784C">
        <w:t xml:space="preserve">ntencją projektodawcy było jasne </w:t>
      </w:r>
      <w:r w:rsidR="00CD7ADF">
        <w:t xml:space="preserve">i precyzyjne </w:t>
      </w:r>
      <w:r w:rsidR="00012E4B" w:rsidRPr="00F8784C">
        <w:t xml:space="preserve">określenie sytuacji, w których może nastąpić odmowa wydania </w:t>
      </w:r>
      <w:r w:rsidR="00012E4B">
        <w:t xml:space="preserve">dokumentu paszportowego. </w:t>
      </w:r>
      <w:r w:rsidR="0098516A">
        <w:t xml:space="preserve">W </w:t>
      </w:r>
      <w:r w:rsidR="00012E4B">
        <w:t xml:space="preserve">przypadkach gdy jest to konieczne, </w:t>
      </w:r>
      <w:r w:rsidR="0098516A">
        <w:t>np. gdy dokumentacja przedłożona do wniosku paszportowego zawiera braki</w:t>
      </w:r>
      <w:r w:rsidR="00CD7ADF">
        <w:t xml:space="preserve"> formalne</w:t>
      </w:r>
      <w:r w:rsidR="0098516A">
        <w:t>, organ paszportowy powinien przeprowadzić stosowne</w:t>
      </w:r>
      <w:r w:rsidR="00012E4B">
        <w:t xml:space="preserve"> postę</w:t>
      </w:r>
      <w:r w:rsidR="0098516A">
        <w:t>powanie</w:t>
      </w:r>
      <w:r w:rsidR="00012E4B">
        <w:t xml:space="preserve"> wyjaśniają</w:t>
      </w:r>
      <w:r w:rsidR="0098516A">
        <w:t xml:space="preserve">ce w oparciu o ogólne zasady </w:t>
      </w:r>
      <w:r w:rsidR="00CD7ADF">
        <w:t>Kodeksu postępowania administracyjnego.</w:t>
      </w:r>
    </w:p>
    <w:p w:rsidR="00301792" w:rsidRDefault="005074AF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>
        <w:t>Wojewodowie</w:t>
      </w:r>
      <w:r w:rsidR="00CD7ADF">
        <w:t xml:space="preserve"> </w:t>
      </w:r>
      <w:r>
        <w:t xml:space="preserve">Mazowiecki, Świętokrzyski i </w:t>
      </w:r>
      <w:r w:rsidR="00301792">
        <w:t>Wielkopolski zgłosi</w:t>
      </w:r>
      <w:r>
        <w:t>li</w:t>
      </w:r>
      <w:r w:rsidR="00301792">
        <w:t xml:space="preserve"> uwag</w:t>
      </w:r>
      <w:r w:rsidR="00CD7ADF">
        <w:t>ę</w:t>
      </w:r>
      <w:r w:rsidR="00301792">
        <w:t xml:space="preserve"> </w:t>
      </w:r>
      <w:r w:rsidR="00CD7ADF">
        <w:t>dotyczącą sposobu</w:t>
      </w:r>
      <w:r w:rsidR="00301792">
        <w:t xml:space="preserve"> rozliczania dotychczas posiadanego dokumentu paszportowego przy odbiorze nowego dokumentu paszportowego. Na skutek części ze zgłoszonych uwag przeredagowano treść </w:t>
      </w:r>
      <w:r w:rsidR="00CD7ADF">
        <w:t xml:space="preserve">projektowanych </w:t>
      </w:r>
      <w:r w:rsidR="00301792">
        <w:t xml:space="preserve">przepisów. Nie uwzględniono </w:t>
      </w:r>
      <w:r w:rsidR="00CD7ADF">
        <w:t xml:space="preserve">jednak </w:t>
      </w:r>
      <w:r>
        <w:t>uwagi Wojewody Wielkopolskiego</w:t>
      </w:r>
      <w:r w:rsidR="00301792">
        <w:t xml:space="preserve"> aby </w:t>
      </w:r>
      <w:r w:rsidR="00CD7ADF">
        <w:t xml:space="preserve">obowiązkowi przedłożenia </w:t>
      </w:r>
      <w:r w:rsidR="00301792">
        <w:t xml:space="preserve">organowi </w:t>
      </w:r>
      <w:r w:rsidR="00CD7ADF">
        <w:t xml:space="preserve">paszportowemu </w:t>
      </w:r>
      <w:r w:rsidR="00301792">
        <w:t xml:space="preserve">i </w:t>
      </w:r>
      <w:r w:rsidR="00CD7ADF">
        <w:t xml:space="preserve">rozliczenia </w:t>
      </w:r>
      <w:r w:rsidR="00301792">
        <w:t xml:space="preserve">podlegały </w:t>
      </w:r>
      <w:r w:rsidR="00CD7ADF">
        <w:t xml:space="preserve">wyłącznie </w:t>
      </w:r>
      <w:r w:rsidR="00301792">
        <w:t xml:space="preserve">„ważne” dokumenty paszportowe. Intencją projektodawcy jest, </w:t>
      </w:r>
      <w:r w:rsidR="00301792" w:rsidRPr="00F8784C">
        <w:t xml:space="preserve">aby osoba odbierająca dokument paszportowy przedłożyła dotychczas posiadany dokument, bez względu na </w:t>
      </w:r>
      <w:r>
        <w:t>to,</w:t>
      </w:r>
      <w:r w:rsidR="00301792" w:rsidRPr="00F8784C">
        <w:t xml:space="preserve"> czy jest on ważny czy też nie. Regulacja ta ma zagwarantować możliwość fizycznego anulowania dotychczas posiadanego dokumentu paszportowego przez organ paszportowy</w:t>
      </w:r>
      <w:r w:rsidR="00CD7ADF">
        <w:t xml:space="preserve"> i w efekcie, uniemożliwić jego wykorzystanie w celach np. fałszerstwa dokumentu</w:t>
      </w:r>
      <w:r w:rsidR="00301792" w:rsidRPr="00F8784C">
        <w:t>.</w:t>
      </w:r>
    </w:p>
    <w:p w:rsidR="003E109C" w:rsidRDefault="005074AF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>
        <w:rPr>
          <w:rFonts w:cstheme="minorHAnsi"/>
        </w:rPr>
        <w:t>Wojewodowie</w:t>
      </w:r>
      <w:r w:rsidR="00CD7ADF">
        <w:rPr>
          <w:rFonts w:cstheme="minorHAnsi"/>
        </w:rPr>
        <w:t xml:space="preserve"> </w:t>
      </w:r>
      <w:r>
        <w:rPr>
          <w:rFonts w:cstheme="minorHAnsi"/>
        </w:rPr>
        <w:t xml:space="preserve">Małopolski, </w:t>
      </w:r>
      <w:r w:rsidR="003E109C">
        <w:rPr>
          <w:rFonts w:cstheme="minorHAnsi"/>
        </w:rPr>
        <w:t>Mazowiecki</w:t>
      </w:r>
      <w:r>
        <w:rPr>
          <w:rFonts w:cstheme="minorHAnsi"/>
        </w:rPr>
        <w:t xml:space="preserve"> i Śląski </w:t>
      </w:r>
      <w:r w:rsidR="003E109C">
        <w:rPr>
          <w:rFonts w:cstheme="minorHAnsi"/>
        </w:rPr>
        <w:t>zgłosi</w:t>
      </w:r>
      <w:r>
        <w:rPr>
          <w:rFonts w:cstheme="minorHAnsi"/>
        </w:rPr>
        <w:t>li</w:t>
      </w:r>
      <w:r w:rsidR="003E109C">
        <w:rPr>
          <w:rFonts w:cstheme="minorHAnsi"/>
        </w:rPr>
        <w:t xml:space="preserve"> uwag</w:t>
      </w:r>
      <w:r w:rsidR="00A32F98">
        <w:rPr>
          <w:rFonts w:cstheme="minorHAnsi"/>
        </w:rPr>
        <w:t>ę</w:t>
      </w:r>
      <w:r w:rsidR="003E109C">
        <w:rPr>
          <w:rFonts w:cstheme="minorHAnsi"/>
        </w:rPr>
        <w:t xml:space="preserve"> </w:t>
      </w:r>
      <w:r w:rsidR="00A32F98">
        <w:rPr>
          <w:rFonts w:cstheme="minorHAnsi"/>
        </w:rPr>
        <w:t>dotyczącą</w:t>
      </w:r>
      <w:r w:rsidR="003E109C">
        <w:rPr>
          <w:rFonts w:cstheme="minorHAnsi"/>
        </w:rPr>
        <w:t xml:space="preserve"> formy zgł</w:t>
      </w:r>
      <w:r w:rsidR="00A32F98">
        <w:rPr>
          <w:rFonts w:cstheme="minorHAnsi"/>
        </w:rPr>
        <w:t>a</w:t>
      </w:r>
      <w:r w:rsidR="003E109C">
        <w:rPr>
          <w:rFonts w:cstheme="minorHAnsi"/>
        </w:rPr>
        <w:t>sz</w:t>
      </w:r>
      <w:r w:rsidR="00A32F98">
        <w:rPr>
          <w:rFonts w:cstheme="minorHAnsi"/>
        </w:rPr>
        <w:t>a</w:t>
      </w:r>
      <w:r w:rsidR="003E109C">
        <w:rPr>
          <w:rFonts w:cstheme="minorHAnsi"/>
        </w:rPr>
        <w:t xml:space="preserve">nia utraty lub uszkodzenia </w:t>
      </w:r>
      <w:r w:rsidR="00A32F98">
        <w:rPr>
          <w:rFonts w:cstheme="minorHAnsi"/>
        </w:rPr>
        <w:t xml:space="preserve">dokumentu paszportowego </w:t>
      </w:r>
      <w:r w:rsidR="003E109C">
        <w:rPr>
          <w:rFonts w:cstheme="minorHAnsi"/>
        </w:rPr>
        <w:t>i zakresu danych zawartych na formularzu</w:t>
      </w:r>
      <w:r w:rsidR="00A32F98">
        <w:rPr>
          <w:rFonts w:cstheme="minorHAnsi"/>
        </w:rPr>
        <w:t xml:space="preserve"> zgłoszenia</w:t>
      </w:r>
      <w:r w:rsidR="003E109C">
        <w:rPr>
          <w:rFonts w:cstheme="minorHAnsi"/>
        </w:rPr>
        <w:t xml:space="preserve">. </w:t>
      </w:r>
      <w:r w:rsidR="00A32F98">
        <w:rPr>
          <w:rFonts w:cstheme="minorHAnsi"/>
        </w:rPr>
        <w:t xml:space="preserve">Przedmiotowa uwaga została uwzględniona poprzez dodanie do projektowanych przepisów regulacji umożliwiającej dokonanie </w:t>
      </w:r>
      <w:r w:rsidR="00A32F98" w:rsidRPr="004E350F">
        <w:t>zgłoszeni</w:t>
      </w:r>
      <w:r w:rsidR="00A32F98">
        <w:t>a</w:t>
      </w:r>
      <w:r w:rsidR="00A32F98" w:rsidRPr="004E350F">
        <w:t xml:space="preserve"> </w:t>
      </w:r>
      <w:r w:rsidR="003E109C" w:rsidRPr="004E350F">
        <w:t xml:space="preserve">utraty </w:t>
      </w:r>
      <w:r w:rsidR="00A32F98">
        <w:t xml:space="preserve">lub uszkodzenia dokumentu paszportowego </w:t>
      </w:r>
      <w:r w:rsidR="003E109C" w:rsidRPr="004E350F">
        <w:t xml:space="preserve">w formie </w:t>
      </w:r>
      <w:r w:rsidR="00A32F98">
        <w:t xml:space="preserve">dokumentu sporządzonego w postaci </w:t>
      </w:r>
      <w:r w:rsidR="003E109C" w:rsidRPr="004E350F">
        <w:t>papierowej z podpisem poświadczonym notarialnie</w:t>
      </w:r>
      <w:r w:rsidR="00A32F98">
        <w:t xml:space="preserve"> lub przez organ paszportowy</w:t>
      </w:r>
      <w:r w:rsidR="003E109C" w:rsidRPr="004E350F">
        <w:t>.</w:t>
      </w:r>
      <w:r w:rsidR="003E109C" w:rsidRPr="003E109C">
        <w:t xml:space="preserve"> </w:t>
      </w:r>
      <w:r w:rsidR="003E109C" w:rsidRPr="004E350F">
        <w:t>Doprecyzowano również zakres danych</w:t>
      </w:r>
      <w:r w:rsidR="008A1915">
        <w:t xml:space="preserve"> </w:t>
      </w:r>
      <w:r w:rsidR="00A32F98" w:rsidRPr="004E350F">
        <w:t>za</w:t>
      </w:r>
      <w:r w:rsidR="00A32F98">
        <w:t>mieszczonych na</w:t>
      </w:r>
      <w:r w:rsidR="008A1915">
        <w:t xml:space="preserve"> </w:t>
      </w:r>
      <w:r w:rsidR="003E109C">
        <w:t xml:space="preserve">formularzu </w:t>
      </w:r>
      <w:r w:rsidR="003E109C" w:rsidRPr="004E350F">
        <w:t>zgł</w:t>
      </w:r>
      <w:r w:rsidR="003E109C">
        <w:t xml:space="preserve">oszenia utraty lub uszkodzenia </w:t>
      </w:r>
      <w:r w:rsidR="00A32F98">
        <w:t>dokumentu paszportowego</w:t>
      </w:r>
      <w:r w:rsidR="003E109C">
        <w:t>.</w:t>
      </w:r>
    </w:p>
    <w:p w:rsidR="000A32F2" w:rsidRDefault="005074AF" w:rsidP="00B32379">
      <w:pPr>
        <w:pStyle w:val="Akapitzlist"/>
        <w:tabs>
          <w:tab w:val="left" w:pos="0"/>
        </w:tabs>
        <w:spacing w:before="120" w:after="120" w:line="276" w:lineRule="auto"/>
        <w:ind w:left="0"/>
        <w:contextualSpacing w:val="0"/>
        <w:jc w:val="both"/>
      </w:pPr>
      <w:r>
        <w:t>Wojewodowie</w:t>
      </w:r>
      <w:r w:rsidR="00A32F98">
        <w:t xml:space="preserve"> </w:t>
      </w:r>
      <w:r>
        <w:t xml:space="preserve">Małopolski, </w:t>
      </w:r>
      <w:r w:rsidR="003E109C">
        <w:t xml:space="preserve">Mazowiecki, </w:t>
      </w:r>
      <w:r>
        <w:t>Opolski</w:t>
      </w:r>
      <w:r w:rsidR="000A32F2">
        <w:t xml:space="preserve"> i Śląski zgłosi</w:t>
      </w:r>
      <w:r>
        <w:t>li</w:t>
      </w:r>
      <w:r w:rsidR="000A32F2">
        <w:t xml:space="preserve"> uwag</w:t>
      </w:r>
      <w:r w:rsidR="00A32F98">
        <w:t>ę</w:t>
      </w:r>
      <w:r w:rsidR="000A32F2">
        <w:t xml:space="preserve"> </w:t>
      </w:r>
      <w:r w:rsidR="00A32F98">
        <w:t>dotyczącą</w:t>
      </w:r>
      <w:r w:rsidR="000A32F2">
        <w:t xml:space="preserve"> przepisów </w:t>
      </w:r>
      <w:r w:rsidR="008A1915">
        <w:br/>
      </w:r>
      <w:r w:rsidR="00A32F98">
        <w:t xml:space="preserve">o unieważnianiu </w:t>
      </w:r>
      <w:r w:rsidR="000A32F2">
        <w:t>dokumentów paszportowych.</w:t>
      </w:r>
      <w:r w:rsidR="000A32F2" w:rsidRPr="000A32F2">
        <w:t xml:space="preserve"> </w:t>
      </w:r>
      <w:r w:rsidR="000A32F2">
        <w:t>Na skutek uwagi Wojewody Śląskiego uzupełniono projekt</w:t>
      </w:r>
      <w:r w:rsidR="00A32F98">
        <w:t>owane przepisy</w:t>
      </w:r>
      <w:r w:rsidR="000A32F2">
        <w:t xml:space="preserve"> o regulację odnoszącą się do </w:t>
      </w:r>
      <w:r w:rsidR="00A32F98">
        <w:t xml:space="preserve">możliwości </w:t>
      </w:r>
      <w:r w:rsidR="000A32F2">
        <w:t>unieważnienia paszportu na wniosek jego dotychczasowego posiadacza</w:t>
      </w:r>
      <w:r w:rsidR="00A32F98">
        <w:t>. Dodatkowo</w:t>
      </w:r>
      <w:r w:rsidR="000A32F2">
        <w:t xml:space="preserve"> określono zakres danych</w:t>
      </w:r>
      <w:r w:rsidR="008A1915">
        <w:t xml:space="preserve"> zawartych we wniosku, </w:t>
      </w:r>
      <w:r w:rsidR="00577E10">
        <w:br/>
      </w:r>
      <w:r w:rsidR="000A32F2">
        <w:t xml:space="preserve">a także określono </w:t>
      </w:r>
      <w:r w:rsidR="00A32F98">
        <w:t>formę jego złożenia</w:t>
      </w:r>
      <w:r w:rsidR="000A32F2">
        <w:t xml:space="preserve">. </w:t>
      </w:r>
      <w:r w:rsidR="00577E10">
        <w:t>Uzupełniono również uzasadnienie do projektu.</w:t>
      </w:r>
    </w:p>
    <w:p w:rsidR="00773ABC" w:rsidRDefault="005709BE" w:rsidP="00B32379">
      <w:pPr>
        <w:pStyle w:val="Akapitzlist"/>
        <w:tabs>
          <w:tab w:val="left" w:pos="0"/>
        </w:tabs>
        <w:spacing w:before="120" w:after="120" w:line="276" w:lineRule="auto"/>
        <w:ind w:left="0"/>
        <w:contextualSpacing w:val="0"/>
        <w:jc w:val="both"/>
      </w:pPr>
      <w:r w:rsidRPr="004271BC">
        <w:rPr>
          <w:rFonts w:cstheme="minorHAnsi"/>
        </w:rPr>
        <w:t>Wojewod</w:t>
      </w:r>
      <w:r w:rsidR="005074AF">
        <w:rPr>
          <w:rFonts w:cstheme="minorHAnsi"/>
        </w:rPr>
        <w:t>owie</w:t>
      </w:r>
      <w:r w:rsidRPr="004271BC">
        <w:rPr>
          <w:rFonts w:cstheme="minorHAnsi"/>
        </w:rPr>
        <w:t xml:space="preserve"> Małopolsk</w:t>
      </w:r>
      <w:r w:rsidR="004D6D29">
        <w:rPr>
          <w:rFonts w:cstheme="minorHAnsi"/>
        </w:rPr>
        <w:t xml:space="preserve">i i Świętokrzyski </w:t>
      </w:r>
      <w:r w:rsidR="005074AF">
        <w:rPr>
          <w:rFonts w:cstheme="minorHAnsi"/>
        </w:rPr>
        <w:t>zgłosili</w:t>
      </w:r>
      <w:r w:rsidR="00A32F98">
        <w:rPr>
          <w:rFonts w:cstheme="minorHAnsi"/>
        </w:rPr>
        <w:t xml:space="preserve"> uwagę</w:t>
      </w:r>
      <w:r w:rsidR="00A32F98" w:rsidRPr="004271BC">
        <w:rPr>
          <w:rFonts w:cstheme="minorHAnsi"/>
        </w:rPr>
        <w:t xml:space="preserve"> </w:t>
      </w:r>
      <w:r w:rsidR="00A32F98">
        <w:rPr>
          <w:rFonts w:cstheme="minorHAnsi"/>
        </w:rPr>
        <w:t>dotyczącą sposobu</w:t>
      </w:r>
      <w:r w:rsidRPr="004271BC">
        <w:rPr>
          <w:rFonts w:cstheme="minorHAnsi"/>
        </w:rPr>
        <w:t xml:space="preserve"> określenia właściwości organu paszportowego do wydania decyzji </w:t>
      </w:r>
      <w:r w:rsidR="00A32F98">
        <w:rPr>
          <w:rFonts w:cstheme="minorHAnsi"/>
        </w:rPr>
        <w:t>o</w:t>
      </w:r>
      <w:r w:rsidRPr="004271BC">
        <w:rPr>
          <w:rFonts w:cstheme="minorHAnsi"/>
        </w:rPr>
        <w:t xml:space="preserve"> </w:t>
      </w:r>
      <w:r w:rsidR="00A32F98" w:rsidRPr="004271BC">
        <w:rPr>
          <w:rFonts w:cstheme="minorHAnsi"/>
        </w:rPr>
        <w:t>unieważnieni</w:t>
      </w:r>
      <w:r w:rsidR="00A32F98">
        <w:rPr>
          <w:rFonts w:cstheme="minorHAnsi"/>
        </w:rPr>
        <w:t xml:space="preserve">u </w:t>
      </w:r>
      <w:r w:rsidRPr="004271BC">
        <w:rPr>
          <w:rFonts w:cstheme="minorHAnsi"/>
        </w:rPr>
        <w:t xml:space="preserve">paszportu, w sytuacji gdy strona </w:t>
      </w:r>
      <w:r w:rsidR="00A32F98">
        <w:rPr>
          <w:rFonts w:cstheme="minorHAnsi"/>
        </w:rPr>
        <w:t xml:space="preserve">zmieniła miejsce zamieszkania. </w:t>
      </w:r>
      <w:r w:rsidR="005074AF">
        <w:rPr>
          <w:rFonts w:cstheme="minorHAnsi"/>
        </w:rPr>
        <w:t>Na skutek zgłoszonych uwag</w:t>
      </w:r>
      <w:r w:rsidRPr="004271BC">
        <w:rPr>
          <w:rFonts w:cstheme="minorHAnsi"/>
        </w:rPr>
        <w:t xml:space="preserve"> przeredagowan</w:t>
      </w:r>
      <w:r w:rsidR="00A32F98">
        <w:rPr>
          <w:rFonts w:cstheme="minorHAnsi"/>
        </w:rPr>
        <w:t>o</w:t>
      </w:r>
      <w:r w:rsidRPr="004271BC">
        <w:rPr>
          <w:rFonts w:cstheme="minorHAnsi"/>
        </w:rPr>
        <w:t xml:space="preserve"> </w:t>
      </w:r>
      <w:r w:rsidR="00A32F98" w:rsidRPr="004271BC">
        <w:rPr>
          <w:rFonts w:cstheme="minorHAnsi"/>
        </w:rPr>
        <w:t>treś</w:t>
      </w:r>
      <w:r w:rsidR="00A32F98">
        <w:rPr>
          <w:rFonts w:cstheme="minorHAnsi"/>
        </w:rPr>
        <w:t>ć</w:t>
      </w:r>
      <w:r w:rsidR="00A32F98" w:rsidRPr="004271BC">
        <w:rPr>
          <w:rFonts w:cstheme="minorHAnsi"/>
        </w:rPr>
        <w:t xml:space="preserve"> </w:t>
      </w:r>
      <w:r w:rsidRPr="004271BC">
        <w:rPr>
          <w:rFonts w:cstheme="minorHAnsi"/>
        </w:rPr>
        <w:t xml:space="preserve">przepisu </w:t>
      </w:r>
      <w:r w:rsidR="009A6DE6">
        <w:rPr>
          <w:rFonts w:cstheme="minorHAnsi"/>
        </w:rPr>
        <w:t>poprzez wskazanie</w:t>
      </w:r>
      <w:r w:rsidRPr="004271BC">
        <w:rPr>
          <w:rFonts w:cstheme="minorHAnsi"/>
        </w:rPr>
        <w:t xml:space="preserve">, </w:t>
      </w:r>
      <w:r w:rsidR="00DC0C9C">
        <w:rPr>
          <w:rFonts w:cstheme="minorHAnsi"/>
        </w:rPr>
        <w:br/>
      </w:r>
      <w:r w:rsidRPr="004271BC">
        <w:rPr>
          <w:rFonts w:cstheme="minorHAnsi"/>
        </w:rPr>
        <w:t>iż organem właściwym do unieważnienia dokumentu paszportowego będzie wojewoda właściwy dla siedziby organu składającego wniosek o unieważnienie</w:t>
      </w:r>
      <w:r w:rsidR="009A6DE6">
        <w:rPr>
          <w:rFonts w:cstheme="minorHAnsi"/>
        </w:rPr>
        <w:t xml:space="preserve"> dokumentu</w:t>
      </w:r>
      <w:r w:rsidRPr="004271BC">
        <w:rPr>
          <w:rFonts w:cstheme="minorHAnsi"/>
        </w:rPr>
        <w:t xml:space="preserve">, co ma wyeliminować wszelkie spory kompetencyjne pomiędzy poszczególnymi organami paszportowymi, co do ich właściwości </w:t>
      </w:r>
      <w:r w:rsidR="00DC0C9C">
        <w:rPr>
          <w:rFonts w:cstheme="minorHAnsi"/>
        </w:rPr>
        <w:br/>
      </w:r>
      <w:r w:rsidRPr="004271BC">
        <w:rPr>
          <w:rFonts w:cstheme="minorHAnsi"/>
        </w:rPr>
        <w:t>w zakresie realizacji danej sprawy, a także skutkować zwiększeniem możliwości udziału (reprezentowania) strony w toczącym się postępowaniu. W braku bowiem możliwości osobistego udziału strony w postępowaniu (brak możliwości ustalenia miejsca pobytu, doręczenia powiado</w:t>
      </w:r>
      <w:r w:rsidR="005074AF">
        <w:rPr>
          <w:rFonts w:cstheme="minorHAnsi"/>
        </w:rPr>
        <w:t>mienia o wszczęciu postępowania itd.) wojewoda</w:t>
      </w:r>
      <w:r w:rsidRPr="004271BC">
        <w:rPr>
          <w:rFonts w:cstheme="minorHAnsi"/>
        </w:rPr>
        <w:t xml:space="preserve"> będzie w każdym przypadku miał możliwość wystąpienia do odpowiedniego sądu z wnioskiem o ustanowienie kuratora dla osoby nieznanej z miejsca pobytu.</w:t>
      </w:r>
      <w:r w:rsidR="000A32F2" w:rsidRPr="000A32F2">
        <w:t xml:space="preserve"> </w:t>
      </w:r>
      <w:r w:rsidR="00773ABC">
        <w:t xml:space="preserve">Jednocześnie dla tego typu postępowań, wszczętych i niezakończonych przed dniem wejścia w życie projektowanych rozwiązań, przyjęto, iż sprawy te będą prowadzone w oparciu o przepisy dotychczasowe. </w:t>
      </w:r>
    </w:p>
    <w:p w:rsidR="00CC4353" w:rsidRPr="000A32F2" w:rsidRDefault="000A32F2" w:rsidP="00B32379">
      <w:pPr>
        <w:pStyle w:val="Akapitzlist"/>
        <w:tabs>
          <w:tab w:val="left" w:pos="0"/>
        </w:tabs>
        <w:spacing w:before="120" w:after="120" w:line="276" w:lineRule="auto"/>
        <w:ind w:left="0"/>
        <w:contextualSpacing w:val="0"/>
        <w:jc w:val="both"/>
      </w:pPr>
      <w:r>
        <w:lastRenderedPageBreak/>
        <w:t>Na skutek zgłoszonych uwag</w:t>
      </w:r>
      <w:r w:rsidR="009A6DE6">
        <w:t>,</w:t>
      </w:r>
      <w:r>
        <w:t xml:space="preserve"> dokonano zmian doprecyzowujących </w:t>
      </w:r>
      <w:r w:rsidR="007E79BF">
        <w:t>termin,</w:t>
      </w:r>
      <w:r>
        <w:t xml:space="preserve"> z którym następuje unieważnienie dokumentu paszportowego, tak aby użyta terminologia nie rodziła wątpliwości interpretacyjnych. </w:t>
      </w:r>
    </w:p>
    <w:p w:rsidR="001E78BB" w:rsidRDefault="007E79BF" w:rsidP="00B32379">
      <w:pPr>
        <w:pStyle w:val="Akapitzlist"/>
        <w:tabs>
          <w:tab w:val="left" w:pos="0"/>
        </w:tabs>
        <w:spacing w:before="120" w:after="120" w:line="276" w:lineRule="auto"/>
        <w:ind w:left="0"/>
        <w:contextualSpacing w:val="0"/>
        <w:jc w:val="both"/>
      </w:pPr>
      <w:r>
        <w:rPr>
          <w:rFonts w:cstheme="minorHAnsi"/>
        </w:rPr>
        <w:t>Wojewodowie</w:t>
      </w:r>
      <w:r w:rsidR="001E78BB">
        <w:rPr>
          <w:rFonts w:cstheme="minorHAnsi"/>
        </w:rPr>
        <w:t xml:space="preserve"> </w:t>
      </w:r>
      <w:r>
        <w:rPr>
          <w:rFonts w:cstheme="minorHAnsi"/>
        </w:rPr>
        <w:t>Małopolski,</w:t>
      </w:r>
      <w:r w:rsidR="001E78BB">
        <w:rPr>
          <w:rFonts w:cstheme="minorHAnsi"/>
        </w:rPr>
        <w:t xml:space="preserve"> Mazowiecki </w:t>
      </w:r>
      <w:r>
        <w:rPr>
          <w:rFonts w:cstheme="minorHAnsi"/>
        </w:rPr>
        <w:t xml:space="preserve">i Świętokrzyski </w:t>
      </w:r>
      <w:r w:rsidR="001E78BB">
        <w:rPr>
          <w:rFonts w:cstheme="minorHAnsi"/>
        </w:rPr>
        <w:t>zgłosi</w:t>
      </w:r>
      <w:r>
        <w:rPr>
          <w:rFonts w:cstheme="minorHAnsi"/>
        </w:rPr>
        <w:t>li</w:t>
      </w:r>
      <w:r w:rsidR="001E78BB">
        <w:rPr>
          <w:rFonts w:cstheme="minorHAnsi"/>
        </w:rPr>
        <w:t xml:space="preserve"> uwag</w:t>
      </w:r>
      <w:r w:rsidR="009A6DE6">
        <w:rPr>
          <w:rFonts w:cstheme="minorHAnsi"/>
        </w:rPr>
        <w:t>ę</w:t>
      </w:r>
      <w:r w:rsidR="001E78BB">
        <w:rPr>
          <w:rFonts w:cstheme="minorHAnsi"/>
        </w:rPr>
        <w:t xml:space="preserve"> </w:t>
      </w:r>
      <w:r w:rsidR="009A6DE6">
        <w:rPr>
          <w:rFonts w:cstheme="minorHAnsi"/>
        </w:rPr>
        <w:t xml:space="preserve">dotyczącą umożliwienia zwrotu </w:t>
      </w:r>
      <w:r w:rsidR="001E78BB">
        <w:rPr>
          <w:rFonts w:cstheme="minorHAnsi"/>
        </w:rPr>
        <w:t xml:space="preserve">anulowanego dokumentu paszportowego, na żądanie dotychczasowego posiadacza. Propozycja  nie została uwzględniona. </w:t>
      </w:r>
      <w:r w:rsidR="001E78BB" w:rsidRPr="00F8784C">
        <w:t>Intencją projektodawcy jest odbieranie dotychczasowym posiadaczom unieważnionych i fizycznie anulo</w:t>
      </w:r>
      <w:r w:rsidR="001E78BB">
        <w:t>wanych dokumentów paszportowych, co ma zwiększyć bezpieczeństwo tych dokumentów i uniemożliwić ich nieuprawnione wykorzystanie przez osoby trzecie.</w:t>
      </w:r>
    </w:p>
    <w:p w:rsidR="00186EC5" w:rsidRPr="004271BC" w:rsidRDefault="001B6125" w:rsidP="00B32379">
      <w:pPr>
        <w:pStyle w:val="Akapitzlist"/>
        <w:tabs>
          <w:tab w:val="left" w:pos="0"/>
        </w:tabs>
        <w:spacing w:before="120" w:after="120" w:line="276" w:lineRule="auto"/>
        <w:ind w:left="0"/>
        <w:contextualSpacing w:val="0"/>
        <w:jc w:val="both"/>
        <w:rPr>
          <w:rFonts w:cstheme="minorHAnsi"/>
        </w:rPr>
      </w:pPr>
      <w:r w:rsidRPr="004271BC">
        <w:rPr>
          <w:rFonts w:cstheme="minorHAnsi"/>
        </w:rPr>
        <w:t>Rzecznik Praw Obywatelskich zwrócił się o uwzględnienie w toku prac legislacyjnych nad aktem wykonawczym do niniejszej</w:t>
      </w:r>
      <w:r w:rsidR="00DF1D10">
        <w:rPr>
          <w:rFonts w:cstheme="minorHAnsi"/>
        </w:rPr>
        <w:t xml:space="preserve"> ustawy, o którym mowa w art. 77</w:t>
      </w:r>
      <w:r w:rsidRPr="004271BC">
        <w:rPr>
          <w:rFonts w:cstheme="minorHAnsi"/>
        </w:rPr>
        <w:t xml:space="preserve"> ust. 1 projektu, dotychczasowych uwag Rzecznika dotyczących </w:t>
      </w:r>
      <w:r w:rsidR="009A6DE6">
        <w:rPr>
          <w:rFonts w:cstheme="minorHAnsi"/>
        </w:rPr>
        <w:t xml:space="preserve">odstąpienia od </w:t>
      </w:r>
      <w:r w:rsidRPr="004271BC">
        <w:rPr>
          <w:rFonts w:cstheme="minorHAnsi"/>
        </w:rPr>
        <w:t>umieszczenia na stronie personalizacyjnej paszportu dewizy „Bóg, Honor, Ojczyzna”.</w:t>
      </w:r>
      <w:r w:rsidR="000E1787">
        <w:rPr>
          <w:rFonts w:cstheme="minorHAnsi"/>
        </w:rPr>
        <w:t xml:space="preserve"> </w:t>
      </w:r>
      <w:r w:rsidR="007E79BF">
        <w:rPr>
          <w:rFonts w:cstheme="minorHAnsi"/>
        </w:rPr>
        <w:t>Z</w:t>
      </w:r>
      <w:r w:rsidR="00186EC5" w:rsidRPr="004271BC">
        <w:rPr>
          <w:rFonts w:cstheme="minorHAnsi"/>
        </w:rPr>
        <w:t xml:space="preserve">miany w tym zakresie nie stanowią przedmiotu </w:t>
      </w:r>
      <w:r w:rsidR="009A6DE6">
        <w:rPr>
          <w:rFonts w:cstheme="minorHAnsi"/>
        </w:rPr>
        <w:t>opiniowanego</w:t>
      </w:r>
      <w:r w:rsidR="009A6DE6" w:rsidRPr="004271BC">
        <w:rPr>
          <w:rFonts w:cstheme="minorHAnsi"/>
        </w:rPr>
        <w:t xml:space="preserve"> </w:t>
      </w:r>
      <w:r w:rsidR="00186EC5" w:rsidRPr="004271BC">
        <w:rPr>
          <w:rFonts w:cstheme="minorHAnsi"/>
        </w:rPr>
        <w:t>projektu.</w:t>
      </w:r>
    </w:p>
    <w:p w:rsidR="000D1B96" w:rsidRPr="000D1B96" w:rsidRDefault="0087277F" w:rsidP="00B32379">
      <w:pPr>
        <w:pStyle w:val="Akapitzlist"/>
        <w:tabs>
          <w:tab w:val="left" w:pos="0"/>
        </w:tabs>
        <w:spacing w:before="120" w:after="120" w:line="276" w:lineRule="auto"/>
        <w:ind w:left="24"/>
        <w:contextualSpacing w:val="0"/>
        <w:jc w:val="both"/>
        <w:rPr>
          <w:rFonts w:cstheme="minorHAnsi"/>
        </w:rPr>
      </w:pPr>
      <w:r>
        <w:rPr>
          <w:rFonts w:cstheme="minorHAnsi"/>
        </w:rPr>
        <w:t>Związek Banków Polskich, Krajowa Spółdzielcza Kasa Oszczędnościowo-Kredytowa</w:t>
      </w:r>
      <w:r w:rsidR="00E554D5">
        <w:rPr>
          <w:rFonts w:cstheme="minorHAnsi"/>
        </w:rPr>
        <w:t xml:space="preserve"> i </w:t>
      </w:r>
      <w:r w:rsidR="00E554D5" w:rsidRPr="000E1787">
        <w:rPr>
          <w:rFonts w:cstheme="minorHAnsi"/>
        </w:rPr>
        <w:t>Prezes Urzędu Ochrony Danych Osobowych</w:t>
      </w:r>
      <w:r w:rsidR="00E554D5">
        <w:rPr>
          <w:rFonts w:cstheme="minorHAnsi"/>
        </w:rPr>
        <w:t xml:space="preserve"> zgłosi</w:t>
      </w:r>
      <w:r w:rsidR="007E79BF">
        <w:rPr>
          <w:rFonts w:cstheme="minorHAnsi"/>
        </w:rPr>
        <w:t>li</w:t>
      </w:r>
      <w:r w:rsidR="00E554D5">
        <w:rPr>
          <w:rFonts w:cstheme="minorHAnsi"/>
        </w:rPr>
        <w:t xml:space="preserve"> uwag</w:t>
      </w:r>
      <w:r w:rsidR="007E79BF">
        <w:rPr>
          <w:rFonts w:cstheme="minorHAnsi"/>
        </w:rPr>
        <w:t>i</w:t>
      </w:r>
      <w:r w:rsidR="00E554D5">
        <w:rPr>
          <w:rFonts w:cstheme="minorHAnsi"/>
        </w:rPr>
        <w:t xml:space="preserve"> do przepisów </w:t>
      </w:r>
      <w:r w:rsidR="009A6DE6">
        <w:rPr>
          <w:rFonts w:cstheme="minorHAnsi"/>
        </w:rPr>
        <w:t xml:space="preserve">regulujących kwestię </w:t>
      </w:r>
      <w:r w:rsidR="00E554D5">
        <w:rPr>
          <w:rFonts w:cstheme="minorHAnsi"/>
        </w:rPr>
        <w:t xml:space="preserve">udostępniania danych z Rejestru Dokumentów Paszportowych. Uwzględniono </w:t>
      </w:r>
      <w:r w:rsidR="009A6DE6">
        <w:rPr>
          <w:rFonts w:cstheme="minorHAnsi"/>
        </w:rPr>
        <w:t xml:space="preserve">propozycję </w:t>
      </w:r>
      <w:r w:rsidR="00E554D5">
        <w:rPr>
          <w:rFonts w:cstheme="minorHAnsi"/>
        </w:rPr>
        <w:t xml:space="preserve">Krajowej Spółdzielczej Kasy Oszczędnościowo-Kredytowej w zakresie </w:t>
      </w:r>
      <w:r w:rsidR="009A6DE6">
        <w:rPr>
          <w:rFonts w:cstheme="minorHAnsi"/>
        </w:rPr>
        <w:t xml:space="preserve">odstąpienia od </w:t>
      </w:r>
      <w:r w:rsidR="00E554D5">
        <w:rPr>
          <w:rFonts w:cstheme="minorHAnsi"/>
        </w:rPr>
        <w:t xml:space="preserve">konieczności </w:t>
      </w:r>
      <w:r w:rsidR="000D1B96">
        <w:rPr>
          <w:rFonts w:cstheme="minorHAnsi"/>
        </w:rPr>
        <w:t xml:space="preserve">wykazania </w:t>
      </w:r>
      <w:r w:rsidR="00E554D5">
        <w:rPr>
          <w:rFonts w:cstheme="minorHAnsi"/>
        </w:rPr>
        <w:t>interes</w:t>
      </w:r>
      <w:r w:rsidR="000D1B96">
        <w:rPr>
          <w:rFonts w:cstheme="minorHAnsi"/>
        </w:rPr>
        <w:t xml:space="preserve">u </w:t>
      </w:r>
      <w:r w:rsidR="009A6DE6">
        <w:rPr>
          <w:rFonts w:cstheme="minorHAnsi"/>
        </w:rPr>
        <w:t xml:space="preserve">prawnego </w:t>
      </w:r>
      <w:r w:rsidR="000D1B96">
        <w:rPr>
          <w:rFonts w:cstheme="minorHAnsi"/>
        </w:rPr>
        <w:t>przez podmioty korzystające z usługi umożliwiającej potwierdzenie istnienia albo nieistnienia ważnego dokumentu paszportowego (usługa weryfikacji danych)</w:t>
      </w:r>
      <w:r w:rsidR="009A6DE6">
        <w:rPr>
          <w:rFonts w:cstheme="minorHAnsi"/>
        </w:rPr>
        <w:t xml:space="preserve">. Uwzględnienie powyższej uwagi powinno czynić zadość zgłoszonej przez Związek Banków Polskich propozycji </w:t>
      </w:r>
      <w:r w:rsidR="009A6DE6" w:rsidRPr="00A1427C">
        <w:t>wskazani</w:t>
      </w:r>
      <w:r w:rsidR="009A6DE6">
        <w:t>a</w:t>
      </w:r>
      <w:r w:rsidR="009A6DE6" w:rsidRPr="00A1427C">
        <w:t xml:space="preserve"> </w:t>
      </w:r>
      <w:r w:rsidR="009A6DE6">
        <w:t>w przepisach ustawy</w:t>
      </w:r>
      <w:r w:rsidR="000D1B96">
        <w:t>,</w:t>
      </w:r>
      <w:r w:rsidR="000D1B96" w:rsidRPr="00A1427C">
        <w:t xml:space="preserve"> że</w:t>
      </w:r>
      <w:r w:rsidR="009A6DE6">
        <w:t xml:space="preserve"> uprawnionym do korzystania z tej usługi są</w:t>
      </w:r>
      <w:r w:rsidR="000D1B96" w:rsidRPr="00A1427C">
        <w:t xml:space="preserve"> instytucje finansowe.</w:t>
      </w:r>
      <w:r w:rsidR="00E554D5">
        <w:rPr>
          <w:rFonts w:cstheme="minorHAnsi"/>
        </w:rPr>
        <w:t xml:space="preserve"> </w:t>
      </w:r>
      <w:r w:rsidR="000D1B96">
        <w:rPr>
          <w:rFonts w:cstheme="minorHAnsi"/>
        </w:rPr>
        <w:t xml:space="preserve">Nie uwzględniono natomiast </w:t>
      </w:r>
      <w:r w:rsidR="009A6DE6">
        <w:rPr>
          <w:rFonts w:cstheme="minorHAnsi"/>
        </w:rPr>
        <w:t xml:space="preserve">innej propozycji </w:t>
      </w:r>
      <w:r w:rsidR="000D1B96">
        <w:rPr>
          <w:rFonts w:cstheme="minorHAnsi"/>
        </w:rPr>
        <w:t xml:space="preserve">Związku Banków Polskich </w:t>
      </w:r>
      <w:r w:rsidR="007E79BF">
        <w:rPr>
          <w:rFonts w:cstheme="minorHAnsi"/>
        </w:rPr>
        <w:t>dotyczącej rozszerzenia</w:t>
      </w:r>
      <w:r w:rsidR="000D1B96">
        <w:rPr>
          <w:rFonts w:cstheme="minorHAnsi"/>
        </w:rPr>
        <w:t xml:space="preserve"> zakresu danych podlegających weryfikacji w ramach usługi </w:t>
      </w:r>
      <w:r w:rsidR="009A6DE6">
        <w:rPr>
          <w:rFonts w:cstheme="minorHAnsi"/>
        </w:rPr>
        <w:t xml:space="preserve">poprzez weryfikację fotografii </w:t>
      </w:r>
      <w:r w:rsidR="000D1B96">
        <w:rPr>
          <w:rFonts w:cstheme="minorHAnsi"/>
        </w:rPr>
        <w:t>osoby</w:t>
      </w:r>
      <w:r w:rsidR="009A6DE6">
        <w:rPr>
          <w:rFonts w:cstheme="minorHAnsi"/>
        </w:rPr>
        <w:t xml:space="preserve">. Wyjaśniono, że </w:t>
      </w:r>
      <w:r w:rsidR="009A6DE6" w:rsidRPr="00F8784C">
        <w:t>ze względów technicznych udostępniani</w:t>
      </w:r>
      <w:r w:rsidR="009A6DE6">
        <w:t>e</w:t>
      </w:r>
      <w:r w:rsidR="009A6DE6" w:rsidRPr="00F8784C">
        <w:t xml:space="preserve"> </w:t>
      </w:r>
      <w:r w:rsidR="000D1B96" w:rsidRPr="00F8784C">
        <w:t xml:space="preserve">wizerunku </w:t>
      </w:r>
      <w:r w:rsidR="009A6DE6">
        <w:t xml:space="preserve">osoby </w:t>
      </w:r>
      <w:r w:rsidR="007E79BF">
        <w:t xml:space="preserve">nie jest w </w:t>
      </w:r>
      <w:r w:rsidR="000D1B96" w:rsidRPr="00F8784C">
        <w:t>chwili obecnej możliw</w:t>
      </w:r>
      <w:r w:rsidR="009A6DE6">
        <w:t>e</w:t>
      </w:r>
      <w:r w:rsidR="000D1B96" w:rsidRPr="00F8784C">
        <w:t>.</w:t>
      </w:r>
    </w:p>
    <w:p w:rsidR="00EB2625" w:rsidRPr="004271BC" w:rsidRDefault="00E554D5" w:rsidP="00EB2625">
      <w:pPr>
        <w:pStyle w:val="Akapitzlist"/>
        <w:tabs>
          <w:tab w:val="left" w:pos="0"/>
        </w:tabs>
        <w:spacing w:before="120" w:after="120" w:line="276" w:lineRule="auto"/>
        <w:ind w:left="12"/>
        <w:contextualSpacing w:val="0"/>
        <w:jc w:val="both"/>
        <w:rPr>
          <w:rFonts w:cstheme="minorHAnsi"/>
        </w:rPr>
      </w:pPr>
      <w:r>
        <w:t>P</w:t>
      </w:r>
      <w:r w:rsidR="000D1B96">
        <w:t xml:space="preserve">rezes </w:t>
      </w:r>
      <w:r>
        <w:t>U</w:t>
      </w:r>
      <w:r w:rsidR="000D1B96">
        <w:t xml:space="preserve">rzędu </w:t>
      </w:r>
      <w:r>
        <w:t>O</w:t>
      </w:r>
      <w:r w:rsidR="000D1B96">
        <w:t>chron</w:t>
      </w:r>
      <w:r w:rsidR="0072699B">
        <w:t>y</w:t>
      </w:r>
      <w:r w:rsidR="000D1B96">
        <w:t xml:space="preserve"> </w:t>
      </w:r>
      <w:r>
        <w:t>D</w:t>
      </w:r>
      <w:r w:rsidR="000D1B96">
        <w:t xml:space="preserve">anych </w:t>
      </w:r>
      <w:r>
        <w:t>O</w:t>
      </w:r>
      <w:r w:rsidR="000D1B96">
        <w:t>sobowych</w:t>
      </w:r>
      <w:r w:rsidR="0072699B">
        <w:t xml:space="preserve"> wniósł o doprecyzowanie, </w:t>
      </w:r>
      <w:r w:rsidR="000D1B96" w:rsidRPr="00F8784C">
        <w:rPr>
          <w:rFonts w:cstheme="minorHAnsi"/>
        </w:rPr>
        <w:t xml:space="preserve">jakie konkretnie dane osobowe </w:t>
      </w:r>
      <w:r w:rsidR="000D1B96">
        <w:rPr>
          <w:rFonts w:cstheme="minorHAnsi"/>
        </w:rPr>
        <w:t xml:space="preserve">osoby reprezentującej podmiot wnoszący o dostęp do usługi weryfikacji </w:t>
      </w:r>
      <w:r w:rsidR="0072699B">
        <w:rPr>
          <w:rFonts w:cstheme="minorHAnsi"/>
        </w:rPr>
        <w:t xml:space="preserve">danych, </w:t>
      </w:r>
      <w:r w:rsidR="000D1B96" w:rsidRPr="00F8784C">
        <w:rPr>
          <w:rFonts w:cstheme="minorHAnsi"/>
        </w:rPr>
        <w:t xml:space="preserve">mają znaleźć się we wniosku </w:t>
      </w:r>
      <w:r w:rsidR="0072699B">
        <w:rPr>
          <w:rFonts w:cstheme="minorHAnsi"/>
        </w:rPr>
        <w:t xml:space="preserve">składanym </w:t>
      </w:r>
      <w:r w:rsidR="000D1B96" w:rsidRPr="00F8784C">
        <w:rPr>
          <w:rFonts w:cstheme="minorHAnsi"/>
        </w:rPr>
        <w:t>do ministra właściwego do spraw informatyzacji</w:t>
      </w:r>
      <w:r w:rsidR="0072699B">
        <w:rPr>
          <w:rFonts w:cstheme="minorHAnsi"/>
        </w:rPr>
        <w:t>. Przedmiotowa propozycja</w:t>
      </w:r>
      <w:r w:rsidR="000D1B96">
        <w:rPr>
          <w:rFonts w:cstheme="minorHAnsi"/>
        </w:rPr>
        <w:t xml:space="preserve"> </w:t>
      </w:r>
      <w:r>
        <w:t xml:space="preserve">została uwzględniona, a </w:t>
      </w:r>
      <w:r w:rsidR="000D1B96">
        <w:t>projekt</w:t>
      </w:r>
      <w:r w:rsidR="0072699B">
        <w:t>owane przepisy zostały uzupełnione.</w:t>
      </w:r>
      <w:r w:rsidR="00F84FBB">
        <w:t xml:space="preserve"> Jednocześnie</w:t>
      </w:r>
      <w:r w:rsidR="00EB2625">
        <w:t>,</w:t>
      </w:r>
      <w:r w:rsidR="00F84FBB">
        <w:t xml:space="preserve"> Prezes Urzędu Ochrony Danych Osobowych zgłosił zastrzeżenie do ustanowienia w art.</w:t>
      </w:r>
      <w:r w:rsidR="00EB2625">
        <w:t xml:space="preserve"> 89 ust. 1 projektowanej ustawy, interesu faktycznego jako przesłanki udostępnienia przez ministra właściwego do spraw informatyzacji usługi umożliwiającej potwierdzenie istnienia albo nieistnienia ważnego dokumentu paszportowego. </w:t>
      </w:r>
      <w:r w:rsidR="00EB2625" w:rsidRPr="004271BC">
        <w:rPr>
          <w:rFonts w:cstheme="minorHAnsi"/>
        </w:rPr>
        <w:t>W tym miejsc</w:t>
      </w:r>
      <w:r w:rsidR="00EB2625">
        <w:rPr>
          <w:rFonts w:cstheme="minorHAnsi"/>
        </w:rPr>
        <w:t xml:space="preserve">u wyjaśnić należy, </w:t>
      </w:r>
      <w:r w:rsidR="00EB2625" w:rsidRPr="004271BC">
        <w:rPr>
          <w:rFonts w:cstheme="minorHAnsi"/>
        </w:rPr>
        <w:t>ż</w:t>
      </w:r>
      <w:r w:rsidR="00EB2625">
        <w:rPr>
          <w:rFonts w:cstheme="minorHAnsi"/>
        </w:rPr>
        <w:t>e</w:t>
      </w:r>
      <w:r w:rsidR="00EB2625" w:rsidRPr="004271BC">
        <w:rPr>
          <w:rFonts w:cstheme="minorHAnsi"/>
        </w:rPr>
        <w:t xml:space="preserve"> w </w:t>
      </w:r>
      <w:r w:rsidR="00EB2625">
        <w:rPr>
          <w:rFonts w:cstheme="minorHAnsi"/>
        </w:rPr>
        <w:t xml:space="preserve">przypadku pozostałych rejestrów wchodzących w skład Systemu Rejestrów Państwowych, między innymi rejestru PESEL, zastosowano analogiczną konstrukcję przepisów. Intencją projektodawcy jest </w:t>
      </w:r>
      <w:r w:rsidR="00EB742A">
        <w:rPr>
          <w:rFonts w:cstheme="minorHAnsi"/>
        </w:rPr>
        <w:t xml:space="preserve">zachowanie jednolitości w tym zakresie. </w:t>
      </w:r>
    </w:p>
    <w:p w:rsidR="000D1B96" w:rsidRDefault="000D1B96" w:rsidP="00EB742A">
      <w:pPr>
        <w:tabs>
          <w:tab w:val="left" w:pos="0"/>
        </w:tabs>
        <w:spacing w:before="120" w:after="120" w:line="276" w:lineRule="auto"/>
        <w:jc w:val="both"/>
      </w:pPr>
    </w:p>
    <w:p w:rsidR="001B6125" w:rsidRDefault="007E79BF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>
        <w:rPr>
          <w:rFonts w:cstheme="minorHAnsi"/>
        </w:rPr>
        <w:t>Wojewodowie</w:t>
      </w:r>
      <w:r w:rsidR="0072699B">
        <w:rPr>
          <w:rFonts w:cstheme="minorHAnsi"/>
        </w:rPr>
        <w:t xml:space="preserve"> </w:t>
      </w:r>
      <w:r w:rsidR="002B18DB">
        <w:rPr>
          <w:rFonts w:cstheme="minorHAnsi"/>
        </w:rPr>
        <w:t xml:space="preserve">Mazowiecki, Pomorski i Warmińsko-Mazurski </w:t>
      </w:r>
      <w:r>
        <w:rPr>
          <w:rFonts w:cstheme="minorHAnsi"/>
        </w:rPr>
        <w:t>zgłosili wątpliwości</w:t>
      </w:r>
      <w:r w:rsidR="0072699B">
        <w:rPr>
          <w:rFonts w:cstheme="minorHAnsi"/>
        </w:rPr>
        <w:t xml:space="preserve"> </w:t>
      </w:r>
      <w:r w:rsidR="002B18DB">
        <w:rPr>
          <w:rFonts w:cstheme="minorHAnsi"/>
        </w:rPr>
        <w:t xml:space="preserve">w zakresie udostępniania przez organy paszportowe </w:t>
      </w:r>
      <w:r w:rsidR="0072699B">
        <w:rPr>
          <w:rFonts w:cstheme="minorHAnsi"/>
        </w:rPr>
        <w:t xml:space="preserve">dokumentacji i </w:t>
      </w:r>
      <w:r w:rsidR="002B18DB">
        <w:rPr>
          <w:rFonts w:cstheme="minorHAnsi"/>
        </w:rPr>
        <w:t xml:space="preserve">danych jednostkowych z Rejestru Dokumentów Paszportowych. Wyjaśnić należy, iż </w:t>
      </w:r>
      <w:r w:rsidR="0072699B">
        <w:rPr>
          <w:rFonts w:cstheme="minorHAnsi"/>
        </w:rPr>
        <w:t xml:space="preserve">Rejestr Dokumentów Paszportowych będzie rejestrem centralnym, wobec czego </w:t>
      </w:r>
      <w:r w:rsidR="002B18DB">
        <w:t>u</w:t>
      </w:r>
      <w:r w:rsidR="002B18DB" w:rsidRPr="00F8784C">
        <w:t>dostępnienia danych</w:t>
      </w:r>
      <w:r w:rsidR="00DC0C9C">
        <w:t xml:space="preserve"> i</w:t>
      </w:r>
      <w:r w:rsidR="0072699B">
        <w:t xml:space="preserve"> </w:t>
      </w:r>
      <w:r w:rsidR="002B18DB" w:rsidRPr="00F8784C">
        <w:t xml:space="preserve">dokumentacji </w:t>
      </w:r>
      <w:r w:rsidR="0072699B">
        <w:t xml:space="preserve">zgromadzonej w rejestrze, </w:t>
      </w:r>
      <w:r w:rsidR="002B18DB" w:rsidRPr="00F8784C">
        <w:t xml:space="preserve">będzie mógł dokonać każdy organ </w:t>
      </w:r>
      <w:r w:rsidR="0072699B">
        <w:t>paszportowy, do którego wpłynie wniosek o udostępnienie tych danych</w:t>
      </w:r>
      <w:r w:rsidR="002B18DB" w:rsidRPr="00F8784C">
        <w:t xml:space="preserve">. Dokumentacja </w:t>
      </w:r>
      <w:r w:rsidR="0072699B">
        <w:t xml:space="preserve">przechowywana w rejestrze </w:t>
      </w:r>
      <w:r w:rsidR="002B18DB" w:rsidRPr="00F8784C">
        <w:t>będzie udostępniana w formie odwzorowania cyfrowego</w:t>
      </w:r>
      <w:r w:rsidR="002B18DB">
        <w:t xml:space="preserve">, </w:t>
      </w:r>
      <w:r w:rsidR="0072699B">
        <w:t>zaś dokumentacja przechowywana w organie pa</w:t>
      </w:r>
      <w:r>
        <w:t>szportowym w formie papierowej</w:t>
      </w:r>
      <w:r w:rsidR="0072699B">
        <w:t xml:space="preserve"> będzie udostępniania</w:t>
      </w:r>
      <w:r w:rsidR="000E1787">
        <w:t>,</w:t>
      </w:r>
      <w:r w:rsidR="0072699B">
        <w:t xml:space="preserve"> </w:t>
      </w:r>
      <w:r w:rsidR="000E1787">
        <w:t>tak jak dotychczas</w:t>
      </w:r>
      <w:r w:rsidR="002B18DB">
        <w:t>, w formie papierowej.</w:t>
      </w:r>
    </w:p>
    <w:p w:rsidR="00F46F2D" w:rsidRPr="00F46F2D" w:rsidRDefault="00F46F2D" w:rsidP="00B32379">
      <w:pPr>
        <w:spacing w:before="120" w:after="120" w:line="276" w:lineRule="auto"/>
        <w:jc w:val="both"/>
        <w:rPr>
          <w:rFonts w:cs="Calibri"/>
        </w:rPr>
      </w:pPr>
      <w:r>
        <w:lastRenderedPageBreak/>
        <w:t xml:space="preserve">W związku z uwagą Wojewody Małopolskiego dotyczącą możliwości żądania przez organy paszportowe przedłożenia odpisów aktu stanu cywilnego w sytuacji, gdy akt taki nie został zmigrowany do rejestru, uzupełniono zakres zmian proponowanych niniejszym projektem w ustawie – </w:t>
      </w:r>
      <w:r w:rsidRPr="00F6447E">
        <w:t>Prawo o aktach stanu cywilnego</w:t>
      </w:r>
      <w:r>
        <w:t xml:space="preserve"> o regulację umożliwiającą zlecanie przez organy paszportowe migracji aktu stanu cywilnego.</w:t>
      </w:r>
    </w:p>
    <w:p w:rsidR="001B6125" w:rsidRPr="005418D0" w:rsidRDefault="00F46F2D" w:rsidP="00B2727F">
      <w:pPr>
        <w:spacing w:before="120" w:after="120" w:line="276" w:lineRule="auto"/>
        <w:jc w:val="both"/>
      </w:pPr>
      <w:r>
        <w:rPr>
          <w:rFonts w:cstheme="minorHAnsi"/>
        </w:rPr>
        <w:t xml:space="preserve">Zrzeszenie Gmin Województwa Lubuskiego oraz Ogólnopolskie Porozumienie Organizacji Samorządowych zaproponowało dodanie przepisu umożliwiającego organom paszportowym – w celu realizacji zadań określonych w ustawie – dostęp do rejestru stanu cywilnego, w tym do rejestru uznań. Przedmiotowa propozycja nie została uwzględniona. W tym miejscu podkreślić należy, iż </w:t>
      </w:r>
      <w:r>
        <w:t>r</w:t>
      </w:r>
      <w:r w:rsidRPr="00F46F2D">
        <w:t xml:space="preserve">ejestr uznań jest częścią rejestru stanu cywilnego. Kwestia ewentualnego dostępu do rejestru uznań w ramach rejestru stanu cywilnego jest </w:t>
      </w:r>
      <w:r w:rsidR="003E046A">
        <w:t xml:space="preserve">natomiast </w:t>
      </w:r>
      <w:r w:rsidRPr="00F46F2D">
        <w:t>ustalana poprzez przypisywanie uprawnień użytkownikom rejestru w zależności od wykonywanych zadań.</w:t>
      </w:r>
      <w:r w:rsidR="003E046A">
        <w:t xml:space="preserve"> Tym samym brak jest podstaw do określania dostępu organów paszportowych do tej części rejestru stanu cywilnego w niniejszym akcie prawnym.</w:t>
      </w:r>
    </w:p>
    <w:p w:rsidR="005418D0" w:rsidRPr="00DC0C9C" w:rsidRDefault="001674E8" w:rsidP="00B2727F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A32DFA">
        <w:rPr>
          <w:rFonts w:cstheme="minorHAnsi"/>
        </w:rPr>
        <w:t>Komisja Wspólna Rządu i Samorządu Terytorial</w:t>
      </w:r>
      <w:r w:rsidR="00B2727F" w:rsidRPr="00A32DFA">
        <w:rPr>
          <w:rFonts w:cstheme="minorHAnsi"/>
        </w:rPr>
        <w:t xml:space="preserve">nego w dniu </w:t>
      </w:r>
      <w:r w:rsidR="00A32DFA">
        <w:rPr>
          <w:rFonts w:cstheme="minorHAnsi"/>
        </w:rPr>
        <w:t>17 maja</w:t>
      </w:r>
      <w:r w:rsidR="00B2727F" w:rsidRPr="00A32DFA">
        <w:rPr>
          <w:rFonts w:cstheme="minorHAnsi"/>
        </w:rPr>
        <w:t xml:space="preserve"> 2021</w:t>
      </w:r>
      <w:r w:rsidRPr="00A32DFA">
        <w:rPr>
          <w:rFonts w:cstheme="minorHAnsi"/>
        </w:rPr>
        <w:t xml:space="preserve"> r. pozytywnie</w:t>
      </w:r>
      <w:r w:rsidR="005418D0" w:rsidRPr="00A32DFA">
        <w:rPr>
          <w:rFonts w:cstheme="minorHAnsi"/>
        </w:rPr>
        <w:t xml:space="preserve"> </w:t>
      </w:r>
      <w:r w:rsidRPr="00A32DFA">
        <w:rPr>
          <w:rFonts w:cstheme="minorHAnsi"/>
        </w:rPr>
        <w:t>zaopiniowała projekt ustawy.</w:t>
      </w:r>
    </w:p>
    <w:p w:rsidR="005418D0" w:rsidRPr="005418D0" w:rsidRDefault="001674E8" w:rsidP="00B2727F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/>
          <w:bCs/>
        </w:rPr>
      </w:pPr>
      <w:r w:rsidRPr="005418D0">
        <w:rPr>
          <w:rFonts w:cstheme="minorHAnsi"/>
          <w:b/>
          <w:bCs/>
        </w:rPr>
        <w:t>4. Przedstawienie wyników zasięgnięcia opinii, dokonania konsultacji albo uzgodnienia</w:t>
      </w:r>
      <w:r w:rsidR="005418D0">
        <w:rPr>
          <w:rFonts w:cstheme="minorHAnsi"/>
          <w:b/>
          <w:bCs/>
        </w:rPr>
        <w:t xml:space="preserve"> </w:t>
      </w:r>
      <w:r w:rsidRPr="005418D0">
        <w:rPr>
          <w:rFonts w:cstheme="minorHAnsi"/>
          <w:b/>
          <w:bCs/>
        </w:rPr>
        <w:t xml:space="preserve">projektu </w:t>
      </w:r>
      <w:r w:rsidR="00B2727F">
        <w:rPr>
          <w:rFonts w:cstheme="minorHAnsi"/>
          <w:b/>
          <w:bCs/>
        </w:rPr>
        <w:br/>
      </w:r>
      <w:r w:rsidRPr="005418D0">
        <w:rPr>
          <w:rFonts w:cstheme="minorHAnsi"/>
          <w:b/>
          <w:bCs/>
        </w:rPr>
        <w:t xml:space="preserve">z właściwymi organami i instytucjami Unii </w:t>
      </w:r>
      <w:r w:rsidR="005418D0">
        <w:rPr>
          <w:rFonts w:cstheme="minorHAnsi"/>
          <w:b/>
          <w:bCs/>
        </w:rPr>
        <w:t xml:space="preserve">Europejskiej, w tym Europejskim </w:t>
      </w:r>
      <w:r w:rsidRPr="005418D0">
        <w:rPr>
          <w:rFonts w:cstheme="minorHAnsi"/>
          <w:b/>
          <w:bCs/>
        </w:rPr>
        <w:t>Bankiem Centralnym</w:t>
      </w:r>
      <w:r w:rsidR="005418D0">
        <w:rPr>
          <w:rFonts w:cstheme="minorHAnsi"/>
          <w:b/>
          <w:bCs/>
        </w:rPr>
        <w:t>.</w:t>
      </w:r>
    </w:p>
    <w:p w:rsidR="001C49D8" w:rsidRPr="001C49D8" w:rsidRDefault="001C49D8" w:rsidP="001C49D8">
      <w:pPr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eastAsia="Times New Roman" w:cstheme="minorHAnsi"/>
          <w:lang w:eastAsia="pl-PL"/>
        </w:rPr>
      </w:pPr>
      <w:r w:rsidRPr="001C49D8">
        <w:rPr>
          <w:rFonts w:eastAsia="Times New Roman" w:cstheme="minorHAnsi"/>
          <w:lang w:eastAsia="pl-PL"/>
        </w:rPr>
        <w:t xml:space="preserve">Projekt </w:t>
      </w:r>
      <w:r>
        <w:rPr>
          <w:rFonts w:eastAsia="Times New Roman" w:cstheme="minorHAnsi"/>
          <w:lang w:eastAsia="pl-PL"/>
        </w:rPr>
        <w:t xml:space="preserve">ustawy </w:t>
      </w:r>
      <w:r w:rsidRPr="001C49D8">
        <w:rPr>
          <w:rFonts w:eastAsia="Times New Roman" w:cstheme="minorHAnsi"/>
          <w:lang w:eastAsia="pl-PL"/>
        </w:rPr>
        <w:t xml:space="preserve">nie </w:t>
      </w:r>
      <w:r>
        <w:rPr>
          <w:rFonts w:eastAsia="Times New Roman" w:cstheme="minorHAnsi"/>
          <w:lang w:eastAsia="pl-PL"/>
        </w:rPr>
        <w:t>wymaga przedłożenia</w:t>
      </w:r>
      <w:r w:rsidRPr="001C49D8">
        <w:rPr>
          <w:rFonts w:eastAsia="Times New Roman" w:cstheme="minorHAnsi"/>
          <w:lang w:eastAsia="pl-PL"/>
        </w:rPr>
        <w:t xml:space="preserve"> właściwym organom i instytucjom Unii Europejskiej, w tym Europejskiemu Bankowi Centralnemu, w celu uzyskania opinii, dokonania powiadomienia, konsultacji albo uzgodnienia.</w:t>
      </w:r>
    </w:p>
    <w:p w:rsidR="00FC749B" w:rsidRPr="00DC0C9C" w:rsidRDefault="001674E8" w:rsidP="00B2727F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/>
          <w:bCs/>
        </w:rPr>
      </w:pPr>
      <w:r w:rsidRPr="005418D0">
        <w:rPr>
          <w:rFonts w:cstheme="minorHAnsi"/>
          <w:b/>
          <w:bCs/>
        </w:rPr>
        <w:t>5. Wskazanie podmiotów, które zgłosiły zainteresowanie</w:t>
      </w:r>
      <w:r w:rsidR="005418D0">
        <w:rPr>
          <w:rFonts w:cstheme="minorHAnsi"/>
          <w:b/>
          <w:bCs/>
        </w:rPr>
        <w:t xml:space="preserve"> pracami nad projektem w trybie </w:t>
      </w:r>
      <w:r w:rsidRPr="005418D0">
        <w:rPr>
          <w:rFonts w:cstheme="minorHAnsi"/>
          <w:b/>
          <w:bCs/>
        </w:rPr>
        <w:t>przepisów o działalności lobbingowej w procesie stanowienia prawa, wraz ze wskazaniem</w:t>
      </w:r>
      <w:r w:rsidR="005418D0">
        <w:rPr>
          <w:rFonts w:cstheme="minorHAnsi"/>
          <w:b/>
          <w:bCs/>
        </w:rPr>
        <w:t xml:space="preserve"> </w:t>
      </w:r>
      <w:r w:rsidRPr="005418D0">
        <w:rPr>
          <w:rFonts w:cstheme="minorHAnsi"/>
          <w:b/>
          <w:bCs/>
        </w:rPr>
        <w:t>kolejności dokonania zgłoszeń albo informację o ich braku</w:t>
      </w:r>
    </w:p>
    <w:p w:rsidR="00065C9F" w:rsidRPr="005418D0" w:rsidRDefault="001674E8" w:rsidP="00B2727F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418D0">
        <w:rPr>
          <w:rFonts w:cstheme="minorHAnsi"/>
        </w:rPr>
        <w:t xml:space="preserve">Nie odnotowano zgłoszeń zainteresowanych podmiotów w </w:t>
      </w:r>
      <w:r w:rsidR="005418D0">
        <w:rPr>
          <w:rFonts w:cstheme="minorHAnsi"/>
        </w:rPr>
        <w:t xml:space="preserve">trybie przepisów o działalności </w:t>
      </w:r>
      <w:r w:rsidRPr="005418D0">
        <w:rPr>
          <w:rFonts w:cstheme="minorHAnsi"/>
        </w:rPr>
        <w:t>lobbingowej w procesie stanowienia prawa.</w:t>
      </w:r>
    </w:p>
    <w:p w:rsidR="005418D0" w:rsidRPr="005418D0" w:rsidRDefault="005418D0">
      <w:pPr>
        <w:jc w:val="both"/>
        <w:rPr>
          <w:rFonts w:cstheme="minorHAnsi"/>
        </w:rPr>
      </w:pPr>
    </w:p>
    <w:sectPr w:rsidR="005418D0" w:rsidRPr="005418D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1C8" w:rsidRDefault="009D11C8" w:rsidP="004D6D29">
      <w:pPr>
        <w:spacing w:after="0" w:line="240" w:lineRule="auto"/>
      </w:pPr>
      <w:r>
        <w:separator/>
      </w:r>
    </w:p>
  </w:endnote>
  <w:endnote w:type="continuationSeparator" w:id="0">
    <w:p w:rsidR="009D11C8" w:rsidRDefault="009D11C8" w:rsidP="004D6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1515104"/>
      <w:docPartObj>
        <w:docPartGallery w:val="Page Numbers (Bottom of Page)"/>
        <w:docPartUnique/>
      </w:docPartObj>
    </w:sdtPr>
    <w:sdtEndPr/>
    <w:sdtContent>
      <w:p w:rsidR="00FF66F4" w:rsidRDefault="00FF6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87">
          <w:rPr>
            <w:noProof/>
          </w:rPr>
          <w:t>2</w:t>
        </w:r>
        <w:r>
          <w:fldChar w:fldCharType="end"/>
        </w:r>
      </w:p>
    </w:sdtContent>
  </w:sdt>
  <w:p w:rsidR="00FF66F4" w:rsidRDefault="00FF66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1C8" w:rsidRDefault="009D11C8" w:rsidP="004D6D29">
      <w:pPr>
        <w:spacing w:after="0" w:line="240" w:lineRule="auto"/>
      </w:pPr>
      <w:r>
        <w:separator/>
      </w:r>
    </w:p>
  </w:footnote>
  <w:footnote w:type="continuationSeparator" w:id="0">
    <w:p w:rsidR="009D11C8" w:rsidRDefault="009D11C8" w:rsidP="004D6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17CF3"/>
    <w:multiLevelType w:val="hybridMultilevel"/>
    <w:tmpl w:val="5D5C1DE0"/>
    <w:lvl w:ilvl="0" w:tplc="CEE6E8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3B5C"/>
    <w:multiLevelType w:val="hybridMultilevel"/>
    <w:tmpl w:val="7682D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374BD"/>
    <w:multiLevelType w:val="hybridMultilevel"/>
    <w:tmpl w:val="1C7645EE"/>
    <w:lvl w:ilvl="0" w:tplc="398067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52C25"/>
    <w:multiLevelType w:val="hybridMultilevel"/>
    <w:tmpl w:val="0F384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0505C"/>
    <w:multiLevelType w:val="hybridMultilevel"/>
    <w:tmpl w:val="8B3AC0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B467FEB"/>
    <w:multiLevelType w:val="hybridMultilevel"/>
    <w:tmpl w:val="747E9C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1E462D"/>
    <w:multiLevelType w:val="hybridMultilevel"/>
    <w:tmpl w:val="88104584"/>
    <w:lvl w:ilvl="0" w:tplc="3A72B0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82229E"/>
    <w:multiLevelType w:val="hybridMultilevel"/>
    <w:tmpl w:val="7682D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E8"/>
    <w:rsid w:val="0000083F"/>
    <w:rsid w:val="00003265"/>
    <w:rsid w:val="00004732"/>
    <w:rsid w:val="00012E4B"/>
    <w:rsid w:val="00016E94"/>
    <w:rsid w:val="00061AE8"/>
    <w:rsid w:val="0006598B"/>
    <w:rsid w:val="00065C9F"/>
    <w:rsid w:val="000A32F2"/>
    <w:rsid w:val="000D1B96"/>
    <w:rsid w:val="000E1787"/>
    <w:rsid w:val="001674E8"/>
    <w:rsid w:val="00186EC5"/>
    <w:rsid w:val="001B3590"/>
    <w:rsid w:val="001B6125"/>
    <w:rsid w:val="001C49D8"/>
    <w:rsid w:val="001E78BB"/>
    <w:rsid w:val="002068AE"/>
    <w:rsid w:val="002B18DB"/>
    <w:rsid w:val="00301792"/>
    <w:rsid w:val="00301C94"/>
    <w:rsid w:val="00307893"/>
    <w:rsid w:val="003848A8"/>
    <w:rsid w:val="00397FC4"/>
    <w:rsid w:val="003E046A"/>
    <w:rsid w:val="003E109C"/>
    <w:rsid w:val="004271BC"/>
    <w:rsid w:val="00464454"/>
    <w:rsid w:val="004C3209"/>
    <w:rsid w:val="004D407C"/>
    <w:rsid w:val="004D6D29"/>
    <w:rsid w:val="00503032"/>
    <w:rsid w:val="005074AF"/>
    <w:rsid w:val="005360AC"/>
    <w:rsid w:val="005418D0"/>
    <w:rsid w:val="00561530"/>
    <w:rsid w:val="005709BE"/>
    <w:rsid w:val="00577E10"/>
    <w:rsid w:val="005A035F"/>
    <w:rsid w:val="005A4DB7"/>
    <w:rsid w:val="005C08C7"/>
    <w:rsid w:val="0063005C"/>
    <w:rsid w:val="006A60B7"/>
    <w:rsid w:val="006B6424"/>
    <w:rsid w:val="006C611B"/>
    <w:rsid w:val="006C6938"/>
    <w:rsid w:val="006E4D1E"/>
    <w:rsid w:val="006E6053"/>
    <w:rsid w:val="006F59AA"/>
    <w:rsid w:val="006F7CC9"/>
    <w:rsid w:val="00705BE6"/>
    <w:rsid w:val="00710916"/>
    <w:rsid w:val="0071733D"/>
    <w:rsid w:val="0072699B"/>
    <w:rsid w:val="00773ABC"/>
    <w:rsid w:val="00777FC9"/>
    <w:rsid w:val="007C3657"/>
    <w:rsid w:val="007E79BF"/>
    <w:rsid w:val="008306F6"/>
    <w:rsid w:val="00835C78"/>
    <w:rsid w:val="008364CB"/>
    <w:rsid w:val="008437E1"/>
    <w:rsid w:val="0087277F"/>
    <w:rsid w:val="008A1915"/>
    <w:rsid w:val="008B385F"/>
    <w:rsid w:val="008D5450"/>
    <w:rsid w:val="00900C2E"/>
    <w:rsid w:val="00913768"/>
    <w:rsid w:val="009220D0"/>
    <w:rsid w:val="009807BB"/>
    <w:rsid w:val="0098516A"/>
    <w:rsid w:val="009A3673"/>
    <w:rsid w:val="009A5607"/>
    <w:rsid w:val="009A6585"/>
    <w:rsid w:val="009A6DE6"/>
    <w:rsid w:val="009B59E2"/>
    <w:rsid w:val="009C53EF"/>
    <w:rsid w:val="009D11C8"/>
    <w:rsid w:val="00A32DFA"/>
    <w:rsid w:val="00A32F98"/>
    <w:rsid w:val="00A62770"/>
    <w:rsid w:val="00AD3AF3"/>
    <w:rsid w:val="00AE2EA0"/>
    <w:rsid w:val="00B13A94"/>
    <w:rsid w:val="00B2727F"/>
    <w:rsid w:val="00B32379"/>
    <w:rsid w:val="00B35D7E"/>
    <w:rsid w:val="00B95749"/>
    <w:rsid w:val="00BD0CFE"/>
    <w:rsid w:val="00BD6065"/>
    <w:rsid w:val="00C1402A"/>
    <w:rsid w:val="00C300F8"/>
    <w:rsid w:val="00CB5402"/>
    <w:rsid w:val="00CB6C8F"/>
    <w:rsid w:val="00CC4353"/>
    <w:rsid w:val="00CD7ADF"/>
    <w:rsid w:val="00D43990"/>
    <w:rsid w:val="00D7753F"/>
    <w:rsid w:val="00DC0C9C"/>
    <w:rsid w:val="00DC59B0"/>
    <w:rsid w:val="00DF1D10"/>
    <w:rsid w:val="00E04A59"/>
    <w:rsid w:val="00E3022C"/>
    <w:rsid w:val="00E554D5"/>
    <w:rsid w:val="00E64EC2"/>
    <w:rsid w:val="00E947D7"/>
    <w:rsid w:val="00E96B91"/>
    <w:rsid w:val="00EB2625"/>
    <w:rsid w:val="00EB742A"/>
    <w:rsid w:val="00F2010A"/>
    <w:rsid w:val="00F46F2D"/>
    <w:rsid w:val="00F82BFD"/>
    <w:rsid w:val="00F84FBB"/>
    <w:rsid w:val="00F91495"/>
    <w:rsid w:val="00F9251D"/>
    <w:rsid w:val="00FC749B"/>
    <w:rsid w:val="00FD5C80"/>
    <w:rsid w:val="00FF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D57CA-8078-4D1E-A09F-7E4731B6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4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D6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D29"/>
  </w:style>
  <w:style w:type="paragraph" w:styleId="Stopka">
    <w:name w:val="footer"/>
    <w:basedOn w:val="Normalny"/>
    <w:link w:val="StopkaZnak"/>
    <w:uiPriority w:val="99"/>
    <w:unhideWhenUsed/>
    <w:rsid w:val="004D6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6D29"/>
  </w:style>
  <w:style w:type="paragraph" w:styleId="Tekstdymka">
    <w:name w:val="Balloon Text"/>
    <w:basedOn w:val="Normalny"/>
    <w:link w:val="TekstdymkaZnak"/>
    <w:uiPriority w:val="99"/>
    <w:semiHidden/>
    <w:unhideWhenUsed/>
    <w:rsid w:val="00307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89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1C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1C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1C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1C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1C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3594</Words>
  <Characters>21564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Bobko Mariusz</dc:creator>
  <cp:keywords/>
  <dc:description/>
  <cp:lastModifiedBy>Misiec Ewa</cp:lastModifiedBy>
  <cp:revision>2</cp:revision>
  <dcterms:created xsi:type="dcterms:W3CDTF">2021-05-18T08:29:00Z</dcterms:created>
  <dcterms:modified xsi:type="dcterms:W3CDTF">2021-05-18T08:29:00Z</dcterms:modified>
</cp:coreProperties>
</file>