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2730" w14:textId="77777777" w:rsidR="00204BB2" w:rsidRPr="00EB5CD4" w:rsidRDefault="00531E88" w:rsidP="00E91417">
      <w:pPr>
        <w:spacing w:after="120" w:line="240" w:lineRule="auto"/>
        <w:rPr>
          <w:rFonts w:ascii="Arial" w:hAnsi="Arial" w:cs="Arial"/>
          <w:b/>
          <w:bCs/>
        </w:rPr>
      </w:pPr>
      <w:r w:rsidRPr="00FB1669">
        <w:rPr>
          <w:rFonts w:ascii="Arial" w:hAnsi="Arial" w:cs="Arial"/>
          <w:b/>
          <w:bCs/>
        </w:rPr>
        <w:t>OGŁOSZENIE O UDZIELANYM ZAMÓWIENIU</w:t>
      </w:r>
    </w:p>
    <w:p w14:paraId="0AF7E0CD" w14:textId="3D9D3C96" w:rsidR="00830108" w:rsidRDefault="00003F1D" w:rsidP="00F2409F">
      <w:pPr>
        <w:spacing w:after="120" w:line="240" w:lineRule="auto"/>
        <w:rPr>
          <w:rFonts w:ascii="Arial" w:hAnsi="Arial" w:cs="Arial"/>
          <w:b/>
        </w:rPr>
      </w:pPr>
      <w:r w:rsidRPr="00727039">
        <w:rPr>
          <w:rFonts w:ascii="Arial" w:hAnsi="Arial" w:cs="Arial"/>
          <w:b/>
        </w:rPr>
        <w:t xml:space="preserve">na </w:t>
      </w:r>
      <w:r w:rsidR="005C264F" w:rsidRPr="00E70171">
        <w:rPr>
          <w:rFonts w:ascii="Arial" w:eastAsia="Calibri" w:hAnsi="Arial" w:cs="Arial"/>
          <w:b/>
          <w:bCs/>
        </w:rPr>
        <w:t xml:space="preserve">zapewnienie oddzielnej przestrzeni cateringowej na wyłączne potrzeby Ministerstwa Infrastruktury </w:t>
      </w:r>
      <w:r w:rsidR="005C264F">
        <w:rPr>
          <w:rFonts w:ascii="Arial" w:eastAsia="Calibri" w:hAnsi="Arial" w:cs="Arial"/>
          <w:b/>
          <w:bCs/>
        </w:rPr>
        <w:t xml:space="preserve">i </w:t>
      </w:r>
      <w:r w:rsidR="009A1CF0" w:rsidRPr="00727039">
        <w:rPr>
          <w:rFonts w:ascii="Arial" w:hAnsi="Arial" w:cs="Arial"/>
          <w:b/>
        </w:rPr>
        <w:t>organizację</w:t>
      </w:r>
      <w:r w:rsidR="00830108" w:rsidRPr="00830108">
        <w:rPr>
          <w:rFonts w:ascii="Arial" w:hAnsi="Arial" w:cs="Arial"/>
          <w:b/>
          <w:bCs/>
        </w:rPr>
        <w:t xml:space="preserve"> </w:t>
      </w:r>
      <w:r w:rsidR="00830108">
        <w:rPr>
          <w:rFonts w:ascii="Arial" w:hAnsi="Arial" w:cs="Arial"/>
          <w:b/>
          <w:bCs/>
        </w:rPr>
        <w:t xml:space="preserve">zasiadanej kolacji z posiłkami serwowanymi w stole </w:t>
      </w:r>
      <w:r w:rsidR="00830108" w:rsidRPr="00DA7F15">
        <w:rPr>
          <w:rFonts w:ascii="Arial" w:hAnsi="Arial" w:cs="Arial"/>
          <w:b/>
          <w:bCs/>
        </w:rPr>
        <w:t xml:space="preserve">dla maksymalnie </w:t>
      </w:r>
      <w:r w:rsidR="00830108">
        <w:rPr>
          <w:rFonts w:ascii="Arial" w:hAnsi="Arial" w:cs="Arial"/>
          <w:b/>
          <w:bCs/>
        </w:rPr>
        <w:t>85</w:t>
      </w:r>
      <w:r w:rsidR="00830108" w:rsidRPr="008931BA">
        <w:rPr>
          <w:rFonts w:ascii="Arial" w:hAnsi="Arial" w:cs="Arial"/>
          <w:b/>
          <w:bCs/>
        </w:rPr>
        <w:t xml:space="preserve"> uczestników </w:t>
      </w:r>
      <w:r w:rsidR="00830108">
        <w:rPr>
          <w:rFonts w:ascii="Arial" w:hAnsi="Arial" w:cs="Arial"/>
          <w:b/>
          <w:bCs/>
        </w:rPr>
        <w:t>w dniu 26 czerwca 2025 r. w Warszawie</w:t>
      </w:r>
      <w:r w:rsidR="00830108">
        <w:rPr>
          <w:rFonts w:ascii="Arial" w:hAnsi="Arial" w:cs="Arial"/>
          <w:b/>
          <w:bCs/>
        </w:rPr>
        <w:t>, w godz. 19:30-21:30.</w:t>
      </w:r>
    </w:p>
    <w:p w14:paraId="410AF0BE" w14:textId="77777777" w:rsidR="00830108" w:rsidRDefault="00830108" w:rsidP="005B293C">
      <w:pPr>
        <w:tabs>
          <w:tab w:val="center" w:pos="4536"/>
          <w:tab w:val="left" w:pos="7860"/>
        </w:tabs>
        <w:spacing w:after="120"/>
        <w:rPr>
          <w:rFonts w:ascii="Arial" w:hAnsi="Arial" w:cs="Arial"/>
        </w:rPr>
      </w:pPr>
      <w:r w:rsidRPr="008E29CF">
        <w:rPr>
          <w:rFonts w:ascii="Arial" w:hAnsi="Arial" w:cs="Arial"/>
        </w:rPr>
        <w:t xml:space="preserve">Usługa związana jest </w:t>
      </w:r>
      <w:r w:rsidRPr="00DA7F15">
        <w:rPr>
          <w:rFonts w:ascii="Arial" w:hAnsi="Arial" w:cs="Arial"/>
        </w:rPr>
        <w:t xml:space="preserve">z organizacją przez Ministerstwo Infrastruktury </w:t>
      </w:r>
      <w:r>
        <w:rPr>
          <w:rFonts w:ascii="Arial" w:hAnsi="Arial" w:cs="Arial"/>
        </w:rPr>
        <w:t>spotkania wyjazdowego attachés ds. transportu</w:t>
      </w:r>
      <w:r w:rsidRPr="00DA7F15">
        <w:rPr>
          <w:rFonts w:ascii="Arial" w:hAnsi="Arial" w:cs="Arial"/>
        </w:rPr>
        <w:t>, odbywającego się w dni</w:t>
      </w:r>
      <w:r>
        <w:rPr>
          <w:rFonts w:ascii="Arial" w:hAnsi="Arial" w:cs="Arial"/>
        </w:rPr>
        <w:t>ach 25-27 czerwca</w:t>
      </w:r>
      <w:r w:rsidRPr="00DA7F15">
        <w:rPr>
          <w:rFonts w:ascii="Arial" w:hAnsi="Arial" w:cs="Arial"/>
        </w:rPr>
        <w:t xml:space="preserve"> 2025 r. w </w:t>
      </w:r>
      <w:r>
        <w:rPr>
          <w:rFonts w:ascii="Arial" w:hAnsi="Arial" w:cs="Arial"/>
        </w:rPr>
        <w:t>Warszawie</w:t>
      </w:r>
      <w:r w:rsidRPr="00DA7F15">
        <w:rPr>
          <w:rFonts w:ascii="Arial" w:hAnsi="Arial" w:cs="Arial"/>
        </w:rPr>
        <w:t>, w ramach sprawowania przez Polskę prezydencji w Radzie Unii Europejskiej w I połowie 2025 roku</w:t>
      </w:r>
      <w:r>
        <w:rPr>
          <w:rFonts w:ascii="Arial" w:hAnsi="Arial" w:cs="Arial"/>
        </w:rPr>
        <w:t>.</w:t>
      </w:r>
    </w:p>
    <w:p w14:paraId="2DF6848B" w14:textId="77777777" w:rsidR="00F2409F" w:rsidRDefault="00F2409F" w:rsidP="00E91417">
      <w:pPr>
        <w:spacing w:after="120" w:line="240" w:lineRule="auto"/>
        <w:rPr>
          <w:rFonts w:ascii="Arial" w:hAnsi="Arial" w:cs="Arial"/>
          <w:b/>
        </w:rPr>
      </w:pPr>
    </w:p>
    <w:p w14:paraId="599F2396" w14:textId="77777777" w:rsidR="00746083" w:rsidRDefault="00746083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Zamawiający </w:t>
      </w:r>
    </w:p>
    <w:p w14:paraId="49251F5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 xml:space="preserve">Ministerstwo Infrastruktury </w:t>
      </w:r>
    </w:p>
    <w:p w14:paraId="30300B0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ul. Chałubińskiego 4/6</w:t>
      </w:r>
    </w:p>
    <w:p w14:paraId="3E23A46B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00-928 Warszawa</w:t>
      </w:r>
    </w:p>
    <w:p w14:paraId="78678265" w14:textId="77777777" w:rsidR="00746083" w:rsidRDefault="00746083" w:rsidP="00E91417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</w:rPr>
      </w:pPr>
    </w:p>
    <w:p w14:paraId="3602619D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Podstawa prawna</w:t>
      </w:r>
      <w:r w:rsidR="00313F62" w:rsidRPr="00FB1669">
        <w:rPr>
          <w:rFonts w:ascii="Arial" w:hAnsi="Arial" w:cs="Arial"/>
          <w:b/>
        </w:rPr>
        <w:t>:</w:t>
      </w:r>
    </w:p>
    <w:p w14:paraId="0AC2BD1B" w14:textId="3A8067D2" w:rsidR="001B5889" w:rsidRPr="001B5889" w:rsidRDefault="00F47E74" w:rsidP="001B5889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</w:rPr>
      </w:pPr>
      <w:r w:rsidRPr="00FB1669">
        <w:rPr>
          <w:rFonts w:ascii="Arial" w:hAnsi="Arial" w:cs="Arial"/>
          <w:color w:val="000000"/>
        </w:rPr>
        <w:t>Postępowanie prowadzone jest na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podstawie </w:t>
      </w:r>
      <w:r w:rsidR="002249DA">
        <w:rPr>
          <w:rFonts w:ascii="Arial" w:hAnsi="Arial" w:cs="Arial"/>
          <w:color w:val="000000"/>
        </w:rPr>
        <w:t xml:space="preserve">art. 8 </w:t>
      </w:r>
      <w:r w:rsidRPr="00FB1669">
        <w:rPr>
          <w:rFonts w:ascii="Arial" w:hAnsi="Arial" w:cs="Arial"/>
          <w:color w:val="000000"/>
        </w:rPr>
        <w:t xml:space="preserve">ustawy z dnia 14 czerwca 2024 r. </w:t>
      </w:r>
      <w:r w:rsidR="00003F1D" w:rsidRPr="00FB1669">
        <w:rPr>
          <w:rFonts w:ascii="Arial" w:hAnsi="Arial" w:cs="Arial"/>
          <w:color w:val="000000"/>
        </w:rPr>
        <w:br/>
      </w:r>
      <w:r w:rsidRPr="00FB1669">
        <w:rPr>
          <w:rFonts w:ascii="Arial" w:hAnsi="Arial" w:cs="Arial"/>
          <w:color w:val="000000"/>
        </w:rPr>
        <w:t>o szczególnych rozwiązaniach w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związku z przygotowywaniem i sprawowaniem przez </w:t>
      </w:r>
      <w:r w:rsidRPr="001B5889">
        <w:rPr>
          <w:rFonts w:ascii="Arial" w:hAnsi="Arial" w:cs="Arial"/>
          <w:color w:val="000000"/>
        </w:rPr>
        <w:t>Rzeczpospolitą Polską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przewodnictwa w Radzie Unii Europejskiej w I połowie 2025 roku (Dz.</w:t>
      </w:r>
      <w:r w:rsidR="009D0B36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U. z 2024 r.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 xml:space="preserve">poz. 1006), </w:t>
      </w:r>
      <w:r w:rsidR="00BB17C4" w:rsidRPr="001B5889">
        <w:rPr>
          <w:rFonts w:ascii="Arial" w:hAnsi="Arial" w:cs="Arial"/>
          <w:color w:val="000000"/>
        </w:rPr>
        <w:t xml:space="preserve">zwanej </w:t>
      </w:r>
      <w:r w:rsidRPr="001B5889">
        <w:rPr>
          <w:rFonts w:ascii="Arial" w:hAnsi="Arial" w:cs="Arial"/>
          <w:color w:val="000000"/>
        </w:rPr>
        <w:t>dalej: „specustaw</w:t>
      </w:r>
      <w:r w:rsidR="00BB17C4" w:rsidRPr="001B5889">
        <w:rPr>
          <w:rFonts w:ascii="Arial" w:hAnsi="Arial" w:cs="Arial"/>
          <w:color w:val="000000"/>
        </w:rPr>
        <w:t>ą</w:t>
      </w:r>
      <w:r w:rsidRPr="001B5889">
        <w:rPr>
          <w:rFonts w:ascii="Arial" w:hAnsi="Arial" w:cs="Arial"/>
          <w:color w:val="000000"/>
        </w:rPr>
        <w:t>”.</w:t>
      </w:r>
      <w:r w:rsidR="001B5889">
        <w:rPr>
          <w:rFonts w:ascii="Arial" w:hAnsi="Arial" w:cs="Arial"/>
          <w:color w:val="000000"/>
        </w:rPr>
        <w:t xml:space="preserve"> </w:t>
      </w:r>
      <w:r w:rsidR="001B5889" w:rsidRPr="001B5889">
        <w:rPr>
          <w:rFonts w:ascii="Arial" w:hAnsi="Arial" w:cs="Arial"/>
        </w:rPr>
        <w:t xml:space="preserve">W oparciu o art. 8 ust. 1 specustawy do </w:t>
      </w:r>
      <w:r w:rsidR="001B5889">
        <w:rPr>
          <w:rFonts w:ascii="Arial" w:hAnsi="Arial" w:cs="Arial"/>
        </w:rPr>
        <w:t>przeprowadzenia postępowania</w:t>
      </w:r>
      <w:r w:rsidR="001B5889" w:rsidRPr="001B5889">
        <w:rPr>
          <w:rFonts w:ascii="Arial" w:hAnsi="Arial" w:cs="Arial"/>
        </w:rPr>
        <w:t xml:space="preserve"> nie stosuje się przepisów ustawy z dnia 11 września 2019 r. – Prawo zamówień publicznych (t. j. Dz. U. z 2024 r. poz. 1320).</w:t>
      </w:r>
    </w:p>
    <w:p w14:paraId="4E425F8D" w14:textId="60A5CCDB" w:rsidR="002012A8" w:rsidRPr="005E7451" w:rsidRDefault="001B5889" w:rsidP="002012A8">
      <w:pPr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Post</w:t>
      </w:r>
      <w:r w:rsidR="00131190">
        <w:rPr>
          <w:rFonts w:ascii="Arial" w:hAnsi="Arial" w:cs="Arial"/>
        </w:rPr>
        <w:t>ę</w:t>
      </w:r>
      <w:r>
        <w:rPr>
          <w:rFonts w:ascii="Arial" w:hAnsi="Arial" w:cs="Arial"/>
        </w:rPr>
        <w:t>powanie zostanie przeprowadzone w oparciu o</w:t>
      </w:r>
      <w:r w:rsidR="002012A8" w:rsidRPr="001B5889">
        <w:rPr>
          <w:rFonts w:ascii="Arial" w:hAnsi="Arial" w:cs="Arial"/>
        </w:rPr>
        <w:t xml:space="preserve"> wewnętrzne regulacje</w:t>
      </w:r>
      <w:r w:rsidR="002012A8">
        <w:rPr>
          <w:rFonts w:ascii="Arial" w:hAnsi="Arial" w:cs="Arial"/>
        </w:rPr>
        <w:t xml:space="preserve"> </w:t>
      </w:r>
      <w:r w:rsidR="002012A8" w:rsidRPr="005E7451">
        <w:rPr>
          <w:rFonts w:ascii="Arial" w:hAnsi="Arial" w:cs="Arial"/>
        </w:rPr>
        <w:t xml:space="preserve">Ministerstwa Infrastruktury </w:t>
      </w:r>
      <w:r w:rsidR="002012A8">
        <w:rPr>
          <w:rFonts w:ascii="Arial" w:hAnsi="Arial" w:cs="Arial"/>
        </w:rPr>
        <w:t>dotyczące</w:t>
      </w:r>
      <w:r w:rsidR="002012A8" w:rsidRPr="005E7451">
        <w:rPr>
          <w:rFonts w:ascii="Arial" w:hAnsi="Arial" w:cs="Arial"/>
        </w:rPr>
        <w:t xml:space="preserve"> dokonywania wydatków ze środków publicznych</w:t>
      </w:r>
      <w:r w:rsidR="002012A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="002012A8" w:rsidRPr="005E7451">
        <w:rPr>
          <w:rFonts w:ascii="Arial" w:hAnsi="Arial" w:cs="Arial"/>
        </w:rPr>
        <w:t>z uwzględnieniem wytycznych wynikających z</w:t>
      </w:r>
      <w:r w:rsidR="002012A8">
        <w:rPr>
          <w:rFonts w:ascii="Arial" w:hAnsi="Arial" w:cs="Arial"/>
        </w:rPr>
        <w:t>e specustawy</w:t>
      </w:r>
      <w:r w:rsidR="002012A8" w:rsidRPr="005E7451">
        <w:rPr>
          <w:rFonts w:ascii="Arial" w:hAnsi="Arial" w:cs="Arial"/>
        </w:rPr>
        <w:t xml:space="preserve">. </w:t>
      </w:r>
    </w:p>
    <w:p w14:paraId="67795C87" w14:textId="77777777" w:rsidR="00003F1D" w:rsidRPr="00FB1669" w:rsidRDefault="00003F1D" w:rsidP="00E91417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  <w:b/>
        </w:rPr>
      </w:pPr>
    </w:p>
    <w:p w14:paraId="35DF84A1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Przedmiot zamówienia</w:t>
      </w:r>
      <w:r w:rsidR="00313F62" w:rsidRPr="00FB1669">
        <w:rPr>
          <w:rFonts w:ascii="Arial" w:hAnsi="Arial" w:cs="Arial"/>
          <w:b/>
        </w:rPr>
        <w:t>:</w:t>
      </w:r>
    </w:p>
    <w:p w14:paraId="6E719044" w14:textId="77777777" w:rsidR="00830108" w:rsidRPr="00830108" w:rsidRDefault="00830108" w:rsidP="00830108">
      <w:pPr>
        <w:spacing w:after="120"/>
        <w:ind w:left="142"/>
        <w:rPr>
          <w:rFonts w:ascii="Arial" w:hAnsi="Arial" w:cs="Arial"/>
        </w:rPr>
      </w:pPr>
      <w:bookmarkStart w:id="0" w:name="_Hlk199944340"/>
      <w:r w:rsidRPr="00830108">
        <w:rPr>
          <w:rFonts w:ascii="Arial" w:hAnsi="Arial" w:cs="Arial"/>
        </w:rPr>
        <w:t>Przedmiotem zamówienia jest zapewnienie oddzielnej przestrzeni cateringowej na wyłączne potrzeby Ministerstwa Infrastruktury i organizacja zasiadanej kolacji z posiłkami serwowanymi w stole</w:t>
      </w:r>
      <w:r w:rsidRPr="00830108">
        <w:rPr>
          <w:rFonts w:ascii="Arial" w:hAnsi="Arial" w:cs="Arial"/>
          <w:b/>
          <w:bCs/>
        </w:rPr>
        <w:t xml:space="preserve"> </w:t>
      </w:r>
      <w:r w:rsidRPr="00830108">
        <w:rPr>
          <w:rFonts w:ascii="Arial" w:hAnsi="Arial" w:cs="Arial"/>
        </w:rPr>
        <w:t>dla maksymalnie 85 uczestników.</w:t>
      </w:r>
    </w:p>
    <w:bookmarkEnd w:id="0"/>
    <w:p w14:paraId="7768FA26" w14:textId="77777777" w:rsidR="00003F1D" w:rsidRPr="00EB5CD4" w:rsidRDefault="00003F1D" w:rsidP="00830108">
      <w:pPr>
        <w:spacing w:after="120" w:line="240" w:lineRule="auto"/>
        <w:rPr>
          <w:rFonts w:ascii="Arial" w:hAnsi="Arial" w:cs="Arial"/>
          <w:color w:val="000000" w:themeColor="text1"/>
          <w:spacing w:val="4"/>
        </w:rPr>
      </w:pPr>
    </w:p>
    <w:p w14:paraId="115185A9" w14:textId="77777777" w:rsidR="0023003F" w:rsidRPr="00FB1669" w:rsidRDefault="00134258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 xml:space="preserve">Termin i miejsce realizacji zamówienia </w:t>
      </w:r>
    </w:p>
    <w:p w14:paraId="3FFCFFC7" w14:textId="65289A59" w:rsidR="00830108" w:rsidRDefault="00830108" w:rsidP="00AA4DFE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</w:rPr>
      </w:pPr>
      <w:bookmarkStart w:id="1" w:name="_Hlk188286923"/>
      <w:bookmarkStart w:id="2" w:name="_Hlk199944366"/>
      <w:r>
        <w:rPr>
          <w:rFonts w:ascii="Arial" w:hAnsi="Arial" w:cs="Arial"/>
        </w:rPr>
        <w:t>26 czerwca 2025 r. w Warszawie w godzinach 19:30-21:30</w:t>
      </w:r>
      <w:r w:rsidR="005B293C">
        <w:rPr>
          <w:rFonts w:ascii="Arial" w:hAnsi="Arial" w:cs="Arial"/>
        </w:rPr>
        <w:t>.</w:t>
      </w:r>
    </w:p>
    <w:bookmarkEnd w:id="2"/>
    <w:p w14:paraId="7A16228E" w14:textId="77777777" w:rsidR="003C2E14" w:rsidRPr="003F57E0" w:rsidRDefault="003C2E14" w:rsidP="00AA4DFE">
      <w:pPr>
        <w:pStyle w:val="Tekstpodstawowy"/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bookmarkEnd w:id="1"/>
    <w:p w14:paraId="7861ADFD" w14:textId="7723F8D7" w:rsidR="00134258" w:rsidRPr="00FB1669" w:rsidRDefault="00C07F65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Podstawy wykluczenia z postępowania </w:t>
      </w:r>
    </w:p>
    <w:p w14:paraId="565CB4A6" w14:textId="77777777" w:rsidR="00183460" w:rsidRPr="006643E8" w:rsidRDefault="00E923B9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6643E8">
        <w:rPr>
          <w:rFonts w:ascii="Arial" w:hAnsi="Arial" w:cs="Arial"/>
          <w:spacing w:val="4"/>
        </w:rPr>
        <w:t>Zamawiający</w:t>
      </w:r>
      <w:r w:rsidR="003360DE" w:rsidRPr="006643E8">
        <w:rPr>
          <w:rFonts w:ascii="Arial" w:hAnsi="Arial" w:cs="Arial"/>
          <w:spacing w:val="4"/>
        </w:rPr>
        <w:t xml:space="preserve"> wykluczy z postępowania wykonawcę</w:t>
      </w:r>
      <w:r w:rsidR="00183460" w:rsidRPr="006643E8">
        <w:rPr>
          <w:rFonts w:ascii="Arial" w:hAnsi="Arial" w:cs="Arial"/>
        </w:rPr>
        <w:t>:</w:t>
      </w:r>
    </w:p>
    <w:p w14:paraId="3D8B3A51" w14:textId="77777777" w:rsidR="00183460" w:rsidRPr="003B0EA7" w:rsidRDefault="00183460" w:rsidP="00E91417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będącego osobą fizyczną, którego prawomocnie skazano za przestępstwo:</w:t>
      </w:r>
    </w:p>
    <w:p w14:paraId="2149127D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udziału w zorganizowanej grupie przestępczej albo związku mającym na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celu popełnienie przestępstwa lub przestępstwa skarbowego, o którym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mowa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258 Kodeksu karnego,</w:t>
      </w:r>
    </w:p>
    <w:p w14:paraId="0B570FD1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handlu ludźmi, o którym mowa w art. 189a Kodeksu karnego,</w:t>
      </w:r>
    </w:p>
    <w:p w14:paraId="26068691" w14:textId="77777777" w:rsidR="003360DE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228–230a, art. 250a Kodeksu karnego, w art. 46–48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ustawy z dnia 25 czerwca 2010 r. o sporcie (Dz. U. z 2023 r. poz. 2048 oraz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t>z 2024 r. poz. 1166) lub w art. 54 ust. 1–4 ustawy z dnia 12 maja 2011 r.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lastRenderedPageBreak/>
        <w:t>o refundacji leków, środków spożywczych specjalnego przeznaczenia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żywieniowego oraz wyrobów medycznych (Dz. U. z 2024 r. poz. 930),</w:t>
      </w:r>
    </w:p>
    <w:p w14:paraId="636520A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finansowania przestępstwa o charakterze terrorystycznym, o którym mowa</w:t>
      </w:r>
      <w:r w:rsidR="003360DE" w:rsidRP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165a Kodeksu karnego, lub przestępstwo udaremniania lub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utrudniania stwierdzenia przestępnego pochodzenia pieniędzy lub</w:t>
      </w:r>
      <w:r w:rsidR="00C24529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ukrywania ich pochodzenia, o którym mowa w art. 299 Kodeksu karnego,</w:t>
      </w:r>
    </w:p>
    <w:p w14:paraId="39A24E1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charakterze terrorystycznym, o którym mowa w art. 115 § 20 Kodeksu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karnego, lub mające na celu popełnienie tego przestępstwa,</w:t>
      </w:r>
    </w:p>
    <w:p w14:paraId="229A43F0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powierzenia wykonywania pracy małoletniemu cudzoziemcowi, o którym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mowa w art. 9 ust. 2 ustawy z dnia 15 czerwca 2012 r. o skutkach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powierzania wykonywania pracy cudzoziemcom przebywającym wbrew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przepisom na terytorium Rzeczypospolitej Polskiej (Dz. U. z 2021 r. poz.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1745),</w:t>
      </w:r>
    </w:p>
    <w:p w14:paraId="132D0C88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przeciwko obrotowi gospodarczemu, o których mowa w art. 296–307 Kodeksu karnego, przestępstwo oszustwa, o którym mowa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art. 286 Kodeksu karnego, przestępstwo przeciwko wiarygodności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dokumentów,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których mowa w art. 270–277d Kodeksu karnego, lub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przestępstwo skarbowe,</w:t>
      </w:r>
    </w:p>
    <w:p w14:paraId="424675AD" w14:textId="551DAFD1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9 ust. 1 i 3 lub art. 10 ustawy z dnia 15 czerwca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2012 r. o skutkach powierzania wykonywania pracy cudzoziemcom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przebywającym wbrew przepisom na terytorium Rzeczypospolitej Polskiej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– lub za odpowiedni czyn zabroniony określony w przepisach prawa obcego</w:t>
      </w:r>
      <w:r w:rsidR="00E323B2">
        <w:rPr>
          <w:rFonts w:ascii="Arial" w:hAnsi="Arial" w:cs="Arial"/>
        </w:rPr>
        <w:t>,</w:t>
      </w:r>
    </w:p>
    <w:p w14:paraId="241D5780" w14:textId="57EB38F1" w:rsid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urzędującego członka jego organu zarządzającego lub nadzorczego,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wspólnika spółki w spółce jawnej lub partnerskiej albo komplementariusza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spółce komandytowej lub komandytowo-akcyjnej lub prokurenta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prawomocnie skazano za przestępstwo, o którym mowa w pkt 1</w:t>
      </w:r>
      <w:r w:rsidR="00E323B2">
        <w:rPr>
          <w:rFonts w:ascii="Arial" w:hAnsi="Arial" w:cs="Arial"/>
        </w:rPr>
        <w:t>,</w:t>
      </w:r>
    </w:p>
    <w:p w14:paraId="14B28153" w14:textId="3CACD1ED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wydano prawomocny wyrok sądu lub ostateczną decyzję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administracyjną o zaleganiu z uiszczeniem podatków, opłat lub składek na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ubezpieczenie społeczne lub zdrowotne, chyba że wykonawca odpowiednio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przed upływem terminu do składania wniosków o dopuszczenie do udziału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postępowaniu albo przed upływem terminu składania ofert dokonał płatności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należnych podatków, opłat lub składek na ubezpieczenie społeczne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zdrowotne wraz z odsetkami lub grzywnami lub zawarł wiążące porozumienie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sprawie spłaty tych należności</w:t>
      </w:r>
      <w:r w:rsidR="00E323B2">
        <w:rPr>
          <w:rFonts w:ascii="Arial" w:hAnsi="Arial" w:cs="Arial"/>
        </w:rPr>
        <w:t>,</w:t>
      </w:r>
    </w:p>
    <w:p w14:paraId="1F180CFE" w14:textId="51ECB21A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prawomocnie orzeczono zakaz ubiegania się o zamówienia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publiczne</w:t>
      </w:r>
      <w:r w:rsidR="00E323B2">
        <w:rPr>
          <w:rFonts w:ascii="Arial" w:hAnsi="Arial" w:cs="Arial"/>
        </w:rPr>
        <w:t>,</w:t>
      </w:r>
    </w:p>
    <w:p w14:paraId="78B73CD1" w14:textId="4CCEA6EF" w:rsidR="003B0EA7" w:rsidRPr="00C06779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zamawiający może stwierdzić, na podstawie wiarygodnych przesłanek,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wykonawca zawarł z innymi wykonawcami porozumienie mające na celu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zakłócenie konkurencji, w szczególności jeżeli należąc do tej samej grupy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kapitałowej w rozumieniu ustawy z dnia 16 lutego 2007 r. o ochronie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konkurencji i konsumentów, złożyli odrębne oferty, oferty częściowe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wnioski o dopuszczenie do udziału w postępowaniu, chyba że wykażą,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przygotowali te oferty lub wnioski niezależnie od siebie</w:t>
      </w:r>
      <w:r w:rsidR="00E323B2">
        <w:rPr>
          <w:rFonts w:ascii="Arial" w:hAnsi="Arial" w:cs="Arial"/>
        </w:rPr>
        <w:t>,</w:t>
      </w:r>
    </w:p>
    <w:p w14:paraId="28A5283F" w14:textId="6C90FDE5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ind w:left="1491" w:hanging="357"/>
        <w:contextualSpacing w:val="0"/>
        <w:rPr>
          <w:rFonts w:ascii="Arial" w:hAnsi="Arial" w:cs="Arial"/>
        </w:rPr>
      </w:pPr>
      <w:r w:rsidRPr="00C06779">
        <w:rPr>
          <w:rFonts w:ascii="Arial" w:hAnsi="Arial" w:cs="Arial"/>
        </w:rPr>
        <w:t xml:space="preserve">jeżeli, w przypadkach, o których mowa </w:t>
      </w:r>
      <w:r w:rsidRPr="00996CFC">
        <w:rPr>
          <w:rFonts w:ascii="Arial" w:hAnsi="Arial" w:cs="Arial"/>
        </w:rPr>
        <w:t>w art. 85 ust. 1</w:t>
      </w:r>
      <w:r w:rsidR="0082065B" w:rsidRPr="00996CFC">
        <w:rPr>
          <w:rFonts w:ascii="Arial" w:hAnsi="Arial" w:cs="Arial"/>
        </w:rPr>
        <w:t xml:space="preserve"> ustawy z dnia </w:t>
      </w:r>
      <w:r w:rsidR="00C06779" w:rsidRPr="00996CFC">
        <w:rPr>
          <w:rFonts w:ascii="Arial" w:hAnsi="Arial" w:cs="Arial"/>
        </w:rPr>
        <w:t>11 września 2019 r. – Prawo zamówień publicznych (Dz. U. z 2024 r. poz. 1320)</w:t>
      </w:r>
      <w:r w:rsidRPr="00996CFC">
        <w:rPr>
          <w:rFonts w:ascii="Arial" w:hAnsi="Arial" w:cs="Arial"/>
        </w:rPr>
        <w:t>, doszło do zakłócenia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konkurencji wynikającego z wcześniejszego zaangażowania tego wykonawcy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lub podmiotu, który należy z wykonawcą</w:t>
      </w:r>
      <w:r w:rsidRPr="003B0EA7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do tej samej grupy kapitałowej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w rozumieniu ustawy z dnia 16 lutego 2007 r.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ochronie konkurencji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i konsumentów, chyba że spowodowane tym </w:t>
      </w:r>
      <w:r w:rsidRPr="003B0EA7">
        <w:rPr>
          <w:rFonts w:ascii="Arial" w:hAnsi="Arial" w:cs="Arial"/>
        </w:rPr>
        <w:lastRenderedPageBreak/>
        <w:t>zakłócenie konkurencji może być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wyeliminowane w inny sposób niż przez wykluczenie wykonawcy z udziału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postępowaniu o udzielenie zamówienia</w:t>
      </w:r>
      <w:r w:rsidR="00E323B2">
        <w:rPr>
          <w:rFonts w:ascii="Arial" w:hAnsi="Arial" w:cs="Arial"/>
        </w:rPr>
        <w:t>,</w:t>
      </w:r>
    </w:p>
    <w:p w14:paraId="6305B859" w14:textId="0893D8D3" w:rsidR="008A1050" w:rsidRPr="006643E8" w:rsidRDefault="008A1050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 stosunku do którego otwarto likwidację, ogłoszono upadłość,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aktywami zarządza likwidator lub sąd, zawarł układ z wierzycielami,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działalność gospodarcza jest zawieszona albo znajduje się on w innej tego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rodzaju sytuacji wynikającej z podobnej procedury przewidzianej w przepisach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miejsca wszczęcia tej procedury</w:t>
      </w:r>
      <w:r w:rsidR="00E323B2">
        <w:rPr>
          <w:rFonts w:ascii="Arial" w:hAnsi="Arial" w:cs="Arial"/>
        </w:rPr>
        <w:t>,</w:t>
      </w:r>
    </w:p>
    <w:p w14:paraId="6D7E28C3" w14:textId="19B03C7B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 xml:space="preserve">wymienionego w wykazach określonych w rozporządzeniu 765/2006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i rozporządzeniu 269/2014 albo wpisanego na listę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 xml:space="preserve">na podstawie decyzji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w sprawie wpisu na listę rozstrzygającej o zastosowaniu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środka, o którym mowa w art. 1 pkt 3</w:t>
      </w:r>
      <w:r>
        <w:rPr>
          <w:rFonts w:ascii="Arial" w:hAnsi="Arial" w:cs="Arial"/>
        </w:rPr>
        <w:t xml:space="preserve"> </w:t>
      </w:r>
      <w:r w:rsidRPr="00461B44">
        <w:rPr>
          <w:rFonts w:ascii="Arial" w:hAnsi="Arial" w:cs="Arial"/>
        </w:rPr>
        <w:t xml:space="preserve">ustawy z dnia </w:t>
      </w:r>
      <w:r w:rsidRPr="00461B44">
        <w:rPr>
          <w:rFonts w:ascii="Arial" w:hAnsi="Arial" w:cs="Arial"/>
          <w:bCs/>
          <w:lang w:bidi="pl-PL"/>
        </w:rPr>
        <w:t>13 kwietnia 2022 r. o szczególnych rozwiązaniach w zakresie przeciwdziałania wspieraniu agresji na Ukrainę oraz służących ochronie bezpieczeństwa narodowego (</w:t>
      </w:r>
      <w:r w:rsidRPr="007B40CF">
        <w:rPr>
          <w:rFonts w:ascii="Arial" w:hAnsi="Arial" w:cs="Arial"/>
          <w:bCs/>
          <w:lang w:bidi="pl-PL"/>
        </w:rPr>
        <w:t>t.</w:t>
      </w:r>
      <w:r w:rsidR="00F72175">
        <w:rPr>
          <w:rFonts w:ascii="Arial" w:hAnsi="Arial" w:cs="Arial"/>
          <w:bCs/>
          <w:lang w:bidi="pl-PL"/>
        </w:rPr>
        <w:t xml:space="preserve"> </w:t>
      </w:r>
      <w:r w:rsidRPr="007B40CF">
        <w:rPr>
          <w:rFonts w:ascii="Arial" w:hAnsi="Arial" w:cs="Arial"/>
          <w:bCs/>
          <w:lang w:bidi="pl-PL"/>
        </w:rPr>
        <w:t>j. Dz. U. z 202</w:t>
      </w:r>
      <w:r>
        <w:rPr>
          <w:rFonts w:ascii="Arial" w:hAnsi="Arial" w:cs="Arial"/>
          <w:bCs/>
          <w:lang w:bidi="pl-PL"/>
        </w:rPr>
        <w:t>4</w:t>
      </w:r>
      <w:r w:rsidRPr="007B40CF">
        <w:rPr>
          <w:rFonts w:ascii="Arial" w:hAnsi="Arial" w:cs="Arial"/>
          <w:bCs/>
          <w:lang w:bidi="pl-PL"/>
        </w:rPr>
        <w:t xml:space="preserve"> r. poz. </w:t>
      </w:r>
      <w:r>
        <w:rPr>
          <w:rFonts w:ascii="Arial" w:hAnsi="Arial" w:cs="Arial"/>
          <w:bCs/>
          <w:lang w:bidi="pl-PL"/>
        </w:rPr>
        <w:t>507</w:t>
      </w:r>
      <w:r w:rsidRPr="007B40CF">
        <w:rPr>
          <w:rFonts w:ascii="Arial" w:hAnsi="Arial" w:cs="Arial"/>
          <w:bCs/>
          <w:lang w:bidi="pl-PL"/>
        </w:rPr>
        <w:t>)</w:t>
      </w:r>
      <w:r w:rsidR="00E323B2">
        <w:rPr>
          <w:rFonts w:ascii="Arial" w:hAnsi="Arial" w:cs="Arial"/>
        </w:rPr>
        <w:t>,</w:t>
      </w:r>
    </w:p>
    <w:p w14:paraId="1BEEB967" w14:textId="222D34A5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>którego beneficjentem rzeczywistym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w rozumieniu ustawy z dnia 1 marca 2018 r. o przeciwdziałaniu praniu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pieniędzy oraz finansowaniu terroryzmu (Dz. U. z 2023 r. poz. 1124, 1285, 1723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i 1843) jest osoba wymieniona w wykazach określonych w rozporządzeniu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765/2006 i rozporządzeniu 269/2014 albo wpisana na listę lub będąca takim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beneficjentem rzeczywistym od dnia 24 lutego 2022 r., o ile została wpisana na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listę na podstawie decyzji w sprawie wpisu na listę rozstrzygającej</w:t>
      </w:r>
      <w:r w:rsidR="0082065B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82065B">
        <w:rPr>
          <w:rFonts w:ascii="Arial" w:hAnsi="Arial" w:cs="Arial"/>
        </w:rPr>
        <w:t>o zastosowaniu środka, o którym mowa w art. 1 pkt 3</w:t>
      </w:r>
      <w:r w:rsidR="0082065B">
        <w:rPr>
          <w:rFonts w:ascii="Arial" w:hAnsi="Arial" w:cs="Arial"/>
        </w:rPr>
        <w:t xml:space="preserve"> ustawy, o której mowa w lit. c)</w:t>
      </w:r>
      <w:r w:rsidR="00E323B2">
        <w:rPr>
          <w:rFonts w:ascii="Arial" w:hAnsi="Arial" w:cs="Arial"/>
        </w:rPr>
        <w:t>,</w:t>
      </w:r>
    </w:p>
    <w:p w14:paraId="304B61EF" w14:textId="076EDFEB" w:rsidR="006643E8" w:rsidRPr="00A6279D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82065B">
        <w:rPr>
          <w:rFonts w:ascii="Arial" w:hAnsi="Arial" w:cs="Arial"/>
        </w:rPr>
        <w:t>którego jednostką dominującą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 rozumieniu art. 3 ust. 1 pkt 37 ustawy z dnia 29 września 1994 r.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o rachunkowości (Dz. U. z 2023 r. poz. 120, 295 i 1598) jest podmiot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wymieniony w wykazach określonych w rozporządzeniu 765/2006</w:t>
      </w:r>
      <w:r w:rsidR="0082065B">
        <w:rPr>
          <w:rFonts w:ascii="Arial" w:hAnsi="Arial" w:cs="Arial"/>
        </w:rPr>
        <w:t xml:space="preserve"> </w:t>
      </w:r>
      <w:r w:rsidR="0082065B">
        <w:rPr>
          <w:rFonts w:ascii="Arial" w:hAnsi="Arial" w:cs="Arial"/>
        </w:rPr>
        <w:br/>
      </w:r>
      <w:r w:rsidRPr="0082065B">
        <w:rPr>
          <w:rFonts w:ascii="Arial" w:hAnsi="Arial" w:cs="Arial"/>
        </w:rPr>
        <w:t>i rozporządzeniu 269/2014 albo wpisany na listę lub będący taką jednostką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 xml:space="preserve">dominującą od dnia 24 lutego 2022 r., o ile został </w:t>
      </w:r>
      <w:r w:rsidRPr="00A6279D">
        <w:rPr>
          <w:rFonts w:ascii="Arial" w:hAnsi="Arial" w:cs="Arial"/>
        </w:rPr>
        <w:t>wpisany na listę na podstawie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decyzji w sprawie wpisu na listę rozstrzygającej o zastosowaniu środka,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o którym mowa w art. 1 pkt 3</w:t>
      </w:r>
      <w:r w:rsidR="0082065B" w:rsidRPr="00A6279D">
        <w:rPr>
          <w:rFonts w:ascii="Arial" w:hAnsi="Arial" w:cs="Arial"/>
        </w:rPr>
        <w:t xml:space="preserve"> ustawy o której mowa w lit. c)</w:t>
      </w:r>
      <w:r w:rsidR="00E323B2">
        <w:rPr>
          <w:rFonts w:ascii="Arial" w:hAnsi="Arial" w:cs="Arial"/>
        </w:rPr>
        <w:t>,</w:t>
      </w:r>
    </w:p>
    <w:p w14:paraId="19E9C2A8" w14:textId="37DD787B" w:rsidR="00A6279D" w:rsidRPr="00F72175" w:rsidRDefault="00A6279D" w:rsidP="00E91417">
      <w:pPr>
        <w:numPr>
          <w:ilvl w:val="0"/>
          <w:numId w:val="18"/>
        </w:num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F72175">
        <w:rPr>
          <w:rFonts w:ascii="Arial" w:eastAsia="Calibri" w:hAnsi="Arial" w:cs="Arial"/>
        </w:rPr>
        <w:t>wobec którego zastrzeżenia zgłoszą służby odpowiedzialne za bezpieczeństwo.</w:t>
      </w:r>
    </w:p>
    <w:p w14:paraId="79FA32D9" w14:textId="045C18D1" w:rsidR="00F72175" w:rsidRPr="00F72175" w:rsidRDefault="00F72175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F72175">
        <w:rPr>
          <w:rFonts w:ascii="Arial" w:eastAsia="Calibri" w:hAnsi="Arial" w:cs="Arial"/>
        </w:rPr>
        <w:t xml:space="preserve">Wykonawca nie podlega wykluczeniu w okolicznościach </w:t>
      </w:r>
      <w:r w:rsidRPr="00996CFC">
        <w:rPr>
          <w:rFonts w:ascii="Arial" w:eastAsia="Calibri" w:hAnsi="Arial" w:cs="Arial"/>
        </w:rPr>
        <w:t xml:space="preserve">określonych w </w:t>
      </w:r>
      <w:r w:rsidR="000A0225" w:rsidRPr="00996CFC">
        <w:rPr>
          <w:rFonts w:ascii="Arial" w:eastAsia="Calibri" w:hAnsi="Arial" w:cs="Arial"/>
        </w:rPr>
        <w:t>pkt. 1 lit a) i b)</w:t>
      </w:r>
      <w:r w:rsidRPr="00996CFC">
        <w:rPr>
          <w:rFonts w:ascii="Arial" w:eastAsia="Calibri" w:hAnsi="Arial" w:cs="Arial"/>
        </w:rPr>
        <w:t>,</w:t>
      </w:r>
      <w:r w:rsidRPr="00F72175">
        <w:rPr>
          <w:rFonts w:ascii="Arial" w:eastAsia="Calibri" w:hAnsi="Arial" w:cs="Arial"/>
        </w:rPr>
        <w:t xml:space="preserve"> jeżeli udowodni zamawiającemu, że spełnił łącznie następujące przesłanki:</w:t>
      </w:r>
    </w:p>
    <w:p w14:paraId="0E7D988F" w14:textId="27FEE6A8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naprawił lub zobowiązał się do naprawienia szkody wyrządzonej przestępstwem, wykroczeniem lub swoim nieprawidłowym postępowaniem, w tym poprzez zadośćuczynienie pieniężne</w:t>
      </w:r>
      <w:r w:rsidR="00E323B2">
        <w:rPr>
          <w:rFonts w:ascii="Arial" w:eastAsia="Calibri" w:hAnsi="Arial" w:cs="Arial"/>
        </w:rPr>
        <w:t>,</w:t>
      </w:r>
    </w:p>
    <w:p w14:paraId="75529378" w14:textId="4952548B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</w:t>
      </w:r>
      <w:r w:rsidR="00E323B2">
        <w:rPr>
          <w:rFonts w:ascii="Arial" w:eastAsia="Calibri" w:hAnsi="Arial" w:cs="Arial"/>
        </w:rPr>
        <w:t>,</w:t>
      </w:r>
    </w:p>
    <w:p w14:paraId="0608C3AB" w14:textId="0692DAD0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podjął konkretne środki techniczne, organizacyjne i kadrowe, odpowiednie dla zapobiegania dalszym przestępstwom, wykroczeniom lub nieprawidłowemu postępowaniu, w szczególności</w:t>
      </w:r>
      <w:r w:rsidR="00423F51">
        <w:rPr>
          <w:rFonts w:ascii="Arial" w:eastAsia="Calibri" w:hAnsi="Arial" w:cs="Arial"/>
        </w:rPr>
        <w:t>:</w:t>
      </w:r>
    </w:p>
    <w:p w14:paraId="124CEE0B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zerwał wszelkie powiązania z osobami lub podmiotami odpowiedzialnymi za nieprawidłowe postępowanie wykonawcy,</w:t>
      </w:r>
    </w:p>
    <w:p w14:paraId="42A553DC" w14:textId="374F7F1C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zreorganizował personel</w:t>
      </w:r>
      <w:r w:rsidR="00E323B2">
        <w:rPr>
          <w:rFonts w:ascii="Arial" w:eastAsia="Calibri" w:hAnsi="Arial" w:cs="Arial"/>
        </w:rPr>
        <w:t>,</w:t>
      </w:r>
    </w:p>
    <w:p w14:paraId="1D5CE1CB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wdrożył system sprawozdawczości i kontroli,</w:t>
      </w:r>
    </w:p>
    <w:p w14:paraId="7EBE48DC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utworzył struktury audytu wewnętrznego do monitorowania przestrzegania przepisów, wewnętrznych regulacji lub standardów,</w:t>
      </w:r>
    </w:p>
    <w:p w14:paraId="7F5CF3D1" w14:textId="44C96F43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lastRenderedPageBreak/>
        <w:t>wprowadził wewnętrzne regulacje dotyczące odpowiedzialności i odszkodowań za nieprzestrzeganie przepisów, wewnętrznych regulacji lub standardów.</w:t>
      </w:r>
    </w:p>
    <w:p w14:paraId="0C01D63F" w14:textId="77777777" w:rsidR="00134258" w:rsidRPr="00301887" w:rsidRDefault="00134258" w:rsidP="0030188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</w:p>
    <w:p w14:paraId="3D84EF1A" w14:textId="77777777" w:rsidR="00134258" w:rsidRPr="00F72175" w:rsidRDefault="00C80ED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72175">
        <w:rPr>
          <w:rFonts w:ascii="Arial" w:hAnsi="Arial" w:cs="Arial"/>
          <w:b/>
        </w:rPr>
        <w:t>Kryteria oceny ofert</w:t>
      </w:r>
    </w:p>
    <w:p w14:paraId="2FD58579" w14:textId="77777777" w:rsidR="00C80ED4" w:rsidRPr="00727039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w:r w:rsidRPr="00C062C2">
        <w:rPr>
          <w:rFonts w:ascii="Arial" w:eastAsia="Times New Roman" w:hAnsi="Arial" w:cs="Arial"/>
          <w:color w:val="000000" w:themeColor="text1"/>
          <w:spacing w:val="4"/>
        </w:rPr>
        <w:t xml:space="preserve">Zamawiający dokona oceny ofert nie podlegających odrzuceniu, na podstawie </w:t>
      </w:r>
      <w:r w:rsidRPr="00727039">
        <w:rPr>
          <w:rFonts w:ascii="Arial" w:eastAsia="Times New Roman" w:hAnsi="Arial" w:cs="Arial"/>
          <w:color w:val="000000" w:themeColor="text1"/>
          <w:spacing w:val="4"/>
        </w:rPr>
        <w:t xml:space="preserve">kryterium Cena </w:t>
      </w:r>
      <w:r w:rsidR="00FB1669" w:rsidRPr="00727039">
        <w:rPr>
          <w:rFonts w:ascii="Arial" w:eastAsia="Times New Roman" w:hAnsi="Arial" w:cs="Arial"/>
          <w:color w:val="000000" w:themeColor="text1"/>
          <w:spacing w:val="4"/>
        </w:rPr>
        <w:t>–</w:t>
      </w:r>
      <w:r w:rsidRPr="00727039">
        <w:rPr>
          <w:rFonts w:ascii="Arial" w:eastAsia="Times New Roman" w:hAnsi="Arial" w:cs="Arial"/>
          <w:color w:val="000000" w:themeColor="text1"/>
          <w:spacing w:val="4"/>
        </w:rPr>
        <w:t xml:space="preserve"> 100</w:t>
      </w:r>
      <w:r w:rsidR="00FB1669" w:rsidRPr="00727039">
        <w:rPr>
          <w:rFonts w:ascii="Arial" w:eastAsia="Times New Roman" w:hAnsi="Arial" w:cs="Arial"/>
          <w:color w:val="000000" w:themeColor="text1"/>
          <w:spacing w:val="4"/>
        </w:rPr>
        <w:t>%.</w:t>
      </w:r>
    </w:p>
    <w:p w14:paraId="2D6E424F" w14:textId="77777777" w:rsidR="00C80ED4" w:rsidRPr="00C062C2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w:r w:rsidRPr="00C062C2">
        <w:rPr>
          <w:rFonts w:ascii="Arial" w:eastAsia="Times New Roman" w:hAnsi="Arial" w:cs="Arial"/>
          <w:color w:val="000000" w:themeColor="text1"/>
          <w:spacing w:val="4"/>
        </w:rPr>
        <w:t>Zamawiający dokona oceny ofert przyznając punkty w ramach kryterium Cena, przyjmując zasadę, że 1% = 1 punkt, według wzoru:</w:t>
      </w:r>
    </w:p>
    <w:p w14:paraId="79F291E2" w14:textId="77777777" w:rsidR="00C80ED4" w:rsidRPr="00F72175" w:rsidRDefault="00C80ED4" w:rsidP="00E91417">
      <w:pPr>
        <w:pStyle w:val="Akapitzlist"/>
        <w:spacing w:after="120" w:line="240" w:lineRule="auto"/>
        <w:ind w:left="993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m:oMathPara>
        <m:oMath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</w:rPr>
            <m:t xml:space="preserve">liczba punktów = 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 w:themeColor="text1"/>
                  <w:spacing w:val="4"/>
                </w:rPr>
              </m:ctrlPr>
            </m:fPr>
            <m:num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</w:rPr>
                <m:t>cena oferty najtańszej</m:t>
              </m:r>
            </m:num>
            <m:den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</w:rPr>
                <m:t>cena oferty badanej</m:t>
              </m:r>
            </m:den>
          </m:f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</w:rPr>
            <m:t xml:space="preserve"> × 100</m:t>
          </m:r>
        </m:oMath>
      </m:oMathPara>
    </w:p>
    <w:p w14:paraId="69D38C5A" w14:textId="77777777" w:rsidR="00C80ED4" w:rsidRPr="00F72175" w:rsidRDefault="00C80ED4" w:rsidP="00E91417">
      <w:pPr>
        <w:spacing w:after="120" w:line="240" w:lineRule="auto"/>
        <w:ind w:left="708"/>
        <w:rPr>
          <w:rFonts w:ascii="Arial" w:eastAsia="Times New Roman" w:hAnsi="Arial" w:cs="Arial"/>
          <w:color w:val="000000" w:themeColor="text1"/>
          <w:spacing w:val="4"/>
        </w:rPr>
      </w:pPr>
      <w:r w:rsidRPr="00F72175">
        <w:rPr>
          <w:rFonts w:ascii="Arial" w:hAnsi="Arial" w:cs="Arial"/>
          <w:color w:val="000000" w:themeColor="text1"/>
          <w:spacing w:val="4"/>
        </w:rPr>
        <w:t>Końcowy wynik powyższego działania zostanie zaokrąglony do dwóch miejsc po przecinku.</w:t>
      </w:r>
    </w:p>
    <w:p w14:paraId="79E16EA5" w14:textId="77777777" w:rsidR="00FB1669" w:rsidRPr="00FB1669" w:rsidRDefault="00FB1669" w:rsidP="00301887">
      <w:pPr>
        <w:spacing w:after="120" w:line="240" w:lineRule="auto"/>
        <w:rPr>
          <w:rFonts w:ascii="Arial" w:hAnsi="Arial" w:cs="Arial"/>
          <w:b/>
          <w:color w:val="000000" w:themeColor="text1"/>
          <w:spacing w:val="4"/>
        </w:rPr>
      </w:pPr>
    </w:p>
    <w:p w14:paraId="3F19DBBC" w14:textId="20A5ADF0" w:rsidR="00134258" w:rsidRPr="005E7451" w:rsidRDefault="005E7451" w:rsidP="005E74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Wykonawcy zaproszeni do składania ofert</w:t>
      </w:r>
    </w:p>
    <w:p w14:paraId="11EDB90F" w14:textId="77518BAC" w:rsidR="00301887" w:rsidRPr="005E7451" w:rsidRDefault="00301887" w:rsidP="002012A8">
      <w:pPr>
        <w:autoSpaceDE w:val="0"/>
        <w:autoSpaceDN w:val="0"/>
        <w:adjustRightInd w:val="0"/>
        <w:spacing w:after="120" w:line="240" w:lineRule="auto"/>
        <w:ind w:firstLine="360"/>
        <w:rPr>
          <w:rFonts w:ascii="Arial" w:hAnsi="Arial" w:cs="Arial"/>
        </w:rPr>
      </w:pPr>
      <w:r w:rsidRPr="005E7451">
        <w:rPr>
          <w:rFonts w:ascii="Arial" w:hAnsi="Arial" w:cs="Arial"/>
        </w:rPr>
        <w:t>Zamawiający zaprosi do złożenia ofert następujących wykonawców:</w:t>
      </w:r>
    </w:p>
    <w:p w14:paraId="355348F1" w14:textId="73EC3EAA" w:rsidR="00301887" w:rsidRPr="007468C0" w:rsidRDefault="007468C0" w:rsidP="007468C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 w:rsidRPr="007468C0">
        <w:rPr>
          <w:rFonts w:ascii="Arial" w:hAnsi="Arial" w:cs="Arial"/>
        </w:rPr>
        <w:t>H55 INN</w:t>
      </w:r>
      <w:r w:rsidR="00830108" w:rsidRPr="007468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Sp. z o. o.</w:t>
      </w:r>
      <w:r>
        <w:rPr>
          <w:rFonts w:ascii="Arial" w:hAnsi="Arial" w:cs="Arial"/>
        </w:rPr>
        <w:t xml:space="preserve">, </w:t>
      </w:r>
      <w:r w:rsidR="00E323B2" w:rsidRPr="007468C0">
        <w:rPr>
          <w:rFonts w:ascii="Arial" w:hAnsi="Arial" w:cs="Arial"/>
        </w:rPr>
        <w:t xml:space="preserve">z siedzibą w </w:t>
      </w:r>
      <w:r w:rsidR="00830108" w:rsidRPr="007468C0">
        <w:rPr>
          <w:rFonts w:ascii="Arial" w:hAnsi="Arial" w:cs="Arial"/>
        </w:rPr>
        <w:t>Warszawie</w:t>
      </w:r>
      <w:r w:rsidR="00E323B2" w:rsidRPr="007468C0">
        <w:rPr>
          <w:rFonts w:ascii="Arial" w:hAnsi="Arial" w:cs="Arial"/>
        </w:rPr>
        <w:t>,</w:t>
      </w:r>
    </w:p>
    <w:p w14:paraId="3FFA7AA5" w14:textId="6C618305" w:rsidR="007468C0" w:rsidRPr="0051475B" w:rsidRDefault="007468C0" w:rsidP="007468C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Polonia Hotel </w:t>
      </w:r>
      <w:proofErr w:type="spellStart"/>
      <w:r>
        <w:rPr>
          <w:rFonts w:ascii="Arial" w:hAnsi="Arial" w:cs="Arial"/>
        </w:rPr>
        <w:t>Group</w:t>
      </w:r>
      <w:proofErr w:type="spellEnd"/>
      <w:r>
        <w:rPr>
          <w:rFonts w:ascii="Arial" w:hAnsi="Arial" w:cs="Arial"/>
        </w:rPr>
        <w:t xml:space="preserve"> Sp. z o. o., </w:t>
      </w:r>
      <w:r w:rsidRPr="007468C0">
        <w:rPr>
          <w:rFonts w:ascii="Arial" w:hAnsi="Arial" w:cs="Arial"/>
        </w:rPr>
        <w:t>z siedzibą w Warszawie,</w:t>
      </w:r>
    </w:p>
    <w:p w14:paraId="079E12EA" w14:textId="3315B88D" w:rsidR="00727039" w:rsidRPr="007F1CC1" w:rsidRDefault="007F1CC1" w:rsidP="007F1CC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Inter </w:t>
      </w:r>
      <w:r w:rsidRPr="007F1CC1">
        <w:rPr>
          <w:rFonts w:ascii="Arial" w:hAnsi="Arial" w:cs="Arial"/>
        </w:rPr>
        <w:t xml:space="preserve">- Continental </w:t>
      </w:r>
      <w:proofErr w:type="spellStart"/>
      <w:r w:rsidRPr="007F1CC1">
        <w:rPr>
          <w:rFonts w:ascii="Arial" w:hAnsi="Arial" w:cs="Arial"/>
        </w:rPr>
        <w:t>Hotels</w:t>
      </w:r>
      <w:proofErr w:type="spellEnd"/>
      <w:r w:rsidRPr="007F1CC1">
        <w:rPr>
          <w:rFonts w:ascii="Arial" w:hAnsi="Arial" w:cs="Arial"/>
        </w:rPr>
        <w:t xml:space="preserve"> Corporation Sp. z o. o. oddział w Polsce, </w:t>
      </w:r>
      <w:r w:rsidR="007468C0" w:rsidRPr="007F1CC1">
        <w:rPr>
          <w:rFonts w:ascii="Arial" w:hAnsi="Arial" w:cs="Arial"/>
        </w:rPr>
        <w:t>z siedzibą w Warszawie</w:t>
      </w:r>
    </w:p>
    <w:sectPr w:rsidR="00727039" w:rsidRPr="007F1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17E"/>
    <w:multiLevelType w:val="hybridMultilevel"/>
    <w:tmpl w:val="7F64AEC2"/>
    <w:lvl w:ilvl="0" w:tplc="E4EE3D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2962"/>
    <w:multiLevelType w:val="multilevel"/>
    <w:tmpl w:val="1C44D39C"/>
    <w:lvl w:ilvl="0">
      <w:start w:val="4"/>
      <w:numFmt w:val="decimal"/>
      <w:lvlText w:val="%1.1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2">
      <w:numFmt w:val="bullet"/>
      <w:lvlText w:val="•"/>
      <w:lvlJc w:val="left"/>
      <w:pPr>
        <w:tabs>
          <w:tab w:val="num" w:pos="3131"/>
        </w:tabs>
        <w:ind w:left="3131" w:hanging="720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%4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%4.%5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11"/>
        </w:tabs>
        <w:ind w:left="4211" w:hanging="1800"/>
      </w:pPr>
      <w:rPr>
        <w:rFonts w:hint="default"/>
      </w:rPr>
    </w:lvl>
  </w:abstractNum>
  <w:abstractNum w:abstractNumId="2" w15:restartNumberingAfterBreak="0">
    <w:nsid w:val="0B8B0FB3"/>
    <w:multiLevelType w:val="hybridMultilevel"/>
    <w:tmpl w:val="E8664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F3C"/>
    <w:multiLevelType w:val="hybridMultilevel"/>
    <w:tmpl w:val="3D6EFC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EB3B01"/>
    <w:multiLevelType w:val="multilevel"/>
    <w:tmpl w:val="0FDE2A60"/>
    <w:lvl w:ilvl="0">
      <w:start w:val="8"/>
      <w:numFmt w:val="decimal"/>
      <w:lvlText w:val="%1"/>
      <w:lvlJc w:val="left"/>
      <w:pPr>
        <w:tabs>
          <w:tab w:val="num" w:pos="-832"/>
        </w:tabs>
        <w:ind w:left="-832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832"/>
        </w:tabs>
        <w:ind w:left="-832" w:hanging="46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3"/>
        </w:tabs>
        <w:ind w:left="503" w:hanging="1800"/>
      </w:pPr>
      <w:rPr>
        <w:rFonts w:hint="default"/>
      </w:rPr>
    </w:lvl>
  </w:abstractNum>
  <w:abstractNum w:abstractNumId="5" w15:restartNumberingAfterBreak="0">
    <w:nsid w:val="1C2D1DDB"/>
    <w:multiLevelType w:val="multilevel"/>
    <w:tmpl w:val="2BE8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63E0C"/>
    <w:multiLevelType w:val="hybridMultilevel"/>
    <w:tmpl w:val="7A3234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580B78"/>
    <w:multiLevelType w:val="multilevel"/>
    <w:tmpl w:val="6D40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24681"/>
    <w:multiLevelType w:val="hybridMultilevel"/>
    <w:tmpl w:val="3BBE6536"/>
    <w:lvl w:ilvl="0" w:tplc="5F5847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25F1"/>
    <w:multiLevelType w:val="multilevel"/>
    <w:tmpl w:val="8EF6F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A9E2315"/>
    <w:multiLevelType w:val="hybridMultilevel"/>
    <w:tmpl w:val="49ACC17E"/>
    <w:lvl w:ilvl="0" w:tplc="B48E22D0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  <w:color w:val="000000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11" w15:restartNumberingAfterBreak="0">
    <w:nsid w:val="32122680"/>
    <w:multiLevelType w:val="multilevel"/>
    <w:tmpl w:val="7A64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3547A"/>
    <w:multiLevelType w:val="multilevel"/>
    <w:tmpl w:val="ADC6193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1A6E6C"/>
    <w:multiLevelType w:val="hybridMultilevel"/>
    <w:tmpl w:val="FB324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27E20"/>
    <w:multiLevelType w:val="multilevel"/>
    <w:tmpl w:val="BA42F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3DD84EC2"/>
    <w:multiLevelType w:val="hybridMultilevel"/>
    <w:tmpl w:val="DA603524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EF74E364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0289D"/>
    <w:multiLevelType w:val="hybridMultilevel"/>
    <w:tmpl w:val="B7CECE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8093C"/>
    <w:multiLevelType w:val="hybridMultilevel"/>
    <w:tmpl w:val="B7CECE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8A2AD0"/>
    <w:multiLevelType w:val="multilevel"/>
    <w:tmpl w:val="6A9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C75C39"/>
    <w:multiLevelType w:val="hybridMultilevel"/>
    <w:tmpl w:val="9E26B4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D084E15"/>
    <w:multiLevelType w:val="hybridMultilevel"/>
    <w:tmpl w:val="94DEADB6"/>
    <w:lvl w:ilvl="0" w:tplc="BF3285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7C1A8A"/>
    <w:multiLevelType w:val="multilevel"/>
    <w:tmpl w:val="A4F009B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6F6362B"/>
    <w:multiLevelType w:val="hybridMultilevel"/>
    <w:tmpl w:val="9CF4B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51A8B"/>
    <w:multiLevelType w:val="hybridMultilevel"/>
    <w:tmpl w:val="BF7EF66C"/>
    <w:lvl w:ilvl="0" w:tplc="292CC10C">
      <w:start w:val="1"/>
      <w:numFmt w:val="lowerLetter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6B724338"/>
    <w:multiLevelType w:val="hybridMultilevel"/>
    <w:tmpl w:val="F0AEEC5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BDE76CD"/>
    <w:multiLevelType w:val="hybridMultilevel"/>
    <w:tmpl w:val="C556F440"/>
    <w:lvl w:ilvl="0" w:tplc="CFEE967C">
      <w:start w:val="1"/>
      <w:numFmt w:val="upperRoman"/>
      <w:pStyle w:val="Nagwek11"/>
      <w:lvlText w:val="%1."/>
      <w:lvlJc w:val="left"/>
      <w:pPr>
        <w:ind w:left="862" w:hanging="720"/>
      </w:pPr>
      <w:rPr>
        <w:rFonts w:hint="default"/>
      </w:rPr>
    </w:lvl>
    <w:lvl w:ilvl="1" w:tplc="83E463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2A9F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449B4"/>
    <w:multiLevelType w:val="multilevel"/>
    <w:tmpl w:val="94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971653">
    <w:abstractNumId w:val="11"/>
  </w:num>
  <w:num w:numId="2" w16cid:durableId="672101057">
    <w:abstractNumId w:val="27"/>
  </w:num>
  <w:num w:numId="3" w16cid:durableId="1311254379">
    <w:abstractNumId w:val="5"/>
  </w:num>
  <w:num w:numId="4" w16cid:durableId="18037678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2412738">
    <w:abstractNumId w:val="19"/>
  </w:num>
  <w:num w:numId="6" w16cid:durableId="828709629">
    <w:abstractNumId w:val="16"/>
  </w:num>
  <w:num w:numId="7" w16cid:durableId="1577088514">
    <w:abstractNumId w:val="23"/>
  </w:num>
  <w:num w:numId="8" w16cid:durableId="444546241">
    <w:abstractNumId w:val="2"/>
  </w:num>
  <w:num w:numId="9" w16cid:durableId="915285053">
    <w:abstractNumId w:val="13"/>
  </w:num>
  <w:num w:numId="10" w16cid:durableId="731389093">
    <w:abstractNumId w:val="20"/>
  </w:num>
  <w:num w:numId="11" w16cid:durableId="1539119924">
    <w:abstractNumId w:val="0"/>
  </w:num>
  <w:num w:numId="12" w16cid:durableId="1993825287">
    <w:abstractNumId w:val="9"/>
  </w:num>
  <w:num w:numId="13" w16cid:durableId="1406874497">
    <w:abstractNumId w:val="10"/>
  </w:num>
  <w:num w:numId="14" w16cid:durableId="387342241">
    <w:abstractNumId w:val="6"/>
  </w:num>
  <w:num w:numId="15" w16cid:durableId="1826899003">
    <w:abstractNumId w:val="21"/>
  </w:num>
  <w:num w:numId="16" w16cid:durableId="129590134">
    <w:abstractNumId w:val="1"/>
  </w:num>
  <w:num w:numId="17" w16cid:durableId="393431772">
    <w:abstractNumId w:val="12"/>
  </w:num>
  <w:num w:numId="18" w16cid:durableId="1017200329">
    <w:abstractNumId w:val="24"/>
  </w:num>
  <w:num w:numId="19" w16cid:durableId="103380091">
    <w:abstractNumId w:val="22"/>
  </w:num>
  <w:num w:numId="20" w16cid:durableId="2110461977">
    <w:abstractNumId w:val="4"/>
  </w:num>
  <w:num w:numId="21" w16cid:durableId="979961190">
    <w:abstractNumId w:val="14"/>
  </w:num>
  <w:num w:numId="22" w16cid:durableId="146213624">
    <w:abstractNumId w:val="26"/>
  </w:num>
  <w:num w:numId="23" w16cid:durableId="1210191323">
    <w:abstractNumId w:val="15"/>
  </w:num>
  <w:num w:numId="24" w16cid:durableId="2096319013">
    <w:abstractNumId w:val="18"/>
  </w:num>
  <w:num w:numId="25" w16cid:durableId="406195804">
    <w:abstractNumId w:val="25"/>
  </w:num>
  <w:num w:numId="26" w16cid:durableId="608393887">
    <w:abstractNumId w:val="3"/>
  </w:num>
  <w:num w:numId="27" w16cid:durableId="733506009">
    <w:abstractNumId w:val="17"/>
  </w:num>
  <w:num w:numId="28" w16cid:durableId="652608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AF"/>
    <w:rsid w:val="00003F1D"/>
    <w:rsid w:val="0002038D"/>
    <w:rsid w:val="000374FB"/>
    <w:rsid w:val="00067881"/>
    <w:rsid w:val="00074A86"/>
    <w:rsid w:val="0008471D"/>
    <w:rsid w:val="00085CAF"/>
    <w:rsid w:val="000A0225"/>
    <w:rsid w:val="000C14E0"/>
    <w:rsid w:val="000D00C3"/>
    <w:rsid w:val="000D27ED"/>
    <w:rsid w:val="000D7F1B"/>
    <w:rsid w:val="001222EF"/>
    <w:rsid w:val="00131190"/>
    <w:rsid w:val="00134258"/>
    <w:rsid w:val="001527B6"/>
    <w:rsid w:val="001816EF"/>
    <w:rsid w:val="00183460"/>
    <w:rsid w:val="00186585"/>
    <w:rsid w:val="001B5889"/>
    <w:rsid w:val="001F2CF5"/>
    <w:rsid w:val="001F6964"/>
    <w:rsid w:val="002012A8"/>
    <w:rsid w:val="00204BB2"/>
    <w:rsid w:val="00212F94"/>
    <w:rsid w:val="002249DA"/>
    <w:rsid w:val="0023003F"/>
    <w:rsid w:val="002378B9"/>
    <w:rsid w:val="00262739"/>
    <w:rsid w:val="00273370"/>
    <w:rsid w:val="002B5BA9"/>
    <w:rsid w:val="00301887"/>
    <w:rsid w:val="00313F62"/>
    <w:rsid w:val="003360DE"/>
    <w:rsid w:val="00344918"/>
    <w:rsid w:val="00365D82"/>
    <w:rsid w:val="00392753"/>
    <w:rsid w:val="003A70E5"/>
    <w:rsid w:val="003B0EA7"/>
    <w:rsid w:val="003C2E14"/>
    <w:rsid w:val="003E1D8C"/>
    <w:rsid w:val="003F57E0"/>
    <w:rsid w:val="00423F51"/>
    <w:rsid w:val="00431823"/>
    <w:rsid w:val="00443430"/>
    <w:rsid w:val="0045728F"/>
    <w:rsid w:val="00475E62"/>
    <w:rsid w:val="00483927"/>
    <w:rsid w:val="0051475B"/>
    <w:rsid w:val="00515D81"/>
    <w:rsid w:val="00531E88"/>
    <w:rsid w:val="00536103"/>
    <w:rsid w:val="00560A3F"/>
    <w:rsid w:val="005653A3"/>
    <w:rsid w:val="00567D39"/>
    <w:rsid w:val="005B293C"/>
    <w:rsid w:val="005B3685"/>
    <w:rsid w:val="005C264F"/>
    <w:rsid w:val="005D53C2"/>
    <w:rsid w:val="005D6F61"/>
    <w:rsid w:val="005E00B5"/>
    <w:rsid w:val="005E7451"/>
    <w:rsid w:val="005F3D5A"/>
    <w:rsid w:val="00625422"/>
    <w:rsid w:val="00656848"/>
    <w:rsid w:val="006643E8"/>
    <w:rsid w:val="00670230"/>
    <w:rsid w:val="006A4552"/>
    <w:rsid w:val="006B458A"/>
    <w:rsid w:val="00727039"/>
    <w:rsid w:val="00746083"/>
    <w:rsid w:val="007468C0"/>
    <w:rsid w:val="007C3F6D"/>
    <w:rsid w:val="007C6216"/>
    <w:rsid w:val="007D23F9"/>
    <w:rsid w:val="007F1CC1"/>
    <w:rsid w:val="00810B09"/>
    <w:rsid w:val="0082065B"/>
    <w:rsid w:val="00830108"/>
    <w:rsid w:val="008555AA"/>
    <w:rsid w:val="0087378C"/>
    <w:rsid w:val="00873C30"/>
    <w:rsid w:val="008A1050"/>
    <w:rsid w:val="009173A9"/>
    <w:rsid w:val="00973C92"/>
    <w:rsid w:val="00996CFC"/>
    <w:rsid w:val="009A1CF0"/>
    <w:rsid w:val="009C2BF3"/>
    <w:rsid w:val="009C6FC5"/>
    <w:rsid w:val="009D0AB4"/>
    <w:rsid w:val="009D0B36"/>
    <w:rsid w:val="00A61AE8"/>
    <w:rsid w:val="00A6279D"/>
    <w:rsid w:val="00A908A1"/>
    <w:rsid w:val="00A9481D"/>
    <w:rsid w:val="00AA4DFE"/>
    <w:rsid w:val="00AB2BA0"/>
    <w:rsid w:val="00AD059A"/>
    <w:rsid w:val="00BB17C4"/>
    <w:rsid w:val="00BD7669"/>
    <w:rsid w:val="00C062C2"/>
    <w:rsid w:val="00C06779"/>
    <w:rsid w:val="00C07F65"/>
    <w:rsid w:val="00C24529"/>
    <w:rsid w:val="00C739A9"/>
    <w:rsid w:val="00C752C4"/>
    <w:rsid w:val="00C80ED4"/>
    <w:rsid w:val="00C81955"/>
    <w:rsid w:val="00C92B05"/>
    <w:rsid w:val="00CD727F"/>
    <w:rsid w:val="00CE5F1C"/>
    <w:rsid w:val="00D07487"/>
    <w:rsid w:val="00D258B6"/>
    <w:rsid w:val="00DE2720"/>
    <w:rsid w:val="00DE4596"/>
    <w:rsid w:val="00E323B2"/>
    <w:rsid w:val="00E5338B"/>
    <w:rsid w:val="00E91417"/>
    <w:rsid w:val="00E923B9"/>
    <w:rsid w:val="00EB5CD4"/>
    <w:rsid w:val="00EB5D9C"/>
    <w:rsid w:val="00EC3F45"/>
    <w:rsid w:val="00F2397E"/>
    <w:rsid w:val="00F2409F"/>
    <w:rsid w:val="00F32C8E"/>
    <w:rsid w:val="00F4503B"/>
    <w:rsid w:val="00F47E74"/>
    <w:rsid w:val="00F61FF3"/>
    <w:rsid w:val="00F67427"/>
    <w:rsid w:val="00F72175"/>
    <w:rsid w:val="00FB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1A58"/>
  <w15:chartTrackingRefBased/>
  <w15:docId w15:val="{CA3BAA56-9823-4698-AF11-777C57C1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46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1E88"/>
    <w:rPr>
      <w:color w:val="0563C1" w:themeColor="hyperlink"/>
      <w:u w:val="single"/>
    </w:rPr>
  </w:style>
  <w:style w:type="paragraph" w:styleId="Akapitzlist">
    <w:name w:val="List Paragraph"/>
    <w:aliases w:val="CW_Lista,Nagłowek 3,Dot pt,F5 List Paragraph,List Paragraph1,Recommendation,List Paragraph11,List Paragraph,Numerowanie,Kolorowa lista — akcent 11,Akapit z listą1,Akapit z listą11,Numbered Para 1,No Spacing1,List Paragraph Char Char Char"/>
    <w:basedOn w:val="Normalny"/>
    <w:link w:val="AkapitzlistZnak"/>
    <w:uiPriority w:val="34"/>
    <w:qFormat/>
    <w:rsid w:val="00313F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5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D8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Nagłowek 3 Znak,Dot pt Znak,F5 List Paragraph Znak,List Paragraph1 Znak,Recommendation Znak,List Paragraph11 Znak,List Paragraph Znak,Numerowanie Znak,Kolorowa lista — akcent 11 Znak,Akapit z listą1 Znak"/>
    <w:link w:val="Akapitzlist"/>
    <w:uiPriority w:val="34"/>
    <w:qFormat/>
    <w:rsid w:val="00134258"/>
  </w:style>
  <w:style w:type="character" w:styleId="Odwoaniedokomentarza">
    <w:name w:val="annotation reference"/>
    <w:basedOn w:val="Domylnaczcionkaakapitu"/>
    <w:uiPriority w:val="99"/>
    <w:semiHidden/>
    <w:unhideWhenUsed/>
    <w:rsid w:val="00FB1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669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669"/>
    <w:rPr>
      <w:sz w:val="20"/>
      <w:szCs w:val="20"/>
    </w:rPr>
  </w:style>
  <w:style w:type="character" w:styleId="Numerstrony">
    <w:name w:val="page number"/>
    <w:basedOn w:val="Domylnaczcionkaakapitu"/>
    <w:rsid w:val="00183460"/>
  </w:style>
  <w:style w:type="paragraph" w:customStyle="1" w:styleId="ZnakZnak">
    <w:name w:val="Znak Znak"/>
    <w:basedOn w:val="Normalny"/>
    <w:rsid w:val="0018346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6742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65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65B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F72175"/>
    <w:pPr>
      <w:keepNext/>
      <w:keepLines/>
      <w:numPr>
        <w:numId w:val="22"/>
      </w:numPr>
      <w:spacing w:before="240" w:after="12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28"/>
      <w:szCs w:val="28"/>
      <w14:ligatures w14:val="standardContextual"/>
    </w:rPr>
  </w:style>
  <w:style w:type="paragraph" w:styleId="Tekstpodstawowy">
    <w:name w:val="Body Text"/>
    <w:basedOn w:val="Normalny"/>
    <w:link w:val="TekstpodstawowyZnak"/>
    <w:rsid w:val="00EB5D9C"/>
    <w:pPr>
      <w:spacing w:after="0" w:line="240" w:lineRule="auto"/>
      <w:jc w:val="center"/>
    </w:pPr>
    <w:rPr>
      <w:rFonts w:ascii="Consolas" w:eastAsia="Consolas" w:hAnsi="Consolas" w:cs="Consolas"/>
      <w:sz w:val="26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B5D9C"/>
    <w:rPr>
      <w:rFonts w:ascii="Consolas" w:eastAsia="Consolas" w:hAnsi="Consolas" w:cs="Consolas"/>
      <w:sz w:val="26"/>
      <w:szCs w:val="20"/>
      <w:lang w:val="x-none" w:eastAsia="x-none"/>
    </w:rPr>
  </w:style>
  <w:style w:type="paragraph" w:styleId="Poprawka">
    <w:name w:val="Revision"/>
    <w:hidden/>
    <w:uiPriority w:val="99"/>
    <w:semiHidden/>
    <w:rsid w:val="00EC3F4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468C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1346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Sylwia</dc:creator>
  <cp:keywords/>
  <dc:description/>
  <cp:lastModifiedBy>Miskur-Kasprzyczak Katarzyna</cp:lastModifiedBy>
  <cp:revision>5</cp:revision>
  <cp:lastPrinted>2025-01-20T11:13:00Z</cp:lastPrinted>
  <dcterms:created xsi:type="dcterms:W3CDTF">2025-06-04T13:36:00Z</dcterms:created>
  <dcterms:modified xsi:type="dcterms:W3CDTF">2025-06-04T13:55:00Z</dcterms:modified>
</cp:coreProperties>
</file>