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CA11D4" w:rsidRDefault="00CA11D4" w:rsidP="00CA11D4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dostępnym na stronie internetowej </w:t>
      </w:r>
      <w:r w:rsidRPr="000D4B7E">
        <w:rPr>
          <w:rFonts w:ascii="Arial" w:hAnsi="Arial" w:cs="Arial"/>
          <w:b/>
          <w:sz w:val="16"/>
          <w:szCs w:val="16"/>
        </w:rPr>
        <w:t>http://nieruchomosci.poczta-polska.pl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85 662-35-51. Oferent zobowiązany jest do pisemnej akceptacji treści Regulaminu. 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  <w:bookmarkStart w:id="0" w:name="_GoBack"/>
      <w:bookmarkEnd w:id="0"/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CA11D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CA11D4" w:rsidRPr="00CA11D4" w:rsidRDefault="00CA11D4" w:rsidP="00CA11D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sz w:val="16"/>
          <w:szCs w:val="16"/>
        </w:rPr>
      </w:pPr>
      <w:r w:rsidRPr="00CA11D4">
        <w:rPr>
          <w:rFonts w:ascii="Arial" w:hAnsi="Arial" w:cs="Arial"/>
          <w:color w:val="000000"/>
          <w:sz w:val="16"/>
          <w:szCs w:val="16"/>
        </w:rPr>
        <w:t xml:space="preserve">prawo użytkowania wieczystego nieruchomości oznaczonej w ewidencji gruntów jako działka nr 169/4 o powierzchni 0,1200 ha wraz </w:t>
      </w:r>
      <w:r w:rsidR="00CC2633">
        <w:rPr>
          <w:rFonts w:ascii="Arial" w:hAnsi="Arial" w:cs="Arial"/>
          <w:color w:val="000000"/>
          <w:sz w:val="16"/>
          <w:szCs w:val="16"/>
        </w:rPr>
        <w:br/>
      </w:r>
      <w:r w:rsidRPr="00CA11D4">
        <w:rPr>
          <w:rFonts w:ascii="Arial" w:hAnsi="Arial" w:cs="Arial"/>
          <w:color w:val="000000"/>
          <w:sz w:val="16"/>
          <w:szCs w:val="16"/>
        </w:rPr>
        <w:t>z posadowionymi na niej, stanowiącymi odrębną nieruchomość budynkiem mieszkalnym o powierzchni użytkowej 60,90 m</w:t>
      </w:r>
      <w:r w:rsidRPr="00CA11D4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CA11D4">
        <w:rPr>
          <w:rFonts w:ascii="Arial" w:hAnsi="Arial" w:cs="Arial"/>
          <w:color w:val="000000"/>
          <w:sz w:val="16"/>
          <w:szCs w:val="16"/>
        </w:rPr>
        <w:t>, budynkiem biurowym o powierzchni użytkowej 42,36 m</w:t>
      </w:r>
      <w:r w:rsidRPr="00CA11D4">
        <w:rPr>
          <w:rFonts w:ascii="Arial" w:hAnsi="Arial" w:cs="Arial"/>
          <w:color w:val="000000"/>
          <w:sz w:val="16"/>
          <w:szCs w:val="16"/>
          <w:vertAlign w:val="superscript"/>
        </w:rPr>
        <w:t xml:space="preserve">2 </w:t>
      </w:r>
      <w:r w:rsidRPr="00CA11D4">
        <w:rPr>
          <w:rFonts w:ascii="Arial" w:hAnsi="Arial" w:cs="Arial"/>
          <w:color w:val="000000"/>
          <w:sz w:val="16"/>
          <w:szCs w:val="16"/>
        </w:rPr>
        <w:t>oraz dwoma budynkami niemieszkalnymi o łącznej powierzchni użytkowej 31,45 m</w:t>
      </w:r>
      <w:r w:rsidRPr="00CA11D4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CA11D4">
        <w:rPr>
          <w:rFonts w:ascii="Arial" w:hAnsi="Arial" w:cs="Arial"/>
          <w:color w:val="000000"/>
          <w:sz w:val="16"/>
          <w:szCs w:val="16"/>
        </w:rPr>
        <w:t>, położonej w miejscowości Wołowno nr 41, gminie Jonkowo, powiecie olsztyńskim, województwie warmińsko-mazurskim objętej księgą wieczystą Nr OL1O/00014528/1 prowadzoną przez Sąd Rejonowy w Olsztynie VI Wydział Ksiąg Wieczystych.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CA11D4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A11D4">
        <w:rPr>
          <w:rFonts w:ascii="Arial" w:hAnsi="Arial" w:cs="Arial"/>
          <w:sz w:val="16"/>
          <w:szCs w:val="16"/>
        </w:rPr>
        <w:t>- Wołowno nr 41</w:t>
      </w:r>
    </w:p>
    <w:p w:rsidR="00E06CB1" w:rsidRPr="00CA11D4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A11D4">
        <w:rPr>
          <w:rFonts w:ascii="Arial" w:hAnsi="Arial" w:cs="Arial"/>
          <w:sz w:val="16"/>
          <w:szCs w:val="16"/>
        </w:rPr>
        <w:t>Prowadzący aukcję informuje:</w:t>
      </w:r>
    </w:p>
    <w:p w:rsidR="00E06CB1" w:rsidRPr="00CA11D4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A11D4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E06CB1" w:rsidRPr="00CA11D4" w:rsidRDefault="00CA11D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A11D4">
        <w:rPr>
          <w:rFonts w:ascii="Arial" w:hAnsi="Arial" w:cs="Arial"/>
          <w:sz w:val="16"/>
          <w:szCs w:val="16"/>
        </w:rPr>
        <w:t>budynek</w:t>
      </w:r>
      <w:r w:rsidR="000870AD" w:rsidRPr="00CA11D4">
        <w:rPr>
          <w:rFonts w:ascii="Arial" w:hAnsi="Arial" w:cs="Arial"/>
          <w:sz w:val="16"/>
          <w:szCs w:val="16"/>
        </w:rPr>
        <w:t xml:space="preserve"> nie posiada świadectwa charakterystyki energetycznej;</w:t>
      </w:r>
    </w:p>
    <w:p w:rsidR="00EF5F97" w:rsidRPr="00EF5F97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C263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</w:t>
      </w:r>
      <w:r w:rsidR="00EF5F97">
        <w:rPr>
          <w:rFonts w:ascii="Arial" w:hAnsi="Arial" w:cs="Arial"/>
          <w:sz w:val="16"/>
          <w:szCs w:val="16"/>
        </w:rPr>
        <w:t>,</w:t>
      </w:r>
      <w:r w:rsidRPr="00CC2633">
        <w:rPr>
          <w:rFonts w:ascii="Arial" w:hAnsi="Arial" w:cs="Arial"/>
          <w:sz w:val="16"/>
          <w:szCs w:val="16"/>
        </w:rPr>
        <w:t xml:space="preserve"> </w:t>
      </w:r>
    </w:p>
    <w:p w:rsidR="00E06CB1" w:rsidRPr="00CC2633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C2633">
        <w:rPr>
          <w:rFonts w:ascii="Arial" w:hAnsi="Arial" w:cs="Arial"/>
          <w:sz w:val="16"/>
          <w:szCs w:val="16"/>
        </w:rPr>
        <w:t>sprzedaż nieruchomości nastąpi na rzecz Nabywcy wyłonionego w aukcji w przypadku niezrealizowania prawa pierwokupu przez uprawniony podmiot.</w:t>
      </w:r>
    </w:p>
    <w:p w:rsidR="00CC2633" w:rsidRPr="00CC2633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:rsidR="00CC2633" w:rsidRPr="00CC2633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C2633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CC2633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80</w:t>
      </w:r>
      <w:r w:rsidRPr="00CC2633">
        <w:rPr>
          <w:rFonts w:ascii="Arial" w:hAnsi="Arial" w:cs="Arial"/>
          <w:b/>
          <w:sz w:val="16"/>
          <w:szCs w:val="16"/>
        </w:rPr>
        <w:t xml:space="preserve"> 000,00 </w:t>
      </w:r>
      <w:r w:rsidRPr="00CC2633">
        <w:rPr>
          <w:rFonts w:ascii="Arial" w:hAnsi="Arial" w:cs="Arial"/>
          <w:b/>
          <w:bCs/>
          <w:sz w:val="16"/>
          <w:szCs w:val="16"/>
        </w:rPr>
        <w:t>zł</w:t>
      </w:r>
      <w:r w:rsidRPr="00CC2633">
        <w:rPr>
          <w:rFonts w:ascii="Arial" w:hAnsi="Arial" w:cs="Arial"/>
          <w:b/>
          <w:sz w:val="16"/>
          <w:szCs w:val="16"/>
        </w:rPr>
        <w:tab/>
      </w:r>
      <w:r w:rsidRPr="00CC2633">
        <w:rPr>
          <w:rFonts w:ascii="Arial" w:hAnsi="Arial" w:cs="Arial"/>
          <w:b/>
          <w:sz w:val="16"/>
          <w:szCs w:val="16"/>
        </w:rPr>
        <w:tab/>
      </w:r>
      <w:r w:rsidRPr="00CC2633">
        <w:rPr>
          <w:rFonts w:ascii="Arial" w:hAnsi="Arial" w:cs="Arial"/>
          <w:b/>
          <w:sz w:val="16"/>
          <w:szCs w:val="16"/>
        </w:rPr>
        <w:tab/>
      </w:r>
      <w:r w:rsidRPr="00CC2633">
        <w:rPr>
          <w:rFonts w:ascii="Arial" w:hAnsi="Arial" w:cs="Arial"/>
          <w:b/>
          <w:sz w:val="16"/>
          <w:szCs w:val="16"/>
          <w:u w:val="single"/>
        </w:rPr>
        <w:t>Wadium:</w:t>
      </w:r>
      <w:r w:rsidRPr="00CC2633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8</w:t>
      </w:r>
      <w:r w:rsidRPr="00CC2633">
        <w:rPr>
          <w:rFonts w:ascii="Arial" w:hAnsi="Arial" w:cs="Arial"/>
          <w:b/>
          <w:sz w:val="16"/>
          <w:szCs w:val="16"/>
        </w:rPr>
        <w:t> </w:t>
      </w:r>
      <w:r>
        <w:rPr>
          <w:rFonts w:ascii="Arial" w:hAnsi="Arial" w:cs="Arial"/>
          <w:b/>
          <w:sz w:val="16"/>
          <w:szCs w:val="16"/>
        </w:rPr>
        <w:t>0</w:t>
      </w:r>
      <w:r w:rsidRPr="00CC2633">
        <w:rPr>
          <w:rFonts w:ascii="Arial" w:hAnsi="Arial" w:cs="Arial"/>
          <w:b/>
          <w:sz w:val="16"/>
          <w:szCs w:val="16"/>
        </w:rPr>
        <w:t xml:space="preserve">00,00 </w:t>
      </w:r>
      <w:r w:rsidRPr="00CC2633">
        <w:rPr>
          <w:rFonts w:ascii="Arial" w:hAnsi="Arial" w:cs="Arial"/>
          <w:b/>
          <w:bCs/>
          <w:sz w:val="16"/>
          <w:szCs w:val="16"/>
        </w:rPr>
        <w:t>zł</w:t>
      </w:r>
    </w:p>
    <w:p w:rsidR="00CC2633" w:rsidRPr="00CC2633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C2633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CC2633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C2633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CC2633">
        <w:rPr>
          <w:rFonts w:ascii="Arial" w:hAnsi="Arial" w:cs="Arial"/>
          <w:sz w:val="16"/>
          <w:szCs w:val="16"/>
        </w:rPr>
        <w:t xml:space="preserve"> 24.06.2020r.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C2633">
        <w:rPr>
          <w:rFonts w:ascii="Arial" w:hAnsi="Arial" w:cs="Arial"/>
          <w:sz w:val="16"/>
          <w:szCs w:val="16"/>
        </w:rPr>
        <w:t>9:30</w:t>
      </w:r>
      <w:r>
        <w:rPr>
          <w:rFonts w:ascii="Arial" w:hAnsi="Arial" w:cs="Arial"/>
          <w:sz w:val="16"/>
          <w:szCs w:val="16"/>
        </w:rPr>
        <w:t xml:space="preserve">,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C2633" w:rsidRPr="00CC2633">
        <w:rPr>
          <w:rFonts w:ascii="Arial" w:hAnsi="Arial" w:cs="Arial"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CC2633">
        <w:rPr>
          <w:rFonts w:ascii="Arial" w:hAnsi="Arial" w:cs="Arial"/>
          <w:sz w:val="16"/>
          <w:szCs w:val="16"/>
        </w:rPr>
        <w:t>111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C2633">
        <w:rPr>
          <w:rFonts w:ascii="Arial" w:hAnsi="Arial" w:cs="Arial"/>
          <w:sz w:val="16"/>
          <w:szCs w:val="16"/>
        </w:rPr>
        <w:t>22.06.2020</w:t>
      </w:r>
      <w:r w:rsidR="00EF5F97">
        <w:rPr>
          <w:rFonts w:ascii="Arial" w:hAnsi="Arial" w:cs="Arial"/>
          <w:sz w:val="16"/>
          <w:szCs w:val="16"/>
        </w:rPr>
        <w:t xml:space="preserve"> </w:t>
      </w:r>
      <w:r w:rsidR="00CC2633">
        <w:rPr>
          <w:rFonts w:ascii="Arial" w:hAnsi="Arial" w:cs="Arial"/>
          <w:sz w:val="16"/>
          <w:szCs w:val="16"/>
        </w:rPr>
        <w:t>r</w:t>
      </w:r>
      <w:r w:rsidR="00EF5F97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CC263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CC2633">
        <w:rPr>
          <w:rFonts w:ascii="Arial" w:hAnsi="Arial" w:cs="Arial"/>
          <w:b/>
          <w:sz w:val="16"/>
          <w:szCs w:val="16"/>
        </w:rPr>
        <w:t>Wołowno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CC263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CC2633" w:rsidRPr="00CC2633">
        <w:rPr>
          <w:rStyle w:val="Numerstrony"/>
          <w:rFonts w:ascii="Arial" w:hAnsi="Arial" w:cs="Arial"/>
          <w:sz w:val="16"/>
          <w:szCs w:val="16"/>
        </w:rPr>
        <w:t xml:space="preserve">725 </w:t>
      </w:r>
      <w:r w:rsidR="00CC2633">
        <w:rPr>
          <w:rStyle w:val="Numerstrony"/>
          <w:rFonts w:ascii="Arial" w:hAnsi="Arial" w:cs="Arial"/>
          <w:sz w:val="16"/>
          <w:szCs w:val="16"/>
        </w:rPr>
        <w:t>-</w:t>
      </w:r>
      <w:r w:rsidR="00CC2633" w:rsidRPr="00CC2633">
        <w:rPr>
          <w:rStyle w:val="Numerstrony"/>
          <w:rFonts w:ascii="Arial" w:hAnsi="Arial" w:cs="Arial"/>
          <w:sz w:val="16"/>
          <w:szCs w:val="16"/>
        </w:rPr>
        <w:t>233</w:t>
      </w:r>
      <w:r w:rsidR="00CC2633">
        <w:rPr>
          <w:rStyle w:val="Numerstrony"/>
          <w:rFonts w:ascii="Arial" w:hAnsi="Arial" w:cs="Arial"/>
          <w:sz w:val="16"/>
          <w:szCs w:val="16"/>
        </w:rPr>
        <w:t>-</w:t>
      </w:r>
      <w:r w:rsidR="00CC2633" w:rsidRPr="00CC2633">
        <w:rPr>
          <w:rStyle w:val="Numerstrony"/>
          <w:rFonts w:ascii="Arial" w:hAnsi="Arial" w:cs="Arial"/>
          <w:sz w:val="16"/>
          <w:szCs w:val="16"/>
        </w:rPr>
        <w:t xml:space="preserve"> 683</w:t>
      </w:r>
      <w:r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0F5519">
        <w:rPr>
          <w:rStyle w:val="Numerstrony"/>
          <w:rFonts w:ascii="Arial" w:hAnsi="Arial" w:cs="Arial"/>
          <w:sz w:val="16"/>
          <w:szCs w:val="16"/>
        </w:rPr>
        <w:t>22.06.2020r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>
        <w:rPr>
          <w:rFonts w:ascii="Arial" w:hAnsi="Arial" w:cs="Arial"/>
          <w:sz w:val="16"/>
          <w:szCs w:val="16"/>
        </w:rPr>
        <w:t>85 662-35-51 oraz 502-338-116.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02789E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6C9" w:rsidRDefault="001716C9">
      <w:r>
        <w:separator/>
      </w:r>
    </w:p>
  </w:endnote>
  <w:endnote w:type="continuationSeparator" w:id="0">
    <w:p w:rsidR="001716C9" w:rsidRDefault="0017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2789E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0F5519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6C9" w:rsidRDefault="001716C9">
      <w:r>
        <w:separator/>
      </w:r>
    </w:p>
  </w:footnote>
  <w:footnote w:type="continuationSeparator" w:id="0">
    <w:p w:rsidR="001716C9" w:rsidRDefault="0017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2789E"/>
    <w:rsid w:val="000870AD"/>
    <w:rsid w:val="000A71BA"/>
    <w:rsid w:val="000F5519"/>
    <w:rsid w:val="00131B9D"/>
    <w:rsid w:val="001716C9"/>
    <w:rsid w:val="006B0AFB"/>
    <w:rsid w:val="00BC7EE6"/>
    <w:rsid w:val="00C73CFF"/>
    <w:rsid w:val="00CA11D4"/>
    <w:rsid w:val="00CC2633"/>
    <w:rsid w:val="00DF10F2"/>
    <w:rsid w:val="00E06CB1"/>
    <w:rsid w:val="00E5624F"/>
    <w:rsid w:val="00E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6040"/>
  <w15:docId w15:val="{4E126A3F-A891-4F01-BC50-00D566CB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4132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2020-05-22T12:36:00Z</cp:lastPrinted>
  <dcterms:created xsi:type="dcterms:W3CDTF">2020-05-22T12:52:00Z</dcterms:created>
  <dcterms:modified xsi:type="dcterms:W3CDTF">2020-05-22T12:52:00Z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