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Wykaz mobilnych punktów szczepień dostępnych w województwie łódzkim w dniu 1 sierpnia 2021 r.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Tabela-Siatka"/>
        <w:tblpPr w:bottomFromText="0" w:horzAnchor="margin" w:leftFromText="141" w:rightFromText="141" w:tblpX="0" w:tblpY="3337" w:topFromText="0" w:vertAnchor="page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"/>
        <w:gridCol w:w="1495"/>
        <w:gridCol w:w="2052"/>
        <w:gridCol w:w="3606"/>
        <w:gridCol w:w="1419"/>
      </w:tblGrid>
      <w:tr>
        <w:trPr/>
        <w:tc>
          <w:tcPr>
            <w:tcW w:w="495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1495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2052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Powiat</w:t>
            </w:r>
          </w:p>
        </w:tc>
        <w:tc>
          <w:tcPr>
            <w:tcW w:w="3606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Lokalizacja</w:t>
            </w:r>
          </w:p>
        </w:tc>
        <w:tc>
          <w:tcPr>
            <w:tcW w:w="1419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Godziny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Opoczno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opoczyński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Kościół Podwyższenia Krzyża Św., ul. Westerplatte 2 – plac przykościelny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11.00-13.00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Żarnów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opoczyński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Kościół Św. Mikołaja w Żarnowie, ul. Szkolna 12 – plac przykościelny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08.00-10.30</w:t>
            </w:r>
          </w:p>
        </w:tc>
      </w:tr>
      <w:tr>
        <w:trPr>
          <w:trHeight w:val="471" w:hRule="atLeast"/>
        </w:trPr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Mierzyce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wieluński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Kościół św. Katarzyny Aleksandryjskiej, Mierzyce 159 – plac przykościelny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</w:tr>
      <w:tr>
        <w:trPr>
          <w:trHeight w:val="474" w:hRule="atLeast"/>
        </w:trPr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Skomlin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wieluński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Ochotnicza Straż Pożarna w Skomlinie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, </w:t>
            </w:r>
            <w:r>
              <w:rPr>
                <w:rFonts w:eastAsia="Calibri" w:cs="" w:ascii="Roboto" w:hAnsi="Roboto"/>
                <w:b/>
                <w:bCs/>
                <w:color w:val="212121"/>
                <w:kern w:val="0"/>
                <w:sz w:val="23"/>
                <w:szCs w:val="23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Style w:val="Strong"/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ul. Piłsudskiego 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</w:tr>
      <w:tr>
        <w:trPr>
          <w:trHeight w:val="511" w:hRule="atLeast"/>
        </w:trPr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Strońsko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zduńskowolski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Kościół parafialny pw. św. Urszuli i Jedenastu Tysięcy Dziewic w Strońsku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10.00-13.00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Sieradz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sieradzki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Parafia Rzymsko-Katolicka Wszystkich Świętych ul. Kolegiacka 11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10.00-18.00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Żytno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radomszczański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Parafia Niepokalanego Poczęcia NMP, ul. Konopnickiej 90 – plac przykościelny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Łódź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Łódź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Centrum Służby Rodzinie, ul. Broniewskiego 1a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10.00-18.00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Warta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sieradzki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Klasztor oo. Bernardynów, ul. Klasztorna 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15.00-18.00</w:t>
            </w:r>
          </w:p>
        </w:tc>
      </w:tr>
      <w:tr>
        <w:trPr/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Brzeziny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brzeziński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Klasztor oo. Franciszkanów, ul. Reformacka 1 wjazd od ul. Okrzei – dolny parking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09.00-14.00</w:t>
            </w:r>
          </w:p>
        </w:tc>
      </w:tr>
      <w:tr>
        <w:trPr>
          <w:trHeight w:val="527" w:hRule="atLeast"/>
        </w:trPr>
        <w:tc>
          <w:tcPr>
            <w:tcW w:w="495" w:type="dxa"/>
            <w:tcBorders/>
            <w:shd w:color="auto" w:fill="8EAADB" w:themeFill="accent1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Łódź</w:t>
            </w:r>
          </w:p>
        </w:tc>
        <w:tc>
          <w:tcPr>
            <w:tcW w:w="2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Łódź</w:t>
            </w:r>
          </w:p>
        </w:tc>
        <w:tc>
          <w:tcPr>
            <w:tcW w:w="36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Parku na Młynku przy ul. Śląskiej 168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12.00-19.00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firstLine="1418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e780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e7802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ee7802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e7802"/>
    <w:rPr>
      <w:vertAlign w:val="superscript"/>
    </w:rPr>
  </w:style>
  <w:style w:type="character" w:styleId="Strong">
    <w:name w:val="Strong"/>
    <w:basedOn w:val="DefaultParagraphFont"/>
    <w:uiPriority w:val="22"/>
    <w:qFormat/>
    <w:rsid w:val="00b275e6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e780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e780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e7802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70d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LibreOffice/7.0.2.2$Windows_X86_64 LibreOffice_project/8349ace3c3162073abd90d81fd06dcfb6b36b994</Application>
  <Pages>1</Pages>
  <Words>156</Words>
  <Characters>1031</Characters>
  <CharactersWithSpaces>1132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2021-07-29T14:14:00Z</dcterms:created>
  <dc:creator>Dyżurny COVID</dc:creator>
  <dc:description/>
  <dc:language>pl-PL</dc:language>
  <cp:lastModifiedBy/>
  <dcterms:modified xsi:type="dcterms:W3CDTF">2021-07-31T11:53:21Z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