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35D" w:rsidRPr="00890489" w:rsidRDefault="00E4635D" w:rsidP="00E4635D">
      <w:pPr>
        <w:jc w:val="right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4E1CD" wp14:editId="1CD77228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35D" w:rsidRPr="005C626A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86958" wp14:editId="495E0CCA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35D" w:rsidRPr="001E7504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E4635D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4635D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4635D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4635D" w:rsidRPr="008978E9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4635D" w:rsidRPr="007D0B8E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4635D" w:rsidRPr="007D0B8E" w:rsidRDefault="00E4635D" w:rsidP="00E4635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4E1CD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E4635D" w:rsidRPr="005C626A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286958" wp14:editId="495E0CCA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635D" w:rsidRPr="001E7504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E4635D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4635D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4635D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4635D" w:rsidRPr="008978E9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4635D" w:rsidRPr="007D0B8E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4635D" w:rsidRPr="007D0B8E" w:rsidRDefault="00E4635D" w:rsidP="00E4635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890489">
        <w:rPr>
          <w:rFonts w:asciiTheme="minorHAnsi" w:hAnsiTheme="minorHAnsi" w:cstheme="minorHAnsi"/>
        </w:rPr>
        <w:t xml:space="preserve">Warszawa,  </w:t>
      </w:r>
      <w:r w:rsidR="0066396D">
        <w:rPr>
          <w:rFonts w:asciiTheme="minorHAnsi" w:hAnsiTheme="minorHAnsi" w:cstheme="minorHAnsi"/>
        </w:rPr>
        <w:t>18</w:t>
      </w:r>
      <w:r w:rsidRPr="00890489">
        <w:rPr>
          <w:rFonts w:asciiTheme="minorHAnsi" w:hAnsiTheme="minorHAnsi" w:cstheme="minorHAnsi"/>
        </w:rPr>
        <w:t xml:space="preserve"> czerwca 2020 r. </w:t>
      </w:r>
    </w:p>
    <w:p w:rsidR="00E4635D" w:rsidRDefault="00E4635D" w:rsidP="00E4635D"/>
    <w:p w:rsidR="00E4635D" w:rsidRDefault="00E4635D" w:rsidP="00E4635D"/>
    <w:p w:rsidR="00E4635D" w:rsidRDefault="00E4635D" w:rsidP="00E4635D"/>
    <w:p w:rsidR="00E4635D" w:rsidRPr="00890489" w:rsidRDefault="00E4635D" w:rsidP="00E4635D">
      <w:pPr>
        <w:rPr>
          <w:rFonts w:asciiTheme="minorHAnsi" w:hAnsiTheme="minorHAnsi" w:cstheme="minorHAnsi"/>
        </w:rPr>
      </w:pPr>
    </w:p>
    <w:p w:rsidR="00E4635D" w:rsidRPr="00890489" w:rsidRDefault="00E4635D" w:rsidP="00E4635D">
      <w:pPr>
        <w:spacing w:line="360" w:lineRule="auto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     </w:t>
      </w:r>
      <w:r w:rsidR="009F2617">
        <w:rPr>
          <w:rFonts w:asciiTheme="minorHAnsi" w:hAnsiTheme="minorHAnsi" w:cstheme="minorHAnsi"/>
        </w:rPr>
        <w:t xml:space="preserve">    </w:t>
      </w:r>
      <w:r w:rsidRPr="00890489">
        <w:rPr>
          <w:rFonts w:asciiTheme="minorHAnsi" w:hAnsiTheme="minorHAnsi" w:cstheme="minorHAnsi"/>
        </w:rPr>
        <w:t xml:space="preserve">    </w:t>
      </w:r>
      <w:bookmarkStart w:id="0" w:name="_GoBack"/>
      <w:r w:rsidRPr="00890489">
        <w:rPr>
          <w:rFonts w:asciiTheme="minorHAnsi" w:hAnsiTheme="minorHAnsi" w:cstheme="minorHAnsi"/>
        </w:rPr>
        <w:t>WNP-I.4131.</w:t>
      </w:r>
      <w:r w:rsidR="009F2617">
        <w:rPr>
          <w:rFonts w:asciiTheme="minorHAnsi" w:hAnsiTheme="minorHAnsi" w:cstheme="minorHAnsi"/>
        </w:rPr>
        <w:t>92</w:t>
      </w:r>
      <w:r w:rsidRPr="00890489">
        <w:rPr>
          <w:rFonts w:asciiTheme="minorHAnsi" w:hAnsiTheme="minorHAnsi" w:cstheme="minorHAnsi"/>
        </w:rPr>
        <w:t>.2020.AJS</w:t>
      </w:r>
      <w:bookmarkEnd w:id="0"/>
    </w:p>
    <w:p w:rsidR="00E4635D" w:rsidRPr="00B9461B" w:rsidRDefault="00E4635D" w:rsidP="00E4635D">
      <w:pPr>
        <w:spacing w:line="360" w:lineRule="auto"/>
      </w:pPr>
    </w:p>
    <w:p w:rsidR="00E4635D" w:rsidRPr="00890489" w:rsidRDefault="00E4635D" w:rsidP="00890489">
      <w:pPr>
        <w:suppressAutoHyphens/>
        <w:spacing w:line="300" w:lineRule="exact"/>
        <w:ind w:left="4680"/>
        <w:rPr>
          <w:rFonts w:asciiTheme="minorHAnsi" w:hAnsiTheme="minorHAnsi" w:cstheme="minorHAnsi"/>
          <w:b/>
          <w:lang w:eastAsia="ar-SA"/>
        </w:rPr>
      </w:pPr>
      <w:r w:rsidRPr="00890489">
        <w:rPr>
          <w:rFonts w:asciiTheme="minorHAnsi" w:hAnsiTheme="minorHAnsi" w:cstheme="minorHAnsi"/>
          <w:b/>
          <w:lang w:eastAsia="ar-SA"/>
        </w:rPr>
        <w:t>Rada Miasta Pruszkowa</w:t>
      </w:r>
    </w:p>
    <w:p w:rsidR="00E4635D" w:rsidRPr="00890489" w:rsidRDefault="00E4635D" w:rsidP="00890489">
      <w:pPr>
        <w:suppressAutoHyphens/>
        <w:spacing w:line="300" w:lineRule="exact"/>
        <w:ind w:left="4680"/>
        <w:rPr>
          <w:rFonts w:asciiTheme="minorHAnsi" w:hAnsiTheme="minorHAnsi" w:cstheme="minorHAnsi"/>
          <w:b/>
        </w:rPr>
      </w:pPr>
      <w:r w:rsidRPr="00890489">
        <w:rPr>
          <w:rFonts w:asciiTheme="minorHAnsi" w:hAnsiTheme="minorHAnsi" w:cstheme="minorHAnsi"/>
          <w:b/>
        </w:rPr>
        <w:t>ul. Józefa Ignacego Kraszewskiego 14/16</w:t>
      </w:r>
    </w:p>
    <w:p w:rsidR="00E4635D" w:rsidRPr="00890489" w:rsidRDefault="00E4635D" w:rsidP="00890489">
      <w:pPr>
        <w:suppressAutoHyphens/>
        <w:spacing w:line="300" w:lineRule="exact"/>
        <w:ind w:left="4680"/>
        <w:rPr>
          <w:rFonts w:asciiTheme="minorHAnsi" w:hAnsiTheme="minorHAnsi" w:cstheme="minorHAnsi"/>
          <w:b/>
          <w:lang w:eastAsia="ar-SA"/>
        </w:rPr>
      </w:pPr>
      <w:r w:rsidRPr="00890489">
        <w:rPr>
          <w:rFonts w:asciiTheme="minorHAnsi" w:hAnsiTheme="minorHAnsi" w:cstheme="minorHAnsi"/>
          <w:b/>
        </w:rPr>
        <w:t>05-800 Pruszków</w:t>
      </w:r>
    </w:p>
    <w:p w:rsidR="00A603E1" w:rsidRDefault="00A603E1" w:rsidP="00890489">
      <w:pPr>
        <w:spacing w:line="300" w:lineRule="exact"/>
        <w:rPr>
          <w:rFonts w:asciiTheme="minorHAnsi" w:hAnsiTheme="minorHAnsi" w:cstheme="minorHAnsi"/>
        </w:rPr>
      </w:pPr>
    </w:p>
    <w:p w:rsidR="00890489" w:rsidRPr="00890489" w:rsidRDefault="00890489" w:rsidP="00890489">
      <w:pPr>
        <w:spacing w:line="300" w:lineRule="exact"/>
        <w:rPr>
          <w:rFonts w:asciiTheme="minorHAnsi" w:hAnsiTheme="minorHAnsi" w:cstheme="minorHAnsi"/>
        </w:rPr>
      </w:pPr>
    </w:p>
    <w:p w:rsidR="00E4635D" w:rsidRPr="00890489" w:rsidRDefault="00E4635D" w:rsidP="00890489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</w:p>
    <w:p w:rsidR="00A603E1" w:rsidRPr="00890489" w:rsidRDefault="00A603E1" w:rsidP="00890489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  <w:r w:rsidRPr="00890489">
        <w:rPr>
          <w:rFonts w:asciiTheme="minorHAnsi" w:hAnsiTheme="minorHAnsi" w:cstheme="minorHAnsi"/>
          <w:b/>
          <w:bCs/>
        </w:rPr>
        <w:t>Rozstrzygnięcie  nadzorcze</w:t>
      </w:r>
    </w:p>
    <w:p w:rsidR="00A603E1" w:rsidRPr="00890489" w:rsidRDefault="00A603E1" w:rsidP="00890489">
      <w:pPr>
        <w:spacing w:line="300" w:lineRule="exact"/>
        <w:jc w:val="center"/>
        <w:rPr>
          <w:rFonts w:asciiTheme="minorHAnsi" w:hAnsiTheme="minorHAnsi" w:cstheme="minorHAnsi"/>
          <w:b/>
          <w:bCs/>
        </w:rPr>
      </w:pPr>
    </w:p>
    <w:p w:rsidR="00A603E1" w:rsidRPr="00890489" w:rsidRDefault="00A603E1" w:rsidP="00890489">
      <w:pPr>
        <w:pStyle w:val="Tekstpodstawowy"/>
        <w:spacing w:line="300" w:lineRule="exact"/>
        <w:ind w:right="-1" w:firstLine="708"/>
        <w:rPr>
          <w:rFonts w:asciiTheme="minorHAnsi" w:hAnsiTheme="minorHAnsi" w:cstheme="minorHAnsi"/>
          <w:sz w:val="24"/>
        </w:rPr>
      </w:pPr>
      <w:r w:rsidRPr="00890489">
        <w:rPr>
          <w:rFonts w:asciiTheme="minorHAnsi" w:hAnsiTheme="minorHAnsi" w:cstheme="minorHAnsi"/>
          <w:sz w:val="24"/>
        </w:rPr>
        <w:t xml:space="preserve">Na podstawie art. 91 ust. 1 ustawy z dnia 8 marca 1990 r. o samorządzie gminnym </w:t>
      </w:r>
      <w:r w:rsidRPr="00890489">
        <w:rPr>
          <w:rFonts w:asciiTheme="minorHAnsi" w:hAnsiTheme="minorHAnsi" w:cstheme="minorHAnsi"/>
          <w:sz w:val="24"/>
        </w:rPr>
        <w:br/>
      </w:r>
      <w:r w:rsidR="00E4635D" w:rsidRPr="00890489">
        <w:rPr>
          <w:rFonts w:asciiTheme="minorHAnsi" w:hAnsiTheme="minorHAnsi" w:cstheme="minorHAnsi"/>
          <w:sz w:val="24"/>
        </w:rPr>
        <w:t>(Dz. U. z 2020 r. poz. 713)</w:t>
      </w:r>
    </w:p>
    <w:p w:rsidR="00A603E1" w:rsidRPr="00890489" w:rsidRDefault="00A603E1" w:rsidP="00890489">
      <w:pPr>
        <w:pStyle w:val="Tekstpodstawowy"/>
        <w:spacing w:line="300" w:lineRule="exact"/>
        <w:jc w:val="center"/>
        <w:rPr>
          <w:rFonts w:asciiTheme="minorHAnsi" w:hAnsiTheme="minorHAnsi" w:cstheme="minorHAnsi"/>
          <w:b/>
          <w:bCs/>
          <w:sz w:val="24"/>
        </w:rPr>
      </w:pPr>
      <w:r w:rsidRPr="00890489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A603E1" w:rsidRPr="00890489" w:rsidRDefault="00E4635D" w:rsidP="00890489">
      <w:pPr>
        <w:spacing w:line="300" w:lineRule="exact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uchwały Rady Miasta Pruszkowa z 28 maja 2020 r. Nr XXIII.250.2020 </w:t>
      </w:r>
      <w:r w:rsidRPr="00890489">
        <w:rPr>
          <w:rFonts w:asciiTheme="minorHAnsi" w:hAnsiTheme="minorHAnsi" w:cstheme="minorHAnsi"/>
          <w:i/>
        </w:rPr>
        <w:t>w sprawie zasięgnięcia od Komendanta Stołecznego Policji w Warszawie informacji o kandydatach na ławników</w:t>
      </w:r>
      <w:r w:rsidRPr="00890489">
        <w:rPr>
          <w:rFonts w:asciiTheme="minorHAnsi" w:hAnsiTheme="minorHAnsi" w:cstheme="minorHAnsi"/>
        </w:rPr>
        <w:t>,</w:t>
      </w:r>
      <w:r w:rsidR="00A603E1" w:rsidRPr="00890489">
        <w:rPr>
          <w:rFonts w:asciiTheme="minorHAnsi" w:hAnsiTheme="minorHAnsi" w:cstheme="minorHAnsi"/>
          <w:i/>
        </w:rPr>
        <w:t xml:space="preserve"> </w:t>
      </w:r>
      <w:r w:rsidRPr="00890489">
        <w:rPr>
          <w:rFonts w:asciiTheme="minorHAnsi" w:hAnsiTheme="minorHAnsi" w:cstheme="minorHAnsi"/>
          <w:i/>
        </w:rPr>
        <w:br/>
      </w:r>
      <w:r w:rsidR="00A603E1" w:rsidRPr="00890489">
        <w:rPr>
          <w:rFonts w:asciiTheme="minorHAnsi" w:hAnsiTheme="minorHAnsi" w:cstheme="minorHAnsi"/>
        </w:rPr>
        <w:t>w zakresie ustaleń §</w:t>
      </w:r>
      <w:r w:rsidRPr="00890489">
        <w:rPr>
          <w:rFonts w:asciiTheme="minorHAnsi" w:hAnsiTheme="minorHAnsi" w:cstheme="minorHAnsi"/>
        </w:rPr>
        <w:t xml:space="preserve"> 2</w:t>
      </w:r>
      <w:r w:rsidR="00A603E1" w:rsidRPr="00890489">
        <w:rPr>
          <w:rFonts w:asciiTheme="minorHAnsi" w:hAnsiTheme="minorHAnsi" w:cstheme="minorHAnsi"/>
        </w:rPr>
        <w:t xml:space="preserve"> pkt </w:t>
      </w:r>
      <w:r w:rsidRPr="00890489">
        <w:rPr>
          <w:rFonts w:asciiTheme="minorHAnsi" w:hAnsiTheme="minorHAnsi" w:cstheme="minorHAnsi"/>
        </w:rPr>
        <w:t>2 i 4</w:t>
      </w:r>
      <w:r w:rsidR="00A603E1" w:rsidRPr="00890489">
        <w:rPr>
          <w:rFonts w:asciiTheme="minorHAnsi" w:hAnsiTheme="minorHAnsi" w:cstheme="minorHAnsi"/>
          <w:i/>
        </w:rPr>
        <w:t>.</w:t>
      </w:r>
    </w:p>
    <w:p w:rsidR="00A603E1" w:rsidRPr="00890489" w:rsidRDefault="00A603E1" w:rsidP="00890489">
      <w:pPr>
        <w:pStyle w:val="Tekstpodstawowy"/>
        <w:spacing w:line="300" w:lineRule="exact"/>
        <w:ind w:right="-1"/>
        <w:rPr>
          <w:rFonts w:asciiTheme="minorHAnsi" w:hAnsiTheme="minorHAnsi" w:cstheme="minorHAnsi"/>
          <w:b/>
          <w:sz w:val="24"/>
        </w:rPr>
      </w:pPr>
    </w:p>
    <w:p w:rsidR="00A603E1" w:rsidRPr="00890489" w:rsidRDefault="00A603E1" w:rsidP="00890489">
      <w:pPr>
        <w:pStyle w:val="Tekstpodstawowy"/>
        <w:spacing w:line="300" w:lineRule="exact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890489">
        <w:rPr>
          <w:rFonts w:asciiTheme="minorHAnsi" w:hAnsiTheme="minorHAnsi" w:cstheme="minorHAnsi"/>
          <w:b/>
          <w:sz w:val="24"/>
        </w:rPr>
        <w:t>Uzasadnienie</w:t>
      </w:r>
    </w:p>
    <w:p w:rsidR="00A603E1" w:rsidRPr="00890489" w:rsidRDefault="00A603E1" w:rsidP="00890489">
      <w:pPr>
        <w:pStyle w:val="Tekstpodstawowy"/>
        <w:spacing w:line="300" w:lineRule="exac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A603E1" w:rsidRPr="00890489" w:rsidRDefault="00A603E1" w:rsidP="00890489">
      <w:pPr>
        <w:spacing w:line="300" w:lineRule="exact"/>
        <w:ind w:firstLine="708"/>
        <w:jc w:val="both"/>
        <w:rPr>
          <w:rFonts w:asciiTheme="minorHAnsi" w:hAnsiTheme="minorHAnsi" w:cstheme="minorHAnsi"/>
          <w:i/>
        </w:rPr>
      </w:pPr>
      <w:r w:rsidRPr="00890489">
        <w:rPr>
          <w:rFonts w:asciiTheme="minorHAnsi" w:hAnsiTheme="minorHAnsi" w:cstheme="minorHAnsi"/>
        </w:rPr>
        <w:t xml:space="preserve">Rada </w:t>
      </w:r>
      <w:r w:rsidR="00E4635D" w:rsidRPr="00890489">
        <w:rPr>
          <w:rFonts w:asciiTheme="minorHAnsi" w:hAnsiTheme="minorHAnsi" w:cstheme="minorHAnsi"/>
        </w:rPr>
        <w:t xml:space="preserve">Miasta Pruszkowa </w:t>
      </w:r>
      <w:r w:rsidRPr="00890489">
        <w:rPr>
          <w:rFonts w:asciiTheme="minorHAnsi" w:hAnsiTheme="minorHAnsi" w:cstheme="minorHAnsi"/>
        </w:rPr>
        <w:t xml:space="preserve">w dniu </w:t>
      </w:r>
      <w:r w:rsidR="00E4635D" w:rsidRPr="00890489">
        <w:rPr>
          <w:rFonts w:asciiTheme="minorHAnsi" w:hAnsiTheme="minorHAnsi" w:cstheme="minorHAnsi"/>
        </w:rPr>
        <w:t xml:space="preserve">28 maja 2020 r. </w:t>
      </w:r>
      <w:r w:rsidRPr="00890489">
        <w:rPr>
          <w:rFonts w:asciiTheme="minorHAnsi" w:hAnsiTheme="minorHAnsi" w:cstheme="minorHAnsi"/>
        </w:rPr>
        <w:t xml:space="preserve">podjęła uchwałę </w:t>
      </w:r>
      <w:r w:rsidR="00E4635D" w:rsidRPr="00890489">
        <w:rPr>
          <w:rFonts w:asciiTheme="minorHAnsi" w:hAnsiTheme="minorHAnsi" w:cstheme="minorHAnsi"/>
        </w:rPr>
        <w:t xml:space="preserve">Nr XXIII.250.2020 </w:t>
      </w:r>
      <w:r w:rsidR="00890489">
        <w:rPr>
          <w:rFonts w:asciiTheme="minorHAnsi" w:hAnsiTheme="minorHAnsi" w:cstheme="minorHAnsi"/>
        </w:rPr>
        <w:br/>
      </w:r>
      <w:r w:rsidR="00E4635D" w:rsidRPr="00890489">
        <w:rPr>
          <w:rFonts w:asciiTheme="minorHAnsi" w:hAnsiTheme="minorHAnsi" w:cstheme="minorHAnsi"/>
          <w:i/>
        </w:rPr>
        <w:t xml:space="preserve">w sprawie zasięgnięcia od Komendanta Stołecznego Policji w Warszawie informacji </w:t>
      </w:r>
      <w:r w:rsidR="00890489">
        <w:rPr>
          <w:rFonts w:asciiTheme="minorHAnsi" w:hAnsiTheme="minorHAnsi" w:cstheme="minorHAnsi"/>
          <w:i/>
        </w:rPr>
        <w:br/>
      </w:r>
      <w:r w:rsidR="00E4635D" w:rsidRPr="00890489">
        <w:rPr>
          <w:rFonts w:asciiTheme="minorHAnsi" w:hAnsiTheme="minorHAnsi" w:cstheme="minorHAnsi"/>
          <w:i/>
        </w:rPr>
        <w:t>o kandydatach na ławników</w:t>
      </w:r>
      <w:r w:rsidRPr="00890489">
        <w:rPr>
          <w:rFonts w:asciiTheme="minorHAnsi" w:hAnsiTheme="minorHAnsi" w:cstheme="minorHAnsi"/>
          <w:i/>
        </w:rPr>
        <w:t>.</w:t>
      </w:r>
    </w:p>
    <w:p w:rsidR="00A603E1" w:rsidRPr="00890489" w:rsidRDefault="00A603E1" w:rsidP="00890489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W uchwale wskazano, że podstawę prawną do jej podjęcia stanowią przepisy: </w:t>
      </w:r>
      <w:r w:rsidRPr="00890489">
        <w:rPr>
          <w:rFonts w:asciiTheme="minorHAnsi" w:hAnsiTheme="minorHAnsi" w:cstheme="minorHAnsi"/>
        </w:rPr>
        <w:br/>
        <w:t>art. 18 ust. 2 pkt 15 ustawy o samorządzie gminnym oraz art. 16</w:t>
      </w:r>
      <w:r w:rsidR="00E4635D" w:rsidRPr="00890489">
        <w:rPr>
          <w:rFonts w:asciiTheme="minorHAnsi" w:hAnsiTheme="minorHAnsi" w:cstheme="minorHAnsi"/>
        </w:rPr>
        <w:t>8</w:t>
      </w:r>
      <w:r w:rsidRPr="00890489">
        <w:rPr>
          <w:rFonts w:asciiTheme="minorHAnsi" w:hAnsiTheme="minorHAnsi" w:cstheme="minorHAnsi"/>
        </w:rPr>
        <w:t xml:space="preserve"> </w:t>
      </w:r>
      <w:r w:rsidR="00E4635D" w:rsidRPr="00890489">
        <w:rPr>
          <w:rFonts w:asciiTheme="minorHAnsi" w:hAnsiTheme="minorHAnsi" w:cstheme="minorHAnsi"/>
        </w:rPr>
        <w:t xml:space="preserve">i 162 </w:t>
      </w:r>
      <w:r w:rsidRPr="00890489">
        <w:rPr>
          <w:rFonts w:asciiTheme="minorHAnsi" w:hAnsiTheme="minorHAnsi" w:cstheme="minorHAnsi"/>
        </w:rPr>
        <w:t xml:space="preserve">§ 9 ustawy z dnia </w:t>
      </w:r>
      <w:r w:rsidRPr="00890489">
        <w:rPr>
          <w:rFonts w:asciiTheme="minorHAnsi" w:hAnsiTheme="minorHAnsi" w:cstheme="minorHAnsi"/>
        </w:rPr>
        <w:br/>
        <w:t>27 lipca 2001</w:t>
      </w:r>
      <w:r w:rsidR="008E6937" w:rsidRPr="00890489">
        <w:rPr>
          <w:rFonts w:asciiTheme="minorHAnsi" w:hAnsiTheme="minorHAnsi" w:cstheme="minorHAnsi"/>
        </w:rPr>
        <w:t xml:space="preserve"> </w:t>
      </w:r>
      <w:r w:rsidRPr="00890489">
        <w:rPr>
          <w:rFonts w:asciiTheme="minorHAnsi" w:hAnsiTheme="minorHAnsi" w:cstheme="minorHAnsi"/>
        </w:rPr>
        <w:t>r. Prawo o ustroju sądów powszechnych (Dz. U. z 20</w:t>
      </w:r>
      <w:r w:rsidR="00E4635D" w:rsidRPr="00890489">
        <w:rPr>
          <w:rFonts w:asciiTheme="minorHAnsi" w:hAnsiTheme="minorHAnsi" w:cstheme="minorHAnsi"/>
        </w:rPr>
        <w:t>20 r. poz. 365</w:t>
      </w:r>
      <w:r w:rsidRPr="00890489">
        <w:rPr>
          <w:rFonts w:asciiTheme="minorHAnsi" w:hAnsiTheme="minorHAnsi" w:cstheme="minorHAnsi"/>
        </w:rPr>
        <w:t xml:space="preserve">, z </w:t>
      </w:r>
      <w:proofErr w:type="spellStart"/>
      <w:r w:rsidRPr="00890489">
        <w:rPr>
          <w:rFonts w:asciiTheme="minorHAnsi" w:hAnsiTheme="minorHAnsi" w:cstheme="minorHAnsi"/>
        </w:rPr>
        <w:t>późn</w:t>
      </w:r>
      <w:proofErr w:type="spellEnd"/>
      <w:r w:rsidRPr="00890489">
        <w:rPr>
          <w:rFonts w:asciiTheme="minorHAnsi" w:hAnsiTheme="minorHAnsi" w:cstheme="minorHAnsi"/>
        </w:rPr>
        <w:t>. zm.)</w:t>
      </w:r>
      <w:r w:rsidR="008E6937" w:rsidRPr="00890489">
        <w:rPr>
          <w:rFonts w:asciiTheme="minorHAnsi" w:hAnsiTheme="minorHAnsi" w:cstheme="minorHAnsi"/>
        </w:rPr>
        <w:t xml:space="preserve">, zwanej dalej </w:t>
      </w:r>
      <w:r w:rsidR="008E6937" w:rsidRPr="00890489">
        <w:rPr>
          <w:rFonts w:asciiTheme="minorHAnsi" w:hAnsiTheme="minorHAnsi" w:cstheme="minorHAnsi"/>
          <w:i/>
        </w:rPr>
        <w:t>„</w:t>
      </w:r>
      <w:proofErr w:type="spellStart"/>
      <w:r w:rsidR="008E6937" w:rsidRPr="00890489">
        <w:rPr>
          <w:rFonts w:asciiTheme="minorHAnsi" w:hAnsiTheme="minorHAnsi" w:cstheme="minorHAnsi"/>
          <w:i/>
        </w:rPr>
        <w:t>p.u.s.p</w:t>
      </w:r>
      <w:proofErr w:type="spellEnd"/>
      <w:r w:rsidR="008E6937" w:rsidRPr="00890489">
        <w:rPr>
          <w:rFonts w:asciiTheme="minorHAnsi" w:hAnsiTheme="minorHAnsi" w:cstheme="minorHAnsi"/>
          <w:i/>
        </w:rPr>
        <w:t>.”</w:t>
      </w:r>
      <w:r w:rsidRPr="00890489">
        <w:rPr>
          <w:rFonts w:asciiTheme="minorHAnsi" w:hAnsiTheme="minorHAnsi" w:cstheme="minorHAnsi"/>
        </w:rPr>
        <w:t>.</w:t>
      </w:r>
    </w:p>
    <w:p w:rsidR="008E6937" w:rsidRPr="00890489" w:rsidRDefault="008E6937" w:rsidP="00890489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Zgodnie z art. 18 ust. 2 pkt 15 ustawy o samorządzie gminnym do wyłącznej właściwości rady gminy należy stanowienie w innych sprawach zastrzeżonych ustawami do kompetencji rady gminy. Na podstawie art. 162 § 9 </w:t>
      </w:r>
      <w:proofErr w:type="spellStart"/>
      <w:r w:rsidRPr="00890489">
        <w:rPr>
          <w:rFonts w:asciiTheme="minorHAnsi" w:hAnsiTheme="minorHAnsi" w:cstheme="minorHAnsi"/>
        </w:rPr>
        <w:t>p.u.s.p</w:t>
      </w:r>
      <w:proofErr w:type="spellEnd"/>
      <w:r w:rsidRPr="00890489">
        <w:rPr>
          <w:rFonts w:asciiTheme="minorHAnsi" w:hAnsiTheme="minorHAnsi" w:cstheme="minorHAnsi"/>
        </w:rPr>
        <w:t xml:space="preserve">. rady gminy zasięgają od komendanta wojewódzkiego Policji albo Komendanta Stołecznego Policji informacji </w:t>
      </w:r>
      <w:r w:rsidR="00890489">
        <w:rPr>
          <w:rFonts w:asciiTheme="minorHAnsi" w:hAnsiTheme="minorHAnsi" w:cstheme="minorHAnsi"/>
        </w:rPr>
        <w:br/>
      </w:r>
      <w:r w:rsidRPr="00890489">
        <w:rPr>
          <w:rFonts w:asciiTheme="minorHAnsi" w:hAnsiTheme="minorHAnsi" w:cstheme="minorHAnsi"/>
        </w:rPr>
        <w:t xml:space="preserve">o kandydatach na ławników, przy czym informacje o kandydacie na ławnika uzyskuje się </w:t>
      </w:r>
      <w:r w:rsidR="006F2DAB">
        <w:rPr>
          <w:rFonts w:asciiTheme="minorHAnsi" w:hAnsiTheme="minorHAnsi" w:cstheme="minorHAnsi"/>
        </w:rPr>
        <w:br/>
      </w:r>
      <w:r w:rsidRPr="00890489">
        <w:rPr>
          <w:rFonts w:asciiTheme="minorHAnsi" w:hAnsiTheme="minorHAnsi" w:cstheme="minorHAnsi"/>
        </w:rPr>
        <w:t>i sporządza na zasadach określonych dla informacji o kandydacie do objęcia stanowiska sędziowskiego.</w:t>
      </w:r>
      <w:r w:rsidR="00890489">
        <w:rPr>
          <w:rFonts w:asciiTheme="minorHAnsi" w:hAnsiTheme="minorHAnsi" w:cstheme="minorHAnsi"/>
        </w:rPr>
        <w:t xml:space="preserve"> </w:t>
      </w:r>
      <w:r w:rsidRPr="00890489">
        <w:rPr>
          <w:rFonts w:asciiTheme="minorHAnsi" w:hAnsiTheme="minorHAnsi" w:cstheme="minorHAnsi"/>
        </w:rPr>
        <w:t xml:space="preserve">Zgodnie z dyspozycją art. 168 </w:t>
      </w:r>
      <w:proofErr w:type="spellStart"/>
      <w:r w:rsidRPr="00890489">
        <w:rPr>
          <w:rFonts w:asciiTheme="minorHAnsi" w:hAnsiTheme="minorHAnsi" w:cstheme="minorHAnsi"/>
        </w:rPr>
        <w:t>p.u.s.p</w:t>
      </w:r>
      <w:proofErr w:type="spellEnd"/>
      <w:r w:rsidRPr="00890489">
        <w:rPr>
          <w:rFonts w:asciiTheme="minorHAnsi" w:hAnsiTheme="minorHAnsi" w:cstheme="minorHAnsi"/>
        </w:rPr>
        <w:t>. w razie potrzeby, zwłaszcza z powodu zmniejszenia się w czasie kadencji liczby ławników, rada gminy na wniosek prezesa sądu okręgowego dokonuje uzupełnienia listy, wybierając nowych ławników w sposób określony w ustawie.</w:t>
      </w:r>
    </w:p>
    <w:p w:rsidR="008E6937" w:rsidRPr="00890489" w:rsidRDefault="008E6937" w:rsidP="00890489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>W kwestionowanym § 2 pkt 2 i 4 uchwały Rada postanowiła, że upoważnia się Przewodniczącego Rady Miasta Pruszkowa do przesłania, łącznie z uchwałą, danych osobowych kandydatów, o których mowa w ust. 1: nazwisk</w:t>
      </w:r>
      <w:r w:rsidR="00890489">
        <w:rPr>
          <w:rFonts w:asciiTheme="minorHAnsi" w:hAnsiTheme="minorHAnsi" w:cstheme="minorHAnsi"/>
        </w:rPr>
        <w:t>a</w:t>
      </w:r>
      <w:r w:rsidRPr="00890489">
        <w:rPr>
          <w:rFonts w:asciiTheme="minorHAnsi" w:hAnsiTheme="minorHAnsi" w:cstheme="minorHAnsi"/>
        </w:rPr>
        <w:t xml:space="preserve"> rodowe</w:t>
      </w:r>
      <w:r w:rsidR="00890489">
        <w:rPr>
          <w:rFonts w:asciiTheme="minorHAnsi" w:hAnsiTheme="minorHAnsi" w:cstheme="minorHAnsi"/>
        </w:rPr>
        <w:t>go</w:t>
      </w:r>
      <w:r w:rsidRPr="00890489">
        <w:rPr>
          <w:rFonts w:asciiTheme="minorHAnsi" w:hAnsiTheme="minorHAnsi" w:cstheme="minorHAnsi"/>
        </w:rPr>
        <w:t xml:space="preserve"> i nazwisk</w:t>
      </w:r>
      <w:r w:rsidR="00890489">
        <w:rPr>
          <w:rFonts w:asciiTheme="minorHAnsi" w:hAnsiTheme="minorHAnsi" w:cstheme="minorHAnsi"/>
        </w:rPr>
        <w:t>a</w:t>
      </w:r>
      <w:r w:rsidRPr="00890489">
        <w:rPr>
          <w:rFonts w:asciiTheme="minorHAnsi" w:hAnsiTheme="minorHAnsi" w:cstheme="minorHAnsi"/>
        </w:rPr>
        <w:t xml:space="preserve"> rodowe</w:t>
      </w:r>
      <w:r w:rsidR="00890489">
        <w:rPr>
          <w:rFonts w:asciiTheme="minorHAnsi" w:hAnsiTheme="minorHAnsi" w:cstheme="minorHAnsi"/>
        </w:rPr>
        <w:t>go</w:t>
      </w:r>
      <w:r w:rsidRPr="00890489">
        <w:rPr>
          <w:rFonts w:asciiTheme="minorHAnsi" w:hAnsiTheme="minorHAnsi" w:cstheme="minorHAnsi"/>
        </w:rPr>
        <w:t xml:space="preserve"> matki.</w:t>
      </w:r>
    </w:p>
    <w:p w:rsidR="008E6937" w:rsidRPr="00890489" w:rsidRDefault="008E6937" w:rsidP="00890489">
      <w:pPr>
        <w:spacing w:line="300" w:lineRule="exact"/>
        <w:ind w:firstLine="709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lastRenderedPageBreak/>
        <w:t xml:space="preserve">Zaznaczyć należy, że Minister Sprawiedliwości, w drodze rozporządzenia </w:t>
      </w:r>
      <w:r w:rsidRPr="00890489">
        <w:rPr>
          <w:rFonts w:asciiTheme="minorHAnsi" w:hAnsiTheme="minorHAnsi" w:cstheme="minorHAnsi"/>
          <w:bCs/>
        </w:rPr>
        <w:t xml:space="preserve">z dnia 9 czerwca 2011 r. w sprawie sposobu postępowania z dokumentami złożonymi radom gmin przy zgłaszaniu kandydatów na ławników oraz wzoru karty zgłoszenia (Dz. U. Nr 121, poz. 693), zwanego dalej: „rozporządzeniem”, </w:t>
      </w:r>
      <w:r w:rsidRPr="00890489">
        <w:rPr>
          <w:rFonts w:asciiTheme="minorHAnsi" w:hAnsiTheme="minorHAnsi" w:cstheme="minorHAnsi"/>
        </w:rPr>
        <w:t xml:space="preserve">wydanego na mocy art. 162 § 11 </w:t>
      </w:r>
      <w:proofErr w:type="spellStart"/>
      <w:r w:rsidRPr="00890489">
        <w:rPr>
          <w:rFonts w:asciiTheme="minorHAnsi" w:hAnsiTheme="minorHAnsi" w:cstheme="minorHAnsi"/>
        </w:rPr>
        <w:t>p.u.s.p</w:t>
      </w:r>
      <w:proofErr w:type="spellEnd"/>
      <w:r w:rsidRPr="00890489">
        <w:rPr>
          <w:rFonts w:asciiTheme="minorHAnsi" w:hAnsiTheme="minorHAnsi" w:cstheme="minorHAnsi"/>
        </w:rPr>
        <w:t xml:space="preserve">. </w:t>
      </w:r>
      <w:r w:rsidR="00EE3C29">
        <w:rPr>
          <w:rFonts w:asciiTheme="minorHAnsi" w:hAnsiTheme="minorHAnsi" w:cstheme="minorHAnsi"/>
        </w:rPr>
        <w:t>określił</w:t>
      </w:r>
      <w:r w:rsidRPr="00890489">
        <w:rPr>
          <w:rFonts w:asciiTheme="minorHAnsi" w:hAnsiTheme="minorHAnsi" w:cstheme="minorHAnsi"/>
        </w:rPr>
        <w:t xml:space="preserve"> sposób postępowania z dokumentami złożonymi radom gmin przy zgłaszaniu kandydatów na ławników, wzór karty zgłoszenia oraz sposób jego udostępniania. W załączniku do wskazanego wyżej rozporządzenia ustalony został wzór karty zgłoszenia kandydata na ławnika. </w:t>
      </w:r>
    </w:p>
    <w:p w:rsidR="008E6937" w:rsidRPr="00890489" w:rsidRDefault="008E6937" w:rsidP="00890489">
      <w:pPr>
        <w:spacing w:line="300" w:lineRule="exact"/>
        <w:ind w:firstLine="708"/>
        <w:jc w:val="both"/>
        <w:rPr>
          <w:rFonts w:asciiTheme="minorHAnsi" w:hAnsiTheme="minorHAnsi" w:cstheme="minorHAnsi"/>
          <w:bCs/>
        </w:rPr>
      </w:pPr>
      <w:r w:rsidRPr="00890489">
        <w:rPr>
          <w:rFonts w:asciiTheme="minorHAnsi" w:hAnsiTheme="minorHAnsi" w:cstheme="minorHAnsi"/>
          <w:bCs/>
        </w:rPr>
        <w:t xml:space="preserve">Z treści rozporządzenia wynika, że zasięgnięcie od komendanta wojewódzkiego Policji </w:t>
      </w:r>
      <w:r w:rsidR="00A83672" w:rsidRPr="00890489">
        <w:rPr>
          <w:rFonts w:asciiTheme="minorHAnsi" w:hAnsiTheme="minorHAnsi" w:cstheme="minorHAnsi"/>
        </w:rPr>
        <w:t xml:space="preserve">albo Komendanta Stołecznego Policji </w:t>
      </w:r>
      <w:r w:rsidRPr="00890489">
        <w:rPr>
          <w:rFonts w:asciiTheme="minorHAnsi" w:hAnsiTheme="minorHAnsi" w:cstheme="minorHAnsi"/>
          <w:bCs/>
        </w:rPr>
        <w:t xml:space="preserve">informacji o kandydatach na ławników możliwe jest wyłącznie w odniesieniu do danych w określonych w części „B. Dane kandydata na ławnika” załącznika do rozporządzenia. </w:t>
      </w:r>
    </w:p>
    <w:p w:rsidR="00046306" w:rsidRPr="00890489" w:rsidRDefault="00046306" w:rsidP="00890489">
      <w:pPr>
        <w:tabs>
          <w:tab w:val="left" w:pos="1200"/>
        </w:tabs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  <w:bCs/>
        </w:rPr>
        <w:t xml:space="preserve">Wśród </w:t>
      </w:r>
      <w:r w:rsidR="00A83672">
        <w:rPr>
          <w:rFonts w:asciiTheme="minorHAnsi" w:hAnsiTheme="minorHAnsi" w:cstheme="minorHAnsi"/>
          <w:bCs/>
        </w:rPr>
        <w:t xml:space="preserve">danych </w:t>
      </w:r>
      <w:r w:rsidRPr="00890489">
        <w:rPr>
          <w:rFonts w:asciiTheme="minorHAnsi" w:hAnsiTheme="minorHAnsi" w:cstheme="minorHAnsi"/>
          <w:bCs/>
        </w:rPr>
        <w:t xml:space="preserve">wymienionych w części „B” załącznika do rozporządzenia brak jest danych odnoszących się do </w:t>
      </w:r>
      <w:r w:rsidRPr="00890489">
        <w:rPr>
          <w:rFonts w:asciiTheme="minorHAnsi" w:hAnsiTheme="minorHAnsi" w:cstheme="minorHAnsi"/>
          <w:bCs/>
          <w:i/>
        </w:rPr>
        <w:t>nazwiska rodowego</w:t>
      </w:r>
      <w:r w:rsidRPr="00890489">
        <w:rPr>
          <w:rFonts w:asciiTheme="minorHAnsi" w:hAnsiTheme="minorHAnsi" w:cstheme="minorHAnsi"/>
          <w:bCs/>
        </w:rPr>
        <w:t xml:space="preserve"> oraz do </w:t>
      </w:r>
      <w:r w:rsidRPr="00890489">
        <w:rPr>
          <w:rFonts w:asciiTheme="minorHAnsi" w:hAnsiTheme="minorHAnsi" w:cstheme="minorHAnsi"/>
          <w:bCs/>
          <w:i/>
        </w:rPr>
        <w:t>nazwiska rodowego matki</w:t>
      </w:r>
      <w:r w:rsidRPr="00890489">
        <w:rPr>
          <w:rFonts w:asciiTheme="minorHAnsi" w:hAnsiTheme="minorHAnsi" w:cstheme="minorHAnsi"/>
          <w:bCs/>
        </w:rPr>
        <w:t>. Co prawda wśród danych, o których wyżej</w:t>
      </w:r>
      <w:r w:rsidR="006F2DAB">
        <w:rPr>
          <w:rFonts w:asciiTheme="minorHAnsi" w:hAnsiTheme="minorHAnsi" w:cstheme="minorHAnsi"/>
          <w:bCs/>
        </w:rPr>
        <w:t>,</w:t>
      </w:r>
      <w:r w:rsidRPr="00890489">
        <w:rPr>
          <w:rFonts w:asciiTheme="minorHAnsi" w:hAnsiTheme="minorHAnsi" w:cstheme="minorHAnsi"/>
          <w:bCs/>
        </w:rPr>
        <w:t xml:space="preserve"> mowa wskazano </w:t>
      </w:r>
      <w:r w:rsidR="00927F19" w:rsidRPr="00890489">
        <w:rPr>
          <w:rFonts w:asciiTheme="minorHAnsi" w:hAnsiTheme="minorHAnsi" w:cstheme="minorHAnsi"/>
          <w:bCs/>
          <w:i/>
        </w:rPr>
        <w:t>n</w:t>
      </w:r>
      <w:r w:rsidRPr="00890489">
        <w:rPr>
          <w:rFonts w:asciiTheme="minorHAnsi" w:hAnsiTheme="minorHAnsi" w:cstheme="minorHAnsi"/>
          <w:i/>
        </w:rPr>
        <w:t>azwiska poprzednio używane</w:t>
      </w:r>
      <w:r w:rsidRPr="00890489">
        <w:rPr>
          <w:rFonts w:asciiTheme="minorHAnsi" w:hAnsiTheme="minorHAnsi" w:cstheme="minorHAnsi"/>
        </w:rPr>
        <w:t xml:space="preserve">, jednakże nie można uznać tegoż sformułowania za tożsame ze sformułowaniem użytym przez Radę w § 2 pkt 2 uchwały. Zgodnie zatem z art. 29 ust. 1 ustawy z dnia 28 listopada 2014 r. Prawo o aktach stanu cywilnego (Dz. U. z 2020 r., poz. 463, z </w:t>
      </w:r>
      <w:proofErr w:type="spellStart"/>
      <w:r w:rsidRPr="00890489">
        <w:rPr>
          <w:rFonts w:asciiTheme="minorHAnsi" w:hAnsiTheme="minorHAnsi" w:cstheme="minorHAnsi"/>
        </w:rPr>
        <w:t>późn</w:t>
      </w:r>
      <w:proofErr w:type="spellEnd"/>
      <w:r w:rsidRPr="00890489">
        <w:rPr>
          <w:rFonts w:asciiTheme="minorHAnsi" w:hAnsiTheme="minorHAnsi" w:cstheme="minorHAnsi"/>
        </w:rPr>
        <w:t>. zm.) „</w:t>
      </w:r>
      <w:r w:rsidRPr="00890489">
        <w:rPr>
          <w:rFonts w:asciiTheme="minorHAnsi" w:hAnsiTheme="minorHAnsi" w:cstheme="minorHAnsi"/>
          <w:i/>
        </w:rPr>
        <w:t>Nazwiskiem rodowym jest nazwisko zamieszczone w akcie urodzenia, a nazwiskiem jest nazwisko zamieszczone w akcie małżeństwa lub akcie zgonu; nazwiskiem osoby, która nie zawarła związku małżeńskiego, jest nazwisko rodowe</w:t>
      </w:r>
      <w:r w:rsidRPr="00890489">
        <w:rPr>
          <w:rFonts w:asciiTheme="minorHAnsi" w:hAnsiTheme="minorHAnsi" w:cstheme="minorHAnsi"/>
        </w:rPr>
        <w:t>”. Nazwisko może też zostać zmienione na mocy decyzji administracyjnej, lub innych dokumentów, w tym orzeczeń, o których mowa w Prawie o aktach stanu cywilnego.</w:t>
      </w:r>
    </w:p>
    <w:p w:rsidR="00046306" w:rsidRPr="00890489" w:rsidRDefault="00046306" w:rsidP="00890489">
      <w:pPr>
        <w:tabs>
          <w:tab w:val="left" w:pos="1200"/>
        </w:tabs>
        <w:spacing w:line="300" w:lineRule="exact"/>
        <w:ind w:firstLine="708"/>
        <w:jc w:val="both"/>
        <w:rPr>
          <w:rFonts w:asciiTheme="minorHAnsi" w:hAnsiTheme="minorHAnsi" w:cstheme="minorHAnsi"/>
          <w:bCs/>
        </w:rPr>
      </w:pPr>
      <w:r w:rsidRPr="00890489">
        <w:rPr>
          <w:rFonts w:asciiTheme="minorHAnsi" w:hAnsiTheme="minorHAnsi" w:cstheme="minorHAnsi"/>
          <w:bCs/>
        </w:rPr>
        <w:t xml:space="preserve">Mając na uwadze powyższe wskazać należy, że Rada Miasta Pruszkowa poprzez podjęcie uchwały w aktualnym brzmieniu </w:t>
      </w:r>
      <w:r w:rsidR="00927F19" w:rsidRPr="00890489">
        <w:rPr>
          <w:rFonts w:asciiTheme="minorHAnsi" w:hAnsiTheme="minorHAnsi" w:cstheme="minorHAnsi"/>
          <w:bCs/>
        </w:rPr>
        <w:t xml:space="preserve">zawęziła zakres danych przetwarzanych w ramach pojęcia </w:t>
      </w:r>
      <w:r w:rsidR="00927F19" w:rsidRPr="00890489">
        <w:rPr>
          <w:rFonts w:asciiTheme="minorHAnsi" w:hAnsiTheme="minorHAnsi" w:cstheme="minorHAnsi"/>
          <w:bCs/>
          <w:i/>
        </w:rPr>
        <w:t>nazwiska poprzednio używane</w:t>
      </w:r>
      <w:r w:rsidR="00927F19" w:rsidRPr="00890489">
        <w:rPr>
          <w:rFonts w:asciiTheme="minorHAnsi" w:hAnsiTheme="minorHAnsi" w:cstheme="minorHAnsi"/>
          <w:bCs/>
        </w:rPr>
        <w:t xml:space="preserve"> oraz </w:t>
      </w:r>
      <w:r w:rsidRPr="00890489">
        <w:rPr>
          <w:rFonts w:asciiTheme="minorHAnsi" w:hAnsiTheme="minorHAnsi" w:cstheme="minorHAnsi"/>
          <w:bCs/>
        </w:rPr>
        <w:t>przekroczyła zakres danych osobowych kandydatów na ławni</w:t>
      </w:r>
      <w:r w:rsidR="00927F19" w:rsidRPr="00890489">
        <w:rPr>
          <w:rFonts w:asciiTheme="minorHAnsi" w:hAnsiTheme="minorHAnsi" w:cstheme="minorHAnsi"/>
          <w:bCs/>
        </w:rPr>
        <w:t xml:space="preserve">ków określony w rozporządzeniu, wobec przetwarzania i przekazywania danych w zakresie </w:t>
      </w:r>
      <w:r w:rsidR="00927F19" w:rsidRPr="00890489">
        <w:rPr>
          <w:rFonts w:asciiTheme="minorHAnsi" w:hAnsiTheme="minorHAnsi" w:cstheme="minorHAnsi"/>
          <w:bCs/>
          <w:i/>
        </w:rPr>
        <w:t>nazwiska rodowego matki</w:t>
      </w:r>
      <w:r w:rsidRPr="00890489">
        <w:rPr>
          <w:rFonts w:asciiTheme="minorHAnsi" w:hAnsiTheme="minorHAnsi" w:cstheme="minorHAnsi"/>
          <w:bCs/>
        </w:rPr>
        <w:t xml:space="preserve">. </w:t>
      </w:r>
    </w:p>
    <w:p w:rsidR="00D31D41" w:rsidRPr="00890489" w:rsidRDefault="00D31D41" w:rsidP="00890489">
      <w:pPr>
        <w:spacing w:line="300" w:lineRule="exact"/>
        <w:ind w:firstLine="709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Ponadto zgodnie z art. 6 ust. 1 lit c i e oraz ust. 3 rozporządzenia Parlamentu Europejskiego i  Rady (UE) 2016/679 z dnia 27 kwietnia 2016 r. w sprawie ochrony osób fizycznych w związku z  przetwarzaniem danych osobowych i w sprawie swobodnego przepływu takich danych oraz uchylenia dyrektywy 95/46/WE przetwarzanie jest zgodne </w:t>
      </w:r>
      <w:r w:rsidR="006F2DAB">
        <w:rPr>
          <w:rFonts w:asciiTheme="minorHAnsi" w:hAnsiTheme="minorHAnsi" w:cstheme="minorHAnsi"/>
        </w:rPr>
        <w:br/>
      </w:r>
      <w:r w:rsidRPr="00890489">
        <w:rPr>
          <w:rFonts w:asciiTheme="minorHAnsi" w:hAnsiTheme="minorHAnsi" w:cstheme="minorHAnsi"/>
        </w:rPr>
        <w:t>z prawem wyłącznie w  przypadkach, gdy - i w takim zakresie, w jakim - spełniony jest co najmniej jeden z  poniższych warunków: przetwarzanie jest niezbędne do wypełnienia obowiązku prawnego ciążącego na administratorze lub przetwarzanie jest niezbędne do wykonania zadania realizowanego w interesie publicznym lub w ramach sprawowania władzy publicznej powierzonej administratorowi. Podstawa przetwarzania, o któr</w:t>
      </w:r>
      <w:r w:rsidR="006F2DAB">
        <w:rPr>
          <w:rFonts w:asciiTheme="minorHAnsi" w:hAnsiTheme="minorHAnsi" w:cstheme="minorHAnsi"/>
        </w:rPr>
        <w:t>ej</w:t>
      </w:r>
      <w:r w:rsidRPr="00890489">
        <w:rPr>
          <w:rFonts w:asciiTheme="minorHAnsi" w:hAnsiTheme="minorHAnsi" w:cstheme="minorHAnsi"/>
        </w:rPr>
        <w:t xml:space="preserve"> mowa w ust. 1 </w:t>
      </w:r>
      <w:r w:rsidR="006F2DAB">
        <w:rPr>
          <w:rFonts w:asciiTheme="minorHAnsi" w:hAnsiTheme="minorHAnsi" w:cstheme="minorHAnsi"/>
        </w:rPr>
        <w:br/>
      </w:r>
      <w:r w:rsidRPr="00890489">
        <w:rPr>
          <w:rFonts w:asciiTheme="minorHAnsi" w:hAnsiTheme="minorHAnsi" w:cstheme="minorHAnsi"/>
        </w:rPr>
        <w:t xml:space="preserve">lit. c i e, musi być określona: w prawie Unii; lub w prawie państwa członkowskiego, któremu podlega administrator. Cel przetwarzania musi być określony w tej podstawie prawnej lub, w przypadku przetwarzania, o którym mowa w ust. 1 lit. e - musi być ono niezbędne do wykonania zadania realizowanego w interesie publicznym lub w ramach sprawowania władzy publicznej powierzonej administratorowi. Podstawa prawna może zawierać przepisy szczegółowe dostosowujące stosowanie przepisów niniejszego rozporządzenia, w tym: ogólne warunki zgodności z prawem przetwarzania przez administratora; rodzaj danych podlegających przetwarzaniu; osoby, których dane dotyczą; podmioty, którym można ujawnić dane osobowe; cele, w których można je ujawnić; ograniczenia celu; okresy przechowywania; oraz operacje i procedury przetwarzania, w tym środki zapewniające zgodność z prawem </w:t>
      </w:r>
      <w:r w:rsidRPr="00890489">
        <w:rPr>
          <w:rFonts w:asciiTheme="minorHAnsi" w:hAnsiTheme="minorHAnsi" w:cstheme="minorHAnsi"/>
        </w:rPr>
        <w:lastRenderedPageBreak/>
        <w:t>i rzetelność przetwarzania, w tym w innych szczególnych sytuacjach związanych z  przetwarzaniem, o których mowa w rozdziale IX. Prawo Unii lub prawo państwa członkowskiego muszą służyć realizacji celu leżącego w interesie publicznym, oraz być proporcjonalne do wyznaczonego, prawnie uzasadnionego celu.</w:t>
      </w:r>
    </w:p>
    <w:p w:rsidR="00D31D41" w:rsidRPr="00890489" w:rsidRDefault="00D31D41" w:rsidP="00890489">
      <w:pPr>
        <w:spacing w:line="300" w:lineRule="exact"/>
        <w:ind w:firstLine="709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W świetle powyższego należy uznać, że zakres </w:t>
      </w:r>
      <w:r w:rsidR="00927F19" w:rsidRPr="00890489">
        <w:rPr>
          <w:rFonts w:asciiTheme="minorHAnsi" w:hAnsiTheme="minorHAnsi" w:cstheme="minorHAnsi"/>
        </w:rPr>
        <w:t>przetwarzanych</w:t>
      </w:r>
      <w:r w:rsidRPr="00890489">
        <w:rPr>
          <w:rFonts w:asciiTheme="minorHAnsi" w:hAnsiTheme="minorHAnsi" w:cstheme="minorHAnsi"/>
        </w:rPr>
        <w:t xml:space="preserve"> danych narusza zasadę niezbędności w odniesieniu do wypełnienia obowiązku prawnego ciążącego na administratorze oraz do wykonania zadania realizowanego w interesie publicznym lub </w:t>
      </w:r>
      <w:r w:rsidR="00A83672">
        <w:rPr>
          <w:rFonts w:asciiTheme="minorHAnsi" w:hAnsiTheme="minorHAnsi" w:cstheme="minorHAnsi"/>
        </w:rPr>
        <w:br/>
      </w:r>
      <w:r w:rsidRPr="00890489">
        <w:rPr>
          <w:rFonts w:asciiTheme="minorHAnsi" w:hAnsiTheme="minorHAnsi" w:cstheme="minorHAnsi"/>
        </w:rPr>
        <w:t xml:space="preserve">w ramach sprawowania władzy publicznej powierzonej administratorowi. Rada Miasta </w:t>
      </w:r>
      <w:r w:rsidR="006F2DAB">
        <w:rPr>
          <w:rFonts w:asciiTheme="minorHAnsi" w:hAnsiTheme="minorHAnsi" w:cstheme="minorHAnsi"/>
        </w:rPr>
        <w:br/>
      </w:r>
      <w:r w:rsidRPr="00890489">
        <w:rPr>
          <w:rFonts w:asciiTheme="minorHAnsi" w:hAnsiTheme="minorHAnsi" w:cstheme="minorHAnsi"/>
        </w:rPr>
        <w:t xml:space="preserve">w ramach ukształtowania zakresu przetwarzanych i przekazywanych danych, uznała bowiem konieczność posłużenia się </w:t>
      </w:r>
      <w:r w:rsidRPr="00890489">
        <w:rPr>
          <w:rFonts w:asciiTheme="minorHAnsi" w:hAnsiTheme="minorHAnsi" w:cstheme="minorHAnsi"/>
          <w:i/>
        </w:rPr>
        <w:t>nazwiskiem rodowym matki</w:t>
      </w:r>
      <w:r w:rsidRPr="00890489">
        <w:rPr>
          <w:rFonts w:asciiTheme="minorHAnsi" w:hAnsiTheme="minorHAnsi" w:cstheme="minorHAnsi"/>
        </w:rPr>
        <w:t>.</w:t>
      </w:r>
    </w:p>
    <w:p w:rsidR="00A83672" w:rsidRDefault="00A83672" w:rsidP="00890489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</w:p>
    <w:p w:rsidR="00046306" w:rsidRPr="00890489" w:rsidRDefault="00046306" w:rsidP="00890489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890489">
        <w:rPr>
          <w:rFonts w:asciiTheme="minorHAnsi" w:hAnsiTheme="minorHAnsi" w:cstheme="minorHAnsi"/>
          <w:bCs/>
        </w:rPr>
        <w:t xml:space="preserve">uchwały </w:t>
      </w:r>
      <w:r w:rsidRPr="00890489">
        <w:rPr>
          <w:rFonts w:asciiTheme="minorHAnsi" w:hAnsiTheme="minorHAnsi" w:cstheme="minorHAnsi"/>
        </w:rPr>
        <w:t xml:space="preserve">Rady Miasta Pruszkowa, we wskazanej w petitum rozstrzygnięcia części, jest w pełni uzasadnione. </w:t>
      </w:r>
    </w:p>
    <w:p w:rsidR="00046306" w:rsidRPr="00890489" w:rsidRDefault="00046306" w:rsidP="00890489">
      <w:pPr>
        <w:spacing w:line="300" w:lineRule="exact"/>
        <w:ind w:firstLine="708"/>
        <w:jc w:val="both"/>
        <w:rPr>
          <w:rFonts w:asciiTheme="minorHAnsi" w:hAnsiTheme="minorHAnsi" w:cstheme="minorHAnsi"/>
        </w:rPr>
      </w:pPr>
      <w:r w:rsidRPr="00890489">
        <w:rPr>
          <w:rFonts w:asciiTheme="minorHAnsi" w:hAnsiTheme="minorHAnsi" w:cstheme="minorHAnsi"/>
        </w:rPr>
        <w:t xml:space="preserve">Na niniejsze rozstrzygnięcie nadzorcze Miastu przysługuje skarga do Wojewódzkiego Sądu Administracyjnego w Warszawie w terminie 30 dni od daty jego doręczenia, wnoszona </w:t>
      </w:r>
      <w:r w:rsidRPr="00890489">
        <w:rPr>
          <w:rFonts w:asciiTheme="minorHAnsi" w:hAnsiTheme="minorHAnsi" w:cstheme="minorHAnsi"/>
        </w:rPr>
        <w:br/>
        <w:t>za pośrednictwem organu, który skarżone orzeczenie wydał.</w:t>
      </w:r>
    </w:p>
    <w:p w:rsidR="00046306" w:rsidRPr="00890489" w:rsidRDefault="00046306" w:rsidP="00A83672">
      <w:pPr>
        <w:pStyle w:val="Tekstpodstawowy"/>
        <w:spacing w:line="300" w:lineRule="exact"/>
        <w:ind w:right="-1" w:firstLine="708"/>
        <w:rPr>
          <w:rFonts w:asciiTheme="minorHAnsi" w:hAnsiTheme="minorHAnsi" w:cstheme="minorHAnsi"/>
          <w:sz w:val="24"/>
        </w:rPr>
      </w:pPr>
      <w:r w:rsidRPr="00890489">
        <w:rPr>
          <w:rFonts w:asciiTheme="minorHAnsi" w:hAnsiTheme="minorHAnsi" w:cstheme="minorHAnsi"/>
          <w:sz w:val="24"/>
        </w:rPr>
        <w:t>Informuję, że rozstrzygnięcie nadzorcze wstrzymuje wykonanie uchwały z mocy prawa, w części objętej orzeczeniem, z dniem jego doręczenia.</w:t>
      </w:r>
    </w:p>
    <w:p w:rsidR="00046306" w:rsidRPr="00890489" w:rsidRDefault="00046306" w:rsidP="00890489">
      <w:pPr>
        <w:tabs>
          <w:tab w:val="left" w:pos="1200"/>
        </w:tabs>
        <w:spacing w:line="300" w:lineRule="exact"/>
        <w:ind w:firstLine="708"/>
        <w:jc w:val="both"/>
        <w:rPr>
          <w:rFonts w:asciiTheme="minorHAnsi" w:hAnsiTheme="minorHAnsi" w:cstheme="minorHAnsi"/>
          <w:bCs/>
        </w:rPr>
      </w:pPr>
    </w:p>
    <w:p w:rsidR="0021352A" w:rsidRPr="00890489" w:rsidRDefault="0021352A" w:rsidP="00890489">
      <w:pPr>
        <w:spacing w:line="300" w:lineRule="exact"/>
        <w:rPr>
          <w:rFonts w:asciiTheme="minorHAnsi" w:hAnsiTheme="minorHAnsi" w:cstheme="minorHAnsi"/>
        </w:rPr>
      </w:pPr>
    </w:p>
    <w:sectPr w:rsidR="0021352A" w:rsidRPr="00890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121" w:rsidRDefault="00C34121" w:rsidP="00D31D41">
      <w:r>
        <w:separator/>
      </w:r>
    </w:p>
  </w:endnote>
  <w:endnote w:type="continuationSeparator" w:id="0">
    <w:p w:rsidR="00C34121" w:rsidRDefault="00C34121" w:rsidP="00D3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0352075"/>
      <w:docPartObj>
        <w:docPartGallery w:val="Page Numbers (Bottom of Page)"/>
        <w:docPartUnique/>
      </w:docPartObj>
    </w:sdtPr>
    <w:sdtEndPr/>
    <w:sdtContent>
      <w:p w:rsidR="008E01B9" w:rsidRDefault="00F136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617">
          <w:rPr>
            <w:noProof/>
          </w:rPr>
          <w:t>2</w:t>
        </w:r>
        <w:r>
          <w:fldChar w:fldCharType="end"/>
        </w:r>
      </w:p>
    </w:sdtContent>
  </w:sdt>
  <w:p w:rsidR="008E01B9" w:rsidRDefault="00C3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121" w:rsidRDefault="00C34121" w:rsidP="00D31D41">
      <w:r>
        <w:separator/>
      </w:r>
    </w:p>
  </w:footnote>
  <w:footnote w:type="continuationSeparator" w:id="0">
    <w:p w:rsidR="00C34121" w:rsidRDefault="00C34121" w:rsidP="00D3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00C2C"/>
    <w:multiLevelType w:val="hybridMultilevel"/>
    <w:tmpl w:val="B6183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E1"/>
    <w:rsid w:val="00046306"/>
    <w:rsid w:val="001D4D5B"/>
    <w:rsid w:val="0021352A"/>
    <w:rsid w:val="0052348C"/>
    <w:rsid w:val="0066396D"/>
    <w:rsid w:val="006F2DAB"/>
    <w:rsid w:val="00890489"/>
    <w:rsid w:val="008E6937"/>
    <w:rsid w:val="00927F19"/>
    <w:rsid w:val="009F2617"/>
    <w:rsid w:val="00A603E1"/>
    <w:rsid w:val="00A83672"/>
    <w:rsid w:val="00B57089"/>
    <w:rsid w:val="00C34121"/>
    <w:rsid w:val="00D31D41"/>
    <w:rsid w:val="00E4635D"/>
    <w:rsid w:val="00EE3C29"/>
    <w:rsid w:val="00F136E9"/>
    <w:rsid w:val="00F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087D"/>
  <w15:chartTrackingRefBased/>
  <w15:docId w15:val="{90703431-87EF-46F9-9ECD-4E39D41A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03E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03E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qFormat/>
    <w:rsid w:val="00A603E1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A60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3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9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1D41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1D41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unhideWhenUsed/>
    <w:rsid w:val="00D31D4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Jadczyk-Sternicka</dc:creator>
  <cp:keywords/>
  <dc:description/>
  <cp:lastModifiedBy>Beata Darnowska</cp:lastModifiedBy>
  <cp:revision>2</cp:revision>
  <dcterms:created xsi:type="dcterms:W3CDTF">2020-06-19T07:16:00Z</dcterms:created>
  <dcterms:modified xsi:type="dcterms:W3CDTF">2020-06-19T07:16:00Z</dcterms:modified>
</cp:coreProperties>
</file>