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ahoma" w:hAnsi="Tahoma" w:cs="Times New Roman"/>
          <w:b/>
          <w:b/>
          <w:bCs/>
          <w:i w:val="false"/>
          <w:i w:val="false"/>
          <w:iCs w:val="false"/>
          <w:lang w:val="pl-PL"/>
        </w:rPr>
      </w:pPr>
      <w:r>
        <w:rPr>
          <w:rFonts w:cs="Times New Roman" w:ascii="Tahoma" w:hAnsi="Tahoma"/>
          <w:b/>
          <w:bCs/>
          <w:i w:val="false"/>
          <w:iCs w:val="false"/>
          <w:lang w:val="pl-PL"/>
        </w:rPr>
      </w:r>
    </w:p>
    <w:p>
      <w:pPr>
        <w:pStyle w:val="Normal"/>
        <w:jc w:val="center"/>
        <w:rPr>
          <w:rFonts w:ascii="Tahoma" w:hAnsi="Tahoma"/>
        </w:rPr>
      </w:pPr>
      <w:r>
        <w:rPr>
          <w:rFonts w:cs="Times New Roman" w:ascii="Tahoma" w:hAnsi="Tahoma"/>
          <w:b/>
          <w:bCs/>
          <w:i w:val="false"/>
          <w:iCs w:val="false"/>
          <w:sz w:val="28"/>
          <w:szCs w:val="28"/>
          <w:lang w:val="pl-PL"/>
        </w:rPr>
        <w:t>WYKAZ</w:t>
      </w:r>
    </w:p>
    <w:p>
      <w:pPr>
        <w:pStyle w:val="Normal"/>
        <w:ind w:left="-284" w:hanging="0"/>
        <w:jc w:val="center"/>
        <w:rPr>
          <w:rFonts w:ascii="Tahoma" w:hAnsi="Tahoma"/>
        </w:rPr>
      </w:pPr>
      <w:r>
        <w:rPr>
          <w:rFonts w:cs="Times New Roman" w:ascii="Tahoma" w:hAnsi="Tahoma"/>
          <w:b w:val="false"/>
          <w:bCs w:val="false"/>
          <w:i w:val="false"/>
          <w:iCs w:val="false"/>
          <w:sz w:val="18"/>
          <w:szCs w:val="18"/>
          <w:lang w:val="pl-PL"/>
        </w:rPr>
        <w:t>działając na podstawie art. 35 ust.1 ustawy z dnia 21 sierpnia 1997 roku o gospodarce nieruchomościami ( tekst jednolity Dz. U. z 2024 r. poz. 1145 z późn. zm.)</w:t>
      </w:r>
    </w:p>
    <w:p>
      <w:pPr>
        <w:pStyle w:val="Podtytu"/>
        <w:spacing w:before="0" w:after="0"/>
        <w:jc w:val="center"/>
        <w:rPr/>
      </w:pPr>
      <w:r>
        <w:rPr>
          <w:rStyle w:val="Domylnaczcionkaakapitu1"/>
          <w:rFonts w:eastAsia="Times New Roman" w:cs="Times New Roman" w:ascii="Tahoma" w:hAnsi="Tahoma"/>
          <w:b w:val="false"/>
          <w:bCs w:val="false"/>
          <w:i w:val="false"/>
          <w:iCs w:val="false"/>
          <w:sz w:val="18"/>
          <w:szCs w:val="18"/>
          <w:lang w:val="pl-PL" w:bidi="zxx"/>
        </w:rPr>
        <w:t xml:space="preserve">Starosta Nyski podaje do  publicznej wiadomości wykaz nieruchomości gruntowej, stanowiącej własność Skarbu Państwa przeznaczonej do sprzedaży w trybie bezprzetargowym </w:t>
      </w:r>
    </w:p>
    <w:p>
      <w:pPr>
        <w:pStyle w:val="Podtytu"/>
        <w:spacing w:before="0" w:after="0"/>
        <w:jc w:val="center"/>
        <w:rPr/>
      </w:pPr>
      <w:r>
        <w:rPr>
          <w:rStyle w:val="Domylnaczcionkaakapitu1"/>
          <w:rFonts w:eastAsia="Times New Roman" w:cs="Times New Roman" w:ascii="Tahoma" w:hAnsi="Tahoma"/>
          <w:b w:val="false"/>
          <w:bCs w:val="false"/>
          <w:i w:val="false"/>
          <w:iCs w:val="false"/>
          <w:sz w:val="18"/>
          <w:szCs w:val="18"/>
          <w:lang w:val="pl-PL" w:bidi="zxx"/>
        </w:rPr>
        <w:t xml:space="preserve">na rzecz jej użytkownika wieczystego </w:t>
      </w:r>
      <w:r>
        <w:rPr>
          <w:rStyle w:val="Domylnaczcionkaakapitu1"/>
          <w:rFonts w:eastAsia="Times New Roman" w:cs="Arial" w:ascii="Tahoma" w:hAnsi="Tahoma"/>
          <w:b w:val="false"/>
          <w:bCs w:val="false"/>
          <w:i w:val="false"/>
          <w:iCs w:val="false"/>
          <w:sz w:val="18"/>
          <w:szCs w:val="18"/>
          <w:u w:val="none"/>
          <w:lang w:val="pl-PL" w:eastAsia="zh-CN" w:bidi="ar-SA"/>
        </w:rPr>
        <w:t xml:space="preserve">na </w:t>
      </w:r>
      <w:r>
        <w:rPr>
          <w:rStyle w:val="Domylnaczcionkaakapitu1"/>
          <w:rFonts w:eastAsia="Times New Roman" w:cs="Times New Roman" w:ascii="Tahoma" w:hAnsi="Tahoma"/>
          <w:b w:val="false"/>
          <w:bCs w:val="false"/>
          <w:i w:val="false"/>
          <w:iCs w:val="false"/>
          <w:color w:val="000000"/>
          <w:sz w:val="18"/>
          <w:szCs w:val="18"/>
          <w:u w:val="none"/>
          <w:lang w:val="pl-PL" w:eastAsia="zh-CN" w:bidi="ar-SA"/>
        </w:rPr>
        <w:t xml:space="preserve">podstawie przepisów epizodycznych </w:t>
      </w:r>
      <w:r>
        <w:rPr>
          <w:rStyle w:val="Domylnaczcionkaakapitu1"/>
          <w:rFonts w:eastAsia="Times New Roman" w:cs="Times New Roman" w:ascii="Tahoma" w:hAnsi="Tahoma"/>
          <w:b w:val="false"/>
          <w:bCs w:val="false"/>
          <w:i w:val="false"/>
          <w:iCs w:val="false"/>
          <w:sz w:val="18"/>
          <w:szCs w:val="18"/>
          <w:u w:val="none"/>
          <w:lang w:val="pl-PL" w:eastAsia="zh-CN" w:bidi="ar-SA"/>
        </w:rPr>
        <w:t>działu V</w:t>
      </w:r>
      <w:r>
        <w:rPr>
          <w:rStyle w:val="Domylnaczcionkaakapitu1"/>
          <w:rFonts w:eastAsia="Times New Roman" w:cs="Times New Roman" w:ascii="Tahoma" w:hAnsi="Tahoma"/>
          <w:b w:val="false"/>
          <w:bCs w:val="false"/>
          <w:i w:val="false"/>
          <w:iCs w:val="false"/>
          <w:sz w:val="18"/>
          <w:szCs w:val="18"/>
          <w:u w:val="none"/>
          <w:lang w:val="pl-PL" w:eastAsia="zh-CN" w:bidi="ar-SA"/>
        </w:rPr>
        <w:t>I</w:t>
      </w:r>
      <w:r>
        <w:rPr>
          <w:rStyle w:val="Domylnaczcionkaakapitu1"/>
          <w:rFonts w:eastAsia="Times New Roman" w:cs="Times New Roman" w:ascii="Tahoma" w:hAnsi="Tahoma"/>
          <w:b w:val="false"/>
          <w:bCs w:val="false"/>
          <w:i w:val="false"/>
          <w:iCs w:val="false"/>
          <w:sz w:val="18"/>
          <w:szCs w:val="18"/>
          <w:u w:val="none"/>
          <w:lang w:val="pl-PL" w:eastAsia="zh-CN" w:bidi="ar-SA"/>
        </w:rPr>
        <w:t xml:space="preserve">a </w:t>
      </w:r>
      <w:r>
        <w:rPr>
          <w:rStyle w:val="Domylnaczcionkaakapitu1"/>
          <w:rFonts w:eastAsia="Times New Roman" w:cs="Times New Roman" w:ascii="Tahoma" w:hAnsi="Tahoma"/>
          <w:b w:val="false"/>
          <w:bCs w:val="false"/>
          <w:i w:val="false"/>
          <w:iCs w:val="false"/>
          <w:sz w:val="18"/>
          <w:szCs w:val="18"/>
          <w:u w:val="none"/>
          <w:lang w:val="pl-PL" w:eastAsia="ja-JP" w:bidi="ar-SA"/>
        </w:rPr>
        <w:t>ustawy o gospodarce nieruchomościami.</w:t>
      </w:r>
    </w:p>
    <w:p>
      <w:pPr>
        <w:pStyle w:val="Normal"/>
        <w:jc w:val="center"/>
        <w:rPr>
          <w:rFonts w:ascii="Tahoma" w:hAnsi="Tahoma" w:cs="Times New Roman"/>
          <w:sz w:val="12"/>
          <w:szCs w:val="12"/>
          <w:lang w:val="pl-PL"/>
        </w:rPr>
      </w:pPr>
      <w:r>
        <w:rPr>
          <w:rFonts w:cs="Times New Roman" w:ascii="Tahoma" w:hAnsi="Tahoma"/>
          <w:sz w:val="12"/>
          <w:szCs w:val="12"/>
          <w:lang w:val="pl-PL"/>
        </w:rPr>
      </w:r>
    </w:p>
    <w:tbl>
      <w:tblPr>
        <w:tblW w:w="16095" w:type="dxa"/>
        <w:jc w:val="left"/>
        <w:tblInd w:w="-729" w:type="dxa"/>
        <w:tblLayout w:type="fixed"/>
        <w:tblCellMar>
          <w:top w:w="55" w:type="dxa"/>
          <w:left w:w="45" w:type="dxa"/>
          <w:bottom w:w="55" w:type="dxa"/>
          <w:right w:w="55" w:type="dxa"/>
        </w:tblCellMar>
        <w:tblLook w:val="0000"/>
      </w:tblPr>
      <w:tblGrid>
        <w:gridCol w:w="3059"/>
        <w:gridCol w:w="3000"/>
        <w:gridCol w:w="3526"/>
        <w:gridCol w:w="4245"/>
        <w:gridCol w:w="2265"/>
      </w:tblGrid>
      <w:tr>
        <w:trPr>
          <w:trHeight w:val="1875" w:hRule="atLeast"/>
        </w:trPr>
        <w:tc>
          <w:tcPr>
            <w:tcW w:w="3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spacing w:before="113" w:after="0"/>
              <w:jc w:val="center"/>
              <w:rPr>
                <w:rFonts w:ascii="Tahoma" w:hAnsi="Tahoma"/>
                <w:b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Tahoma" w:hAnsi="Tahoma"/>
                <w:b/>
                <w:bCs/>
                <w:sz w:val="20"/>
                <w:szCs w:val="20"/>
                <w:lang w:val="pl-PL"/>
              </w:rPr>
              <w:t>Oznaczenie nieruchomości według</w:t>
            </w:r>
          </w:p>
          <w:p>
            <w:pPr>
              <w:pStyle w:val="Zawartotabeli"/>
              <w:widowControl w:val="false"/>
              <w:spacing w:before="113" w:after="0"/>
              <w:jc w:val="center"/>
              <w:rPr>
                <w:rFonts w:ascii="Tahoma" w:hAnsi="Tahoma"/>
                <w:b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Tahoma" w:hAnsi="Tahoma"/>
                <w:b/>
                <w:bCs/>
                <w:sz w:val="20"/>
                <w:szCs w:val="20"/>
                <w:lang w:val="pl-PL"/>
              </w:rPr>
              <w:t>katastru nieruchomości                 i księgi wieczystej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spacing w:before="170" w:after="0"/>
              <w:jc w:val="center"/>
              <w:rPr>
                <w:rFonts w:ascii="Tahoma" w:hAnsi="Tahoma"/>
                <w:b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Tahoma" w:hAnsi="Tahoma"/>
                <w:b/>
                <w:bCs/>
                <w:sz w:val="20"/>
                <w:szCs w:val="20"/>
                <w:lang w:val="pl-PL"/>
              </w:rPr>
              <w:t>Opis nieruchomości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WWNagwektabeli1111111"/>
              <w:widowControl w:val="false"/>
              <w:snapToGrid w:val="false"/>
              <w:spacing w:before="113" w:after="0"/>
              <w:rPr>
                <w:rFonts w:ascii="Tahoma" w:hAnsi="Tahoma" w:eastAsia="Times New Roman"/>
                <w:i w:val="false"/>
                <w:i w:val="false"/>
                <w:sz w:val="20"/>
                <w:szCs w:val="20"/>
                <w:lang w:val="pl-PL"/>
              </w:rPr>
            </w:pPr>
            <w:r>
              <w:rPr>
                <w:rFonts w:eastAsia="Times New Roman" w:ascii="Tahoma" w:hAnsi="Tahoma"/>
                <w:i w:val="false"/>
                <w:sz w:val="20"/>
                <w:szCs w:val="20"/>
                <w:lang w:val="pl-PL"/>
              </w:rPr>
              <w:t>Przeznaczenie w planie zagospodarowania przestrzennego</w:t>
            </w:r>
          </w:p>
          <w:p>
            <w:pPr>
              <w:pStyle w:val="WWNagwektabeli1111111"/>
              <w:widowControl w:val="false"/>
              <w:snapToGrid w:val="false"/>
              <w:spacing w:before="113" w:after="0"/>
              <w:rPr>
                <w:rFonts w:ascii="Tahoma" w:hAnsi="Tahoma" w:eastAsia="Times New Roman"/>
                <w:i w:val="false"/>
                <w:i w:val="false"/>
                <w:sz w:val="20"/>
                <w:szCs w:val="20"/>
                <w:lang w:val="pl-PL"/>
              </w:rPr>
            </w:pPr>
            <w:r>
              <w:rPr>
                <w:rFonts w:eastAsia="Times New Roman" w:ascii="Tahoma" w:hAnsi="Tahoma"/>
                <w:i w:val="false"/>
                <w:sz w:val="20"/>
                <w:szCs w:val="20"/>
                <w:lang w:val="pl-PL"/>
              </w:rPr>
              <w:t>lub studium  uwarunkowań i kierunków zagospodarowania przestrzennego</w:t>
            </w:r>
          </w:p>
        </w:tc>
        <w:tc>
          <w:tcPr>
            <w:tcW w:w="4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keepNext w:val="false"/>
              <w:widowControl w:val="false"/>
              <w:shd w:val="clear" w:color="auto" w:fill="auto"/>
              <w:suppressAutoHyphens w:val="false"/>
              <w:jc w:val="center"/>
              <w:textAlignment w:val="auto"/>
              <w:rPr>
                <w:rFonts w:ascii="Tahoma" w:hAnsi="Tahoma" w:cs="Times New Roman"/>
                <w:b/>
                <w:b/>
                <w:bCs/>
                <w:sz w:val="20"/>
                <w:szCs w:val="20"/>
                <w:lang w:val="pl-PL" w:bidi="ar-SA"/>
              </w:rPr>
            </w:pPr>
            <w:r>
              <w:rPr>
                <w:rFonts w:cs="Times New Roman" w:ascii="Tahoma" w:hAnsi="Tahoma"/>
                <w:b/>
                <w:bCs/>
                <w:sz w:val="20"/>
                <w:szCs w:val="20"/>
                <w:lang w:val="pl-PL" w:bidi="ar-SA"/>
              </w:rPr>
              <w:t>Cena</w:t>
            </w:r>
          </w:p>
          <w:p>
            <w:pPr>
              <w:pStyle w:val="Normal"/>
              <w:widowControl w:val="false"/>
              <w:shd w:val="clear" w:color="auto" w:fill="auto"/>
              <w:suppressAutoHyphens w:val="false"/>
              <w:jc w:val="center"/>
              <w:textAlignment w:val="auto"/>
              <w:rPr>
                <w:rFonts w:ascii="Tahoma" w:hAnsi="Tahoma" w:cs="Times New Roman"/>
                <w:b/>
                <w:b/>
                <w:bCs/>
                <w:sz w:val="20"/>
                <w:szCs w:val="20"/>
                <w:lang w:val="pl-PL" w:bidi="ar-SA"/>
              </w:rPr>
            </w:pPr>
            <w:r>
              <w:rPr>
                <w:rFonts w:cs="Times New Roman" w:ascii="Tahoma" w:hAnsi="Tahoma"/>
                <w:b/>
                <w:bCs/>
                <w:sz w:val="20"/>
                <w:szCs w:val="20"/>
                <w:lang w:val="pl-PL" w:bidi="ar-SA"/>
              </w:rPr>
              <w:t>nieruchomości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keepNext w:val="false"/>
              <w:widowControl w:val="false"/>
              <w:shd w:val="clear" w:color="auto" w:fill="auto"/>
              <w:suppressAutoHyphens w:val="false"/>
              <w:jc w:val="center"/>
              <w:textAlignment w:val="auto"/>
              <w:rPr>
                <w:rFonts w:ascii="Tahoma" w:hAnsi="Tahoma" w:cs="Times New Roman"/>
                <w:b/>
                <w:b/>
                <w:bCs/>
                <w:sz w:val="20"/>
                <w:szCs w:val="20"/>
                <w:lang w:val="pl-PL" w:bidi="ar-SA"/>
              </w:rPr>
            </w:pPr>
            <w:r>
              <w:rPr>
                <w:rFonts w:cs="Times New Roman" w:ascii="Tahoma" w:hAnsi="Tahoma"/>
                <w:b/>
                <w:bCs/>
                <w:sz w:val="20"/>
                <w:szCs w:val="20"/>
                <w:lang w:val="pl-PL" w:bidi="ar-SA"/>
              </w:rPr>
              <w:t>Tryb sprzedaży</w:t>
            </w:r>
          </w:p>
        </w:tc>
      </w:tr>
      <w:tr>
        <w:trPr>
          <w:trHeight w:val="5550" w:hRule="atLeast"/>
        </w:trPr>
        <w:tc>
          <w:tcPr>
            <w:tcW w:w="3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suppressLineNumbers/>
              <w:suppressAutoHyphens w:val="true"/>
              <w:bidi w:val="0"/>
              <w:spacing w:before="113" w:after="0"/>
              <w:ind w:left="113" w:right="113" w:hanging="0"/>
              <w:jc w:val="left"/>
              <w:textAlignment w:val="baseline"/>
              <w:rPr>
                <w:rFonts w:ascii="Tahoma" w:hAnsi="Tahoma"/>
                <w:color w:val="000000"/>
                <w:sz w:val="18"/>
                <w:szCs w:val="18"/>
                <w:lang w:val="pl-PL"/>
              </w:rPr>
            </w:pPr>
            <w:r>
              <w:rPr>
                <w:rFonts w:ascii="Tahoma" w:hAnsi="Tahoma"/>
                <w:b w:val="false"/>
                <w:bCs w:val="false"/>
                <w:color w:val="000000"/>
                <w:sz w:val="18"/>
                <w:szCs w:val="18"/>
                <w:lang w:val="pl-PL"/>
              </w:rPr>
              <w:t xml:space="preserve">Nieruchomość gruntowa oznaczona w operacie ewidencji gruntów i budynków jako </w:t>
            </w:r>
            <w:r>
              <w:rPr>
                <w:rFonts w:cs="Times New Roman" w:ascii="Tahoma" w:hAnsi="Tahoma"/>
                <w:b w:val="false"/>
                <w:bCs w:val="false"/>
                <w:color w:val="000000"/>
                <w:sz w:val="18"/>
                <w:szCs w:val="18"/>
                <w:lang w:val="pl-PL"/>
              </w:rPr>
              <w:t xml:space="preserve">działki nr </w:t>
            </w:r>
            <w:r>
              <w:rPr>
                <w:rFonts w:cs="Times New Roman" w:ascii="Tahoma" w:hAnsi="Tahoma"/>
                <w:b w:val="false"/>
                <w:bCs w:val="false"/>
                <w:color w:val="000000"/>
                <w:sz w:val="18"/>
                <w:szCs w:val="18"/>
                <w:lang w:val="pl-PL"/>
              </w:rPr>
              <w:t>1552/2, 1552/3, 1589/10, 1589/19, 1589/20, 1591/8, 1592/3 i 1593/2</w:t>
            </w:r>
            <w:r>
              <w:rPr>
                <w:rFonts w:ascii="Tahoma" w:hAnsi="Tahoma"/>
                <w:b w:val="false"/>
                <w:bCs w:val="false"/>
                <w:color w:val="000000"/>
                <w:sz w:val="18"/>
                <w:szCs w:val="18"/>
                <w:lang w:val="pl-PL"/>
              </w:rPr>
              <w:t xml:space="preserve"> o łącznej powierzchni </w:t>
            </w:r>
            <w:r>
              <w:rPr>
                <w:rFonts w:ascii="Tahoma" w:hAnsi="Tahoma"/>
                <w:b w:val="false"/>
                <w:bCs w:val="false"/>
                <w:color w:val="000000"/>
                <w:sz w:val="18"/>
                <w:szCs w:val="18"/>
                <w:lang w:val="pl-PL"/>
              </w:rPr>
              <w:t>0,9836</w:t>
            </w:r>
            <w:r>
              <w:rPr>
                <w:rFonts w:ascii="Tahoma" w:hAnsi="Tahoma"/>
                <w:b w:val="false"/>
                <w:bCs w:val="false"/>
                <w:color w:val="000000"/>
                <w:sz w:val="18"/>
                <w:szCs w:val="18"/>
                <w:lang w:val="pl-PL"/>
              </w:rPr>
              <w:t xml:space="preserve"> ha, położona gm. </w:t>
            </w:r>
            <w:r>
              <w:rPr>
                <w:rFonts w:ascii="Tahoma" w:hAnsi="Tahoma"/>
                <w:b w:val="false"/>
                <w:bCs w:val="false"/>
                <w:color w:val="000000"/>
                <w:sz w:val="18"/>
                <w:szCs w:val="18"/>
                <w:lang w:val="pl-PL"/>
              </w:rPr>
              <w:t>Głuchołazy</w:t>
            </w:r>
            <w:r>
              <w:rPr>
                <w:rFonts w:ascii="Tahoma" w:hAnsi="Tahoma"/>
                <w:b w:val="false"/>
                <w:bCs w:val="false"/>
                <w:color w:val="000000"/>
                <w:sz w:val="18"/>
                <w:szCs w:val="18"/>
                <w:lang w:val="pl-PL"/>
              </w:rPr>
              <w:t xml:space="preserve"> obręb ewidencyjny </w:t>
            </w:r>
            <w:r>
              <w:rPr>
                <w:rFonts w:ascii="Tahoma" w:hAnsi="Tahoma"/>
                <w:b w:val="false"/>
                <w:bCs w:val="false"/>
                <w:color w:val="000000"/>
                <w:sz w:val="18"/>
                <w:szCs w:val="18"/>
                <w:lang w:val="pl-PL"/>
              </w:rPr>
              <w:t>Głuchołazy - miasto</w:t>
            </w:r>
          </w:p>
          <w:p>
            <w:pPr>
              <w:pStyle w:val="Zawartotabeli"/>
              <w:widowControl w:val="false"/>
              <w:suppressLineNumbers/>
              <w:suppressAutoHyphens w:val="true"/>
              <w:bidi w:val="0"/>
              <w:spacing w:before="0" w:after="0"/>
              <w:ind w:left="113" w:right="113" w:hanging="0"/>
              <w:jc w:val="left"/>
              <w:textAlignment w:val="baseline"/>
              <w:rPr>
                <w:rFonts w:ascii="Tahoma" w:hAnsi="Tahoma"/>
                <w:b w:val="false"/>
                <w:b w:val="false"/>
                <w:bCs w:val="false"/>
                <w:color w:val="000000"/>
                <w:sz w:val="18"/>
                <w:szCs w:val="18"/>
                <w:lang w:val="pl-PL"/>
              </w:rPr>
            </w:pPr>
            <w:r>
              <w:rPr>
                <w:rFonts w:ascii="Tahoma" w:hAnsi="Tahoma"/>
                <w:b w:val="false"/>
                <w:bCs w:val="false"/>
                <w:color w:val="000000"/>
                <w:sz w:val="18"/>
                <w:szCs w:val="18"/>
                <w:lang w:val="pl-PL"/>
              </w:rPr>
              <w:t xml:space="preserve">dla której Sąd Rejonowy w </w:t>
            </w:r>
            <w:r>
              <w:rPr>
                <w:rFonts w:ascii="Tahoma" w:hAnsi="Tahoma"/>
                <w:b w:val="false"/>
                <w:bCs w:val="false"/>
                <w:color w:val="000000"/>
                <w:sz w:val="18"/>
                <w:szCs w:val="18"/>
                <w:lang w:val="pl-PL"/>
              </w:rPr>
              <w:t>Prudniku</w:t>
            </w:r>
            <w:r>
              <w:rPr>
                <w:rFonts w:ascii="Tahoma" w:hAnsi="Tahoma"/>
                <w:b w:val="false"/>
                <w:bCs w:val="false"/>
                <w:color w:val="000000"/>
                <w:sz w:val="18"/>
                <w:szCs w:val="18"/>
                <w:lang w:val="pl-PL"/>
              </w:rPr>
              <w:t xml:space="preserve"> V Wydział Ksiąg Wieczystych prowadzi Księgę Wieczystą</w:t>
            </w:r>
          </w:p>
          <w:p>
            <w:pPr>
              <w:pStyle w:val="Zawartotabeli"/>
              <w:widowControl w:val="false"/>
              <w:suppressLineNumbers/>
              <w:suppressAutoHyphens w:val="true"/>
              <w:bidi w:val="0"/>
              <w:spacing w:before="0" w:after="0"/>
              <w:ind w:left="113" w:right="113" w:hanging="0"/>
              <w:jc w:val="left"/>
              <w:textAlignment w:val="baseline"/>
              <w:rPr>
                <w:rFonts w:ascii="Tahoma" w:hAnsi="Tahoma"/>
                <w:b w:val="false"/>
                <w:b w:val="false"/>
                <w:bCs w:val="false"/>
                <w:color w:val="000000"/>
                <w:sz w:val="18"/>
                <w:szCs w:val="18"/>
                <w:lang w:val="pl-PL"/>
              </w:rPr>
            </w:pPr>
            <w:r>
              <w:rPr>
                <w:rFonts w:ascii="Tahoma" w:hAnsi="Tahoma"/>
                <w:b w:val="false"/>
                <w:bCs w:val="false"/>
                <w:color w:val="000000"/>
                <w:sz w:val="18"/>
                <w:szCs w:val="18"/>
                <w:lang w:val="pl-PL"/>
              </w:rPr>
              <w:t>nr OP1</w:t>
            </w:r>
            <w:r>
              <w:rPr>
                <w:rFonts w:ascii="Tahoma" w:hAnsi="Tahoma"/>
                <w:b w:val="false"/>
                <w:bCs w:val="false"/>
                <w:color w:val="000000"/>
                <w:sz w:val="18"/>
                <w:szCs w:val="18"/>
                <w:lang w:val="pl-PL"/>
              </w:rPr>
              <w:t>P/00050755/8</w:t>
            </w:r>
          </w:p>
          <w:p>
            <w:pPr>
              <w:pStyle w:val="Normal"/>
              <w:widowControl w:val="false"/>
              <w:suppressLineNumbers/>
              <w:suppressAutoHyphens w:val="false"/>
              <w:bidi w:val="0"/>
              <w:spacing w:before="0" w:after="0"/>
              <w:ind w:left="113" w:right="113" w:hanging="0"/>
              <w:jc w:val="both"/>
              <w:textAlignment w:val="baseline"/>
              <w:rPr>
                <w:rFonts w:ascii="Tahoma" w:hAnsi="Tahoma"/>
                <w:color w:val="000000"/>
                <w:sz w:val="18"/>
                <w:szCs w:val="18"/>
                <w:lang w:val="pl-PL"/>
              </w:rPr>
            </w:pPr>
            <w:r>
              <w:rPr>
                <w:rFonts w:ascii="Tahoma" w:hAnsi="Tahoma"/>
                <w:color w:val="000000"/>
                <w:sz w:val="18"/>
                <w:szCs w:val="18"/>
                <w:lang w:val="pl-PL"/>
              </w:rPr>
            </w:r>
          </w:p>
          <w:p>
            <w:pPr>
              <w:pStyle w:val="Zawartotabeli"/>
              <w:widowControl w:val="false"/>
              <w:rPr>
                <w:rFonts w:ascii="Tahoma" w:hAnsi="Tahoma"/>
                <w:sz w:val="18"/>
                <w:szCs w:val="18"/>
                <w:lang w:val="pl-PL"/>
              </w:rPr>
            </w:pPr>
            <w:r>
              <w:rPr>
                <w:rFonts w:ascii="Tahoma" w:hAnsi="Tahoma"/>
                <w:sz w:val="18"/>
                <w:szCs w:val="18"/>
                <w:lang w:val="pl-PL"/>
              </w:rPr>
            </w:r>
          </w:p>
          <w:p>
            <w:pPr>
              <w:pStyle w:val="Zawartotabeli"/>
              <w:widowControl w:val="false"/>
              <w:rPr>
                <w:rFonts w:ascii="Tahoma" w:hAnsi="Tahoma"/>
                <w:sz w:val="18"/>
                <w:szCs w:val="18"/>
                <w:lang w:val="pl-PL"/>
              </w:rPr>
            </w:pPr>
            <w:r>
              <w:rPr>
                <w:rFonts w:ascii="Tahoma" w:hAnsi="Tahoma"/>
                <w:sz w:val="18"/>
                <w:szCs w:val="18"/>
                <w:lang w:val="pl-PL"/>
              </w:rPr>
            </w:r>
          </w:p>
          <w:p>
            <w:pPr>
              <w:pStyle w:val="Zawartotabeli"/>
              <w:widowControl w:val="false"/>
              <w:rPr>
                <w:rFonts w:ascii="Tahoma" w:hAnsi="Tahoma"/>
                <w:sz w:val="18"/>
                <w:szCs w:val="18"/>
                <w:lang w:val="pl-PL"/>
              </w:rPr>
            </w:pPr>
            <w:r>
              <w:rPr>
                <w:rFonts w:ascii="Tahoma" w:hAnsi="Tahoma"/>
                <w:sz w:val="18"/>
                <w:szCs w:val="18"/>
                <w:lang w:val="pl-PL"/>
              </w:rPr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hd w:val="clear" w:color="auto" w:fill="FFFFFF"/>
              <w:suppressAutoHyphens w:val="true"/>
              <w:bidi w:val="0"/>
              <w:spacing w:before="113" w:after="0"/>
              <w:ind w:left="57" w:right="227" w:hanging="0"/>
              <w:jc w:val="left"/>
              <w:textAlignment w:val="baseline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Tahoma" w:hAnsi="Tahoma"/>
                <w:sz w:val="18"/>
                <w:szCs w:val="18"/>
                <w:lang w:val="pl-PL"/>
              </w:rPr>
              <w:t xml:space="preserve">Nieruchomość gruntowa położona jest w miejscowości </w:t>
            </w:r>
            <w:r>
              <w:rPr>
                <w:rFonts w:ascii="Tahoma" w:hAnsi="Tahoma"/>
                <w:sz w:val="18"/>
                <w:szCs w:val="18"/>
                <w:lang w:val="pl-PL"/>
              </w:rPr>
              <w:t>Głuchołazy</w:t>
            </w:r>
            <w:r>
              <w:rPr>
                <w:rFonts w:ascii="Tahoma" w:hAnsi="Tahoma"/>
                <w:sz w:val="18"/>
                <w:szCs w:val="18"/>
                <w:lang w:val="pl-PL"/>
              </w:rPr>
              <w:t xml:space="preserve"> gm. </w:t>
            </w:r>
            <w:r>
              <w:rPr>
                <w:rFonts w:ascii="Tahoma" w:hAnsi="Tahoma"/>
                <w:sz w:val="18"/>
                <w:szCs w:val="18"/>
                <w:lang w:val="pl-PL"/>
              </w:rPr>
              <w:t>Głuchołazy</w:t>
            </w:r>
            <w:r>
              <w:rPr>
                <w:rFonts w:ascii="Tahoma" w:hAnsi="Tahoma"/>
                <w:sz w:val="18"/>
                <w:szCs w:val="18"/>
                <w:lang w:val="pl-PL"/>
              </w:rPr>
              <w:t xml:space="preserve">. </w:t>
            </w:r>
            <w:r>
              <w:rPr>
                <w:rFonts w:ascii="Tahoma" w:hAnsi="Tahoma"/>
                <w:sz w:val="18"/>
                <w:szCs w:val="18"/>
                <w:lang w:val="pl-PL" w:eastAsia="ja-JP" w:bidi="fa-IR"/>
              </w:rPr>
              <w:t>Teren nieruchomości płaski, częściowo ogrodzony ogrodzeniem</w:t>
            </w:r>
          </w:p>
          <w:p>
            <w:pPr>
              <w:pStyle w:val="Normal"/>
              <w:keepNext w:val="true"/>
              <w:widowControl w:val="false"/>
              <w:shd w:val="clear" w:color="auto" w:fill="FFFFFF"/>
              <w:suppressAutoHyphens w:val="true"/>
              <w:bidi w:val="0"/>
              <w:spacing w:before="0" w:after="0"/>
              <w:ind w:left="57" w:right="113" w:hanging="0"/>
              <w:jc w:val="left"/>
              <w:textAlignment w:val="baseline"/>
              <w:rPr>
                <w:rFonts w:ascii="Tahoma" w:hAnsi="Tahoma"/>
                <w:sz w:val="18"/>
                <w:szCs w:val="18"/>
                <w:lang w:val="pl-PL" w:eastAsia="ja-JP" w:bidi="fa-IR"/>
              </w:rPr>
            </w:pPr>
            <w:r>
              <w:rPr>
                <w:rFonts w:ascii="Tahoma" w:hAnsi="Tahoma"/>
                <w:sz w:val="18"/>
                <w:szCs w:val="18"/>
                <w:lang w:val="pl-PL" w:eastAsia="ja-JP" w:bidi="fa-IR"/>
              </w:rPr>
              <w:t>mieszanym, teren oświetlony oświetleniem miejscowym. Grunt zagospodarowany w formie zabudowy kubaturowej murowanej starszego typu tj. budynkami przemysłowymi oraz budynkiem handlowym, ciągi</w:t>
            </w:r>
          </w:p>
          <w:p>
            <w:pPr>
              <w:pStyle w:val="Normal"/>
              <w:keepNext w:val="true"/>
              <w:widowControl w:val="false"/>
              <w:shd w:val="clear" w:color="auto" w:fill="FFFFFF"/>
              <w:suppressAutoHyphens w:val="true"/>
              <w:bidi w:val="0"/>
              <w:spacing w:before="0" w:after="0"/>
              <w:ind w:left="57" w:right="0" w:hanging="0"/>
              <w:jc w:val="left"/>
              <w:textAlignment w:val="baseline"/>
              <w:rPr>
                <w:rFonts w:ascii="Tahoma" w:hAnsi="Tahoma"/>
                <w:sz w:val="18"/>
                <w:szCs w:val="18"/>
                <w:lang w:val="pl-PL"/>
              </w:rPr>
            </w:pPr>
            <w:r>
              <w:rPr>
                <w:rFonts w:ascii="Tahoma" w:hAnsi="Tahoma"/>
                <w:sz w:val="18"/>
                <w:szCs w:val="18"/>
                <w:lang w:val="pl-PL" w:eastAsia="ja-JP" w:bidi="fa-IR"/>
              </w:rPr>
              <w:t>piesze i jezdne utwardzone betonowe w przeciętnym stanie technicznym</w:t>
            </w:r>
            <w:r>
              <w:rPr>
                <w:rFonts w:ascii="Tahoma" w:hAnsi="Tahoma"/>
                <w:sz w:val="18"/>
                <w:szCs w:val="18"/>
                <w:lang w:val="pl-PL"/>
              </w:rPr>
              <w:t>.</w:t>
            </w:r>
          </w:p>
          <w:p>
            <w:pPr>
              <w:pStyle w:val="Normal"/>
              <w:widowControl w:val="false"/>
              <w:spacing w:before="0" w:after="0"/>
              <w:ind w:left="44" w:right="228" w:hanging="0"/>
              <w:jc w:val="left"/>
              <w:rPr>
                <w:rFonts w:ascii="Tahoma" w:hAnsi="Tahoma"/>
                <w:sz w:val="18"/>
                <w:szCs w:val="18"/>
                <w:lang w:val="pl-PL"/>
              </w:rPr>
            </w:pPr>
            <w:r>
              <w:rPr>
                <w:rFonts w:ascii="Tahoma" w:hAnsi="Tahoma"/>
                <w:sz w:val="18"/>
                <w:szCs w:val="18"/>
                <w:lang w:val="pl-PL"/>
              </w:rPr>
              <w:t>Działk</w:t>
            </w:r>
            <w:r>
              <w:rPr>
                <w:rFonts w:ascii="Tahoma" w:hAnsi="Tahoma"/>
                <w:sz w:val="18"/>
                <w:szCs w:val="18"/>
                <w:lang w:val="pl-PL"/>
              </w:rPr>
              <w:t>i</w:t>
            </w:r>
            <w:r>
              <w:rPr>
                <w:rFonts w:ascii="Tahoma" w:hAnsi="Tahoma"/>
                <w:sz w:val="18"/>
                <w:szCs w:val="18"/>
                <w:lang w:val="pl-PL"/>
              </w:rPr>
              <w:t xml:space="preserve"> uzbrojon</w:t>
            </w:r>
            <w:r>
              <w:rPr>
                <w:rFonts w:ascii="Tahoma" w:hAnsi="Tahoma"/>
                <w:sz w:val="18"/>
                <w:szCs w:val="18"/>
                <w:lang w:val="pl-PL"/>
              </w:rPr>
              <w:t>e</w:t>
            </w:r>
            <w:r>
              <w:rPr>
                <w:rFonts w:ascii="Tahoma" w:hAnsi="Tahoma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Tahoma" w:hAnsi="Tahoma"/>
                <w:sz w:val="18"/>
                <w:szCs w:val="18"/>
                <w:lang w:val="pl-PL"/>
              </w:rPr>
              <w:t>są</w:t>
            </w:r>
            <w:r>
              <w:rPr>
                <w:rFonts w:ascii="Tahoma" w:hAnsi="Tahoma"/>
                <w:sz w:val="18"/>
                <w:szCs w:val="18"/>
                <w:lang w:val="pl-PL"/>
              </w:rPr>
              <w:t xml:space="preserve"> w sie</w:t>
            </w:r>
            <w:r>
              <w:rPr>
                <w:rFonts w:ascii="Tahoma" w:hAnsi="Tahoma"/>
                <w:sz w:val="18"/>
                <w:szCs w:val="18"/>
                <w:lang w:val="pl-PL"/>
              </w:rPr>
              <w:t>ci</w:t>
            </w:r>
            <w:r>
              <w:rPr>
                <w:rFonts w:ascii="Tahoma" w:hAnsi="Tahoma"/>
                <w:sz w:val="18"/>
                <w:szCs w:val="18"/>
                <w:lang w:val="pl-PL"/>
              </w:rPr>
              <w:t xml:space="preserve">: elektroenergetyczną, </w:t>
            </w:r>
            <w:r>
              <w:rPr>
                <w:rFonts w:ascii="Tahoma" w:hAnsi="Tahoma"/>
                <w:sz w:val="18"/>
                <w:szCs w:val="18"/>
                <w:lang w:val="pl-PL"/>
              </w:rPr>
              <w:t xml:space="preserve">wodociągową, </w:t>
            </w:r>
            <w:r>
              <w:rPr>
                <w:rFonts w:ascii="Tahoma" w:hAnsi="Tahoma"/>
                <w:sz w:val="18"/>
                <w:szCs w:val="18"/>
                <w:lang w:val="pl-PL"/>
              </w:rPr>
              <w:t xml:space="preserve"> kanalizacyjną, teletechniczną.</w:t>
            </w:r>
          </w:p>
          <w:p>
            <w:pPr>
              <w:pStyle w:val="Normal"/>
              <w:widowControl w:val="false"/>
              <w:spacing w:before="0" w:after="0"/>
              <w:ind w:left="44" w:right="228" w:hanging="0"/>
              <w:jc w:val="left"/>
              <w:rPr>
                <w:rFonts w:ascii="Tahoma" w:hAnsi="Tahoma"/>
                <w:sz w:val="18"/>
                <w:szCs w:val="18"/>
                <w:lang w:val="pl-PL"/>
              </w:rPr>
            </w:pPr>
            <w:r>
              <w:rPr>
                <w:rFonts w:ascii="Tahoma" w:hAnsi="Tahoma"/>
                <w:spacing w:val="-6"/>
                <w:sz w:val="18"/>
                <w:szCs w:val="18"/>
                <w:lang w:val="pl-PL"/>
              </w:rPr>
              <w:t xml:space="preserve">Nieruchomość sklasyfikowana       w ewidencji gruntów i budynków jako </w:t>
            </w:r>
            <w:r>
              <w:rPr>
                <w:rFonts w:ascii="Tahoma" w:hAnsi="Tahoma"/>
                <w:spacing w:val="-6"/>
                <w:sz w:val="18"/>
                <w:szCs w:val="18"/>
                <w:lang w:val="pl-PL"/>
              </w:rPr>
              <w:t>drogi(dr) oraz</w:t>
            </w:r>
            <w:r>
              <w:rPr>
                <w:rFonts w:ascii="Tahoma" w:hAnsi="Tahoma"/>
                <w:spacing w:val="-6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Tahoma" w:hAnsi="Tahoma"/>
                <w:spacing w:val="-6"/>
                <w:sz w:val="18"/>
                <w:szCs w:val="18"/>
                <w:lang w:val="pl-PL"/>
              </w:rPr>
              <w:t>zurbanizowane tereny niezabudowane lub w trakcie zabudowy</w:t>
            </w:r>
            <w:r>
              <w:rPr>
                <w:rFonts w:ascii="Tahoma" w:hAnsi="Tahoma"/>
                <w:spacing w:val="-6"/>
                <w:sz w:val="18"/>
                <w:szCs w:val="18"/>
                <w:lang w:val="pl-PL"/>
              </w:rPr>
              <w:t xml:space="preserve"> ( B</w:t>
            </w:r>
            <w:r>
              <w:rPr>
                <w:rFonts w:ascii="Tahoma" w:hAnsi="Tahoma"/>
                <w:spacing w:val="-6"/>
                <w:sz w:val="18"/>
                <w:szCs w:val="18"/>
                <w:lang w:val="pl-PL"/>
              </w:rPr>
              <w:t>p</w:t>
            </w:r>
            <w:r>
              <w:rPr>
                <w:rFonts w:ascii="Tahoma" w:hAnsi="Tahoma"/>
                <w:spacing w:val="-6"/>
                <w:sz w:val="18"/>
                <w:szCs w:val="18"/>
                <w:lang w:val="pl-PL"/>
              </w:rPr>
              <w:t xml:space="preserve"> ).</w:t>
            </w:r>
            <w:r>
              <w:rPr>
                <w:rFonts w:ascii="Tahoma" w:hAnsi="Tahoma"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keepNext w:val="false"/>
              <w:widowControl w:val="false"/>
              <w:shd w:val="clear" w:color="auto" w:fill="auto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false"/>
              <w:bidi w:val="0"/>
              <w:spacing w:before="113" w:after="0"/>
              <w:ind w:left="113" w:right="170" w:hanging="0"/>
              <w:jc w:val="both"/>
              <w:textAlignment w:val="auto"/>
              <w:rPr>
                <w:rFonts w:ascii="Tahoma" w:hAnsi="Tahoma"/>
                <w:sz w:val="18"/>
                <w:szCs w:val="18"/>
              </w:rPr>
            </w:pPr>
            <w:r>
              <w:rPr>
                <w:rFonts w:cs="Times New Roman" w:ascii="Tahoma" w:hAnsi="Tahoma"/>
                <w:b w:val="false"/>
                <w:bCs w:val="false"/>
                <w:sz w:val="18"/>
                <w:szCs w:val="18"/>
                <w:lang w:val="pl-PL"/>
              </w:rPr>
              <w:t xml:space="preserve"> </w:t>
            </w:r>
            <w:r>
              <w:rPr>
                <w:rFonts w:cs="Times New Roman" w:ascii="Tahoma" w:hAnsi="Tahoma"/>
                <w:b w:val="false"/>
                <w:bCs w:val="false"/>
                <w:i w:val="false"/>
                <w:iCs w:val="false"/>
                <w:sz w:val="18"/>
                <w:szCs w:val="18"/>
                <w:lang w:val="pl-PL"/>
              </w:rPr>
              <w:t xml:space="preserve"> </w:t>
            </w:r>
            <w:r>
              <w:rPr>
                <w:rFonts w:cs="Times New Roman" w:ascii="Tahoma" w:hAnsi="Tahoma"/>
                <w:b w:val="false"/>
                <w:bCs w:val="false"/>
                <w:i w:val="false"/>
                <w:iCs w:val="false"/>
                <w:sz w:val="18"/>
                <w:szCs w:val="18"/>
                <w:lang w:val="pl-PL"/>
              </w:rPr>
              <w:t>Zgodnie z</w:t>
            </w:r>
            <w:r>
              <w:rPr>
                <w:rFonts w:cs="Times New Roman" w:ascii="Tahoma" w:hAnsi="Tahoma"/>
                <w:b w:val="false"/>
                <w:bCs w:val="false"/>
                <w:i w:val="false"/>
                <w:iCs w:val="false"/>
                <w:sz w:val="18"/>
                <w:szCs w:val="18"/>
                <w:lang w:val="pl-PL" w:eastAsia="ja-JP" w:bidi="fa-IR"/>
              </w:rPr>
              <w:t xml:space="preserve"> </w:t>
            </w:r>
            <w:r>
              <w:rPr>
                <w:rFonts w:cs="Times New Roman" w:ascii="Tahoma" w:hAnsi="Tahoma"/>
                <w:b w:val="false"/>
                <w:bCs w:val="false"/>
                <w:i w:val="false"/>
                <w:iCs w:val="false"/>
                <w:sz w:val="18"/>
                <w:szCs w:val="18"/>
                <w:lang w:val="pl-PL" w:eastAsia="ja-JP" w:bidi="fa-IR"/>
              </w:rPr>
              <w:t>U</w:t>
            </w:r>
            <w:r>
              <w:rPr>
                <w:rFonts w:cs="Times New Roman" w:ascii="Tahoma" w:hAnsi="Tahoma"/>
                <w:b w:val="false"/>
                <w:bCs w:val="false"/>
                <w:i w:val="false"/>
                <w:iCs w:val="false"/>
                <w:sz w:val="18"/>
                <w:szCs w:val="18"/>
                <w:lang w:val="pl-PL" w:eastAsia="ja-JP" w:bidi="fa-IR"/>
              </w:rPr>
              <w:t>chwał</w:t>
            </w:r>
            <w:r>
              <w:rPr>
                <w:rFonts w:cs="Times New Roman" w:ascii="Tahoma" w:hAnsi="Tahoma"/>
                <w:b w:val="false"/>
                <w:bCs w:val="false"/>
                <w:i w:val="false"/>
                <w:iCs w:val="false"/>
                <w:sz w:val="18"/>
                <w:szCs w:val="18"/>
                <w:lang w:val="pl-PL" w:eastAsia="ja-JP" w:bidi="fa-IR"/>
              </w:rPr>
              <w:t>ą</w:t>
            </w:r>
            <w:r>
              <w:rPr>
                <w:rFonts w:cs="Times New Roman" w:ascii="Tahoma" w:hAnsi="Tahoma"/>
                <w:b w:val="false"/>
                <w:bCs w:val="false"/>
                <w:i w:val="false"/>
                <w:iCs w:val="false"/>
                <w:sz w:val="18"/>
                <w:szCs w:val="18"/>
                <w:lang w:val="pl-PL" w:eastAsia="ja-JP" w:bidi="fa-IR"/>
              </w:rPr>
              <w:t xml:space="preserve"> </w:t>
            </w:r>
            <w:r>
              <w:rPr>
                <w:rFonts w:cs="Times New Roman" w:ascii="Tahoma" w:hAnsi="Tahoma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lang w:val="pl-PL" w:eastAsia="ja-JP" w:bidi="fa-IR"/>
              </w:rPr>
              <w:t xml:space="preserve">Nr XXXIV/355/13   z dnia </w:t>
            </w:r>
            <w:r>
              <w:rPr>
                <w:rFonts w:ascii="Tahoma" w:hAnsi="Tahoma"/>
                <w:b w:val="false"/>
                <w:bCs w:val="false"/>
                <w:sz w:val="18"/>
                <w:szCs w:val="18"/>
                <w:lang w:val="pl-PL" w:eastAsia="ja-JP" w:bidi="fa-IR"/>
              </w:rPr>
              <w:t>2013-09-25 w sprawie uchwalenia miejscowego planu zagospodarowania przestrzennego miasta</w:t>
            </w:r>
          </w:p>
          <w:p>
            <w:pPr>
              <w:pStyle w:val="Normal"/>
              <w:widowControl w:val="false"/>
              <w:shd w:val="clear" w:color="auto" w:fill="auto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false"/>
              <w:bidi w:val="0"/>
              <w:spacing w:before="0" w:after="0"/>
              <w:ind w:left="113" w:right="170" w:hanging="0"/>
              <w:jc w:val="both"/>
              <w:textAlignment w:val="auto"/>
              <w:rPr>
                <w:rFonts w:ascii="Tahoma" w:hAnsi="Tahoma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ascii="Tahoma" w:hAnsi="Tahoma"/>
                <w:b w:val="false"/>
                <w:bCs w:val="false"/>
                <w:sz w:val="18"/>
                <w:szCs w:val="18"/>
                <w:lang w:val="pl-PL" w:eastAsia="ja-JP" w:bidi="fa-IR"/>
              </w:rPr>
              <w:t xml:space="preserve">Głuchołazy na terenach nieobjętych miejscowymi planami zagospodarowania przestrzennego </w:t>
            </w:r>
            <w:r>
              <w:rPr>
                <w:rFonts w:cs="Times New Roman" w:ascii="Tahoma" w:hAnsi="Tahoma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lang w:val="pl-PL" w:eastAsia="ja-JP" w:bidi="fa-IR"/>
              </w:rPr>
              <w:t>nieruchomość  znajduje się na terenie oznaczonym symbol</w:t>
            </w:r>
            <w:r>
              <w:rPr>
                <w:rFonts w:cs="Times New Roman" w:ascii="Tahoma" w:hAnsi="Tahoma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lang w:val="pl-PL" w:eastAsia="ja-JP" w:bidi="fa-IR"/>
              </w:rPr>
              <w:t>e</w:t>
            </w:r>
            <w:r>
              <w:rPr>
                <w:rFonts w:cs="Times New Roman" w:ascii="Tahoma" w:hAnsi="Tahoma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lang w:val="pl-PL" w:eastAsia="ja-JP" w:bidi="fa-IR"/>
              </w:rPr>
              <w:t xml:space="preserve">m </w:t>
            </w:r>
            <w:r>
              <w:rPr>
                <w:rFonts w:ascii="Tahoma" w:hAnsi="Tahoma"/>
                <w:b w:val="false"/>
                <w:bCs w:val="false"/>
                <w:sz w:val="18"/>
                <w:szCs w:val="18"/>
                <w:lang w:val="pl-PL" w:eastAsia="ja-JP" w:bidi="fa-IR"/>
              </w:rPr>
              <w:t xml:space="preserve">6U/P - </w:t>
            </w:r>
            <w:r>
              <w:rPr>
                <w:rFonts w:ascii="Tahoma" w:hAnsi="Tahoma"/>
                <w:b w:val="false"/>
                <w:bCs w:val="false"/>
                <w:sz w:val="18"/>
                <w:szCs w:val="18"/>
                <w:lang w:val="pl-PL" w:eastAsia="ja-JP" w:bidi="fa-IR"/>
              </w:rPr>
              <w:t>t</w:t>
            </w:r>
            <w:r>
              <w:rPr>
                <w:rFonts w:ascii="Tahoma" w:hAnsi="Tahoma"/>
                <w:b w:val="false"/>
                <w:bCs w:val="false"/>
                <w:sz w:val="18"/>
                <w:szCs w:val="18"/>
                <w:lang w:val="pl-PL" w:eastAsia="ja-JP" w:bidi="fa-IR"/>
              </w:rPr>
              <w:t>ereny zabudowy usługowo-produkcyjnej.</w:t>
            </w:r>
          </w:p>
        </w:tc>
        <w:tc>
          <w:tcPr>
            <w:tcW w:w="4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suppressLineNumbers/>
              <w:suppressAutoHyphens w:val="true"/>
              <w:bidi w:val="0"/>
              <w:spacing w:before="113" w:after="0"/>
              <w:ind w:left="113" w:right="170" w:hanging="0"/>
              <w:jc w:val="center"/>
              <w:textAlignment w:val="baseline"/>
              <w:rPr>
                <w:rFonts w:ascii="Tahoma" w:hAnsi="Tahoma" w:cs="Times New Roman"/>
                <w:sz w:val="18"/>
                <w:szCs w:val="18"/>
                <w:lang w:val="pl-PL"/>
              </w:rPr>
            </w:pPr>
            <w:r>
              <w:rPr>
                <w:rFonts w:cs="Times New Roman" w:ascii="Tahoma" w:hAnsi="Tahoma"/>
                <w:sz w:val="18"/>
                <w:szCs w:val="18"/>
                <w:lang w:val="pl-PL"/>
              </w:rPr>
              <w:t>454 200</w:t>
            </w:r>
            <w:r>
              <w:rPr>
                <w:rFonts w:cs="Times New Roman" w:ascii="Tahoma" w:hAnsi="Tahoma"/>
                <w:sz w:val="18"/>
                <w:szCs w:val="18"/>
                <w:lang w:val="pl-PL"/>
              </w:rPr>
              <w:t>,00 zł</w:t>
            </w:r>
          </w:p>
          <w:p>
            <w:pPr>
              <w:pStyle w:val="Zawartotabeli"/>
              <w:widowControl w:val="false"/>
              <w:suppressLineNumbers/>
              <w:suppressAutoHyphens w:val="true"/>
              <w:bidi w:val="0"/>
              <w:spacing w:before="113" w:after="0"/>
              <w:ind w:left="113" w:right="170" w:hanging="0"/>
              <w:jc w:val="both"/>
              <w:textAlignment w:val="baseline"/>
              <w:rPr>
                <w:rFonts w:ascii="Tahoma" w:hAnsi="Tahoma" w:cs="Times New Roman"/>
                <w:sz w:val="18"/>
                <w:szCs w:val="18"/>
                <w:lang w:val="pl-PL"/>
              </w:rPr>
            </w:pPr>
            <w:r>
              <w:rPr>
                <w:rFonts w:cs="Times New Roman" w:ascii="Tahoma" w:hAnsi="Tahoma"/>
                <w:sz w:val="18"/>
                <w:szCs w:val="18"/>
                <w:lang w:val="pl-PL" w:eastAsia="ja-JP"/>
              </w:rPr>
              <w:t xml:space="preserve">Cena  nieruchomości została ustalona zgodnie      z art. 198 h  ust. 1 pkt 1 ustawy o gospodarce nieruchomościami </w:t>
            </w:r>
            <w:r>
              <w:rPr>
                <w:rFonts w:cs="Times New Roman" w:ascii="Tahoma" w:hAnsi="Tahoma"/>
                <w:sz w:val="18"/>
                <w:szCs w:val="18"/>
                <w:lang w:val="pl-PL" w:eastAsia="ja-JP"/>
              </w:rPr>
              <w:t xml:space="preserve">tj. </w:t>
            </w:r>
            <w:r>
              <w:rPr>
                <w:rFonts w:ascii="Tahoma" w:hAnsi="Tahoma"/>
                <w:sz w:val="18"/>
                <w:szCs w:val="18"/>
                <w:lang w:val="pl-PL" w:eastAsia="ja-JP"/>
              </w:rPr>
              <w:t xml:space="preserve">jako dwudziestokrotność kwoty stanowiącej iloczyn dotychczasowej stawki procentowej opłaty rocznej z tytułu użytkowania wieczystego oraz wartości nieruchomości gruntowej określonej na dzień zawarcia umowy sprzedaży </w:t>
            </w:r>
          </w:p>
          <w:p>
            <w:pPr>
              <w:pStyle w:val="Zawartotabeli"/>
              <w:widowControl w:val="false"/>
              <w:suppressLineNumbers/>
              <w:suppressAutoHyphens w:val="true"/>
              <w:bidi w:val="0"/>
              <w:spacing w:before="113" w:after="0"/>
              <w:ind w:left="113" w:right="170" w:hanging="0"/>
              <w:jc w:val="both"/>
              <w:textAlignment w:val="baseline"/>
              <w:rPr>
                <w:rFonts w:ascii="Tahoma" w:hAnsi="Tahoma" w:cs="Times New Roman"/>
                <w:sz w:val="18"/>
                <w:szCs w:val="18"/>
                <w:lang w:val="pl-PL"/>
              </w:rPr>
            </w:pPr>
            <w:r>
              <w:rPr>
                <w:rFonts w:eastAsia="TimesNewRomanPS-BoldMT" w:cs="Times New Roman" w:ascii="Tahoma" w:hAnsi="Tahoma"/>
                <w:b w:val="false"/>
                <w:bCs w:val="false"/>
                <w:sz w:val="18"/>
                <w:szCs w:val="18"/>
                <w:lang w:val="pl-PL" w:eastAsia="ja-JP" w:bidi="ar-SA"/>
              </w:rPr>
              <w:t xml:space="preserve">Cena sprzedaży nieruchomości </w:t>
            </w:r>
            <w:r>
              <w:rPr>
                <w:rFonts w:cs="Times New Roman" w:ascii="Tahoma" w:hAnsi="Tahoma"/>
                <w:b w:val="false"/>
                <w:bCs w:val="false"/>
                <w:sz w:val="18"/>
                <w:szCs w:val="18"/>
                <w:lang w:val="pl-PL" w:eastAsia="ja-JP" w:bidi="ar-SA"/>
              </w:rPr>
              <w:t xml:space="preserve">podlega </w:t>
            </w:r>
            <w:r>
              <w:rPr>
                <w:rFonts w:cs="Times New Roman" w:ascii="Tahoma" w:hAnsi="Tahoma"/>
                <w:b w:val="false"/>
                <w:bCs w:val="false"/>
                <w:sz w:val="18"/>
                <w:szCs w:val="18"/>
                <w:lang w:val="pl-PL" w:bidi="ar-SA"/>
              </w:rPr>
              <w:t xml:space="preserve">zapłacie jednorazowej nie później niż 2 dni przed dniem podpisania aktu notarialnego. </w:t>
            </w:r>
            <w:r>
              <w:rPr>
                <w:rFonts w:cs="Times New Roman" w:ascii="Tahoma" w:hAnsi="Tahoma"/>
                <w:b w:val="false"/>
                <w:bCs w:val="false"/>
                <w:sz w:val="18"/>
                <w:szCs w:val="18"/>
                <w:lang w:val="pl-PL" w:bidi="ar-SA"/>
              </w:rPr>
              <w:t>Z</w:t>
            </w:r>
            <w:r>
              <w:rPr>
                <w:rFonts w:eastAsia="TimesNewRomanPS-BoldMT" w:cs="Times New Roman" w:ascii="Tahoma" w:hAnsi="Tahoma"/>
                <w:b w:val="false"/>
                <w:bCs w:val="false"/>
                <w:sz w:val="18"/>
                <w:szCs w:val="18"/>
                <w:lang w:val="pl-PL" w:bidi="ar-SA"/>
              </w:rPr>
              <w:t>a datę wpłacenia ceny uważa się wpływ wymaganej kwoty        na rachunek Starostwa Powiatowego w Nysie.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bidi w:val="0"/>
              <w:spacing w:before="0" w:after="57"/>
              <w:ind w:left="113" w:right="113" w:hanging="0"/>
              <w:jc w:val="both"/>
              <w:textAlignment w:val="baseline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bidi w:val="0"/>
              <w:spacing w:before="0" w:after="57"/>
              <w:ind w:left="113" w:right="113" w:hanging="0"/>
              <w:jc w:val="both"/>
              <w:textAlignment w:val="baseline"/>
              <w:rPr>
                <w:rFonts w:ascii="Tahoma" w:hAnsi="Tahoma"/>
                <w:sz w:val="18"/>
                <w:szCs w:val="18"/>
              </w:rPr>
            </w:pPr>
            <w:r>
              <w:rPr>
                <w:rFonts w:eastAsia="TimesNewRomanPS-BoldMT" w:cs="Times New Roman" w:ascii="Tahoma" w:hAnsi="Tahoma"/>
                <w:b w:val="false"/>
                <w:bCs w:val="false"/>
                <w:sz w:val="18"/>
                <w:szCs w:val="18"/>
                <w:lang w:val="pl-PL" w:bidi="ar-SA"/>
              </w:rPr>
              <w:t>Koszty zawarcia aktu notarialnego oraz koszt wpisów w księdze wieczystej ponosi Nabywca.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bidi w:val="0"/>
              <w:spacing w:before="0" w:after="57"/>
              <w:ind w:left="113" w:right="113" w:hanging="0"/>
              <w:jc w:val="both"/>
              <w:textAlignment w:val="baseline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LineNumbers/>
              <w:shd w:val="clear" w:color="auto" w:fill="FFFFFF"/>
              <w:suppressAutoHyphens w:val="true"/>
              <w:bidi w:val="0"/>
              <w:spacing w:before="0" w:after="57"/>
              <w:ind w:left="113" w:right="113" w:hanging="0"/>
              <w:jc w:val="both"/>
              <w:textAlignment w:val="baseline"/>
              <w:rPr>
                <w:rFonts w:ascii="Tahoma" w:hAnsi="Tahoma"/>
                <w:sz w:val="18"/>
                <w:szCs w:val="18"/>
              </w:rPr>
            </w:pPr>
            <w:r>
              <w:rPr>
                <w:rFonts w:eastAsia="TimesNewRomanPS-BoldMT" w:cs="TimesNewRomanPS-BoldMT" w:ascii="Tahoma" w:hAnsi="Tahoma"/>
                <w:b w:val="false"/>
                <w:bCs w:val="false"/>
                <w:sz w:val="18"/>
                <w:szCs w:val="18"/>
                <w:lang w:val="pl-PL" w:bidi="ar-SA"/>
              </w:rPr>
              <w:t>Cena nieruchomości nie zawiera podatku VAT.          W przypadku otrzymania odmiennej interpretacji nabywca zobowiązany będzie do jego zapłacenia.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suppressLineNumbers/>
              <w:suppressAutoHyphens w:val="true"/>
              <w:bidi w:val="0"/>
              <w:spacing w:lineRule="auto" w:line="240" w:before="113" w:after="0"/>
              <w:ind w:left="113" w:right="170" w:hanging="0"/>
              <w:jc w:val="left"/>
              <w:textAlignment w:val="baseline"/>
              <w:rPr>
                <w:rFonts w:ascii="Tahoma" w:hAnsi="Tahoma" w:cs="Times New Roman"/>
                <w:sz w:val="18"/>
                <w:szCs w:val="18"/>
                <w:lang w:val="pl-PL"/>
              </w:rPr>
            </w:pPr>
            <w:r>
              <w:rPr>
                <w:rFonts w:cs="Times New Roman" w:ascii="Tahoma" w:hAnsi="Tahoma"/>
                <w:sz w:val="18"/>
                <w:szCs w:val="18"/>
                <w:lang w:val="pl-PL"/>
              </w:rPr>
              <w:t xml:space="preserve">Nieruchomość przeznacza się do sprzedaży w trybie bezprzetargowym na rzecz jej użytkownika wieczystego </w:t>
            </w:r>
            <w:r>
              <w:rPr>
                <w:rFonts w:cs="Times New Roman" w:ascii="Tahoma" w:hAnsi="Tahoma"/>
                <w:sz w:val="18"/>
                <w:szCs w:val="18"/>
                <w:lang w:val="pl-PL"/>
              </w:rPr>
              <w:t xml:space="preserve">w związku   z </w:t>
            </w:r>
            <w:r>
              <w:rPr>
                <w:rFonts w:cs="Times New Roman" w:ascii="Tahoma" w:hAnsi="Tahoma"/>
                <w:sz w:val="18"/>
                <w:szCs w:val="18"/>
                <w:lang w:val="pl-PL"/>
              </w:rPr>
              <w:t xml:space="preserve"> przepis</w:t>
            </w:r>
            <w:r>
              <w:rPr>
                <w:rFonts w:cs="Times New Roman" w:ascii="Tahoma" w:hAnsi="Tahoma"/>
                <w:sz w:val="18"/>
                <w:szCs w:val="18"/>
                <w:lang w:val="pl-PL"/>
              </w:rPr>
              <w:t xml:space="preserve">ami </w:t>
            </w:r>
            <w:r>
              <w:rPr>
                <w:rFonts w:cs="Times New Roman" w:ascii="Tahoma" w:hAnsi="Tahoma"/>
                <w:sz w:val="18"/>
                <w:szCs w:val="18"/>
                <w:lang w:val="pl-PL"/>
              </w:rPr>
              <w:t>epizodyczny</w:t>
            </w:r>
            <w:r>
              <w:rPr>
                <w:rFonts w:cs="Times New Roman" w:ascii="Tahoma" w:hAnsi="Tahoma"/>
                <w:sz w:val="18"/>
                <w:szCs w:val="18"/>
                <w:lang w:val="pl-PL"/>
              </w:rPr>
              <w:t>mi</w:t>
            </w:r>
          </w:p>
          <w:p>
            <w:pPr>
              <w:pStyle w:val="Zawartotabeli"/>
              <w:widowControl w:val="false"/>
              <w:suppressLineNumbers/>
              <w:suppressAutoHyphens w:val="true"/>
              <w:bidi w:val="0"/>
              <w:spacing w:lineRule="auto" w:line="240" w:before="0" w:after="0"/>
              <w:ind w:left="113" w:right="170" w:hanging="0"/>
              <w:jc w:val="left"/>
              <w:textAlignment w:val="baseline"/>
              <w:rPr>
                <w:rFonts w:ascii="Tahoma" w:hAnsi="Tahoma" w:cs="Times New Roman"/>
                <w:sz w:val="18"/>
                <w:szCs w:val="18"/>
                <w:lang w:val="pl-PL"/>
              </w:rPr>
            </w:pPr>
            <w:r>
              <w:rPr>
                <w:rFonts w:cs="Times New Roman" w:ascii="Tahoma" w:hAnsi="Tahoma"/>
                <w:sz w:val="18"/>
                <w:szCs w:val="18"/>
                <w:lang w:val="pl-PL"/>
              </w:rPr>
              <w:t>dotyczący</w:t>
            </w:r>
            <w:r>
              <w:rPr>
                <w:rFonts w:cs="Times New Roman" w:ascii="Tahoma" w:hAnsi="Tahoma"/>
                <w:sz w:val="18"/>
                <w:szCs w:val="18"/>
                <w:lang w:val="pl-PL"/>
              </w:rPr>
              <w:t>mi</w:t>
            </w:r>
            <w:r>
              <w:rPr>
                <w:rFonts w:cs="Times New Roman" w:ascii="Tahoma" w:hAnsi="Tahoma"/>
                <w:sz w:val="18"/>
                <w:szCs w:val="18"/>
                <w:lang w:val="pl-PL"/>
              </w:rPr>
              <w:t xml:space="preserve"> roszczenia         o sprzedaż nieruchomości</w:t>
            </w:r>
          </w:p>
          <w:p>
            <w:pPr>
              <w:pStyle w:val="Zawartotabeli"/>
              <w:widowControl w:val="false"/>
              <w:suppressLineNumbers/>
              <w:suppressAutoHyphens w:val="true"/>
              <w:bidi w:val="0"/>
              <w:spacing w:lineRule="auto" w:line="240" w:before="0" w:after="0"/>
              <w:ind w:left="113" w:right="170" w:hanging="0"/>
              <w:jc w:val="left"/>
              <w:textAlignment w:val="baseline"/>
              <w:rPr>
                <w:rFonts w:ascii="Tahoma" w:hAnsi="Tahoma" w:cs="Times New Roman"/>
                <w:sz w:val="18"/>
                <w:szCs w:val="18"/>
                <w:lang w:val="pl-PL"/>
              </w:rPr>
            </w:pPr>
            <w:r>
              <w:rPr>
                <w:rFonts w:cs="Times New Roman" w:ascii="Tahoma" w:hAnsi="Tahoma"/>
                <w:sz w:val="18"/>
                <w:szCs w:val="18"/>
                <w:lang w:val="pl-PL"/>
              </w:rPr>
              <w:t>gruntowej na rzecz</w:t>
            </w:r>
          </w:p>
          <w:p>
            <w:pPr>
              <w:pStyle w:val="Zawartotabeli"/>
              <w:widowControl w:val="false"/>
              <w:suppressLineNumbers/>
              <w:suppressAutoHyphens w:val="true"/>
              <w:bidi w:val="0"/>
              <w:spacing w:lineRule="auto" w:line="240" w:before="0" w:after="0"/>
              <w:ind w:left="113" w:right="170" w:hanging="0"/>
              <w:jc w:val="left"/>
              <w:textAlignment w:val="baseline"/>
              <w:rPr>
                <w:rFonts w:ascii="Tahoma" w:hAnsi="Tahoma" w:cs="Times New Roman"/>
                <w:sz w:val="18"/>
                <w:szCs w:val="18"/>
                <w:lang w:val="pl-PL"/>
              </w:rPr>
            </w:pPr>
            <w:r>
              <w:rPr>
                <w:rFonts w:cs="Times New Roman" w:ascii="Tahoma" w:hAnsi="Tahoma"/>
                <w:sz w:val="18"/>
                <w:szCs w:val="18"/>
                <w:lang w:val="pl-PL"/>
              </w:rPr>
              <w:t>użytkowania wieczystego – dział VIA ustawy z dnia  21 sierpnia 1997 r.                    o gospodarce nieruchomościami.</w:t>
            </w:r>
          </w:p>
        </w:tc>
      </w:tr>
    </w:tbl>
    <w:p>
      <w:pPr>
        <w:pStyle w:val="Normal"/>
        <w:keepNext w:val="false"/>
        <w:widowControl/>
        <w:shd w:val="clear" w:color="auto" w:fill="auto"/>
        <w:suppressAutoHyphens w:val="false"/>
        <w:ind w:left="-284" w:hanging="0"/>
        <w:jc w:val="both"/>
        <w:textAlignment w:val="auto"/>
        <w:rPr>
          <w:rFonts w:ascii="Tahoma" w:hAnsi="Tahoma" w:cs="TimesNewRomanPSMT"/>
          <w:sz w:val="14"/>
          <w:szCs w:val="20"/>
          <w:lang w:val="pl-PL" w:bidi="ar-SA"/>
        </w:rPr>
      </w:pPr>
      <w:r>
        <w:rPr>
          <w:rFonts w:cs="TimesNewRomanPSMT" w:ascii="Tahoma" w:hAnsi="Tahoma"/>
          <w:sz w:val="14"/>
          <w:szCs w:val="20"/>
          <w:lang w:val="pl-PL" w:bidi="ar-SA"/>
        </w:rPr>
      </w:r>
    </w:p>
    <w:p>
      <w:pPr>
        <w:pStyle w:val="Normal"/>
        <w:keepNext w:val="false"/>
        <w:widowControl/>
        <w:shd w:val="clear" w:color="auto" w:fill="auto"/>
        <w:suppressAutoHyphens w:val="false"/>
        <w:bidi w:val="0"/>
        <w:spacing w:before="0" w:after="0"/>
        <w:ind w:left="-794" w:right="0" w:hanging="0"/>
        <w:jc w:val="both"/>
        <w:textAlignment w:val="auto"/>
        <w:rPr>
          <w:sz w:val="18"/>
          <w:szCs w:val="18"/>
        </w:rPr>
      </w:pPr>
      <w:r>
        <w:rPr>
          <w:rFonts w:cs="Times New Roman" w:ascii="Tahoma" w:hAnsi="Tahoma"/>
          <w:sz w:val="18"/>
          <w:szCs w:val="18"/>
          <w:lang w:val="pl-PL" w:bidi="ar-SA"/>
        </w:rPr>
        <w:t>Niniejszy wykaz podaje się do publicznej wiadomości na okres 21 dni tj. od dnia 1</w:t>
      </w:r>
      <w:r>
        <w:rPr>
          <w:rFonts w:cs="Times New Roman" w:ascii="Tahoma" w:hAnsi="Tahoma"/>
          <w:sz w:val="18"/>
          <w:szCs w:val="18"/>
          <w:lang w:val="pl-PL" w:bidi="ar-SA"/>
        </w:rPr>
        <w:t>6</w:t>
      </w:r>
      <w:r>
        <w:rPr>
          <w:rFonts w:cs="Times New Roman" w:ascii="Tahoma" w:hAnsi="Tahoma"/>
          <w:sz w:val="18"/>
          <w:szCs w:val="18"/>
          <w:lang w:val="pl-PL" w:bidi="ar-SA"/>
        </w:rPr>
        <w:t>.</w:t>
      </w:r>
      <w:r>
        <w:rPr>
          <w:rFonts w:cs="Times New Roman" w:ascii="Tahoma" w:hAnsi="Tahoma"/>
          <w:sz w:val="18"/>
          <w:szCs w:val="18"/>
          <w:lang w:val="pl-PL" w:bidi="ar-SA"/>
        </w:rPr>
        <w:t>10</w:t>
      </w:r>
      <w:r>
        <w:rPr>
          <w:rFonts w:cs="Times New Roman" w:ascii="Tahoma" w:hAnsi="Tahoma"/>
          <w:sz w:val="18"/>
          <w:szCs w:val="18"/>
          <w:lang w:val="pl-PL" w:bidi="ar-SA"/>
        </w:rPr>
        <w:t>.2025 r. do dnia 0</w:t>
      </w:r>
      <w:r>
        <w:rPr>
          <w:rFonts w:cs="Times New Roman" w:ascii="Tahoma" w:hAnsi="Tahoma"/>
          <w:sz w:val="18"/>
          <w:szCs w:val="18"/>
          <w:lang w:val="pl-PL" w:bidi="ar-SA"/>
        </w:rPr>
        <w:t>5</w:t>
      </w:r>
      <w:r>
        <w:rPr>
          <w:rFonts w:cs="Times New Roman" w:ascii="Tahoma" w:hAnsi="Tahoma"/>
          <w:sz w:val="18"/>
          <w:szCs w:val="18"/>
          <w:lang w:val="pl-PL" w:bidi="ar-SA"/>
        </w:rPr>
        <w:t>.</w:t>
      </w:r>
      <w:r>
        <w:rPr>
          <w:rFonts w:cs="Times New Roman" w:ascii="Tahoma" w:hAnsi="Tahoma"/>
          <w:sz w:val="18"/>
          <w:szCs w:val="18"/>
          <w:lang w:val="pl-PL" w:bidi="ar-SA"/>
        </w:rPr>
        <w:t>11</w:t>
      </w:r>
      <w:r>
        <w:rPr>
          <w:rFonts w:cs="Times New Roman" w:ascii="Tahoma" w:hAnsi="Tahoma"/>
          <w:sz w:val="18"/>
          <w:szCs w:val="18"/>
          <w:lang w:val="pl-PL" w:bidi="ar-SA"/>
        </w:rPr>
        <w:t xml:space="preserve">.2025 r. poprzez ogłoszenie na tablicy ogłoszeń w siedzibie Starostwa Powiatowego w Nysie  przy ul. Piastowskiej 33 oraz w Wydziale Administrowania i Gospodarki Nieruchomościami przy ul. Parkowej 4 (II piętro). </w:t>
      </w:r>
      <w:r>
        <w:rPr>
          <w:rFonts w:cs="TimesNewRomanPSMT" w:ascii="Tahoma" w:hAnsi="Tahoma"/>
          <w:sz w:val="18"/>
          <w:szCs w:val="18"/>
          <w:lang w:val="pl-PL" w:bidi="ar-SA"/>
        </w:rPr>
        <w:t>Ponadto informację o wywieszeniu wykazu podaje się do publicznej wiadomości przez ogłoszenie w prasie lokalnej, na stronach internetowych Starostwa oraz na stronie podmiotowej wojewody w Biuletynie Informacji Publicznej .</w:t>
      </w:r>
    </w:p>
    <w:p>
      <w:pPr>
        <w:pStyle w:val="Normal"/>
        <w:keepNext w:val="false"/>
        <w:widowControl/>
        <w:shd w:val="clear" w:fill="auto"/>
        <w:suppressAutoHyphens w:val="false"/>
        <w:bidi w:val="0"/>
        <w:spacing w:before="0" w:after="57"/>
        <w:ind w:left="-567" w:right="0" w:hanging="0"/>
        <w:jc w:val="both"/>
        <w:textAlignment w:val="auto"/>
        <w:rPr>
          <w:rFonts w:ascii="Tahoma" w:hAnsi="Tahoma" w:eastAsia="TimesNewRomanPS-BoldMT" w:cs="TimesNewRomanPS-BoldMT"/>
          <w:b/>
          <w:b/>
          <w:bCs/>
          <w:sz w:val="18"/>
          <w:szCs w:val="18"/>
          <w:lang w:val="pl-PL"/>
        </w:rPr>
      </w:pPr>
      <w:r>
        <w:rPr>
          <w:rFonts w:eastAsia="TimesNewRomanPS-BoldMT" w:cs="TimesNewRomanPS-BoldMT" w:ascii="Tahoma" w:hAnsi="Tahoma"/>
          <w:b/>
          <w:bCs/>
          <w:sz w:val="18"/>
          <w:szCs w:val="18"/>
          <w:lang w:val="pl-PL"/>
        </w:rPr>
      </w:r>
    </w:p>
    <w:p>
      <w:pPr>
        <w:pStyle w:val="Normal"/>
        <w:spacing w:before="0" w:after="57"/>
        <w:ind w:left="-406" w:hanging="0"/>
        <w:jc w:val="both"/>
        <w:rPr>
          <w:rFonts w:ascii="Tahoma" w:hAnsi="Tahoma" w:eastAsia="TimesNewRomanPS-BoldMT" w:cs="TimesNewRomanPS-BoldMT"/>
          <w:b/>
          <w:b/>
          <w:bCs/>
          <w:sz w:val="22"/>
          <w:szCs w:val="22"/>
          <w:lang w:val="pl-PL"/>
        </w:rPr>
      </w:pPr>
      <w:r>
        <w:rPr>
          <w:rFonts w:eastAsia="TimesNewRomanPS-BoldMT" w:cs="TimesNewRomanPS-BoldMT" w:ascii="Tahoma" w:hAnsi="Tahoma"/>
          <w:b/>
          <w:bCs/>
          <w:sz w:val="22"/>
          <w:szCs w:val="22"/>
          <w:lang w:val="pl-PL"/>
        </w:rPr>
      </w:r>
    </w:p>
    <w:p>
      <w:pPr>
        <w:pStyle w:val="Normal"/>
        <w:spacing w:before="0" w:after="57"/>
        <w:ind w:left="-406" w:hanging="0"/>
        <w:jc w:val="both"/>
        <w:rPr>
          <w:rFonts w:ascii="Tahoma" w:hAnsi="Tahoma" w:eastAsia="TimesNewRomanPS-BoldMT" w:cs="TimesNewRomanPS-BoldMT"/>
          <w:b/>
          <w:b/>
          <w:bCs/>
          <w:sz w:val="22"/>
          <w:szCs w:val="22"/>
          <w:lang w:val="pl-PL"/>
        </w:rPr>
      </w:pPr>
      <w:r>
        <w:rPr>
          <w:rFonts w:eastAsia="TimesNewRomanPS-BoldMT" w:cs="TimesNewRomanPS-BoldMT" w:ascii="Tahoma" w:hAnsi="Tahoma"/>
          <w:b/>
          <w:bCs/>
          <w:sz w:val="22"/>
          <w:szCs w:val="22"/>
          <w:lang w:val="pl-PL"/>
        </w:rPr>
      </w:r>
    </w:p>
    <w:p>
      <w:pPr>
        <w:pStyle w:val="Normal"/>
        <w:spacing w:before="0" w:after="57"/>
        <w:ind w:left="-567" w:hanging="0"/>
        <w:jc w:val="both"/>
        <w:rPr>
          <w:b w:val="false"/>
          <w:b w:val="false"/>
          <w:bCs w:val="false"/>
        </w:rPr>
      </w:pPr>
      <w:r>
        <w:rPr>
          <w:rFonts w:eastAsia="TimesNewRomanPS-BoldMT" w:cs="TimesNewRomanPS-BoldMT" w:ascii="Tahoma" w:hAnsi="Tahoma"/>
          <w:b w:val="false"/>
          <w:bCs w:val="false"/>
          <w:sz w:val="22"/>
          <w:szCs w:val="22"/>
          <w:lang w:val="pl-PL"/>
        </w:rPr>
        <w:t xml:space="preserve">Nysa, </w:t>
      </w:r>
      <w:r>
        <w:rPr>
          <w:rFonts w:eastAsia="TimesNewRomanPS-BoldMT" w:cs="TimesNewRomanPS-BoldMT" w:ascii="Tahoma" w:hAnsi="Tahoma"/>
          <w:b w:val="false"/>
          <w:bCs w:val="false"/>
          <w:sz w:val="22"/>
          <w:szCs w:val="22"/>
          <w:lang w:val="pl-PL"/>
        </w:rPr>
        <w:t xml:space="preserve">dnia 16 października </w:t>
      </w:r>
      <w:r>
        <w:rPr>
          <w:rFonts w:eastAsia="TimesNewRomanPS-BoldMT" w:cs="TimesNewRomanPS-BoldMT" w:ascii="Tahoma" w:hAnsi="Tahoma"/>
          <w:b w:val="false"/>
          <w:bCs w:val="false"/>
          <w:sz w:val="22"/>
          <w:szCs w:val="22"/>
          <w:lang w:val="pl-PL"/>
        </w:rPr>
        <w:t>2025 r.</w:t>
      </w:r>
    </w:p>
    <w:sectPr>
      <w:type w:val="nextPage"/>
      <w:pgSz w:orient="landscape" w:w="16838" w:h="11906"/>
      <w:pgMar w:left="1134" w:right="344" w:gutter="0" w:header="0" w:top="284" w:footer="0" w:bottom="342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Tahoma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gwek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Nagwek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Nagwek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sz w:val="24"/>
        <w:szCs w:val="24"/>
        <w:lang w:val="de-DE" w:eastAsia="ja-JP" w:bidi="fa-IR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b15a8"/>
    <w:pPr>
      <w:keepNext w:val="true"/>
      <w:widowControl w:val="false"/>
      <w:shd w:val="clear" w:color="auto" w:fill="FFFFFF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ndale Sans UI" w:cs="Tahoma"/>
      <w:color w:val="auto"/>
      <w:kern w:val="0"/>
      <w:sz w:val="24"/>
      <w:szCs w:val="24"/>
      <w:lang w:val="de-DE" w:eastAsia="ja-JP" w:bidi="fa-IR"/>
    </w:rPr>
  </w:style>
  <w:style w:type="paragraph" w:styleId="Nagwek1" w:customStyle="1">
    <w:name w:val="Heading 1"/>
    <w:basedOn w:val="Gwka"/>
    <w:next w:val="Tretekstu"/>
    <w:qFormat/>
    <w:rsid w:val="005b15a8"/>
    <w:pPr>
      <w:numPr>
        <w:ilvl w:val="0"/>
        <w:numId w:val="1"/>
      </w:numPr>
      <w:outlineLvl w:val="0"/>
    </w:pPr>
    <w:rPr>
      <w:b/>
      <w:bCs/>
      <w:sz w:val="36"/>
      <w:szCs w:val="36"/>
    </w:rPr>
  </w:style>
  <w:style w:type="paragraph" w:styleId="Nagwek2" w:customStyle="1">
    <w:name w:val="Heading 2"/>
    <w:basedOn w:val="Gwka"/>
    <w:next w:val="Tretekstu"/>
    <w:qFormat/>
    <w:rsid w:val="005b15a8"/>
    <w:pPr>
      <w:numPr>
        <w:ilvl w:val="1"/>
        <w:numId w:val="1"/>
      </w:numPr>
      <w:spacing w:before="200" w:after="0"/>
      <w:outlineLvl w:val="1"/>
    </w:pPr>
    <w:rPr>
      <w:b/>
      <w:bCs/>
      <w:sz w:val="32"/>
      <w:szCs w:val="32"/>
    </w:rPr>
  </w:style>
  <w:style w:type="paragraph" w:styleId="Nagwek3" w:customStyle="1">
    <w:name w:val="Heading 3"/>
    <w:basedOn w:val="Gwka"/>
    <w:next w:val="Tretekstu"/>
    <w:qFormat/>
    <w:rsid w:val="005b15a8"/>
    <w:pPr>
      <w:numPr>
        <w:ilvl w:val="2"/>
        <w:numId w:val="1"/>
      </w:numPr>
      <w:spacing w:before="140" w:after="0"/>
      <w:outlineLvl w:val="2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TMLwstpniesformatowanyZnak" w:customStyle="1">
    <w:name w:val="HTML - wstępnie sformatowany Znak"/>
    <w:basedOn w:val="DefaultParagraphFont"/>
    <w:link w:val="HTML-wstpniesformatowany"/>
    <w:uiPriority w:val="99"/>
    <w:semiHidden/>
    <w:qFormat/>
    <w:rsid w:val="00af2908"/>
    <w:rPr>
      <w:rFonts w:ascii="Courier New" w:hAnsi="Courier New" w:eastAsia="Times New Roman" w:cs="Courier New"/>
      <w:sz w:val="20"/>
      <w:szCs w:val="20"/>
      <w:lang w:val="pl-PL" w:eastAsia="pl-PL" w:bidi="ar-SA"/>
    </w:rPr>
  </w:style>
  <w:style w:type="character" w:styleId="Domylnaczcionkaakapitu1">
    <w:name w:val="Domyślna czcionka akapitu1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5b15a8"/>
    <w:pPr>
      <w:spacing w:before="0" w:after="120"/>
    </w:pPr>
    <w:rPr/>
  </w:style>
  <w:style w:type="paragraph" w:styleId="Lista">
    <w:name w:val="List"/>
    <w:basedOn w:val="Tretekstu"/>
    <w:rsid w:val="005b15a8"/>
    <w:pPr/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rsid w:val="005b15a8"/>
    <w:pPr>
      <w:suppressLineNumbers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qFormat/>
    <w:rsid w:val="005b15a8"/>
    <w:pPr>
      <w:spacing w:before="240" w:after="120"/>
    </w:pPr>
    <w:rPr>
      <w:rFonts w:ascii="Liberation Sans" w:hAnsi="Liberation Sans" w:eastAsia="Liberation Serif"/>
      <w:sz w:val="28"/>
      <w:szCs w:val="28"/>
    </w:rPr>
  </w:style>
  <w:style w:type="paragraph" w:styleId="Caption">
    <w:name w:val="caption"/>
    <w:basedOn w:val="Normal"/>
    <w:qFormat/>
    <w:rsid w:val="005b15a8"/>
    <w:pPr>
      <w:suppressLineNumbers/>
      <w:spacing w:before="120" w:after="120"/>
    </w:pPr>
    <w:rPr>
      <w:i/>
      <w:iCs/>
    </w:rPr>
  </w:style>
  <w:style w:type="paragraph" w:styleId="WWNagwek11111111" w:customStyle="1">
    <w:name w:val="WW-Nagłówek11111111"/>
    <w:basedOn w:val="Normal"/>
    <w:next w:val="Tretekstu"/>
    <w:qFormat/>
    <w:rsid w:val="005b15a8"/>
    <w:pPr>
      <w:spacing w:before="240" w:after="120"/>
    </w:pPr>
    <w:rPr>
      <w:rFonts w:ascii="Arial" w:hAnsi="Arial" w:eastAsia="Lucida Sans Unicode"/>
      <w:sz w:val="28"/>
      <w:szCs w:val="28"/>
    </w:rPr>
  </w:style>
  <w:style w:type="paragraph" w:styleId="Podtytu">
    <w:name w:val="Subtitle"/>
    <w:basedOn w:val="WWNagwek11111111"/>
    <w:next w:val="Tretekstu"/>
    <w:qFormat/>
    <w:rsid w:val="005b15a8"/>
    <w:pPr>
      <w:jc w:val="center"/>
    </w:pPr>
    <w:rPr>
      <w:i/>
      <w:iCs/>
    </w:rPr>
  </w:style>
  <w:style w:type="paragraph" w:styleId="Tytu">
    <w:name w:val="Title"/>
    <w:basedOn w:val="Normal"/>
    <w:next w:val="Podtytu"/>
    <w:qFormat/>
    <w:rsid w:val="005b15a8"/>
    <w:pPr>
      <w:jc w:val="center"/>
    </w:pPr>
    <w:rPr>
      <w:b/>
    </w:rPr>
  </w:style>
  <w:style w:type="paragraph" w:styleId="Zawartotabeli" w:customStyle="1">
    <w:name w:val="Zawartość tabeli"/>
    <w:basedOn w:val="Standard"/>
    <w:qFormat/>
    <w:rsid w:val="00f04b20"/>
    <w:pPr>
      <w:suppressLineNumbers/>
    </w:pPr>
    <w:rPr/>
  </w:style>
  <w:style w:type="paragraph" w:styleId="WWZawartotabeli1111111" w:customStyle="1">
    <w:name w:val="WW-Zawartość tabeli1111111"/>
    <w:basedOn w:val="Tretekstu"/>
    <w:qFormat/>
    <w:rsid w:val="005b15a8"/>
    <w:pPr>
      <w:suppressLineNumbers/>
    </w:pPr>
    <w:rPr/>
  </w:style>
  <w:style w:type="paragraph" w:styleId="WWNagwektabeli1111111" w:customStyle="1">
    <w:name w:val="WW-Nagłówek tabeli1111111"/>
    <w:basedOn w:val="WWZawartotabeli1111111"/>
    <w:qFormat/>
    <w:rsid w:val="005b15a8"/>
    <w:pPr>
      <w:jc w:val="center"/>
    </w:pPr>
    <w:rPr>
      <w:b/>
      <w:bCs/>
      <w:i/>
      <w:iCs/>
    </w:rPr>
  </w:style>
  <w:style w:type="paragraph" w:styleId="Nagwektabeli" w:customStyle="1">
    <w:name w:val="Nagłówek tabeli"/>
    <w:basedOn w:val="Zawartotabeli"/>
    <w:qFormat/>
    <w:rsid w:val="005b15a8"/>
    <w:pPr>
      <w:jc w:val="center"/>
    </w:pPr>
    <w:rPr>
      <w:b/>
      <w:bCs/>
    </w:rPr>
  </w:style>
  <w:style w:type="paragraph" w:styleId="Cytaty" w:customStyle="1">
    <w:name w:val="Cytaty"/>
    <w:basedOn w:val="Normal"/>
    <w:qFormat/>
    <w:rsid w:val="005b15a8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5b15a8"/>
    <w:pPr>
      <w:keepNext w:val="true"/>
      <w:widowControl w:val="false"/>
      <w:shd w:val="clear" w:color="auto" w:fill="FFFFFF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ndale Sans UI" w:cs="Tahoma"/>
      <w:color w:val="000000"/>
      <w:kern w:val="0"/>
      <w:sz w:val="24"/>
      <w:szCs w:val="24"/>
      <w:lang w:val="de-DE" w:eastAsia="ja-JP" w:bidi="fa-IR"/>
    </w:rPr>
  </w:style>
  <w:style w:type="paragraph" w:styleId="NormalWeb">
    <w:name w:val="Normal (Web)"/>
    <w:basedOn w:val="Normal"/>
    <w:qFormat/>
    <w:rsid w:val="00112aa8"/>
    <w:pPr>
      <w:keepNext w:val="false"/>
      <w:widowControl/>
      <w:shd w:val="clear" w:color="auto" w:fill="auto"/>
      <w:suppressAutoHyphens w:val="false"/>
      <w:spacing w:beforeAutospacing="1" w:after="119"/>
      <w:textAlignment w:val="auto"/>
    </w:pPr>
    <w:rPr>
      <w:rFonts w:eastAsia="Times New Roman" w:cs="Times New Roman"/>
      <w:lang w:val="pl-PL" w:eastAsia="pl-PL" w:bidi="ar-SA"/>
    </w:rPr>
  </w:style>
  <w:style w:type="paragraph" w:styleId="ListParagraph">
    <w:name w:val="List Paragraph"/>
    <w:basedOn w:val="Normal"/>
    <w:uiPriority w:val="34"/>
    <w:qFormat/>
    <w:rsid w:val="00f67214"/>
    <w:pPr>
      <w:spacing w:before="0" w:after="0"/>
      <w:ind w:left="720" w:hanging="0"/>
      <w:contextualSpacing/>
    </w:pPr>
    <w:rPr/>
  </w:style>
  <w:style w:type="paragraph" w:styleId="Standard" w:customStyle="1">
    <w:name w:val="Standard"/>
    <w:qFormat/>
    <w:rsid w:val="000d67e8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de-DE" w:eastAsia="ja-JP" w:bidi="fa-IR"/>
    </w:rPr>
  </w:style>
  <w:style w:type="paragraph" w:styleId="Nagwek31" w:customStyle="1">
    <w:name w:val="Nagłówek3"/>
    <w:basedOn w:val="Normal"/>
    <w:next w:val="Tretekstu"/>
    <w:qFormat/>
    <w:rsid w:val="00a65fdb"/>
    <w:pPr>
      <w:keepNext w:val="false"/>
      <w:shd w:val="clear" w:color="auto" w:fill="auto"/>
      <w:jc w:val="center"/>
      <w:textAlignment w:val="auto"/>
    </w:pPr>
    <w:rPr>
      <w:rFonts w:cs="Times New Roman"/>
      <w:b/>
      <w:bCs/>
      <w:kern w:val="2"/>
      <w:sz w:val="56"/>
      <w:szCs w:val="56"/>
      <w:lang w:eastAsia="zh-CN" w:bidi="ar-SA"/>
    </w:rPr>
  </w:style>
  <w:style w:type="paragraph" w:styleId="HTMLPreformatted">
    <w:name w:val="HTML Preformatted"/>
    <w:basedOn w:val="Normal"/>
    <w:link w:val="HTML-wstpniesformatowanyZnak"/>
    <w:uiPriority w:val="99"/>
    <w:semiHidden/>
    <w:unhideWhenUsed/>
    <w:qFormat/>
    <w:rsid w:val="00af2908"/>
    <w:pPr>
      <w:keepNext w:val="false"/>
      <w:widowControl/>
      <w:shd w:val="clear" w:color="auto" w:fill="auto"/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false"/>
      <w:textAlignment w:val="auto"/>
    </w:pPr>
    <w:rPr>
      <w:rFonts w:ascii="Courier New" w:hAnsi="Courier New" w:eastAsia="Times New Roman" w:cs="Courier New"/>
      <w:sz w:val="20"/>
      <w:szCs w:val="20"/>
      <w:lang w:val="pl-PL" w:eastAsia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025AD-11BF-48C4-92CF-2F8029A65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Application>LibreOffice/7.2.4.1$Windows_X86_64 LibreOffice_project/27d75539669ac387bb498e35313b970b7fe9c4f9</Application>
  <AppVersion>15.0000</AppVersion>
  <Pages>1</Pages>
  <Words>477</Words>
  <Characters>3215</Characters>
  <CharactersWithSpaces>3749</CharactersWithSpaces>
  <Paragraphs>33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2021-06-15T08:50:00Z</dcterms:created>
  <dc:creator>Agnieszka Peczeniuk-Nowak</dc:creator>
  <dc:description/>
  <dc:language>pl-PL</dc:language>
  <cp:lastModifiedBy/>
  <cp:lastPrinted>2025-10-09T10:45:29Z</cp:lastPrinted>
  <dcterms:modified xsi:type="dcterms:W3CDTF">2025-10-09T11:07:57Z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