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520700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3"/>
        </w:rPr>
        <w:t>Ministerstwo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500" w:line="202" w:lineRule="auto"/>
        <w:ind w:left="0" w:right="0" w:firstLine="0"/>
        <w:jc w:val="left"/>
      </w:pPr>
      <w:r>
        <w:rPr>
          <w:rStyle w:val="CharStyle3"/>
          <w:color w:val="1C1C1C"/>
        </w:rPr>
        <w:t xml:space="preserve">^ </w:t>
      </w:r>
      <w:r>
        <w:rPr>
          <w:rStyle w:val="CharStyle3"/>
        </w:rPr>
        <w:t>Klimatu i Środowiska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220"/>
        <w:jc w:val="left"/>
      </w:pPr>
      <w:r>
        <w:rPr>
          <w:rStyle w:val="CharStyle6"/>
        </w:rPr>
        <w:t>Departament Ochrony Przyrody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8"/>
          <w:szCs w:val="18"/>
        </w:rPr>
      </w:pPr>
      <w:r>
        <w:rPr>
          <w:rStyle w:val="CharStyle6"/>
          <w:sz w:val="18"/>
          <w:szCs w:val="18"/>
        </w:rPr>
        <w:t>Nasz znak: DOP-</w:t>
      </w:r>
      <w:r>
        <w:rPr>
          <w:rStyle w:val="CharStyle6"/>
          <w:sz w:val="18"/>
          <w:szCs w:val="18"/>
        </w:rPr>
        <w:t>WŚ.054.1.2026.DK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20" w:right="0" w:firstLine="0"/>
        <w:jc w:val="left"/>
        <w:rPr>
          <w:sz w:val="18"/>
          <w:szCs w:val="18"/>
        </w:rPr>
      </w:pPr>
      <w:r>
        <w:rPr>
          <w:rStyle w:val="CharStyle6"/>
          <w:sz w:val="18"/>
          <w:szCs w:val="18"/>
        </w:rPr>
        <w:t>4217275.17208529.13977607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1120" w:right="0" w:firstLine="0"/>
        <w:jc w:val="left"/>
        <w:rPr>
          <w:sz w:val="18"/>
          <w:szCs w:val="18"/>
        </w:rPr>
      </w:pPr>
      <w:r>
        <w:rPr>
          <w:rStyle w:val="CharStyle6"/>
          <w:sz w:val="18"/>
          <w:szCs w:val="18"/>
        </w:rPr>
        <w:t>Warszawa, 03-03-2026 r.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4818" w:val="left"/>
        </w:tabs>
        <w:bidi w:val="0"/>
        <w:spacing w:before="0" w:after="0" w:line="240" w:lineRule="auto"/>
        <w:ind w:left="0" w:right="0" w:firstLine="220"/>
        <w:jc w:val="left"/>
        <w:rPr>
          <w:sz w:val="18"/>
          <w:szCs w:val="18"/>
        </w:rPr>
      </w:pPr>
      <w:r>
        <w:rPr>
          <w:rStyle w:val="CharStyle6"/>
          <w:sz w:val="18"/>
          <w:szCs w:val="18"/>
        </w:rPr>
        <w:t>Sprawa: Petycja</w:t>
        <w:tab/>
        <w:t>mieszkańców miejscowości Budwieć,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80" w:line="240" w:lineRule="auto"/>
        <w:ind w:left="220" w:right="0" w:firstLine="0"/>
        <w:jc w:val="left"/>
        <w:rPr>
          <w:sz w:val="18"/>
          <w:szCs w:val="18"/>
        </w:rPr>
      </w:pPr>
      <w:r>
        <w:rPr>
          <w:rStyle w:val="CharStyle6"/>
          <w:sz w:val="18"/>
          <w:szCs w:val="18"/>
        </w:rPr>
        <w:t>Stanowisko i Zelwa (gmina Giby) dot. negatywnego oddziaływania na środowisko naturalne projektowanego poligonu wojskowego usytuowanego w Republice Litewskiej w bezpośrednim sąsiedztwie gminy Giby.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220"/>
        <w:jc w:val="both"/>
      </w:pPr>
      <w:r>
        <w:rPr>
          <w:rStyle w:val="CharStyle6"/>
        </w:rPr>
        <w:t>Szanowna Pani,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/>
        <w:ind w:left="220" w:right="0" w:firstLine="0"/>
        <w:jc w:val="both"/>
      </w:pPr>
      <w:r>
        <w:rPr>
          <w:rStyle w:val="CharStyle6"/>
        </w:rPr>
        <w:t>w odpowiedzi na petycję lokalnej społeczności zamieszkującej polskie obszary przygraniczne (miejscowości Budwieć, Stanowisko, Zelwa) z 10 stycznia 2026 r., przekazaną przez Ministerstwo Spraw Wewnętrznych i Administracji do Ministerstwa Klimatu i Środowiska pismem znak: DK-S.0511.1.19.2026 z 3 lutego 2026 r., przedstawiam następujące wyjaśnienia.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/>
        <w:ind w:left="220" w:right="0" w:firstLine="0"/>
        <w:jc w:val="both"/>
      </w:pPr>
      <w:r>
        <w:rPr>
          <w:rStyle w:val="CharStyle6"/>
        </w:rPr>
        <w:t>Na wstępie pragnę zaznaczyć, że organy administracji publicznej, zgodnie z art. 7 Konstytucji RP oraz art. 6 ustawy z dnia z dnia 14 czerwca 1960 r. – Kodeks Postępowania Administracyjnego</w:t>
      </w:r>
      <w:r>
        <w:rPr>
          <w:rStyle w:val="CharStyle6"/>
          <w:vertAlign w:val="superscript"/>
        </w:rPr>
        <w:t>1</w:t>
      </w:r>
      <w:r>
        <w:rPr>
          <w:rStyle w:val="CharStyle6"/>
        </w:rPr>
        <w:t xml:space="preserve"> (dalej: „kpa”) działają na podstawie i w granicach powszechnie obowiązującego prawa. Oznacza to, że organ administracji publicznej w przypadku rozstrzygania o prawach bądź obowiązkach podmiotów administrowanych, potrzebuje wyraźnej kompetencji do legalnego działania. Kompetencja ta rozumiana jest w doktrynie prawa jako: zbiór uprawnień organu administracji publicznej, dotyczących rozstrzygania spraw indywidualnych, w których dany organ ma prawo i zazwyczaj skorelowany z prawem obowiązek działania; czy jako „zdolność organu do skonkretyzowanego aktualizowania potencjalnego, formułowanego przez prawo obowiązku działania”. Zgodnie z powyższym informuję, że Ministerstwo Klimatu i Środowiska nie jest organem uprawnionym do realizacji działań wskazanych w petycji.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/>
        <w:ind w:left="220" w:right="0" w:firstLine="0"/>
        <w:jc w:val="both"/>
      </w:pPr>
      <w:r>
        <w:rPr>
          <w:rStyle w:val="CharStyle6"/>
        </w:rPr>
        <w:t>Nie mniej z ustaleń tut. organu wynika, że kwestia możliwego oddziaływania na środowisko, w tym w kontekście transgranicznym, planowanej inwestycji była przedmiotem analizy Generalnej Dyrekcji Ochrony Środowiska, do której w dniu 2 stycznia 2026 r. skierowana została korespondencja w przedmiotowej sprawie. Ze względu na powyższe, przedstawiam pozyskane z GDOŚ informacje w sprawie.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305" w:lineRule="auto"/>
        <w:ind w:left="220" w:right="0" w:firstLine="0"/>
        <w:jc w:val="both"/>
      </w:pPr>
      <w:r>
        <w:rPr>
          <w:rStyle w:val="CharStyle6"/>
        </w:rPr>
        <w:t>Mając na uwadze obawę mieszkańców o potencjalne oddziaływania na środowisko Polski oraz zdrowie polskich obywateli, GDOŚ zwrócił się do Ministerstwa Ochrony Środowiska Republiki Litewskiej z prośbą o przekazanie informacji na temat planowanego przedsięwzięcia w rejonie miejscowości Kopciowo (Kapčiamiestis) w rejonie łoździejskim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220"/>
        <w:jc w:val="left"/>
        <w:rPr>
          <w:sz w:val="18"/>
          <w:szCs w:val="18"/>
        </w:rPr>
      </w:pPr>
      <w:r>
        <w:rPr>
          <w:rStyle w:val="CharStyle6"/>
          <w:sz w:val="18"/>
          <w:szCs w:val="18"/>
          <w:vertAlign w:val="superscript"/>
        </w:rPr>
        <w:t>1</w:t>
      </w:r>
      <w:r>
        <w:rPr>
          <w:rStyle w:val="CharStyle6"/>
          <w:sz w:val="18"/>
          <w:szCs w:val="18"/>
        </w:rPr>
        <w:t xml:space="preserve"> Dz.U. z 2025 r. poz. 1691 ze zm.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9"/>
        </w:rPr>
        <w:t xml:space="preserve">Telefon: (+48) 223-692-479 ul. Wawelska 52/54, 00-922 Warszawa </w:t>
      </w:r>
      <w:r>
        <w:fldChar w:fldCharType="begin"/>
      </w:r>
      <w:r>
        <w:rPr/>
        <w:instrText> HYPERLINK "mailto:departament.ochrony.przyrody@mos.gov.pl" </w:instrText>
      </w:r>
      <w:r>
        <w:fldChar w:fldCharType="separate"/>
      </w:r>
      <w:r>
        <w:rPr>
          <w:rStyle w:val="CharStyle9"/>
        </w:rPr>
        <w:t>departament.ochrony.przyrody@mos.gov.pl</w:t>
      </w:r>
      <w:r>
        <w:fldChar w:fldCharType="end"/>
      </w:r>
      <w:r>
        <w:rPr>
          <w:rStyle w:val="CharStyle9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9"/>
        </w:rPr>
        <w:t>www.gov.pl/klimat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697" w:right="1956" w:bottom="483" w:left="1756" w:header="269" w:footer="55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1"/>
        </w:rPr>
        <w:t>Działamy zgodnie z EMAS - zarządzając instytucją, dbamy o środowisko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0"/>
        <w:jc w:val="both"/>
      </w:pPr>
      <w:r>
        <w:rPr>
          <w:rStyle w:val="CharStyle6"/>
        </w:rPr>
        <w:t>(Lazdijai) w zakresie możliwego oddziaływania na środowisko, w tym w kontekście transgranicznym.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>W oparciu o informacje pozyskane przez GDOŚ od Strony litewskiej uprzejmie informuję, iż w odniesieniu do przedmiotowej inwestycji nie podjęto dotychczas żadnych ostatecznych decyzji oraz nie zatwierdzono formalnie żadnego projektu. Na obecnym etapie sprawa pozostaje w toku rozpatrywania przez właściwe krajowe organy, a ostateczne parametry ewentualnego przedsięwzięcia nie zostały ustalone.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>Jednocześnie Strona litewska wskazała, że na mocy zmienionej dyrektywy Parlamentu Europejskiego i Rady 2011/92/UE z dnia 13 grudnia 2011 r. w sprawie oceny skutków wywieranych przez niektóre przedsięwzięcia publiczne i prywatne na środowisko (Dz. U. UE. L. z 2012 r. Nr 26, str. 1 z późn. zm.), istnieje możliwość zwolnienia a z procedur oceny oddziaływania na środowisko przedsięwzięć służących wyłącznie celom obrony narodowej, jeżeli zostanie uznanie, że jej zastosowanie miałoby niekorzystny wpływ na jego realizację.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>Podobnie Konwencja o dostępie do informacji, udziale społeczeństwa w podejmowaniu decyzji oraz dostępie do sprawiedliwości w sprawach dotyczących środowiska (Konwencja z Aarhus) sporządzona w Aarhus dnia 25 czerwca 1998 r. (Dz. U. UE. L 124, 17/05/2005 P. 0004 – 0020) dopuszcza ograniczenia w zakresie udziału społeczeństwa oraz dostępu do informacji, jeżeli ich ujawnienie mogłoby niekorzystnie wpłynąć na obronność państwa, bezpieczeństwo publiczne lub inne podstawowe interesy państwa. W takich przypadkach zakres oraz tryb udostępniania informacji i angażowania społeczeństwa są oceniane indywidualnie, z uwzględnieniem charakteru przedsięwzięcia oraz potencjalnego ryzyka związanego z upublicznieniem informacji.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>Zapewniono jednocześnie, iż w przypadku niezastosowania zwolnienia z procedur oceny oddziaływania na środowisko, ocena oddziaływania na środowisko zostanie przeprowadzona. Republika Litewska zadeklarowała, iż w takim przypadku działać będzie zgodnie ze swoimi zobowiązaniami wynikającymi z Konwencji o ocenach oddziaływania na środowisko w kontekście transgranicznym, sporządzonej w Espoo dnia 25 lutego 1991 r. (Dz. U. z 1999 r. Nr 96, poz. 1110 z późn. zm.; tzw. Konwencja z Espoo), w tym zapewni terminowe informowanie Strony polskiej.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 w:line="300" w:lineRule="auto"/>
        <w:ind w:left="0" w:right="0" w:firstLine="0"/>
        <w:jc w:val="both"/>
      </w:pPr>
      <w:r>
        <w:rPr>
          <w:rStyle w:val="CharStyle6"/>
        </w:rPr>
        <w:t>Obecnie jednak, ze względu na brak jakichkolwiek decyzji oraz szczególny charakter przedsięwzięcia, nie jest możliwe przekazanie dalszych szczegółowych informacji.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both"/>
      </w:pPr>
      <w:r>
        <w:rPr>
          <w:rStyle w:val="CharStyle6"/>
        </w:rPr>
        <w:t>Z wyrazami szacunku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Zastępca Dyrektora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Departament Ochrony Przyrody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Ministerstwo Klimatu i Środowiska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6"/>
        </w:rPr>
        <w:t>/ – podpisany cyfrowo/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094" w:right="1957" w:bottom="2094" w:left="1952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10040620</wp:posOffset>
              </wp:positionV>
              <wp:extent cx="48895" cy="730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60000000000002pt;margin-top:790.60000000000002pt;width:3.8500000000000001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Heading #1_"/>
    <w:basedOn w:val="DefaultParagraphFont"/>
    <w:link w:val="Style2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6">
    <w:name w:val="Body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Body text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Body text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Header or footer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spacing w:after="25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styleId="Style5">
    <w:name w:val="Body text"/>
    <w:basedOn w:val="Normal"/>
    <w:link w:val="CharStyle6"/>
    <w:qFormat/>
    <w:pPr>
      <w:widowControl w:val="0"/>
      <w:shd w:val="clear" w:color="auto" w:fill="auto"/>
      <w:spacing w:after="12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Body text (2)"/>
    <w:basedOn w:val="Normal"/>
    <w:link w:val="CharStyle9"/>
    <w:pPr>
      <w:widowControl w:val="0"/>
      <w:shd w:val="clear" w:color="auto" w:fill="auto"/>
      <w:ind w:left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Body text (3)"/>
    <w:basedOn w:val="Normal"/>
    <w:link w:val="CharStyle11"/>
    <w:pPr>
      <w:widowControl w:val="0"/>
      <w:shd w:val="clear" w:color="auto" w:fill="auto"/>
      <w:spacing w:after="3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2">
    <w:name w:val="Header or footer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Prosty język. Uniwersalny szablondepartamentu/biura kolor</dc:title>
  <dc:subject/>
  <dc:creator>Kamińska Anna</dc:creator>
  <cp:keywords>PL, KOLOR</cp:keywords>
</cp:coreProperties>
</file>