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C0" w:rsidRPr="00E078C0" w:rsidRDefault="00E078C0" w:rsidP="00E078C0">
      <w:pPr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GENERALNY DYREKTOR</w:t>
      </w:r>
      <w:bookmarkStart w:id="0" w:name="_GoBack"/>
      <w:bookmarkEnd w:id="0"/>
    </w:p>
    <w:p w:rsidR="007F5887" w:rsidRPr="00E078C0" w:rsidRDefault="00E078C0" w:rsidP="00E078C0">
      <w:pPr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OCHRONY ŚRODOWISKA</w:t>
      </w:r>
    </w:p>
    <w:p w:rsidR="007F5887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 xml:space="preserve">Warszawa, </w:t>
      </w:r>
      <w:bookmarkStart w:id="1" w:name="ezdDataPodpisu"/>
      <w:r w:rsidRPr="00E078C0">
        <w:rPr>
          <w:rFonts w:cs="Calibri"/>
          <w:sz w:val="24"/>
          <w:szCs w:val="24"/>
        </w:rPr>
        <w:t>10 kwietnia 2026</w:t>
      </w:r>
      <w:bookmarkEnd w:id="1"/>
      <w:r w:rsidRPr="00E078C0">
        <w:rPr>
          <w:rFonts w:cs="Calibri"/>
          <w:sz w:val="24"/>
          <w:szCs w:val="24"/>
        </w:rPr>
        <w:t xml:space="preserve"> </w:t>
      </w:r>
      <w:r w:rsidRPr="00E078C0">
        <w:rPr>
          <w:rFonts w:cs="Calibri"/>
          <w:sz w:val="24"/>
          <w:szCs w:val="24"/>
        </w:rPr>
        <w:t>r.</w:t>
      </w:r>
    </w:p>
    <w:p w:rsidR="007F5887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bookmarkStart w:id="2" w:name="ezdSprawaZnak"/>
      <w:r w:rsidRPr="00E078C0">
        <w:rPr>
          <w:rFonts w:cs="Calibri"/>
          <w:sz w:val="24"/>
          <w:szCs w:val="24"/>
        </w:rPr>
        <w:t>DOOŚ-WDŚII.420.13.2025</w:t>
      </w:r>
      <w:bookmarkEnd w:id="2"/>
      <w:r w:rsidRPr="00E078C0">
        <w:rPr>
          <w:rFonts w:cs="Calibri"/>
          <w:sz w:val="24"/>
          <w:szCs w:val="24"/>
        </w:rPr>
        <w:t>.</w:t>
      </w:r>
      <w:bookmarkStart w:id="3" w:name="ezdAutorInicjaly"/>
      <w:bookmarkStart w:id="4" w:name="ezdAtrybut_ezdAutorInicjaly"/>
      <w:r w:rsidRPr="00E078C0">
        <w:rPr>
          <w:rFonts w:cs="Calibri"/>
          <w:sz w:val="24"/>
          <w:szCs w:val="24"/>
        </w:rPr>
        <w:t>MB</w:t>
      </w:r>
      <w:bookmarkEnd w:id="3"/>
      <w:bookmarkEnd w:id="4"/>
      <w:r w:rsidRPr="00E078C0">
        <w:rPr>
          <w:rFonts w:cs="Calibri"/>
          <w:sz w:val="24"/>
          <w:szCs w:val="24"/>
        </w:rPr>
        <w:t>.26</w:t>
      </w:r>
    </w:p>
    <w:p w:rsidR="007F5887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</w:p>
    <w:p w:rsidR="00827A4A" w:rsidRPr="00E078C0" w:rsidRDefault="00B330E0" w:rsidP="00E078C0">
      <w:pPr>
        <w:tabs>
          <w:tab w:val="left" w:pos="3330"/>
          <w:tab w:val="center" w:pos="4535"/>
        </w:tabs>
        <w:spacing w:after="120" w:line="312" w:lineRule="auto"/>
        <w:rPr>
          <w:rFonts w:cs="Calibri"/>
          <w:color w:val="000000"/>
          <w:sz w:val="24"/>
          <w:szCs w:val="24"/>
        </w:rPr>
      </w:pPr>
      <w:r w:rsidRPr="00E078C0">
        <w:rPr>
          <w:rFonts w:cs="Calibri"/>
          <w:color w:val="000000"/>
          <w:sz w:val="24"/>
          <w:szCs w:val="24"/>
        </w:rPr>
        <w:t>ZAWIADOMIENIE</w:t>
      </w:r>
    </w:p>
    <w:p w:rsidR="00827A4A" w:rsidRPr="00E078C0" w:rsidRDefault="00B330E0" w:rsidP="00E078C0">
      <w:pPr>
        <w:spacing w:after="120" w:line="312" w:lineRule="auto"/>
        <w:rPr>
          <w:rFonts w:cs="Calibri"/>
          <w:color w:val="000000"/>
          <w:sz w:val="24"/>
          <w:szCs w:val="24"/>
        </w:rPr>
      </w:pPr>
      <w:r w:rsidRPr="00E078C0">
        <w:rPr>
          <w:rFonts w:cs="Calibri"/>
          <w:color w:val="000000"/>
          <w:sz w:val="24"/>
          <w:szCs w:val="24"/>
        </w:rPr>
        <w:t xml:space="preserve">Generalny Dyrektor Ochrony Środowiska zawiadamia o wydaniu decyzji z </w:t>
      </w:r>
      <w:r w:rsidRPr="00E078C0">
        <w:rPr>
          <w:rFonts w:cs="Calibri"/>
          <w:color w:val="000000"/>
          <w:sz w:val="24"/>
          <w:szCs w:val="24"/>
        </w:rPr>
        <w:t xml:space="preserve">7 kwietnia 2026 r., znak: </w:t>
      </w:r>
      <w:r w:rsidRPr="00E078C0">
        <w:rPr>
          <w:rFonts w:cs="Calibri"/>
          <w:color w:val="000000"/>
          <w:sz w:val="24"/>
          <w:szCs w:val="24"/>
        </w:rPr>
        <w:t>DOOŚ-WDŚII.420.13.2025.MB.25</w:t>
      </w:r>
      <w:r w:rsidRPr="00E078C0">
        <w:rPr>
          <w:rFonts w:cs="Calibri"/>
          <w:color w:val="000000"/>
          <w:sz w:val="24"/>
          <w:szCs w:val="24"/>
        </w:rPr>
        <w:t>, utrzymującej</w:t>
      </w:r>
      <w:r w:rsidRPr="00E078C0">
        <w:rPr>
          <w:rFonts w:cs="Calibri"/>
          <w:color w:val="000000"/>
          <w:sz w:val="24"/>
          <w:szCs w:val="24"/>
        </w:rPr>
        <w:t xml:space="preserve"> w mocy </w:t>
      </w:r>
      <w:r w:rsidRPr="00E078C0">
        <w:rPr>
          <w:rFonts w:cs="Calibri"/>
          <w:color w:val="000000"/>
          <w:sz w:val="24"/>
          <w:szCs w:val="24"/>
        </w:rPr>
        <w:t xml:space="preserve">decyzję </w:t>
      </w:r>
      <w:r w:rsidRPr="00E078C0">
        <w:rPr>
          <w:rFonts w:cs="Calibri"/>
          <w:color w:val="000000"/>
          <w:sz w:val="24"/>
          <w:szCs w:val="24"/>
        </w:rPr>
        <w:t xml:space="preserve">Regionalnego Dyrektora </w:t>
      </w:r>
      <w:r w:rsidRPr="00E078C0">
        <w:rPr>
          <w:rFonts w:cs="Calibri"/>
          <w:color w:val="000000"/>
          <w:sz w:val="24"/>
          <w:szCs w:val="24"/>
        </w:rPr>
        <w:t>Ochrony Środowiska w Lublin</w:t>
      </w:r>
      <w:r w:rsidRPr="00E078C0">
        <w:rPr>
          <w:rFonts w:cs="Calibri"/>
          <w:color w:val="000000"/>
          <w:sz w:val="24"/>
          <w:szCs w:val="24"/>
        </w:rPr>
        <w:t xml:space="preserve">ie z 15 kwietnia 2025 r., znak: </w:t>
      </w:r>
      <w:r w:rsidRPr="00E078C0">
        <w:rPr>
          <w:rFonts w:cs="Calibri"/>
          <w:color w:val="000000"/>
          <w:sz w:val="24"/>
          <w:szCs w:val="24"/>
        </w:rPr>
        <w:t>WOOŚ.420.6.2023.LP, o środowiskowych uwarunkow</w:t>
      </w:r>
      <w:r w:rsidRPr="00E078C0">
        <w:rPr>
          <w:rFonts w:cs="Calibri"/>
          <w:color w:val="000000"/>
          <w:sz w:val="24"/>
          <w:szCs w:val="24"/>
        </w:rPr>
        <w:t xml:space="preserve">aniach dla przedsięwzięcia pn.: </w:t>
      </w:r>
      <w:r w:rsidRPr="00E078C0">
        <w:rPr>
          <w:rFonts w:cs="Calibri"/>
          <w:color w:val="000000"/>
          <w:sz w:val="24"/>
          <w:szCs w:val="24"/>
        </w:rPr>
        <w:t>„Rozbudowa drogi krajowej nr 74 na odcinku od ronda węz</w:t>
      </w:r>
      <w:r w:rsidRPr="00E078C0">
        <w:rPr>
          <w:rFonts w:cs="Calibri"/>
          <w:color w:val="000000"/>
          <w:sz w:val="24"/>
          <w:szCs w:val="24"/>
        </w:rPr>
        <w:t xml:space="preserve">ła „Zamość Wschód” do włączenia </w:t>
      </w:r>
      <w:r w:rsidRPr="00E078C0">
        <w:rPr>
          <w:rFonts w:cs="Calibri"/>
          <w:color w:val="000000"/>
          <w:sz w:val="24"/>
          <w:szCs w:val="24"/>
        </w:rPr>
        <w:t>w istniejący przebieg z uwzględn</w:t>
      </w:r>
      <w:r w:rsidRPr="00E078C0">
        <w:rPr>
          <w:rFonts w:cs="Calibri"/>
          <w:color w:val="000000"/>
          <w:sz w:val="24"/>
          <w:szCs w:val="24"/>
        </w:rPr>
        <w:t>ieniem budowy wia</w:t>
      </w:r>
      <w:r w:rsidRPr="00E078C0">
        <w:rPr>
          <w:rFonts w:cs="Calibri"/>
          <w:color w:val="000000"/>
          <w:sz w:val="24"/>
          <w:szCs w:val="24"/>
        </w:rPr>
        <w:t>duktu nad linią kolejową nr 72”.</w:t>
      </w:r>
    </w:p>
    <w:p w:rsidR="00827A4A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 xml:space="preserve">Doręczenie decyzji </w:t>
      </w:r>
      <w:r w:rsidRPr="00E078C0">
        <w:rPr>
          <w:rFonts w:cs="Calibri"/>
          <w:sz w:val="24"/>
          <w:szCs w:val="24"/>
        </w:rPr>
        <w:t xml:space="preserve">stronom postępowania </w:t>
      </w:r>
      <w:r w:rsidRPr="00E078C0">
        <w:rPr>
          <w:rFonts w:cs="Calibri"/>
          <w:sz w:val="24"/>
          <w:szCs w:val="24"/>
        </w:rPr>
        <w:t>uważa się za dokonane po upływie czternastu dni liczonych od następnego dnia po dniu, w którym upubliczniono zawiadomienie.</w:t>
      </w:r>
    </w:p>
    <w:p w:rsidR="00827A4A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 xml:space="preserve">Z treścią decyzji </w:t>
      </w:r>
      <w:r w:rsidRPr="00E078C0">
        <w:rPr>
          <w:rFonts w:cs="Calibri"/>
          <w:sz w:val="24"/>
          <w:szCs w:val="24"/>
        </w:rPr>
        <w:t>strony postępowania</w:t>
      </w:r>
      <w:r w:rsidRPr="00E078C0">
        <w:rPr>
          <w:rFonts w:cs="Calibri"/>
          <w:sz w:val="24"/>
          <w:szCs w:val="24"/>
        </w:rPr>
        <w:t xml:space="preserve"> mogą zapoznać się w: Generaln</w:t>
      </w:r>
      <w:r w:rsidRPr="00E078C0">
        <w:rPr>
          <w:rFonts w:cs="Calibri"/>
          <w:sz w:val="24"/>
          <w:szCs w:val="24"/>
        </w:rPr>
        <w:t xml:space="preserve">ej Dyrekcji Ochrony Środowiska </w:t>
      </w:r>
      <w:r w:rsidRPr="00E078C0">
        <w:rPr>
          <w:rFonts w:cs="Calibri"/>
          <w:sz w:val="24"/>
          <w:szCs w:val="24"/>
        </w:rPr>
        <w:t xml:space="preserve">oraz Regionalnej Dyrekcji Ochrony Środowiska w </w:t>
      </w:r>
      <w:r w:rsidRPr="00E078C0">
        <w:rPr>
          <w:rFonts w:cs="Calibri"/>
          <w:sz w:val="24"/>
          <w:szCs w:val="24"/>
        </w:rPr>
        <w:t>Lublinie</w:t>
      </w:r>
      <w:r w:rsidRPr="00E078C0">
        <w:rPr>
          <w:rFonts w:cs="Calibri"/>
          <w:sz w:val="24"/>
          <w:szCs w:val="24"/>
        </w:rPr>
        <w:t xml:space="preserve"> lub w sposób wskazany w art. 49b § 1 ustawy z dnia 14 czerwca 1960 r. – Kodeks postępowania administracyjnego (Dz. U. z 202</w:t>
      </w:r>
      <w:r w:rsidRPr="00E078C0">
        <w:rPr>
          <w:rFonts w:cs="Calibri"/>
          <w:sz w:val="24"/>
          <w:szCs w:val="24"/>
        </w:rPr>
        <w:t>5</w:t>
      </w:r>
      <w:r w:rsidRPr="00E078C0">
        <w:rPr>
          <w:rFonts w:cs="Calibri"/>
          <w:sz w:val="24"/>
          <w:szCs w:val="24"/>
        </w:rPr>
        <w:t xml:space="preserve"> r. poz. </w:t>
      </w:r>
      <w:r w:rsidRPr="00E078C0">
        <w:rPr>
          <w:rFonts w:cs="Calibri"/>
          <w:sz w:val="24"/>
          <w:szCs w:val="24"/>
        </w:rPr>
        <w:t>1691</w:t>
      </w:r>
      <w:r w:rsidRPr="00E078C0">
        <w:rPr>
          <w:rFonts w:cs="Calibri"/>
          <w:sz w:val="24"/>
          <w:szCs w:val="24"/>
        </w:rPr>
        <w:t>),</w:t>
      </w:r>
      <w:r w:rsidRPr="00E078C0">
        <w:rPr>
          <w:rFonts w:cs="Calibri"/>
          <w:sz w:val="24"/>
          <w:szCs w:val="24"/>
        </w:rPr>
        <w:t xml:space="preserve"> dalej k.</w:t>
      </w:r>
      <w:r w:rsidRPr="00E078C0">
        <w:rPr>
          <w:rFonts w:cs="Calibri"/>
          <w:iCs/>
          <w:sz w:val="24"/>
          <w:szCs w:val="24"/>
        </w:rPr>
        <w:t>p.a</w:t>
      </w:r>
      <w:r w:rsidRPr="00E078C0">
        <w:rPr>
          <w:rFonts w:cs="Calibri"/>
          <w:sz w:val="24"/>
          <w:szCs w:val="24"/>
        </w:rPr>
        <w:t>.</w:t>
      </w:r>
    </w:p>
    <w:p w:rsidR="00827A4A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r w:rsidRPr="00E078C0">
        <w:rPr>
          <w:rFonts w:cs="Calibri"/>
          <w:bCs/>
          <w:sz w:val="24"/>
          <w:szCs w:val="24"/>
        </w:rPr>
        <w:t xml:space="preserve">Z treścią decyzji oraz dokumentacją sprawy </w:t>
      </w:r>
      <w:r w:rsidRPr="00E078C0">
        <w:rPr>
          <w:rFonts w:cs="Calibri"/>
          <w:sz w:val="24"/>
          <w:szCs w:val="24"/>
        </w:rPr>
        <w:t>społeczeństwo</w:t>
      </w:r>
      <w:r w:rsidRPr="00E078C0">
        <w:rPr>
          <w:rFonts w:cs="Calibri"/>
          <w:bCs/>
          <w:sz w:val="24"/>
          <w:szCs w:val="24"/>
        </w:rPr>
        <w:t xml:space="preserve"> może zapoznać się zgodnie z przepisami ustawy z dnia 3 października 2008 r. o udostępnianiu informacji o środowisku i jego ochronie, udziale społeczeństwa w ochronie środowiska oraz o o</w:t>
      </w:r>
      <w:r w:rsidRPr="00E078C0">
        <w:rPr>
          <w:rFonts w:cs="Calibri"/>
          <w:bCs/>
          <w:sz w:val="24"/>
          <w:szCs w:val="24"/>
        </w:rPr>
        <w:t>cenach oddziaływania na środowisko zawartymi w dziale II „Udostępnianie informacji o środowisku i jego ochronie”. Ponadto treść decyzji zostanie niezwłocznie udostępniona w Biuletynie Informacji Publicznej Generalnej Dyrekcji Ochrony Środowiska (https://ww</w:t>
      </w:r>
      <w:r w:rsidRPr="00E078C0">
        <w:rPr>
          <w:rFonts w:cs="Calibri"/>
          <w:bCs/>
          <w:sz w:val="24"/>
          <w:szCs w:val="24"/>
        </w:rPr>
        <w:t>w.gov.pl/web/gdos/decyzje-o-srodowiskowych-uwarunkowaniach).</w:t>
      </w:r>
    </w:p>
    <w:p w:rsidR="00827A4A" w:rsidRPr="00E078C0" w:rsidRDefault="00B330E0" w:rsidP="00E078C0">
      <w:pPr>
        <w:spacing w:after="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Z upoważnienia</w:t>
      </w:r>
    </w:p>
    <w:p w:rsidR="00827A4A" w:rsidRPr="00E078C0" w:rsidRDefault="00B330E0" w:rsidP="00E078C0">
      <w:pPr>
        <w:spacing w:after="24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Generalnego Dyrektora Ochrony Środowiska</w:t>
      </w:r>
    </w:p>
    <w:p w:rsidR="00827A4A" w:rsidRPr="00E078C0" w:rsidRDefault="00B330E0" w:rsidP="00E078C0">
      <w:pPr>
        <w:spacing w:after="6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KATARZYNA BIŃKOWSKA</w:t>
      </w:r>
    </w:p>
    <w:p w:rsidR="00827A4A" w:rsidRPr="00E078C0" w:rsidRDefault="00B330E0" w:rsidP="00E078C0">
      <w:pPr>
        <w:spacing w:after="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Naczelnik Wydziału</w:t>
      </w:r>
    </w:p>
    <w:p w:rsidR="00827A4A" w:rsidRPr="00E078C0" w:rsidRDefault="00B330E0" w:rsidP="00E078C0">
      <w:pPr>
        <w:spacing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Departament Ocen Oddziaływania na Środowisko</w:t>
      </w:r>
    </w:p>
    <w:p w:rsidR="00827A4A" w:rsidRPr="00E078C0" w:rsidRDefault="00B330E0" w:rsidP="00E078C0">
      <w:pPr>
        <w:spacing w:after="0" w:line="240" w:lineRule="auto"/>
        <w:rPr>
          <w:rFonts w:cs="Calibri"/>
          <w:color w:val="7F7F7F" w:themeColor="text1" w:themeTint="80"/>
          <w:sz w:val="24"/>
          <w:szCs w:val="24"/>
        </w:rPr>
      </w:pPr>
      <w:r w:rsidRPr="00E078C0">
        <w:rPr>
          <w:rFonts w:cs="Calibri"/>
          <w:color w:val="7F7F7F" w:themeColor="text1" w:themeTint="80"/>
          <w:sz w:val="24"/>
          <w:szCs w:val="24"/>
        </w:rPr>
        <w:t>/podpis elektroniczny/</w:t>
      </w:r>
    </w:p>
    <w:p w:rsidR="00827A4A" w:rsidRPr="00E078C0" w:rsidRDefault="00B330E0" w:rsidP="00E078C0">
      <w:pPr>
        <w:spacing w:after="0" w:line="312" w:lineRule="auto"/>
        <w:rPr>
          <w:rFonts w:cs="Calibri"/>
          <w:sz w:val="24"/>
          <w:szCs w:val="24"/>
        </w:rPr>
      </w:pPr>
    </w:p>
    <w:p w:rsidR="00827A4A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  <w:bookmarkStart w:id="5" w:name="_Hlk205579832"/>
      <w:r w:rsidRPr="00E078C0">
        <w:rPr>
          <w:rFonts w:cs="Calibri"/>
          <w:sz w:val="24"/>
          <w:szCs w:val="24"/>
        </w:rPr>
        <w:t xml:space="preserve">Zawiadomienie zostało </w:t>
      </w:r>
      <w:r w:rsidRPr="00E078C0">
        <w:rPr>
          <w:rFonts w:cs="Calibri"/>
          <w:sz w:val="24"/>
          <w:szCs w:val="24"/>
        </w:rPr>
        <w:t>upublicznione w terminie od ………………… do …………………</w:t>
      </w:r>
    </w:p>
    <w:p w:rsidR="00827A4A" w:rsidRPr="00E078C0" w:rsidRDefault="00B330E0" w:rsidP="00E078C0">
      <w:pPr>
        <w:spacing w:after="0" w:line="312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lastRenderedPageBreak/>
        <w:t>Pieczęć urzędu i podpis:</w:t>
      </w:r>
      <w:bookmarkEnd w:id="5"/>
    </w:p>
    <w:p w:rsidR="00827A4A" w:rsidRPr="00E078C0" w:rsidRDefault="00B330E0" w:rsidP="00E078C0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:rsidR="00827A4A" w:rsidRPr="00E078C0" w:rsidRDefault="00B330E0" w:rsidP="00E078C0">
      <w:pPr>
        <w:suppressAutoHyphens/>
        <w:spacing w:after="0" w:line="312" w:lineRule="auto"/>
        <w:rPr>
          <w:rFonts w:cs="Calibri"/>
          <w:sz w:val="24"/>
          <w:szCs w:val="24"/>
        </w:rPr>
      </w:pPr>
    </w:p>
    <w:p w:rsidR="00827A4A" w:rsidRPr="00E078C0" w:rsidRDefault="00B330E0" w:rsidP="00E078C0">
      <w:pPr>
        <w:suppressAutoHyphens/>
        <w:spacing w:after="6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Art. 49 § 1 k.</w:t>
      </w:r>
      <w:r w:rsidRPr="00E078C0">
        <w:rPr>
          <w:rFonts w:cs="Calibri"/>
          <w:iCs/>
          <w:sz w:val="24"/>
          <w:szCs w:val="24"/>
        </w:rPr>
        <w:t>p.a.:</w:t>
      </w:r>
      <w:r w:rsidRPr="00E078C0">
        <w:rPr>
          <w:rFonts w:cs="Calibri"/>
          <w:sz w:val="24"/>
          <w:szCs w:val="24"/>
        </w:rPr>
        <w:t xml:space="preserve"> </w:t>
      </w:r>
      <w:r w:rsidRPr="00E078C0">
        <w:rPr>
          <w:rFonts w:cs="Calibri"/>
          <w:sz w:val="24"/>
          <w:szCs w:val="24"/>
        </w:rPr>
        <w:t xml:space="preserve">Jeżeli przepis szczególny tak stanowi, zawiadomienie stron o decyzjach i innych czynnościach organu administracji publicznej może nastąpić w formie publicznego </w:t>
      </w:r>
      <w:r w:rsidRPr="00E078C0">
        <w:rPr>
          <w:rFonts w:cs="Calibri"/>
          <w:sz w:val="24"/>
          <w:szCs w:val="24"/>
        </w:rPr>
        <w:t>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827A4A" w:rsidRPr="00E078C0" w:rsidRDefault="00B330E0" w:rsidP="00E078C0">
      <w:pPr>
        <w:suppressAutoHyphens/>
        <w:spacing w:after="60" w:line="240" w:lineRule="auto"/>
        <w:rPr>
          <w:rFonts w:cs="Calibri"/>
          <w:sz w:val="24"/>
          <w:szCs w:val="24"/>
        </w:rPr>
      </w:pPr>
      <w:r w:rsidRPr="00E078C0">
        <w:rPr>
          <w:rFonts w:cs="Calibri"/>
          <w:sz w:val="24"/>
          <w:szCs w:val="24"/>
        </w:rPr>
        <w:t>Art. 49b § 1 k.</w:t>
      </w:r>
      <w:r w:rsidRPr="00E078C0">
        <w:rPr>
          <w:rFonts w:cs="Calibri"/>
          <w:iCs/>
          <w:sz w:val="24"/>
          <w:szCs w:val="24"/>
        </w:rPr>
        <w:t>p.a.:</w:t>
      </w:r>
      <w:r w:rsidRPr="00E078C0">
        <w:rPr>
          <w:rFonts w:cs="Calibri"/>
          <w:i/>
          <w:sz w:val="24"/>
          <w:szCs w:val="24"/>
        </w:rPr>
        <w:t xml:space="preserve"> </w:t>
      </w:r>
      <w:r w:rsidRPr="00E078C0">
        <w:rPr>
          <w:rFonts w:cs="Calibri"/>
          <w:sz w:val="24"/>
          <w:szCs w:val="24"/>
        </w:rPr>
        <w:t>W przypa</w:t>
      </w:r>
      <w:r w:rsidRPr="00E078C0">
        <w:rPr>
          <w:rFonts w:cs="Calibri"/>
          <w:sz w:val="24"/>
          <w:szCs w:val="24"/>
        </w:rPr>
        <w:t>dku zawiadomienia strony zgodnie z art. 49 § 1 lub art. 49a o decyzji lub postanowieniu, które podlega zaskarżeniu, na wniosek strony, organ, który wydał decyzję lub postanowienie, niezwłocznie, nie później niż w terminie trzech dni od dnia otrzymania wnio</w:t>
      </w:r>
      <w:r w:rsidRPr="00E078C0">
        <w:rPr>
          <w:rFonts w:cs="Calibri"/>
          <w:sz w:val="24"/>
          <w:szCs w:val="24"/>
        </w:rPr>
        <w:t>sku, udostępnia stronie odpis decyzji lub postanowienia w sposób i formie określonych we wniosku, chyba że środki techniczne, którymi dysponuje organ, nie umożliwiają udostępnienia w taki sposób lub takiej formie.</w:t>
      </w:r>
    </w:p>
    <w:p w:rsidR="00827A4A" w:rsidRPr="00E078C0" w:rsidRDefault="00B330E0" w:rsidP="00E078C0">
      <w:pPr>
        <w:pStyle w:val="Bezodstpw1"/>
        <w:spacing w:after="60"/>
        <w:rPr>
          <w:rFonts w:ascii="Calibri" w:hAnsi="Calibri" w:cs="Calibri"/>
        </w:rPr>
      </w:pPr>
      <w:r w:rsidRPr="00E078C0">
        <w:rPr>
          <w:rFonts w:ascii="Calibri" w:hAnsi="Calibri" w:cs="Calibri"/>
        </w:rPr>
        <w:t>Art. 74 ust. 3 ustawy z dnia 3 październik</w:t>
      </w:r>
      <w:r w:rsidRPr="00E078C0">
        <w:rPr>
          <w:rFonts w:ascii="Calibri" w:hAnsi="Calibri" w:cs="Calibri"/>
        </w:rPr>
        <w:t xml:space="preserve">a 2008 r. o udostępnianiu informacji o środowisku i jego ochronie, udziale społeczeństwa w ochronie środowiska oraz o ocenach oddziaływania na środowisko (Dz. U. z 2023 r. poz. 1094), dalej </w:t>
      </w:r>
      <w:r w:rsidRPr="00E078C0">
        <w:rPr>
          <w:rFonts w:ascii="Calibri" w:hAnsi="Calibri" w:cs="Calibri"/>
          <w:iCs/>
        </w:rPr>
        <w:t>u.o.o.ś.:</w:t>
      </w:r>
      <w:r w:rsidRPr="00E078C0">
        <w:rPr>
          <w:rFonts w:ascii="Calibri" w:hAnsi="Calibri" w:cs="Calibri"/>
        </w:rPr>
        <w:t xml:space="preserve"> </w:t>
      </w:r>
      <w:r w:rsidRPr="00E078C0">
        <w:rPr>
          <w:rFonts w:ascii="Calibri" w:hAnsi="Calibri" w:cs="Calibri"/>
        </w:rPr>
        <w:t>Jeżeli liczba stron postępowania w sprawie wydania decyz</w:t>
      </w:r>
      <w:r w:rsidRPr="00E078C0">
        <w:rPr>
          <w:rFonts w:ascii="Calibri" w:hAnsi="Calibri" w:cs="Calibri"/>
        </w:rPr>
        <w:t>ji o środowiskowych uwarunkowaniach lub innego postępowania dotyczącego tej decyzji przekracza 10, stosuje się art. 49 Kodeksu postępowania administracyjnego.</w:t>
      </w:r>
    </w:p>
    <w:p w:rsidR="00827A4A" w:rsidRPr="00E078C0" w:rsidRDefault="00B330E0" w:rsidP="00E078C0">
      <w:pPr>
        <w:pStyle w:val="Bezodstpw1"/>
        <w:spacing w:after="60"/>
        <w:rPr>
          <w:rFonts w:ascii="Calibri" w:hAnsi="Calibri" w:cs="Calibri"/>
        </w:rPr>
      </w:pPr>
      <w:r w:rsidRPr="00E078C0">
        <w:rPr>
          <w:rFonts w:ascii="Calibri" w:hAnsi="Calibri" w:cs="Calibri"/>
        </w:rPr>
        <w:t xml:space="preserve">Art. 85 ust. 3 </w:t>
      </w:r>
      <w:r w:rsidRPr="00E078C0">
        <w:rPr>
          <w:rFonts w:ascii="Calibri" w:hAnsi="Calibri" w:cs="Calibri"/>
          <w:iCs/>
        </w:rPr>
        <w:t>u.o.o.ś.:</w:t>
      </w:r>
      <w:r w:rsidRPr="00E078C0">
        <w:rPr>
          <w:rFonts w:ascii="Calibri" w:hAnsi="Calibri" w:cs="Calibri"/>
        </w:rPr>
        <w:t xml:space="preserve"> </w:t>
      </w:r>
      <w:bookmarkStart w:id="6" w:name="_Hlk72407071"/>
      <w:r w:rsidRPr="00E078C0">
        <w:rPr>
          <w:rFonts w:ascii="Calibri" w:hAnsi="Calibri" w:cs="Calibri"/>
        </w:rPr>
        <w:t>Organ właściwy do wydania decyzji o środowiskowych uwarunkowaniach wydan</w:t>
      </w:r>
      <w:r w:rsidRPr="00E078C0">
        <w:rPr>
          <w:rFonts w:ascii="Calibri" w:hAnsi="Calibri" w:cs="Calibri"/>
        </w:rPr>
        <w:t>ej po przeprowadzeniu oceny oddziaływania przedsięwzięcia na środowisko, niezwłocznie po jej wydaniu, podaje do publicznej wiadomości informacje o wydanej decyzji i o możliwościach zapoznania się z jej treścią oraz z dokumentacją sprawy, w tym z uzgodnieni</w:t>
      </w:r>
      <w:r w:rsidRPr="00E078C0">
        <w:rPr>
          <w:rFonts w:ascii="Calibri" w:hAnsi="Calibri" w:cs="Calibri"/>
        </w:rPr>
        <w:t>ami i opiniami organów, o których mowa w art. 77 ust. 1, a także udostępnia na okres 14 dni w Biuletynie Informacji Publicznej na stronie podmiotowej obsługującego go urzędu treść tej decyzji. W informacji wskazuje się dzień udostępnienia treści decyzji. P</w:t>
      </w:r>
      <w:r w:rsidRPr="00E078C0">
        <w:rPr>
          <w:rFonts w:ascii="Calibri" w:hAnsi="Calibri" w:cs="Calibri"/>
        </w:rPr>
        <w:t>rzepis stosuje się odpowiednio do decyzji o środowiskowych uwarunkowaniach wydanej bez przeprowadzenia oceny oddziaływania przedsięwzięcia na środowisko.</w:t>
      </w:r>
      <w:bookmarkEnd w:id="6"/>
    </w:p>
    <w:p w:rsidR="00827A4A" w:rsidRPr="00E078C0" w:rsidRDefault="00B330E0" w:rsidP="00E078C0">
      <w:pPr>
        <w:pStyle w:val="Bezodstpw1"/>
        <w:spacing w:after="60"/>
        <w:rPr>
          <w:rFonts w:ascii="Calibri" w:hAnsi="Calibri" w:cs="Calibri"/>
          <w:bCs/>
        </w:rPr>
      </w:pPr>
      <w:r w:rsidRPr="00E078C0">
        <w:rPr>
          <w:rFonts w:ascii="Calibri" w:hAnsi="Calibri" w:cs="Calibri"/>
          <w:bCs/>
        </w:rPr>
        <w:t>Art. 15 ust. 1 ustawy z dnia 13 lipca 2023 r. o zmianie ustawy o udostępnianiu informacji o środowisku</w:t>
      </w:r>
      <w:r w:rsidRPr="00E078C0">
        <w:rPr>
          <w:rFonts w:ascii="Calibri" w:hAnsi="Calibri" w:cs="Calibri"/>
          <w:bCs/>
        </w:rPr>
        <w:t xml:space="preserve"> i jego ochronie, udziale społeczeństwa w ochronie środowiska oraz o ocenach oddziaływania na środowisko oraz niektórych innych ustaw (Dz. U. poz. 1890): </w:t>
      </w:r>
      <w:r w:rsidRPr="00E078C0">
        <w:rPr>
          <w:rFonts w:ascii="Calibri" w:hAnsi="Calibri" w:cs="Calibri"/>
        </w:rPr>
        <w:t>Do spraw prowadzonych na podstawie ustawy zmienianej w art. 1 wszczętych i niezakończonych przed dniem</w:t>
      </w:r>
      <w:r w:rsidRPr="00E078C0">
        <w:rPr>
          <w:rFonts w:ascii="Calibri" w:hAnsi="Calibri" w:cs="Calibri"/>
        </w:rPr>
        <w:t xml:space="preserve"> wejścia w życie niniejszej ustawy stosuje się przepisy ustawy zmienianej w art. 1 w brzmieniu dotychczasowym, z wyjątkiem przepisów art. 61 ust. 1, art. 66 ust. 1 pkt 5, art. 82 ust. 1 oraz art. 86f ust. 2 i 4 ustawy zmienianej w art. 1, które stosuje się</w:t>
      </w:r>
      <w:r w:rsidRPr="00E078C0">
        <w:rPr>
          <w:rFonts w:ascii="Calibri" w:hAnsi="Calibri" w:cs="Calibri"/>
        </w:rPr>
        <w:t xml:space="preserve"> w brzmieniu nadanym niniejszą ustawą, oraz stosuje się przepisy art. 86f ust. 1a, 2a i 8 ustawy zmienianej w art. 1</w:t>
      </w:r>
      <w:r w:rsidRPr="00E078C0">
        <w:rPr>
          <w:rFonts w:ascii="Calibri" w:hAnsi="Calibri" w:cs="Calibri"/>
        </w:rPr>
        <w:t>.</w:t>
      </w:r>
    </w:p>
    <w:p w:rsidR="007F5887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</w:p>
    <w:p w:rsidR="007F5887" w:rsidRPr="00E078C0" w:rsidRDefault="00B330E0" w:rsidP="00E078C0">
      <w:pPr>
        <w:spacing w:after="120" w:line="312" w:lineRule="auto"/>
        <w:rPr>
          <w:rFonts w:cs="Calibri"/>
          <w:sz w:val="24"/>
          <w:szCs w:val="24"/>
        </w:rPr>
      </w:pPr>
    </w:p>
    <w:p w:rsidR="007F5887" w:rsidRPr="00E078C0" w:rsidRDefault="00B330E0" w:rsidP="00E078C0">
      <w:pPr>
        <w:rPr>
          <w:rFonts w:cs="Calibri"/>
          <w:sz w:val="24"/>
          <w:szCs w:val="24"/>
        </w:rPr>
      </w:pPr>
    </w:p>
    <w:p w:rsidR="00B34BE5" w:rsidRPr="00E078C0" w:rsidRDefault="00B330E0" w:rsidP="00E078C0">
      <w:pPr>
        <w:rPr>
          <w:rFonts w:cs="Calibri"/>
          <w:sz w:val="24"/>
          <w:szCs w:val="24"/>
        </w:rPr>
      </w:pPr>
    </w:p>
    <w:sectPr w:rsidR="00B34BE5" w:rsidRPr="00E078C0" w:rsidSect="00454CA9">
      <w:headerReference w:type="default" r:id="rId7"/>
      <w:footerReference w:type="default" r:id="rId8"/>
      <w:pgSz w:w="11906" w:h="16838"/>
      <w:pgMar w:top="1417" w:right="1417" w:bottom="1417" w:left="1417" w:header="1134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E0" w:rsidRDefault="00B330E0">
      <w:pPr>
        <w:spacing w:after="0" w:line="240" w:lineRule="auto"/>
      </w:pPr>
      <w:r>
        <w:separator/>
      </w:r>
    </w:p>
  </w:endnote>
  <w:endnote w:type="continuationSeparator" w:id="0">
    <w:p w:rsidR="00B330E0" w:rsidRDefault="00B3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887" w:rsidRDefault="00B330E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E0" w:rsidRDefault="00B330E0">
      <w:pPr>
        <w:spacing w:after="0" w:line="240" w:lineRule="auto"/>
      </w:pPr>
      <w:r>
        <w:separator/>
      </w:r>
    </w:p>
  </w:footnote>
  <w:footnote w:type="continuationSeparator" w:id="0">
    <w:p w:rsidR="00B330E0" w:rsidRDefault="00B33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887" w:rsidRDefault="00B330E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EE2"/>
    <w:rsid w:val="00B330E0"/>
    <w:rsid w:val="00E078C0"/>
    <w:rsid w:val="00F2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3EB57"/>
  <w15:docId w15:val="{341CF701-1E00-4ED0-A779-6BD5FBEE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827A4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C0905-4CE3-4AFE-AC99-53A30008D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678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Bajrowska</cp:lastModifiedBy>
  <cp:revision>2</cp:revision>
  <cp:lastPrinted>2010-12-24T09:23:00Z</cp:lastPrinted>
  <dcterms:created xsi:type="dcterms:W3CDTF">2026-04-13T10:21:00Z</dcterms:created>
  <dcterms:modified xsi:type="dcterms:W3CDTF">2026-04-13T10:21:00Z</dcterms:modified>
</cp:coreProperties>
</file>