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theme/themeOverride3.xml" ContentType="application/vnd.openxmlformats-officedocument.themeOverride+xml"/>
  <Override PartName="/word/charts/chartEx1.xml" ContentType="application/vnd.ms-office.chartex+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theme/themeOverride10.xml" ContentType="application/vnd.openxmlformats-officedocument.themeOverride+xml"/>
  <Override PartName="/word/charts/chart20.xml" ContentType="application/vnd.openxmlformats-officedocument.drawingml.chart+xml"/>
  <Override PartName="/word/theme/themeOverride11.xml" ContentType="application/vnd.openxmlformats-officedocument.themeOverride+xml"/>
  <Override PartName="/word/charts/chart21.xml" ContentType="application/vnd.openxmlformats-officedocument.drawingml.chart+xml"/>
  <Override PartName="/word/theme/themeOverride12.xml" ContentType="application/vnd.openxmlformats-officedocument.themeOverride+xml"/>
  <Override PartName="/word/charts/chart22.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3.xml" ContentType="application/vnd.openxmlformats-officedocument.drawingml.chart+xml"/>
  <Override PartName="/word/theme/themeOverride13.xml" ContentType="application/vnd.openxmlformats-officedocument.themeOverride+xml"/>
  <Override PartName="/word/charts/chart24.xml" ContentType="application/vnd.openxmlformats-officedocument.drawingml.chart+xml"/>
  <Override PartName="/word/theme/themeOverride14.xml" ContentType="application/vnd.openxmlformats-officedocument.themeOverride+xml"/>
  <Override PartName="/word/charts/chart25.xml" ContentType="application/vnd.openxmlformats-officedocument.drawingml.chart+xml"/>
  <Override PartName="/word/theme/themeOverride15.xml" ContentType="application/vnd.openxmlformats-officedocument.themeOverride+xml"/>
  <Override PartName="/word/charts/chart2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9.xml" ContentType="application/vnd.openxmlformats-officedocument.drawingml.chart+xml"/>
  <Override PartName="/word/theme/themeOverride16.xml" ContentType="application/vnd.openxmlformats-officedocument.themeOverride+xml"/>
  <Override PartName="/word/charts/chart3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3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34.xml" ContentType="application/vnd.openxmlformats-officedocument.drawingml.chart+xml"/>
  <Override PartName="/word/theme/themeOverride19.xml" ContentType="application/vnd.openxmlformats-officedocument.themeOverride+xml"/>
  <Override PartName="/word/charts/chart3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7.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0.xml" ContentType="application/vnd.openxmlformats-officedocument.themeOverride+xml"/>
  <Override PartName="/word/charts/chart38.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1.xml" ContentType="application/vnd.openxmlformats-officedocument.themeOverride+xml"/>
  <Override PartName="/word/charts/chart39.xml" ContentType="application/vnd.openxmlformats-officedocument.drawingml.chart+xml"/>
  <Override PartName="/word/theme/themeOverride22.xml" ContentType="application/vnd.openxmlformats-officedocument.themeOverride+xml"/>
  <Override PartName="/word/charts/chart40.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41.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3.xml" ContentType="application/vnd.openxmlformats-officedocument.themeOverride+xml"/>
  <Override PartName="/word/charts/chart42.xml" ContentType="application/vnd.openxmlformats-officedocument.drawingml.chart+xml"/>
  <Override PartName="/word/theme/themeOverride24.xml" ContentType="application/vnd.openxmlformats-officedocument.themeOverride+xml"/>
  <Override PartName="/word/charts/chart43.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4.xml" ContentType="application/vnd.openxmlformats-officedocument.drawingml.chart+xml"/>
  <Override PartName="/word/theme/themeOverride25.xml" ContentType="application/vnd.openxmlformats-officedocument.themeOverride+xml"/>
  <Override PartName="/word/charts/chart45.xml" ContentType="application/vnd.openxmlformats-officedocument.drawingml.chart+xml"/>
  <Override PartName="/word/theme/themeOverride26.xml" ContentType="application/vnd.openxmlformats-officedocument.themeOverride+xml"/>
  <Override PartName="/word/charts/chart46.xml" ContentType="application/vnd.openxmlformats-officedocument.drawingml.chart+xml"/>
  <Override PartName="/word/theme/themeOverride27.xml" ContentType="application/vnd.openxmlformats-officedocument.themeOverride+xml"/>
  <Override PartName="/word/charts/chart47.xml" ContentType="application/vnd.openxmlformats-officedocument.drawingml.chart+xml"/>
  <Override PartName="/word/theme/themeOverride28.xml" ContentType="application/vnd.openxmlformats-officedocument.themeOverride+xml"/>
  <Override PartName="/word/charts/chart48.xml" ContentType="application/vnd.openxmlformats-officedocument.drawingml.chart+xml"/>
  <Override PartName="/word/theme/themeOverride29.xml" ContentType="application/vnd.openxmlformats-officedocument.themeOverride+xml"/>
  <Override PartName="/word/charts/chart49.xml" ContentType="application/vnd.openxmlformats-officedocument.drawingml.chart+xml"/>
  <Override PartName="/word/theme/themeOverride30.xml" ContentType="application/vnd.openxmlformats-officedocument.themeOverride+xml"/>
  <Override PartName="/word/charts/chart50.xml" ContentType="application/vnd.openxmlformats-officedocument.drawingml.chart+xml"/>
  <Override PartName="/word/theme/themeOverride31.xml" ContentType="application/vnd.openxmlformats-officedocument.themeOverride+xml"/>
  <Override PartName="/word/charts/chart5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52.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2.xml" ContentType="application/vnd.openxmlformats-officedocument.themeOverride+xml"/>
  <Override PartName="/word/charts/chart5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54.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55.xml" ContentType="application/vnd.openxmlformats-officedocument.drawingml.chart+xml"/>
  <Override PartName="/word/charts/style34.xml" ContentType="application/vnd.ms-office.chartstyle+xml"/>
  <Override PartName="/word/charts/colors3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6.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3.xml" ContentType="application/vnd.openxmlformats-officedocument.themeOverride+xml"/>
  <Override PartName="/word/charts/chart57.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4.xml" ContentType="application/vnd.openxmlformats-officedocument.themeOverride+xml"/>
  <Override PartName="/word/charts/chart58.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5.xml" ContentType="application/vnd.openxmlformats-officedocument.themeOverride+xml"/>
  <Override PartName="/word/charts/chart59.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B9B6" w14:textId="77777777" w:rsidR="00800BE1" w:rsidRPr="00567188" w:rsidRDefault="00800BE1" w:rsidP="00AA2247">
      <w:pPr>
        <w:jc w:val="left"/>
        <w:rPr>
          <w:lang w:val="pl-PL"/>
        </w:rPr>
      </w:pPr>
    </w:p>
    <w:sdt>
      <w:sdtPr>
        <w:rPr>
          <w:rFonts w:eastAsia="Times New Roman"/>
          <w:sz w:val="24"/>
          <w:szCs w:val="24"/>
          <w:lang w:val="pl-PL"/>
        </w:rPr>
        <w:id w:val="715706263"/>
        <w:docPartObj>
          <w:docPartGallery w:val="Cover Pages"/>
          <w:docPartUnique/>
        </w:docPartObj>
      </w:sdtPr>
      <w:sdtEndPr>
        <w:rPr>
          <w:szCs w:val="20"/>
        </w:rPr>
      </w:sdtEndPr>
      <w:sdtContent>
        <w:p w14:paraId="5F799CCA" w14:textId="2CE8EA61" w:rsidR="00F85D97" w:rsidRPr="00567188" w:rsidRDefault="00FC44AD" w:rsidP="00AA2247">
          <w:pPr>
            <w:keepNext/>
            <w:autoSpaceDN/>
            <w:spacing w:after="240"/>
            <w:ind w:left="7230"/>
            <w:contextualSpacing/>
            <w:jc w:val="left"/>
            <w:textAlignment w:val="auto"/>
            <w:rPr>
              <w:rFonts w:ascii="Times New Roman" w:eastAsia="Times New Roman" w:hAnsi="Times New Roman"/>
              <w:sz w:val="24"/>
              <w:szCs w:val="24"/>
              <w:lang w:val="pl-PL"/>
            </w:rPr>
          </w:pPr>
          <w:r w:rsidRPr="00567188">
            <w:rPr>
              <w:rFonts w:ascii="Times New Roman" w:eastAsia="Times New Roman" w:hAnsi="Times New Roman"/>
              <w:sz w:val="24"/>
              <w:szCs w:val="24"/>
              <w:lang w:val="pl-PL"/>
            </w:rPr>
            <w:t xml:space="preserve">Załącznik </w:t>
          </w:r>
          <w:r w:rsidR="004B239A">
            <w:rPr>
              <w:rFonts w:ascii="Times New Roman" w:eastAsia="Times New Roman" w:hAnsi="Times New Roman"/>
              <w:sz w:val="24"/>
              <w:szCs w:val="24"/>
              <w:lang w:val="pl-PL"/>
            </w:rPr>
            <w:t xml:space="preserve"> </w:t>
          </w:r>
        </w:p>
        <w:p w14:paraId="239518EE" w14:textId="07CE31DC" w:rsidR="00F85D97" w:rsidRPr="00567188" w:rsidRDefault="00FC44AD" w:rsidP="00AA2247">
          <w:pPr>
            <w:keepNext/>
            <w:autoSpaceDN/>
            <w:spacing w:after="240"/>
            <w:ind w:left="7230"/>
            <w:contextualSpacing/>
            <w:jc w:val="left"/>
            <w:textAlignment w:val="auto"/>
            <w:rPr>
              <w:rFonts w:ascii="Times New Roman" w:eastAsia="Times New Roman" w:hAnsi="Times New Roman"/>
              <w:sz w:val="24"/>
              <w:szCs w:val="24"/>
              <w:lang w:val="pl-PL"/>
            </w:rPr>
          </w:pPr>
          <w:r w:rsidRPr="00567188">
            <w:rPr>
              <w:rFonts w:ascii="Times New Roman" w:eastAsia="Times New Roman" w:hAnsi="Times New Roman"/>
              <w:sz w:val="24"/>
              <w:szCs w:val="24"/>
              <w:lang w:val="pl-PL"/>
            </w:rPr>
            <w:t xml:space="preserve">do uchwały nr </w:t>
          </w:r>
          <w:r w:rsidR="00760105" w:rsidRPr="00567188">
            <w:rPr>
              <w:rFonts w:ascii="Times New Roman" w:eastAsia="Times New Roman" w:hAnsi="Times New Roman"/>
              <w:sz w:val="24"/>
              <w:szCs w:val="24"/>
              <w:lang w:val="pl-PL"/>
            </w:rPr>
            <w:t>…</w:t>
          </w:r>
        </w:p>
        <w:p w14:paraId="3E4B4752" w14:textId="6E675383" w:rsidR="00800BE1" w:rsidRPr="00567188" w:rsidRDefault="00FC44AD" w:rsidP="00AA2247">
          <w:pPr>
            <w:keepNext/>
            <w:autoSpaceDN/>
            <w:spacing w:after="240"/>
            <w:ind w:left="7230"/>
            <w:contextualSpacing/>
            <w:jc w:val="left"/>
            <w:textAlignment w:val="auto"/>
            <w:rPr>
              <w:rFonts w:ascii="Times New Roman" w:eastAsia="Times New Roman" w:hAnsi="Times New Roman"/>
              <w:sz w:val="24"/>
              <w:szCs w:val="24"/>
              <w:lang w:val="pl-PL"/>
            </w:rPr>
          </w:pPr>
          <w:r w:rsidRPr="00567188">
            <w:rPr>
              <w:rFonts w:ascii="Times New Roman" w:eastAsia="Times New Roman" w:hAnsi="Times New Roman"/>
              <w:sz w:val="24"/>
              <w:szCs w:val="24"/>
              <w:lang w:val="pl-PL"/>
            </w:rPr>
            <w:t xml:space="preserve">Rady Ministrów </w:t>
          </w:r>
        </w:p>
        <w:p w14:paraId="7102B009" w14:textId="2DD8BF33" w:rsidR="00F85D97" w:rsidRPr="00567188" w:rsidRDefault="00A433BD" w:rsidP="00AA2247">
          <w:pPr>
            <w:keepNext/>
            <w:autoSpaceDN/>
            <w:spacing w:after="240"/>
            <w:ind w:left="7230"/>
            <w:contextualSpacing/>
            <w:jc w:val="left"/>
            <w:textAlignment w:val="auto"/>
            <w:rPr>
              <w:rFonts w:ascii="Times New Roman" w:eastAsia="Times New Roman" w:hAnsi="Times New Roman"/>
              <w:sz w:val="24"/>
              <w:szCs w:val="24"/>
              <w:lang w:val="pl-PL"/>
            </w:rPr>
          </w:pPr>
          <w:r w:rsidRPr="00567188">
            <w:rPr>
              <w:rFonts w:ascii="Times New Roman" w:eastAsia="Times New Roman" w:hAnsi="Times New Roman"/>
              <w:sz w:val="24"/>
              <w:szCs w:val="24"/>
              <w:lang w:val="pl-PL"/>
            </w:rPr>
            <w:t xml:space="preserve">z dnia </w:t>
          </w:r>
          <w:r w:rsidR="00760105" w:rsidRPr="00567188">
            <w:rPr>
              <w:rFonts w:ascii="Times New Roman" w:eastAsia="Times New Roman" w:hAnsi="Times New Roman"/>
              <w:sz w:val="24"/>
              <w:szCs w:val="24"/>
              <w:lang w:val="pl-PL"/>
            </w:rPr>
            <w:t>……</w:t>
          </w:r>
          <w:r w:rsidRPr="00567188">
            <w:rPr>
              <w:rFonts w:ascii="Times New Roman" w:eastAsia="Times New Roman" w:hAnsi="Times New Roman"/>
              <w:sz w:val="24"/>
              <w:szCs w:val="24"/>
              <w:lang w:val="pl-PL"/>
            </w:rPr>
            <w:t xml:space="preserve"> </w:t>
          </w:r>
          <w:r w:rsidR="00760105" w:rsidRPr="00567188">
            <w:rPr>
              <w:rFonts w:ascii="Times New Roman" w:eastAsia="Times New Roman" w:hAnsi="Times New Roman"/>
              <w:sz w:val="24"/>
              <w:szCs w:val="24"/>
              <w:lang w:val="pl-PL"/>
            </w:rPr>
            <w:t xml:space="preserve">2026 </w:t>
          </w:r>
          <w:r w:rsidR="00FC44AD" w:rsidRPr="00567188">
            <w:rPr>
              <w:rFonts w:ascii="Times New Roman" w:eastAsia="Times New Roman" w:hAnsi="Times New Roman"/>
              <w:sz w:val="24"/>
              <w:szCs w:val="24"/>
              <w:lang w:val="pl-PL"/>
            </w:rPr>
            <w:t xml:space="preserve">r. </w:t>
          </w:r>
        </w:p>
        <w:p w14:paraId="357B51E9" w14:textId="46897745" w:rsidR="00FC44AD" w:rsidRPr="00567188" w:rsidRDefault="00FC44AD" w:rsidP="00AA2247">
          <w:pPr>
            <w:keepNext/>
            <w:autoSpaceDN/>
            <w:spacing w:after="240"/>
            <w:ind w:left="7230"/>
            <w:contextualSpacing/>
            <w:jc w:val="left"/>
            <w:textAlignment w:val="auto"/>
            <w:rPr>
              <w:rFonts w:ascii="Times New Roman" w:eastAsia="Times New Roman" w:hAnsi="Times New Roman"/>
              <w:sz w:val="24"/>
              <w:szCs w:val="20"/>
              <w:lang w:val="pl-PL" w:eastAsia="pl-PL"/>
            </w:rPr>
          </w:pPr>
          <w:r w:rsidRPr="00567188">
            <w:rPr>
              <w:rFonts w:ascii="Times New Roman" w:eastAsia="Times New Roman" w:hAnsi="Times New Roman"/>
              <w:sz w:val="24"/>
              <w:szCs w:val="24"/>
              <w:lang w:val="pl-PL"/>
            </w:rPr>
            <w:t>(M.P. poz.</w:t>
          </w:r>
          <w:r w:rsidR="00760105" w:rsidRPr="00567188">
            <w:rPr>
              <w:rFonts w:ascii="Times New Roman" w:eastAsia="Times New Roman" w:hAnsi="Times New Roman"/>
              <w:sz w:val="24"/>
              <w:szCs w:val="24"/>
              <w:lang w:val="pl-PL"/>
            </w:rPr>
            <w:t>…</w:t>
          </w:r>
          <w:r w:rsidRPr="00567188">
            <w:rPr>
              <w:rFonts w:ascii="Times New Roman" w:eastAsia="Times New Roman" w:hAnsi="Times New Roman"/>
              <w:sz w:val="24"/>
              <w:szCs w:val="24"/>
              <w:lang w:val="pl-PL"/>
            </w:rPr>
            <w:t>)</w:t>
          </w:r>
          <w:r w:rsidR="0063745B">
            <w:rPr>
              <w:rFonts w:ascii="Times New Roman" w:eastAsia="Times New Roman" w:hAnsi="Times New Roman"/>
              <w:sz w:val="24"/>
              <w:szCs w:val="24"/>
              <w:lang w:val="pl-PL"/>
            </w:rPr>
            <w:t xml:space="preserve"> </w:t>
          </w:r>
          <w:r w:rsidR="008E3062">
            <w:rPr>
              <w:rFonts w:ascii="Times New Roman" w:eastAsia="Times New Roman" w:hAnsi="Times New Roman"/>
              <w:sz w:val="24"/>
              <w:szCs w:val="24"/>
              <w:lang w:val="pl-PL"/>
            </w:rPr>
            <w:t xml:space="preserve"> </w:t>
          </w:r>
        </w:p>
        <w:p w14:paraId="226EDA23" w14:textId="77777777" w:rsidR="00800BE1" w:rsidRPr="00567188" w:rsidRDefault="00800BE1" w:rsidP="00AA2247">
          <w:pPr>
            <w:autoSpaceDN/>
            <w:spacing w:before="5160" w:after="240"/>
            <w:jc w:val="left"/>
            <w:textAlignment w:val="auto"/>
            <w:rPr>
              <w:rFonts w:eastAsia="Times New Roman"/>
              <w:b/>
              <w:caps/>
              <w:color w:val="2F5496"/>
              <w:spacing w:val="10"/>
              <w:sz w:val="52"/>
              <w:szCs w:val="52"/>
              <w:lang w:val="pl-PL"/>
            </w:rPr>
          </w:pPr>
          <w:r w:rsidRPr="00567188">
            <w:rPr>
              <w:rFonts w:eastAsia="Times New Roman"/>
              <w:b/>
              <w:caps/>
              <w:color w:val="2F5496"/>
              <w:spacing w:val="10"/>
              <w:sz w:val="52"/>
              <w:szCs w:val="52"/>
              <w:lang w:val="pl-PL"/>
            </w:rPr>
            <w:t>PROGRAM ROZWOJU KOMPETENCJI CYFROWYCH</w:t>
          </w:r>
        </w:p>
        <w:p w14:paraId="25CA2090" w14:textId="001F6E56" w:rsidR="00800BE1" w:rsidRPr="00567188" w:rsidRDefault="007F48BD" w:rsidP="00B82AA6">
          <w:pPr>
            <w:autoSpaceDN/>
            <w:spacing w:before="5400" w:line="276" w:lineRule="auto"/>
            <w:jc w:val="left"/>
            <w:textAlignment w:val="auto"/>
            <w:rPr>
              <w:rFonts w:eastAsia="Times New Roman"/>
              <w:sz w:val="32"/>
              <w:szCs w:val="24"/>
              <w:lang w:val="pl-PL"/>
            </w:rPr>
          </w:pPr>
          <w:r w:rsidRPr="00567188">
            <w:rPr>
              <w:rFonts w:eastAsia="Times New Roman"/>
              <w:sz w:val="36"/>
              <w:szCs w:val="36"/>
              <w:lang w:val="pl-PL"/>
            </w:rPr>
            <w:t>Ministerstwo Cyfryzacji</w:t>
          </w:r>
          <w:r w:rsidR="00800BE1" w:rsidRPr="00567188">
            <w:rPr>
              <w:rFonts w:eastAsia="Times New Roman"/>
              <w:sz w:val="32"/>
              <w:szCs w:val="24"/>
              <w:lang w:val="pl-PL"/>
            </w:rPr>
            <w:br w:type="page"/>
          </w:r>
        </w:p>
      </w:sdtContent>
    </w:sdt>
    <w:bookmarkStart w:id="0" w:name="_Toc73003038" w:displacedByCustomXml="next"/>
    <w:bookmarkStart w:id="1" w:name="_Toc105660034" w:displacedByCustomXml="next"/>
    <w:bookmarkStart w:id="2" w:name="_Toc123728203" w:displacedByCustomXml="next"/>
    <w:bookmarkStart w:id="3" w:name="_Toc218490175" w:displacedByCustomXml="next"/>
    <w:bookmarkStart w:id="4" w:name="_Toc220937926" w:displacedByCustomXml="next"/>
    <w:sdt>
      <w:sdtPr>
        <w:rPr>
          <w:b w:val="0"/>
          <w:bCs w:val="0"/>
          <w:color w:val="auto"/>
          <w:sz w:val="22"/>
          <w:szCs w:val="22"/>
          <w:lang w:val="pl-PL" w:eastAsia="en-US"/>
        </w:rPr>
        <w:id w:val="-1724132662"/>
        <w:docPartObj>
          <w:docPartGallery w:val="Table of Contents"/>
          <w:docPartUnique/>
        </w:docPartObj>
      </w:sdtPr>
      <w:sdtContent>
        <w:p w14:paraId="332C96A4" w14:textId="0A0DC07D" w:rsidR="00B82AA6" w:rsidRPr="00567188" w:rsidRDefault="00B82AA6">
          <w:pPr>
            <w:pStyle w:val="Nagwekspisutreci"/>
            <w:rPr>
              <w:lang w:val="pl-PL"/>
            </w:rPr>
          </w:pPr>
          <w:r w:rsidRPr="00567188">
            <w:rPr>
              <w:lang w:val="pl-PL"/>
            </w:rPr>
            <w:t>Spis treści</w:t>
          </w:r>
        </w:p>
        <w:p w14:paraId="0307D4FF" w14:textId="34392810" w:rsidR="00886D24" w:rsidRPr="00567188" w:rsidRDefault="00B82AA6">
          <w:pPr>
            <w:pStyle w:val="Spistreci1"/>
            <w:rPr>
              <w:rFonts w:asciiTheme="minorHAnsi" w:eastAsiaTheme="minorEastAsia" w:hAnsiTheme="minorHAnsi" w:cstheme="minorBidi"/>
              <w:kern w:val="2"/>
              <w:lang w:val="pl-PL" w:eastAsia="pl-PL"/>
              <w14:ligatures w14:val="standardContextual"/>
            </w:rPr>
          </w:pPr>
          <w:r w:rsidRPr="00567188">
            <w:rPr>
              <w:lang w:val="pl-PL"/>
            </w:rPr>
            <w:fldChar w:fldCharType="begin"/>
          </w:r>
          <w:r w:rsidRPr="00567188">
            <w:rPr>
              <w:lang w:val="pl-PL"/>
            </w:rPr>
            <w:instrText xml:space="preserve"> TOC \o "1-3" \h \z \u </w:instrText>
          </w:r>
          <w:r w:rsidRPr="00567188">
            <w:rPr>
              <w:lang w:val="pl-PL"/>
            </w:rPr>
            <w:fldChar w:fldCharType="separate"/>
          </w:r>
          <w:hyperlink w:anchor="_Toc227062257" w:history="1">
            <w:r w:rsidR="00886D24" w:rsidRPr="00567188">
              <w:rPr>
                <w:rStyle w:val="Hipercze"/>
                <w:lang w:val="pl-PL"/>
              </w:rPr>
              <w:t>1. Wykaz skrótów i użytych pojęć</w:t>
            </w:r>
            <w:r w:rsidR="00886D24" w:rsidRPr="00567188">
              <w:rPr>
                <w:webHidden/>
                <w:lang w:val="pl-PL"/>
              </w:rPr>
              <w:tab/>
            </w:r>
            <w:r w:rsidR="00886D24" w:rsidRPr="00567188">
              <w:rPr>
                <w:webHidden/>
                <w:lang w:val="pl-PL"/>
              </w:rPr>
              <w:fldChar w:fldCharType="begin"/>
            </w:r>
            <w:r w:rsidR="00886D24" w:rsidRPr="00567188">
              <w:rPr>
                <w:webHidden/>
                <w:lang w:val="pl-PL"/>
              </w:rPr>
              <w:instrText xml:space="preserve"> PAGEREF _Toc227062257 \h </w:instrText>
            </w:r>
            <w:r w:rsidR="00886D24" w:rsidRPr="00567188">
              <w:rPr>
                <w:webHidden/>
                <w:lang w:val="pl-PL"/>
              </w:rPr>
            </w:r>
            <w:r w:rsidR="00886D24" w:rsidRPr="00567188">
              <w:rPr>
                <w:webHidden/>
                <w:lang w:val="pl-PL"/>
              </w:rPr>
              <w:fldChar w:fldCharType="separate"/>
            </w:r>
            <w:r w:rsidR="00886D24" w:rsidRPr="00567188">
              <w:rPr>
                <w:webHidden/>
                <w:lang w:val="pl-PL"/>
              </w:rPr>
              <w:t>4</w:t>
            </w:r>
            <w:r w:rsidR="00886D24" w:rsidRPr="00567188">
              <w:rPr>
                <w:webHidden/>
                <w:lang w:val="pl-PL"/>
              </w:rPr>
              <w:fldChar w:fldCharType="end"/>
            </w:r>
          </w:hyperlink>
        </w:p>
        <w:p w14:paraId="5E82E844" w14:textId="3D9A8D0A"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258" w:history="1">
            <w:r w:rsidRPr="00567188">
              <w:rPr>
                <w:rStyle w:val="Hipercze"/>
                <w:lang w:val="pl-PL"/>
              </w:rPr>
              <w:t>2. Wstęp</w:t>
            </w:r>
            <w:r w:rsidRPr="00567188">
              <w:rPr>
                <w:webHidden/>
                <w:lang w:val="pl-PL"/>
              </w:rPr>
              <w:tab/>
            </w:r>
            <w:r w:rsidRPr="00567188">
              <w:rPr>
                <w:webHidden/>
                <w:lang w:val="pl-PL"/>
              </w:rPr>
              <w:fldChar w:fldCharType="begin"/>
            </w:r>
            <w:r w:rsidRPr="00567188">
              <w:rPr>
                <w:webHidden/>
                <w:lang w:val="pl-PL"/>
              </w:rPr>
              <w:instrText xml:space="preserve"> PAGEREF _Toc227062258 \h </w:instrText>
            </w:r>
            <w:r w:rsidRPr="00567188">
              <w:rPr>
                <w:webHidden/>
                <w:lang w:val="pl-PL"/>
              </w:rPr>
            </w:r>
            <w:r w:rsidRPr="00567188">
              <w:rPr>
                <w:webHidden/>
                <w:lang w:val="pl-PL"/>
              </w:rPr>
              <w:fldChar w:fldCharType="separate"/>
            </w:r>
            <w:r w:rsidRPr="00567188">
              <w:rPr>
                <w:webHidden/>
                <w:lang w:val="pl-PL"/>
              </w:rPr>
              <w:t>10</w:t>
            </w:r>
            <w:r w:rsidRPr="00567188">
              <w:rPr>
                <w:webHidden/>
                <w:lang w:val="pl-PL"/>
              </w:rPr>
              <w:fldChar w:fldCharType="end"/>
            </w:r>
          </w:hyperlink>
        </w:p>
        <w:p w14:paraId="5F156A4C" w14:textId="3C3F1AA8"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259" w:history="1">
            <w:r w:rsidRPr="00567188">
              <w:rPr>
                <w:rStyle w:val="Hipercze"/>
                <w:lang w:val="pl-PL"/>
              </w:rPr>
              <w:t>3. Opis Programu</w:t>
            </w:r>
            <w:r w:rsidRPr="00567188">
              <w:rPr>
                <w:webHidden/>
                <w:lang w:val="pl-PL"/>
              </w:rPr>
              <w:tab/>
            </w:r>
            <w:r w:rsidRPr="00567188">
              <w:rPr>
                <w:webHidden/>
                <w:lang w:val="pl-PL"/>
              </w:rPr>
              <w:fldChar w:fldCharType="begin"/>
            </w:r>
            <w:r w:rsidRPr="00567188">
              <w:rPr>
                <w:webHidden/>
                <w:lang w:val="pl-PL"/>
              </w:rPr>
              <w:instrText xml:space="preserve"> PAGEREF _Toc227062259 \h </w:instrText>
            </w:r>
            <w:r w:rsidRPr="00567188">
              <w:rPr>
                <w:webHidden/>
                <w:lang w:val="pl-PL"/>
              </w:rPr>
            </w:r>
            <w:r w:rsidRPr="00567188">
              <w:rPr>
                <w:webHidden/>
                <w:lang w:val="pl-PL"/>
              </w:rPr>
              <w:fldChar w:fldCharType="separate"/>
            </w:r>
            <w:r w:rsidRPr="00567188">
              <w:rPr>
                <w:webHidden/>
                <w:lang w:val="pl-PL"/>
              </w:rPr>
              <w:t>12</w:t>
            </w:r>
            <w:r w:rsidRPr="00567188">
              <w:rPr>
                <w:webHidden/>
                <w:lang w:val="pl-PL"/>
              </w:rPr>
              <w:fldChar w:fldCharType="end"/>
            </w:r>
          </w:hyperlink>
        </w:p>
        <w:p w14:paraId="539BBE2C" w14:textId="63DCB47F"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260" w:history="1">
            <w:r w:rsidRPr="00567188">
              <w:rPr>
                <w:rStyle w:val="Hipercze"/>
                <w:lang w:val="pl-PL"/>
              </w:rPr>
              <w:t>4. Rola i znaczenie kompetencji cyfrowych w kontekście rozwoju społeczeństwa i gospodarki cyfrowej</w:t>
            </w:r>
            <w:r w:rsidRPr="00567188">
              <w:rPr>
                <w:webHidden/>
                <w:lang w:val="pl-PL"/>
              </w:rPr>
              <w:tab/>
            </w:r>
            <w:r w:rsidRPr="00567188">
              <w:rPr>
                <w:webHidden/>
                <w:lang w:val="pl-PL"/>
              </w:rPr>
              <w:fldChar w:fldCharType="begin"/>
            </w:r>
            <w:r w:rsidRPr="00567188">
              <w:rPr>
                <w:webHidden/>
                <w:lang w:val="pl-PL"/>
              </w:rPr>
              <w:instrText xml:space="preserve"> PAGEREF _Toc227062260 \h </w:instrText>
            </w:r>
            <w:r w:rsidRPr="00567188">
              <w:rPr>
                <w:webHidden/>
                <w:lang w:val="pl-PL"/>
              </w:rPr>
            </w:r>
            <w:r w:rsidRPr="00567188">
              <w:rPr>
                <w:webHidden/>
                <w:lang w:val="pl-PL"/>
              </w:rPr>
              <w:fldChar w:fldCharType="separate"/>
            </w:r>
            <w:r w:rsidRPr="00567188">
              <w:rPr>
                <w:webHidden/>
                <w:lang w:val="pl-PL"/>
              </w:rPr>
              <w:t>13</w:t>
            </w:r>
            <w:r w:rsidRPr="00567188">
              <w:rPr>
                <w:webHidden/>
                <w:lang w:val="pl-PL"/>
              </w:rPr>
              <w:fldChar w:fldCharType="end"/>
            </w:r>
          </w:hyperlink>
        </w:p>
        <w:p w14:paraId="18DB92A7" w14:textId="58BBBE13"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1" w:history="1">
            <w:r w:rsidRPr="00567188">
              <w:rPr>
                <w:rStyle w:val="Hipercze"/>
                <w:lang w:val="pl-PL"/>
              </w:rPr>
              <w:t>4.1. Wpływ kompetencji cyfrowych na wartość indeksu DESI</w:t>
            </w:r>
            <w:r w:rsidRPr="00567188">
              <w:rPr>
                <w:webHidden/>
                <w:lang w:val="pl-PL"/>
              </w:rPr>
              <w:tab/>
            </w:r>
            <w:r w:rsidRPr="00567188">
              <w:rPr>
                <w:webHidden/>
                <w:lang w:val="pl-PL"/>
              </w:rPr>
              <w:fldChar w:fldCharType="begin"/>
            </w:r>
            <w:r w:rsidRPr="00567188">
              <w:rPr>
                <w:webHidden/>
                <w:lang w:val="pl-PL"/>
              </w:rPr>
              <w:instrText xml:space="preserve"> PAGEREF _Toc227062261 \h </w:instrText>
            </w:r>
            <w:r w:rsidRPr="00567188">
              <w:rPr>
                <w:webHidden/>
                <w:lang w:val="pl-PL"/>
              </w:rPr>
            </w:r>
            <w:r w:rsidRPr="00567188">
              <w:rPr>
                <w:webHidden/>
                <w:lang w:val="pl-PL"/>
              </w:rPr>
              <w:fldChar w:fldCharType="separate"/>
            </w:r>
            <w:r w:rsidRPr="00567188">
              <w:rPr>
                <w:webHidden/>
                <w:lang w:val="pl-PL"/>
              </w:rPr>
              <w:t>13</w:t>
            </w:r>
            <w:r w:rsidRPr="00567188">
              <w:rPr>
                <w:webHidden/>
                <w:lang w:val="pl-PL"/>
              </w:rPr>
              <w:fldChar w:fldCharType="end"/>
            </w:r>
          </w:hyperlink>
        </w:p>
        <w:p w14:paraId="3A95BD07" w14:textId="4E335478"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2" w:history="1">
            <w:r w:rsidRPr="00567188">
              <w:rPr>
                <w:rStyle w:val="Hipercze"/>
                <w:lang w:val="pl-PL"/>
              </w:rPr>
              <w:t>4.2. Kompetencje cyfrowe jako kompetencje elementarne w przyszłości</w:t>
            </w:r>
            <w:r w:rsidRPr="00567188">
              <w:rPr>
                <w:webHidden/>
                <w:lang w:val="pl-PL"/>
              </w:rPr>
              <w:tab/>
            </w:r>
            <w:r w:rsidRPr="00567188">
              <w:rPr>
                <w:webHidden/>
                <w:lang w:val="pl-PL"/>
              </w:rPr>
              <w:fldChar w:fldCharType="begin"/>
            </w:r>
            <w:r w:rsidRPr="00567188">
              <w:rPr>
                <w:webHidden/>
                <w:lang w:val="pl-PL"/>
              </w:rPr>
              <w:instrText xml:space="preserve"> PAGEREF _Toc227062262 \h </w:instrText>
            </w:r>
            <w:r w:rsidRPr="00567188">
              <w:rPr>
                <w:webHidden/>
                <w:lang w:val="pl-PL"/>
              </w:rPr>
            </w:r>
            <w:r w:rsidRPr="00567188">
              <w:rPr>
                <w:webHidden/>
                <w:lang w:val="pl-PL"/>
              </w:rPr>
              <w:fldChar w:fldCharType="separate"/>
            </w:r>
            <w:r w:rsidRPr="00567188">
              <w:rPr>
                <w:webHidden/>
                <w:lang w:val="pl-PL"/>
              </w:rPr>
              <w:t>15</w:t>
            </w:r>
            <w:r w:rsidRPr="00567188">
              <w:rPr>
                <w:webHidden/>
                <w:lang w:val="pl-PL"/>
              </w:rPr>
              <w:fldChar w:fldCharType="end"/>
            </w:r>
          </w:hyperlink>
        </w:p>
        <w:p w14:paraId="1D817D67" w14:textId="013CBD9F"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3" w:history="1">
            <w:r w:rsidRPr="00567188">
              <w:rPr>
                <w:rStyle w:val="Hipercze"/>
                <w:lang w:val="pl-PL"/>
              </w:rPr>
              <w:t>4.3. Edukacja informatyczna a rozwój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_Toc227062263 \h </w:instrText>
            </w:r>
            <w:r w:rsidRPr="00567188">
              <w:rPr>
                <w:webHidden/>
                <w:lang w:val="pl-PL"/>
              </w:rPr>
            </w:r>
            <w:r w:rsidRPr="00567188">
              <w:rPr>
                <w:webHidden/>
                <w:lang w:val="pl-PL"/>
              </w:rPr>
              <w:fldChar w:fldCharType="separate"/>
            </w:r>
            <w:r w:rsidRPr="00567188">
              <w:rPr>
                <w:webHidden/>
                <w:lang w:val="pl-PL"/>
              </w:rPr>
              <w:t>15</w:t>
            </w:r>
            <w:r w:rsidRPr="00567188">
              <w:rPr>
                <w:webHidden/>
                <w:lang w:val="pl-PL"/>
              </w:rPr>
              <w:fldChar w:fldCharType="end"/>
            </w:r>
          </w:hyperlink>
        </w:p>
        <w:p w14:paraId="0BB49351" w14:textId="33F2449D"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4" w:history="1">
            <w:r w:rsidRPr="00567188">
              <w:rPr>
                <w:rStyle w:val="Hipercze"/>
                <w:lang w:val="pl-PL"/>
              </w:rPr>
              <w:t>4.4. Kompetencje cyfrowe w kontekście rozwoju gospodarki</w:t>
            </w:r>
            <w:r w:rsidRPr="00567188">
              <w:rPr>
                <w:webHidden/>
                <w:lang w:val="pl-PL"/>
              </w:rPr>
              <w:tab/>
            </w:r>
            <w:r w:rsidRPr="00567188">
              <w:rPr>
                <w:webHidden/>
                <w:lang w:val="pl-PL"/>
              </w:rPr>
              <w:fldChar w:fldCharType="begin"/>
            </w:r>
            <w:r w:rsidRPr="00567188">
              <w:rPr>
                <w:webHidden/>
                <w:lang w:val="pl-PL"/>
              </w:rPr>
              <w:instrText xml:space="preserve"> PAGEREF _Toc227062264 \h </w:instrText>
            </w:r>
            <w:r w:rsidRPr="00567188">
              <w:rPr>
                <w:webHidden/>
                <w:lang w:val="pl-PL"/>
              </w:rPr>
            </w:r>
            <w:r w:rsidRPr="00567188">
              <w:rPr>
                <w:webHidden/>
                <w:lang w:val="pl-PL"/>
              </w:rPr>
              <w:fldChar w:fldCharType="separate"/>
            </w:r>
            <w:r w:rsidRPr="00567188">
              <w:rPr>
                <w:webHidden/>
                <w:lang w:val="pl-PL"/>
              </w:rPr>
              <w:t>17</w:t>
            </w:r>
            <w:r w:rsidRPr="00567188">
              <w:rPr>
                <w:webHidden/>
                <w:lang w:val="pl-PL"/>
              </w:rPr>
              <w:fldChar w:fldCharType="end"/>
            </w:r>
          </w:hyperlink>
        </w:p>
        <w:p w14:paraId="29843510" w14:textId="3E3A80AF"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5" w:history="1">
            <w:r w:rsidRPr="00567188">
              <w:rPr>
                <w:rStyle w:val="Hipercze"/>
                <w:lang w:val="pl-PL"/>
              </w:rPr>
              <w:t>4.5. Kompetencje cyfrowe w kontekście zmian na rynku pracy</w:t>
            </w:r>
            <w:r w:rsidRPr="00567188">
              <w:rPr>
                <w:webHidden/>
                <w:lang w:val="pl-PL"/>
              </w:rPr>
              <w:tab/>
            </w:r>
            <w:r w:rsidRPr="00567188">
              <w:rPr>
                <w:webHidden/>
                <w:lang w:val="pl-PL"/>
              </w:rPr>
              <w:fldChar w:fldCharType="begin"/>
            </w:r>
            <w:r w:rsidRPr="00567188">
              <w:rPr>
                <w:webHidden/>
                <w:lang w:val="pl-PL"/>
              </w:rPr>
              <w:instrText xml:space="preserve"> PAGEREF _Toc227062265 \h </w:instrText>
            </w:r>
            <w:r w:rsidRPr="00567188">
              <w:rPr>
                <w:webHidden/>
                <w:lang w:val="pl-PL"/>
              </w:rPr>
            </w:r>
            <w:r w:rsidRPr="00567188">
              <w:rPr>
                <w:webHidden/>
                <w:lang w:val="pl-PL"/>
              </w:rPr>
              <w:fldChar w:fldCharType="separate"/>
            </w:r>
            <w:r w:rsidRPr="00567188">
              <w:rPr>
                <w:webHidden/>
                <w:lang w:val="pl-PL"/>
              </w:rPr>
              <w:t>20</w:t>
            </w:r>
            <w:r w:rsidRPr="00567188">
              <w:rPr>
                <w:webHidden/>
                <w:lang w:val="pl-PL"/>
              </w:rPr>
              <w:fldChar w:fldCharType="end"/>
            </w:r>
          </w:hyperlink>
        </w:p>
        <w:p w14:paraId="4FF467DA" w14:textId="4EA3BCCE"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6" w:history="1">
            <w:r w:rsidRPr="00567188">
              <w:rPr>
                <w:rStyle w:val="Hipercze"/>
                <w:lang w:val="pl-PL"/>
              </w:rPr>
              <w:t>4.6. Kompetencje cyfrowe w kontekście korzystania z dóbr i usług</w:t>
            </w:r>
            <w:r w:rsidRPr="00567188">
              <w:rPr>
                <w:webHidden/>
                <w:lang w:val="pl-PL"/>
              </w:rPr>
              <w:tab/>
            </w:r>
            <w:r w:rsidRPr="00567188">
              <w:rPr>
                <w:webHidden/>
                <w:lang w:val="pl-PL"/>
              </w:rPr>
              <w:fldChar w:fldCharType="begin"/>
            </w:r>
            <w:r w:rsidRPr="00567188">
              <w:rPr>
                <w:webHidden/>
                <w:lang w:val="pl-PL"/>
              </w:rPr>
              <w:instrText xml:space="preserve"> PAGEREF _Toc227062266 \h </w:instrText>
            </w:r>
            <w:r w:rsidRPr="00567188">
              <w:rPr>
                <w:webHidden/>
                <w:lang w:val="pl-PL"/>
              </w:rPr>
            </w:r>
            <w:r w:rsidRPr="00567188">
              <w:rPr>
                <w:webHidden/>
                <w:lang w:val="pl-PL"/>
              </w:rPr>
              <w:fldChar w:fldCharType="separate"/>
            </w:r>
            <w:r w:rsidRPr="00567188">
              <w:rPr>
                <w:webHidden/>
                <w:lang w:val="pl-PL"/>
              </w:rPr>
              <w:t>22</w:t>
            </w:r>
            <w:r w:rsidRPr="00567188">
              <w:rPr>
                <w:webHidden/>
                <w:lang w:val="pl-PL"/>
              </w:rPr>
              <w:fldChar w:fldCharType="end"/>
            </w:r>
          </w:hyperlink>
        </w:p>
        <w:p w14:paraId="6E40E325" w14:textId="5B3A77F3"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7" w:history="1">
            <w:r w:rsidRPr="00567188">
              <w:rPr>
                <w:rStyle w:val="Hipercze"/>
                <w:lang w:val="pl-PL"/>
              </w:rPr>
              <w:t>4.7. Kompetencje cyfrowe dla bezpieczeństwa państwa</w:t>
            </w:r>
            <w:r w:rsidRPr="00567188">
              <w:rPr>
                <w:webHidden/>
                <w:lang w:val="pl-PL"/>
              </w:rPr>
              <w:tab/>
            </w:r>
            <w:r w:rsidRPr="00567188">
              <w:rPr>
                <w:webHidden/>
                <w:lang w:val="pl-PL"/>
              </w:rPr>
              <w:fldChar w:fldCharType="begin"/>
            </w:r>
            <w:r w:rsidRPr="00567188">
              <w:rPr>
                <w:webHidden/>
                <w:lang w:val="pl-PL"/>
              </w:rPr>
              <w:instrText xml:space="preserve"> PAGEREF _Toc227062267 \h </w:instrText>
            </w:r>
            <w:r w:rsidRPr="00567188">
              <w:rPr>
                <w:webHidden/>
                <w:lang w:val="pl-PL"/>
              </w:rPr>
            </w:r>
            <w:r w:rsidRPr="00567188">
              <w:rPr>
                <w:webHidden/>
                <w:lang w:val="pl-PL"/>
              </w:rPr>
              <w:fldChar w:fldCharType="separate"/>
            </w:r>
            <w:r w:rsidRPr="00567188">
              <w:rPr>
                <w:webHidden/>
                <w:lang w:val="pl-PL"/>
              </w:rPr>
              <w:t>23</w:t>
            </w:r>
            <w:r w:rsidRPr="00567188">
              <w:rPr>
                <w:webHidden/>
                <w:lang w:val="pl-PL"/>
              </w:rPr>
              <w:fldChar w:fldCharType="end"/>
            </w:r>
          </w:hyperlink>
        </w:p>
        <w:p w14:paraId="4A56F12F" w14:textId="62B15276"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268" w:history="1">
            <w:r w:rsidRPr="00567188">
              <w:rPr>
                <w:rStyle w:val="Hipercze"/>
                <w:lang w:val="pl-PL"/>
              </w:rPr>
              <w:t>5. Diagnoza kompetencji cyfrowych według grup społecznych i województw</w:t>
            </w:r>
            <w:r w:rsidRPr="00567188">
              <w:rPr>
                <w:webHidden/>
                <w:lang w:val="pl-PL"/>
              </w:rPr>
              <w:tab/>
            </w:r>
            <w:r w:rsidRPr="00567188">
              <w:rPr>
                <w:webHidden/>
                <w:lang w:val="pl-PL"/>
              </w:rPr>
              <w:fldChar w:fldCharType="begin"/>
            </w:r>
            <w:r w:rsidRPr="00567188">
              <w:rPr>
                <w:webHidden/>
                <w:lang w:val="pl-PL"/>
              </w:rPr>
              <w:instrText xml:space="preserve"> PAGEREF _Toc227062268 \h </w:instrText>
            </w:r>
            <w:r w:rsidRPr="00567188">
              <w:rPr>
                <w:webHidden/>
                <w:lang w:val="pl-PL"/>
              </w:rPr>
            </w:r>
            <w:r w:rsidRPr="00567188">
              <w:rPr>
                <w:webHidden/>
                <w:lang w:val="pl-PL"/>
              </w:rPr>
              <w:fldChar w:fldCharType="separate"/>
            </w:r>
            <w:r w:rsidRPr="00567188">
              <w:rPr>
                <w:webHidden/>
                <w:lang w:val="pl-PL"/>
              </w:rPr>
              <w:t>26</w:t>
            </w:r>
            <w:r w:rsidRPr="00567188">
              <w:rPr>
                <w:webHidden/>
                <w:lang w:val="pl-PL"/>
              </w:rPr>
              <w:fldChar w:fldCharType="end"/>
            </w:r>
          </w:hyperlink>
        </w:p>
        <w:p w14:paraId="046F83E6" w14:textId="15071AD7"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69" w:history="1">
            <w:r w:rsidRPr="00567188">
              <w:rPr>
                <w:rStyle w:val="Hipercze"/>
                <w:lang w:val="pl-PL"/>
              </w:rPr>
              <w:t>5.1. Użytkownicy technologii cyfrowych</w:t>
            </w:r>
            <w:r w:rsidRPr="00567188">
              <w:rPr>
                <w:webHidden/>
                <w:lang w:val="pl-PL"/>
              </w:rPr>
              <w:tab/>
            </w:r>
            <w:r w:rsidRPr="00567188">
              <w:rPr>
                <w:webHidden/>
                <w:lang w:val="pl-PL"/>
              </w:rPr>
              <w:fldChar w:fldCharType="begin"/>
            </w:r>
            <w:r w:rsidRPr="00567188">
              <w:rPr>
                <w:webHidden/>
                <w:lang w:val="pl-PL"/>
              </w:rPr>
              <w:instrText xml:space="preserve"> PAGEREF _Toc227062269 \h </w:instrText>
            </w:r>
            <w:r w:rsidRPr="00567188">
              <w:rPr>
                <w:webHidden/>
                <w:lang w:val="pl-PL"/>
              </w:rPr>
            </w:r>
            <w:r w:rsidRPr="00567188">
              <w:rPr>
                <w:webHidden/>
                <w:lang w:val="pl-PL"/>
              </w:rPr>
              <w:fldChar w:fldCharType="separate"/>
            </w:r>
            <w:r w:rsidRPr="00567188">
              <w:rPr>
                <w:webHidden/>
                <w:lang w:val="pl-PL"/>
              </w:rPr>
              <w:t>26</w:t>
            </w:r>
            <w:r w:rsidRPr="00567188">
              <w:rPr>
                <w:webHidden/>
                <w:lang w:val="pl-PL"/>
              </w:rPr>
              <w:fldChar w:fldCharType="end"/>
            </w:r>
          </w:hyperlink>
        </w:p>
        <w:p w14:paraId="4523D0A4" w14:textId="4BA3343B"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0"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Infrastrukturalne uwarunkowania rozwoju kompetencji cyfrowych w Polsce</w:t>
            </w:r>
            <w:r w:rsidRPr="00567188">
              <w:rPr>
                <w:webHidden/>
                <w:lang w:val="pl-PL"/>
              </w:rPr>
              <w:tab/>
            </w:r>
            <w:r w:rsidRPr="00567188">
              <w:rPr>
                <w:webHidden/>
                <w:lang w:val="pl-PL"/>
              </w:rPr>
              <w:fldChar w:fldCharType="begin"/>
            </w:r>
            <w:r w:rsidRPr="00567188">
              <w:rPr>
                <w:webHidden/>
                <w:lang w:val="pl-PL"/>
              </w:rPr>
              <w:instrText xml:space="preserve"> PAGEREF _Toc227062270 \h </w:instrText>
            </w:r>
            <w:r w:rsidRPr="00567188">
              <w:rPr>
                <w:webHidden/>
                <w:lang w:val="pl-PL"/>
              </w:rPr>
            </w:r>
            <w:r w:rsidRPr="00567188">
              <w:rPr>
                <w:webHidden/>
                <w:lang w:val="pl-PL"/>
              </w:rPr>
              <w:fldChar w:fldCharType="separate"/>
            </w:r>
            <w:r w:rsidRPr="00567188">
              <w:rPr>
                <w:webHidden/>
                <w:lang w:val="pl-PL"/>
              </w:rPr>
              <w:t>26</w:t>
            </w:r>
            <w:r w:rsidRPr="00567188">
              <w:rPr>
                <w:webHidden/>
                <w:lang w:val="pl-PL"/>
              </w:rPr>
              <w:fldChar w:fldCharType="end"/>
            </w:r>
          </w:hyperlink>
        </w:p>
        <w:p w14:paraId="0A08055D" w14:textId="59A64EFE"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1"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Stan kompetencji cyfrowych w Polsce poniżej średniej unijnej</w:t>
            </w:r>
            <w:r w:rsidRPr="00567188">
              <w:rPr>
                <w:webHidden/>
                <w:lang w:val="pl-PL"/>
              </w:rPr>
              <w:tab/>
            </w:r>
            <w:r w:rsidRPr="00567188">
              <w:rPr>
                <w:webHidden/>
                <w:lang w:val="pl-PL"/>
              </w:rPr>
              <w:fldChar w:fldCharType="begin"/>
            </w:r>
            <w:r w:rsidRPr="00567188">
              <w:rPr>
                <w:webHidden/>
                <w:lang w:val="pl-PL"/>
              </w:rPr>
              <w:instrText xml:space="preserve"> PAGEREF _Toc227062271 \h </w:instrText>
            </w:r>
            <w:r w:rsidRPr="00567188">
              <w:rPr>
                <w:webHidden/>
                <w:lang w:val="pl-PL"/>
              </w:rPr>
            </w:r>
            <w:r w:rsidRPr="00567188">
              <w:rPr>
                <w:webHidden/>
                <w:lang w:val="pl-PL"/>
              </w:rPr>
              <w:fldChar w:fldCharType="separate"/>
            </w:r>
            <w:r w:rsidRPr="00567188">
              <w:rPr>
                <w:webHidden/>
                <w:lang w:val="pl-PL"/>
              </w:rPr>
              <w:t>27</w:t>
            </w:r>
            <w:r w:rsidRPr="00567188">
              <w:rPr>
                <w:webHidden/>
                <w:lang w:val="pl-PL"/>
              </w:rPr>
              <w:fldChar w:fldCharType="end"/>
            </w:r>
          </w:hyperlink>
        </w:p>
        <w:p w14:paraId="70C275D5" w14:textId="6B4409E0"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2" w:history="1">
            <w:r w:rsidRPr="00567188">
              <w:rPr>
                <w:rStyle w:val="Hipercze"/>
                <w:lang w:val="pl-PL"/>
              </w:rPr>
              <w:t>c)</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Wykorzystanie internetu w Polsce</w:t>
            </w:r>
            <w:r w:rsidRPr="00567188">
              <w:rPr>
                <w:webHidden/>
                <w:lang w:val="pl-PL"/>
              </w:rPr>
              <w:tab/>
            </w:r>
            <w:r w:rsidRPr="00567188">
              <w:rPr>
                <w:webHidden/>
                <w:lang w:val="pl-PL"/>
              </w:rPr>
              <w:fldChar w:fldCharType="begin"/>
            </w:r>
            <w:r w:rsidRPr="00567188">
              <w:rPr>
                <w:webHidden/>
                <w:lang w:val="pl-PL"/>
              </w:rPr>
              <w:instrText xml:space="preserve"> PAGEREF _Toc227062272 \h </w:instrText>
            </w:r>
            <w:r w:rsidRPr="00567188">
              <w:rPr>
                <w:webHidden/>
                <w:lang w:val="pl-PL"/>
              </w:rPr>
            </w:r>
            <w:r w:rsidRPr="00567188">
              <w:rPr>
                <w:webHidden/>
                <w:lang w:val="pl-PL"/>
              </w:rPr>
              <w:fldChar w:fldCharType="separate"/>
            </w:r>
            <w:r w:rsidRPr="00567188">
              <w:rPr>
                <w:webHidden/>
                <w:lang w:val="pl-PL"/>
              </w:rPr>
              <w:t>30</w:t>
            </w:r>
            <w:r w:rsidRPr="00567188">
              <w:rPr>
                <w:webHidden/>
                <w:lang w:val="pl-PL"/>
              </w:rPr>
              <w:fldChar w:fldCharType="end"/>
            </w:r>
          </w:hyperlink>
        </w:p>
        <w:p w14:paraId="6F2F5D4B" w14:textId="09A776F0"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73" w:history="1">
            <w:r w:rsidRPr="00567188">
              <w:rPr>
                <w:rStyle w:val="Hipercze"/>
                <w:lang w:val="pl-PL"/>
              </w:rPr>
              <w:t>5.2. Osoby stawiające pierwsze kroki w świecie cyfrowym, w tym seniorzy</w:t>
            </w:r>
            <w:r w:rsidRPr="00567188">
              <w:rPr>
                <w:webHidden/>
                <w:lang w:val="pl-PL"/>
              </w:rPr>
              <w:tab/>
            </w:r>
            <w:r w:rsidRPr="00567188">
              <w:rPr>
                <w:webHidden/>
                <w:lang w:val="pl-PL"/>
              </w:rPr>
              <w:fldChar w:fldCharType="begin"/>
            </w:r>
            <w:r w:rsidRPr="00567188">
              <w:rPr>
                <w:webHidden/>
                <w:lang w:val="pl-PL"/>
              </w:rPr>
              <w:instrText xml:space="preserve"> PAGEREF _Toc227062273 \h </w:instrText>
            </w:r>
            <w:r w:rsidRPr="00567188">
              <w:rPr>
                <w:webHidden/>
                <w:lang w:val="pl-PL"/>
              </w:rPr>
            </w:r>
            <w:r w:rsidRPr="00567188">
              <w:rPr>
                <w:webHidden/>
                <w:lang w:val="pl-PL"/>
              </w:rPr>
              <w:fldChar w:fldCharType="separate"/>
            </w:r>
            <w:r w:rsidRPr="00567188">
              <w:rPr>
                <w:webHidden/>
                <w:lang w:val="pl-PL"/>
              </w:rPr>
              <w:t>32</w:t>
            </w:r>
            <w:r w:rsidRPr="00567188">
              <w:rPr>
                <w:webHidden/>
                <w:lang w:val="pl-PL"/>
              </w:rPr>
              <w:fldChar w:fldCharType="end"/>
            </w:r>
          </w:hyperlink>
        </w:p>
        <w:p w14:paraId="071AFC43" w14:textId="74E35C5A"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4"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Skala wykluczenia cyfrowego w Polsce – osoby niekorzystające z internetu</w:t>
            </w:r>
            <w:r w:rsidRPr="00567188">
              <w:rPr>
                <w:webHidden/>
                <w:lang w:val="pl-PL"/>
              </w:rPr>
              <w:tab/>
            </w:r>
            <w:r w:rsidRPr="00567188">
              <w:rPr>
                <w:webHidden/>
                <w:lang w:val="pl-PL"/>
              </w:rPr>
              <w:fldChar w:fldCharType="begin"/>
            </w:r>
            <w:r w:rsidRPr="00567188">
              <w:rPr>
                <w:webHidden/>
                <w:lang w:val="pl-PL"/>
              </w:rPr>
              <w:instrText xml:space="preserve"> PAGEREF _Toc227062274 \h </w:instrText>
            </w:r>
            <w:r w:rsidRPr="00567188">
              <w:rPr>
                <w:webHidden/>
                <w:lang w:val="pl-PL"/>
              </w:rPr>
            </w:r>
            <w:r w:rsidRPr="00567188">
              <w:rPr>
                <w:webHidden/>
                <w:lang w:val="pl-PL"/>
              </w:rPr>
              <w:fldChar w:fldCharType="separate"/>
            </w:r>
            <w:r w:rsidRPr="00567188">
              <w:rPr>
                <w:webHidden/>
                <w:lang w:val="pl-PL"/>
              </w:rPr>
              <w:t>32</w:t>
            </w:r>
            <w:r w:rsidRPr="00567188">
              <w:rPr>
                <w:webHidden/>
                <w:lang w:val="pl-PL"/>
              </w:rPr>
              <w:fldChar w:fldCharType="end"/>
            </w:r>
          </w:hyperlink>
        </w:p>
        <w:p w14:paraId="314C4D1D" w14:textId="2435F8E1"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5"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Skala kompetencyjnego wykluczenia cyfrowego – brak podstawowych umiejętności cyfrowych</w:t>
            </w:r>
            <w:r w:rsidRPr="00567188">
              <w:rPr>
                <w:webHidden/>
                <w:lang w:val="pl-PL"/>
              </w:rPr>
              <w:tab/>
            </w:r>
            <w:r w:rsidRPr="00567188">
              <w:rPr>
                <w:webHidden/>
                <w:lang w:val="pl-PL"/>
              </w:rPr>
              <w:fldChar w:fldCharType="begin"/>
            </w:r>
            <w:r w:rsidRPr="00567188">
              <w:rPr>
                <w:webHidden/>
                <w:lang w:val="pl-PL"/>
              </w:rPr>
              <w:instrText xml:space="preserve"> PAGEREF _Toc227062275 \h </w:instrText>
            </w:r>
            <w:r w:rsidRPr="00567188">
              <w:rPr>
                <w:webHidden/>
                <w:lang w:val="pl-PL"/>
              </w:rPr>
            </w:r>
            <w:r w:rsidRPr="00567188">
              <w:rPr>
                <w:webHidden/>
                <w:lang w:val="pl-PL"/>
              </w:rPr>
              <w:fldChar w:fldCharType="separate"/>
            </w:r>
            <w:r w:rsidRPr="00567188">
              <w:rPr>
                <w:webHidden/>
                <w:lang w:val="pl-PL"/>
              </w:rPr>
              <w:t>33</w:t>
            </w:r>
            <w:r w:rsidRPr="00567188">
              <w:rPr>
                <w:webHidden/>
                <w:lang w:val="pl-PL"/>
              </w:rPr>
              <w:fldChar w:fldCharType="end"/>
            </w:r>
          </w:hyperlink>
        </w:p>
        <w:p w14:paraId="573722E8" w14:textId="2D8803F0"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6" w:history="1">
            <w:r w:rsidRPr="00567188">
              <w:rPr>
                <w:rStyle w:val="Hipercze"/>
                <w:lang w:val="pl-PL"/>
              </w:rPr>
              <w:t>c)</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Niski poziom umiejętności cyfrowych a stan rozwoju kompetencji kluczowych w Polsce</w:t>
            </w:r>
            <w:r w:rsidRPr="00567188">
              <w:rPr>
                <w:webHidden/>
                <w:lang w:val="pl-PL"/>
              </w:rPr>
              <w:tab/>
            </w:r>
            <w:r w:rsidRPr="00567188">
              <w:rPr>
                <w:webHidden/>
                <w:lang w:val="pl-PL"/>
              </w:rPr>
              <w:fldChar w:fldCharType="begin"/>
            </w:r>
            <w:r w:rsidRPr="00567188">
              <w:rPr>
                <w:webHidden/>
                <w:lang w:val="pl-PL"/>
              </w:rPr>
              <w:instrText xml:space="preserve"> PAGEREF _Toc227062276 \h </w:instrText>
            </w:r>
            <w:r w:rsidRPr="00567188">
              <w:rPr>
                <w:webHidden/>
                <w:lang w:val="pl-PL"/>
              </w:rPr>
            </w:r>
            <w:r w:rsidRPr="00567188">
              <w:rPr>
                <w:webHidden/>
                <w:lang w:val="pl-PL"/>
              </w:rPr>
              <w:fldChar w:fldCharType="separate"/>
            </w:r>
            <w:r w:rsidRPr="00567188">
              <w:rPr>
                <w:webHidden/>
                <w:lang w:val="pl-PL"/>
              </w:rPr>
              <w:t>34</w:t>
            </w:r>
            <w:r w:rsidRPr="00567188">
              <w:rPr>
                <w:webHidden/>
                <w:lang w:val="pl-PL"/>
              </w:rPr>
              <w:fldChar w:fldCharType="end"/>
            </w:r>
          </w:hyperlink>
        </w:p>
        <w:p w14:paraId="79430228" w14:textId="204757EF"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77" w:history="1">
            <w:r w:rsidRPr="00567188">
              <w:rPr>
                <w:rStyle w:val="Hipercze"/>
                <w:lang w:val="pl-PL"/>
              </w:rPr>
              <w:t>d)</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Likwidacja barier dla osób z niepełnosprawnościami w przestrzeni cyfrowej</w:t>
            </w:r>
            <w:r w:rsidRPr="00567188">
              <w:rPr>
                <w:webHidden/>
                <w:lang w:val="pl-PL"/>
              </w:rPr>
              <w:tab/>
            </w:r>
            <w:r w:rsidRPr="00567188">
              <w:rPr>
                <w:webHidden/>
                <w:lang w:val="pl-PL"/>
              </w:rPr>
              <w:fldChar w:fldCharType="begin"/>
            </w:r>
            <w:r w:rsidRPr="00567188">
              <w:rPr>
                <w:webHidden/>
                <w:lang w:val="pl-PL"/>
              </w:rPr>
              <w:instrText xml:space="preserve"> PAGEREF _Toc227062277 \h </w:instrText>
            </w:r>
            <w:r w:rsidRPr="00567188">
              <w:rPr>
                <w:webHidden/>
                <w:lang w:val="pl-PL"/>
              </w:rPr>
            </w:r>
            <w:r w:rsidRPr="00567188">
              <w:rPr>
                <w:webHidden/>
                <w:lang w:val="pl-PL"/>
              </w:rPr>
              <w:fldChar w:fldCharType="separate"/>
            </w:r>
            <w:r w:rsidRPr="00567188">
              <w:rPr>
                <w:webHidden/>
                <w:lang w:val="pl-PL"/>
              </w:rPr>
              <w:t>36</w:t>
            </w:r>
            <w:r w:rsidRPr="00567188">
              <w:rPr>
                <w:webHidden/>
                <w:lang w:val="pl-PL"/>
              </w:rPr>
              <w:fldChar w:fldCharType="end"/>
            </w:r>
          </w:hyperlink>
        </w:p>
        <w:p w14:paraId="1AB6BD9B" w14:textId="1F9C4FF6"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78" w:history="1">
            <w:r w:rsidRPr="00567188">
              <w:rPr>
                <w:rStyle w:val="Hipercze"/>
                <w:lang w:val="pl-PL"/>
              </w:rPr>
              <w:t>5.3. Dzieci w wieku przedszkolnym</w:t>
            </w:r>
            <w:r w:rsidRPr="00567188">
              <w:rPr>
                <w:webHidden/>
                <w:lang w:val="pl-PL"/>
              </w:rPr>
              <w:tab/>
            </w:r>
            <w:r w:rsidRPr="00567188">
              <w:rPr>
                <w:webHidden/>
                <w:lang w:val="pl-PL"/>
              </w:rPr>
              <w:fldChar w:fldCharType="begin"/>
            </w:r>
            <w:r w:rsidRPr="00567188">
              <w:rPr>
                <w:webHidden/>
                <w:lang w:val="pl-PL"/>
              </w:rPr>
              <w:instrText xml:space="preserve"> PAGEREF _Toc227062278 \h </w:instrText>
            </w:r>
            <w:r w:rsidRPr="00567188">
              <w:rPr>
                <w:webHidden/>
                <w:lang w:val="pl-PL"/>
              </w:rPr>
            </w:r>
            <w:r w:rsidRPr="00567188">
              <w:rPr>
                <w:webHidden/>
                <w:lang w:val="pl-PL"/>
              </w:rPr>
              <w:fldChar w:fldCharType="separate"/>
            </w:r>
            <w:r w:rsidRPr="00567188">
              <w:rPr>
                <w:webHidden/>
                <w:lang w:val="pl-PL"/>
              </w:rPr>
              <w:t>37</w:t>
            </w:r>
            <w:r w:rsidRPr="00567188">
              <w:rPr>
                <w:webHidden/>
                <w:lang w:val="pl-PL"/>
              </w:rPr>
              <w:fldChar w:fldCharType="end"/>
            </w:r>
          </w:hyperlink>
        </w:p>
        <w:p w14:paraId="6F94AD8F" w14:textId="01D1F92D"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79" w:history="1">
            <w:r w:rsidRPr="00567188">
              <w:rPr>
                <w:rStyle w:val="Hipercze"/>
                <w:lang w:val="pl-PL"/>
              </w:rPr>
              <w:t>5.4. Uczniowie</w:t>
            </w:r>
            <w:r w:rsidRPr="00567188">
              <w:rPr>
                <w:webHidden/>
                <w:lang w:val="pl-PL"/>
              </w:rPr>
              <w:tab/>
            </w:r>
            <w:r w:rsidRPr="00567188">
              <w:rPr>
                <w:webHidden/>
                <w:lang w:val="pl-PL"/>
              </w:rPr>
              <w:fldChar w:fldCharType="begin"/>
            </w:r>
            <w:r w:rsidRPr="00567188">
              <w:rPr>
                <w:webHidden/>
                <w:lang w:val="pl-PL"/>
              </w:rPr>
              <w:instrText xml:space="preserve"> PAGEREF _Toc227062279 \h </w:instrText>
            </w:r>
            <w:r w:rsidRPr="00567188">
              <w:rPr>
                <w:webHidden/>
                <w:lang w:val="pl-PL"/>
              </w:rPr>
            </w:r>
            <w:r w:rsidRPr="00567188">
              <w:rPr>
                <w:webHidden/>
                <w:lang w:val="pl-PL"/>
              </w:rPr>
              <w:fldChar w:fldCharType="separate"/>
            </w:r>
            <w:r w:rsidRPr="00567188">
              <w:rPr>
                <w:webHidden/>
                <w:lang w:val="pl-PL"/>
              </w:rPr>
              <w:t>38</w:t>
            </w:r>
            <w:r w:rsidRPr="00567188">
              <w:rPr>
                <w:webHidden/>
                <w:lang w:val="pl-PL"/>
              </w:rPr>
              <w:fldChar w:fldCharType="end"/>
            </w:r>
          </w:hyperlink>
        </w:p>
        <w:p w14:paraId="35D34761" w14:textId="0FED24B9"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0"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Kompetencje cyfrowe uczniów do 16. roku życia</w:t>
            </w:r>
            <w:r w:rsidRPr="00567188">
              <w:rPr>
                <w:webHidden/>
                <w:lang w:val="pl-PL"/>
              </w:rPr>
              <w:tab/>
            </w:r>
            <w:r w:rsidRPr="00567188">
              <w:rPr>
                <w:webHidden/>
                <w:lang w:val="pl-PL"/>
              </w:rPr>
              <w:fldChar w:fldCharType="begin"/>
            </w:r>
            <w:r w:rsidRPr="00567188">
              <w:rPr>
                <w:webHidden/>
                <w:lang w:val="pl-PL"/>
              </w:rPr>
              <w:instrText xml:space="preserve"> PAGEREF _Toc227062280 \h </w:instrText>
            </w:r>
            <w:r w:rsidRPr="00567188">
              <w:rPr>
                <w:webHidden/>
                <w:lang w:val="pl-PL"/>
              </w:rPr>
            </w:r>
            <w:r w:rsidRPr="00567188">
              <w:rPr>
                <w:webHidden/>
                <w:lang w:val="pl-PL"/>
              </w:rPr>
              <w:fldChar w:fldCharType="separate"/>
            </w:r>
            <w:r w:rsidRPr="00567188">
              <w:rPr>
                <w:webHidden/>
                <w:lang w:val="pl-PL"/>
              </w:rPr>
              <w:t>38</w:t>
            </w:r>
            <w:r w:rsidRPr="00567188">
              <w:rPr>
                <w:webHidden/>
                <w:lang w:val="pl-PL"/>
              </w:rPr>
              <w:fldChar w:fldCharType="end"/>
            </w:r>
          </w:hyperlink>
        </w:p>
        <w:p w14:paraId="0566149B" w14:textId="6B7AF609"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1"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Korzystanie z technologii cyfrowych przez uczniów</w:t>
            </w:r>
            <w:r w:rsidRPr="00567188">
              <w:rPr>
                <w:webHidden/>
                <w:lang w:val="pl-PL"/>
              </w:rPr>
              <w:tab/>
            </w:r>
            <w:r w:rsidRPr="00567188">
              <w:rPr>
                <w:webHidden/>
                <w:lang w:val="pl-PL"/>
              </w:rPr>
              <w:fldChar w:fldCharType="begin"/>
            </w:r>
            <w:r w:rsidRPr="00567188">
              <w:rPr>
                <w:webHidden/>
                <w:lang w:val="pl-PL"/>
              </w:rPr>
              <w:instrText xml:space="preserve"> PAGEREF _Toc227062281 \h </w:instrText>
            </w:r>
            <w:r w:rsidRPr="00567188">
              <w:rPr>
                <w:webHidden/>
                <w:lang w:val="pl-PL"/>
              </w:rPr>
            </w:r>
            <w:r w:rsidRPr="00567188">
              <w:rPr>
                <w:webHidden/>
                <w:lang w:val="pl-PL"/>
              </w:rPr>
              <w:fldChar w:fldCharType="separate"/>
            </w:r>
            <w:r w:rsidRPr="00567188">
              <w:rPr>
                <w:webHidden/>
                <w:lang w:val="pl-PL"/>
              </w:rPr>
              <w:t>40</w:t>
            </w:r>
            <w:r w:rsidRPr="00567188">
              <w:rPr>
                <w:webHidden/>
                <w:lang w:val="pl-PL"/>
              </w:rPr>
              <w:fldChar w:fldCharType="end"/>
            </w:r>
          </w:hyperlink>
        </w:p>
        <w:p w14:paraId="383132E9" w14:textId="4216D859"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2" w:history="1">
            <w:r w:rsidRPr="00567188">
              <w:rPr>
                <w:rStyle w:val="Hipercze"/>
                <w:lang w:val="pl-PL"/>
              </w:rPr>
              <w:t>c)</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Kompetencje cyfrowe młodzieży w wieku 16-19 lat</w:t>
            </w:r>
            <w:r w:rsidRPr="00567188">
              <w:rPr>
                <w:webHidden/>
                <w:lang w:val="pl-PL"/>
              </w:rPr>
              <w:tab/>
            </w:r>
            <w:r w:rsidRPr="00567188">
              <w:rPr>
                <w:webHidden/>
                <w:lang w:val="pl-PL"/>
              </w:rPr>
              <w:fldChar w:fldCharType="begin"/>
            </w:r>
            <w:r w:rsidRPr="00567188">
              <w:rPr>
                <w:webHidden/>
                <w:lang w:val="pl-PL"/>
              </w:rPr>
              <w:instrText xml:space="preserve"> PAGEREF _Toc227062282 \h </w:instrText>
            </w:r>
            <w:r w:rsidRPr="00567188">
              <w:rPr>
                <w:webHidden/>
                <w:lang w:val="pl-PL"/>
              </w:rPr>
            </w:r>
            <w:r w:rsidRPr="00567188">
              <w:rPr>
                <w:webHidden/>
                <w:lang w:val="pl-PL"/>
              </w:rPr>
              <w:fldChar w:fldCharType="separate"/>
            </w:r>
            <w:r w:rsidRPr="00567188">
              <w:rPr>
                <w:webHidden/>
                <w:lang w:val="pl-PL"/>
              </w:rPr>
              <w:t>41</w:t>
            </w:r>
            <w:r w:rsidRPr="00567188">
              <w:rPr>
                <w:webHidden/>
                <w:lang w:val="pl-PL"/>
              </w:rPr>
              <w:fldChar w:fldCharType="end"/>
            </w:r>
          </w:hyperlink>
        </w:p>
        <w:p w14:paraId="527ADBC0" w14:textId="3EBCE190"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3" w:history="1">
            <w:r w:rsidRPr="00567188">
              <w:rPr>
                <w:rStyle w:val="Hipercze"/>
                <w:lang w:val="pl-PL"/>
              </w:rPr>
              <w:t>d)</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Sztuczna inteligencja w nauczaniu</w:t>
            </w:r>
            <w:r w:rsidRPr="00567188">
              <w:rPr>
                <w:webHidden/>
                <w:lang w:val="pl-PL"/>
              </w:rPr>
              <w:tab/>
            </w:r>
            <w:r w:rsidRPr="00567188">
              <w:rPr>
                <w:webHidden/>
                <w:lang w:val="pl-PL"/>
              </w:rPr>
              <w:fldChar w:fldCharType="begin"/>
            </w:r>
            <w:r w:rsidRPr="00567188">
              <w:rPr>
                <w:webHidden/>
                <w:lang w:val="pl-PL"/>
              </w:rPr>
              <w:instrText xml:space="preserve"> PAGEREF _Toc227062283 \h </w:instrText>
            </w:r>
            <w:r w:rsidRPr="00567188">
              <w:rPr>
                <w:webHidden/>
                <w:lang w:val="pl-PL"/>
              </w:rPr>
            </w:r>
            <w:r w:rsidRPr="00567188">
              <w:rPr>
                <w:webHidden/>
                <w:lang w:val="pl-PL"/>
              </w:rPr>
              <w:fldChar w:fldCharType="separate"/>
            </w:r>
            <w:r w:rsidRPr="00567188">
              <w:rPr>
                <w:webHidden/>
                <w:lang w:val="pl-PL"/>
              </w:rPr>
              <w:t>43</w:t>
            </w:r>
            <w:r w:rsidRPr="00567188">
              <w:rPr>
                <w:webHidden/>
                <w:lang w:val="pl-PL"/>
              </w:rPr>
              <w:fldChar w:fldCharType="end"/>
            </w:r>
          </w:hyperlink>
        </w:p>
        <w:p w14:paraId="4E4D3D0D" w14:textId="277A66FC"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4" w:history="1">
            <w:r w:rsidRPr="00567188">
              <w:rPr>
                <w:rStyle w:val="Hipercze"/>
                <w:lang w:val="pl-PL"/>
              </w:rPr>
              <w:t>e)</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Przyczyny niskiej reprezentacji kobiet wśród specjalistów ICT</w:t>
            </w:r>
            <w:r w:rsidRPr="00567188">
              <w:rPr>
                <w:webHidden/>
                <w:lang w:val="pl-PL"/>
              </w:rPr>
              <w:tab/>
            </w:r>
            <w:r w:rsidRPr="00567188">
              <w:rPr>
                <w:webHidden/>
                <w:lang w:val="pl-PL"/>
              </w:rPr>
              <w:fldChar w:fldCharType="begin"/>
            </w:r>
            <w:r w:rsidRPr="00567188">
              <w:rPr>
                <w:webHidden/>
                <w:lang w:val="pl-PL"/>
              </w:rPr>
              <w:instrText xml:space="preserve"> PAGEREF _Toc227062284 \h </w:instrText>
            </w:r>
            <w:r w:rsidRPr="00567188">
              <w:rPr>
                <w:webHidden/>
                <w:lang w:val="pl-PL"/>
              </w:rPr>
            </w:r>
            <w:r w:rsidRPr="00567188">
              <w:rPr>
                <w:webHidden/>
                <w:lang w:val="pl-PL"/>
              </w:rPr>
              <w:fldChar w:fldCharType="separate"/>
            </w:r>
            <w:r w:rsidRPr="00567188">
              <w:rPr>
                <w:webHidden/>
                <w:lang w:val="pl-PL"/>
              </w:rPr>
              <w:t>44</w:t>
            </w:r>
            <w:r w:rsidRPr="00567188">
              <w:rPr>
                <w:webHidden/>
                <w:lang w:val="pl-PL"/>
              </w:rPr>
              <w:fldChar w:fldCharType="end"/>
            </w:r>
          </w:hyperlink>
        </w:p>
        <w:p w14:paraId="042BEF92" w14:textId="7496D942"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85" w:history="1">
            <w:r w:rsidRPr="00567188">
              <w:rPr>
                <w:rStyle w:val="Hipercze"/>
                <w:lang w:val="pl-PL"/>
              </w:rPr>
              <w:t>5.5. Studenci</w:t>
            </w:r>
            <w:r w:rsidRPr="00567188">
              <w:rPr>
                <w:webHidden/>
                <w:lang w:val="pl-PL"/>
              </w:rPr>
              <w:tab/>
            </w:r>
            <w:r w:rsidRPr="00567188">
              <w:rPr>
                <w:webHidden/>
                <w:lang w:val="pl-PL"/>
              </w:rPr>
              <w:fldChar w:fldCharType="begin"/>
            </w:r>
            <w:r w:rsidRPr="00567188">
              <w:rPr>
                <w:webHidden/>
                <w:lang w:val="pl-PL"/>
              </w:rPr>
              <w:instrText xml:space="preserve"> PAGEREF _Toc227062285 \h </w:instrText>
            </w:r>
            <w:r w:rsidRPr="00567188">
              <w:rPr>
                <w:webHidden/>
                <w:lang w:val="pl-PL"/>
              </w:rPr>
            </w:r>
            <w:r w:rsidRPr="00567188">
              <w:rPr>
                <w:webHidden/>
                <w:lang w:val="pl-PL"/>
              </w:rPr>
              <w:fldChar w:fldCharType="separate"/>
            </w:r>
            <w:r w:rsidRPr="00567188">
              <w:rPr>
                <w:webHidden/>
                <w:lang w:val="pl-PL"/>
              </w:rPr>
              <w:t>45</w:t>
            </w:r>
            <w:r w:rsidRPr="00567188">
              <w:rPr>
                <w:webHidden/>
                <w:lang w:val="pl-PL"/>
              </w:rPr>
              <w:fldChar w:fldCharType="end"/>
            </w:r>
          </w:hyperlink>
        </w:p>
        <w:p w14:paraId="24927155" w14:textId="24C2CF6A"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86" w:history="1">
            <w:r w:rsidRPr="00567188">
              <w:rPr>
                <w:rStyle w:val="Hipercze"/>
                <w:lang w:val="pl-PL"/>
              </w:rPr>
              <w:t>5.6. Nauczyciele i edukatorzy</w:t>
            </w:r>
            <w:r w:rsidRPr="00567188">
              <w:rPr>
                <w:webHidden/>
                <w:lang w:val="pl-PL"/>
              </w:rPr>
              <w:tab/>
            </w:r>
            <w:r w:rsidRPr="00567188">
              <w:rPr>
                <w:webHidden/>
                <w:lang w:val="pl-PL"/>
              </w:rPr>
              <w:fldChar w:fldCharType="begin"/>
            </w:r>
            <w:r w:rsidRPr="00567188">
              <w:rPr>
                <w:webHidden/>
                <w:lang w:val="pl-PL"/>
              </w:rPr>
              <w:instrText xml:space="preserve"> PAGEREF _Toc227062286 \h </w:instrText>
            </w:r>
            <w:r w:rsidRPr="00567188">
              <w:rPr>
                <w:webHidden/>
                <w:lang w:val="pl-PL"/>
              </w:rPr>
            </w:r>
            <w:r w:rsidRPr="00567188">
              <w:rPr>
                <w:webHidden/>
                <w:lang w:val="pl-PL"/>
              </w:rPr>
              <w:fldChar w:fldCharType="separate"/>
            </w:r>
            <w:r w:rsidRPr="00567188">
              <w:rPr>
                <w:webHidden/>
                <w:lang w:val="pl-PL"/>
              </w:rPr>
              <w:t>47</w:t>
            </w:r>
            <w:r w:rsidRPr="00567188">
              <w:rPr>
                <w:webHidden/>
                <w:lang w:val="pl-PL"/>
              </w:rPr>
              <w:fldChar w:fldCharType="end"/>
            </w:r>
          </w:hyperlink>
        </w:p>
        <w:p w14:paraId="211293AF" w14:textId="53AB1B05"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7"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Kompetencje cyfrowe osób pracujących w edukacji</w:t>
            </w:r>
            <w:r w:rsidRPr="00567188">
              <w:rPr>
                <w:webHidden/>
                <w:lang w:val="pl-PL"/>
              </w:rPr>
              <w:tab/>
            </w:r>
            <w:r w:rsidRPr="00567188">
              <w:rPr>
                <w:webHidden/>
                <w:lang w:val="pl-PL"/>
              </w:rPr>
              <w:fldChar w:fldCharType="begin"/>
            </w:r>
            <w:r w:rsidRPr="00567188">
              <w:rPr>
                <w:webHidden/>
                <w:lang w:val="pl-PL"/>
              </w:rPr>
              <w:instrText xml:space="preserve"> PAGEREF _Toc227062287 \h </w:instrText>
            </w:r>
            <w:r w:rsidRPr="00567188">
              <w:rPr>
                <w:webHidden/>
                <w:lang w:val="pl-PL"/>
              </w:rPr>
            </w:r>
            <w:r w:rsidRPr="00567188">
              <w:rPr>
                <w:webHidden/>
                <w:lang w:val="pl-PL"/>
              </w:rPr>
              <w:fldChar w:fldCharType="separate"/>
            </w:r>
            <w:r w:rsidRPr="00567188">
              <w:rPr>
                <w:webHidden/>
                <w:lang w:val="pl-PL"/>
              </w:rPr>
              <w:t>47</w:t>
            </w:r>
            <w:r w:rsidRPr="00567188">
              <w:rPr>
                <w:webHidden/>
                <w:lang w:val="pl-PL"/>
              </w:rPr>
              <w:fldChar w:fldCharType="end"/>
            </w:r>
          </w:hyperlink>
        </w:p>
        <w:p w14:paraId="60B87731" w14:textId="1E025BF9"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88"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Kompetencje cyfrowe nauczycieli akademickich</w:t>
            </w:r>
            <w:r w:rsidRPr="00567188">
              <w:rPr>
                <w:webHidden/>
                <w:lang w:val="pl-PL"/>
              </w:rPr>
              <w:tab/>
            </w:r>
            <w:r w:rsidRPr="00567188">
              <w:rPr>
                <w:webHidden/>
                <w:lang w:val="pl-PL"/>
              </w:rPr>
              <w:fldChar w:fldCharType="begin"/>
            </w:r>
            <w:r w:rsidRPr="00567188">
              <w:rPr>
                <w:webHidden/>
                <w:lang w:val="pl-PL"/>
              </w:rPr>
              <w:instrText xml:space="preserve"> PAGEREF _Toc227062288 \h </w:instrText>
            </w:r>
            <w:r w:rsidRPr="00567188">
              <w:rPr>
                <w:webHidden/>
                <w:lang w:val="pl-PL"/>
              </w:rPr>
            </w:r>
            <w:r w:rsidRPr="00567188">
              <w:rPr>
                <w:webHidden/>
                <w:lang w:val="pl-PL"/>
              </w:rPr>
              <w:fldChar w:fldCharType="separate"/>
            </w:r>
            <w:r w:rsidRPr="00567188">
              <w:rPr>
                <w:webHidden/>
                <w:lang w:val="pl-PL"/>
              </w:rPr>
              <w:t>50</w:t>
            </w:r>
            <w:r w:rsidRPr="00567188">
              <w:rPr>
                <w:webHidden/>
                <w:lang w:val="pl-PL"/>
              </w:rPr>
              <w:fldChar w:fldCharType="end"/>
            </w:r>
          </w:hyperlink>
        </w:p>
        <w:p w14:paraId="1FC16BBE" w14:textId="1B4087B7"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89" w:history="1">
            <w:r w:rsidRPr="00567188">
              <w:rPr>
                <w:rStyle w:val="Hipercze"/>
                <w:lang w:val="pl-PL"/>
              </w:rPr>
              <w:t>5.7. Osoby pracujące</w:t>
            </w:r>
            <w:r w:rsidRPr="00567188">
              <w:rPr>
                <w:webHidden/>
                <w:lang w:val="pl-PL"/>
              </w:rPr>
              <w:tab/>
            </w:r>
            <w:r w:rsidRPr="00567188">
              <w:rPr>
                <w:webHidden/>
                <w:lang w:val="pl-PL"/>
              </w:rPr>
              <w:fldChar w:fldCharType="begin"/>
            </w:r>
            <w:r w:rsidRPr="00567188">
              <w:rPr>
                <w:webHidden/>
                <w:lang w:val="pl-PL"/>
              </w:rPr>
              <w:instrText xml:space="preserve"> PAGEREF _Toc227062289 \h </w:instrText>
            </w:r>
            <w:r w:rsidRPr="00567188">
              <w:rPr>
                <w:webHidden/>
                <w:lang w:val="pl-PL"/>
              </w:rPr>
            </w:r>
            <w:r w:rsidRPr="00567188">
              <w:rPr>
                <w:webHidden/>
                <w:lang w:val="pl-PL"/>
              </w:rPr>
              <w:fldChar w:fldCharType="separate"/>
            </w:r>
            <w:r w:rsidRPr="00567188">
              <w:rPr>
                <w:webHidden/>
                <w:lang w:val="pl-PL"/>
              </w:rPr>
              <w:t>51</w:t>
            </w:r>
            <w:r w:rsidRPr="00567188">
              <w:rPr>
                <w:webHidden/>
                <w:lang w:val="pl-PL"/>
              </w:rPr>
              <w:fldChar w:fldCharType="end"/>
            </w:r>
          </w:hyperlink>
        </w:p>
        <w:p w14:paraId="5A4F22CD" w14:textId="2FC7E9C6"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0"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Co najmniej podstawowe kompetencje cyfrowe wśród osób pracujących</w:t>
            </w:r>
            <w:r w:rsidRPr="00567188">
              <w:rPr>
                <w:webHidden/>
                <w:lang w:val="pl-PL"/>
              </w:rPr>
              <w:tab/>
            </w:r>
            <w:r w:rsidRPr="00567188">
              <w:rPr>
                <w:webHidden/>
                <w:lang w:val="pl-PL"/>
              </w:rPr>
              <w:fldChar w:fldCharType="begin"/>
            </w:r>
            <w:r w:rsidRPr="00567188">
              <w:rPr>
                <w:webHidden/>
                <w:lang w:val="pl-PL"/>
              </w:rPr>
              <w:instrText xml:space="preserve"> PAGEREF _Toc227062290 \h </w:instrText>
            </w:r>
            <w:r w:rsidRPr="00567188">
              <w:rPr>
                <w:webHidden/>
                <w:lang w:val="pl-PL"/>
              </w:rPr>
            </w:r>
            <w:r w:rsidRPr="00567188">
              <w:rPr>
                <w:webHidden/>
                <w:lang w:val="pl-PL"/>
              </w:rPr>
              <w:fldChar w:fldCharType="separate"/>
            </w:r>
            <w:r w:rsidRPr="00567188">
              <w:rPr>
                <w:webHidden/>
                <w:lang w:val="pl-PL"/>
              </w:rPr>
              <w:t>51</w:t>
            </w:r>
            <w:r w:rsidRPr="00567188">
              <w:rPr>
                <w:webHidden/>
                <w:lang w:val="pl-PL"/>
              </w:rPr>
              <w:fldChar w:fldCharType="end"/>
            </w:r>
          </w:hyperlink>
        </w:p>
        <w:p w14:paraId="28F6F6F4" w14:textId="36F1ABCE"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1"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Ponadpodstawowe umiejętności cyfrowe osób pracujących</w:t>
            </w:r>
            <w:r w:rsidRPr="00567188">
              <w:rPr>
                <w:webHidden/>
                <w:lang w:val="pl-PL"/>
              </w:rPr>
              <w:tab/>
            </w:r>
            <w:r w:rsidRPr="00567188">
              <w:rPr>
                <w:webHidden/>
                <w:lang w:val="pl-PL"/>
              </w:rPr>
              <w:fldChar w:fldCharType="begin"/>
            </w:r>
            <w:r w:rsidRPr="00567188">
              <w:rPr>
                <w:webHidden/>
                <w:lang w:val="pl-PL"/>
              </w:rPr>
              <w:instrText xml:space="preserve"> PAGEREF _Toc227062291 \h </w:instrText>
            </w:r>
            <w:r w:rsidRPr="00567188">
              <w:rPr>
                <w:webHidden/>
                <w:lang w:val="pl-PL"/>
              </w:rPr>
            </w:r>
            <w:r w:rsidRPr="00567188">
              <w:rPr>
                <w:webHidden/>
                <w:lang w:val="pl-PL"/>
              </w:rPr>
              <w:fldChar w:fldCharType="separate"/>
            </w:r>
            <w:r w:rsidRPr="00567188">
              <w:rPr>
                <w:webHidden/>
                <w:lang w:val="pl-PL"/>
              </w:rPr>
              <w:t>54</w:t>
            </w:r>
            <w:r w:rsidRPr="00567188">
              <w:rPr>
                <w:webHidden/>
                <w:lang w:val="pl-PL"/>
              </w:rPr>
              <w:fldChar w:fldCharType="end"/>
            </w:r>
          </w:hyperlink>
        </w:p>
        <w:p w14:paraId="256CB85F" w14:textId="1B487A2B"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92" w:history="1">
            <w:r w:rsidRPr="00567188">
              <w:rPr>
                <w:rStyle w:val="Hipercze"/>
                <w:lang w:val="pl-PL"/>
              </w:rPr>
              <w:t>5.8. Specjaliści ICT</w:t>
            </w:r>
            <w:r w:rsidRPr="00567188">
              <w:rPr>
                <w:webHidden/>
                <w:lang w:val="pl-PL"/>
              </w:rPr>
              <w:tab/>
            </w:r>
            <w:r w:rsidRPr="00567188">
              <w:rPr>
                <w:webHidden/>
                <w:lang w:val="pl-PL"/>
              </w:rPr>
              <w:fldChar w:fldCharType="begin"/>
            </w:r>
            <w:r w:rsidRPr="00567188">
              <w:rPr>
                <w:webHidden/>
                <w:lang w:val="pl-PL"/>
              </w:rPr>
              <w:instrText xml:space="preserve"> PAGEREF _Toc227062292 \h </w:instrText>
            </w:r>
            <w:r w:rsidRPr="00567188">
              <w:rPr>
                <w:webHidden/>
                <w:lang w:val="pl-PL"/>
              </w:rPr>
            </w:r>
            <w:r w:rsidRPr="00567188">
              <w:rPr>
                <w:webHidden/>
                <w:lang w:val="pl-PL"/>
              </w:rPr>
              <w:fldChar w:fldCharType="separate"/>
            </w:r>
            <w:r w:rsidRPr="00567188">
              <w:rPr>
                <w:webHidden/>
                <w:lang w:val="pl-PL"/>
              </w:rPr>
              <w:t>57</w:t>
            </w:r>
            <w:r w:rsidRPr="00567188">
              <w:rPr>
                <w:webHidden/>
                <w:lang w:val="pl-PL"/>
              </w:rPr>
              <w:fldChar w:fldCharType="end"/>
            </w:r>
          </w:hyperlink>
        </w:p>
        <w:p w14:paraId="56E9E429" w14:textId="3F84E8D6"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3"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Potrzeba wzrostu liczby specjalistów ICT dla rozwoju gospodarki i sektora ICT</w:t>
            </w:r>
            <w:r w:rsidRPr="00567188">
              <w:rPr>
                <w:webHidden/>
                <w:lang w:val="pl-PL"/>
              </w:rPr>
              <w:tab/>
            </w:r>
            <w:r w:rsidRPr="00567188">
              <w:rPr>
                <w:webHidden/>
                <w:lang w:val="pl-PL"/>
              </w:rPr>
              <w:fldChar w:fldCharType="begin"/>
            </w:r>
            <w:r w:rsidRPr="00567188">
              <w:rPr>
                <w:webHidden/>
                <w:lang w:val="pl-PL"/>
              </w:rPr>
              <w:instrText xml:space="preserve"> PAGEREF _Toc227062293 \h </w:instrText>
            </w:r>
            <w:r w:rsidRPr="00567188">
              <w:rPr>
                <w:webHidden/>
                <w:lang w:val="pl-PL"/>
              </w:rPr>
            </w:r>
            <w:r w:rsidRPr="00567188">
              <w:rPr>
                <w:webHidden/>
                <w:lang w:val="pl-PL"/>
              </w:rPr>
              <w:fldChar w:fldCharType="separate"/>
            </w:r>
            <w:r w:rsidRPr="00567188">
              <w:rPr>
                <w:webHidden/>
                <w:lang w:val="pl-PL"/>
              </w:rPr>
              <w:t>58</w:t>
            </w:r>
            <w:r w:rsidRPr="00567188">
              <w:rPr>
                <w:webHidden/>
                <w:lang w:val="pl-PL"/>
              </w:rPr>
              <w:fldChar w:fldCharType="end"/>
            </w:r>
          </w:hyperlink>
        </w:p>
        <w:p w14:paraId="65E2D5F4" w14:textId="3BE1ADD6"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4"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Niedobór kobiet wśród specjalistów ICT</w:t>
            </w:r>
            <w:r w:rsidRPr="00567188">
              <w:rPr>
                <w:webHidden/>
                <w:lang w:val="pl-PL"/>
              </w:rPr>
              <w:tab/>
            </w:r>
            <w:r w:rsidRPr="00567188">
              <w:rPr>
                <w:webHidden/>
                <w:lang w:val="pl-PL"/>
              </w:rPr>
              <w:fldChar w:fldCharType="begin"/>
            </w:r>
            <w:r w:rsidRPr="00567188">
              <w:rPr>
                <w:webHidden/>
                <w:lang w:val="pl-PL"/>
              </w:rPr>
              <w:instrText xml:space="preserve"> PAGEREF _Toc227062294 \h </w:instrText>
            </w:r>
            <w:r w:rsidRPr="00567188">
              <w:rPr>
                <w:webHidden/>
                <w:lang w:val="pl-PL"/>
              </w:rPr>
            </w:r>
            <w:r w:rsidRPr="00567188">
              <w:rPr>
                <w:webHidden/>
                <w:lang w:val="pl-PL"/>
              </w:rPr>
              <w:fldChar w:fldCharType="separate"/>
            </w:r>
            <w:r w:rsidRPr="00567188">
              <w:rPr>
                <w:webHidden/>
                <w:lang w:val="pl-PL"/>
              </w:rPr>
              <w:t>60</w:t>
            </w:r>
            <w:r w:rsidRPr="00567188">
              <w:rPr>
                <w:webHidden/>
                <w:lang w:val="pl-PL"/>
              </w:rPr>
              <w:fldChar w:fldCharType="end"/>
            </w:r>
          </w:hyperlink>
        </w:p>
        <w:p w14:paraId="4A36E268" w14:textId="586023E3"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5" w:history="1">
            <w:r w:rsidRPr="00567188">
              <w:rPr>
                <w:rStyle w:val="Hipercze"/>
                <w:lang w:val="pl-PL"/>
              </w:rPr>
              <w:t>c)</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Kompetencje cyfrowe specjalistów ICT</w:t>
            </w:r>
            <w:r w:rsidRPr="00567188">
              <w:rPr>
                <w:webHidden/>
                <w:lang w:val="pl-PL"/>
              </w:rPr>
              <w:tab/>
            </w:r>
            <w:r w:rsidRPr="00567188">
              <w:rPr>
                <w:webHidden/>
                <w:lang w:val="pl-PL"/>
              </w:rPr>
              <w:fldChar w:fldCharType="begin"/>
            </w:r>
            <w:r w:rsidRPr="00567188">
              <w:rPr>
                <w:webHidden/>
                <w:lang w:val="pl-PL"/>
              </w:rPr>
              <w:instrText xml:space="preserve"> PAGEREF _Toc227062295 \h </w:instrText>
            </w:r>
            <w:r w:rsidRPr="00567188">
              <w:rPr>
                <w:webHidden/>
                <w:lang w:val="pl-PL"/>
              </w:rPr>
            </w:r>
            <w:r w:rsidRPr="00567188">
              <w:rPr>
                <w:webHidden/>
                <w:lang w:val="pl-PL"/>
              </w:rPr>
              <w:fldChar w:fldCharType="separate"/>
            </w:r>
            <w:r w:rsidRPr="00567188">
              <w:rPr>
                <w:webHidden/>
                <w:lang w:val="pl-PL"/>
              </w:rPr>
              <w:t>61</w:t>
            </w:r>
            <w:r w:rsidRPr="00567188">
              <w:rPr>
                <w:webHidden/>
                <w:lang w:val="pl-PL"/>
              </w:rPr>
              <w:fldChar w:fldCharType="end"/>
            </w:r>
          </w:hyperlink>
        </w:p>
        <w:p w14:paraId="369897C8" w14:textId="6C820AB1"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296" w:history="1">
            <w:r w:rsidRPr="00567188">
              <w:rPr>
                <w:rStyle w:val="Hipercze"/>
                <w:lang w:val="pl-PL"/>
              </w:rPr>
              <w:t>5.9. Przedsiębiorcy i osoby zarządzające</w:t>
            </w:r>
            <w:r w:rsidRPr="00567188">
              <w:rPr>
                <w:webHidden/>
                <w:lang w:val="pl-PL"/>
              </w:rPr>
              <w:tab/>
            </w:r>
            <w:r w:rsidRPr="00567188">
              <w:rPr>
                <w:webHidden/>
                <w:lang w:val="pl-PL"/>
              </w:rPr>
              <w:fldChar w:fldCharType="begin"/>
            </w:r>
            <w:r w:rsidRPr="00567188">
              <w:rPr>
                <w:webHidden/>
                <w:lang w:val="pl-PL"/>
              </w:rPr>
              <w:instrText xml:space="preserve"> PAGEREF _Toc227062296 \h </w:instrText>
            </w:r>
            <w:r w:rsidRPr="00567188">
              <w:rPr>
                <w:webHidden/>
                <w:lang w:val="pl-PL"/>
              </w:rPr>
            </w:r>
            <w:r w:rsidRPr="00567188">
              <w:rPr>
                <w:webHidden/>
                <w:lang w:val="pl-PL"/>
              </w:rPr>
              <w:fldChar w:fldCharType="separate"/>
            </w:r>
            <w:r w:rsidRPr="00567188">
              <w:rPr>
                <w:webHidden/>
                <w:lang w:val="pl-PL"/>
              </w:rPr>
              <w:t>63</w:t>
            </w:r>
            <w:r w:rsidRPr="00567188">
              <w:rPr>
                <w:webHidden/>
                <w:lang w:val="pl-PL"/>
              </w:rPr>
              <w:fldChar w:fldCharType="end"/>
            </w:r>
          </w:hyperlink>
        </w:p>
        <w:p w14:paraId="1703B1FE" w14:textId="7EB0BC0E"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7"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Umiejętności cyfrowe przedsiębiorców</w:t>
            </w:r>
            <w:r w:rsidRPr="00567188">
              <w:rPr>
                <w:webHidden/>
                <w:lang w:val="pl-PL"/>
              </w:rPr>
              <w:tab/>
            </w:r>
            <w:r w:rsidRPr="00567188">
              <w:rPr>
                <w:webHidden/>
                <w:lang w:val="pl-PL"/>
              </w:rPr>
              <w:fldChar w:fldCharType="begin"/>
            </w:r>
            <w:r w:rsidRPr="00567188">
              <w:rPr>
                <w:webHidden/>
                <w:lang w:val="pl-PL"/>
              </w:rPr>
              <w:instrText xml:space="preserve"> PAGEREF _Toc227062297 \h </w:instrText>
            </w:r>
            <w:r w:rsidRPr="00567188">
              <w:rPr>
                <w:webHidden/>
                <w:lang w:val="pl-PL"/>
              </w:rPr>
            </w:r>
            <w:r w:rsidRPr="00567188">
              <w:rPr>
                <w:webHidden/>
                <w:lang w:val="pl-PL"/>
              </w:rPr>
              <w:fldChar w:fldCharType="separate"/>
            </w:r>
            <w:r w:rsidRPr="00567188">
              <w:rPr>
                <w:webHidden/>
                <w:lang w:val="pl-PL"/>
              </w:rPr>
              <w:t>63</w:t>
            </w:r>
            <w:r w:rsidRPr="00567188">
              <w:rPr>
                <w:webHidden/>
                <w:lang w:val="pl-PL"/>
              </w:rPr>
              <w:fldChar w:fldCharType="end"/>
            </w:r>
          </w:hyperlink>
        </w:p>
        <w:p w14:paraId="03D02B0E" w14:textId="66D0A312"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8"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Cyfryzacja przedsiębiorstw a kompetencje cyfrowe przedsiębiorców</w:t>
            </w:r>
            <w:r w:rsidRPr="00567188">
              <w:rPr>
                <w:webHidden/>
                <w:lang w:val="pl-PL"/>
              </w:rPr>
              <w:tab/>
            </w:r>
            <w:r w:rsidRPr="00567188">
              <w:rPr>
                <w:webHidden/>
                <w:lang w:val="pl-PL"/>
              </w:rPr>
              <w:fldChar w:fldCharType="begin"/>
            </w:r>
            <w:r w:rsidRPr="00567188">
              <w:rPr>
                <w:webHidden/>
                <w:lang w:val="pl-PL"/>
              </w:rPr>
              <w:instrText xml:space="preserve"> PAGEREF _Toc227062298 \h </w:instrText>
            </w:r>
            <w:r w:rsidRPr="00567188">
              <w:rPr>
                <w:webHidden/>
                <w:lang w:val="pl-PL"/>
              </w:rPr>
            </w:r>
            <w:r w:rsidRPr="00567188">
              <w:rPr>
                <w:webHidden/>
                <w:lang w:val="pl-PL"/>
              </w:rPr>
              <w:fldChar w:fldCharType="separate"/>
            </w:r>
            <w:r w:rsidRPr="00567188">
              <w:rPr>
                <w:webHidden/>
                <w:lang w:val="pl-PL"/>
              </w:rPr>
              <w:t>64</w:t>
            </w:r>
            <w:r w:rsidRPr="00567188">
              <w:rPr>
                <w:webHidden/>
                <w:lang w:val="pl-PL"/>
              </w:rPr>
              <w:fldChar w:fldCharType="end"/>
            </w:r>
          </w:hyperlink>
        </w:p>
        <w:p w14:paraId="64105A07" w14:textId="20DDAD50"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299" w:history="1">
            <w:r w:rsidRPr="00567188">
              <w:rPr>
                <w:rStyle w:val="Hipercze"/>
                <w:lang w:val="pl-PL"/>
              </w:rPr>
              <w:t>c)</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Kadra zarządzająca inwestuje w kompetencje pracowników</w:t>
            </w:r>
            <w:r w:rsidRPr="00567188">
              <w:rPr>
                <w:webHidden/>
                <w:lang w:val="pl-PL"/>
              </w:rPr>
              <w:tab/>
            </w:r>
            <w:r w:rsidRPr="00567188">
              <w:rPr>
                <w:webHidden/>
                <w:lang w:val="pl-PL"/>
              </w:rPr>
              <w:fldChar w:fldCharType="begin"/>
            </w:r>
            <w:r w:rsidRPr="00567188">
              <w:rPr>
                <w:webHidden/>
                <w:lang w:val="pl-PL"/>
              </w:rPr>
              <w:instrText xml:space="preserve"> PAGEREF _Toc227062299 \h </w:instrText>
            </w:r>
            <w:r w:rsidRPr="00567188">
              <w:rPr>
                <w:webHidden/>
                <w:lang w:val="pl-PL"/>
              </w:rPr>
            </w:r>
            <w:r w:rsidRPr="00567188">
              <w:rPr>
                <w:webHidden/>
                <w:lang w:val="pl-PL"/>
              </w:rPr>
              <w:fldChar w:fldCharType="separate"/>
            </w:r>
            <w:r w:rsidRPr="00567188">
              <w:rPr>
                <w:webHidden/>
                <w:lang w:val="pl-PL"/>
              </w:rPr>
              <w:t>65</w:t>
            </w:r>
            <w:r w:rsidRPr="00567188">
              <w:rPr>
                <w:webHidden/>
                <w:lang w:val="pl-PL"/>
              </w:rPr>
              <w:fldChar w:fldCharType="end"/>
            </w:r>
          </w:hyperlink>
        </w:p>
        <w:p w14:paraId="625AA33F" w14:textId="2A635DC0"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00" w:history="1">
            <w:r w:rsidRPr="00567188">
              <w:rPr>
                <w:rStyle w:val="Hipercze"/>
                <w:lang w:val="pl-PL"/>
              </w:rPr>
              <w:t>5.10. Pracownicy sektora publicznego</w:t>
            </w:r>
            <w:r w:rsidRPr="00567188">
              <w:rPr>
                <w:webHidden/>
                <w:lang w:val="pl-PL"/>
              </w:rPr>
              <w:tab/>
            </w:r>
            <w:r w:rsidRPr="00567188">
              <w:rPr>
                <w:webHidden/>
                <w:lang w:val="pl-PL"/>
              </w:rPr>
              <w:fldChar w:fldCharType="begin"/>
            </w:r>
            <w:r w:rsidRPr="00567188">
              <w:rPr>
                <w:webHidden/>
                <w:lang w:val="pl-PL"/>
              </w:rPr>
              <w:instrText xml:space="preserve"> PAGEREF _Toc227062300 \h </w:instrText>
            </w:r>
            <w:r w:rsidRPr="00567188">
              <w:rPr>
                <w:webHidden/>
                <w:lang w:val="pl-PL"/>
              </w:rPr>
            </w:r>
            <w:r w:rsidRPr="00567188">
              <w:rPr>
                <w:webHidden/>
                <w:lang w:val="pl-PL"/>
              </w:rPr>
              <w:fldChar w:fldCharType="separate"/>
            </w:r>
            <w:r w:rsidRPr="00567188">
              <w:rPr>
                <w:webHidden/>
                <w:lang w:val="pl-PL"/>
              </w:rPr>
              <w:t>65</w:t>
            </w:r>
            <w:r w:rsidRPr="00567188">
              <w:rPr>
                <w:webHidden/>
                <w:lang w:val="pl-PL"/>
              </w:rPr>
              <w:fldChar w:fldCharType="end"/>
            </w:r>
          </w:hyperlink>
        </w:p>
        <w:p w14:paraId="4A358685" w14:textId="2AEE5888"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301"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Wpływ kompetencji cyfrowych na korzystanie z cyfrowych usług publicznych</w:t>
            </w:r>
            <w:r w:rsidRPr="00567188">
              <w:rPr>
                <w:webHidden/>
                <w:lang w:val="pl-PL"/>
              </w:rPr>
              <w:tab/>
            </w:r>
            <w:r w:rsidRPr="00567188">
              <w:rPr>
                <w:webHidden/>
                <w:lang w:val="pl-PL"/>
              </w:rPr>
              <w:fldChar w:fldCharType="begin"/>
            </w:r>
            <w:r w:rsidRPr="00567188">
              <w:rPr>
                <w:webHidden/>
                <w:lang w:val="pl-PL"/>
              </w:rPr>
              <w:instrText xml:space="preserve"> PAGEREF _Toc227062301 \h </w:instrText>
            </w:r>
            <w:r w:rsidRPr="00567188">
              <w:rPr>
                <w:webHidden/>
                <w:lang w:val="pl-PL"/>
              </w:rPr>
            </w:r>
            <w:r w:rsidRPr="00567188">
              <w:rPr>
                <w:webHidden/>
                <w:lang w:val="pl-PL"/>
              </w:rPr>
              <w:fldChar w:fldCharType="separate"/>
            </w:r>
            <w:r w:rsidRPr="00567188">
              <w:rPr>
                <w:webHidden/>
                <w:lang w:val="pl-PL"/>
              </w:rPr>
              <w:t>66</w:t>
            </w:r>
            <w:r w:rsidRPr="00567188">
              <w:rPr>
                <w:webHidden/>
                <w:lang w:val="pl-PL"/>
              </w:rPr>
              <w:fldChar w:fldCharType="end"/>
            </w:r>
          </w:hyperlink>
        </w:p>
        <w:p w14:paraId="027685F8" w14:textId="38818F82"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302"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Kompetencje cyfrowe pracowników sektora publicznego na tle średniej unijnej w 2025 r.</w:t>
            </w:r>
            <w:r w:rsidRPr="00567188">
              <w:rPr>
                <w:webHidden/>
                <w:lang w:val="pl-PL"/>
              </w:rPr>
              <w:tab/>
            </w:r>
            <w:r w:rsidRPr="00567188">
              <w:rPr>
                <w:webHidden/>
                <w:lang w:val="pl-PL"/>
              </w:rPr>
              <w:fldChar w:fldCharType="begin"/>
            </w:r>
            <w:r w:rsidRPr="00567188">
              <w:rPr>
                <w:webHidden/>
                <w:lang w:val="pl-PL"/>
              </w:rPr>
              <w:instrText xml:space="preserve"> PAGEREF _Toc227062302 \h </w:instrText>
            </w:r>
            <w:r w:rsidRPr="00567188">
              <w:rPr>
                <w:webHidden/>
                <w:lang w:val="pl-PL"/>
              </w:rPr>
            </w:r>
            <w:r w:rsidRPr="00567188">
              <w:rPr>
                <w:webHidden/>
                <w:lang w:val="pl-PL"/>
              </w:rPr>
              <w:fldChar w:fldCharType="separate"/>
            </w:r>
            <w:r w:rsidRPr="00567188">
              <w:rPr>
                <w:webHidden/>
                <w:lang w:val="pl-PL"/>
              </w:rPr>
              <w:t>66</w:t>
            </w:r>
            <w:r w:rsidRPr="00567188">
              <w:rPr>
                <w:webHidden/>
                <w:lang w:val="pl-PL"/>
              </w:rPr>
              <w:fldChar w:fldCharType="end"/>
            </w:r>
          </w:hyperlink>
        </w:p>
        <w:p w14:paraId="17FE32EB" w14:textId="77510A80"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03" w:history="1">
            <w:r w:rsidRPr="00567188">
              <w:rPr>
                <w:rStyle w:val="Hipercze"/>
                <w:lang w:val="pl-PL"/>
              </w:rPr>
              <w:t>5.11. Kompetencje cyfrowe w kontekście regionalnym</w:t>
            </w:r>
            <w:r w:rsidRPr="00567188">
              <w:rPr>
                <w:webHidden/>
                <w:lang w:val="pl-PL"/>
              </w:rPr>
              <w:tab/>
            </w:r>
            <w:r w:rsidRPr="00567188">
              <w:rPr>
                <w:webHidden/>
                <w:lang w:val="pl-PL"/>
              </w:rPr>
              <w:fldChar w:fldCharType="begin"/>
            </w:r>
            <w:r w:rsidRPr="00567188">
              <w:rPr>
                <w:webHidden/>
                <w:lang w:val="pl-PL"/>
              </w:rPr>
              <w:instrText xml:space="preserve"> PAGEREF _Toc227062303 \h </w:instrText>
            </w:r>
            <w:r w:rsidRPr="00567188">
              <w:rPr>
                <w:webHidden/>
                <w:lang w:val="pl-PL"/>
              </w:rPr>
            </w:r>
            <w:r w:rsidRPr="00567188">
              <w:rPr>
                <w:webHidden/>
                <w:lang w:val="pl-PL"/>
              </w:rPr>
              <w:fldChar w:fldCharType="separate"/>
            </w:r>
            <w:r w:rsidRPr="00567188">
              <w:rPr>
                <w:webHidden/>
                <w:lang w:val="pl-PL"/>
              </w:rPr>
              <w:t>68</w:t>
            </w:r>
            <w:r w:rsidRPr="00567188">
              <w:rPr>
                <w:webHidden/>
                <w:lang w:val="pl-PL"/>
              </w:rPr>
              <w:fldChar w:fldCharType="end"/>
            </w:r>
          </w:hyperlink>
        </w:p>
        <w:p w14:paraId="0DF42137" w14:textId="34DAA4B5"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304" w:history="1">
            <w:r w:rsidRPr="00567188">
              <w:rPr>
                <w:rStyle w:val="Hipercze"/>
                <w:lang w:val="pl-PL"/>
              </w:rPr>
              <w:t>a)</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Wykluczenie cyfrowe w regionach Polski</w:t>
            </w:r>
            <w:r w:rsidRPr="00567188">
              <w:rPr>
                <w:webHidden/>
                <w:lang w:val="pl-PL"/>
              </w:rPr>
              <w:tab/>
            </w:r>
            <w:r w:rsidRPr="00567188">
              <w:rPr>
                <w:webHidden/>
                <w:lang w:val="pl-PL"/>
              </w:rPr>
              <w:fldChar w:fldCharType="begin"/>
            </w:r>
            <w:r w:rsidRPr="00567188">
              <w:rPr>
                <w:webHidden/>
                <w:lang w:val="pl-PL"/>
              </w:rPr>
              <w:instrText xml:space="preserve"> PAGEREF _Toc227062304 \h </w:instrText>
            </w:r>
            <w:r w:rsidRPr="00567188">
              <w:rPr>
                <w:webHidden/>
                <w:lang w:val="pl-PL"/>
              </w:rPr>
            </w:r>
            <w:r w:rsidRPr="00567188">
              <w:rPr>
                <w:webHidden/>
                <w:lang w:val="pl-PL"/>
              </w:rPr>
              <w:fldChar w:fldCharType="separate"/>
            </w:r>
            <w:r w:rsidRPr="00567188">
              <w:rPr>
                <w:webHidden/>
                <w:lang w:val="pl-PL"/>
              </w:rPr>
              <w:t>68</w:t>
            </w:r>
            <w:r w:rsidRPr="00567188">
              <w:rPr>
                <w:webHidden/>
                <w:lang w:val="pl-PL"/>
              </w:rPr>
              <w:fldChar w:fldCharType="end"/>
            </w:r>
          </w:hyperlink>
        </w:p>
        <w:p w14:paraId="69AAFC2A" w14:textId="2F1009E0"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305" w:history="1">
            <w:r w:rsidRPr="00567188">
              <w:rPr>
                <w:rStyle w:val="Hipercze"/>
                <w:lang w:val="pl-PL"/>
              </w:rPr>
              <w:t>b)</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Podstawowe i ponadpodstawowe umiejętności cyfrowe w regionach</w:t>
            </w:r>
            <w:r w:rsidRPr="00567188">
              <w:rPr>
                <w:webHidden/>
                <w:lang w:val="pl-PL"/>
              </w:rPr>
              <w:tab/>
            </w:r>
            <w:r w:rsidRPr="00567188">
              <w:rPr>
                <w:webHidden/>
                <w:lang w:val="pl-PL"/>
              </w:rPr>
              <w:fldChar w:fldCharType="begin"/>
            </w:r>
            <w:r w:rsidRPr="00567188">
              <w:rPr>
                <w:webHidden/>
                <w:lang w:val="pl-PL"/>
              </w:rPr>
              <w:instrText xml:space="preserve"> PAGEREF _Toc227062305 \h </w:instrText>
            </w:r>
            <w:r w:rsidRPr="00567188">
              <w:rPr>
                <w:webHidden/>
                <w:lang w:val="pl-PL"/>
              </w:rPr>
            </w:r>
            <w:r w:rsidRPr="00567188">
              <w:rPr>
                <w:webHidden/>
                <w:lang w:val="pl-PL"/>
              </w:rPr>
              <w:fldChar w:fldCharType="separate"/>
            </w:r>
            <w:r w:rsidRPr="00567188">
              <w:rPr>
                <w:webHidden/>
                <w:lang w:val="pl-PL"/>
              </w:rPr>
              <w:t>68</w:t>
            </w:r>
            <w:r w:rsidRPr="00567188">
              <w:rPr>
                <w:webHidden/>
                <w:lang w:val="pl-PL"/>
              </w:rPr>
              <w:fldChar w:fldCharType="end"/>
            </w:r>
          </w:hyperlink>
        </w:p>
        <w:p w14:paraId="5F98D882" w14:textId="5C332C24"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306" w:history="1">
            <w:r w:rsidRPr="00567188">
              <w:rPr>
                <w:rStyle w:val="Hipercze"/>
                <w:lang w:val="pl-PL"/>
              </w:rPr>
              <w:t>c)</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Zapotrzebowanie na specjalistów ICT w regionach</w:t>
            </w:r>
            <w:r w:rsidRPr="00567188">
              <w:rPr>
                <w:webHidden/>
                <w:lang w:val="pl-PL"/>
              </w:rPr>
              <w:tab/>
            </w:r>
            <w:r w:rsidRPr="00567188">
              <w:rPr>
                <w:webHidden/>
                <w:lang w:val="pl-PL"/>
              </w:rPr>
              <w:fldChar w:fldCharType="begin"/>
            </w:r>
            <w:r w:rsidRPr="00567188">
              <w:rPr>
                <w:webHidden/>
                <w:lang w:val="pl-PL"/>
              </w:rPr>
              <w:instrText xml:space="preserve"> PAGEREF _Toc227062306 \h </w:instrText>
            </w:r>
            <w:r w:rsidRPr="00567188">
              <w:rPr>
                <w:webHidden/>
                <w:lang w:val="pl-PL"/>
              </w:rPr>
            </w:r>
            <w:r w:rsidRPr="00567188">
              <w:rPr>
                <w:webHidden/>
                <w:lang w:val="pl-PL"/>
              </w:rPr>
              <w:fldChar w:fldCharType="separate"/>
            </w:r>
            <w:r w:rsidRPr="00567188">
              <w:rPr>
                <w:webHidden/>
                <w:lang w:val="pl-PL"/>
              </w:rPr>
              <w:t>69</w:t>
            </w:r>
            <w:r w:rsidRPr="00567188">
              <w:rPr>
                <w:webHidden/>
                <w:lang w:val="pl-PL"/>
              </w:rPr>
              <w:fldChar w:fldCharType="end"/>
            </w:r>
          </w:hyperlink>
        </w:p>
        <w:p w14:paraId="05B6D9BB" w14:textId="2557DEED" w:rsidR="00886D24" w:rsidRPr="00567188" w:rsidRDefault="00886D24">
          <w:pPr>
            <w:pStyle w:val="Spistreci3"/>
            <w:tabs>
              <w:tab w:val="left" w:pos="880"/>
              <w:tab w:val="right" w:leader="dot" w:pos="9912"/>
            </w:tabs>
            <w:rPr>
              <w:rFonts w:asciiTheme="minorHAnsi" w:eastAsiaTheme="minorEastAsia" w:hAnsiTheme="minorHAnsi" w:cstheme="minorBidi"/>
              <w:kern w:val="2"/>
              <w:lang w:val="pl-PL" w:eastAsia="pl-PL"/>
              <w14:ligatures w14:val="standardContextual"/>
            </w:rPr>
          </w:pPr>
          <w:hyperlink w:anchor="_Toc227062307" w:history="1">
            <w:r w:rsidRPr="00567188">
              <w:rPr>
                <w:rStyle w:val="Hipercze"/>
                <w:lang w:val="pl-PL"/>
              </w:rPr>
              <w:t>d)</w:t>
            </w:r>
            <w:r w:rsidRPr="00567188">
              <w:rPr>
                <w:rFonts w:asciiTheme="minorHAnsi" w:eastAsiaTheme="minorEastAsia" w:hAnsiTheme="minorHAnsi" w:cstheme="minorBidi"/>
                <w:kern w:val="2"/>
                <w:lang w:val="pl-PL" w:eastAsia="pl-PL"/>
                <w14:ligatures w14:val="standardContextual"/>
              </w:rPr>
              <w:tab/>
            </w:r>
            <w:r w:rsidRPr="00567188">
              <w:rPr>
                <w:rStyle w:val="Hipercze"/>
                <w:lang w:val="pl-PL"/>
              </w:rPr>
              <w:t>Bariery rozwoju kompetencji cyfrowych zdiagnozowane przez regiony w 2022 r.</w:t>
            </w:r>
            <w:r w:rsidRPr="00567188">
              <w:rPr>
                <w:webHidden/>
                <w:lang w:val="pl-PL"/>
              </w:rPr>
              <w:tab/>
            </w:r>
            <w:r w:rsidRPr="00567188">
              <w:rPr>
                <w:webHidden/>
                <w:lang w:val="pl-PL"/>
              </w:rPr>
              <w:fldChar w:fldCharType="begin"/>
            </w:r>
            <w:r w:rsidRPr="00567188">
              <w:rPr>
                <w:webHidden/>
                <w:lang w:val="pl-PL"/>
              </w:rPr>
              <w:instrText xml:space="preserve"> PAGEREF _Toc227062307 \h </w:instrText>
            </w:r>
            <w:r w:rsidRPr="00567188">
              <w:rPr>
                <w:webHidden/>
                <w:lang w:val="pl-PL"/>
              </w:rPr>
            </w:r>
            <w:r w:rsidRPr="00567188">
              <w:rPr>
                <w:webHidden/>
                <w:lang w:val="pl-PL"/>
              </w:rPr>
              <w:fldChar w:fldCharType="separate"/>
            </w:r>
            <w:r w:rsidRPr="00567188">
              <w:rPr>
                <w:webHidden/>
                <w:lang w:val="pl-PL"/>
              </w:rPr>
              <w:t>70</w:t>
            </w:r>
            <w:r w:rsidRPr="00567188">
              <w:rPr>
                <w:webHidden/>
                <w:lang w:val="pl-PL"/>
              </w:rPr>
              <w:fldChar w:fldCharType="end"/>
            </w:r>
          </w:hyperlink>
        </w:p>
        <w:p w14:paraId="52CBA0FE" w14:textId="77EA941B"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08" w:history="1">
            <w:r w:rsidRPr="00567188">
              <w:rPr>
                <w:rStyle w:val="Hipercze"/>
                <w:lang w:val="pl-PL"/>
              </w:rPr>
              <w:t>6. Powiązanie PRKC z krajowymi i europejskimi dokumentami strategicznymi</w:t>
            </w:r>
            <w:r w:rsidRPr="00567188">
              <w:rPr>
                <w:webHidden/>
                <w:lang w:val="pl-PL"/>
              </w:rPr>
              <w:tab/>
            </w:r>
            <w:r w:rsidRPr="00567188">
              <w:rPr>
                <w:webHidden/>
                <w:lang w:val="pl-PL"/>
              </w:rPr>
              <w:fldChar w:fldCharType="begin"/>
            </w:r>
            <w:r w:rsidRPr="00567188">
              <w:rPr>
                <w:webHidden/>
                <w:lang w:val="pl-PL"/>
              </w:rPr>
              <w:instrText xml:space="preserve"> PAGEREF _Toc227062308 \h </w:instrText>
            </w:r>
            <w:r w:rsidRPr="00567188">
              <w:rPr>
                <w:webHidden/>
                <w:lang w:val="pl-PL"/>
              </w:rPr>
            </w:r>
            <w:r w:rsidRPr="00567188">
              <w:rPr>
                <w:webHidden/>
                <w:lang w:val="pl-PL"/>
              </w:rPr>
              <w:fldChar w:fldCharType="separate"/>
            </w:r>
            <w:r w:rsidRPr="00567188">
              <w:rPr>
                <w:webHidden/>
                <w:lang w:val="pl-PL"/>
              </w:rPr>
              <w:t>72</w:t>
            </w:r>
            <w:r w:rsidRPr="00567188">
              <w:rPr>
                <w:webHidden/>
                <w:lang w:val="pl-PL"/>
              </w:rPr>
              <w:fldChar w:fldCharType="end"/>
            </w:r>
          </w:hyperlink>
        </w:p>
        <w:p w14:paraId="68EC03BE" w14:textId="36F23D72"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09" w:history="1">
            <w:r w:rsidRPr="00567188">
              <w:rPr>
                <w:rStyle w:val="Hipercze"/>
                <w:lang w:val="pl-PL"/>
              </w:rPr>
              <w:t>7. Wizja rozwoju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_Toc227062309 \h </w:instrText>
            </w:r>
            <w:r w:rsidRPr="00567188">
              <w:rPr>
                <w:webHidden/>
                <w:lang w:val="pl-PL"/>
              </w:rPr>
            </w:r>
            <w:r w:rsidRPr="00567188">
              <w:rPr>
                <w:webHidden/>
                <w:lang w:val="pl-PL"/>
              </w:rPr>
              <w:fldChar w:fldCharType="separate"/>
            </w:r>
            <w:r w:rsidRPr="00567188">
              <w:rPr>
                <w:webHidden/>
                <w:lang w:val="pl-PL"/>
              </w:rPr>
              <w:t>77</w:t>
            </w:r>
            <w:r w:rsidRPr="00567188">
              <w:rPr>
                <w:webHidden/>
                <w:lang w:val="pl-PL"/>
              </w:rPr>
              <w:fldChar w:fldCharType="end"/>
            </w:r>
          </w:hyperlink>
        </w:p>
        <w:p w14:paraId="41587733" w14:textId="641B8DC0"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10" w:history="1">
            <w:r w:rsidRPr="00567188">
              <w:rPr>
                <w:rStyle w:val="Hipercze"/>
                <w:lang w:val="pl-PL"/>
              </w:rPr>
              <w:t>8. Cele Programu Rozwoju Kompetencji Cyfrowych na 2030 rok</w:t>
            </w:r>
            <w:r w:rsidRPr="00567188">
              <w:rPr>
                <w:webHidden/>
                <w:lang w:val="pl-PL"/>
              </w:rPr>
              <w:tab/>
            </w:r>
            <w:r w:rsidRPr="00567188">
              <w:rPr>
                <w:webHidden/>
                <w:lang w:val="pl-PL"/>
              </w:rPr>
              <w:fldChar w:fldCharType="begin"/>
            </w:r>
            <w:r w:rsidRPr="00567188">
              <w:rPr>
                <w:webHidden/>
                <w:lang w:val="pl-PL"/>
              </w:rPr>
              <w:instrText xml:space="preserve"> PAGEREF _Toc227062310 \h </w:instrText>
            </w:r>
            <w:r w:rsidRPr="00567188">
              <w:rPr>
                <w:webHidden/>
                <w:lang w:val="pl-PL"/>
              </w:rPr>
            </w:r>
            <w:r w:rsidRPr="00567188">
              <w:rPr>
                <w:webHidden/>
                <w:lang w:val="pl-PL"/>
              </w:rPr>
              <w:fldChar w:fldCharType="separate"/>
            </w:r>
            <w:r w:rsidRPr="00567188">
              <w:rPr>
                <w:webHidden/>
                <w:lang w:val="pl-PL"/>
              </w:rPr>
              <w:t>78</w:t>
            </w:r>
            <w:r w:rsidRPr="00567188">
              <w:rPr>
                <w:webHidden/>
                <w:lang w:val="pl-PL"/>
              </w:rPr>
              <w:fldChar w:fldCharType="end"/>
            </w:r>
          </w:hyperlink>
        </w:p>
        <w:p w14:paraId="79E1BDEF" w14:textId="4CA7D2BB"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11" w:history="1">
            <w:r w:rsidRPr="00567188">
              <w:rPr>
                <w:rStyle w:val="Hipercze"/>
                <w:lang w:val="pl-PL"/>
              </w:rPr>
              <w:t>9. Priorytety, cele szczegółowe i działania PRKC</w:t>
            </w:r>
            <w:r w:rsidRPr="00567188">
              <w:rPr>
                <w:webHidden/>
                <w:lang w:val="pl-PL"/>
              </w:rPr>
              <w:tab/>
            </w:r>
            <w:r w:rsidRPr="00567188">
              <w:rPr>
                <w:webHidden/>
                <w:lang w:val="pl-PL"/>
              </w:rPr>
              <w:fldChar w:fldCharType="begin"/>
            </w:r>
            <w:r w:rsidRPr="00567188">
              <w:rPr>
                <w:webHidden/>
                <w:lang w:val="pl-PL"/>
              </w:rPr>
              <w:instrText xml:space="preserve"> PAGEREF _Toc227062311 \h </w:instrText>
            </w:r>
            <w:r w:rsidRPr="00567188">
              <w:rPr>
                <w:webHidden/>
                <w:lang w:val="pl-PL"/>
              </w:rPr>
            </w:r>
            <w:r w:rsidRPr="00567188">
              <w:rPr>
                <w:webHidden/>
                <w:lang w:val="pl-PL"/>
              </w:rPr>
              <w:fldChar w:fldCharType="separate"/>
            </w:r>
            <w:r w:rsidRPr="00567188">
              <w:rPr>
                <w:webHidden/>
                <w:lang w:val="pl-PL"/>
              </w:rPr>
              <w:t>79</w:t>
            </w:r>
            <w:r w:rsidRPr="00567188">
              <w:rPr>
                <w:webHidden/>
                <w:lang w:val="pl-PL"/>
              </w:rPr>
              <w:fldChar w:fldCharType="end"/>
            </w:r>
          </w:hyperlink>
        </w:p>
        <w:p w14:paraId="644074EE" w14:textId="4F3313DC"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12" w:history="1">
            <w:r w:rsidRPr="00567188">
              <w:rPr>
                <w:rStyle w:val="Hipercze"/>
                <w:lang w:val="pl-PL"/>
              </w:rPr>
              <w:t>PRIORYTET I. Rozwój edukacji cyfrowej</w:t>
            </w:r>
            <w:r w:rsidRPr="00567188">
              <w:rPr>
                <w:webHidden/>
                <w:lang w:val="pl-PL"/>
              </w:rPr>
              <w:tab/>
            </w:r>
            <w:r w:rsidRPr="00567188">
              <w:rPr>
                <w:webHidden/>
                <w:lang w:val="pl-PL"/>
              </w:rPr>
              <w:fldChar w:fldCharType="begin"/>
            </w:r>
            <w:r w:rsidRPr="00567188">
              <w:rPr>
                <w:webHidden/>
                <w:lang w:val="pl-PL"/>
              </w:rPr>
              <w:instrText xml:space="preserve"> PAGEREF _Toc227062312 \h </w:instrText>
            </w:r>
            <w:r w:rsidRPr="00567188">
              <w:rPr>
                <w:webHidden/>
                <w:lang w:val="pl-PL"/>
              </w:rPr>
            </w:r>
            <w:r w:rsidRPr="00567188">
              <w:rPr>
                <w:webHidden/>
                <w:lang w:val="pl-PL"/>
              </w:rPr>
              <w:fldChar w:fldCharType="separate"/>
            </w:r>
            <w:r w:rsidRPr="00567188">
              <w:rPr>
                <w:webHidden/>
                <w:lang w:val="pl-PL"/>
              </w:rPr>
              <w:t>80</w:t>
            </w:r>
            <w:r w:rsidRPr="00567188">
              <w:rPr>
                <w:webHidden/>
                <w:lang w:val="pl-PL"/>
              </w:rPr>
              <w:fldChar w:fldCharType="end"/>
            </w:r>
          </w:hyperlink>
        </w:p>
        <w:p w14:paraId="17D2B916" w14:textId="577A7395"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13" w:history="1">
            <w:r w:rsidRPr="00567188">
              <w:rPr>
                <w:rStyle w:val="Hipercze"/>
                <w:lang w:val="pl-PL"/>
              </w:rPr>
              <w:t>I.1. Dzieci w wieku przedszkolnym</w:t>
            </w:r>
            <w:r w:rsidRPr="00567188">
              <w:rPr>
                <w:webHidden/>
                <w:lang w:val="pl-PL"/>
              </w:rPr>
              <w:tab/>
            </w:r>
            <w:r w:rsidRPr="00567188">
              <w:rPr>
                <w:webHidden/>
                <w:lang w:val="pl-PL"/>
              </w:rPr>
              <w:fldChar w:fldCharType="begin"/>
            </w:r>
            <w:r w:rsidRPr="00567188">
              <w:rPr>
                <w:webHidden/>
                <w:lang w:val="pl-PL"/>
              </w:rPr>
              <w:instrText xml:space="preserve"> PAGEREF _Toc227062313 \h </w:instrText>
            </w:r>
            <w:r w:rsidRPr="00567188">
              <w:rPr>
                <w:webHidden/>
                <w:lang w:val="pl-PL"/>
              </w:rPr>
            </w:r>
            <w:r w:rsidRPr="00567188">
              <w:rPr>
                <w:webHidden/>
                <w:lang w:val="pl-PL"/>
              </w:rPr>
              <w:fldChar w:fldCharType="separate"/>
            </w:r>
            <w:r w:rsidRPr="00567188">
              <w:rPr>
                <w:webHidden/>
                <w:lang w:val="pl-PL"/>
              </w:rPr>
              <w:t>80</w:t>
            </w:r>
            <w:r w:rsidRPr="00567188">
              <w:rPr>
                <w:webHidden/>
                <w:lang w:val="pl-PL"/>
              </w:rPr>
              <w:fldChar w:fldCharType="end"/>
            </w:r>
          </w:hyperlink>
        </w:p>
        <w:p w14:paraId="0A1346AE" w14:textId="13AF9463"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14" w:history="1">
            <w:r w:rsidRPr="00567188">
              <w:rPr>
                <w:rStyle w:val="Hipercze"/>
                <w:lang w:val="pl-PL"/>
              </w:rPr>
              <w:t>I.2. Uczniowie</w:t>
            </w:r>
            <w:r w:rsidRPr="00567188">
              <w:rPr>
                <w:webHidden/>
                <w:lang w:val="pl-PL"/>
              </w:rPr>
              <w:tab/>
            </w:r>
            <w:r w:rsidRPr="00567188">
              <w:rPr>
                <w:webHidden/>
                <w:lang w:val="pl-PL"/>
              </w:rPr>
              <w:fldChar w:fldCharType="begin"/>
            </w:r>
            <w:r w:rsidRPr="00567188">
              <w:rPr>
                <w:webHidden/>
                <w:lang w:val="pl-PL"/>
              </w:rPr>
              <w:instrText xml:space="preserve"> PAGEREF _Toc227062314 \h </w:instrText>
            </w:r>
            <w:r w:rsidRPr="00567188">
              <w:rPr>
                <w:webHidden/>
                <w:lang w:val="pl-PL"/>
              </w:rPr>
            </w:r>
            <w:r w:rsidRPr="00567188">
              <w:rPr>
                <w:webHidden/>
                <w:lang w:val="pl-PL"/>
              </w:rPr>
              <w:fldChar w:fldCharType="separate"/>
            </w:r>
            <w:r w:rsidRPr="00567188">
              <w:rPr>
                <w:webHidden/>
                <w:lang w:val="pl-PL"/>
              </w:rPr>
              <w:t>82</w:t>
            </w:r>
            <w:r w:rsidRPr="00567188">
              <w:rPr>
                <w:webHidden/>
                <w:lang w:val="pl-PL"/>
              </w:rPr>
              <w:fldChar w:fldCharType="end"/>
            </w:r>
          </w:hyperlink>
        </w:p>
        <w:p w14:paraId="208B31D7" w14:textId="0EA7564A"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15" w:history="1">
            <w:r w:rsidRPr="00567188">
              <w:rPr>
                <w:rStyle w:val="Hipercze"/>
                <w:lang w:val="pl-PL"/>
              </w:rPr>
              <w:t>I.3. Studenci</w:t>
            </w:r>
            <w:r w:rsidRPr="00567188">
              <w:rPr>
                <w:webHidden/>
                <w:lang w:val="pl-PL"/>
              </w:rPr>
              <w:tab/>
            </w:r>
            <w:r w:rsidRPr="00567188">
              <w:rPr>
                <w:webHidden/>
                <w:lang w:val="pl-PL"/>
              </w:rPr>
              <w:fldChar w:fldCharType="begin"/>
            </w:r>
            <w:r w:rsidRPr="00567188">
              <w:rPr>
                <w:webHidden/>
                <w:lang w:val="pl-PL"/>
              </w:rPr>
              <w:instrText xml:space="preserve"> PAGEREF _Toc227062315 \h </w:instrText>
            </w:r>
            <w:r w:rsidRPr="00567188">
              <w:rPr>
                <w:webHidden/>
                <w:lang w:val="pl-PL"/>
              </w:rPr>
            </w:r>
            <w:r w:rsidRPr="00567188">
              <w:rPr>
                <w:webHidden/>
                <w:lang w:val="pl-PL"/>
              </w:rPr>
              <w:fldChar w:fldCharType="separate"/>
            </w:r>
            <w:r w:rsidRPr="00567188">
              <w:rPr>
                <w:webHidden/>
                <w:lang w:val="pl-PL"/>
              </w:rPr>
              <w:t>92</w:t>
            </w:r>
            <w:r w:rsidRPr="00567188">
              <w:rPr>
                <w:webHidden/>
                <w:lang w:val="pl-PL"/>
              </w:rPr>
              <w:fldChar w:fldCharType="end"/>
            </w:r>
          </w:hyperlink>
        </w:p>
        <w:p w14:paraId="1703DA87" w14:textId="33CBDE5E"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16" w:history="1">
            <w:r w:rsidRPr="00567188">
              <w:rPr>
                <w:rStyle w:val="Hipercze"/>
                <w:lang w:val="pl-PL"/>
              </w:rPr>
              <w:t>I.4. Nauczyciele, edukatorzy i pracownicy sektora edukacji</w:t>
            </w:r>
            <w:r w:rsidRPr="00567188">
              <w:rPr>
                <w:webHidden/>
                <w:lang w:val="pl-PL"/>
              </w:rPr>
              <w:tab/>
            </w:r>
            <w:r w:rsidRPr="00567188">
              <w:rPr>
                <w:webHidden/>
                <w:lang w:val="pl-PL"/>
              </w:rPr>
              <w:fldChar w:fldCharType="begin"/>
            </w:r>
            <w:r w:rsidRPr="00567188">
              <w:rPr>
                <w:webHidden/>
                <w:lang w:val="pl-PL"/>
              </w:rPr>
              <w:instrText xml:space="preserve"> PAGEREF _Toc227062316 \h </w:instrText>
            </w:r>
            <w:r w:rsidRPr="00567188">
              <w:rPr>
                <w:webHidden/>
                <w:lang w:val="pl-PL"/>
              </w:rPr>
            </w:r>
            <w:r w:rsidRPr="00567188">
              <w:rPr>
                <w:webHidden/>
                <w:lang w:val="pl-PL"/>
              </w:rPr>
              <w:fldChar w:fldCharType="separate"/>
            </w:r>
            <w:r w:rsidRPr="00567188">
              <w:rPr>
                <w:webHidden/>
                <w:lang w:val="pl-PL"/>
              </w:rPr>
              <w:t>94</w:t>
            </w:r>
            <w:r w:rsidRPr="00567188">
              <w:rPr>
                <w:webHidden/>
                <w:lang w:val="pl-PL"/>
              </w:rPr>
              <w:fldChar w:fldCharType="end"/>
            </w:r>
          </w:hyperlink>
        </w:p>
        <w:p w14:paraId="09E32338" w14:textId="40703EFC"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17" w:history="1">
            <w:r w:rsidRPr="00567188">
              <w:rPr>
                <w:rStyle w:val="Hipercze"/>
                <w:lang w:val="pl-PL"/>
              </w:rPr>
              <w:t>PRIORYTET II: Zapewnienie każdemu możliwości rozwoju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_Toc227062317 \h </w:instrText>
            </w:r>
            <w:r w:rsidRPr="00567188">
              <w:rPr>
                <w:webHidden/>
                <w:lang w:val="pl-PL"/>
              </w:rPr>
            </w:r>
            <w:r w:rsidRPr="00567188">
              <w:rPr>
                <w:webHidden/>
                <w:lang w:val="pl-PL"/>
              </w:rPr>
              <w:fldChar w:fldCharType="separate"/>
            </w:r>
            <w:r w:rsidRPr="00567188">
              <w:rPr>
                <w:webHidden/>
                <w:lang w:val="pl-PL"/>
              </w:rPr>
              <w:t>104</w:t>
            </w:r>
            <w:r w:rsidRPr="00567188">
              <w:rPr>
                <w:webHidden/>
                <w:lang w:val="pl-PL"/>
              </w:rPr>
              <w:fldChar w:fldCharType="end"/>
            </w:r>
          </w:hyperlink>
        </w:p>
        <w:p w14:paraId="69CADB55" w14:textId="352F7B9B"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18" w:history="1">
            <w:r w:rsidRPr="00567188">
              <w:rPr>
                <w:rStyle w:val="Hipercze"/>
                <w:lang w:val="pl-PL"/>
              </w:rPr>
              <w:t>II.1. Użytkownicy technologii cyfrowych</w:t>
            </w:r>
            <w:r w:rsidRPr="00567188">
              <w:rPr>
                <w:webHidden/>
                <w:lang w:val="pl-PL"/>
              </w:rPr>
              <w:tab/>
            </w:r>
            <w:r w:rsidRPr="00567188">
              <w:rPr>
                <w:webHidden/>
                <w:lang w:val="pl-PL"/>
              </w:rPr>
              <w:fldChar w:fldCharType="begin"/>
            </w:r>
            <w:r w:rsidRPr="00567188">
              <w:rPr>
                <w:webHidden/>
                <w:lang w:val="pl-PL"/>
              </w:rPr>
              <w:instrText xml:space="preserve"> PAGEREF _Toc227062318 \h </w:instrText>
            </w:r>
            <w:r w:rsidRPr="00567188">
              <w:rPr>
                <w:webHidden/>
                <w:lang w:val="pl-PL"/>
              </w:rPr>
            </w:r>
            <w:r w:rsidRPr="00567188">
              <w:rPr>
                <w:webHidden/>
                <w:lang w:val="pl-PL"/>
              </w:rPr>
              <w:fldChar w:fldCharType="separate"/>
            </w:r>
            <w:r w:rsidRPr="00567188">
              <w:rPr>
                <w:webHidden/>
                <w:lang w:val="pl-PL"/>
              </w:rPr>
              <w:t>104</w:t>
            </w:r>
            <w:r w:rsidRPr="00567188">
              <w:rPr>
                <w:webHidden/>
                <w:lang w:val="pl-PL"/>
              </w:rPr>
              <w:fldChar w:fldCharType="end"/>
            </w:r>
          </w:hyperlink>
        </w:p>
        <w:p w14:paraId="264D2A5E" w14:textId="6787171D"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19" w:history="1">
            <w:r w:rsidRPr="00567188">
              <w:rPr>
                <w:rStyle w:val="Hipercze"/>
                <w:lang w:val="pl-PL"/>
              </w:rPr>
              <w:t>II.2. Osoby stawiające pierwsze kroki w świecie cyfrowym, w tym seniorzy</w:t>
            </w:r>
            <w:r w:rsidRPr="00567188">
              <w:rPr>
                <w:webHidden/>
                <w:lang w:val="pl-PL"/>
              </w:rPr>
              <w:tab/>
            </w:r>
            <w:r w:rsidRPr="00567188">
              <w:rPr>
                <w:webHidden/>
                <w:lang w:val="pl-PL"/>
              </w:rPr>
              <w:fldChar w:fldCharType="begin"/>
            </w:r>
            <w:r w:rsidRPr="00567188">
              <w:rPr>
                <w:webHidden/>
                <w:lang w:val="pl-PL"/>
              </w:rPr>
              <w:instrText xml:space="preserve"> PAGEREF _Toc227062319 \h </w:instrText>
            </w:r>
            <w:r w:rsidRPr="00567188">
              <w:rPr>
                <w:webHidden/>
                <w:lang w:val="pl-PL"/>
              </w:rPr>
            </w:r>
            <w:r w:rsidRPr="00567188">
              <w:rPr>
                <w:webHidden/>
                <w:lang w:val="pl-PL"/>
              </w:rPr>
              <w:fldChar w:fldCharType="separate"/>
            </w:r>
            <w:r w:rsidRPr="00567188">
              <w:rPr>
                <w:webHidden/>
                <w:lang w:val="pl-PL"/>
              </w:rPr>
              <w:t>108</w:t>
            </w:r>
            <w:r w:rsidRPr="00567188">
              <w:rPr>
                <w:webHidden/>
                <w:lang w:val="pl-PL"/>
              </w:rPr>
              <w:fldChar w:fldCharType="end"/>
            </w:r>
          </w:hyperlink>
        </w:p>
        <w:p w14:paraId="795F0D7F" w14:textId="2CF1E09E"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20" w:history="1">
            <w:r w:rsidRPr="00567188">
              <w:rPr>
                <w:rStyle w:val="Hipercze"/>
                <w:lang w:val="pl-PL"/>
              </w:rPr>
              <w:t>PRIORYTET III: Wsparcie kompetencji cyfrowych osób pracujących</w:t>
            </w:r>
            <w:r w:rsidRPr="00567188">
              <w:rPr>
                <w:webHidden/>
                <w:lang w:val="pl-PL"/>
              </w:rPr>
              <w:tab/>
            </w:r>
            <w:r w:rsidRPr="00567188">
              <w:rPr>
                <w:webHidden/>
                <w:lang w:val="pl-PL"/>
              </w:rPr>
              <w:fldChar w:fldCharType="begin"/>
            </w:r>
            <w:r w:rsidRPr="00567188">
              <w:rPr>
                <w:webHidden/>
                <w:lang w:val="pl-PL"/>
              </w:rPr>
              <w:instrText xml:space="preserve"> PAGEREF _Toc227062320 \h </w:instrText>
            </w:r>
            <w:r w:rsidRPr="00567188">
              <w:rPr>
                <w:webHidden/>
                <w:lang w:val="pl-PL"/>
              </w:rPr>
            </w:r>
            <w:r w:rsidRPr="00567188">
              <w:rPr>
                <w:webHidden/>
                <w:lang w:val="pl-PL"/>
              </w:rPr>
              <w:fldChar w:fldCharType="separate"/>
            </w:r>
            <w:r w:rsidRPr="00567188">
              <w:rPr>
                <w:webHidden/>
                <w:lang w:val="pl-PL"/>
              </w:rPr>
              <w:t>112</w:t>
            </w:r>
            <w:r w:rsidRPr="00567188">
              <w:rPr>
                <w:webHidden/>
                <w:lang w:val="pl-PL"/>
              </w:rPr>
              <w:fldChar w:fldCharType="end"/>
            </w:r>
          </w:hyperlink>
        </w:p>
        <w:p w14:paraId="4E95A790" w14:textId="5B5852C0"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21" w:history="1">
            <w:r w:rsidRPr="00567188">
              <w:rPr>
                <w:rStyle w:val="Hipercze"/>
                <w:lang w:val="pl-PL"/>
              </w:rPr>
              <w:t>III.1. Osoby pracujące</w:t>
            </w:r>
            <w:r w:rsidRPr="00567188">
              <w:rPr>
                <w:webHidden/>
                <w:lang w:val="pl-PL"/>
              </w:rPr>
              <w:tab/>
            </w:r>
            <w:r w:rsidRPr="00567188">
              <w:rPr>
                <w:webHidden/>
                <w:lang w:val="pl-PL"/>
              </w:rPr>
              <w:fldChar w:fldCharType="begin"/>
            </w:r>
            <w:r w:rsidRPr="00567188">
              <w:rPr>
                <w:webHidden/>
                <w:lang w:val="pl-PL"/>
              </w:rPr>
              <w:instrText xml:space="preserve"> PAGEREF _Toc227062321 \h </w:instrText>
            </w:r>
            <w:r w:rsidRPr="00567188">
              <w:rPr>
                <w:webHidden/>
                <w:lang w:val="pl-PL"/>
              </w:rPr>
            </w:r>
            <w:r w:rsidRPr="00567188">
              <w:rPr>
                <w:webHidden/>
                <w:lang w:val="pl-PL"/>
              </w:rPr>
              <w:fldChar w:fldCharType="separate"/>
            </w:r>
            <w:r w:rsidRPr="00567188">
              <w:rPr>
                <w:webHidden/>
                <w:lang w:val="pl-PL"/>
              </w:rPr>
              <w:t>112</w:t>
            </w:r>
            <w:r w:rsidRPr="00567188">
              <w:rPr>
                <w:webHidden/>
                <w:lang w:val="pl-PL"/>
              </w:rPr>
              <w:fldChar w:fldCharType="end"/>
            </w:r>
          </w:hyperlink>
        </w:p>
        <w:p w14:paraId="5E4A24D7" w14:textId="44597986"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22" w:history="1">
            <w:r w:rsidRPr="00567188">
              <w:rPr>
                <w:rStyle w:val="Hipercze"/>
                <w:lang w:val="pl-PL"/>
              </w:rPr>
              <w:t>III.2. Przedsiębiorcy i osoby zarządzające</w:t>
            </w:r>
            <w:r w:rsidRPr="00567188">
              <w:rPr>
                <w:webHidden/>
                <w:lang w:val="pl-PL"/>
              </w:rPr>
              <w:tab/>
            </w:r>
            <w:r w:rsidRPr="00567188">
              <w:rPr>
                <w:webHidden/>
                <w:lang w:val="pl-PL"/>
              </w:rPr>
              <w:fldChar w:fldCharType="begin"/>
            </w:r>
            <w:r w:rsidRPr="00567188">
              <w:rPr>
                <w:webHidden/>
                <w:lang w:val="pl-PL"/>
              </w:rPr>
              <w:instrText xml:space="preserve"> PAGEREF _Toc227062322 \h </w:instrText>
            </w:r>
            <w:r w:rsidRPr="00567188">
              <w:rPr>
                <w:webHidden/>
                <w:lang w:val="pl-PL"/>
              </w:rPr>
            </w:r>
            <w:r w:rsidRPr="00567188">
              <w:rPr>
                <w:webHidden/>
                <w:lang w:val="pl-PL"/>
              </w:rPr>
              <w:fldChar w:fldCharType="separate"/>
            </w:r>
            <w:r w:rsidRPr="00567188">
              <w:rPr>
                <w:webHidden/>
                <w:lang w:val="pl-PL"/>
              </w:rPr>
              <w:t>117</w:t>
            </w:r>
            <w:r w:rsidRPr="00567188">
              <w:rPr>
                <w:webHidden/>
                <w:lang w:val="pl-PL"/>
              </w:rPr>
              <w:fldChar w:fldCharType="end"/>
            </w:r>
          </w:hyperlink>
        </w:p>
        <w:p w14:paraId="5D742AAA" w14:textId="5961F297"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23" w:history="1">
            <w:r w:rsidRPr="00567188">
              <w:rPr>
                <w:rStyle w:val="Hipercze"/>
                <w:lang w:val="pl-PL"/>
              </w:rPr>
              <w:t>III.3. Pracownicy sektora publicznego</w:t>
            </w:r>
            <w:r w:rsidRPr="00567188">
              <w:rPr>
                <w:webHidden/>
                <w:lang w:val="pl-PL"/>
              </w:rPr>
              <w:tab/>
            </w:r>
            <w:r w:rsidRPr="00567188">
              <w:rPr>
                <w:webHidden/>
                <w:lang w:val="pl-PL"/>
              </w:rPr>
              <w:fldChar w:fldCharType="begin"/>
            </w:r>
            <w:r w:rsidRPr="00567188">
              <w:rPr>
                <w:webHidden/>
                <w:lang w:val="pl-PL"/>
              </w:rPr>
              <w:instrText xml:space="preserve"> PAGEREF _Toc227062323 \h </w:instrText>
            </w:r>
            <w:r w:rsidRPr="00567188">
              <w:rPr>
                <w:webHidden/>
                <w:lang w:val="pl-PL"/>
              </w:rPr>
            </w:r>
            <w:r w:rsidRPr="00567188">
              <w:rPr>
                <w:webHidden/>
                <w:lang w:val="pl-PL"/>
              </w:rPr>
              <w:fldChar w:fldCharType="separate"/>
            </w:r>
            <w:r w:rsidRPr="00567188">
              <w:rPr>
                <w:webHidden/>
                <w:lang w:val="pl-PL"/>
              </w:rPr>
              <w:t>124</w:t>
            </w:r>
            <w:r w:rsidRPr="00567188">
              <w:rPr>
                <w:webHidden/>
                <w:lang w:val="pl-PL"/>
              </w:rPr>
              <w:fldChar w:fldCharType="end"/>
            </w:r>
          </w:hyperlink>
        </w:p>
        <w:p w14:paraId="4C959E70" w14:textId="48A63C17"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24" w:history="1">
            <w:r w:rsidRPr="00567188">
              <w:rPr>
                <w:rStyle w:val="Hipercze"/>
                <w:lang w:val="pl-PL"/>
              </w:rPr>
              <w:t>PRIORYTET IV: Rozwój zaawansowanych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_Toc227062324 \h </w:instrText>
            </w:r>
            <w:r w:rsidRPr="00567188">
              <w:rPr>
                <w:webHidden/>
                <w:lang w:val="pl-PL"/>
              </w:rPr>
            </w:r>
            <w:r w:rsidRPr="00567188">
              <w:rPr>
                <w:webHidden/>
                <w:lang w:val="pl-PL"/>
              </w:rPr>
              <w:fldChar w:fldCharType="separate"/>
            </w:r>
            <w:r w:rsidRPr="00567188">
              <w:rPr>
                <w:webHidden/>
                <w:lang w:val="pl-PL"/>
              </w:rPr>
              <w:t>139</w:t>
            </w:r>
            <w:r w:rsidRPr="00567188">
              <w:rPr>
                <w:webHidden/>
                <w:lang w:val="pl-PL"/>
              </w:rPr>
              <w:fldChar w:fldCharType="end"/>
            </w:r>
          </w:hyperlink>
        </w:p>
        <w:p w14:paraId="22EC10FF" w14:textId="670A25F3" w:rsidR="00886D24" w:rsidRPr="00567188" w:rsidRDefault="00886D24">
          <w:pPr>
            <w:pStyle w:val="Spistreci3"/>
            <w:tabs>
              <w:tab w:val="right" w:leader="dot" w:pos="9912"/>
            </w:tabs>
            <w:rPr>
              <w:rFonts w:asciiTheme="minorHAnsi" w:eastAsiaTheme="minorEastAsia" w:hAnsiTheme="minorHAnsi" w:cstheme="minorBidi"/>
              <w:kern w:val="2"/>
              <w:lang w:val="pl-PL" w:eastAsia="pl-PL"/>
              <w14:ligatures w14:val="standardContextual"/>
            </w:rPr>
          </w:pPr>
          <w:hyperlink w:anchor="_Toc227062325" w:history="1">
            <w:r w:rsidRPr="00567188">
              <w:rPr>
                <w:rStyle w:val="Hipercze"/>
                <w:lang w:val="pl-PL"/>
              </w:rPr>
              <w:t>IV.1. Specjaliści ICT</w:t>
            </w:r>
            <w:r w:rsidRPr="00567188">
              <w:rPr>
                <w:webHidden/>
                <w:lang w:val="pl-PL"/>
              </w:rPr>
              <w:tab/>
            </w:r>
            <w:r w:rsidRPr="00567188">
              <w:rPr>
                <w:webHidden/>
                <w:lang w:val="pl-PL"/>
              </w:rPr>
              <w:fldChar w:fldCharType="begin"/>
            </w:r>
            <w:r w:rsidRPr="00567188">
              <w:rPr>
                <w:webHidden/>
                <w:lang w:val="pl-PL"/>
              </w:rPr>
              <w:instrText xml:space="preserve"> PAGEREF _Toc227062325 \h </w:instrText>
            </w:r>
            <w:r w:rsidRPr="00567188">
              <w:rPr>
                <w:webHidden/>
                <w:lang w:val="pl-PL"/>
              </w:rPr>
            </w:r>
            <w:r w:rsidRPr="00567188">
              <w:rPr>
                <w:webHidden/>
                <w:lang w:val="pl-PL"/>
              </w:rPr>
              <w:fldChar w:fldCharType="separate"/>
            </w:r>
            <w:r w:rsidRPr="00567188">
              <w:rPr>
                <w:webHidden/>
                <w:lang w:val="pl-PL"/>
              </w:rPr>
              <w:t>139</w:t>
            </w:r>
            <w:r w:rsidRPr="00567188">
              <w:rPr>
                <w:webHidden/>
                <w:lang w:val="pl-PL"/>
              </w:rPr>
              <w:fldChar w:fldCharType="end"/>
            </w:r>
          </w:hyperlink>
        </w:p>
        <w:p w14:paraId="5554C61A" w14:textId="5030D9B3"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26" w:history="1">
            <w:r w:rsidRPr="00567188">
              <w:rPr>
                <w:rStyle w:val="Hipercze"/>
                <w:lang w:val="pl-PL"/>
              </w:rPr>
              <w:t>PRIORYTET V: Wzmocnienie zarządzania rozwojem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_Toc227062326 \h </w:instrText>
            </w:r>
            <w:r w:rsidRPr="00567188">
              <w:rPr>
                <w:webHidden/>
                <w:lang w:val="pl-PL"/>
              </w:rPr>
            </w:r>
            <w:r w:rsidRPr="00567188">
              <w:rPr>
                <w:webHidden/>
                <w:lang w:val="pl-PL"/>
              </w:rPr>
              <w:fldChar w:fldCharType="separate"/>
            </w:r>
            <w:r w:rsidRPr="00567188">
              <w:rPr>
                <w:webHidden/>
                <w:lang w:val="pl-PL"/>
              </w:rPr>
              <w:t>144</w:t>
            </w:r>
            <w:r w:rsidRPr="00567188">
              <w:rPr>
                <w:webHidden/>
                <w:lang w:val="pl-PL"/>
              </w:rPr>
              <w:fldChar w:fldCharType="end"/>
            </w:r>
          </w:hyperlink>
        </w:p>
        <w:p w14:paraId="3040A784" w14:textId="4D078CC8"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27" w:history="1">
            <w:r w:rsidRPr="00567188">
              <w:rPr>
                <w:rStyle w:val="Hipercze"/>
                <w:lang w:val="pl-PL"/>
              </w:rPr>
              <w:t>10. Zarządzanie Programem Rozwoju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_Toc227062327 \h </w:instrText>
            </w:r>
            <w:r w:rsidRPr="00567188">
              <w:rPr>
                <w:webHidden/>
                <w:lang w:val="pl-PL"/>
              </w:rPr>
            </w:r>
            <w:r w:rsidRPr="00567188">
              <w:rPr>
                <w:webHidden/>
                <w:lang w:val="pl-PL"/>
              </w:rPr>
              <w:fldChar w:fldCharType="separate"/>
            </w:r>
            <w:r w:rsidRPr="00567188">
              <w:rPr>
                <w:webHidden/>
                <w:lang w:val="pl-PL"/>
              </w:rPr>
              <w:t>150</w:t>
            </w:r>
            <w:r w:rsidRPr="00567188">
              <w:rPr>
                <w:webHidden/>
                <w:lang w:val="pl-PL"/>
              </w:rPr>
              <w:fldChar w:fldCharType="end"/>
            </w:r>
          </w:hyperlink>
        </w:p>
        <w:p w14:paraId="3B674526" w14:textId="5600915C"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28" w:history="1">
            <w:r w:rsidRPr="00567188">
              <w:rPr>
                <w:rStyle w:val="Hipercze"/>
                <w:lang w:val="pl-PL"/>
              </w:rPr>
              <w:t>11. Finansowanie</w:t>
            </w:r>
            <w:r w:rsidRPr="00567188">
              <w:rPr>
                <w:webHidden/>
                <w:lang w:val="pl-PL"/>
              </w:rPr>
              <w:tab/>
            </w:r>
            <w:r w:rsidRPr="00567188">
              <w:rPr>
                <w:webHidden/>
                <w:lang w:val="pl-PL"/>
              </w:rPr>
              <w:fldChar w:fldCharType="begin"/>
            </w:r>
            <w:r w:rsidRPr="00567188">
              <w:rPr>
                <w:webHidden/>
                <w:lang w:val="pl-PL"/>
              </w:rPr>
              <w:instrText xml:space="preserve"> PAGEREF _Toc227062328 \h </w:instrText>
            </w:r>
            <w:r w:rsidRPr="00567188">
              <w:rPr>
                <w:webHidden/>
                <w:lang w:val="pl-PL"/>
              </w:rPr>
            </w:r>
            <w:r w:rsidRPr="00567188">
              <w:rPr>
                <w:webHidden/>
                <w:lang w:val="pl-PL"/>
              </w:rPr>
              <w:fldChar w:fldCharType="separate"/>
            </w:r>
            <w:r w:rsidRPr="00567188">
              <w:rPr>
                <w:webHidden/>
                <w:lang w:val="pl-PL"/>
              </w:rPr>
              <w:t>152</w:t>
            </w:r>
            <w:r w:rsidRPr="00567188">
              <w:rPr>
                <w:webHidden/>
                <w:lang w:val="pl-PL"/>
              </w:rPr>
              <w:fldChar w:fldCharType="end"/>
            </w:r>
          </w:hyperlink>
        </w:p>
        <w:p w14:paraId="03D4A69D" w14:textId="0A0D19A7"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29" w:history="1">
            <w:r w:rsidRPr="00567188">
              <w:rPr>
                <w:rStyle w:val="Hipercze"/>
                <w:lang w:val="pl-PL"/>
              </w:rPr>
              <w:t>12. Monitorowanie i ewaluacja</w:t>
            </w:r>
            <w:r w:rsidRPr="00567188">
              <w:rPr>
                <w:webHidden/>
                <w:lang w:val="pl-PL"/>
              </w:rPr>
              <w:tab/>
            </w:r>
            <w:r w:rsidRPr="00567188">
              <w:rPr>
                <w:webHidden/>
                <w:lang w:val="pl-PL"/>
              </w:rPr>
              <w:fldChar w:fldCharType="begin"/>
            </w:r>
            <w:r w:rsidRPr="00567188">
              <w:rPr>
                <w:webHidden/>
                <w:lang w:val="pl-PL"/>
              </w:rPr>
              <w:instrText xml:space="preserve"> PAGEREF _Toc227062329 \h </w:instrText>
            </w:r>
            <w:r w:rsidRPr="00567188">
              <w:rPr>
                <w:webHidden/>
                <w:lang w:val="pl-PL"/>
              </w:rPr>
            </w:r>
            <w:r w:rsidRPr="00567188">
              <w:rPr>
                <w:webHidden/>
                <w:lang w:val="pl-PL"/>
              </w:rPr>
              <w:fldChar w:fldCharType="separate"/>
            </w:r>
            <w:r w:rsidRPr="00567188">
              <w:rPr>
                <w:webHidden/>
                <w:lang w:val="pl-PL"/>
              </w:rPr>
              <w:t>160</w:t>
            </w:r>
            <w:r w:rsidRPr="00567188">
              <w:rPr>
                <w:webHidden/>
                <w:lang w:val="pl-PL"/>
              </w:rPr>
              <w:fldChar w:fldCharType="end"/>
            </w:r>
          </w:hyperlink>
        </w:p>
        <w:p w14:paraId="1008866B" w14:textId="4699A1B4"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30" w:history="1">
            <w:r w:rsidRPr="00567188">
              <w:rPr>
                <w:rStyle w:val="Hipercze"/>
                <w:lang w:val="pl-PL"/>
              </w:rPr>
              <w:t>13. PRKC w ujęciu terytorialnym</w:t>
            </w:r>
            <w:r w:rsidRPr="00567188">
              <w:rPr>
                <w:webHidden/>
                <w:lang w:val="pl-PL"/>
              </w:rPr>
              <w:tab/>
            </w:r>
            <w:r w:rsidRPr="00567188">
              <w:rPr>
                <w:webHidden/>
                <w:lang w:val="pl-PL"/>
              </w:rPr>
              <w:fldChar w:fldCharType="begin"/>
            </w:r>
            <w:r w:rsidRPr="00567188">
              <w:rPr>
                <w:webHidden/>
                <w:lang w:val="pl-PL"/>
              </w:rPr>
              <w:instrText xml:space="preserve"> PAGEREF _Toc227062330 \h </w:instrText>
            </w:r>
            <w:r w:rsidRPr="00567188">
              <w:rPr>
                <w:webHidden/>
                <w:lang w:val="pl-PL"/>
              </w:rPr>
            </w:r>
            <w:r w:rsidRPr="00567188">
              <w:rPr>
                <w:webHidden/>
                <w:lang w:val="pl-PL"/>
              </w:rPr>
              <w:fldChar w:fldCharType="separate"/>
            </w:r>
            <w:r w:rsidRPr="00567188">
              <w:rPr>
                <w:webHidden/>
                <w:lang w:val="pl-PL"/>
              </w:rPr>
              <w:t>176</w:t>
            </w:r>
            <w:r w:rsidRPr="00567188">
              <w:rPr>
                <w:webHidden/>
                <w:lang w:val="pl-PL"/>
              </w:rPr>
              <w:fldChar w:fldCharType="end"/>
            </w:r>
          </w:hyperlink>
        </w:p>
        <w:p w14:paraId="32195EE2" w14:textId="590B93BF"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31" w:history="1">
            <w:r w:rsidRPr="00567188">
              <w:rPr>
                <w:rStyle w:val="Hipercze"/>
                <w:lang w:val="pl-PL"/>
              </w:rPr>
              <w:t>13.1. Działania regionów na rzecz rozwoju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_Toc227062331 \h </w:instrText>
            </w:r>
            <w:r w:rsidRPr="00567188">
              <w:rPr>
                <w:webHidden/>
                <w:lang w:val="pl-PL"/>
              </w:rPr>
            </w:r>
            <w:r w:rsidRPr="00567188">
              <w:rPr>
                <w:webHidden/>
                <w:lang w:val="pl-PL"/>
              </w:rPr>
              <w:fldChar w:fldCharType="separate"/>
            </w:r>
            <w:r w:rsidRPr="00567188">
              <w:rPr>
                <w:webHidden/>
                <w:lang w:val="pl-PL"/>
              </w:rPr>
              <w:t>177</w:t>
            </w:r>
            <w:r w:rsidRPr="00567188">
              <w:rPr>
                <w:webHidden/>
                <w:lang w:val="pl-PL"/>
              </w:rPr>
              <w:fldChar w:fldCharType="end"/>
            </w:r>
          </w:hyperlink>
        </w:p>
        <w:p w14:paraId="1259DDCB" w14:textId="44665AFC" w:rsidR="00886D24" w:rsidRPr="00567188" w:rsidRDefault="00886D24">
          <w:pPr>
            <w:pStyle w:val="Spistreci1"/>
            <w:rPr>
              <w:rFonts w:asciiTheme="minorHAnsi" w:eastAsiaTheme="minorEastAsia" w:hAnsiTheme="minorHAnsi" w:cstheme="minorBidi"/>
              <w:kern w:val="2"/>
              <w:lang w:val="pl-PL" w:eastAsia="pl-PL"/>
              <w14:ligatures w14:val="standardContextual"/>
            </w:rPr>
          </w:pPr>
          <w:hyperlink w:anchor="_Toc227062332" w:history="1">
            <w:r w:rsidRPr="00567188">
              <w:rPr>
                <w:rStyle w:val="Hipercze"/>
                <w:lang w:val="pl-PL"/>
              </w:rPr>
              <w:t>14. Działania zakończone i wycofane z realizacji</w:t>
            </w:r>
            <w:r w:rsidRPr="00567188">
              <w:rPr>
                <w:webHidden/>
                <w:lang w:val="pl-PL"/>
              </w:rPr>
              <w:tab/>
            </w:r>
            <w:r w:rsidRPr="00567188">
              <w:rPr>
                <w:webHidden/>
                <w:lang w:val="pl-PL"/>
              </w:rPr>
              <w:fldChar w:fldCharType="begin"/>
            </w:r>
            <w:r w:rsidRPr="00567188">
              <w:rPr>
                <w:webHidden/>
                <w:lang w:val="pl-PL"/>
              </w:rPr>
              <w:instrText xml:space="preserve"> PAGEREF _Toc227062332 \h </w:instrText>
            </w:r>
            <w:r w:rsidRPr="00567188">
              <w:rPr>
                <w:webHidden/>
                <w:lang w:val="pl-PL"/>
              </w:rPr>
            </w:r>
            <w:r w:rsidRPr="00567188">
              <w:rPr>
                <w:webHidden/>
                <w:lang w:val="pl-PL"/>
              </w:rPr>
              <w:fldChar w:fldCharType="separate"/>
            </w:r>
            <w:r w:rsidRPr="00567188">
              <w:rPr>
                <w:webHidden/>
                <w:lang w:val="pl-PL"/>
              </w:rPr>
              <w:t>187</w:t>
            </w:r>
            <w:r w:rsidRPr="00567188">
              <w:rPr>
                <w:webHidden/>
                <w:lang w:val="pl-PL"/>
              </w:rPr>
              <w:fldChar w:fldCharType="end"/>
            </w:r>
          </w:hyperlink>
        </w:p>
        <w:p w14:paraId="1C9E787C" w14:textId="67FAB8E6"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33" w:history="1">
            <w:r w:rsidRPr="00567188">
              <w:rPr>
                <w:rStyle w:val="Hipercze"/>
                <w:lang w:val="pl-PL"/>
              </w:rPr>
              <w:t>14.1. Priorytet I Rozwój edukacji cyfrowej</w:t>
            </w:r>
            <w:r w:rsidRPr="00567188">
              <w:rPr>
                <w:webHidden/>
                <w:lang w:val="pl-PL"/>
              </w:rPr>
              <w:tab/>
            </w:r>
            <w:r w:rsidRPr="00567188">
              <w:rPr>
                <w:webHidden/>
                <w:lang w:val="pl-PL"/>
              </w:rPr>
              <w:fldChar w:fldCharType="begin"/>
            </w:r>
            <w:r w:rsidRPr="00567188">
              <w:rPr>
                <w:webHidden/>
                <w:lang w:val="pl-PL"/>
              </w:rPr>
              <w:instrText xml:space="preserve"> PAGEREF _Toc227062333 \h </w:instrText>
            </w:r>
            <w:r w:rsidRPr="00567188">
              <w:rPr>
                <w:webHidden/>
                <w:lang w:val="pl-PL"/>
              </w:rPr>
            </w:r>
            <w:r w:rsidRPr="00567188">
              <w:rPr>
                <w:webHidden/>
                <w:lang w:val="pl-PL"/>
              </w:rPr>
              <w:fldChar w:fldCharType="separate"/>
            </w:r>
            <w:r w:rsidRPr="00567188">
              <w:rPr>
                <w:webHidden/>
                <w:lang w:val="pl-PL"/>
              </w:rPr>
              <w:t>187</w:t>
            </w:r>
            <w:r w:rsidRPr="00567188">
              <w:rPr>
                <w:webHidden/>
                <w:lang w:val="pl-PL"/>
              </w:rPr>
              <w:fldChar w:fldCharType="end"/>
            </w:r>
          </w:hyperlink>
        </w:p>
        <w:p w14:paraId="0680E852" w14:textId="07BCD117"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34" w:history="1">
            <w:r w:rsidRPr="00567188">
              <w:rPr>
                <w:rStyle w:val="Hipercze"/>
                <w:lang w:val="pl-PL"/>
              </w:rPr>
              <w:t>14.2 Priorytet II Zapewnienie każdemu możliwości rozwoju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_Toc227062334 \h </w:instrText>
            </w:r>
            <w:r w:rsidRPr="00567188">
              <w:rPr>
                <w:webHidden/>
                <w:lang w:val="pl-PL"/>
              </w:rPr>
            </w:r>
            <w:r w:rsidRPr="00567188">
              <w:rPr>
                <w:webHidden/>
                <w:lang w:val="pl-PL"/>
              </w:rPr>
              <w:fldChar w:fldCharType="separate"/>
            </w:r>
            <w:r w:rsidRPr="00567188">
              <w:rPr>
                <w:webHidden/>
                <w:lang w:val="pl-PL"/>
              </w:rPr>
              <w:t>189</w:t>
            </w:r>
            <w:r w:rsidRPr="00567188">
              <w:rPr>
                <w:webHidden/>
                <w:lang w:val="pl-PL"/>
              </w:rPr>
              <w:fldChar w:fldCharType="end"/>
            </w:r>
          </w:hyperlink>
        </w:p>
        <w:p w14:paraId="1A5D38E7" w14:textId="3EBBFF8D"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35" w:history="1">
            <w:r w:rsidRPr="00567188">
              <w:rPr>
                <w:rStyle w:val="Hipercze"/>
                <w:lang w:val="pl-PL"/>
              </w:rPr>
              <w:t>14.3. Priorytet III Wsparcie kompetencji cyfrowych osób pracujących</w:t>
            </w:r>
            <w:r w:rsidRPr="00567188">
              <w:rPr>
                <w:webHidden/>
                <w:lang w:val="pl-PL"/>
              </w:rPr>
              <w:tab/>
            </w:r>
            <w:r w:rsidRPr="00567188">
              <w:rPr>
                <w:webHidden/>
                <w:lang w:val="pl-PL"/>
              </w:rPr>
              <w:fldChar w:fldCharType="begin"/>
            </w:r>
            <w:r w:rsidRPr="00567188">
              <w:rPr>
                <w:webHidden/>
                <w:lang w:val="pl-PL"/>
              </w:rPr>
              <w:instrText xml:space="preserve"> PAGEREF _Toc227062335 \h </w:instrText>
            </w:r>
            <w:r w:rsidRPr="00567188">
              <w:rPr>
                <w:webHidden/>
                <w:lang w:val="pl-PL"/>
              </w:rPr>
            </w:r>
            <w:r w:rsidRPr="00567188">
              <w:rPr>
                <w:webHidden/>
                <w:lang w:val="pl-PL"/>
              </w:rPr>
              <w:fldChar w:fldCharType="separate"/>
            </w:r>
            <w:r w:rsidRPr="00567188">
              <w:rPr>
                <w:webHidden/>
                <w:lang w:val="pl-PL"/>
              </w:rPr>
              <w:t>190</w:t>
            </w:r>
            <w:r w:rsidRPr="00567188">
              <w:rPr>
                <w:webHidden/>
                <w:lang w:val="pl-PL"/>
              </w:rPr>
              <w:fldChar w:fldCharType="end"/>
            </w:r>
          </w:hyperlink>
        </w:p>
        <w:p w14:paraId="055CC8B8" w14:textId="4E232D85" w:rsidR="00886D24" w:rsidRPr="00567188" w:rsidRDefault="00886D24">
          <w:pPr>
            <w:pStyle w:val="Spistreci2"/>
            <w:tabs>
              <w:tab w:val="right" w:leader="dot" w:pos="9912"/>
            </w:tabs>
            <w:rPr>
              <w:rFonts w:asciiTheme="minorHAnsi" w:eastAsiaTheme="minorEastAsia" w:hAnsiTheme="minorHAnsi" w:cstheme="minorBidi"/>
              <w:kern w:val="2"/>
              <w:lang w:val="pl-PL" w:eastAsia="pl-PL"/>
              <w14:ligatures w14:val="standardContextual"/>
            </w:rPr>
          </w:pPr>
          <w:hyperlink w:anchor="_Toc227062336" w:history="1">
            <w:r w:rsidRPr="00567188">
              <w:rPr>
                <w:rStyle w:val="Hipercze"/>
                <w:lang w:val="pl-PL"/>
              </w:rPr>
              <w:t>14.4 Priorytet IV Rozwój zaawansowanych kompetencji cyfrowych</w:t>
            </w:r>
            <w:r w:rsidRPr="00567188">
              <w:rPr>
                <w:webHidden/>
                <w:lang w:val="pl-PL"/>
              </w:rPr>
              <w:tab/>
            </w:r>
            <w:r w:rsidRPr="00567188">
              <w:rPr>
                <w:webHidden/>
                <w:lang w:val="pl-PL"/>
              </w:rPr>
              <w:fldChar w:fldCharType="begin"/>
            </w:r>
            <w:r w:rsidRPr="00567188">
              <w:rPr>
                <w:webHidden/>
                <w:lang w:val="pl-PL"/>
              </w:rPr>
              <w:instrText xml:space="preserve"> PAGEREF _Toc227062336 \h </w:instrText>
            </w:r>
            <w:r w:rsidRPr="00567188">
              <w:rPr>
                <w:webHidden/>
                <w:lang w:val="pl-PL"/>
              </w:rPr>
            </w:r>
            <w:r w:rsidRPr="00567188">
              <w:rPr>
                <w:webHidden/>
                <w:lang w:val="pl-PL"/>
              </w:rPr>
              <w:fldChar w:fldCharType="separate"/>
            </w:r>
            <w:r w:rsidRPr="00567188">
              <w:rPr>
                <w:webHidden/>
                <w:lang w:val="pl-PL"/>
              </w:rPr>
              <w:t>193</w:t>
            </w:r>
            <w:r w:rsidRPr="00567188">
              <w:rPr>
                <w:webHidden/>
                <w:lang w:val="pl-PL"/>
              </w:rPr>
              <w:fldChar w:fldCharType="end"/>
            </w:r>
          </w:hyperlink>
        </w:p>
        <w:p w14:paraId="509BE712" w14:textId="538CE34E" w:rsidR="00B82AA6" w:rsidRPr="00567188" w:rsidRDefault="00B82AA6">
          <w:pPr>
            <w:rPr>
              <w:lang w:val="pl-PL"/>
            </w:rPr>
          </w:pPr>
          <w:r w:rsidRPr="00567188">
            <w:rPr>
              <w:b/>
              <w:bCs/>
              <w:lang w:val="pl-PL"/>
            </w:rPr>
            <w:fldChar w:fldCharType="end"/>
          </w:r>
        </w:p>
      </w:sdtContent>
    </w:sdt>
    <w:p w14:paraId="5EA1B7F6" w14:textId="77777777" w:rsidR="00800BE1" w:rsidRPr="00567188" w:rsidRDefault="00800BE1" w:rsidP="00253314">
      <w:pPr>
        <w:pStyle w:val="Nagwek1"/>
        <w:rPr>
          <w:lang w:val="pl-PL"/>
        </w:rPr>
      </w:pPr>
      <w:bookmarkStart w:id="5" w:name="_Toc227062257"/>
      <w:r w:rsidRPr="00567188">
        <w:rPr>
          <w:lang w:val="pl-PL"/>
        </w:rPr>
        <w:lastRenderedPageBreak/>
        <w:t>1. Wykaz skrótów i użytych pojęć</w:t>
      </w:r>
      <w:bookmarkEnd w:id="4"/>
      <w:bookmarkEnd w:id="3"/>
      <w:bookmarkEnd w:id="2"/>
      <w:bookmarkEnd w:id="1"/>
      <w:bookmarkEnd w:id="0"/>
      <w:bookmarkEnd w:id="5"/>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Wykaz skrótów i użytych pojęć"/>
      </w:tblPr>
      <w:tblGrid>
        <w:gridCol w:w="2122"/>
        <w:gridCol w:w="7872"/>
      </w:tblGrid>
      <w:tr w:rsidR="00800BE1" w:rsidRPr="00567188" w14:paraId="63805174" w14:textId="77777777" w:rsidTr="00310DB8">
        <w:trPr>
          <w:trHeight w:val="285"/>
          <w:tblHeader/>
        </w:trPr>
        <w:tc>
          <w:tcPr>
            <w:tcW w:w="2122" w:type="dxa"/>
            <w:shd w:val="clear" w:color="auto" w:fill="DEEAF6"/>
          </w:tcPr>
          <w:p w14:paraId="7D1B3D4B" w14:textId="7308DA6C" w:rsidR="00800BE1" w:rsidRPr="00567188" w:rsidRDefault="00800BE1" w:rsidP="00EA02B7">
            <w:pPr>
              <w:autoSpaceDN/>
              <w:spacing w:before="120"/>
              <w:jc w:val="left"/>
              <w:textAlignment w:val="auto"/>
              <w:rPr>
                <w:rFonts w:eastAsia="Times New Roman" w:cs="Calibri"/>
                <w:b/>
                <w:sz w:val="24"/>
                <w:szCs w:val="24"/>
                <w:lang w:val="pl-PL"/>
              </w:rPr>
            </w:pPr>
            <w:r w:rsidRPr="00567188">
              <w:rPr>
                <w:rFonts w:eastAsia="Times New Roman" w:cs="Calibri"/>
                <w:b/>
                <w:sz w:val="24"/>
                <w:szCs w:val="24"/>
                <w:lang w:val="pl-PL"/>
              </w:rPr>
              <w:t>Skrót/pojęcie</w:t>
            </w:r>
          </w:p>
        </w:tc>
        <w:tc>
          <w:tcPr>
            <w:tcW w:w="7872" w:type="dxa"/>
            <w:shd w:val="clear" w:color="auto" w:fill="DEEAF6"/>
          </w:tcPr>
          <w:p w14:paraId="190B59CA" w14:textId="77777777" w:rsidR="00800BE1" w:rsidRPr="00567188" w:rsidRDefault="00800BE1" w:rsidP="00EA02B7">
            <w:pPr>
              <w:autoSpaceDN/>
              <w:spacing w:before="120" w:after="240"/>
              <w:jc w:val="left"/>
              <w:textAlignment w:val="auto"/>
              <w:rPr>
                <w:rFonts w:eastAsia="Times New Roman" w:cs="Calibri"/>
                <w:b/>
                <w:sz w:val="24"/>
                <w:szCs w:val="24"/>
                <w:lang w:val="pl-PL"/>
              </w:rPr>
            </w:pPr>
            <w:r w:rsidRPr="00567188">
              <w:rPr>
                <w:rFonts w:eastAsia="Times New Roman" w:cs="Calibri"/>
                <w:b/>
                <w:sz w:val="24"/>
                <w:szCs w:val="24"/>
                <w:lang w:val="pl-PL"/>
              </w:rPr>
              <w:t>Objaśnienie</w:t>
            </w:r>
          </w:p>
        </w:tc>
      </w:tr>
      <w:tr w:rsidR="00491C1C" w:rsidRPr="00543203" w14:paraId="2096F6C1" w14:textId="77777777" w:rsidTr="00310DB8">
        <w:trPr>
          <w:trHeight w:val="1155"/>
        </w:trPr>
        <w:tc>
          <w:tcPr>
            <w:tcW w:w="2122" w:type="dxa"/>
          </w:tcPr>
          <w:p w14:paraId="1E62D988" w14:textId="432ED076" w:rsidR="00491C1C" w:rsidRPr="00567188" w:rsidRDefault="00491C1C" w:rsidP="00EA02B7">
            <w:pPr>
              <w:autoSpaceDN/>
              <w:jc w:val="left"/>
              <w:textAlignment w:val="auto"/>
              <w:rPr>
                <w:rFonts w:eastAsia="Times New Roman" w:cs="Calibri"/>
                <w:lang w:val="pl-PL"/>
              </w:rPr>
            </w:pPr>
            <w:r w:rsidRPr="00567188">
              <w:rPr>
                <w:rFonts w:eastAsia="Times New Roman" w:cs="Calibri"/>
                <w:lang w:val="pl-PL"/>
              </w:rPr>
              <w:t>Automatyzacja</w:t>
            </w:r>
          </w:p>
        </w:tc>
        <w:tc>
          <w:tcPr>
            <w:tcW w:w="7872" w:type="dxa"/>
          </w:tcPr>
          <w:p w14:paraId="5140089B" w14:textId="050C3022" w:rsidR="00491C1C" w:rsidRPr="00567188" w:rsidRDefault="00491C1C" w:rsidP="00EA02B7">
            <w:pPr>
              <w:autoSpaceDN/>
              <w:jc w:val="left"/>
              <w:textAlignment w:val="auto"/>
              <w:rPr>
                <w:rFonts w:eastAsia="Times New Roman" w:cs="Calibri"/>
                <w:lang w:val="pl-PL"/>
              </w:rPr>
            </w:pPr>
            <w:r w:rsidRPr="00567188">
              <w:rPr>
                <w:rFonts w:cs="Calibri"/>
                <w:lang w:val="pl-PL"/>
              </w:rPr>
              <w:t>ograniczenie lub zastąpienie (proces zastępowania) ludzkiej pracy fizycznej i umysłowej przez pracę maszyn działających na zasadzie samoregulacji i wykonujących określone czynności bez udziału człowieka (źródło</w:t>
            </w:r>
            <w:r w:rsidR="00090C28" w:rsidRPr="00567188">
              <w:rPr>
                <w:rFonts w:cs="Calibri"/>
                <w:lang w:val="pl-PL"/>
              </w:rPr>
              <w:t>:</w:t>
            </w:r>
            <w:r w:rsidR="00492294" w:rsidRPr="00567188">
              <w:rPr>
                <w:rFonts w:cs="Calibri"/>
                <w:lang w:val="pl-PL"/>
              </w:rPr>
              <w:t xml:space="preserve"> Koncepcja Rozwoju Kraju 2050</w:t>
            </w:r>
            <w:r w:rsidRPr="00567188">
              <w:rPr>
                <w:rFonts w:cs="Calibri"/>
                <w:lang w:val="pl-PL"/>
              </w:rPr>
              <w:t>)</w:t>
            </w:r>
            <w:r w:rsidR="00090C28" w:rsidRPr="00567188">
              <w:rPr>
                <w:rFonts w:cs="Calibri"/>
                <w:lang w:val="pl-PL"/>
              </w:rPr>
              <w:t>.</w:t>
            </w:r>
          </w:p>
        </w:tc>
      </w:tr>
      <w:tr w:rsidR="00800BE1" w:rsidRPr="00543203" w14:paraId="79CD6A25" w14:textId="77777777" w:rsidTr="00310DB8">
        <w:trPr>
          <w:trHeight w:val="736"/>
        </w:trPr>
        <w:tc>
          <w:tcPr>
            <w:tcW w:w="2122" w:type="dxa"/>
          </w:tcPr>
          <w:p w14:paraId="030FC506" w14:textId="77777777" w:rsidR="00800BE1" w:rsidRPr="00567188" w:rsidRDefault="00800BE1" w:rsidP="00EA02B7">
            <w:pPr>
              <w:autoSpaceDN/>
              <w:jc w:val="left"/>
              <w:textAlignment w:val="auto"/>
              <w:rPr>
                <w:rFonts w:eastAsia="Times New Roman" w:cs="Calibri"/>
                <w:lang w:val="pl-PL"/>
              </w:rPr>
            </w:pPr>
            <w:r w:rsidRPr="00567188">
              <w:rPr>
                <w:rFonts w:eastAsia="Times New Roman" w:cs="Calibri"/>
                <w:lang w:val="pl-PL"/>
              </w:rPr>
              <w:t>Big data</w:t>
            </w:r>
          </w:p>
        </w:tc>
        <w:tc>
          <w:tcPr>
            <w:tcW w:w="7872" w:type="dxa"/>
          </w:tcPr>
          <w:p w14:paraId="0F062530" w14:textId="3F9F4232" w:rsidR="00800BE1" w:rsidRPr="00567188" w:rsidRDefault="00491C1C" w:rsidP="00EA02B7">
            <w:pPr>
              <w:autoSpaceDN/>
              <w:jc w:val="left"/>
              <w:textAlignment w:val="auto"/>
              <w:rPr>
                <w:rFonts w:eastAsia="Times New Roman" w:cs="Calibri"/>
                <w:lang w:val="pl-PL"/>
              </w:rPr>
            </w:pPr>
            <w:r w:rsidRPr="00567188">
              <w:rPr>
                <w:rFonts w:eastAsia="Times New Roman" w:cs="Calibri"/>
                <w:lang w:val="pl-PL"/>
              </w:rPr>
              <w:t xml:space="preserve">ogromne zbiory danych o zróżnicowanej strukturze, które są generowane w czasie rzeczywistym z różnorodnych źródeł, takich jak media społecznościowe, czujniki, urządzenia </w:t>
            </w:r>
            <w:proofErr w:type="spellStart"/>
            <w:r w:rsidRPr="00567188">
              <w:rPr>
                <w:rFonts w:eastAsia="Times New Roman" w:cs="Calibri"/>
                <w:lang w:val="pl-PL"/>
              </w:rPr>
              <w:t>IoT</w:t>
            </w:r>
            <w:proofErr w:type="spellEnd"/>
            <w:r w:rsidRPr="00567188">
              <w:rPr>
                <w:rFonts w:eastAsia="Times New Roman" w:cs="Calibri"/>
                <w:lang w:val="pl-PL"/>
              </w:rPr>
              <w:t xml:space="preserve"> </w:t>
            </w:r>
            <w:r w:rsidR="00BF7B33" w:rsidRPr="00567188">
              <w:rPr>
                <w:rFonts w:eastAsia="Times New Roman" w:cs="Calibri"/>
                <w:lang w:val="pl-PL"/>
              </w:rPr>
              <w:t xml:space="preserve">(ang. </w:t>
            </w:r>
            <w:proofErr w:type="spellStart"/>
            <w:r w:rsidR="00BF7B33" w:rsidRPr="00567188">
              <w:rPr>
                <w:rFonts w:eastAsia="Times New Roman" w:cs="Calibri"/>
                <w:i/>
                <w:iCs/>
                <w:lang w:val="pl-PL"/>
              </w:rPr>
              <w:t>internet</w:t>
            </w:r>
            <w:proofErr w:type="spellEnd"/>
            <w:r w:rsidR="00BF7B33" w:rsidRPr="00567188">
              <w:rPr>
                <w:rFonts w:eastAsia="Times New Roman" w:cs="Calibri"/>
                <w:i/>
                <w:iCs/>
                <w:lang w:val="pl-PL"/>
              </w:rPr>
              <w:t xml:space="preserve"> of </w:t>
            </w:r>
            <w:proofErr w:type="spellStart"/>
            <w:r w:rsidR="00BF7B33" w:rsidRPr="00567188">
              <w:rPr>
                <w:rFonts w:eastAsia="Times New Roman" w:cs="Calibri"/>
                <w:i/>
                <w:iCs/>
                <w:lang w:val="pl-PL"/>
              </w:rPr>
              <w:t>things</w:t>
            </w:r>
            <w:proofErr w:type="spellEnd"/>
            <w:r w:rsidR="00BF7B33" w:rsidRPr="00567188">
              <w:rPr>
                <w:rFonts w:eastAsia="Times New Roman" w:cs="Calibri"/>
                <w:lang w:val="pl-PL"/>
              </w:rPr>
              <w:t xml:space="preserve"> – </w:t>
            </w:r>
            <w:proofErr w:type="spellStart"/>
            <w:r w:rsidR="00BF7B33" w:rsidRPr="00567188">
              <w:rPr>
                <w:rFonts w:eastAsia="Times New Roman" w:cs="Calibri"/>
                <w:lang w:val="pl-PL"/>
              </w:rPr>
              <w:t>internetu</w:t>
            </w:r>
            <w:proofErr w:type="spellEnd"/>
            <w:r w:rsidR="00BF7B33" w:rsidRPr="00567188">
              <w:rPr>
                <w:rFonts w:eastAsia="Times New Roman" w:cs="Calibri"/>
                <w:lang w:val="pl-PL"/>
              </w:rPr>
              <w:t xml:space="preserve"> rzeczy) </w:t>
            </w:r>
            <w:r w:rsidRPr="00567188">
              <w:rPr>
                <w:rFonts w:eastAsia="Times New Roman" w:cs="Calibri"/>
                <w:lang w:val="pl-PL"/>
              </w:rPr>
              <w:t>czy systemy transakcyjne. Analiza big data pozwala na bardziej precyzyjne modelowanie trendów społecznych, gospodarczych i środowiskowych, wspierając podejmowanie lepszych decyzji strategicznych, szczególnie w obszarze zarządzania miastami, ochrony środowiska czy planowania przestrzennego (źródło</w:t>
            </w:r>
            <w:r w:rsidR="00090C28" w:rsidRPr="00567188">
              <w:rPr>
                <w:rFonts w:eastAsia="Times New Roman" w:cs="Calibri"/>
                <w:lang w:val="pl-PL"/>
              </w:rPr>
              <w:t>:</w:t>
            </w:r>
            <w:r w:rsidRPr="00567188">
              <w:rPr>
                <w:rFonts w:eastAsia="Times New Roman" w:cs="Calibri"/>
                <w:lang w:val="pl-PL"/>
              </w:rPr>
              <w:t xml:space="preserve"> </w:t>
            </w:r>
            <w:r w:rsidR="00492294" w:rsidRPr="00567188">
              <w:rPr>
                <w:rFonts w:eastAsia="Times New Roman" w:cs="Calibri"/>
                <w:lang w:val="pl-PL"/>
              </w:rPr>
              <w:t>Koncepcja Rozwoju Kraju 2050</w:t>
            </w:r>
            <w:r w:rsidRPr="00567188">
              <w:rPr>
                <w:rFonts w:eastAsia="Times New Roman" w:cs="Calibri"/>
                <w:lang w:val="pl-PL"/>
              </w:rPr>
              <w:t>)</w:t>
            </w:r>
            <w:r w:rsidR="00090C28" w:rsidRPr="00567188">
              <w:rPr>
                <w:rFonts w:eastAsia="Times New Roman" w:cs="Calibri"/>
                <w:lang w:val="pl-PL"/>
              </w:rPr>
              <w:t>.</w:t>
            </w:r>
          </w:p>
        </w:tc>
      </w:tr>
      <w:tr w:rsidR="00491C1C" w:rsidRPr="00543203" w14:paraId="492FBD1B" w14:textId="77777777" w:rsidTr="00310DB8">
        <w:trPr>
          <w:trHeight w:val="736"/>
        </w:trPr>
        <w:tc>
          <w:tcPr>
            <w:tcW w:w="2122" w:type="dxa"/>
          </w:tcPr>
          <w:p w14:paraId="15F1F419" w14:textId="15C9DCD8" w:rsidR="00491C1C" w:rsidRPr="00567188" w:rsidRDefault="00491C1C" w:rsidP="00EA02B7">
            <w:pPr>
              <w:autoSpaceDN/>
              <w:jc w:val="left"/>
              <w:textAlignment w:val="auto"/>
              <w:rPr>
                <w:rFonts w:eastAsia="Times New Roman" w:cs="Calibri"/>
                <w:lang w:val="pl-PL"/>
              </w:rPr>
            </w:pPr>
            <w:proofErr w:type="spellStart"/>
            <w:r w:rsidRPr="00567188">
              <w:rPr>
                <w:rFonts w:eastAsia="Times New Roman" w:cs="Calibri"/>
                <w:lang w:val="pl-PL"/>
              </w:rPr>
              <w:t>Blockchain</w:t>
            </w:r>
            <w:proofErr w:type="spellEnd"/>
          </w:p>
        </w:tc>
        <w:tc>
          <w:tcPr>
            <w:tcW w:w="7872" w:type="dxa"/>
          </w:tcPr>
          <w:p w14:paraId="7E2E16DB" w14:textId="5BBB5AB2" w:rsidR="00491C1C" w:rsidRPr="00567188" w:rsidRDefault="00491C1C" w:rsidP="00EA02B7">
            <w:pPr>
              <w:autoSpaceDN/>
              <w:jc w:val="left"/>
              <w:textAlignment w:val="auto"/>
              <w:rPr>
                <w:rFonts w:eastAsia="Gill Sans MT" w:cs="Calibri"/>
                <w:lang w:val="pl-PL"/>
              </w:rPr>
            </w:pPr>
            <w:r w:rsidRPr="00567188">
              <w:rPr>
                <w:rFonts w:eastAsia="Gill Sans MT" w:cs="Calibri"/>
                <w:lang w:val="pl-PL"/>
              </w:rPr>
              <w:t xml:space="preserve">to zdecentralizowany system zapisu danych, który umożliwia bezpieczne, transparentne i odporne na manipulacje przechowywanie oraz przesyłanie informacji w formie łańcucha bloków. Technologia ta może wspierać transformację cyfrową, zapewniając bezpieczne transakcje i wymianę danych w sektorze publicznym, finansowym oraz innych kluczowych branżach </w:t>
            </w:r>
            <w:r w:rsidRPr="00567188">
              <w:rPr>
                <w:rFonts w:cs="Calibri"/>
                <w:lang w:val="pl-PL"/>
              </w:rPr>
              <w:t>(źródło</w:t>
            </w:r>
            <w:r w:rsidR="00090C28" w:rsidRPr="00567188">
              <w:rPr>
                <w:rFonts w:cs="Calibri"/>
                <w:lang w:val="pl-PL"/>
              </w:rPr>
              <w:t>:</w:t>
            </w:r>
            <w:r w:rsidRPr="00567188">
              <w:rPr>
                <w:rFonts w:cs="Calibri"/>
                <w:lang w:val="pl-PL"/>
              </w:rPr>
              <w:t xml:space="preserve"> </w:t>
            </w:r>
            <w:r w:rsidR="00284F6D" w:rsidRPr="00567188">
              <w:rPr>
                <w:rFonts w:cs="Calibri"/>
                <w:lang w:val="pl-PL"/>
              </w:rPr>
              <w:t xml:space="preserve">Koncepcja Rozwoju Kraju </w:t>
            </w:r>
            <w:r w:rsidRPr="00567188">
              <w:rPr>
                <w:rFonts w:cs="Calibri"/>
                <w:lang w:val="pl-PL"/>
              </w:rPr>
              <w:t>2050)</w:t>
            </w:r>
            <w:r w:rsidR="00090C28" w:rsidRPr="00567188">
              <w:rPr>
                <w:rFonts w:cs="Calibri"/>
                <w:lang w:val="pl-PL"/>
              </w:rPr>
              <w:t>.</w:t>
            </w:r>
          </w:p>
        </w:tc>
      </w:tr>
      <w:tr w:rsidR="00760105" w:rsidRPr="00567188" w14:paraId="249CA97D" w14:textId="77777777" w:rsidTr="00645E67">
        <w:trPr>
          <w:trHeight w:val="397"/>
        </w:trPr>
        <w:tc>
          <w:tcPr>
            <w:tcW w:w="2122" w:type="dxa"/>
          </w:tcPr>
          <w:p w14:paraId="64F730D2" w14:textId="3E0F8B02" w:rsidR="00760105" w:rsidRPr="00567188" w:rsidRDefault="00760105" w:rsidP="00EA02B7">
            <w:pPr>
              <w:autoSpaceDN/>
              <w:jc w:val="left"/>
              <w:textAlignment w:val="auto"/>
              <w:rPr>
                <w:rFonts w:eastAsia="Times New Roman" w:cs="Calibri"/>
                <w:lang w:val="pl-PL"/>
              </w:rPr>
            </w:pPr>
            <w:r w:rsidRPr="00567188">
              <w:rPr>
                <w:rFonts w:eastAsia="Times New Roman" w:cs="Calibri"/>
                <w:lang w:val="pl-PL"/>
              </w:rPr>
              <w:t>COI</w:t>
            </w:r>
          </w:p>
        </w:tc>
        <w:tc>
          <w:tcPr>
            <w:tcW w:w="7872" w:type="dxa"/>
          </w:tcPr>
          <w:p w14:paraId="7A18CDD0" w14:textId="4004BB36" w:rsidR="00760105" w:rsidRPr="00567188" w:rsidRDefault="00760105" w:rsidP="00EA02B7">
            <w:pPr>
              <w:autoSpaceDN/>
              <w:jc w:val="left"/>
              <w:textAlignment w:val="auto"/>
              <w:rPr>
                <w:rFonts w:eastAsia="Gill Sans MT" w:cs="Calibri"/>
                <w:lang w:val="pl-PL"/>
              </w:rPr>
            </w:pPr>
            <w:r w:rsidRPr="00567188">
              <w:rPr>
                <w:rFonts w:eastAsia="Gill Sans MT" w:cs="Calibri"/>
                <w:lang w:val="pl-PL"/>
              </w:rPr>
              <w:t>Centralny Ośrodek Informatyki</w:t>
            </w:r>
          </w:p>
        </w:tc>
      </w:tr>
      <w:tr w:rsidR="00800BE1" w:rsidRPr="00567188" w14:paraId="2A664973" w14:textId="77777777" w:rsidTr="00310DB8">
        <w:trPr>
          <w:trHeight w:val="375"/>
        </w:trPr>
        <w:tc>
          <w:tcPr>
            <w:tcW w:w="2122" w:type="dxa"/>
          </w:tcPr>
          <w:p w14:paraId="31365682" w14:textId="77777777" w:rsidR="00800BE1" w:rsidRPr="00567188" w:rsidRDefault="00800BE1" w:rsidP="00EA02B7">
            <w:pPr>
              <w:autoSpaceDN/>
              <w:jc w:val="left"/>
              <w:textAlignment w:val="auto"/>
              <w:rPr>
                <w:rFonts w:eastAsia="Times New Roman" w:cs="Calibri"/>
                <w:lang w:val="pl-PL"/>
              </w:rPr>
            </w:pPr>
            <w:r w:rsidRPr="00567188">
              <w:rPr>
                <w:rFonts w:eastAsia="Times New Roman" w:cs="Calibri"/>
                <w:lang w:val="pl-PL"/>
              </w:rPr>
              <w:t>CPPC</w:t>
            </w:r>
          </w:p>
        </w:tc>
        <w:tc>
          <w:tcPr>
            <w:tcW w:w="7872" w:type="dxa"/>
          </w:tcPr>
          <w:p w14:paraId="0CA17DDD" w14:textId="77777777" w:rsidR="00800BE1" w:rsidRPr="00567188" w:rsidRDefault="00800BE1" w:rsidP="00EA02B7">
            <w:pPr>
              <w:autoSpaceDN/>
              <w:jc w:val="left"/>
              <w:textAlignment w:val="auto"/>
              <w:rPr>
                <w:rFonts w:eastAsia="Times New Roman" w:cs="Calibri"/>
                <w:lang w:val="pl-PL"/>
              </w:rPr>
            </w:pPr>
            <w:r w:rsidRPr="00567188">
              <w:rPr>
                <w:rFonts w:eastAsia="Times New Roman" w:cs="Calibri"/>
                <w:lang w:val="pl-PL"/>
              </w:rPr>
              <w:t>Centrum Projektów Polska Cyfrowa</w:t>
            </w:r>
          </w:p>
        </w:tc>
      </w:tr>
      <w:tr w:rsidR="00800BE1" w:rsidRPr="00543203" w14:paraId="213B2127" w14:textId="77777777" w:rsidTr="00310DB8">
        <w:trPr>
          <w:trHeight w:val="375"/>
        </w:trPr>
        <w:tc>
          <w:tcPr>
            <w:tcW w:w="2122" w:type="dxa"/>
          </w:tcPr>
          <w:p w14:paraId="311C832A" w14:textId="77777777" w:rsidR="00800BE1" w:rsidRPr="00567188" w:rsidRDefault="00800BE1" w:rsidP="00EA02B7">
            <w:pPr>
              <w:autoSpaceDN/>
              <w:jc w:val="left"/>
              <w:textAlignment w:val="auto"/>
              <w:rPr>
                <w:rFonts w:eastAsia="Times New Roman" w:cs="Calibri"/>
                <w:lang w:val="pl-PL"/>
              </w:rPr>
            </w:pPr>
            <w:r w:rsidRPr="00567188">
              <w:rPr>
                <w:rFonts w:eastAsia="Times New Roman" w:cs="Calibri"/>
                <w:lang w:val="pl-PL"/>
              </w:rPr>
              <w:t>CRKC</w:t>
            </w:r>
          </w:p>
        </w:tc>
        <w:tc>
          <w:tcPr>
            <w:tcW w:w="7872" w:type="dxa"/>
          </w:tcPr>
          <w:p w14:paraId="2DE0B98D" w14:textId="77777777" w:rsidR="00800BE1" w:rsidRPr="00567188" w:rsidRDefault="00800BE1" w:rsidP="00EA02B7">
            <w:pPr>
              <w:autoSpaceDN/>
              <w:jc w:val="left"/>
              <w:textAlignment w:val="auto"/>
              <w:rPr>
                <w:rFonts w:eastAsia="Times New Roman" w:cs="Calibri"/>
                <w:lang w:val="pl-PL"/>
              </w:rPr>
            </w:pPr>
            <w:r w:rsidRPr="00567188">
              <w:rPr>
                <w:rFonts w:eastAsia="Times New Roman" w:cs="Calibri"/>
                <w:lang w:val="pl-PL"/>
              </w:rPr>
              <w:t>Centrum Rozwoju Kompetencji Cyfrowych opisane w rozdziale 11.</w:t>
            </w:r>
          </w:p>
        </w:tc>
      </w:tr>
      <w:tr w:rsidR="00491C1C" w:rsidRPr="00543203" w14:paraId="28446474" w14:textId="77777777" w:rsidTr="00310DB8">
        <w:trPr>
          <w:trHeight w:val="375"/>
        </w:trPr>
        <w:tc>
          <w:tcPr>
            <w:tcW w:w="2122" w:type="dxa"/>
          </w:tcPr>
          <w:p w14:paraId="0FE8093B" w14:textId="141401F8" w:rsidR="00491C1C" w:rsidRPr="00567188" w:rsidRDefault="00491C1C" w:rsidP="00EA02B7">
            <w:pPr>
              <w:autoSpaceDN/>
              <w:ind w:right="-107"/>
              <w:jc w:val="left"/>
              <w:textAlignment w:val="auto"/>
              <w:rPr>
                <w:rFonts w:eastAsia="Times New Roman" w:cs="Calibri"/>
                <w:lang w:val="pl-PL"/>
              </w:rPr>
            </w:pPr>
            <w:r w:rsidRPr="00567188">
              <w:rPr>
                <w:rFonts w:cs="Calibri"/>
                <w:lang w:val="pl-PL"/>
              </w:rPr>
              <w:t>Cyberbezpieczeństwo</w:t>
            </w:r>
          </w:p>
        </w:tc>
        <w:tc>
          <w:tcPr>
            <w:tcW w:w="7872" w:type="dxa"/>
          </w:tcPr>
          <w:p w14:paraId="53B6D634" w14:textId="3D933309" w:rsidR="00491C1C" w:rsidRPr="00567188" w:rsidRDefault="00491C1C" w:rsidP="00EA02B7">
            <w:pPr>
              <w:autoSpaceDN/>
              <w:jc w:val="left"/>
              <w:textAlignment w:val="auto"/>
              <w:rPr>
                <w:rFonts w:eastAsia="Times New Roman" w:cs="Calibri"/>
                <w:lang w:val="pl-PL"/>
              </w:rPr>
            </w:pPr>
            <w:r w:rsidRPr="00567188">
              <w:rPr>
                <w:rFonts w:cs="Calibri"/>
                <w:lang w:val="pl-PL"/>
              </w:rPr>
              <w:t xml:space="preserve">zbiór działań, polityk i mechanizmów mających na celu ochronę zasobów, takich jak systemy informatyczne, sieci, oprogramowanie, infrastruktura krytyczna oraz dane publiczne i prywatne przed zagrożeniami płynącymi z cyberprzestrzeni, takimi jak ataki </w:t>
            </w:r>
            <w:proofErr w:type="spellStart"/>
            <w:r w:rsidRPr="00567188">
              <w:rPr>
                <w:rFonts w:cs="Calibri"/>
                <w:lang w:val="pl-PL"/>
              </w:rPr>
              <w:t>hakerskie</w:t>
            </w:r>
            <w:proofErr w:type="spellEnd"/>
            <w:r w:rsidRPr="00567188">
              <w:rPr>
                <w:rFonts w:cs="Calibri"/>
                <w:lang w:val="pl-PL"/>
              </w:rPr>
              <w:t>, złośliwe oprogramowanie, wycieki danych czy próby ingerencji zewnętrznych podmiotów. Cyberbezpieczeństwo obejmuje także działania prewencyjne, monitorujące i reagujące na incydenty, mające na celu zapewnienie integralności, poufności oraz dostępności zasobów cyfrowych w kraju. Celem jest wspieranie stabilności gospodarczej, społecznej i politycznej państwa w obliczu rosnących zagrożeń technologicznych</w:t>
            </w:r>
            <w:r w:rsidR="00090C28" w:rsidRPr="00567188">
              <w:rPr>
                <w:rFonts w:cs="Calibri"/>
                <w:lang w:val="pl-PL"/>
              </w:rPr>
              <w:t xml:space="preserve"> </w:t>
            </w:r>
            <w:r w:rsidRPr="00567188">
              <w:rPr>
                <w:rFonts w:cs="Calibri"/>
                <w:lang w:val="pl-PL"/>
              </w:rPr>
              <w:t>(źródło</w:t>
            </w:r>
            <w:r w:rsidR="00090C28" w:rsidRPr="00567188">
              <w:rPr>
                <w:rFonts w:cs="Calibri"/>
                <w:lang w:val="pl-PL"/>
              </w:rPr>
              <w:t>:</w:t>
            </w:r>
            <w:r w:rsidRPr="00567188">
              <w:rPr>
                <w:rFonts w:cs="Calibri"/>
                <w:lang w:val="pl-PL"/>
              </w:rPr>
              <w:t xml:space="preserve"> </w:t>
            </w:r>
            <w:r w:rsidR="00284F6D" w:rsidRPr="00567188">
              <w:rPr>
                <w:rFonts w:cs="Calibri"/>
                <w:lang w:val="pl-PL"/>
              </w:rPr>
              <w:t xml:space="preserve">Koncepcja Rozwoju Kraju </w:t>
            </w:r>
            <w:r w:rsidRPr="00567188">
              <w:rPr>
                <w:rFonts w:cs="Calibri"/>
                <w:lang w:val="pl-PL"/>
              </w:rPr>
              <w:t>2050)</w:t>
            </w:r>
            <w:r w:rsidR="00AB2D03" w:rsidRPr="00567188">
              <w:rPr>
                <w:rFonts w:cs="Calibri"/>
                <w:lang w:val="pl-PL"/>
              </w:rPr>
              <w:t>.</w:t>
            </w:r>
          </w:p>
        </w:tc>
      </w:tr>
      <w:tr w:rsidR="001711C1" w:rsidRPr="00543203" w14:paraId="095085D4" w14:textId="77777777" w:rsidTr="00310DB8">
        <w:trPr>
          <w:trHeight w:val="375"/>
        </w:trPr>
        <w:tc>
          <w:tcPr>
            <w:tcW w:w="2122" w:type="dxa"/>
          </w:tcPr>
          <w:p w14:paraId="108D8559" w14:textId="6EE0FF09" w:rsidR="001711C1" w:rsidRPr="00567188" w:rsidRDefault="001711C1" w:rsidP="00EA02B7">
            <w:pPr>
              <w:autoSpaceDN/>
              <w:ind w:right="-107"/>
              <w:jc w:val="left"/>
              <w:textAlignment w:val="auto"/>
              <w:rPr>
                <w:rFonts w:cs="Calibri"/>
                <w:lang w:val="pl-PL"/>
              </w:rPr>
            </w:pPr>
            <w:r w:rsidRPr="00567188">
              <w:rPr>
                <w:rFonts w:cs="Calibri"/>
                <w:lang w:val="pl-PL"/>
              </w:rPr>
              <w:t>Cyfrowy dobrostan</w:t>
            </w:r>
          </w:p>
        </w:tc>
        <w:tc>
          <w:tcPr>
            <w:tcW w:w="7872" w:type="dxa"/>
          </w:tcPr>
          <w:p w14:paraId="20416F1E" w14:textId="086FA417" w:rsidR="001711C1" w:rsidRPr="00567188" w:rsidRDefault="007D6ADD" w:rsidP="00EA02B7">
            <w:pPr>
              <w:autoSpaceDN/>
              <w:jc w:val="left"/>
              <w:textAlignment w:val="auto"/>
              <w:rPr>
                <w:rFonts w:cs="Calibri"/>
                <w:lang w:val="pl-PL"/>
              </w:rPr>
            </w:pPr>
            <w:r w:rsidRPr="00567188">
              <w:rPr>
                <w:rFonts w:cs="Calibri"/>
                <w:lang w:val="pl-PL"/>
              </w:rPr>
              <w:t>t</w:t>
            </w:r>
            <w:r w:rsidR="001711C1" w:rsidRPr="00567188">
              <w:rPr>
                <w:rFonts w:cs="Calibri"/>
                <w:lang w:val="pl-PL"/>
              </w:rPr>
              <w:t xml:space="preserve">o stan równowagi między korzystaniem z technologii a życiem offline, w którym człowiek ma kontrolę nad technologią, a nie na odwrót. Obejmuje </w:t>
            </w:r>
            <w:r w:rsidR="00606ED5" w:rsidRPr="00567188">
              <w:rPr>
                <w:rFonts w:cs="Calibri"/>
                <w:lang w:val="pl-PL"/>
              </w:rPr>
              <w:t>świadome i</w:t>
            </w:r>
            <w:r w:rsidR="00767BF6" w:rsidRPr="00567188">
              <w:rPr>
                <w:rFonts w:cs="Calibri"/>
                <w:lang w:val="pl-PL"/>
              </w:rPr>
              <w:t> </w:t>
            </w:r>
            <w:r w:rsidR="00606ED5" w:rsidRPr="00567188">
              <w:rPr>
                <w:rFonts w:cs="Calibri"/>
                <w:lang w:val="pl-PL"/>
              </w:rPr>
              <w:t xml:space="preserve">wspierające korzystanie z narzędzi cyfrowych, w tym zarządzanie czasem spędzanym w sieci, </w:t>
            </w:r>
            <w:r w:rsidR="009D6E6D" w:rsidRPr="00567188">
              <w:rPr>
                <w:rFonts w:cs="Calibri"/>
                <w:lang w:val="pl-PL"/>
              </w:rPr>
              <w:t>ochron</w:t>
            </w:r>
            <w:r w:rsidR="00AB2D03" w:rsidRPr="00567188">
              <w:rPr>
                <w:rFonts w:cs="Calibri"/>
                <w:lang w:val="pl-PL"/>
              </w:rPr>
              <w:t>ę</w:t>
            </w:r>
            <w:r w:rsidR="009D6E6D" w:rsidRPr="00567188">
              <w:rPr>
                <w:rFonts w:cs="Calibri"/>
                <w:lang w:val="pl-PL"/>
              </w:rPr>
              <w:t xml:space="preserve"> prywatności, </w:t>
            </w:r>
            <w:r w:rsidR="00606ED5" w:rsidRPr="00567188">
              <w:rPr>
                <w:rFonts w:cs="Calibri"/>
                <w:lang w:val="pl-PL"/>
              </w:rPr>
              <w:t xml:space="preserve">dbanie o </w:t>
            </w:r>
            <w:proofErr w:type="spellStart"/>
            <w:r w:rsidR="00606ED5" w:rsidRPr="00567188">
              <w:rPr>
                <w:rFonts w:cs="Calibri"/>
                <w:lang w:val="pl-PL"/>
              </w:rPr>
              <w:t>cyberbezpieczeństwo</w:t>
            </w:r>
            <w:proofErr w:type="spellEnd"/>
            <w:r w:rsidR="00606ED5" w:rsidRPr="00567188">
              <w:rPr>
                <w:rFonts w:cs="Calibri"/>
                <w:lang w:val="pl-PL"/>
              </w:rPr>
              <w:t>, umiejętność krytycznego odbierania informacji (mowa nienawiści, treści szkodliwe, dezinformacja),</w:t>
            </w:r>
            <w:r w:rsidR="001711C1" w:rsidRPr="00567188">
              <w:rPr>
                <w:rFonts w:cs="Calibri"/>
                <w:lang w:val="pl-PL"/>
              </w:rPr>
              <w:t xml:space="preserve"> budowanie pozytywnych relacji międzyludzkich </w:t>
            </w:r>
            <w:r w:rsidR="009D6E6D" w:rsidRPr="00567188">
              <w:rPr>
                <w:rFonts w:cs="Calibri"/>
                <w:lang w:val="pl-PL"/>
              </w:rPr>
              <w:t>zarówno online, jak i</w:t>
            </w:r>
            <w:r w:rsidR="00767BF6" w:rsidRPr="00567188">
              <w:rPr>
                <w:rFonts w:cs="Calibri"/>
                <w:lang w:val="pl-PL"/>
              </w:rPr>
              <w:t> </w:t>
            </w:r>
            <w:r w:rsidR="009D6E6D" w:rsidRPr="00567188">
              <w:rPr>
                <w:rFonts w:cs="Calibri"/>
                <w:lang w:val="pl-PL"/>
              </w:rPr>
              <w:t>offline</w:t>
            </w:r>
            <w:r w:rsidR="001711C1" w:rsidRPr="00567188">
              <w:rPr>
                <w:rFonts w:cs="Calibri"/>
                <w:lang w:val="pl-PL"/>
              </w:rPr>
              <w:t xml:space="preserve">, </w:t>
            </w:r>
            <w:r w:rsidR="00606ED5" w:rsidRPr="00567188">
              <w:rPr>
                <w:rFonts w:cs="Calibri"/>
                <w:lang w:val="pl-PL"/>
              </w:rPr>
              <w:t xml:space="preserve">zarządzanie uwagą, aby uniknąć ciągłego rozpraszania, </w:t>
            </w:r>
            <w:r w:rsidR="001711C1" w:rsidRPr="00567188">
              <w:rPr>
                <w:rFonts w:cs="Calibri"/>
                <w:lang w:val="pl-PL"/>
              </w:rPr>
              <w:t>a także kształtowanie zdrowych nawyków cyfrowych</w:t>
            </w:r>
            <w:r w:rsidR="00AB2D03" w:rsidRPr="00567188">
              <w:rPr>
                <w:rFonts w:cs="Calibri"/>
                <w:lang w:val="pl-PL"/>
              </w:rPr>
              <w:t>.</w:t>
            </w:r>
          </w:p>
        </w:tc>
      </w:tr>
      <w:tr w:rsidR="001711C1" w:rsidRPr="00543203" w14:paraId="683FA60F" w14:textId="77777777" w:rsidTr="00310DB8">
        <w:trPr>
          <w:trHeight w:val="375"/>
        </w:trPr>
        <w:tc>
          <w:tcPr>
            <w:tcW w:w="2122" w:type="dxa"/>
          </w:tcPr>
          <w:p w14:paraId="5AD3A111" w14:textId="6BBFDE73" w:rsidR="001711C1" w:rsidRPr="00567188" w:rsidRDefault="001711C1" w:rsidP="00EA02B7">
            <w:pPr>
              <w:autoSpaceDN/>
              <w:jc w:val="left"/>
              <w:textAlignment w:val="auto"/>
              <w:rPr>
                <w:rFonts w:cs="Calibri"/>
                <w:lang w:val="pl-PL"/>
              </w:rPr>
            </w:pPr>
            <w:r w:rsidRPr="00567188">
              <w:rPr>
                <w:rFonts w:cs="Calibri"/>
                <w:lang w:val="pl-PL"/>
              </w:rPr>
              <w:t>Cyfryzacja</w:t>
            </w:r>
          </w:p>
        </w:tc>
        <w:tc>
          <w:tcPr>
            <w:tcW w:w="7872" w:type="dxa"/>
          </w:tcPr>
          <w:p w14:paraId="03D6F347" w14:textId="3FD074B2" w:rsidR="001711C1" w:rsidRPr="00567188" w:rsidRDefault="001711C1" w:rsidP="00EA02B7">
            <w:pPr>
              <w:autoSpaceDN/>
              <w:jc w:val="left"/>
              <w:textAlignment w:val="auto"/>
              <w:rPr>
                <w:rFonts w:cs="Calibri"/>
                <w:lang w:val="pl-PL"/>
              </w:rPr>
            </w:pPr>
            <w:r w:rsidRPr="00567188">
              <w:rPr>
                <w:rFonts w:cs="Calibri"/>
                <w:lang w:val="pl-PL"/>
              </w:rPr>
              <w:t>proces przenoszenia różnych aspektów działalności człowieka na platformy cyfrowe i</w:t>
            </w:r>
            <w:r w:rsidR="00767BF6" w:rsidRPr="00567188">
              <w:rPr>
                <w:rFonts w:cs="Calibri"/>
                <w:lang w:val="pl-PL"/>
              </w:rPr>
              <w:t> </w:t>
            </w:r>
            <w:r w:rsidRPr="00567188">
              <w:rPr>
                <w:rFonts w:cs="Calibri"/>
                <w:lang w:val="pl-PL"/>
              </w:rPr>
              <w:t>wykorzystywanie nowoczesnych technologii informatycznych w celu poprawy efektywności, innowacyjności, konkurencyjności oraz jakości usług i produktów (źródło</w:t>
            </w:r>
            <w:r w:rsidR="00090C28" w:rsidRPr="00567188">
              <w:rPr>
                <w:rFonts w:cs="Calibri"/>
                <w:lang w:val="pl-PL"/>
              </w:rPr>
              <w:t>:</w:t>
            </w:r>
            <w:r w:rsidRPr="00567188">
              <w:rPr>
                <w:rFonts w:cs="Calibri"/>
                <w:lang w:val="pl-PL"/>
              </w:rPr>
              <w:t xml:space="preserve"> Koncepcja Rozwoju Kraju 2050)</w:t>
            </w:r>
            <w:r w:rsidR="00AB2D03" w:rsidRPr="00567188">
              <w:rPr>
                <w:rFonts w:cs="Calibri"/>
                <w:lang w:val="pl-PL"/>
              </w:rPr>
              <w:t>.</w:t>
            </w:r>
          </w:p>
        </w:tc>
      </w:tr>
      <w:tr w:rsidR="001711C1" w:rsidRPr="00543203" w14:paraId="136EFB8E" w14:textId="77777777" w:rsidTr="0084228E">
        <w:trPr>
          <w:trHeight w:val="649"/>
        </w:trPr>
        <w:tc>
          <w:tcPr>
            <w:tcW w:w="2122" w:type="dxa"/>
          </w:tcPr>
          <w:p w14:paraId="74FB5112"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DESI</w:t>
            </w:r>
          </w:p>
        </w:tc>
        <w:tc>
          <w:tcPr>
            <w:tcW w:w="7872" w:type="dxa"/>
          </w:tcPr>
          <w:p w14:paraId="68620537" w14:textId="5BBC13C8"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ang. </w:t>
            </w:r>
            <w:r w:rsidRPr="00567188">
              <w:rPr>
                <w:rFonts w:eastAsia="Times New Roman" w:cs="Calibri"/>
                <w:i/>
                <w:iCs/>
                <w:lang w:val="pl-PL"/>
              </w:rPr>
              <w:t xml:space="preserve">Digital </w:t>
            </w:r>
            <w:proofErr w:type="spellStart"/>
            <w:r w:rsidRPr="00567188">
              <w:rPr>
                <w:rFonts w:eastAsia="Times New Roman" w:cs="Calibri"/>
                <w:i/>
                <w:iCs/>
                <w:lang w:val="pl-PL"/>
              </w:rPr>
              <w:t>Economy</w:t>
            </w:r>
            <w:proofErr w:type="spellEnd"/>
            <w:r w:rsidRPr="00567188">
              <w:rPr>
                <w:rFonts w:eastAsia="Times New Roman" w:cs="Calibri"/>
                <w:i/>
                <w:iCs/>
                <w:lang w:val="pl-PL"/>
              </w:rPr>
              <w:t xml:space="preserve"> and </w:t>
            </w:r>
            <w:proofErr w:type="spellStart"/>
            <w:r w:rsidRPr="00567188">
              <w:rPr>
                <w:rFonts w:eastAsia="Times New Roman" w:cs="Calibri"/>
                <w:i/>
                <w:iCs/>
                <w:lang w:val="pl-PL"/>
              </w:rPr>
              <w:t>Society</w:t>
            </w:r>
            <w:proofErr w:type="spellEnd"/>
            <w:r w:rsidRPr="00567188">
              <w:rPr>
                <w:rFonts w:eastAsia="Times New Roman" w:cs="Calibri"/>
                <w:i/>
                <w:iCs/>
                <w:lang w:val="pl-PL"/>
              </w:rPr>
              <w:t xml:space="preserve"> Index</w:t>
            </w:r>
            <w:r w:rsidRPr="00567188">
              <w:rPr>
                <w:rFonts w:eastAsia="Times New Roman" w:cs="Calibri"/>
                <w:lang w:val="pl-PL"/>
              </w:rPr>
              <w:t xml:space="preserve"> – Indeks Cyfrowej Gospodarki i Społeczeństwa Cyfrowego, wprowadzony przez Komisję Europejską w celu mierzenia i porównywania poziomu rozwoju cyfrowego w państwach Unii Europejskiej (</w:t>
            </w:r>
            <w:r w:rsidR="007A05FB" w:rsidRPr="00567188">
              <w:rPr>
                <w:rFonts w:cs="Calibri"/>
                <w:lang w:val="pl-PL"/>
              </w:rPr>
              <w:t>https://ec.europa.eu/digital-single-market/en/desi</w:t>
            </w:r>
            <w:r w:rsidRPr="00567188">
              <w:rPr>
                <w:rFonts w:eastAsia="Times New Roman" w:cs="Calibri"/>
                <w:lang w:val="pl-PL"/>
              </w:rPr>
              <w:t>).</w:t>
            </w:r>
          </w:p>
        </w:tc>
      </w:tr>
      <w:tr w:rsidR="001711C1" w:rsidRPr="00543203" w14:paraId="52D82A64" w14:textId="77777777" w:rsidTr="00EA02B7">
        <w:trPr>
          <w:trHeight w:val="467"/>
        </w:trPr>
        <w:tc>
          <w:tcPr>
            <w:tcW w:w="2122" w:type="dxa"/>
          </w:tcPr>
          <w:p w14:paraId="23B531A2" w14:textId="1C76117E" w:rsidR="001711C1" w:rsidRPr="00567188" w:rsidRDefault="001711C1" w:rsidP="00EA02B7">
            <w:pPr>
              <w:autoSpaceDN/>
              <w:jc w:val="left"/>
              <w:textAlignment w:val="auto"/>
              <w:rPr>
                <w:rFonts w:eastAsia="Times New Roman" w:cs="Calibri"/>
                <w:lang w:val="pl-PL"/>
              </w:rPr>
            </w:pPr>
            <w:r w:rsidRPr="00567188">
              <w:rPr>
                <w:rFonts w:cs="Calibri"/>
                <w:lang w:val="pl-PL"/>
              </w:rPr>
              <w:t>Dezinformacja</w:t>
            </w:r>
          </w:p>
        </w:tc>
        <w:tc>
          <w:tcPr>
            <w:tcW w:w="7872" w:type="dxa"/>
          </w:tcPr>
          <w:p w14:paraId="793DCC6B" w14:textId="606762C9" w:rsidR="001711C1" w:rsidRPr="00567188" w:rsidRDefault="001711C1" w:rsidP="00EA02B7">
            <w:pPr>
              <w:autoSpaceDN/>
              <w:jc w:val="left"/>
              <w:textAlignment w:val="auto"/>
              <w:rPr>
                <w:rFonts w:eastAsia="Times New Roman" w:cs="Calibri"/>
                <w:lang w:val="pl-PL"/>
              </w:rPr>
            </w:pPr>
            <w:r w:rsidRPr="00567188">
              <w:rPr>
                <w:rFonts w:cs="Calibri"/>
                <w:lang w:val="pl-PL"/>
              </w:rPr>
              <w:t xml:space="preserve">celowe rozpowszechnianie fałszywych lub mylących informacji (zniekształcanie faktów, tworzenie fałszywych narracji lub propagowanie nieprawdziwych teorii) </w:t>
            </w:r>
            <w:r w:rsidRPr="00567188">
              <w:rPr>
                <w:rFonts w:cs="Calibri"/>
                <w:lang w:val="pl-PL"/>
              </w:rPr>
              <w:lastRenderedPageBreak/>
              <w:t>w</w:t>
            </w:r>
            <w:r w:rsidR="00767BF6" w:rsidRPr="00567188">
              <w:rPr>
                <w:rFonts w:cs="Calibri"/>
                <w:lang w:val="pl-PL"/>
              </w:rPr>
              <w:t> </w:t>
            </w:r>
            <w:r w:rsidRPr="00567188">
              <w:rPr>
                <w:rFonts w:cs="Calibri"/>
                <w:lang w:val="pl-PL"/>
              </w:rPr>
              <w:t>celu wprowadzenia w błąd, manipulacji opinią publiczną oraz wpłynięcia na przekonania, postawy lub zachowania odbiorców (źródło</w:t>
            </w:r>
            <w:r w:rsidR="00090C28" w:rsidRPr="00567188">
              <w:rPr>
                <w:rFonts w:cs="Calibri"/>
                <w:lang w:val="pl-PL"/>
              </w:rPr>
              <w:t>:</w:t>
            </w:r>
            <w:r w:rsidRPr="00567188">
              <w:rPr>
                <w:rFonts w:cs="Calibri"/>
                <w:lang w:val="pl-PL"/>
              </w:rPr>
              <w:t xml:space="preserve"> Koncepcja Rozwoju Kraju 2050)</w:t>
            </w:r>
            <w:r w:rsidR="00090C28" w:rsidRPr="00567188">
              <w:rPr>
                <w:rFonts w:cs="Calibri"/>
                <w:lang w:val="pl-PL"/>
              </w:rPr>
              <w:t>.</w:t>
            </w:r>
          </w:p>
        </w:tc>
      </w:tr>
      <w:tr w:rsidR="001711C1" w:rsidRPr="00543203" w14:paraId="0ABCDF27" w14:textId="77777777" w:rsidTr="00EA02B7">
        <w:trPr>
          <w:trHeight w:val="488"/>
        </w:trPr>
        <w:tc>
          <w:tcPr>
            <w:tcW w:w="2122" w:type="dxa"/>
          </w:tcPr>
          <w:p w14:paraId="49DF328B"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lastRenderedPageBreak/>
              <w:t>Edukacja cyfrowa</w:t>
            </w:r>
          </w:p>
        </w:tc>
        <w:tc>
          <w:tcPr>
            <w:tcW w:w="7872" w:type="dxa"/>
          </w:tcPr>
          <w:p w14:paraId="12A2CDC6" w14:textId="44EB5093"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kształtowanie kompetencji cyfrowych oraz poprawne metodycznie wykorzystanie ICT w procesie kształcenia i szkolenia.</w:t>
            </w:r>
            <w:r w:rsidRPr="00567188">
              <w:rPr>
                <w:rFonts w:eastAsia="Times New Roman" w:cs="Calibri"/>
                <w:color w:val="717E8C"/>
                <w:lang w:val="pl-PL"/>
              </w:rPr>
              <w:t xml:space="preserve"> </w:t>
            </w:r>
          </w:p>
        </w:tc>
      </w:tr>
      <w:tr w:rsidR="001711C1" w:rsidRPr="00543203" w14:paraId="7B7AE7E1" w14:textId="77777777" w:rsidTr="00310DB8">
        <w:trPr>
          <w:trHeight w:val="630"/>
        </w:trPr>
        <w:tc>
          <w:tcPr>
            <w:tcW w:w="2122" w:type="dxa"/>
          </w:tcPr>
          <w:p w14:paraId="0AC993D1"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Edukacja medialna</w:t>
            </w:r>
          </w:p>
        </w:tc>
        <w:tc>
          <w:tcPr>
            <w:tcW w:w="7872" w:type="dxa"/>
          </w:tcPr>
          <w:p w14:paraId="723878B0" w14:textId="01B1BEF6" w:rsidR="001711C1" w:rsidRPr="00567188" w:rsidDel="00C754B4" w:rsidRDefault="001711C1" w:rsidP="00EA02B7">
            <w:pPr>
              <w:autoSpaceDN/>
              <w:jc w:val="left"/>
              <w:textAlignment w:val="auto"/>
              <w:rPr>
                <w:rFonts w:eastAsia="Times New Roman" w:cs="Calibri"/>
                <w:lang w:val="pl-PL"/>
              </w:rPr>
            </w:pPr>
            <w:r w:rsidRPr="00567188">
              <w:rPr>
                <w:rFonts w:eastAsia="Times New Roman" w:cs="Calibri"/>
                <w:lang w:val="pl-PL"/>
              </w:rPr>
              <w:t>proces nabywania umiejętności, wiedzy i postaw umożliwiających skuteczne i</w:t>
            </w:r>
            <w:r w:rsidR="00767BF6" w:rsidRPr="00567188">
              <w:rPr>
                <w:rFonts w:eastAsia="Times New Roman" w:cs="Calibri"/>
                <w:lang w:val="pl-PL"/>
              </w:rPr>
              <w:t> </w:t>
            </w:r>
            <w:r w:rsidRPr="00567188">
              <w:rPr>
                <w:rFonts w:eastAsia="Times New Roman" w:cs="Calibri"/>
                <w:lang w:val="pl-PL"/>
              </w:rPr>
              <w:t>bezpieczne korzystanie z mediów, w tym umiejętności krytycznego myślenia, niezbędnej do dokonywania ocen, analizowania złożonych realiów i odróżniania opinii od faktów.</w:t>
            </w:r>
          </w:p>
        </w:tc>
      </w:tr>
      <w:tr w:rsidR="001711C1" w:rsidRPr="00543203" w14:paraId="5E89D335" w14:textId="77777777" w:rsidTr="00EA02B7">
        <w:trPr>
          <w:trHeight w:val="271"/>
        </w:trPr>
        <w:tc>
          <w:tcPr>
            <w:tcW w:w="2122" w:type="dxa"/>
          </w:tcPr>
          <w:p w14:paraId="3697DB77"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Eurostat</w:t>
            </w:r>
          </w:p>
        </w:tc>
        <w:tc>
          <w:tcPr>
            <w:tcW w:w="7872" w:type="dxa"/>
          </w:tcPr>
          <w:p w14:paraId="7ACB2650" w14:textId="431347FC"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Europejski Urząd Statystyczny – urząd Komisji Europejskiej z siedzibą w Luksemburgu</w:t>
            </w:r>
          </w:p>
        </w:tc>
      </w:tr>
      <w:tr w:rsidR="001711C1" w:rsidRPr="00543203" w14:paraId="5A96F350" w14:textId="77777777" w:rsidTr="00310DB8">
        <w:trPr>
          <w:trHeight w:val="300"/>
        </w:trPr>
        <w:tc>
          <w:tcPr>
            <w:tcW w:w="2122" w:type="dxa"/>
          </w:tcPr>
          <w:p w14:paraId="687873BD"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FERS</w:t>
            </w:r>
          </w:p>
        </w:tc>
        <w:tc>
          <w:tcPr>
            <w:tcW w:w="7872" w:type="dxa"/>
          </w:tcPr>
          <w:p w14:paraId="6FFD118B" w14:textId="693A398B"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Program Fundusze Europejskie dla Rozwoju Społecznego na lata 2021-2027</w:t>
            </w:r>
          </w:p>
        </w:tc>
      </w:tr>
      <w:tr w:rsidR="001711C1" w:rsidRPr="00543203" w14:paraId="54075F34" w14:textId="77777777" w:rsidTr="00310DB8">
        <w:trPr>
          <w:trHeight w:val="300"/>
        </w:trPr>
        <w:tc>
          <w:tcPr>
            <w:tcW w:w="2122" w:type="dxa"/>
          </w:tcPr>
          <w:p w14:paraId="6C011A9A"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FERC</w:t>
            </w:r>
          </w:p>
        </w:tc>
        <w:tc>
          <w:tcPr>
            <w:tcW w:w="7872" w:type="dxa"/>
          </w:tcPr>
          <w:p w14:paraId="01667E49" w14:textId="2B0AE69C"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Program Fundusze Europejskie na Rozwój Cyfrowy 2021-2027</w:t>
            </w:r>
          </w:p>
        </w:tc>
      </w:tr>
      <w:tr w:rsidR="001711C1" w:rsidRPr="00567188" w14:paraId="61081DA7" w14:textId="77777777" w:rsidTr="00310DB8">
        <w:trPr>
          <w:trHeight w:val="300"/>
        </w:trPr>
        <w:tc>
          <w:tcPr>
            <w:tcW w:w="2122" w:type="dxa"/>
          </w:tcPr>
          <w:p w14:paraId="3DB62D70" w14:textId="614F57A1" w:rsidR="001711C1" w:rsidRPr="00567188" w:rsidRDefault="001711C1" w:rsidP="00EA02B7">
            <w:pPr>
              <w:autoSpaceDN/>
              <w:jc w:val="left"/>
              <w:textAlignment w:val="auto"/>
              <w:rPr>
                <w:rFonts w:eastAsia="Times New Roman" w:cs="Calibri"/>
                <w:lang w:val="pl-PL"/>
              </w:rPr>
            </w:pPr>
            <w:r w:rsidRPr="00567188">
              <w:rPr>
                <w:rFonts w:eastAsia="Times New Roman" w:cs="Calibri"/>
                <w:color w:val="000000" w:themeColor="text1"/>
                <w:lang w:val="pl-PL" w:eastAsia="en-GB"/>
              </w:rPr>
              <w:t>Generatywna sztuczna inteligencja (</w:t>
            </w:r>
            <w:proofErr w:type="spellStart"/>
            <w:r w:rsidRPr="00567188">
              <w:rPr>
                <w:rFonts w:eastAsia="Times New Roman" w:cs="Calibri"/>
                <w:color w:val="000000" w:themeColor="text1"/>
                <w:lang w:val="pl-PL" w:eastAsia="en-GB"/>
              </w:rPr>
              <w:t>GenAI</w:t>
            </w:r>
            <w:proofErr w:type="spellEnd"/>
            <w:r w:rsidRPr="00567188">
              <w:rPr>
                <w:rFonts w:eastAsia="Times New Roman" w:cs="Calibri"/>
                <w:color w:val="000000" w:themeColor="text1"/>
                <w:lang w:val="pl-PL" w:eastAsia="en-GB"/>
              </w:rPr>
              <w:t>)</w:t>
            </w:r>
          </w:p>
        </w:tc>
        <w:tc>
          <w:tcPr>
            <w:tcW w:w="7872" w:type="dxa"/>
          </w:tcPr>
          <w:p w14:paraId="10F9FA68" w14:textId="28EF5C4C"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odnosi się do podtypu </w:t>
            </w:r>
            <w:r w:rsidR="00E57911" w:rsidRPr="00567188">
              <w:rPr>
                <w:rFonts w:eastAsia="Times New Roman" w:cs="Calibri"/>
                <w:lang w:val="pl-PL"/>
              </w:rPr>
              <w:t>„</w:t>
            </w:r>
            <w:r w:rsidRPr="00567188">
              <w:rPr>
                <w:rFonts w:eastAsia="Times New Roman" w:cs="Calibri"/>
                <w:lang w:val="pl-PL"/>
              </w:rPr>
              <w:t>uczenia maszynowego</w:t>
            </w:r>
            <w:r w:rsidR="00E57911" w:rsidRPr="00567188">
              <w:rPr>
                <w:rFonts w:eastAsia="Times New Roman" w:cs="Calibri"/>
                <w:lang w:val="pl-PL"/>
              </w:rPr>
              <w:t>”</w:t>
            </w:r>
            <w:r w:rsidRPr="00567188">
              <w:rPr>
                <w:rFonts w:eastAsia="Times New Roman" w:cs="Calibri"/>
                <w:lang w:val="pl-PL"/>
              </w:rPr>
              <w:t>, który jest zdolny do generowania treści, takich jak tekst, obrazy, dźwięk lub wideo, w oparciu o duże zbiory danych i</w:t>
            </w:r>
            <w:r w:rsidR="00767BF6" w:rsidRPr="00567188">
              <w:rPr>
                <w:rFonts w:eastAsia="Times New Roman" w:cs="Calibri"/>
                <w:lang w:val="pl-PL"/>
              </w:rPr>
              <w:t> </w:t>
            </w:r>
            <w:r w:rsidRPr="00567188">
              <w:rPr>
                <w:rFonts w:eastAsia="Times New Roman" w:cs="Calibri"/>
                <w:lang w:val="pl-PL"/>
              </w:rPr>
              <w:t>wyuczone wzorce, czego przykładem są duże modele językowe, które generują tekst, oraz modele dyfuzyjne, które generują obrazy (źródło</w:t>
            </w:r>
            <w:r w:rsidR="00646C05" w:rsidRPr="00567188">
              <w:rPr>
                <w:rFonts w:eastAsia="Times New Roman" w:cs="Calibri"/>
                <w:lang w:val="pl-PL"/>
              </w:rPr>
              <w:t>:</w:t>
            </w:r>
            <w:r w:rsidRPr="00567188">
              <w:rPr>
                <w:rFonts w:eastAsia="Times New Roman" w:cs="Calibri"/>
                <w:lang w:val="pl-PL"/>
              </w:rPr>
              <w:t xml:space="preserve"> Komitet Sterujący ds. Edukacji (CDEDU) Rady Europy)</w:t>
            </w:r>
            <w:r w:rsidR="00A73EB9" w:rsidRPr="00567188">
              <w:rPr>
                <w:rFonts w:eastAsia="Times New Roman" w:cs="Calibri"/>
                <w:lang w:val="pl-PL"/>
              </w:rPr>
              <w:t>.</w:t>
            </w:r>
          </w:p>
        </w:tc>
      </w:tr>
      <w:tr w:rsidR="001711C1" w:rsidRPr="00567188" w14:paraId="3D193499" w14:textId="77777777" w:rsidTr="00310DB8">
        <w:trPr>
          <w:trHeight w:val="300"/>
        </w:trPr>
        <w:tc>
          <w:tcPr>
            <w:tcW w:w="2122" w:type="dxa"/>
          </w:tcPr>
          <w:p w14:paraId="39DC3FEF"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GOK</w:t>
            </w:r>
          </w:p>
        </w:tc>
        <w:tc>
          <w:tcPr>
            <w:tcW w:w="7872" w:type="dxa"/>
          </w:tcPr>
          <w:p w14:paraId="518D844C" w14:textId="0DB7D99F"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gminny ośrodek kultury</w:t>
            </w:r>
          </w:p>
        </w:tc>
      </w:tr>
      <w:tr w:rsidR="001711C1" w:rsidRPr="00567188" w14:paraId="669B335C" w14:textId="77777777" w:rsidTr="00310DB8">
        <w:trPr>
          <w:trHeight w:val="285"/>
        </w:trPr>
        <w:tc>
          <w:tcPr>
            <w:tcW w:w="2122" w:type="dxa"/>
          </w:tcPr>
          <w:p w14:paraId="0B039505"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GUS</w:t>
            </w:r>
          </w:p>
        </w:tc>
        <w:tc>
          <w:tcPr>
            <w:tcW w:w="7872" w:type="dxa"/>
          </w:tcPr>
          <w:p w14:paraId="2378A694"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Główny Urząd Statystyczny</w:t>
            </w:r>
          </w:p>
        </w:tc>
      </w:tr>
      <w:tr w:rsidR="001711C1" w:rsidRPr="00543203" w14:paraId="449335B4" w14:textId="77777777" w:rsidTr="00310DB8">
        <w:trPr>
          <w:trHeight w:val="285"/>
        </w:trPr>
        <w:tc>
          <w:tcPr>
            <w:tcW w:w="2122" w:type="dxa"/>
          </w:tcPr>
          <w:p w14:paraId="6B0E4814" w14:textId="14382ED5"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Higiena cyfrowa (inaczej </w:t>
            </w:r>
            <w:proofErr w:type="spellStart"/>
            <w:r w:rsidRPr="00567188">
              <w:rPr>
                <w:rFonts w:eastAsia="Times New Roman" w:cs="Calibri"/>
                <w:lang w:val="pl-PL"/>
              </w:rPr>
              <w:t>cyberhigiena</w:t>
            </w:r>
            <w:proofErr w:type="spellEnd"/>
            <w:r w:rsidRPr="00567188">
              <w:rPr>
                <w:rFonts w:eastAsia="Times New Roman" w:cs="Calibri"/>
                <w:lang w:val="pl-PL"/>
              </w:rPr>
              <w:t>)</w:t>
            </w:r>
          </w:p>
        </w:tc>
        <w:tc>
          <w:tcPr>
            <w:tcW w:w="7872" w:type="dxa"/>
          </w:tcPr>
          <w:p w14:paraId="1DF02A8B" w14:textId="4E1B3F6E"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zestaw kompetencji obejmujący procedury postępowania, które sprawiają, że korzystanie z narzędzi cyfrowych jest jednocześnie</w:t>
            </w:r>
            <w:r w:rsidR="00FA289A" w:rsidRPr="00567188">
              <w:rPr>
                <w:rFonts w:eastAsia="Times New Roman" w:cs="Calibri"/>
                <w:lang w:val="pl-PL"/>
              </w:rPr>
              <w:t xml:space="preserve"> satysfakcjonujące,</w:t>
            </w:r>
            <w:r w:rsidRPr="00567188">
              <w:rPr>
                <w:rFonts w:eastAsia="Times New Roman" w:cs="Calibri"/>
                <w:lang w:val="pl-PL"/>
              </w:rPr>
              <w:t xml:space="preserve"> efektywne, komfortowe i bezpieczne. Składają się na nie:</w:t>
            </w:r>
          </w:p>
          <w:p w14:paraId="219CD2F7" w14:textId="77777777"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umiejętność krytycznej oceny informacji i wiarygodności jej źródła,</w:t>
            </w:r>
          </w:p>
          <w:p w14:paraId="1856179D" w14:textId="77777777"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zrozumienie logiki funkcjonowania platform bazujących na wysokim emocjonalnym zaangażowaniu użytkowników oraz zrozumienie konsekwencji wynikających z komercyjnego charakteru tych platform,</w:t>
            </w:r>
          </w:p>
          <w:p w14:paraId="39D49942" w14:textId="77777777"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świadomość pozostawiania własnego śladu działalności i wizerunku w sieci oraz zrozumienie konsekwencji umieszczania prywatnych informacji w sieci,</w:t>
            </w:r>
          </w:p>
          <w:p w14:paraId="392BCDF9" w14:textId="77F1B708"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świadome zarządzanie czasem między aktywnością online i offline,</w:t>
            </w:r>
          </w:p>
          <w:p w14:paraId="2C084DCC" w14:textId="432D3A8B"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wiedza na temat tego, jakie dane są udostępniane przez działania w sieci, kto nimi dysponuje, oraz umiejętność zarządzania własnymi danymi,</w:t>
            </w:r>
          </w:p>
          <w:p w14:paraId="559D5643" w14:textId="77777777"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umiejętność ochrony własnej tożsamości przed kradzieżą,</w:t>
            </w:r>
          </w:p>
          <w:p w14:paraId="60DCC062" w14:textId="3BF2EDCF"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umiejętność okazywania empatii i znajomość zasad etyki w komunikacji sieciowej,</w:t>
            </w:r>
          </w:p>
          <w:p w14:paraId="1003294D" w14:textId="5646094C"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świadomość konsekwencji komunikacji online zawierającej przesłanki dyskryminacyjne,</w:t>
            </w:r>
          </w:p>
          <w:p w14:paraId="64542418" w14:textId="77777777"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wiedza o otwartych danych i możliwościach wglądu do nich oraz kontroli społecznej nad procesem ich przetwarzania,</w:t>
            </w:r>
          </w:p>
          <w:p w14:paraId="0AF9A49C" w14:textId="77777777"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umiejętność rozpoznania zagrożenia uzależnienia od technologii cyfrowych oraz wiedza, gdzie zwrócić się o pomoc w przypadku popadnięcia w uzależnienie,</w:t>
            </w:r>
          </w:p>
          <w:p w14:paraId="262C99C3" w14:textId="01CD914F"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umiejętność zabezpieczania wykorzystywanych urządzeń (w podstawowym zakresie) przed włamaniem, manipulacją lub kradzieżą danych i informacji, a</w:t>
            </w:r>
            <w:r w:rsidR="00767BF6" w:rsidRPr="00567188">
              <w:rPr>
                <w:rFonts w:eastAsia="Times New Roman" w:cs="Calibri"/>
                <w:lang w:val="pl-PL"/>
              </w:rPr>
              <w:t> </w:t>
            </w:r>
            <w:r w:rsidRPr="00567188">
              <w:rPr>
                <w:rFonts w:eastAsia="Times New Roman" w:cs="Calibri"/>
                <w:lang w:val="pl-PL"/>
              </w:rPr>
              <w:t>w</w:t>
            </w:r>
            <w:r w:rsidR="00767BF6" w:rsidRPr="00567188">
              <w:rPr>
                <w:rFonts w:eastAsia="Times New Roman" w:cs="Calibri"/>
                <w:lang w:val="pl-PL"/>
              </w:rPr>
              <w:t> </w:t>
            </w:r>
            <w:r w:rsidRPr="00567188">
              <w:rPr>
                <w:rFonts w:eastAsia="Times New Roman" w:cs="Calibri"/>
                <w:lang w:val="pl-PL"/>
              </w:rPr>
              <w:t>przypadku ataku – posiadanie wiedzy, do kogo się zwrócić o pomoc,</w:t>
            </w:r>
          </w:p>
          <w:p w14:paraId="1813A44F" w14:textId="758A33F8" w:rsidR="001711C1" w:rsidRPr="00567188" w:rsidRDefault="001711C1" w:rsidP="00A9500D">
            <w:pPr>
              <w:numPr>
                <w:ilvl w:val="0"/>
                <w:numId w:val="16"/>
              </w:numPr>
              <w:autoSpaceDN/>
              <w:ind w:left="284" w:hanging="249"/>
              <w:jc w:val="left"/>
              <w:textAlignment w:val="auto"/>
              <w:rPr>
                <w:rFonts w:eastAsia="Times New Roman" w:cs="Calibri"/>
                <w:lang w:val="pl-PL"/>
              </w:rPr>
            </w:pPr>
            <w:r w:rsidRPr="00567188">
              <w:rPr>
                <w:rFonts w:eastAsia="Times New Roman" w:cs="Calibri"/>
                <w:lang w:val="pl-PL"/>
              </w:rPr>
              <w:t>umiejętności stosowania ograniczeń czasowych, szczególnie przez dzieci i</w:t>
            </w:r>
            <w:r w:rsidR="00767BF6" w:rsidRPr="00567188">
              <w:rPr>
                <w:rFonts w:eastAsia="Times New Roman" w:cs="Calibri"/>
                <w:lang w:val="pl-PL"/>
              </w:rPr>
              <w:t> </w:t>
            </w:r>
            <w:r w:rsidRPr="00567188">
              <w:rPr>
                <w:rFonts w:eastAsia="Times New Roman" w:cs="Calibri"/>
                <w:lang w:val="pl-PL"/>
              </w:rPr>
              <w:t xml:space="preserve">młodzież znajdującą się w intensywnej fazie rozwoju fizycznego, emocjonalnego, poznawczego i wolitywnego. </w:t>
            </w:r>
          </w:p>
        </w:tc>
      </w:tr>
      <w:tr w:rsidR="001711C1" w:rsidRPr="00543203" w14:paraId="23515A26" w14:textId="77777777" w:rsidTr="00310DB8">
        <w:trPr>
          <w:trHeight w:val="285"/>
        </w:trPr>
        <w:tc>
          <w:tcPr>
            <w:tcW w:w="2122" w:type="dxa"/>
          </w:tcPr>
          <w:p w14:paraId="5E800D69"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IBE</w:t>
            </w:r>
          </w:p>
        </w:tc>
        <w:tc>
          <w:tcPr>
            <w:tcW w:w="7872" w:type="dxa"/>
          </w:tcPr>
          <w:p w14:paraId="718F58DF" w14:textId="02A502AF"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Instytut Badań Edukacyjnych</w:t>
            </w:r>
            <w:r w:rsidR="00C05591" w:rsidRPr="00567188">
              <w:rPr>
                <w:rFonts w:eastAsia="Times New Roman" w:cs="Calibri"/>
                <w:lang w:val="pl-PL"/>
              </w:rPr>
              <w:t xml:space="preserve"> – Państwowy Instytut Badawczy</w:t>
            </w:r>
          </w:p>
        </w:tc>
      </w:tr>
      <w:tr w:rsidR="001711C1" w:rsidRPr="00543203" w14:paraId="44170EEC" w14:textId="77777777" w:rsidTr="00310DB8">
        <w:trPr>
          <w:trHeight w:val="1155"/>
        </w:trPr>
        <w:tc>
          <w:tcPr>
            <w:tcW w:w="2122" w:type="dxa"/>
          </w:tcPr>
          <w:p w14:paraId="02FC3674"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ICT</w:t>
            </w:r>
          </w:p>
        </w:tc>
        <w:tc>
          <w:tcPr>
            <w:tcW w:w="7872" w:type="dxa"/>
            <w:vAlign w:val="bottom"/>
          </w:tcPr>
          <w:p w14:paraId="20C1C108" w14:textId="51362DFF"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ang. </w:t>
            </w:r>
            <w:r w:rsidRPr="00567188">
              <w:rPr>
                <w:rFonts w:eastAsia="Times New Roman" w:cs="Calibri"/>
                <w:i/>
                <w:iCs/>
                <w:lang w:val="pl-PL"/>
              </w:rPr>
              <w:t xml:space="preserve">Information and </w:t>
            </w:r>
            <w:proofErr w:type="spellStart"/>
            <w:r w:rsidRPr="00567188">
              <w:rPr>
                <w:rFonts w:eastAsia="Times New Roman" w:cs="Calibri"/>
                <w:i/>
                <w:iCs/>
                <w:lang w:val="pl-PL"/>
              </w:rPr>
              <w:t>Communication</w:t>
            </w:r>
            <w:proofErr w:type="spellEnd"/>
            <w:r w:rsidRPr="00567188">
              <w:rPr>
                <w:rFonts w:eastAsia="Times New Roman" w:cs="Calibri"/>
                <w:i/>
                <w:iCs/>
                <w:lang w:val="pl-PL"/>
              </w:rPr>
              <w:t xml:space="preserve"> Technology</w:t>
            </w:r>
            <w:r w:rsidRPr="00567188">
              <w:rPr>
                <w:rFonts w:eastAsia="Times New Roman" w:cs="Calibri"/>
                <w:lang w:val="pl-PL"/>
              </w:rPr>
              <w:t xml:space="preserve"> – ICT – technologie informacyjne i</w:t>
            </w:r>
            <w:r w:rsidR="00767BF6" w:rsidRPr="00567188">
              <w:rPr>
                <w:rFonts w:eastAsia="Times New Roman" w:cs="Calibri"/>
                <w:lang w:val="pl-PL"/>
              </w:rPr>
              <w:t> </w:t>
            </w:r>
            <w:r w:rsidRPr="00567188">
              <w:rPr>
                <w:rFonts w:eastAsia="Times New Roman" w:cs="Calibri"/>
                <w:lang w:val="pl-PL"/>
              </w:rPr>
              <w:t>komunikacyjne, które zamiennie nazywamy technologiami informacyjno-komunikacyjnymi (TIK) lub teleinformatycznymi, lub cyfrowymi. Pojęcie odnosi się do rodziny technologii, które są wykorzystywane do przetwarzania, gromadzenia i</w:t>
            </w:r>
            <w:r w:rsidR="00767BF6" w:rsidRPr="00567188">
              <w:rPr>
                <w:rFonts w:eastAsia="Times New Roman" w:cs="Calibri"/>
                <w:lang w:val="pl-PL"/>
              </w:rPr>
              <w:t> </w:t>
            </w:r>
            <w:r w:rsidRPr="00567188">
              <w:rPr>
                <w:rFonts w:eastAsia="Times New Roman" w:cs="Calibri"/>
                <w:lang w:val="pl-PL"/>
              </w:rPr>
              <w:t>przesyłania informacji w postaci elektronicznej.</w:t>
            </w:r>
          </w:p>
        </w:tc>
      </w:tr>
      <w:tr w:rsidR="009828CC" w:rsidRPr="00543203" w14:paraId="13838052" w14:textId="77777777" w:rsidTr="00EA02B7">
        <w:trPr>
          <w:trHeight w:val="467"/>
        </w:trPr>
        <w:tc>
          <w:tcPr>
            <w:tcW w:w="2122" w:type="dxa"/>
          </w:tcPr>
          <w:p w14:paraId="40F98165" w14:textId="1E326E7D" w:rsidR="009828CC" w:rsidRPr="00567188" w:rsidRDefault="009828CC" w:rsidP="00EA02B7">
            <w:pPr>
              <w:autoSpaceDN/>
              <w:jc w:val="left"/>
              <w:textAlignment w:val="auto"/>
              <w:rPr>
                <w:rFonts w:eastAsia="Times New Roman" w:cs="Calibri"/>
                <w:lang w:val="pl-PL"/>
              </w:rPr>
            </w:pPr>
            <w:r w:rsidRPr="00567188">
              <w:rPr>
                <w:rFonts w:eastAsia="Times New Roman" w:cs="Calibri"/>
                <w:lang w:val="pl-PL"/>
              </w:rPr>
              <w:lastRenderedPageBreak/>
              <w:t>IOI</w:t>
            </w:r>
          </w:p>
        </w:tc>
        <w:tc>
          <w:tcPr>
            <w:tcW w:w="7872" w:type="dxa"/>
            <w:vAlign w:val="bottom"/>
          </w:tcPr>
          <w:p w14:paraId="3EE5DE07" w14:textId="653EB0F7" w:rsidR="009828CC" w:rsidRPr="00567188" w:rsidRDefault="009828CC" w:rsidP="00EA02B7">
            <w:pPr>
              <w:autoSpaceDN/>
              <w:jc w:val="left"/>
              <w:textAlignment w:val="auto"/>
              <w:rPr>
                <w:rFonts w:eastAsia="Times New Roman" w:cs="Calibri"/>
                <w:lang w:val="pl-PL"/>
              </w:rPr>
            </w:pPr>
            <w:r w:rsidRPr="00567188">
              <w:rPr>
                <w:rFonts w:eastAsia="Times New Roman" w:cs="Calibri"/>
                <w:lang w:val="pl-PL"/>
              </w:rPr>
              <w:t>Instytucja odpowiedzialna za realizację inwestycji w Krajowym Planie Odbudowy i</w:t>
            </w:r>
            <w:r w:rsidR="00767BF6" w:rsidRPr="00567188">
              <w:rPr>
                <w:rFonts w:eastAsia="Times New Roman" w:cs="Calibri"/>
                <w:lang w:val="pl-PL"/>
              </w:rPr>
              <w:t> </w:t>
            </w:r>
            <w:r w:rsidRPr="00567188">
              <w:rPr>
                <w:rFonts w:eastAsia="Times New Roman" w:cs="Calibri"/>
                <w:lang w:val="pl-PL"/>
              </w:rPr>
              <w:t>Zwiększania Odporności</w:t>
            </w:r>
          </w:p>
        </w:tc>
      </w:tr>
      <w:tr w:rsidR="001711C1" w:rsidRPr="00567188" w14:paraId="4164182D" w14:textId="77777777" w:rsidTr="00310DB8">
        <w:trPr>
          <w:trHeight w:val="270"/>
        </w:trPr>
        <w:tc>
          <w:tcPr>
            <w:tcW w:w="2122" w:type="dxa"/>
          </w:tcPr>
          <w:p w14:paraId="43A45B5C"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JST</w:t>
            </w:r>
          </w:p>
        </w:tc>
        <w:tc>
          <w:tcPr>
            <w:tcW w:w="7872" w:type="dxa"/>
          </w:tcPr>
          <w:p w14:paraId="1351BA48" w14:textId="4BB54CE9"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jednostka samorządu terytorialnego</w:t>
            </w:r>
          </w:p>
        </w:tc>
      </w:tr>
      <w:tr w:rsidR="001711C1" w:rsidRPr="00543203" w14:paraId="3E409475" w14:textId="77777777" w:rsidTr="00310DB8">
        <w:trPr>
          <w:trHeight w:val="270"/>
        </w:trPr>
        <w:tc>
          <w:tcPr>
            <w:tcW w:w="2122" w:type="dxa"/>
          </w:tcPr>
          <w:p w14:paraId="2E2F282C"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KPO</w:t>
            </w:r>
          </w:p>
        </w:tc>
        <w:tc>
          <w:tcPr>
            <w:tcW w:w="7872" w:type="dxa"/>
          </w:tcPr>
          <w:p w14:paraId="6224F10E" w14:textId="6FE447FB"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Krajowy Plan Odbudowy i Zwiększania Odporności</w:t>
            </w:r>
          </w:p>
        </w:tc>
      </w:tr>
      <w:tr w:rsidR="001711C1" w:rsidRPr="00567188" w14:paraId="0565BACA" w14:textId="77777777" w:rsidTr="00310DB8">
        <w:trPr>
          <w:trHeight w:val="240"/>
        </w:trPr>
        <w:tc>
          <w:tcPr>
            <w:tcW w:w="2122" w:type="dxa"/>
          </w:tcPr>
          <w:p w14:paraId="4E8C1555"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KPRM</w:t>
            </w:r>
          </w:p>
        </w:tc>
        <w:tc>
          <w:tcPr>
            <w:tcW w:w="7872" w:type="dxa"/>
          </w:tcPr>
          <w:p w14:paraId="6F1B4CFF" w14:textId="1E793CFE"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Kancelaria Prezesa Rady Ministrów </w:t>
            </w:r>
          </w:p>
        </w:tc>
      </w:tr>
      <w:tr w:rsidR="001711C1" w:rsidRPr="00567188" w14:paraId="12F3947F" w14:textId="77777777" w:rsidTr="00EA02B7">
        <w:trPr>
          <w:trHeight w:val="261"/>
        </w:trPr>
        <w:tc>
          <w:tcPr>
            <w:tcW w:w="2122" w:type="dxa"/>
          </w:tcPr>
          <w:p w14:paraId="2ABB9D71"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KRC</w:t>
            </w:r>
          </w:p>
        </w:tc>
        <w:tc>
          <w:tcPr>
            <w:tcW w:w="7872" w:type="dxa"/>
          </w:tcPr>
          <w:p w14:paraId="7A93CB85"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Klub Rozwoju Cyfrowego</w:t>
            </w:r>
          </w:p>
        </w:tc>
      </w:tr>
      <w:tr w:rsidR="001711C1" w:rsidRPr="00543203" w14:paraId="75D44D5D" w14:textId="77777777" w:rsidTr="00EA02B7">
        <w:trPr>
          <w:trHeight w:val="195"/>
        </w:trPr>
        <w:tc>
          <w:tcPr>
            <w:tcW w:w="2122" w:type="dxa"/>
          </w:tcPr>
          <w:p w14:paraId="25948443"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KRRiT</w:t>
            </w:r>
          </w:p>
        </w:tc>
        <w:tc>
          <w:tcPr>
            <w:tcW w:w="7872" w:type="dxa"/>
          </w:tcPr>
          <w:p w14:paraId="4DA2B3B0"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Krajowa Rada Radiofonii i Telewizji</w:t>
            </w:r>
          </w:p>
        </w:tc>
      </w:tr>
      <w:tr w:rsidR="001711C1" w:rsidRPr="00543203" w14:paraId="78E4FAD3" w14:textId="77777777" w:rsidTr="00310DB8">
        <w:trPr>
          <w:trHeight w:val="585"/>
        </w:trPr>
        <w:tc>
          <w:tcPr>
            <w:tcW w:w="2122" w:type="dxa"/>
          </w:tcPr>
          <w:p w14:paraId="6CA8CE3C" w14:textId="77777777" w:rsidR="001711C1" w:rsidRPr="00567188" w:rsidRDefault="001711C1" w:rsidP="00EA02B7">
            <w:pPr>
              <w:autoSpaceDN/>
              <w:jc w:val="left"/>
              <w:textAlignment w:val="auto"/>
              <w:rPr>
                <w:rFonts w:cs="Calibri"/>
                <w:vertAlign w:val="superscript"/>
                <w:lang w:val="pl-PL"/>
              </w:rPr>
            </w:pPr>
            <w:r w:rsidRPr="00567188">
              <w:rPr>
                <w:rFonts w:eastAsia="Times New Roman" w:cs="Calibri"/>
                <w:lang w:val="pl-PL"/>
              </w:rPr>
              <w:t>Kompetencje cyfrowe</w:t>
            </w:r>
          </w:p>
        </w:tc>
        <w:tc>
          <w:tcPr>
            <w:tcW w:w="7872" w:type="dxa"/>
            <w:vAlign w:val="bottom"/>
          </w:tcPr>
          <w:p w14:paraId="22FCD1E7" w14:textId="03A8ADBC"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harmonijna kompozycja wiedzy, umiejętności i postaw umożliwiających życie, uczenie się i pracę w społeczeństwie cyfrowym, tj. społeczeństwie wykorzystującym w życiu codziennym i pracy technologie cyfrowe.</w:t>
            </w:r>
          </w:p>
          <w:p w14:paraId="580D595E" w14:textId="3F513666"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W skład kompetencji cyfrowych wchodzą:</w:t>
            </w:r>
          </w:p>
          <w:p w14:paraId="132A4BCF" w14:textId="60C65E06" w:rsidR="001711C1" w:rsidRPr="00567188" w:rsidRDefault="001711C1" w:rsidP="00A9500D">
            <w:pPr>
              <w:numPr>
                <w:ilvl w:val="0"/>
                <w:numId w:val="14"/>
              </w:numPr>
              <w:autoSpaceDN/>
              <w:ind w:left="284" w:hanging="249"/>
              <w:jc w:val="left"/>
              <w:textAlignment w:val="auto"/>
              <w:rPr>
                <w:rFonts w:eastAsia="Times New Roman" w:cs="Calibri"/>
                <w:lang w:val="pl-PL"/>
              </w:rPr>
            </w:pPr>
            <w:r w:rsidRPr="00567188">
              <w:rPr>
                <w:rFonts w:eastAsia="Times New Roman" w:cs="Calibri"/>
                <w:b/>
                <w:bCs/>
                <w:lang w:val="pl-PL"/>
              </w:rPr>
              <w:t xml:space="preserve">kompetencje informatyczne </w:t>
            </w:r>
            <w:r w:rsidRPr="00567188">
              <w:rPr>
                <w:rFonts w:eastAsia="Times New Roman" w:cs="Calibri"/>
                <w:lang w:val="pl-PL"/>
              </w:rPr>
              <w:t xml:space="preserve">obejmujące posługiwanie się komputerem i innymi urządzeniami elektronicznymi, bezpieczne korzystanie z </w:t>
            </w:r>
            <w:proofErr w:type="spellStart"/>
            <w:r w:rsidRPr="00567188">
              <w:rPr>
                <w:rFonts w:eastAsia="Times New Roman" w:cs="Calibri"/>
                <w:lang w:val="pl-PL"/>
              </w:rPr>
              <w:t>internetu</w:t>
            </w:r>
            <w:proofErr w:type="spellEnd"/>
            <w:r w:rsidRPr="00567188">
              <w:rPr>
                <w:rFonts w:eastAsia="Times New Roman" w:cs="Calibri"/>
                <w:lang w:val="pl-PL"/>
              </w:rPr>
              <w:t xml:space="preserve">, aplikacji i oprogramowania, nowych inteligentnych technologii cyfrowych oraz umiejętność stosowania metod pochodzących z informatyki przy programowaniu i tworzeniu rozwiązań informatycznych dla problemów z różnych dziedzin (myślenie </w:t>
            </w:r>
            <w:proofErr w:type="spellStart"/>
            <w:r w:rsidRPr="00567188">
              <w:rPr>
                <w:rFonts w:eastAsia="Times New Roman" w:cs="Calibri"/>
                <w:lang w:val="pl-PL"/>
              </w:rPr>
              <w:t>komputacyjne</w:t>
            </w:r>
            <w:proofErr w:type="spellEnd"/>
            <w:r w:rsidRPr="00567188">
              <w:rPr>
                <w:rFonts w:eastAsia="Times New Roman" w:cs="Calibri"/>
                <w:lang w:val="pl-PL"/>
              </w:rPr>
              <w:t>),</w:t>
            </w:r>
          </w:p>
          <w:p w14:paraId="58AB03D0" w14:textId="6D8ECF69" w:rsidR="001711C1" w:rsidRPr="00567188" w:rsidRDefault="001711C1" w:rsidP="00A9500D">
            <w:pPr>
              <w:numPr>
                <w:ilvl w:val="0"/>
                <w:numId w:val="14"/>
              </w:numPr>
              <w:autoSpaceDN/>
              <w:ind w:left="284" w:hanging="249"/>
              <w:jc w:val="left"/>
              <w:textAlignment w:val="auto"/>
              <w:rPr>
                <w:rFonts w:eastAsia="Times New Roman" w:cs="Calibri"/>
                <w:lang w:val="pl-PL"/>
              </w:rPr>
            </w:pPr>
            <w:r w:rsidRPr="00567188">
              <w:rPr>
                <w:rFonts w:eastAsia="Times New Roman" w:cs="Calibri"/>
                <w:b/>
                <w:bCs/>
                <w:lang w:val="pl-PL"/>
              </w:rPr>
              <w:t>kompetencje informacyjno-komunikacyjne,</w:t>
            </w:r>
            <w:r w:rsidRPr="00567188">
              <w:rPr>
                <w:rFonts w:eastAsia="Times New Roman" w:cs="Calibri"/>
                <w:lang w:val="pl-PL"/>
              </w:rPr>
              <w:t xml:space="preserve"> polegające na umiejętności wyszukiwania informacji, rozumienia jej, a także selekcji i oceny krytycznej, jak również komunikowania się na odległość za pomocą technologii cyfrowych,</w:t>
            </w:r>
          </w:p>
          <w:p w14:paraId="33BE2492" w14:textId="7E800ECC" w:rsidR="001711C1" w:rsidRPr="00567188" w:rsidRDefault="001711C1" w:rsidP="00A9500D">
            <w:pPr>
              <w:numPr>
                <w:ilvl w:val="0"/>
                <w:numId w:val="14"/>
              </w:numPr>
              <w:autoSpaceDN/>
              <w:ind w:left="284" w:hanging="249"/>
              <w:jc w:val="left"/>
              <w:textAlignment w:val="auto"/>
              <w:rPr>
                <w:rFonts w:eastAsia="Times New Roman" w:cs="Calibri"/>
                <w:lang w:val="pl-PL"/>
              </w:rPr>
            </w:pPr>
            <w:r w:rsidRPr="00567188">
              <w:rPr>
                <w:rFonts w:eastAsia="Times New Roman" w:cs="Calibri"/>
                <w:b/>
                <w:bCs/>
                <w:lang w:val="pl-PL"/>
              </w:rPr>
              <w:t>kompetencje funkcjonalne</w:t>
            </w:r>
            <w:r w:rsidRPr="00567188">
              <w:rPr>
                <w:rFonts w:eastAsia="Times New Roman" w:cs="Calibri"/>
                <w:lang w:val="pl-PL"/>
              </w:rPr>
              <w:t>, czyli realne wykorzystanie powyższych kompetencji w</w:t>
            </w:r>
            <w:r w:rsidR="00767BF6" w:rsidRPr="00567188">
              <w:rPr>
                <w:rFonts w:eastAsia="Times New Roman" w:cs="Calibri"/>
                <w:lang w:val="pl-PL"/>
              </w:rPr>
              <w:t> </w:t>
            </w:r>
            <w:r w:rsidRPr="00567188">
              <w:rPr>
                <w:rFonts w:eastAsia="Times New Roman" w:cs="Calibri"/>
                <w:lang w:val="pl-PL"/>
              </w:rPr>
              <w:t>różnych sferach codziennego życia, takich jak: finanse, praca i rozwój zawodowy, utrzymywanie relacji, zdrowie, hobby, zaangażowanie obywatelskie, życie duchowe itd., zgodnie z zasadami bezpiecznego korzystania z technologii cyfrowych.</w:t>
            </w:r>
          </w:p>
          <w:p w14:paraId="208DBEFF" w14:textId="77777777" w:rsidR="001711C1" w:rsidRPr="00567188" w:rsidRDefault="001711C1" w:rsidP="00EA02B7">
            <w:pPr>
              <w:autoSpaceDN/>
              <w:jc w:val="left"/>
              <w:textAlignment w:val="auto"/>
              <w:rPr>
                <w:rFonts w:eastAsia="Times New Roman" w:cs="Calibri"/>
                <w:shd w:val="clear" w:color="auto" w:fill="FFFFFF"/>
                <w:lang w:val="pl-PL"/>
              </w:rPr>
            </w:pPr>
            <w:r w:rsidRPr="00567188">
              <w:rPr>
                <w:rFonts w:eastAsia="Times New Roman" w:cs="Calibri"/>
                <w:shd w:val="clear" w:color="auto" w:fill="FFFFFF"/>
                <w:lang w:val="pl-PL"/>
              </w:rPr>
              <w:t>Kompetencje cyfrowe przynależą do szerokiego wachlarza kompetencji przyszłości.</w:t>
            </w:r>
          </w:p>
        </w:tc>
      </w:tr>
      <w:tr w:rsidR="001711C1" w:rsidRPr="00543203" w14:paraId="29C74109" w14:textId="77777777" w:rsidTr="00310DB8">
        <w:trPr>
          <w:trHeight w:val="585"/>
        </w:trPr>
        <w:tc>
          <w:tcPr>
            <w:tcW w:w="2122" w:type="dxa"/>
          </w:tcPr>
          <w:p w14:paraId="037767B8"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Kompetencje przyszłości</w:t>
            </w:r>
          </w:p>
        </w:tc>
        <w:tc>
          <w:tcPr>
            <w:tcW w:w="7872" w:type="dxa"/>
            <w:vAlign w:val="bottom"/>
          </w:tcPr>
          <w:p w14:paraId="16D2A316" w14:textId="60259F2D" w:rsidR="001711C1" w:rsidRPr="00567188" w:rsidRDefault="001711C1" w:rsidP="00EA02B7">
            <w:pPr>
              <w:autoSpaceDN/>
              <w:jc w:val="left"/>
              <w:textAlignment w:val="auto"/>
              <w:rPr>
                <w:rFonts w:eastAsia="Times New Roman" w:cs="Calibri"/>
                <w:lang w:val="pl-PL"/>
              </w:rPr>
            </w:pPr>
            <w:r w:rsidRPr="00567188">
              <w:rPr>
                <w:rFonts w:eastAsia="Times New Roman" w:cs="Calibri"/>
                <w:shd w:val="clear" w:color="auto" w:fill="FFFFFF"/>
                <w:lang w:val="pl-PL"/>
              </w:rPr>
              <w:t>zestaw kompetencji, zdolności i wiedzy, które są kluczowe dla skutecznego funkcjonowania w szybko zmieniającym się środowisku społeczno-gospodarczym, pozwalających dostosowywać się do zmian, zdobywać nowe możliwości zawodowe oraz skutecznie współpracować i rozwijać się w dynamicznym świecie oraz stanowiących klucz do osiągnięcia sukcesu w nowoczesnym społeczeństwie i rynku pracy (źródło</w:t>
            </w:r>
            <w:r w:rsidR="001D731D" w:rsidRPr="00567188">
              <w:rPr>
                <w:rFonts w:eastAsia="Times New Roman" w:cs="Calibri"/>
                <w:shd w:val="clear" w:color="auto" w:fill="FFFFFF"/>
                <w:lang w:val="pl-PL"/>
              </w:rPr>
              <w:t>:</w:t>
            </w:r>
            <w:r w:rsidRPr="00567188">
              <w:rPr>
                <w:rFonts w:eastAsia="Times New Roman" w:cs="Calibri"/>
                <w:shd w:val="clear" w:color="auto" w:fill="FFFFFF"/>
                <w:lang w:val="pl-PL"/>
              </w:rPr>
              <w:t xml:space="preserve"> </w:t>
            </w:r>
            <w:r w:rsidRPr="00567188">
              <w:rPr>
                <w:rFonts w:cs="Calibri"/>
                <w:lang w:val="pl-PL"/>
              </w:rPr>
              <w:t xml:space="preserve">Koncepcja Rozwoju Kraju </w:t>
            </w:r>
            <w:r w:rsidRPr="00567188">
              <w:rPr>
                <w:rFonts w:eastAsia="Times New Roman" w:cs="Calibri"/>
                <w:shd w:val="clear" w:color="auto" w:fill="FFFFFF"/>
                <w:lang w:val="pl-PL"/>
              </w:rPr>
              <w:t>2050). Do tej grupy zalicza się kompetencje techniczne, poznawcze i społeczne (zwłaszcza krytyczne myślenie, kreatywność, komunikację i kooperację) oraz postawy ułatwiające funkcjonowanie w warunkach przyśpieszonej zmiany społecznej i gospodarczej (w tym elastyczność, wytrzymałość oraz nastawienie na uczenie się przez całe życie).</w:t>
            </w:r>
          </w:p>
        </w:tc>
      </w:tr>
      <w:tr w:rsidR="007A091D" w:rsidRPr="00543203" w14:paraId="3C902643" w14:textId="77777777" w:rsidTr="007A091D">
        <w:trPr>
          <w:trHeight w:val="245"/>
        </w:trPr>
        <w:tc>
          <w:tcPr>
            <w:tcW w:w="2122" w:type="dxa"/>
          </w:tcPr>
          <w:p w14:paraId="00BE1152" w14:textId="48ECB391" w:rsidR="007A091D" w:rsidRPr="00567188" w:rsidRDefault="007A091D" w:rsidP="00EA02B7">
            <w:pPr>
              <w:autoSpaceDN/>
              <w:jc w:val="left"/>
              <w:textAlignment w:val="auto"/>
              <w:rPr>
                <w:rFonts w:eastAsia="Times New Roman" w:cs="Calibri"/>
                <w:lang w:val="pl-PL"/>
              </w:rPr>
            </w:pPr>
            <w:r w:rsidRPr="00567188">
              <w:rPr>
                <w:rFonts w:eastAsia="Times New Roman" w:cs="Calibri"/>
                <w:lang w:val="pl-PL"/>
              </w:rPr>
              <w:t>LOWE</w:t>
            </w:r>
          </w:p>
        </w:tc>
        <w:tc>
          <w:tcPr>
            <w:tcW w:w="7872" w:type="dxa"/>
            <w:vAlign w:val="bottom"/>
          </w:tcPr>
          <w:p w14:paraId="16AB16A3" w14:textId="79DCE14B" w:rsidR="007A091D" w:rsidRPr="00567188" w:rsidRDefault="007A091D" w:rsidP="00EA02B7">
            <w:pPr>
              <w:autoSpaceDN/>
              <w:jc w:val="left"/>
              <w:textAlignment w:val="auto"/>
              <w:rPr>
                <w:rFonts w:eastAsia="Times New Roman" w:cs="Calibri"/>
                <w:shd w:val="clear" w:color="auto" w:fill="FFFFFF"/>
                <w:lang w:val="pl-PL"/>
              </w:rPr>
            </w:pPr>
            <w:r w:rsidRPr="00567188">
              <w:rPr>
                <w:rFonts w:eastAsia="Times New Roman" w:cs="Calibri"/>
                <w:shd w:val="clear" w:color="auto" w:fill="FFFFFF"/>
                <w:lang w:val="pl-PL"/>
              </w:rPr>
              <w:t>Lokalne Ośrodki Wiedzy i Edukacji</w:t>
            </w:r>
          </w:p>
        </w:tc>
      </w:tr>
      <w:tr w:rsidR="001711C1" w:rsidRPr="00543203" w14:paraId="1F8F3889" w14:textId="77777777" w:rsidTr="00310DB8">
        <w:trPr>
          <w:trHeight w:val="285"/>
        </w:trPr>
        <w:tc>
          <w:tcPr>
            <w:tcW w:w="2122" w:type="dxa"/>
          </w:tcPr>
          <w:p w14:paraId="5C16B907"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MOOC</w:t>
            </w:r>
          </w:p>
        </w:tc>
        <w:tc>
          <w:tcPr>
            <w:tcW w:w="7872" w:type="dxa"/>
          </w:tcPr>
          <w:p w14:paraId="6EC53BAC" w14:textId="11C49103" w:rsidR="001711C1" w:rsidRPr="00567188" w:rsidRDefault="001711C1" w:rsidP="00EA02B7">
            <w:pPr>
              <w:autoSpaceDN/>
              <w:jc w:val="left"/>
              <w:textAlignment w:val="auto"/>
              <w:rPr>
                <w:rFonts w:eastAsia="Times New Roman" w:cs="Calibri"/>
                <w:lang w:val="pl-PL"/>
              </w:rPr>
            </w:pPr>
            <w:r w:rsidRPr="00567188">
              <w:rPr>
                <w:rFonts w:eastAsia="Times New Roman" w:cs="Calibri"/>
                <w:iCs/>
                <w:lang w:val="pl-PL"/>
              </w:rPr>
              <w:t xml:space="preserve">ang. </w:t>
            </w:r>
            <w:proofErr w:type="spellStart"/>
            <w:r w:rsidRPr="00567188">
              <w:rPr>
                <w:rFonts w:eastAsia="Times New Roman" w:cs="Calibri"/>
                <w:i/>
                <w:lang w:val="pl-PL"/>
              </w:rPr>
              <w:t>Massive</w:t>
            </w:r>
            <w:proofErr w:type="spellEnd"/>
            <w:r w:rsidRPr="00567188">
              <w:rPr>
                <w:rFonts w:eastAsia="Times New Roman" w:cs="Calibri"/>
                <w:i/>
                <w:lang w:val="pl-PL"/>
              </w:rPr>
              <w:t xml:space="preserve"> Open Online Course</w:t>
            </w:r>
            <w:r w:rsidRPr="00567188">
              <w:rPr>
                <w:rFonts w:eastAsia="Times New Roman" w:cs="Calibri"/>
                <w:iCs/>
                <w:lang w:val="pl-PL"/>
              </w:rPr>
              <w:t xml:space="preserve"> – masowy</w:t>
            </w:r>
            <w:r w:rsidRPr="00567188">
              <w:rPr>
                <w:rFonts w:eastAsia="Times New Roman" w:cs="Calibri"/>
                <w:lang w:val="pl-PL"/>
              </w:rPr>
              <w:t xml:space="preserve"> otwarty kurs online dostępny bezpłatnie i bez ograniczeń dla wszystkich zainteresowanych.</w:t>
            </w:r>
          </w:p>
        </w:tc>
      </w:tr>
      <w:tr w:rsidR="001711C1" w:rsidRPr="00543203" w14:paraId="419519A2" w14:textId="77777777" w:rsidTr="00310DB8">
        <w:trPr>
          <w:trHeight w:val="285"/>
        </w:trPr>
        <w:tc>
          <w:tcPr>
            <w:tcW w:w="2122" w:type="dxa"/>
          </w:tcPr>
          <w:p w14:paraId="5478ADC5"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MŚP / MMŚP</w:t>
            </w:r>
          </w:p>
        </w:tc>
        <w:tc>
          <w:tcPr>
            <w:tcW w:w="7872" w:type="dxa"/>
          </w:tcPr>
          <w:p w14:paraId="34AF3BC7" w14:textId="7034CDC9"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sektor małych i średnich przedsiębiorstw obejmujący firmy mikro, małe i średnie, zatrudniające odpowiednio do 9, 10-49, 50-249 osób.</w:t>
            </w:r>
          </w:p>
        </w:tc>
      </w:tr>
      <w:tr w:rsidR="001711C1" w:rsidRPr="00543203" w14:paraId="214870B9" w14:textId="77777777" w:rsidTr="00310DB8">
        <w:trPr>
          <w:trHeight w:val="285"/>
        </w:trPr>
        <w:tc>
          <w:tcPr>
            <w:tcW w:w="2122" w:type="dxa"/>
          </w:tcPr>
          <w:p w14:paraId="10053B9D"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Myślenie </w:t>
            </w:r>
            <w:proofErr w:type="spellStart"/>
            <w:r w:rsidRPr="00567188">
              <w:rPr>
                <w:rFonts w:eastAsia="Times New Roman" w:cs="Calibri"/>
                <w:lang w:val="pl-PL"/>
              </w:rPr>
              <w:t>komputacyjne</w:t>
            </w:r>
            <w:proofErr w:type="spellEnd"/>
          </w:p>
        </w:tc>
        <w:tc>
          <w:tcPr>
            <w:tcW w:w="7872" w:type="dxa"/>
          </w:tcPr>
          <w:p w14:paraId="33CCAEC2" w14:textId="59BE1F12"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kilkustopniowy proces myślowy polegający na znajdowaniu rozwiązań dla złożonych problemów z różnych dziedzin, na który składają się:</w:t>
            </w:r>
          </w:p>
          <w:p w14:paraId="4E590F35" w14:textId="77777777" w:rsidR="001711C1" w:rsidRPr="00567188" w:rsidRDefault="001711C1"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sformułowanie problemu i rozłożenie go na części składowe,</w:t>
            </w:r>
          </w:p>
          <w:p w14:paraId="49A95013" w14:textId="77777777" w:rsidR="001711C1" w:rsidRPr="00567188" w:rsidRDefault="001711C1"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analiza, czyli rozpoznanie prawidłowości,</w:t>
            </w:r>
          </w:p>
          <w:p w14:paraId="7F71D159" w14:textId="77777777" w:rsidR="001711C1" w:rsidRPr="00567188" w:rsidRDefault="001711C1"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eliminowanie nieistotnych elementów przez uogólnianie,</w:t>
            </w:r>
          </w:p>
          <w:p w14:paraId="4C794B7A" w14:textId="77777777" w:rsidR="001711C1" w:rsidRPr="00567188" w:rsidRDefault="001711C1"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stworzenie procedury (algorytmu) rozwiązania problemu.</w:t>
            </w:r>
          </w:p>
          <w:p w14:paraId="645162CE" w14:textId="77777777" w:rsidR="001711C1" w:rsidRPr="00567188" w:rsidRDefault="001711C1" w:rsidP="00EA02B7">
            <w:pPr>
              <w:jc w:val="left"/>
              <w:rPr>
                <w:rFonts w:cs="Calibri"/>
                <w:lang w:val="pl-PL"/>
              </w:rPr>
            </w:pPr>
            <w:r w:rsidRPr="00567188">
              <w:rPr>
                <w:rFonts w:eastAsia="Times New Roman" w:cs="Calibri"/>
                <w:lang w:val="pl-PL"/>
              </w:rPr>
              <w:t xml:space="preserve">Myślenie </w:t>
            </w:r>
            <w:proofErr w:type="spellStart"/>
            <w:r w:rsidRPr="00567188">
              <w:rPr>
                <w:rFonts w:eastAsia="Times New Roman" w:cs="Calibri"/>
                <w:lang w:val="pl-PL"/>
              </w:rPr>
              <w:t>komputacyjne</w:t>
            </w:r>
            <w:proofErr w:type="spellEnd"/>
            <w:r w:rsidRPr="00567188">
              <w:rPr>
                <w:rFonts w:eastAsia="Times New Roman" w:cs="Calibri"/>
                <w:lang w:val="pl-PL"/>
              </w:rPr>
              <w:t xml:space="preserve"> jest jednym z podstawowych elementów edukacji informatycznej.</w:t>
            </w:r>
          </w:p>
        </w:tc>
      </w:tr>
      <w:tr w:rsidR="001711C1" w:rsidRPr="00543203" w14:paraId="684EA270" w14:textId="77777777" w:rsidTr="00310DB8">
        <w:trPr>
          <w:trHeight w:val="285"/>
        </w:trPr>
        <w:tc>
          <w:tcPr>
            <w:tcW w:w="2122" w:type="dxa"/>
          </w:tcPr>
          <w:p w14:paraId="731934A8"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NASK</w:t>
            </w:r>
          </w:p>
        </w:tc>
        <w:tc>
          <w:tcPr>
            <w:tcW w:w="7872" w:type="dxa"/>
          </w:tcPr>
          <w:p w14:paraId="29060DDD" w14:textId="66EC659A"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Naukowa i Akademicka Sieć Komputerowa – </w:t>
            </w:r>
            <w:r w:rsidRPr="00567188">
              <w:rPr>
                <w:rFonts w:eastAsia="Times New Roman" w:cs="Calibri"/>
                <w:bCs/>
                <w:lang w:val="pl-PL"/>
              </w:rPr>
              <w:t>Państwowy Instytut Badawczy</w:t>
            </w:r>
          </w:p>
        </w:tc>
      </w:tr>
      <w:tr w:rsidR="001711C1" w:rsidRPr="00543203" w14:paraId="510A497B" w14:textId="77777777" w:rsidTr="00310DB8">
        <w:trPr>
          <w:trHeight w:val="285"/>
        </w:trPr>
        <w:tc>
          <w:tcPr>
            <w:tcW w:w="2122" w:type="dxa"/>
          </w:tcPr>
          <w:p w14:paraId="2BBA83A5"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lastRenderedPageBreak/>
              <w:t>NGO</w:t>
            </w:r>
          </w:p>
        </w:tc>
        <w:tc>
          <w:tcPr>
            <w:tcW w:w="7872" w:type="dxa"/>
          </w:tcPr>
          <w:p w14:paraId="2D592C6E" w14:textId="7AEA4CB0"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organizacja pozarządowa (ang. </w:t>
            </w:r>
            <w:r w:rsidRPr="00567188">
              <w:rPr>
                <w:rFonts w:eastAsia="Times New Roman" w:cs="Calibri"/>
                <w:i/>
                <w:iCs/>
                <w:lang w:val="pl-PL"/>
              </w:rPr>
              <w:t>non-</w:t>
            </w:r>
            <w:proofErr w:type="spellStart"/>
            <w:r w:rsidRPr="00567188">
              <w:rPr>
                <w:rFonts w:eastAsia="Times New Roman" w:cs="Calibri"/>
                <w:i/>
                <w:iCs/>
                <w:lang w:val="pl-PL"/>
              </w:rPr>
              <w:t>government</w:t>
            </w:r>
            <w:proofErr w:type="spellEnd"/>
            <w:r w:rsidRPr="00567188">
              <w:rPr>
                <w:rFonts w:eastAsia="Times New Roman" w:cs="Calibri"/>
                <w:i/>
                <w:iCs/>
                <w:lang w:val="pl-PL"/>
              </w:rPr>
              <w:t xml:space="preserve"> </w:t>
            </w:r>
            <w:proofErr w:type="spellStart"/>
            <w:r w:rsidRPr="00567188">
              <w:rPr>
                <w:rFonts w:eastAsia="Times New Roman" w:cs="Calibri"/>
                <w:i/>
                <w:iCs/>
                <w:lang w:val="pl-PL"/>
              </w:rPr>
              <w:t>organization</w:t>
            </w:r>
            <w:proofErr w:type="spellEnd"/>
            <w:r w:rsidRPr="00567188">
              <w:rPr>
                <w:rFonts w:eastAsia="Times New Roman" w:cs="Calibri"/>
                <w:lang w:val="pl-PL"/>
              </w:rPr>
              <w:t>) – organizacja niebędąca jednostką sektora finansów publicznych w rozumieniu ustawy z dnia 27 sierpnia 2009 r. o finansach publicznych lub przedsiębiorstwem, instytutem badawczym, bankiem i spółką prawa handlowego będącą państwową lub samorządową osobą prawną, a także osoba prawna lub jednostka organizacyjna nieposiadająca osobowości prawnej, której odrębna ustawa przyznaje zdolność prawną, w tym fundacja i stowarzyszenie, z zastrzeżeniem zawartym w art. 4 ustawy z dnia 24 kwietnia 2003 r. o działalności pożytku publicznego i o wolontariacie, niedziałające w celu osiągnięcia zysku.</w:t>
            </w:r>
          </w:p>
        </w:tc>
      </w:tr>
      <w:tr w:rsidR="004D228B" w:rsidRPr="00543203" w14:paraId="15676504" w14:textId="77777777" w:rsidTr="00310DB8">
        <w:trPr>
          <w:trHeight w:val="285"/>
        </w:trPr>
        <w:tc>
          <w:tcPr>
            <w:tcW w:w="2122" w:type="dxa"/>
          </w:tcPr>
          <w:p w14:paraId="577D72EF" w14:textId="23A1A423" w:rsidR="004D228B" w:rsidRPr="00567188" w:rsidRDefault="004D228B" w:rsidP="00EA02B7">
            <w:pPr>
              <w:autoSpaceDN/>
              <w:jc w:val="left"/>
              <w:textAlignment w:val="auto"/>
              <w:rPr>
                <w:rFonts w:eastAsia="Times New Roman" w:cs="Calibri"/>
                <w:lang w:val="pl-PL"/>
              </w:rPr>
            </w:pPr>
            <w:r w:rsidRPr="00567188">
              <w:rPr>
                <w:rFonts w:eastAsia="Times New Roman" w:cs="Calibri"/>
                <w:lang w:val="pl-PL"/>
              </w:rPr>
              <w:t>OECD</w:t>
            </w:r>
          </w:p>
        </w:tc>
        <w:tc>
          <w:tcPr>
            <w:tcW w:w="7872" w:type="dxa"/>
          </w:tcPr>
          <w:p w14:paraId="02AF2D3E" w14:textId="2658DD4E" w:rsidR="004D228B" w:rsidRPr="00567188" w:rsidRDefault="004D228B" w:rsidP="00EA02B7">
            <w:pPr>
              <w:autoSpaceDN/>
              <w:jc w:val="left"/>
              <w:textAlignment w:val="auto"/>
              <w:rPr>
                <w:rFonts w:eastAsia="Times New Roman" w:cs="Calibri"/>
                <w:lang w:val="pl-PL"/>
              </w:rPr>
            </w:pPr>
            <w:r w:rsidRPr="00567188">
              <w:rPr>
                <w:rFonts w:eastAsia="Times New Roman" w:cs="Calibri"/>
                <w:lang w:val="pl-PL"/>
              </w:rPr>
              <w:t>Organizacja Współpracy Gospodarczej i Rozwoju</w:t>
            </w:r>
          </w:p>
        </w:tc>
      </w:tr>
      <w:tr w:rsidR="001711C1" w:rsidRPr="00543203" w14:paraId="1529361A" w14:textId="77777777" w:rsidTr="00310DB8">
        <w:trPr>
          <w:trHeight w:val="285"/>
        </w:trPr>
        <w:tc>
          <w:tcPr>
            <w:tcW w:w="2122" w:type="dxa"/>
          </w:tcPr>
          <w:p w14:paraId="12B1E581"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OSE</w:t>
            </w:r>
          </w:p>
        </w:tc>
        <w:tc>
          <w:tcPr>
            <w:tcW w:w="7872" w:type="dxa"/>
          </w:tcPr>
          <w:p w14:paraId="4DBE35F7" w14:textId="0163AABA"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 xml:space="preserve">Ogólnopolska Sieć Edukacyjna – program publicznej sieci telekomunikacyjnej, realizowany zgodnie z ustawą z dnia 27 października 2017 r. o Ogólnopolskiej Sieci Edukacyjnej, dający szkołom w całej Polsce możliwość podłączenia szybkiego, bezpłatnego i bezpiecznego </w:t>
            </w:r>
            <w:proofErr w:type="spellStart"/>
            <w:r w:rsidRPr="00567188">
              <w:rPr>
                <w:rFonts w:eastAsia="Times New Roman" w:cs="Calibri"/>
                <w:lang w:val="pl-PL"/>
              </w:rPr>
              <w:t>internetu</w:t>
            </w:r>
            <w:proofErr w:type="spellEnd"/>
            <w:r w:rsidRPr="00567188">
              <w:rPr>
                <w:rFonts w:eastAsia="Times New Roman" w:cs="Calibri"/>
                <w:lang w:val="pl-PL"/>
              </w:rPr>
              <w:t>. Program został zaprojektowany jeszcze przez Ministerstwo Cyfryzacji, a jego założenia realizuje Naukowa i Akademicka Sieć Komputerowa – Państwowy Instytut Badawczy – operator OSE.</w:t>
            </w:r>
          </w:p>
        </w:tc>
      </w:tr>
      <w:tr w:rsidR="001711C1" w:rsidRPr="00567188" w14:paraId="75CD441E" w14:textId="77777777" w:rsidTr="00310DB8">
        <w:trPr>
          <w:trHeight w:val="285"/>
        </w:trPr>
        <w:tc>
          <w:tcPr>
            <w:tcW w:w="2122" w:type="dxa"/>
          </w:tcPr>
          <w:p w14:paraId="690D301A"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ORE</w:t>
            </w:r>
          </w:p>
        </w:tc>
        <w:tc>
          <w:tcPr>
            <w:tcW w:w="7872" w:type="dxa"/>
          </w:tcPr>
          <w:p w14:paraId="39FB392D"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Ośrodek Rozwoju Edukacji</w:t>
            </w:r>
          </w:p>
        </w:tc>
      </w:tr>
      <w:tr w:rsidR="001711C1" w:rsidRPr="00567188" w14:paraId="56FE34DF" w14:textId="77777777" w:rsidTr="00310DB8">
        <w:trPr>
          <w:trHeight w:val="285"/>
        </w:trPr>
        <w:tc>
          <w:tcPr>
            <w:tcW w:w="2122" w:type="dxa"/>
          </w:tcPr>
          <w:p w14:paraId="5EBB2BC2"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PARP</w:t>
            </w:r>
          </w:p>
        </w:tc>
        <w:tc>
          <w:tcPr>
            <w:tcW w:w="7872" w:type="dxa"/>
          </w:tcPr>
          <w:p w14:paraId="4D8A8ADE" w14:textId="77777777" w:rsidR="001711C1" w:rsidRPr="00567188" w:rsidRDefault="001711C1" w:rsidP="00EA02B7">
            <w:pPr>
              <w:autoSpaceDN/>
              <w:jc w:val="left"/>
              <w:textAlignment w:val="auto"/>
              <w:rPr>
                <w:rFonts w:eastAsia="Times New Roman" w:cs="Calibri"/>
                <w:lang w:val="pl-PL"/>
              </w:rPr>
            </w:pPr>
            <w:r w:rsidRPr="00567188">
              <w:rPr>
                <w:rFonts w:eastAsia="Times New Roman" w:cs="Calibri"/>
                <w:lang w:val="pl-PL"/>
              </w:rPr>
              <w:t>Polska Agencja Rozwoju Przedsiębiorczości</w:t>
            </w:r>
          </w:p>
        </w:tc>
      </w:tr>
      <w:tr w:rsidR="003F56EF" w:rsidRPr="00543203" w14:paraId="5AB5C426" w14:textId="77777777" w:rsidTr="00310DB8">
        <w:trPr>
          <w:trHeight w:val="285"/>
        </w:trPr>
        <w:tc>
          <w:tcPr>
            <w:tcW w:w="2122" w:type="dxa"/>
          </w:tcPr>
          <w:p w14:paraId="3109C93B" w14:textId="017830F3" w:rsidR="003F56EF" w:rsidRPr="00567188" w:rsidRDefault="003F56EF" w:rsidP="00EA02B7">
            <w:pPr>
              <w:autoSpaceDN/>
              <w:jc w:val="left"/>
              <w:textAlignment w:val="auto"/>
              <w:rPr>
                <w:rFonts w:eastAsia="Times New Roman" w:cs="Calibri"/>
                <w:lang w:val="pl-PL"/>
              </w:rPr>
            </w:pPr>
            <w:proofErr w:type="spellStart"/>
            <w:r w:rsidRPr="00567188">
              <w:rPr>
                <w:rFonts w:eastAsia="Times New Roman" w:cs="Calibri"/>
                <w:lang w:val="pl-PL"/>
              </w:rPr>
              <w:t>Phishing</w:t>
            </w:r>
            <w:proofErr w:type="spellEnd"/>
          </w:p>
        </w:tc>
        <w:tc>
          <w:tcPr>
            <w:tcW w:w="7872" w:type="dxa"/>
          </w:tcPr>
          <w:p w14:paraId="5F79B230" w14:textId="295509A6"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atak cyberprzestępców, którzy podszywają się pod zaufane instytucje lub osoby w</w:t>
            </w:r>
            <w:r w:rsidR="00567188" w:rsidRPr="00567188">
              <w:rPr>
                <w:rFonts w:eastAsia="Times New Roman" w:cs="Calibri"/>
                <w:lang w:val="pl-PL"/>
              </w:rPr>
              <w:t> </w:t>
            </w:r>
            <w:r w:rsidRPr="00567188">
              <w:rPr>
                <w:rFonts w:eastAsia="Times New Roman" w:cs="Calibri"/>
                <w:lang w:val="pl-PL"/>
              </w:rPr>
              <w:t>celu wyłudzenia poufnych informacji, takich jak hasła, dane kart kredytowych czy numery kont bankowych</w:t>
            </w:r>
            <w:r w:rsidR="00CD774B" w:rsidRPr="00567188">
              <w:rPr>
                <w:rFonts w:eastAsia="Times New Roman" w:cs="Calibri"/>
                <w:lang w:val="pl-PL"/>
              </w:rPr>
              <w:t>,</w:t>
            </w:r>
            <w:r w:rsidRPr="00567188">
              <w:rPr>
                <w:rFonts w:eastAsia="Times New Roman" w:cs="Calibri"/>
                <w:lang w:val="pl-PL"/>
              </w:rPr>
              <w:t xml:space="preserve"> w celu kradzieży danych, pieniędzy lub zainfekowania komputera złośliwym oprogramowaniem.</w:t>
            </w:r>
          </w:p>
        </w:tc>
      </w:tr>
      <w:tr w:rsidR="003F56EF" w:rsidRPr="00543203" w14:paraId="5D062CFE" w14:textId="77777777" w:rsidTr="00310DB8">
        <w:trPr>
          <w:trHeight w:val="285"/>
        </w:trPr>
        <w:tc>
          <w:tcPr>
            <w:tcW w:w="2122" w:type="dxa"/>
          </w:tcPr>
          <w:p w14:paraId="749C994B"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Podcast</w:t>
            </w:r>
          </w:p>
        </w:tc>
        <w:tc>
          <w:tcPr>
            <w:tcW w:w="7872" w:type="dxa"/>
          </w:tcPr>
          <w:p w14:paraId="36B1C603" w14:textId="3058D4D8"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internetowa publikacja dźwiękowa lub filmowa w formie audycji internetowej emitowana najczęściej w regularnych odcinkach.</w:t>
            </w:r>
          </w:p>
        </w:tc>
      </w:tr>
      <w:tr w:rsidR="003F56EF" w:rsidRPr="00567188" w14:paraId="7740CA29" w14:textId="77777777" w:rsidTr="00310DB8">
        <w:trPr>
          <w:trHeight w:val="285"/>
        </w:trPr>
        <w:tc>
          <w:tcPr>
            <w:tcW w:w="2122" w:type="dxa"/>
          </w:tcPr>
          <w:p w14:paraId="79D771B6"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PRKC</w:t>
            </w:r>
          </w:p>
        </w:tc>
        <w:tc>
          <w:tcPr>
            <w:tcW w:w="7872" w:type="dxa"/>
            <w:vAlign w:val="bottom"/>
          </w:tcPr>
          <w:p w14:paraId="59323C51"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Program Rozwoju Kompetencji Cyfrowych</w:t>
            </w:r>
          </w:p>
        </w:tc>
      </w:tr>
      <w:tr w:rsidR="003F56EF" w:rsidRPr="00543203" w14:paraId="4869F225" w14:textId="77777777" w:rsidTr="00310DB8">
        <w:trPr>
          <w:trHeight w:val="285"/>
        </w:trPr>
        <w:tc>
          <w:tcPr>
            <w:tcW w:w="2122" w:type="dxa"/>
          </w:tcPr>
          <w:p w14:paraId="1F87D47A" w14:textId="5D85074D"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Przemysł 4.0</w:t>
            </w:r>
          </w:p>
        </w:tc>
        <w:tc>
          <w:tcPr>
            <w:tcW w:w="7872" w:type="dxa"/>
            <w:vAlign w:val="bottom"/>
          </w:tcPr>
          <w:p w14:paraId="38EF1E4B" w14:textId="30790060" w:rsidR="003F56EF" w:rsidRPr="00567188" w:rsidRDefault="007D6ADD" w:rsidP="00EA02B7">
            <w:pPr>
              <w:autoSpaceDN/>
              <w:jc w:val="left"/>
              <w:textAlignment w:val="auto"/>
              <w:rPr>
                <w:rFonts w:eastAsia="Times New Roman" w:cs="Calibri"/>
                <w:lang w:val="pl-PL"/>
              </w:rPr>
            </w:pPr>
            <w:r w:rsidRPr="00567188">
              <w:rPr>
                <w:rFonts w:eastAsia="Times New Roman" w:cs="Calibri"/>
                <w:lang w:val="pl-PL"/>
              </w:rPr>
              <w:t>t</w:t>
            </w:r>
            <w:r w:rsidR="003F56EF" w:rsidRPr="00567188">
              <w:rPr>
                <w:rFonts w:eastAsia="Times New Roman" w:cs="Calibri"/>
                <w:lang w:val="pl-PL"/>
              </w:rPr>
              <w:t>ermin używany dla określenia zmiany w gospodarce, rozwijanej w wyniku tzw. czwartej rewolucji przemysłowej, której efektem jest usieciowienie biznesu, produkcji, społeczeństwa przez wykorzystanie technologii cyfrowych i łączności. Koncepcja Przemysłu 4.0 określa złożony proces transformacji technologicznej i</w:t>
            </w:r>
            <w:r w:rsidR="00567188" w:rsidRPr="00567188">
              <w:rPr>
                <w:rFonts w:eastAsia="Times New Roman" w:cs="Calibri"/>
                <w:lang w:val="pl-PL"/>
              </w:rPr>
              <w:t> </w:t>
            </w:r>
            <w:r w:rsidR="003F56EF" w:rsidRPr="00567188">
              <w:rPr>
                <w:rFonts w:eastAsia="Times New Roman" w:cs="Calibri"/>
                <w:lang w:val="pl-PL"/>
              </w:rPr>
              <w:t>organizacyjnej przedsiębiorstw, związany ze zmianą modelu biznesowego firmy i</w:t>
            </w:r>
            <w:r w:rsidR="00567188" w:rsidRPr="00567188">
              <w:rPr>
                <w:rFonts w:eastAsia="Times New Roman" w:cs="Calibri"/>
                <w:lang w:val="pl-PL"/>
              </w:rPr>
              <w:t> </w:t>
            </w:r>
            <w:r w:rsidR="003F56EF" w:rsidRPr="00567188">
              <w:rPr>
                <w:rFonts w:eastAsia="Times New Roman" w:cs="Calibri"/>
                <w:lang w:val="pl-PL"/>
              </w:rPr>
              <w:t>integracją danych w łańcuchu wartości w całościowym cyklu życia produktu. Warunkiem tej transformacji jest skuteczne wykorzystanie technologii cyfrowych oraz zasobów danych, w celu osiągania przewagi konkurencyjnej na rynku. Zastosowanie technologii cyfrowych oraz zmiana strategii firmy zakłada możliwość opłacalnej spersonalizowanej produkcji oraz spersonalizowanie oferty usług w</w:t>
            </w:r>
            <w:r w:rsidR="00567188" w:rsidRPr="00567188">
              <w:rPr>
                <w:rFonts w:eastAsia="Times New Roman" w:cs="Calibri"/>
                <w:lang w:val="pl-PL"/>
              </w:rPr>
              <w:t> </w:t>
            </w:r>
            <w:r w:rsidR="003F56EF" w:rsidRPr="00567188">
              <w:rPr>
                <w:rFonts w:eastAsia="Times New Roman" w:cs="Calibri"/>
                <w:lang w:val="pl-PL"/>
              </w:rPr>
              <w:t xml:space="preserve">odpowiedzi na zindywidualizowane potrzeby klientów. W efekcie wdrażania koncepcji Przemysłu 4.0 firmy mogą zaoferować inteligentne cyfrowe produkty wraz z powiązanymi z nimi cyfrowymi usługami. </w:t>
            </w:r>
          </w:p>
        </w:tc>
      </w:tr>
      <w:tr w:rsidR="003F56EF" w:rsidRPr="00543203" w14:paraId="66EA9E7D" w14:textId="77777777" w:rsidTr="00310DB8">
        <w:trPr>
          <w:trHeight w:val="285"/>
        </w:trPr>
        <w:tc>
          <w:tcPr>
            <w:tcW w:w="2122" w:type="dxa"/>
          </w:tcPr>
          <w:p w14:paraId="45F06594" w14:textId="77777777" w:rsidR="003F56EF" w:rsidRPr="00567188" w:rsidRDefault="003F56EF" w:rsidP="00EA02B7">
            <w:pPr>
              <w:autoSpaceDN/>
              <w:jc w:val="left"/>
              <w:textAlignment w:val="auto"/>
              <w:rPr>
                <w:rFonts w:eastAsia="Times New Roman" w:cs="Calibri"/>
                <w:lang w:val="pl-PL"/>
              </w:rPr>
            </w:pPr>
            <w:proofErr w:type="spellStart"/>
            <w:r w:rsidRPr="00567188">
              <w:rPr>
                <w:rFonts w:eastAsia="Times New Roman" w:cs="Calibri"/>
                <w:shd w:val="clear" w:color="auto" w:fill="FFFFFF"/>
                <w:lang w:val="pl-PL"/>
              </w:rPr>
              <w:t>Ransomware</w:t>
            </w:r>
            <w:proofErr w:type="spellEnd"/>
          </w:p>
        </w:tc>
        <w:tc>
          <w:tcPr>
            <w:tcW w:w="7872" w:type="dxa"/>
            <w:vAlign w:val="bottom"/>
          </w:tcPr>
          <w:p w14:paraId="3275A93F" w14:textId="70741D7A"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oprogramowanie szantażujące, wymuszające okup, które blokuje dostęp do systemu komputerowego lub uniemożliwia odczyt zapisanych w nim danych (często przez techniki szyfrujące), a następnie żąda od ofiary okupu za przywrócenie stanu pierwotnego.</w:t>
            </w:r>
          </w:p>
        </w:tc>
      </w:tr>
      <w:tr w:rsidR="003F56EF" w:rsidRPr="00543203" w14:paraId="370CF32F" w14:textId="77777777" w:rsidTr="00310DB8">
        <w:trPr>
          <w:trHeight w:val="285"/>
        </w:trPr>
        <w:tc>
          <w:tcPr>
            <w:tcW w:w="2122" w:type="dxa"/>
          </w:tcPr>
          <w:p w14:paraId="09A94805" w14:textId="6DD3F81E" w:rsidR="003F56EF" w:rsidRPr="00567188" w:rsidRDefault="003F56EF" w:rsidP="00EA02B7">
            <w:pPr>
              <w:autoSpaceDN/>
              <w:jc w:val="left"/>
              <w:textAlignment w:val="auto"/>
              <w:rPr>
                <w:rFonts w:eastAsia="Times New Roman" w:cs="Calibri"/>
                <w:shd w:val="clear" w:color="auto" w:fill="FFFFFF"/>
                <w:lang w:val="pl-PL"/>
              </w:rPr>
            </w:pPr>
            <w:r w:rsidRPr="00567188">
              <w:rPr>
                <w:rFonts w:eastAsia="Times New Roman" w:cs="Calibri"/>
                <w:shd w:val="clear" w:color="auto" w:fill="FFFFFF"/>
                <w:lang w:val="pl-PL"/>
              </w:rPr>
              <w:t>Robotyzacja</w:t>
            </w:r>
          </w:p>
        </w:tc>
        <w:tc>
          <w:tcPr>
            <w:tcW w:w="7872" w:type="dxa"/>
            <w:vAlign w:val="bottom"/>
          </w:tcPr>
          <w:p w14:paraId="3E3CA183" w14:textId="602D2A39" w:rsidR="003F56EF" w:rsidRPr="00567188" w:rsidRDefault="003F56EF" w:rsidP="00EA02B7">
            <w:pPr>
              <w:autoSpaceDN/>
              <w:jc w:val="left"/>
              <w:textAlignment w:val="auto"/>
              <w:rPr>
                <w:rFonts w:eastAsia="Times New Roman" w:cs="Calibri"/>
                <w:lang w:val="pl-PL"/>
              </w:rPr>
            </w:pPr>
            <w:r w:rsidRPr="00567188">
              <w:rPr>
                <w:rFonts w:cs="Calibri"/>
                <w:lang w:val="pl-PL"/>
              </w:rPr>
              <w:t>proces wprowadzania i wykorzystywania robotów oraz automatycznych systemów w</w:t>
            </w:r>
            <w:r w:rsidR="00567188" w:rsidRPr="00567188">
              <w:rPr>
                <w:rFonts w:cs="Calibri"/>
                <w:lang w:val="pl-PL"/>
              </w:rPr>
              <w:t> </w:t>
            </w:r>
            <w:r w:rsidRPr="00567188">
              <w:rPr>
                <w:rFonts w:cs="Calibri"/>
                <w:lang w:val="pl-PL"/>
              </w:rPr>
              <w:t>różnych dziedzinach życia, przemysłu i usług w celu wykonywania zadań, które wcześniej były wykonywane przez ludzi w celu zwiększenia efektywności, dokładności i automatyzacji różnych procesów (źródło</w:t>
            </w:r>
            <w:r w:rsidR="00FE1444" w:rsidRPr="00567188">
              <w:rPr>
                <w:rFonts w:cs="Calibri"/>
                <w:lang w:val="pl-PL"/>
              </w:rPr>
              <w:t>:</w:t>
            </w:r>
            <w:r w:rsidRPr="00567188">
              <w:rPr>
                <w:rFonts w:cs="Calibri"/>
                <w:lang w:val="pl-PL"/>
              </w:rPr>
              <w:t xml:space="preserve"> Koncepcja Rozwoju Kraju 2050)</w:t>
            </w:r>
          </w:p>
        </w:tc>
      </w:tr>
      <w:tr w:rsidR="003F56EF" w:rsidRPr="00543203" w14:paraId="49C9EB99" w14:textId="77777777" w:rsidTr="00EA02B7">
        <w:trPr>
          <w:trHeight w:val="467"/>
        </w:trPr>
        <w:tc>
          <w:tcPr>
            <w:tcW w:w="2122" w:type="dxa"/>
          </w:tcPr>
          <w:p w14:paraId="51CF21FD"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Sektor ICT</w:t>
            </w:r>
          </w:p>
        </w:tc>
        <w:tc>
          <w:tcPr>
            <w:tcW w:w="7872" w:type="dxa"/>
          </w:tcPr>
          <w:p w14:paraId="1257B510" w14:textId="2840C6F6"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 xml:space="preserve">sektor technologii informacyjno-komunikacyjnych lub sektor teleinformatyczny – wg definicji OECD do sektora ICT zalicza się przedsiębiorstwa, których głównym rodzajem działalności jest produkcja dóbr i usług pozwalających na elektroniczne rejestrowanie, przetwarzanie, transmitowanie, odtwarzanie lub wyświetlanie informacji – zgodnie z Polską Klasyfikacją Działalności do sektora ICT należą </w:t>
            </w:r>
            <w:r w:rsidRPr="00567188">
              <w:rPr>
                <w:rFonts w:eastAsia="Times New Roman" w:cs="Calibri"/>
                <w:lang w:val="pl-PL"/>
              </w:rPr>
              <w:lastRenderedPageBreak/>
              <w:t>przedsiębiorstwa z działów 61 i 62 oraz grup 26.1, 26.2, 26.3, 26.4, 26.8, 46.5, 58.2, 63.1 i 95.1. Ogólnie sektor ICT dzielimy na Produkcję ICT, Handel ICT i Usługi ICT.</w:t>
            </w:r>
          </w:p>
        </w:tc>
      </w:tr>
      <w:tr w:rsidR="003F56EF" w:rsidRPr="00543203" w14:paraId="2C45947D" w14:textId="77777777" w:rsidTr="00310DB8">
        <w:trPr>
          <w:trHeight w:val="663"/>
        </w:trPr>
        <w:tc>
          <w:tcPr>
            <w:tcW w:w="2122" w:type="dxa"/>
          </w:tcPr>
          <w:p w14:paraId="0971C8A6" w14:textId="48E92AC1"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lastRenderedPageBreak/>
              <w:t>Specjaliści ICT</w:t>
            </w:r>
          </w:p>
        </w:tc>
        <w:tc>
          <w:tcPr>
            <w:tcW w:w="7872" w:type="dxa"/>
          </w:tcPr>
          <w:p w14:paraId="6D2B2C0B" w14:textId="3895D70B"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to osoby, które posiadają wiedzę i umiejętności niezbędne do opracowywania, wdrażania, obsługi lub utrzymania systemów informatycznych i komunikacyjnych (ICT) — jako główną część swojej pracy. Zalicza się do nich pracowników z grup zawodowych ISCO-08: 25 oraz 35 ISCO (Międzynarodowej Klasyfikacji Zawodów).</w:t>
            </w:r>
          </w:p>
        </w:tc>
      </w:tr>
      <w:tr w:rsidR="003F56EF" w:rsidRPr="00567188" w14:paraId="5682ADE2" w14:textId="77777777" w:rsidTr="00EA02B7">
        <w:trPr>
          <w:trHeight w:val="462"/>
        </w:trPr>
        <w:tc>
          <w:tcPr>
            <w:tcW w:w="2122" w:type="dxa"/>
          </w:tcPr>
          <w:p w14:paraId="62601CAE"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STEM</w:t>
            </w:r>
          </w:p>
        </w:tc>
        <w:tc>
          <w:tcPr>
            <w:tcW w:w="7872" w:type="dxa"/>
          </w:tcPr>
          <w:p w14:paraId="1C391FB9" w14:textId="5C8F1E18"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 xml:space="preserve">ang. </w:t>
            </w:r>
            <w:r w:rsidR="00157114" w:rsidRPr="00567188">
              <w:rPr>
                <w:rFonts w:eastAsia="Times New Roman" w:cs="Calibri"/>
                <w:i/>
                <w:iCs/>
                <w:lang w:val="pl-PL"/>
              </w:rPr>
              <w:t>S</w:t>
            </w:r>
            <w:r w:rsidRPr="00567188">
              <w:rPr>
                <w:rFonts w:eastAsia="Times New Roman" w:cs="Calibri"/>
                <w:i/>
                <w:iCs/>
                <w:lang w:val="pl-PL"/>
              </w:rPr>
              <w:t xml:space="preserve">cience, </w:t>
            </w:r>
            <w:r w:rsidR="00157114" w:rsidRPr="00567188">
              <w:rPr>
                <w:rFonts w:eastAsia="Times New Roman" w:cs="Calibri"/>
                <w:i/>
                <w:iCs/>
                <w:lang w:val="pl-PL"/>
              </w:rPr>
              <w:t>T</w:t>
            </w:r>
            <w:r w:rsidRPr="00567188">
              <w:rPr>
                <w:rFonts w:eastAsia="Times New Roman" w:cs="Calibri"/>
                <w:i/>
                <w:iCs/>
                <w:lang w:val="pl-PL"/>
              </w:rPr>
              <w:t xml:space="preserve">echnology, </w:t>
            </w:r>
            <w:r w:rsidR="00157114" w:rsidRPr="00567188">
              <w:rPr>
                <w:rFonts w:eastAsia="Times New Roman" w:cs="Calibri"/>
                <w:i/>
                <w:iCs/>
                <w:lang w:val="pl-PL"/>
              </w:rPr>
              <w:t>E</w:t>
            </w:r>
            <w:r w:rsidRPr="00567188">
              <w:rPr>
                <w:rFonts w:eastAsia="Times New Roman" w:cs="Calibri"/>
                <w:i/>
                <w:iCs/>
                <w:lang w:val="pl-PL"/>
              </w:rPr>
              <w:t xml:space="preserve">ngineering, </w:t>
            </w:r>
            <w:proofErr w:type="spellStart"/>
            <w:r w:rsidR="00157114" w:rsidRPr="00567188">
              <w:rPr>
                <w:rFonts w:eastAsia="Times New Roman" w:cs="Calibri"/>
                <w:i/>
                <w:iCs/>
                <w:lang w:val="pl-PL"/>
              </w:rPr>
              <w:t>M</w:t>
            </w:r>
            <w:r w:rsidRPr="00567188">
              <w:rPr>
                <w:rFonts w:eastAsia="Times New Roman" w:cs="Calibri"/>
                <w:i/>
                <w:iCs/>
                <w:lang w:val="pl-PL"/>
              </w:rPr>
              <w:t>athematics</w:t>
            </w:r>
            <w:proofErr w:type="spellEnd"/>
            <w:r w:rsidRPr="00567188">
              <w:rPr>
                <w:rFonts w:eastAsia="Times New Roman" w:cs="Calibri"/>
                <w:lang w:val="pl-PL"/>
              </w:rPr>
              <w:t xml:space="preserve"> – nauki przyrodnicze, technologie, inżynieria i matematyka</w:t>
            </w:r>
            <w:r w:rsidR="00FE1444" w:rsidRPr="00567188">
              <w:rPr>
                <w:rFonts w:eastAsia="Times New Roman" w:cs="Calibri"/>
                <w:lang w:val="pl-PL"/>
              </w:rPr>
              <w:t>.</w:t>
            </w:r>
          </w:p>
        </w:tc>
      </w:tr>
      <w:tr w:rsidR="00534F51" w:rsidRPr="00543203" w14:paraId="7115C3FB" w14:textId="77777777" w:rsidTr="00310DB8">
        <w:trPr>
          <w:trHeight w:val="660"/>
        </w:trPr>
        <w:tc>
          <w:tcPr>
            <w:tcW w:w="2122" w:type="dxa"/>
          </w:tcPr>
          <w:p w14:paraId="2ADD1B9F" w14:textId="2DDB7297" w:rsidR="00534F51" w:rsidRPr="00567188" w:rsidRDefault="00534F51" w:rsidP="00EA02B7">
            <w:pPr>
              <w:autoSpaceDN/>
              <w:jc w:val="left"/>
              <w:textAlignment w:val="auto"/>
              <w:rPr>
                <w:rFonts w:eastAsia="Times New Roman" w:cs="Calibri"/>
                <w:lang w:val="pl-PL"/>
              </w:rPr>
            </w:pPr>
            <w:r w:rsidRPr="00567188">
              <w:rPr>
                <w:rFonts w:eastAsia="Times New Roman" w:cs="Calibri"/>
                <w:lang w:val="pl-PL"/>
              </w:rPr>
              <w:t>STEAM</w:t>
            </w:r>
          </w:p>
        </w:tc>
        <w:tc>
          <w:tcPr>
            <w:tcW w:w="7872" w:type="dxa"/>
          </w:tcPr>
          <w:p w14:paraId="7F7971F5" w14:textId="20BF6579" w:rsidR="00534F51" w:rsidRPr="00567188" w:rsidRDefault="00534F51" w:rsidP="00EA02B7">
            <w:pPr>
              <w:autoSpaceDN/>
              <w:jc w:val="left"/>
              <w:textAlignment w:val="auto"/>
              <w:rPr>
                <w:rFonts w:eastAsia="Times New Roman" w:cs="Calibri"/>
                <w:lang w:val="pl-PL"/>
              </w:rPr>
            </w:pPr>
            <w:r w:rsidRPr="00567188">
              <w:rPr>
                <w:rFonts w:eastAsia="Times New Roman" w:cs="Calibri"/>
                <w:lang w:val="pl-PL"/>
              </w:rPr>
              <w:t xml:space="preserve">ang. </w:t>
            </w:r>
            <w:r w:rsidR="00295AD5" w:rsidRPr="00567188">
              <w:rPr>
                <w:rFonts w:eastAsia="Times New Roman" w:cs="Calibri"/>
                <w:i/>
                <w:iCs/>
                <w:lang w:val="pl-PL"/>
              </w:rPr>
              <w:t>S</w:t>
            </w:r>
            <w:r w:rsidRPr="00567188">
              <w:rPr>
                <w:rFonts w:eastAsia="Times New Roman" w:cs="Calibri"/>
                <w:i/>
                <w:iCs/>
                <w:lang w:val="pl-PL"/>
              </w:rPr>
              <w:t xml:space="preserve">cience, </w:t>
            </w:r>
            <w:r w:rsidR="00295AD5" w:rsidRPr="00567188">
              <w:rPr>
                <w:rFonts w:eastAsia="Times New Roman" w:cs="Calibri"/>
                <w:i/>
                <w:iCs/>
                <w:lang w:val="pl-PL"/>
              </w:rPr>
              <w:t>T</w:t>
            </w:r>
            <w:r w:rsidRPr="00567188">
              <w:rPr>
                <w:rFonts w:eastAsia="Times New Roman" w:cs="Calibri"/>
                <w:i/>
                <w:iCs/>
                <w:lang w:val="pl-PL"/>
              </w:rPr>
              <w:t xml:space="preserve">echnology, </w:t>
            </w:r>
            <w:r w:rsidR="00295AD5" w:rsidRPr="00567188">
              <w:rPr>
                <w:rFonts w:eastAsia="Times New Roman" w:cs="Calibri"/>
                <w:i/>
                <w:iCs/>
                <w:lang w:val="pl-PL"/>
              </w:rPr>
              <w:t>E</w:t>
            </w:r>
            <w:r w:rsidRPr="00567188">
              <w:rPr>
                <w:rFonts w:eastAsia="Times New Roman" w:cs="Calibri"/>
                <w:i/>
                <w:iCs/>
                <w:lang w:val="pl-PL"/>
              </w:rPr>
              <w:t xml:space="preserve">ngineering, </w:t>
            </w:r>
            <w:proofErr w:type="spellStart"/>
            <w:r w:rsidR="00295AD5" w:rsidRPr="00567188">
              <w:rPr>
                <w:rFonts w:eastAsia="Times New Roman" w:cs="Calibri"/>
                <w:i/>
                <w:iCs/>
                <w:lang w:val="pl-PL"/>
              </w:rPr>
              <w:t>A</w:t>
            </w:r>
            <w:r w:rsidRPr="00567188">
              <w:rPr>
                <w:rFonts w:eastAsia="Times New Roman" w:cs="Calibri"/>
                <w:i/>
                <w:iCs/>
                <w:lang w:val="pl-PL"/>
              </w:rPr>
              <w:t>rts</w:t>
            </w:r>
            <w:proofErr w:type="spellEnd"/>
            <w:r w:rsidRPr="00567188">
              <w:rPr>
                <w:rFonts w:eastAsia="Times New Roman" w:cs="Calibri"/>
                <w:i/>
                <w:iCs/>
                <w:lang w:val="pl-PL"/>
              </w:rPr>
              <w:t xml:space="preserve">, </w:t>
            </w:r>
            <w:proofErr w:type="spellStart"/>
            <w:r w:rsidR="00295AD5" w:rsidRPr="00567188">
              <w:rPr>
                <w:rFonts w:eastAsia="Times New Roman" w:cs="Calibri"/>
                <w:i/>
                <w:iCs/>
                <w:lang w:val="pl-PL"/>
              </w:rPr>
              <w:t>M</w:t>
            </w:r>
            <w:r w:rsidRPr="00567188">
              <w:rPr>
                <w:rFonts w:eastAsia="Times New Roman" w:cs="Calibri"/>
                <w:i/>
                <w:iCs/>
                <w:lang w:val="pl-PL"/>
              </w:rPr>
              <w:t>athematics</w:t>
            </w:r>
            <w:proofErr w:type="spellEnd"/>
            <w:r w:rsidRPr="00567188">
              <w:rPr>
                <w:rFonts w:eastAsia="Times New Roman" w:cs="Calibri"/>
                <w:lang w:val="pl-PL"/>
              </w:rPr>
              <w:t xml:space="preserve"> – nauki przyrodnicze, technologie, inżynieria, sztuka i matematyka.</w:t>
            </w:r>
            <w:r w:rsidR="00295AD5" w:rsidRPr="00567188">
              <w:rPr>
                <w:rFonts w:eastAsia="Times New Roman" w:cs="Calibri"/>
                <w:lang w:val="pl-PL"/>
              </w:rPr>
              <w:t xml:space="preserve"> Podejście w edukacji rozszerzające tradycyjne spojrzenie STEM o sztukę.</w:t>
            </w:r>
          </w:p>
        </w:tc>
      </w:tr>
      <w:tr w:rsidR="003F56EF" w:rsidRPr="00567188" w14:paraId="017DF17B" w14:textId="77777777" w:rsidTr="00310DB8">
        <w:trPr>
          <w:trHeight w:val="660"/>
        </w:trPr>
        <w:tc>
          <w:tcPr>
            <w:tcW w:w="2122" w:type="dxa"/>
          </w:tcPr>
          <w:p w14:paraId="6C909622" w14:textId="7D4B26A3"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Sztuczna inteligencja, pol. SI, ang. AI</w:t>
            </w:r>
          </w:p>
        </w:tc>
        <w:tc>
          <w:tcPr>
            <w:tcW w:w="7872" w:type="dxa"/>
          </w:tcPr>
          <w:p w14:paraId="01DC74EA" w14:textId="79825B54" w:rsidR="003F56EF" w:rsidRPr="00567188" w:rsidDel="00B85E7D" w:rsidRDefault="003F56EF" w:rsidP="00EA02B7">
            <w:pPr>
              <w:autoSpaceDN/>
              <w:jc w:val="left"/>
              <w:textAlignment w:val="auto"/>
              <w:rPr>
                <w:rFonts w:eastAsia="Times New Roman" w:cs="Calibri"/>
                <w:lang w:val="pl-PL"/>
              </w:rPr>
            </w:pPr>
            <w:r w:rsidRPr="00567188">
              <w:rPr>
                <w:rFonts w:eastAsia="Times New Roman" w:cs="Calibri"/>
                <w:lang w:val="pl-PL"/>
              </w:rPr>
              <w:t xml:space="preserve">to ogólny termin odnoszący się do oprogramowania komputerowego zaprojektowanego do wykonywania zadań zwykle związanych z ludzką inteligencją, takich jak percepcja, adaptacja i rozumowanie. Systemy sztucznej inteligencji wnioskują na podstawie danych wejściowych, w jaki sposób generować wyniki, takie jak prognozy, treści, zalecenia lub decyzje, które mogą mieć wpływ na środowiska fizyczne lub wirtualne. Różne systemy sztucznej inteligencji różnią się poziomem autonomii i zdolności adaptacyjnych po wdrożeniu. Istnieją różne podtypy sztucznej inteligencji, takie jak </w:t>
            </w:r>
            <w:r w:rsidR="00E57911" w:rsidRPr="00567188">
              <w:rPr>
                <w:rFonts w:eastAsia="Times New Roman" w:cs="Calibri"/>
                <w:lang w:val="pl-PL"/>
              </w:rPr>
              <w:t>„</w:t>
            </w:r>
            <w:r w:rsidRPr="00567188">
              <w:rPr>
                <w:rFonts w:eastAsia="Times New Roman" w:cs="Calibri"/>
                <w:lang w:val="pl-PL"/>
              </w:rPr>
              <w:t>symboliczna sztuczna inteligencja</w:t>
            </w:r>
            <w:r w:rsidR="00E57911" w:rsidRPr="00567188">
              <w:rPr>
                <w:rFonts w:eastAsia="Times New Roman" w:cs="Calibri"/>
                <w:lang w:val="pl-PL"/>
              </w:rPr>
              <w:t>”</w:t>
            </w:r>
            <w:r w:rsidRPr="00567188">
              <w:rPr>
                <w:rFonts w:eastAsia="Times New Roman" w:cs="Calibri"/>
                <w:lang w:val="pl-PL"/>
              </w:rPr>
              <w:t xml:space="preserve"> oparta na regułach, </w:t>
            </w:r>
            <w:r w:rsidR="00E57911" w:rsidRPr="00567188">
              <w:rPr>
                <w:rFonts w:eastAsia="Times New Roman" w:cs="Calibri"/>
                <w:lang w:val="pl-PL"/>
              </w:rPr>
              <w:t>„</w:t>
            </w:r>
            <w:r w:rsidRPr="00567188">
              <w:rPr>
                <w:rFonts w:eastAsia="Times New Roman" w:cs="Calibri"/>
                <w:lang w:val="pl-PL"/>
              </w:rPr>
              <w:t>uczenie maszynowe</w:t>
            </w:r>
            <w:r w:rsidR="00E57911" w:rsidRPr="00567188">
              <w:rPr>
                <w:rFonts w:eastAsia="Times New Roman" w:cs="Calibri"/>
                <w:lang w:val="pl-PL"/>
              </w:rPr>
              <w:t>”</w:t>
            </w:r>
            <w:r w:rsidRPr="00567188">
              <w:rPr>
                <w:rFonts w:eastAsia="Times New Roman" w:cs="Calibri"/>
                <w:lang w:val="pl-PL"/>
              </w:rPr>
              <w:t xml:space="preserve"> oparte na danych (i jego poddziedzina, </w:t>
            </w:r>
            <w:r w:rsidR="00E57911" w:rsidRPr="00567188">
              <w:rPr>
                <w:rFonts w:eastAsia="Times New Roman" w:cs="Calibri"/>
                <w:lang w:val="pl-PL"/>
              </w:rPr>
              <w:t>„</w:t>
            </w:r>
            <w:r w:rsidRPr="00567188">
              <w:rPr>
                <w:rFonts w:eastAsia="Times New Roman" w:cs="Calibri"/>
                <w:lang w:val="pl-PL"/>
              </w:rPr>
              <w:t>uczenie głębokie</w:t>
            </w:r>
            <w:r w:rsidR="00E57911" w:rsidRPr="00567188">
              <w:rPr>
                <w:rFonts w:eastAsia="Times New Roman" w:cs="Calibri"/>
                <w:lang w:val="pl-PL"/>
              </w:rPr>
              <w:t>”</w:t>
            </w:r>
            <w:r w:rsidRPr="00567188">
              <w:rPr>
                <w:rFonts w:eastAsia="Times New Roman" w:cs="Calibri"/>
                <w:lang w:val="pl-PL"/>
              </w:rPr>
              <w:t xml:space="preserve">) oraz podejścia hybrydowe, takie jak </w:t>
            </w:r>
            <w:r w:rsidR="00ED6505" w:rsidRPr="00567188">
              <w:rPr>
                <w:rFonts w:eastAsia="Times New Roman" w:cs="Calibri"/>
                <w:lang w:val="pl-PL"/>
              </w:rPr>
              <w:t>„</w:t>
            </w:r>
            <w:proofErr w:type="spellStart"/>
            <w:r w:rsidRPr="00567188">
              <w:rPr>
                <w:rFonts w:eastAsia="Times New Roman" w:cs="Calibri"/>
                <w:lang w:val="pl-PL"/>
              </w:rPr>
              <w:t>neurosymboliczna</w:t>
            </w:r>
            <w:proofErr w:type="spellEnd"/>
            <w:r w:rsidRPr="00567188">
              <w:rPr>
                <w:rFonts w:eastAsia="Times New Roman" w:cs="Calibri"/>
                <w:lang w:val="pl-PL"/>
              </w:rPr>
              <w:t xml:space="preserve"> sztuczna inteligencja</w:t>
            </w:r>
            <w:r w:rsidR="00ED6505" w:rsidRPr="00567188">
              <w:rPr>
                <w:rFonts w:eastAsia="Times New Roman" w:cs="Calibri"/>
                <w:lang w:val="pl-PL"/>
              </w:rPr>
              <w:t>”</w:t>
            </w:r>
            <w:r w:rsidRPr="00567188">
              <w:rPr>
                <w:rFonts w:eastAsia="Times New Roman" w:cs="Calibri"/>
                <w:lang w:val="pl-PL"/>
              </w:rPr>
              <w:t>; (źródło</w:t>
            </w:r>
            <w:r w:rsidR="00FE1444" w:rsidRPr="00567188">
              <w:rPr>
                <w:rFonts w:eastAsia="Times New Roman" w:cs="Calibri"/>
                <w:lang w:val="pl-PL"/>
              </w:rPr>
              <w:t>:</w:t>
            </w:r>
            <w:r w:rsidRPr="00567188">
              <w:rPr>
                <w:rFonts w:eastAsia="Times New Roman" w:cs="Calibri"/>
                <w:lang w:val="pl-PL"/>
              </w:rPr>
              <w:t xml:space="preserve"> Komitet Sterujący ds. Edukacji (CDEDU) Rady Europy)</w:t>
            </w:r>
          </w:p>
        </w:tc>
      </w:tr>
      <w:tr w:rsidR="003F56EF" w:rsidRPr="00543203" w14:paraId="5210DD3A" w14:textId="77777777" w:rsidTr="00310DB8">
        <w:trPr>
          <w:trHeight w:val="660"/>
        </w:trPr>
        <w:tc>
          <w:tcPr>
            <w:tcW w:w="2122" w:type="dxa"/>
          </w:tcPr>
          <w:p w14:paraId="6E55A159"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Technologie cyfrowe</w:t>
            </w:r>
          </w:p>
        </w:tc>
        <w:tc>
          <w:tcPr>
            <w:tcW w:w="7872" w:type="dxa"/>
          </w:tcPr>
          <w:p w14:paraId="661BC2E6" w14:textId="53D4B0E3"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technologie wykorzystujące technikę cyfrową i systemy informatyczne, obejmujące tzw. technologie założycielskie (</w:t>
            </w:r>
            <w:proofErr w:type="spellStart"/>
            <w:r w:rsidRPr="00567188">
              <w:rPr>
                <w:rFonts w:eastAsia="Times New Roman" w:cs="Calibri"/>
                <w:lang w:val="pl-PL"/>
              </w:rPr>
              <w:t>internet</w:t>
            </w:r>
            <w:proofErr w:type="spellEnd"/>
            <w:r w:rsidRPr="00567188">
              <w:rPr>
                <w:rFonts w:eastAsia="Times New Roman" w:cs="Calibri"/>
                <w:lang w:val="pl-PL"/>
              </w:rPr>
              <w:t xml:space="preserve">, komputer, technologie mobilne) oraz wciąż rozwijające się technologie intensyfikujące, tj. </w:t>
            </w:r>
            <w:proofErr w:type="spellStart"/>
            <w:r w:rsidRPr="00567188">
              <w:rPr>
                <w:rFonts w:eastAsia="Times New Roman" w:cs="Calibri"/>
                <w:lang w:val="pl-PL"/>
              </w:rPr>
              <w:t>internet</w:t>
            </w:r>
            <w:proofErr w:type="spellEnd"/>
            <w:r w:rsidRPr="00567188">
              <w:rPr>
                <w:rFonts w:eastAsia="Times New Roman" w:cs="Calibri"/>
                <w:lang w:val="pl-PL"/>
              </w:rPr>
              <w:t xml:space="preserve"> rzeczy, przetwarzanie w chmurze, algorytmy sztucznej inteligencji, wirtualna i rozszerzona rzeczywistość, big data, druk 3D, technologia </w:t>
            </w:r>
            <w:proofErr w:type="spellStart"/>
            <w:r w:rsidRPr="00567188">
              <w:rPr>
                <w:rFonts w:eastAsia="Times New Roman" w:cs="Calibri"/>
                <w:lang w:val="pl-PL"/>
              </w:rPr>
              <w:t>blockchain</w:t>
            </w:r>
            <w:proofErr w:type="spellEnd"/>
            <w:r w:rsidRPr="00567188">
              <w:rPr>
                <w:rFonts w:eastAsia="Times New Roman" w:cs="Calibri"/>
                <w:lang w:val="pl-PL"/>
              </w:rPr>
              <w:t xml:space="preserve"> (inaczej łańcuch bloków służący do przechowywania oraz przesyłania informacji o transakcjach zawartych w </w:t>
            </w:r>
            <w:proofErr w:type="spellStart"/>
            <w:r w:rsidRPr="00567188">
              <w:rPr>
                <w:rFonts w:eastAsia="Times New Roman" w:cs="Calibri"/>
                <w:lang w:val="pl-PL"/>
              </w:rPr>
              <w:t>internecie</w:t>
            </w:r>
            <w:proofErr w:type="spellEnd"/>
            <w:r w:rsidRPr="00567188">
              <w:rPr>
                <w:rFonts w:eastAsia="Times New Roman" w:cs="Calibri"/>
                <w:lang w:val="pl-PL"/>
              </w:rPr>
              <w:t xml:space="preserve">), technologie </w:t>
            </w:r>
            <w:proofErr w:type="spellStart"/>
            <w:r w:rsidRPr="00567188">
              <w:rPr>
                <w:rFonts w:eastAsia="Times New Roman" w:cs="Calibri"/>
                <w:lang w:val="pl-PL"/>
              </w:rPr>
              <w:t>cyberbezpieczeństwa</w:t>
            </w:r>
            <w:proofErr w:type="spellEnd"/>
            <w:r w:rsidRPr="00567188">
              <w:rPr>
                <w:rFonts w:eastAsia="Times New Roman" w:cs="Calibri"/>
                <w:lang w:val="pl-PL"/>
              </w:rPr>
              <w:t>, technologie symulacji, systemy integracji danych i</w:t>
            </w:r>
            <w:r w:rsidR="00567188" w:rsidRPr="00567188">
              <w:rPr>
                <w:rFonts w:eastAsia="Times New Roman" w:cs="Calibri"/>
                <w:lang w:val="pl-PL"/>
              </w:rPr>
              <w:t> </w:t>
            </w:r>
            <w:r w:rsidRPr="00567188">
              <w:rPr>
                <w:rFonts w:eastAsia="Times New Roman" w:cs="Calibri"/>
                <w:lang w:val="pl-PL"/>
              </w:rPr>
              <w:t>inne.</w:t>
            </w:r>
          </w:p>
        </w:tc>
      </w:tr>
      <w:tr w:rsidR="003F56EF" w:rsidRPr="00543203" w14:paraId="0099ACE9" w14:textId="77777777" w:rsidTr="00310DB8">
        <w:trPr>
          <w:trHeight w:val="660"/>
        </w:trPr>
        <w:tc>
          <w:tcPr>
            <w:tcW w:w="2122" w:type="dxa"/>
          </w:tcPr>
          <w:p w14:paraId="6C03D495" w14:textId="7777777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Transformacja cyfrowa</w:t>
            </w:r>
          </w:p>
        </w:tc>
        <w:tc>
          <w:tcPr>
            <w:tcW w:w="7872" w:type="dxa"/>
          </w:tcPr>
          <w:p w14:paraId="69FF4226" w14:textId="1DEF6C60"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 xml:space="preserve">to całościowa zmiana funkcjonowania organizacji (w tym przedsiębiorstw i instytucji publicznych), możliwa dzięki wdrożeniu technologii cyfrowych, której rezultatem jest upowszechnienie się modeli operacyjnych i biznesowych opartych na </w:t>
            </w:r>
            <w:proofErr w:type="spellStart"/>
            <w:r w:rsidRPr="00567188">
              <w:rPr>
                <w:rFonts w:eastAsia="Times New Roman" w:cs="Calibri"/>
                <w:lang w:val="pl-PL"/>
              </w:rPr>
              <w:t>datafikacji</w:t>
            </w:r>
            <w:proofErr w:type="spellEnd"/>
            <w:r w:rsidRPr="00567188">
              <w:rPr>
                <w:rFonts w:eastAsia="Times New Roman" w:cs="Calibri"/>
                <w:lang w:val="pl-PL"/>
              </w:rPr>
              <w:t xml:space="preserve"> i</w:t>
            </w:r>
            <w:r w:rsidR="00567188" w:rsidRPr="00567188">
              <w:rPr>
                <w:rFonts w:eastAsia="Times New Roman" w:cs="Calibri"/>
                <w:lang w:val="pl-PL"/>
              </w:rPr>
              <w:t> </w:t>
            </w:r>
            <w:proofErr w:type="spellStart"/>
            <w:r w:rsidRPr="00567188">
              <w:rPr>
                <w:rFonts w:eastAsia="Times New Roman" w:cs="Calibri"/>
                <w:lang w:val="pl-PL"/>
              </w:rPr>
              <w:t>platformizacji</w:t>
            </w:r>
            <w:proofErr w:type="spellEnd"/>
            <w:r w:rsidRPr="00567188">
              <w:rPr>
                <w:rFonts w:eastAsia="Times New Roman" w:cs="Calibri"/>
                <w:lang w:val="pl-PL"/>
              </w:rPr>
              <w:t>. W szerszym sensie transformacje cyfrowe w poszczególnych organizacjach składają się na całościową transformację cyfrową gospodarki i</w:t>
            </w:r>
            <w:r w:rsidR="00567188" w:rsidRPr="00567188">
              <w:rPr>
                <w:rFonts w:eastAsia="Times New Roman" w:cs="Calibri"/>
                <w:lang w:val="pl-PL"/>
              </w:rPr>
              <w:t> </w:t>
            </w:r>
            <w:r w:rsidRPr="00567188">
              <w:rPr>
                <w:rFonts w:eastAsia="Times New Roman" w:cs="Calibri"/>
                <w:lang w:val="pl-PL"/>
              </w:rPr>
              <w:t>społeczeństwa, definiowaną jako paradygmatyczną zmianę reguł rządzących aktywnością społeczną i gospodarczą.</w:t>
            </w:r>
          </w:p>
        </w:tc>
      </w:tr>
      <w:tr w:rsidR="003F56EF" w:rsidRPr="00567188" w14:paraId="38421245" w14:textId="77777777" w:rsidTr="00B67EEB">
        <w:trPr>
          <w:trHeight w:val="363"/>
        </w:trPr>
        <w:tc>
          <w:tcPr>
            <w:tcW w:w="2122" w:type="dxa"/>
          </w:tcPr>
          <w:p w14:paraId="31FE9FE0" w14:textId="59C3BCC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UKE</w:t>
            </w:r>
          </w:p>
        </w:tc>
        <w:tc>
          <w:tcPr>
            <w:tcW w:w="7872" w:type="dxa"/>
          </w:tcPr>
          <w:p w14:paraId="1048145E" w14:textId="7B918159"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Urząd Komunikacji Elektronicznej</w:t>
            </w:r>
          </w:p>
        </w:tc>
      </w:tr>
      <w:tr w:rsidR="003F56EF" w:rsidRPr="00543203" w14:paraId="5A04F1AB" w14:textId="77777777" w:rsidTr="00310DB8">
        <w:trPr>
          <w:trHeight w:val="660"/>
        </w:trPr>
        <w:tc>
          <w:tcPr>
            <w:tcW w:w="2122" w:type="dxa"/>
          </w:tcPr>
          <w:p w14:paraId="76782C8D" w14:textId="58FA1197"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Umiejętności cyfrowe podstawowe i ponadpodstawowe według metodologii Eurostatu, używane do obliczania indeksu DESI</w:t>
            </w:r>
          </w:p>
        </w:tc>
        <w:tc>
          <w:tcPr>
            <w:tcW w:w="7872" w:type="dxa"/>
            <w:vAlign w:val="bottom"/>
          </w:tcPr>
          <w:p w14:paraId="7B521688" w14:textId="739A5E0C"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bazując na danych z badania wspólnotowego w obszarze społeczeństwa informacyjnego, w zależności od liczby wykonywanych czynności online w okresie ostatnich 3 miesięcy, określa się dwa poziomy umiejętności – „podstawowy” i „ponadpodstawowy” dla każdego z pięciu następujących obszarów:</w:t>
            </w:r>
          </w:p>
          <w:p w14:paraId="1737532C" w14:textId="0B1CA305" w:rsidR="003F56EF" w:rsidRPr="00567188" w:rsidRDefault="003F56EF"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umiejętności informacyjne i korzystania z danych,</w:t>
            </w:r>
          </w:p>
          <w:p w14:paraId="407E8AE3" w14:textId="64A6ADE3" w:rsidR="003F56EF" w:rsidRPr="00567188" w:rsidRDefault="003F56EF"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umiejętności komunikacji i współpracy,</w:t>
            </w:r>
          </w:p>
          <w:p w14:paraId="51A30061" w14:textId="6969CAB5" w:rsidR="003F56EF" w:rsidRPr="00567188" w:rsidRDefault="003F56EF"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umiejętności tworzenia treści cyfrowych,</w:t>
            </w:r>
          </w:p>
          <w:p w14:paraId="755261E0" w14:textId="1A927B84" w:rsidR="003F56EF" w:rsidRPr="00567188" w:rsidRDefault="003F56EF"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umiejętności w obszarze bezpieczeństwa,</w:t>
            </w:r>
          </w:p>
          <w:p w14:paraId="7481CA01" w14:textId="009930CD" w:rsidR="003F56EF" w:rsidRPr="00567188" w:rsidRDefault="003F56EF" w:rsidP="00A9500D">
            <w:pPr>
              <w:numPr>
                <w:ilvl w:val="0"/>
                <w:numId w:val="15"/>
              </w:numPr>
              <w:autoSpaceDN/>
              <w:ind w:left="284" w:hanging="249"/>
              <w:jc w:val="left"/>
              <w:textAlignment w:val="auto"/>
              <w:rPr>
                <w:rFonts w:eastAsia="Times New Roman" w:cs="Calibri"/>
                <w:lang w:val="pl-PL"/>
              </w:rPr>
            </w:pPr>
            <w:r w:rsidRPr="00567188">
              <w:rPr>
                <w:rFonts w:eastAsia="Times New Roman" w:cs="Calibri"/>
                <w:lang w:val="pl-PL"/>
              </w:rPr>
              <w:t>umiejętności rozwiązywania problemów.</w:t>
            </w:r>
          </w:p>
          <w:p w14:paraId="322F7D7A" w14:textId="062DFF96" w:rsidR="003F56EF" w:rsidRPr="00567188" w:rsidRDefault="003F56EF" w:rsidP="00EA02B7">
            <w:pPr>
              <w:autoSpaceDN/>
              <w:jc w:val="left"/>
              <w:textAlignment w:val="auto"/>
              <w:rPr>
                <w:rFonts w:eastAsia="Arial" w:cs="Calibri"/>
                <w:lang w:val="pl-PL"/>
              </w:rPr>
            </w:pPr>
            <w:r w:rsidRPr="00567188">
              <w:rPr>
                <w:rFonts w:eastAsia="Times New Roman" w:cs="Calibri"/>
                <w:lang w:val="pl-PL"/>
              </w:rPr>
              <w:t xml:space="preserve">Następnie oblicza się sumaryczny </w:t>
            </w:r>
            <w:r w:rsidRPr="00567188">
              <w:rPr>
                <w:rFonts w:eastAsia="Arial" w:cs="Calibri"/>
                <w:b/>
                <w:lang w:val="pl-PL"/>
              </w:rPr>
              <w:t>Wskaźnik umiejętności cyfrowych</w:t>
            </w:r>
            <w:r w:rsidRPr="00567188">
              <w:rPr>
                <w:rFonts w:eastAsia="Times New Roman" w:cs="Calibri"/>
                <w:lang w:val="pl-PL"/>
              </w:rPr>
              <w:t>, który może przyjmować następujące poziomy:</w:t>
            </w:r>
          </w:p>
          <w:p w14:paraId="62ED8790" w14:textId="027005B1" w:rsidR="003F56EF" w:rsidRPr="00567188" w:rsidRDefault="003F56EF" w:rsidP="00EA02B7">
            <w:pPr>
              <w:contextualSpacing/>
              <w:jc w:val="left"/>
              <w:rPr>
                <w:rFonts w:eastAsia="Arial" w:cs="Calibri"/>
                <w:lang w:val="pl-PL"/>
              </w:rPr>
            </w:pPr>
            <w:r w:rsidRPr="00567188">
              <w:rPr>
                <w:rFonts w:eastAsia="Arial" w:cs="Calibri"/>
                <w:lang w:val="pl-PL"/>
              </w:rPr>
              <w:lastRenderedPageBreak/>
              <w:t xml:space="preserve">1. </w:t>
            </w:r>
            <w:r w:rsidRPr="00567188">
              <w:rPr>
                <w:rFonts w:eastAsia="Arial" w:cs="Calibri"/>
                <w:b/>
                <w:lang w:val="pl-PL"/>
              </w:rPr>
              <w:t>Podstawowe umiejętności cyfrowe</w:t>
            </w:r>
            <w:r w:rsidRPr="00567188">
              <w:rPr>
                <w:rFonts w:eastAsia="Arial" w:cs="Calibri"/>
                <w:lang w:val="pl-PL"/>
              </w:rPr>
              <w:t>, gdy osoba osiągnęła co najmniej podstawowy poziom we wszystkich 5 obszarach, jednak nie posiada poziomu ponadpodstawowego we wszystkich 5 obszarach.</w:t>
            </w:r>
          </w:p>
          <w:p w14:paraId="4D767BC6" w14:textId="5654A8F3" w:rsidR="003F56EF" w:rsidRPr="00567188" w:rsidRDefault="003F56EF" w:rsidP="00EA02B7">
            <w:pPr>
              <w:contextualSpacing/>
              <w:jc w:val="left"/>
              <w:rPr>
                <w:rFonts w:eastAsia="Arial" w:cs="Calibri"/>
                <w:lang w:val="pl-PL"/>
              </w:rPr>
            </w:pPr>
            <w:r w:rsidRPr="00567188">
              <w:rPr>
                <w:rFonts w:eastAsia="Arial" w:cs="Calibri"/>
                <w:lang w:val="pl-PL"/>
              </w:rPr>
              <w:t xml:space="preserve">2. </w:t>
            </w:r>
            <w:r w:rsidRPr="00567188">
              <w:rPr>
                <w:rFonts w:eastAsia="Arial" w:cs="Calibri"/>
                <w:b/>
                <w:lang w:val="pl-PL"/>
              </w:rPr>
              <w:t>Ponadpodstawowe umiejętności cyfrowe</w:t>
            </w:r>
            <w:r w:rsidRPr="00567188">
              <w:rPr>
                <w:rFonts w:eastAsia="Arial" w:cs="Calibri"/>
                <w:lang w:val="pl-PL"/>
              </w:rPr>
              <w:t>, gdy osoba posiada poziom ponadpodstawowy we wszystkich 5 obszarach.</w:t>
            </w:r>
          </w:p>
          <w:p w14:paraId="1CCCAB62" w14:textId="77777777" w:rsidR="003F56EF" w:rsidRPr="00567188" w:rsidRDefault="003F56EF" w:rsidP="00EA02B7">
            <w:pPr>
              <w:contextualSpacing/>
              <w:jc w:val="left"/>
              <w:rPr>
                <w:rFonts w:eastAsia="Arial" w:cs="Calibri"/>
                <w:lang w:val="pl-PL"/>
              </w:rPr>
            </w:pPr>
            <w:r w:rsidRPr="00567188">
              <w:rPr>
                <w:rFonts w:eastAsia="Arial" w:cs="Calibri"/>
                <w:lang w:val="pl-PL"/>
              </w:rPr>
              <w:t xml:space="preserve">3. </w:t>
            </w:r>
            <w:r w:rsidRPr="00567188">
              <w:rPr>
                <w:rFonts w:eastAsia="Arial" w:cs="Calibri"/>
                <w:b/>
                <w:lang w:val="pl-PL"/>
              </w:rPr>
              <w:t>Co najmniej podstawowe umiejętności cyfrowe</w:t>
            </w:r>
            <w:r w:rsidRPr="00567188">
              <w:rPr>
                <w:rFonts w:eastAsia="Arial" w:cs="Calibri"/>
                <w:lang w:val="pl-PL"/>
              </w:rPr>
              <w:t>, gdy osoba zalicza się do grupy posiadających podstawowe lub ponadpodstawowe umiejętności cyfrowe.</w:t>
            </w:r>
          </w:p>
          <w:p w14:paraId="55773A50" w14:textId="02025D57" w:rsidR="003F56EF" w:rsidRPr="00567188" w:rsidRDefault="003F56EF" w:rsidP="00EA02B7">
            <w:pPr>
              <w:contextualSpacing/>
              <w:jc w:val="left"/>
              <w:rPr>
                <w:rFonts w:cs="Calibri"/>
                <w:lang w:val="pl-PL"/>
              </w:rPr>
            </w:pPr>
            <w:r w:rsidRPr="00567188">
              <w:rPr>
                <w:rFonts w:eastAsia="Arial" w:cs="Calibri"/>
                <w:lang w:val="pl-PL"/>
              </w:rPr>
              <w:t xml:space="preserve">Ze względu na zmiany metodologiczne w 2021 r. wcześniejsze dane są nieporównywalne. </w:t>
            </w:r>
          </w:p>
        </w:tc>
      </w:tr>
      <w:tr w:rsidR="003F56EF" w:rsidRPr="00543203" w14:paraId="643D1662" w14:textId="77777777" w:rsidTr="00310DB8">
        <w:trPr>
          <w:trHeight w:val="660"/>
        </w:trPr>
        <w:tc>
          <w:tcPr>
            <w:tcW w:w="2122" w:type="dxa"/>
          </w:tcPr>
          <w:p w14:paraId="65522C43" w14:textId="204C66C6"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lastRenderedPageBreak/>
              <w:t>Zaawansowane umiejętności cyfrowe</w:t>
            </w:r>
          </w:p>
        </w:tc>
        <w:tc>
          <w:tcPr>
            <w:tcW w:w="7872" w:type="dxa"/>
            <w:vAlign w:val="bottom"/>
          </w:tcPr>
          <w:p w14:paraId="1C78E02E" w14:textId="51B36F71" w:rsidR="003F56EF" w:rsidRPr="00567188" w:rsidRDefault="003F56EF" w:rsidP="00EA02B7">
            <w:pPr>
              <w:autoSpaceDN/>
              <w:jc w:val="left"/>
              <w:textAlignment w:val="auto"/>
              <w:rPr>
                <w:rFonts w:eastAsia="Times New Roman" w:cs="Calibri"/>
                <w:lang w:val="pl-PL"/>
              </w:rPr>
            </w:pPr>
            <w:r w:rsidRPr="00567188">
              <w:rPr>
                <w:rFonts w:eastAsia="Times New Roman" w:cs="Calibri"/>
                <w:lang w:val="pl-PL"/>
              </w:rPr>
              <w:t>oznaczają wymagające wiedzy i doświadczenia umiejętności i zawodowe kompetencje niezbędne do rozumienia, projektowania, opracowywania, testowania, wdrażania, wykorzystywania i utrzymywania cyfrowych technologii, produktów i</w:t>
            </w:r>
            <w:r w:rsidR="00567188" w:rsidRPr="00567188">
              <w:rPr>
                <w:rFonts w:eastAsia="Times New Roman" w:cs="Calibri"/>
                <w:lang w:val="pl-PL"/>
              </w:rPr>
              <w:t> </w:t>
            </w:r>
            <w:r w:rsidRPr="00567188">
              <w:rPr>
                <w:rFonts w:eastAsia="Times New Roman" w:cs="Calibri"/>
                <w:lang w:val="pl-PL"/>
              </w:rPr>
              <w:t>usług oraz zarządzania nimi (źródło</w:t>
            </w:r>
            <w:r w:rsidR="004E35B8" w:rsidRPr="00567188">
              <w:rPr>
                <w:rFonts w:eastAsia="Times New Roman" w:cs="Calibri"/>
                <w:lang w:val="pl-PL"/>
              </w:rPr>
              <w:t>:</w:t>
            </w:r>
            <w:r w:rsidRPr="00567188">
              <w:rPr>
                <w:rFonts w:eastAsia="Times New Roman" w:cs="Calibri"/>
                <w:lang w:val="pl-PL"/>
              </w:rPr>
              <w:t xml:space="preserve"> program polityki „Droga ku cyfrowej dekadzie” do 2030 r.)</w:t>
            </w:r>
            <w:r w:rsidR="004E35B8" w:rsidRPr="00567188">
              <w:rPr>
                <w:rFonts w:eastAsia="Times New Roman" w:cs="Calibri"/>
                <w:lang w:val="pl-PL"/>
              </w:rPr>
              <w:t>.</w:t>
            </w:r>
          </w:p>
        </w:tc>
      </w:tr>
    </w:tbl>
    <w:p w14:paraId="0AB80876" w14:textId="77777777" w:rsidR="00800BE1" w:rsidRPr="00567188" w:rsidRDefault="00800BE1" w:rsidP="00253314">
      <w:pPr>
        <w:pStyle w:val="Nagwek1"/>
        <w:rPr>
          <w:lang w:val="pl-PL"/>
        </w:rPr>
      </w:pPr>
      <w:bookmarkStart w:id="6" w:name="_Toc73003039"/>
      <w:bookmarkStart w:id="7" w:name="_Toc105660035"/>
      <w:bookmarkStart w:id="8" w:name="_Toc123728204"/>
      <w:bookmarkStart w:id="9" w:name="_Toc218490176"/>
      <w:bookmarkStart w:id="10" w:name="_Toc220937927"/>
      <w:bookmarkStart w:id="11" w:name="_Toc227062258"/>
      <w:r w:rsidRPr="00567188">
        <w:rPr>
          <w:lang w:val="pl-PL"/>
        </w:rPr>
        <w:lastRenderedPageBreak/>
        <w:t>2. Wstęp</w:t>
      </w:r>
      <w:bookmarkEnd w:id="6"/>
      <w:bookmarkEnd w:id="7"/>
      <w:bookmarkEnd w:id="8"/>
      <w:bookmarkEnd w:id="9"/>
      <w:bookmarkEnd w:id="10"/>
      <w:bookmarkEnd w:id="11"/>
    </w:p>
    <w:p w14:paraId="51295A74" w14:textId="2D4A9F22" w:rsidR="00800BE1" w:rsidRPr="00567188" w:rsidRDefault="00A3058B" w:rsidP="009A1184">
      <w:pPr>
        <w:spacing w:before="120" w:line="276" w:lineRule="auto"/>
        <w:jc w:val="left"/>
        <w:rPr>
          <w:rFonts w:eastAsia="Times New Roman"/>
          <w:sz w:val="24"/>
          <w:szCs w:val="24"/>
          <w:lang w:val="pl-PL"/>
        </w:rPr>
      </w:pPr>
      <w:r w:rsidRPr="00567188">
        <w:rPr>
          <w:rFonts w:eastAsia="Times New Roman"/>
          <w:sz w:val="24"/>
          <w:szCs w:val="24"/>
          <w:lang w:val="pl-PL"/>
        </w:rPr>
        <w:t xml:space="preserve">Kompetencje cyfrowe to połączenie wiedzy, umiejętności i postaw, umożliwiające życie w społeczeństwie cyfrowym, tj. wykorzystującym technologie cyfrowe we wszystkich aspektach życia. </w:t>
      </w:r>
      <w:r w:rsidR="00800BE1" w:rsidRPr="00567188">
        <w:rPr>
          <w:rFonts w:eastAsia="Times New Roman"/>
          <w:sz w:val="24"/>
          <w:szCs w:val="24"/>
          <w:lang w:val="pl-PL"/>
        </w:rPr>
        <w:t xml:space="preserve">Kompetencje cyfrowe obywateli są nieodzownym warunkiem wzrostu jakości życia, spójności i dobrobytu społecznego, poprawy konkurencyjności i innowacyjności podmiotów gospodarczych oraz sukcesu polskiej gospodarki. Stanowią element szeroko rozumianych kompetencji przyszłości, ułatwiających takie funkcjonowanie w </w:t>
      </w:r>
      <w:proofErr w:type="spellStart"/>
      <w:r w:rsidR="00800BE1" w:rsidRPr="00567188">
        <w:rPr>
          <w:rFonts w:eastAsia="Times New Roman"/>
          <w:sz w:val="24"/>
          <w:szCs w:val="24"/>
          <w:lang w:val="pl-PL"/>
        </w:rPr>
        <w:t>cyfryzującym</w:t>
      </w:r>
      <w:proofErr w:type="spellEnd"/>
      <w:r w:rsidR="00800BE1" w:rsidRPr="00567188">
        <w:rPr>
          <w:rFonts w:eastAsia="Times New Roman"/>
          <w:sz w:val="24"/>
          <w:szCs w:val="24"/>
          <w:lang w:val="pl-PL"/>
        </w:rPr>
        <w:t xml:space="preserve"> się społeczeństwie, które jest satysfakcjonujące dla jednostki i korzystne dla wspólnoty. Brak kompetencji cyfrowych lub ich niedostateczny poziom uniemożliwia obywatelom korzystanie z szans i możliwości, jakie dają zmiany technologiczne, wystawia ich na ryzyka i zagrożenia związane z niewłaściwym wykorzystaniem nowych technologii, a</w:t>
      </w:r>
      <w:r w:rsidR="008226A9" w:rsidRPr="00567188">
        <w:rPr>
          <w:rFonts w:eastAsia="Times New Roman"/>
          <w:sz w:val="24"/>
          <w:szCs w:val="24"/>
          <w:lang w:val="pl-PL"/>
        </w:rPr>
        <w:t> </w:t>
      </w:r>
      <w:r w:rsidR="00800BE1" w:rsidRPr="00567188">
        <w:rPr>
          <w:rFonts w:eastAsia="Times New Roman"/>
          <w:sz w:val="24"/>
          <w:szCs w:val="24"/>
          <w:lang w:val="pl-PL"/>
        </w:rPr>
        <w:t>nawet staje się źródłem nierówności społecznych, ekonomicznych, edukacyjnych i kulturowych, wzmacniając wykluczenie społeczno-cyfrowe.</w:t>
      </w:r>
    </w:p>
    <w:p w14:paraId="3A7FE7D6" w14:textId="282EACEA" w:rsidR="00800BE1" w:rsidRPr="00567188" w:rsidRDefault="00800BE1" w:rsidP="00326556">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w:t>
      </w:r>
      <w:r w:rsidR="00A3058B" w:rsidRPr="00567188">
        <w:rPr>
          <w:rFonts w:eastAsia="Times New Roman"/>
          <w:sz w:val="24"/>
          <w:szCs w:val="24"/>
          <w:lang w:val="pl-PL"/>
        </w:rPr>
        <w:t xml:space="preserve">rogram </w:t>
      </w:r>
      <w:r w:rsidR="00C6097E" w:rsidRPr="00567188">
        <w:rPr>
          <w:rFonts w:eastAsia="Times New Roman"/>
          <w:sz w:val="24"/>
          <w:szCs w:val="24"/>
          <w:lang w:val="pl-PL"/>
        </w:rPr>
        <w:t>R</w:t>
      </w:r>
      <w:r w:rsidR="00A3058B" w:rsidRPr="00567188">
        <w:rPr>
          <w:rFonts w:eastAsia="Times New Roman"/>
          <w:sz w:val="24"/>
          <w:szCs w:val="24"/>
          <w:lang w:val="pl-PL"/>
        </w:rPr>
        <w:t xml:space="preserve">ozwoju </w:t>
      </w:r>
      <w:r w:rsidR="00C6097E" w:rsidRPr="00567188">
        <w:rPr>
          <w:rFonts w:eastAsia="Times New Roman"/>
          <w:sz w:val="24"/>
          <w:szCs w:val="24"/>
          <w:lang w:val="pl-PL"/>
        </w:rPr>
        <w:t>K</w:t>
      </w:r>
      <w:r w:rsidR="00A3058B" w:rsidRPr="00567188">
        <w:rPr>
          <w:rFonts w:eastAsia="Times New Roman"/>
          <w:sz w:val="24"/>
          <w:szCs w:val="24"/>
          <w:lang w:val="pl-PL"/>
        </w:rPr>
        <w:t xml:space="preserve">ompetencji </w:t>
      </w:r>
      <w:r w:rsidR="00C6097E" w:rsidRPr="00567188">
        <w:rPr>
          <w:rFonts w:eastAsia="Times New Roman"/>
          <w:sz w:val="24"/>
          <w:szCs w:val="24"/>
          <w:lang w:val="pl-PL"/>
        </w:rPr>
        <w:t>C</w:t>
      </w:r>
      <w:r w:rsidR="00A3058B" w:rsidRPr="00567188">
        <w:rPr>
          <w:rFonts w:eastAsia="Times New Roman"/>
          <w:sz w:val="24"/>
          <w:szCs w:val="24"/>
          <w:lang w:val="pl-PL"/>
        </w:rPr>
        <w:t>y</w:t>
      </w:r>
      <w:r w:rsidR="00310DB8" w:rsidRPr="00567188">
        <w:rPr>
          <w:rFonts w:eastAsia="Times New Roman"/>
          <w:sz w:val="24"/>
          <w:szCs w:val="24"/>
          <w:lang w:val="pl-PL"/>
        </w:rPr>
        <w:t>f</w:t>
      </w:r>
      <w:r w:rsidR="00A3058B" w:rsidRPr="00567188">
        <w:rPr>
          <w:rFonts w:eastAsia="Times New Roman"/>
          <w:sz w:val="24"/>
          <w:szCs w:val="24"/>
          <w:lang w:val="pl-PL"/>
        </w:rPr>
        <w:t>rowych (PRKC)</w:t>
      </w:r>
      <w:r w:rsidRPr="00567188">
        <w:rPr>
          <w:rFonts w:eastAsia="Times New Roman"/>
          <w:sz w:val="24"/>
          <w:szCs w:val="24"/>
          <w:lang w:val="pl-PL"/>
        </w:rPr>
        <w:t xml:space="preserve"> jest odpowiedzią na liczne postulaty na szczeblu krajowym i europejskim, wyrażające potrzebę opracowania dokumentu programowego i </w:t>
      </w:r>
      <w:r w:rsidR="00CE4E8B" w:rsidRPr="00567188">
        <w:rPr>
          <w:rFonts w:eastAsia="Times New Roman"/>
          <w:sz w:val="24"/>
          <w:szCs w:val="24"/>
          <w:lang w:val="pl-PL"/>
        </w:rPr>
        <w:t xml:space="preserve">bardziej </w:t>
      </w:r>
      <w:r w:rsidRPr="00567188">
        <w:rPr>
          <w:rFonts w:eastAsia="Times New Roman"/>
          <w:sz w:val="24"/>
          <w:szCs w:val="24"/>
          <w:lang w:val="pl-PL"/>
        </w:rPr>
        <w:t>intensywn</w:t>
      </w:r>
      <w:r w:rsidR="00CE4E8B" w:rsidRPr="00567188">
        <w:rPr>
          <w:rFonts w:eastAsia="Times New Roman"/>
          <w:sz w:val="24"/>
          <w:szCs w:val="24"/>
          <w:lang w:val="pl-PL"/>
        </w:rPr>
        <w:t>ej</w:t>
      </w:r>
      <w:r w:rsidRPr="00567188">
        <w:rPr>
          <w:rFonts w:eastAsia="Times New Roman"/>
          <w:sz w:val="24"/>
          <w:szCs w:val="24"/>
          <w:lang w:val="pl-PL"/>
        </w:rPr>
        <w:t xml:space="preserve"> realizacji działań w zakresie rozwoju kompetencji cyfrowych. Mimo szeregu inicjatyw rozwojowych prowadzonych w </w:t>
      </w:r>
      <w:r w:rsidR="00A3058B" w:rsidRPr="00567188">
        <w:rPr>
          <w:rFonts w:eastAsia="Times New Roman"/>
          <w:sz w:val="24"/>
          <w:szCs w:val="24"/>
          <w:lang w:val="pl-PL"/>
        </w:rPr>
        <w:t xml:space="preserve">poprzednich </w:t>
      </w:r>
      <w:r w:rsidRPr="00567188">
        <w:rPr>
          <w:rFonts w:eastAsia="Times New Roman"/>
          <w:sz w:val="24"/>
          <w:szCs w:val="24"/>
          <w:lang w:val="pl-PL"/>
        </w:rPr>
        <w:t xml:space="preserve">latach, kompetencje cyfrowe mieszkańców Polski lokują się poniżej średniej unijnej. </w:t>
      </w:r>
      <w:r w:rsidR="00FC4052" w:rsidRPr="00567188">
        <w:rPr>
          <w:rFonts w:eastAsia="Times New Roman"/>
          <w:sz w:val="24"/>
          <w:szCs w:val="24"/>
          <w:lang w:val="pl-PL"/>
        </w:rPr>
        <w:t>W 202</w:t>
      </w:r>
      <w:r w:rsidR="002E551B" w:rsidRPr="00567188">
        <w:rPr>
          <w:rFonts w:eastAsia="Times New Roman"/>
          <w:sz w:val="24"/>
          <w:szCs w:val="24"/>
          <w:lang w:val="pl-PL"/>
        </w:rPr>
        <w:t>5</w:t>
      </w:r>
      <w:r w:rsidR="00FC4052" w:rsidRPr="00567188">
        <w:rPr>
          <w:rFonts w:eastAsia="Times New Roman"/>
          <w:sz w:val="24"/>
          <w:szCs w:val="24"/>
          <w:lang w:val="pl-PL"/>
        </w:rPr>
        <w:t xml:space="preserve"> r. n</w:t>
      </w:r>
      <w:r w:rsidR="007C19F2" w:rsidRPr="00567188">
        <w:rPr>
          <w:rFonts w:eastAsia="Times New Roman"/>
          <w:sz w:val="24"/>
          <w:szCs w:val="24"/>
          <w:lang w:val="pl-PL"/>
        </w:rPr>
        <w:t>a poziomie co najmniej podstawowym posiada</w:t>
      </w:r>
      <w:r w:rsidR="00FC4052" w:rsidRPr="00567188">
        <w:rPr>
          <w:rFonts w:eastAsia="Times New Roman"/>
          <w:sz w:val="24"/>
          <w:szCs w:val="24"/>
          <w:lang w:val="pl-PL"/>
        </w:rPr>
        <w:t>ło</w:t>
      </w:r>
      <w:r w:rsidR="007C19F2" w:rsidRPr="00567188">
        <w:rPr>
          <w:rFonts w:eastAsia="Times New Roman"/>
          <w:sz w:val="24"/>
          <w:szCs w:val="24"/>
          <w:lang w:val="pl-PL"/>
        </w:rPr>
        <w:t xml:space="preserve"> je </w:t>
      </w:r>
      <w:r w:rsidR="002E551B" w:rsidRPr="00567188">
        <w:rPr>
          <w:rFonts w:eastAsia="Times New Roman"/>
          <w:sz w:val="24"/>
          <w:szCs w:val="24"/>
          <w:lang w:val="pl-PL"/>
        </w:rPr>
        <w:t>50</w:t>
      </w:r>
      <w:r w:rsidR="007C19F2" w:rsidRPr="00567188">
        <w:rPr>
          <w:rFonts w:eastAsia="Times New Roman"/>
          <w:sz w:val="24"/>
          <w:szCs w:val="24"/>
          <w:lang w:val="pl-PL"/>
        </w:rPr>
        <w:t>% mieszkańców Polski</w:t>
      </w:r>
      <w:r w:rsidR="000429D2" w:rsidRPr="00567188">
        <w:rPr>
          <w:rFonts w:eastAsia="Times New Roman"/>
          <w:sz w:val="24"/>
          <w:szCs w:val="24"/>
          <w:lang w:val="pl-PL"/>
        </w:rPr>
        <w:t>.</w:t>
      </w:r>
      <w:r w:rsidR="003F56EF" w:rsidRPr="00567188">
        <w:rPr>
          <w:rFonts w:eastAsia="Times New Roman"/>
          <w:sz w:val="24"/>
          <w:szCs w:val="24"/>
          <w:lang w:val="pl-PL"/>
        </w:rPr>
        <w:t xml:space="preserve"> Również szybko zmieniające się trendy technologiczne, które znacząco oddziałują na rynek pracy oraz proces edukacji i codzienne życie obywateli, powodują konieczność aktualizacji Programu.</w:t>
      </w:r>
    </w:p>
    <w:p w14:paraId="57EDD276" w14:textId="050762C5"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Obserwując praktyki krajów przodujących w rozwijaniu kompetencji cyfrowych</w:t>
      </w:r>
      <w:r w:rsidR="000A0018" w:rsidRPr="00567188">
        <w:rPr>
          <w:rFonts w:eastAsia="Times New Roman"/>
          <w:sz w:val="24"/>
          <w:szCs w:val="24"/>
          <w:lang w:val="pl-PL"/>
        </w:rPr>
        <w:t>,</w:t>
      </w:r>
      <w:r w:rsidRPr="00567188">
        <w:rPr>
          <w:rFonts w:eastAsia="Times New Roman"/>
          <w:sz w:val="24"/>
          <w:szCs w:val="24"/>
          <w:lang w:val="pl-PL"/>
        </w:rPr>
        <w:t xml:space="preserve"> można dostrzec, że sukces w tej dziedzinie wymaga przede wszystkim koordynacji działań podmiotów uczestniczących w</w:t>
      </w:r>
      <w:r w:rsidR="008226A9" w:rsidRPr="00567188">
        <w:rPr>
          <w:rFonts w:eastAsia="Times New Roman"/>
          <w:sz w:val="24"/>
          <w:szCs w:val="24"/>
          <w:lang w:val="pl-PL"/>
        </w:rPr>
        <w:t> </w:t>
      </w:r>
      <w:r w:rsidRPr="00567188">
        <w:rPr>
          <w:rFonts w:eastAsia="Times New Roman"/>
          <w:sz w:val="24"/>
          <w:szCs w:val="24"/>
          <w:lang w:val="pl-PL"/>
        </w:rPr>
        <w:t>podnoszeniu kompetencji cyfrowych społeczeństwa i stanowczego przywództwa we wprowadzaniu zmian</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1"/>
      </w:r>
      <w:r w:rsidR="003473A5" w:rsidRPr="00567188">
        <w:rPr>
          <w:rFonts w:eastAsia="Times New Roman"/>
          <w:sz w:val="24"/>
          <w:szCs w:val="24"/>
          <w:vertAlign w:val="superscript"/>
          <w:lang w:val="pl-PL"/>
        </w:rPr>
        <w:t>]</w:t>
      </w:r>
      <w:r w:rsidR="003473A5" w:rsidRPr="00567188">
        <w:rPr>
          <w:rFonts w:eastAsia="Times New Roman"/>
          <w:sz w:val="24"/>
          <w:szCs w:val="24"/>
          <w:lang w:val="pl-PL"/>
        </w:rPr>
        <w:t>.</w:t>
      </w:r>
      <w:r w:rsidRPr="00567188">
        <w:rPr>
          <w:rFonts w:eastAsia="Times New Roman"/>
          <w:sz w:val="24"/>
          <w:szCs w:val="24"/>
          <w:lang w:val="pl-PL"/>
        </w:rPr>
        <w:t xml:space="preserve"> Dlatego</w:t>
      </w:r>
      <w:r w:rsidR="0031495C" w:rsidRPr="00567188">
        <w:rPr>
          <w:rFonts w:eastAsia="Times New Roman"/>
          <w:sz w:val="24"/>
          <w:szCs w:val="24"/>
          <w:lang w:val="pl-PL"/>
        </w:rPr>
        <w:t xml:space="preserve"> </w:t>
      </w:r>
      <w:r w:rsidR="0031495C" w:rsidRPr="00567188">
        <w:rPr>
          <w:rFonts w:eastAsia="Times New Roman"/>
          <w:b/>
          <w:bCs/>
          <w:sz w:val="24"/>
          <w:szCs w:val="24"/>
          <w:lang w:val="pl-PL"/>
        </w:rPr>
        <w:t xml:space="preserve">za realizację </w:t>
      </w:r>
      <w:r w:rsidR="00185C85" w:rsidRPr="00567188">
        <w:rPr>
          <w:rFonts w:eastAsia="Times New Roman"/>
          <w:b/>
          <w:bCs/>
          <w:sz w:val="24"/>
          <w:szCs w:val="24"/>
          <w:lang w:val="pl-PL"/>
        </w:rPr>
        <w:t>działań</w:t>
      </w:r>
      <w:r w:rsidR="0031495C" w:rsidRPr="00567188">
        <w:rPr>
          <w:rFonts w:eastAsia="Times New Roman"/>
          <w:b/>
          <w:bCs/>
          <w:sz w:val="24"/>
          <w:szCs w:val="24"/>
          <w:lang w:val="pl-PL"/>
        </w:rPr>
        <w:t xml:space="preserve"> zawartych w programie odpowiedzialne są poszczególne resorty oraz jednostki im podległe, a</w:t>
      </w:r>
      <w:r w:rsidRPr="00567188">
        <w:rPr>
          <w:rFonts w:eastAsia="Times New Roman"/>
          <w:sz w:val="24"/>
          <w:szCs w:val="24"/>
          <w:lang w:val="pl-PL"/>
        </w:rPr>
        <w:t xml:space="preserve"> </w:t>
      </w:r>
      <w:r w:rsidR="007C19F2" w:rsidRPr="00567188">
        <w:rPr>
          <w:rFonts w:eastAsia="Times New Roman"/>
          <w:b/>
          <w:bCs/>
          <w:sz w:val="24"/>
          <w:szCs w:val="24"/>
          <w:lang w:val="pl-PL"/>
        </w:rPr>
        <w:t xml:space="preserve">Ministerstwo Cyfryzacji </w:t>
      </w:r>
      <w:r w:rsidR="0031495C" w:rsidRPr="00567188">
        <w:rPr>
          <w:rFonts w:eastAsia="Times New Roman"/>
          <w:b/>
          <w:bCs/>
          <w:sz w:val="24"/>
          <w:szCs w:val="24"/>
          <w:lang w:val="pl-PL"/>
        </w:rPr>
        <w:t>przyjmuje</w:t>
      </w:r>
      <w:r w:rsidR="0031495C" w:rsidRPr="00567188" w:rsidDel="0031495C">
        <w:rPr>
          <w:rFonts w:eastAsia="Times New Roman"/>
          <w:b/>
          <w:bCs/>
          <w:sz w:val="24"/>
          <w:szCs w:val="24"/>
          <w:lang w:val="pl-PL"/>
        </w:rPr>
        <w:t xml:space="preserve"> </w:t>
      </w:r>
      <w:r w:rsidRPr="00567188">
        <w:rPr>
          <w:rFonts w:eastAsia="Times New Roman"/>
          <w:b/>
          <w:bCs/>
          <w:sz w:val="24"/>
          <w:szCs w:val="24"/>
          <w:lang w:val="pl-PL"/>
        </w:rPr>
        <w:t>na siebie rolę organu wiodącego w przygotowywaniu</w:t>
      </w:r>
      <w:r w:rsidR="00CE4E8B" w:rsidRPr="00567188">
        <w:rPr>
          <w:rFonts w:eastAsia="Times New Roman"/>
          <w:b/>
          <w:bCs/>
          <w:sz w:val="24"/>
          <w:szCs w:val="24"/>
          <w:lang w:val="pl-PL"/>
        </w:rPr>
        <w:t xml:space="preserve"> </w:t>
      </w:r>
      <w:r w:rsidRPr="00567188">
        <w:rPr>
          <w:rFonts w:eastAsia="Times New Roman"/>
          <w:b/>
          <w:bCs/>
          <w:sz w:val="24"/>
          <w:szCs w:val="24"/>
          <w:lang w:val="pl-PL"/>
        </w:rPr>
        <w:t>PRKC</w:t>
      </w:r>
      <w:r w:rsidR="007D6ADD" w:rsidRPr="00567188">
        <w:rPr>
          <w:rFonts w:eastAsia="Times New Roman"/>
          <w:b/>
          <w:bCs/>
          <w:sz w:val="24"/>
          <w:szCs w:val="24"/>
          <w:lang w:val="pl-PL"/>
        </w:rPr>
        <w:t>,</w:t>
      </w:r>
      <w:r w:rsidR="0031495C" w:rsidRPr="00567188">
        <w:rPr>
          <w:rFonts w:eastAsia="Times New Roman"/>
          <w:b/>
          <w:bCs/>
          <w:sz w:val="24"/>
          <w:szCs w:val="24"/>
          <w:lang w:val="pl-PL"/>
        </w:rPr>
        <w:t xml:space="preserve"> </w:t>
      </w:r>
      <w:r w:rsidR="00FA4AD0" w:rsidRPr="00567188">
        <w:rPr>
          <w:rFonts w:eastAsia="Times New Roman"/>
          <w:b/>
          <w:bCs/>
          <w:sz w:val="24"/>
          <w:szCs w:val="24"/>
          <w:lang w:val="pl-PL"/>
        </w:rPr>
        <w:t xml:space="preserve">monitorowaniu </w:t>
      </w:r>
      <w:r w:rsidR="00CE4E8B" w:rsidRPr="00567188">
        <w:rPr>
          <w:rFonts w:eastAsia="Times New Roman"/>
          <w:b/>
          <w:bCs/>
          <w:sz w:val="24"/>
          <w:szCs w:val="24"/>
          <w:lang w:val="pl-PL"/>
        </w:rPr>
        <w:t>oraz</w:t>
      </w:r>
      <w:r w:rsidRPr="00567188">
        <w:rPr>
          <w:rFonts w:eastAsia="Times New Roman"/>
          <w:b/>
          <w:bCs/>
          <w:sz w:val="24"/>
          <w:szCs w:val="24"/>
          <w:lang w:val="pl-PL"/>
        </w:rPr>
        <w:t xml:space="preserve"> koordynowaniu</w:t>
      </w:r>
      <w:r w:rsidR="00FA4AD0" w:rsidRPr="00567188">
        <w:rPr>
          <w:rFonts w:eastAsia="Times New Roman"/>
          <w:b/>
          <w:bCs/>
          <w:sz w:val="24"/>
          <w:szCs w:val="24"/>
          <w:lang w:val="pl-PL"/>
        </w:rPr>
        <w:t xml:space="preserve"> </w:t>
      </w:r>
      <w:r w:rsidRPr="00567188">
        <w:rPr>
          <w:rFonts w:eastAsia="Times New Roman"/>
          <w:b/>
          <w:bCs/>
          <w:sz w:val="24"/>
          <w:szCs w:val="24"/>
          <w:lang w:val="pl-PL"/>
        </w:rPr>
        <w:t>jego realizacji</w:t>
      </w:r>
      <w:r w:rsidRPr="00567188">
        <w:rPr>
          <w:rFonts w:eastAsia="Times New Roman"/>
          <w:sz w:val="24"/>
          <w:szCs w:val="24"/>
          <w:lang w:val="pl-PL"/>
        </w:rPr>
        <w:t>. Program zakłada stworzenie stabilnego i elastycznego systemu edukacji i szkoleń, dzięki któremu obywatele będą mogli rozwijać kompetencje cyfrowe, stosownie do ich potrzeb i oczekiwań oraz zmieniających się uwarunkowań technologicznych, społecznych i</w:t>
      </w:r>
      <w:r w:rsidR="008226A9" w:rsidRPr="00567188">
        <w:rPr>
          <w:rFonts w:eastAsia="Times New Roman"/>
          <w:sz w:val="24"/>
          <w:szCs w:val="24"/>
          <w:lang w:val="pl-PL"/>
        </w:rPr>
        <w:t> </w:t>
      </w:r>
      <w:r w:rsidRPr="00567188">
        <w:rPr>
          <w:rFonts w:eastAsia="Times New Roman"/>
          <w:sz w:val="24"/>
          <w:szCs w:val="24"/>
          <w:lang w:val="pl-PL"/>
        </w:rPr>
        <w:t>gospodarczych. W procesie jego realizacji i monitorowania będą uczestniczyć liczni interesariusze sektora publicznego, prywatnego i pozarządowego. PRKC jest dokumentem systematyzującym i</w:t>
      </w:r>
      <w:r w:rsidR="008226A9" w:rsidRPr="00567188">
        <w:rPr>
          <w:rFonts w:eastAsia="Times New Roman"/>
          <w:sz w:val="24"/>
          <w:szCs w:val="24"/>
          <w:lang w:val="pl-PL"/>
        </w:rPr>
        <w:t> </w:t>
      </w:r>
      <w:r w:rsidRPr="00567188">
        <w:rPr>
          <w:rFonts w:eastAsia="Times New Roman"/>
          <w:sz w:val="24"/>
          <w:szCs w:val="24"/>
          <w:lang w:val="pl-PL"/>
        </w:rPr>
        <w:t>kierunkującym szereg rozwiązań, postulowanych w dokumentach strategicznych na poziomie krajowym i unijnym.</w:t>
      </w:r>
    </w:p>
    <w:p w14:paraId="118BE609" w14:textId="092ADA41" w:rsidR="006C43D8" w:rsidRPr="00567188" w:rsidRDefault="00F13218" w:rsidP="006C43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W sprawozdaniu dotyczącym Polski w ramach Raportu o stanie cyfrowej dekady 2023</w:t>
      </w:r>
      <w:r w:rsidR="003473A5" w:rsidRPr="00567188">
        <w:rPr>
          <w:rFonts w:eastAsia="Times New Roman"/>
          <w:sz w:val="24"/>
          <w:szCs w:val="24"/>
          <w:vertAlign w:val="superscript"/>
          <w:lang w:val="pl-PL"/>
        </w:rPr>
        <w:t>[</w:t>
      </w:r>
      <w:r w:rsidR="006C43D8" w:rsidRPr="00567188">
        <w:rPr>
          <w:rStyle w:val="Odwoanieprzypisudolnego"/>
          <w:rFonts w:eastAsia="Times New Roman"/>
          <w:sz w:val="24"/>
          <w:szCs w:val="24"/>
          <w:lang w:val="pl-PL"/>
        </w:rPr>
        <w:footnoteReference w:id="2"/>
      </w:r>
      <w:r w:rsidR="003473A5" w:rsidRPr="00567188">
        <w:rPr>
          <w:rFonts w:eastAsia="Times New Roman"/>
          <w:sz w:val="24"/>
          <w:szCs w:val="24"/>
          <w:vertAlign w:val="superscript"/>
          <w:lang w:val="pl-PL"/>
        </w:rPr>
        <w:t>]</w:t>
      </w:r>
      <w:r w:rsidRPr="00567188">
        <w:rPr>
          <w:rFonts w:eastAsia="Times New Roman"/>
          <w:sz w:val="24"/>
          <w:szCs w:val="24"/>
          <w:lang w:val="pl-PL"/>
        </w:rPr>
        <w:t xml:space="preserve"> wskazano</w:t>
      </w:r>
      <w:r w:rsidR="006C43D8" w:rsidRPr="00567188">
        <w:rPr>
          <w:rFonts w:eastAsia="Times New Roman"/>
          <w:sz w:val="24"/>
          <w:szCs w:val="24"/>
          <w:lang w:val="pl-PL"/>
        </w:rPr>
        <w:t>, że</w:t>
      </w:r>
      <w:r w:rsidRPr="00567188">
        <w:rPr>
          <w:rFonts w:eastAsia="Times New Roman"/>
          <w:sz w:val="24"/>
          <w:szCs w:val="24"/>
          <w:lang w:val="pl-PL"/>
        </w:rPr>
        <w:t xml:space="preserve"> „Polska powinna zintensyfikować wysiłki w obszarze umiejętności cyfrowych. W szczególności Polska powinna wzmacniać umiejętności cyfrowe w kształceniu na poziomie podstawowym, średnim i zawodowym oraz zintensyfikować podnoszenie kompetencji i przekwalifikowywanie siły roboczej, zwracając szczególną uwagę na zaawansowane i powstające technologie</w:t>
      </w:r>
      <w:r w:rsidR="00F21393" w:rsidRPr="00567188">
        <w:rPr>
          <w:rFonts w:eastAsia="Times New Roman"/>
          <w:sz w:val="24"/>
          <w:szCs w:val="24"/>
          <w:lang w:val="pl-PL"/>
        </w:rPr>
        <w:t>”</w:t>
      </w:r>
      <w:r w:rsidR="006C43D8" w:rsidRPr="00567188">
        <w:rPr>
          <w:rFonts w:eastAsia="Times New Roman"/>
          <w:sz w:val="24"/>
          <w:szCs w:val="24"/>
          <w:lang w:val="pl-PL"/>
        </w:rPr>
        <w:t>.</w:t>
      </w:r>
    </w:p>
    <w:p w14:paraId="3D05378D" w14:textId="17B5298F" w:rsidR="00F13218" w:rsidRPr="00567188" w:rsidRDefault="006C43D8" w:rsidP="006C43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analogicznym raporcie z 2024 r.</w:t>
      </w:r>
      <w:r w:rsidR="003473A5" w:rsidRPr="00567188">
        <w:rPr>
          <w:rFonts w:eastAsia="Times New Roman"/>
          <w:sz w:val="24"/>
          <w:szCs w:val="24"/>
          <w:vertAlign w:val="superscript"/>
          <w:lang w:val="pl-PL"/>
        </w:rPr>
        <w:t>[</w:t>
      </w:r>
      <w:r w:rsidR="009D2749" w:rsidRPr="00567188">
        <w:rPr>
          <w:rFonts w:eastAsia="Times New Roman"/>
          <w:sz w:val="24"/>
          <w:szCs w:val="24"/>
          <w:vertAlign w:val="superscript"/>
          <w:lang w:val="pl-PL"/>
        </w:rPr>
        <w:footnoteReference w:id="3"/>
      </w:r>
      <w:r w:rsidR="003473A5" w:rsidRPr="00567188">
        <w:rPr>
          <w:rFonts w:eastAsia="Times New Roman"/>
          <w:sz w:val="24"/>
          <w:szCs w:val="24"/>
          <w:vertAlign w:val="superscript"/>
          <w:lang w:val="pl-PL"/>
        </w:rPr>
        <w:t>]</w:t>
      </w:r>
      <w:r w:rsidRPr="00567188">
        <w:rPr>
          <w:rFonts w:eastAsia="Times New Roman"/>
          <w:sz w:val="24"/>
          <w:szCs w:val="24"/>
          <w:lang w:val="pl-PL"/>
        </w:rPr>
        <w:t xml:space="preserve"> Komisja Europejska </w:t>
      </w:r>
      <w:r w:rsidR="00310DB8" w:rsidRPr="00567188">
        <w:rPr>
          <w:rFonts w:eastAsia="Times New Roman"/>
          <w:sz w:val="24"/>
          <w:szCs w:val="24"/>
          <w:lang w:val="pl-PL"/>
        </w:rPr>
        <w:t>zarekomendowała</w:t>
      </w:r>
      <w:r w:rsidRPr="00567188">
        <w:rPr>
          <w:rFonts w:eastAsia="Times New Roman"/>
          <w:sz w:val="24"/>
          <w:szCs w:val="24"/>
          <w:lang w:val="pl-PL"/>
        </w:rPr>
        <w:t xml:space="preserve">: </w:t>
      </w:r>
      <w:r w:rsidR="009D2749" w:rsidRPr="00567188">
        <w:rPr>
          <w:rFonts w:eastAsia="Times New Roman"/>
          <w:sz w:val="24"/>
          <w:szCs w:val="24"/>
          <w:lang w:val="pl-PL"/>
        </w:rPr>
        <w:t>„Polska powinna uwzględnić w planie działania środki mające na celu poprawę podstawowych umiejętności cyfrowych młodszej populacji (np. działania na rzecz ulepszenia wyposażenia cyfrowego w szkołach, podnoszenie kwalifikacji nauczycieli ICT, zmiany w programach nauczania w celu zwiększenia atrakcyjności kierunków STEM). (…)</w:t>
      </w:r>
      <w:r w:rsidRPr="00567188">
        <w:rPr>
          <w:rFonts w:eastAsia="Times New Roman"/>
          <w:sz w:val="24"/>
          <w:szCs w:val="24"/>
          <w:lang w:val="pl-PL"/>
        </w:rPr>
        <w:t xml:space="preserve"> Polska powinna podjąć działania w celu zwiększenia liczby specjalistów ICT (np. poprawa promocji i dostępności szkoleń oraz możliwości przekwalifikowania; systemy zachęt do przyciągania nowych i zatrzymywania obecnych specjalistów ICT) oraz promować studia i kariery w ICT wśród kobiet i dziewcząt</w:t>
      </w:r>
      <w:r w:rsidR="00F13218" w:rsidRPr="00567188">
        <w:rPr>
          <w:rFonts w:eastAsia="Times New Roman"/>
          <w:sz w:val="24"/>
          <w:szCs w:val="24"/>
          <w:lang w:val="pl-PL"/>
        </w:rPr>
        <w:t>”</w:t>
      </w:r>
      <w:r w:rsidRPr="00567188">
        <w:rPr>
          <w:rFonts w:eastAsia="Times New Roman"/>
          <w:sz w:val="24"/>
          <w:szCs w:val="24"/>
          <w:lang w:val="pl-PL"/>
        </w:rPr>
        <w:t>.</w:t>
      </w:r>
    </w:p>
    <w:p w14:paraId="6034F86B" w14:textId="7BDCA1C1" w:rsidR="00E675D9" w:rsidRPr="00567188" w:rsidRDefault="00E675D9" w:rsidP="00E675D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Rekomendacje dla Polski w kontekście podnoszenia kompetencji cyfrowych Organizacji Współpracy Gospodarczej i Rozwoju (OECD) z 2023 r.</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4"/>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t xml:space="preserve"> </w:t>
      </w:r>
      <w:r w:rsidRPr="00567188">
        <w:rPr>
          <w:rFonts w:eastAsia="Times New Roman"/>
          <w:sz w:val="24"/>
          <w:szCs w:val="24"/>
          <w:lang w:val="pl-PL"/>
        </w:rPr>
        <w:t>obejmują:</w:t>
      </w:r>
    </w:p>
    <w:p w14:paraId="6B2B1409" w14:textId="77777777" w:rsidR="00E675D9" w:rsidRPr="00567188" w:rsidRDefault="00E675D9" w:rsidP="00E675D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„zapewnienie sprzętu informatycznego w szkołach oraz szkoleń dla nauczycieli przedmiotów zawodowych oraz technicznych w zakresie kompetencji cyfrowych” (OECD.2023.B1),</w:t>
      </w:r>
    </w:p>
    <w:p w14:paraId="6EAC7E13" w14:textId="77777777" w:rsidR="00E675D9" w:rsidRPr="00567188" w:rsidRDefault="00E675D9" w:rsidP="00E675D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„rozważenie podwójnych i elastycznych stopni naukowych, aby umożliwić potencjalnym studentom z innych dyscyplin studiowanie ICT. Skuteczne wdrożenie nowo utworzonych globalnych programów imigracyjnych w celu przyciągnięcia bardziej wykwalifikowanych specjalistów z dziedziny ICT zza granicy” (OECD.2023.B2),</w:t>
      </w:r>
    </w:p>
    <w:p w14:paraId="6A6D92D0" w14:textId="77777777" w:rsidR="00E675D9" w:rsidRPr="00567188" w:rsidRDefault="00E675D9" w:rsidP="00E675D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„dalsze zwiększanie liczby kobiet studiujących w dziedzinie ICT poprzez ukierunkowane kampanie uświadamiające i stypendia” (OECD.2023.B3),</w:t>
      </w:r>
    </w:p>
    <w:p w14:paraId="08A635C5" w14:textId="77777777" w:rsidR="00E675D9" w:rsidRPr="00567188" w:rsidRDefault="00E675D9" w:rsidP="00E675D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„promowanie uczenia się przez całe życie, zwłaszcza wśród osób pracujących w MŚP oraz osób słabiej wykształconych, nieaktywnych i starszych” (OECD.2023.B4),</w:t>
      </w:r>
    </w:p>
    <w:p w14:paraId="6EAF16E5" w14:textId="2A918453" w:rsidR="001D48DE" w:rsidRPr="00567188" w:rsidRDefault="00E675D9" w:rsidP="001D48DE">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„zapewnienie bardziej elastycznych i modułowych szkoleń, aby zwiększyć dostępność i liczbę osób korzystających z nich, w tym z kursów online” (OECD.2023.B5)</w:t>
      </w:r>
      <w:r w:rsidR="001D48DE" w:rsidRPr="00567188">
        <w:rPr>
          <w:rFonts w:eastAsia="Times New Roman"/>
          <w:sz w:val="24"/>
          <w:szCs w:val="24"/>
          <w:lang w:val="pl-PL"/>
        </w:rPr>
        <w:t>.</w:t>
      </w:r>
    </w:p>
    <w:p w14:paraId="4E0E353E" w14:textId="77777777" w:rsidR="001D48DE" w:rsidRPr="00567188" w:rsidRDefault="001D48DE" w:rsidP="001D48DE">
      <w:pPr>
        <w:autoSpaceDN/>
        <w:spacing w:before="120" w:line="276" w:lineRule="auto"/>
        <w:jc w:val="left"/>
        <w:textAlignment w:val="auto"/>
        <w:rPr>
          <w:rFonts w:eastAsia="Times New Roman"/>
          <w:color w:val="1F3763"/>
          <w:sz w:val="28"/>
          <w:szCs w:val="26"/>
          <w:lang w:val="pl-PL"/>
        </w:rPr>
      </w:pPr>
      <w:r w:rsidRPr="00567188">
        <w:rPr>
          <w:rFonts w:eastAsia="Times New Roman"/>
          <w:sz w:val="24"/>
          <w:szCs w:val="24"/>
          <w:lang w:val="pl-PL"/>
        </w:rPr>
        <w:br w:type="page"/>
      </w:r>
      <w:bookmarkStart w:id="12" w:name="_Hlk215733518"/>
    </w:p>
    <w:p w14:paraId="480848E0" w14:textId="77777777" w:rsidR="00800BE1" w:rsidRPr="00567188" w:rsidRDefault="00800BE1" w:rsidP="00253314">
      <w:pPr>
        <w:pStyle w:val="Nagwek1"/>
        <w:rPr>
          <w:lang w:val="pl-PL"/>
        </w:rPr>
      </w:pPr>
      <w:bookmarkStart w:id="13" w:name="_Toc105660036"/>
      <w:bookmarkStart w:id="14" w:name="_Toc123728205"/>
      <w:bookmarkStart w:id="15" w:name="_Toc218490177"/>
      <w:bookmarkStart w:id="16" w:name="_Toc220937928"/>
      <w:bookmarkStart w:id="17" w:name="_Toc227062259"/>
      <w:bookmarkEnd w:id="12"/>
      <w:r w:rsidRPr="00567188">
        <w:rPr>
          <w:lang w:val="pl-PL"/>
        </w:rPr>
        <w:lastRenderedPageBreak/>
        <w:t>3. Opis Programu</w:t>
      </w:r>
      <w:bookmarkEnd w:id="13"/>
      <w:bookmarkEnd w:id="14"/>
      <w:bookmarkEnd w:id="15"/>
      <w:bookmarkEnd w:id="16"/>
      <w:bookmarkEnd w:id="17"/>
    </w:p>
    <w:p w14:paraId="00E0995D" w14:textId="6A409CD0"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Podstawą do formułowania priorytetów, celów i działań w ramach PRKC są kluczowe krajowe i</w:t>
      </w:r>
      <w:r w:rsidR="008226A9" w:rsidRPr="00567188">
        <w:rPr>
          <w:rFonts w:eastAsia="Times New Roman"/>
          <w:sz w:val="24"/>
          <w:szCs w:val="24"/>
          <w:lang w:val="pl-PL"/>
        </w:rPr>
        <w:t> </w:t>
      </w:r>
      <w:r w:rsidRPr="00567188">
        <w:rPr>
          <w:rFonts w:eastAsia="Times New Roman"/>
          <w:sz w:val="24"/>
          <w:szCs w:val="24"/>
          <w:lang w:val="pl-PL"/>
        </w:rPr>
        <w:t>europejskie dokumenty strategiczne oraz wnioski z diagnozy kompetencji cyfrowych w Polsce. Założenia Programu biorą pod uwagę również rysujące się trendy rozwoju technologii oraz potrzeby kompetencyjne obywateli</w:t>
      </w:r>
      <w:r w:rsidR="00FC4052" w:rsidRPr="00567188">
        <w:rPr>
          <w:rFonts w:eastAsia="Times New Roman"/>
          <w:sz w:val="24"/>
          <w:szCs w:val="24"/>
          <w:lang w:val="pl-PL"/>
        </w:rPr>
        <w:t>,</w:t>
      </w:r>
      <w:r w:rsidRPr="00567188">
        <w:rPr>
          <w:rFonts w:eastAsia="Times New Roman"/>
          <w:sz w:val="24"/>
          <w:szCs w:val="24"/>
          <w:lang w:val="pl-PL"/>
        </w:rPr>
        <w:t xml:space="preserve"> w zależności od pełnionych przez nich ról społecznych</w:t>
      </w:r>
      <w:r w:rsidR="00FC4052" w:rsidRPr="00567188">
        <w:rPr>
          <w:rFonts w:eastAsia="Times New Roman"/>
          <w:sz w:val="24"/>
          <w:szCs w:val="24"/>
          <w:lang w:val="pl-PL"/>
        </w:rPr>
        <w:t>,</w:t>
      </w:r>
      <w:r w:rsidRPr="00567188">
        <w:rPr>
          <w:rFonts w:eastAsia="Times New Roman"/>
          <w:sz w:val="24"/>
          <w:szCs w:val="24"/>
          <w:lang w:val="pl-PL"/>
        </w:rPr>
        <w:t xml:space="preserve"> od momentu rozpoczęcia edukacji, przez rozwój kariery zawodowej aż po status seniora. Przypisanie celów i działań rozwoju kompetencji cyfrowych w takim układzie odpowiada założeniom interwencji publicznych, stawiających człowieka i jego potrzeby w centrum działań oraz jest zgodne z</w:t>
      </w:r>
      <w:r w:rsidR="008226A9" w:rsidRPr="00567188">
        <w:rPr>
          <w:rFonts w:eastAsia="Times New Roman"/>
          <w:sz w:val="24"/>
          <w:szCs w:val="24"/>
          <w:lang w:val="pl-PL"/>
        </w:rPr>
        <w:t> </w:t>
      </w:r>
      <w:r w:rsidRPr="00567188">
        <w:rPr>
          <w:rFonts w:eastAsia="Times New Roman"/>
          <w:sz w:val="24"/>
          <w:szCs w:val="24"/>
          <w:lang w:val="pl-PL"/>
        </w:rPr>
        <w:t>ideą uczenia się przez całe życie. Główną przesłanką definiowania celów jest rozwijanie społeczeństwa informacyjnego, które świadomie, skutecznie i bezpiecznie wykorzystuje technologie cyfrowe w swoim życiu prywatnym</w:t>
      </w:r>
      <w:r w:rsidR="00FC4052" w:rsidRPr="00567188">
        <w:rPr>
          <w:rFonts w:eastAsia="Times New Roman"/>
          <w:sz w:val="24"/>
          <w:szCs w:val="24"/>
          <w:lang w:val="pl-PL"/>
        </w:rPr>
        <w:t xml:space="preserve">, </w:t>
      </w:r>
      <w:r w:rsidRPr="00567188">
        <w:rPr>
          <w:rFonts w:eastAsia="Times New Roman"/>
          <w:sz w:val="24"/>
          <w:szCs w:val="24"/>
          <w:lang w:val="pl-PL"/>
        </w:rPr>
        <w:t>zawodowym</w:t>
      </w:r>
      <w:r w:rsidR="00FC4052" w:rsidRPr="00567188">
        <w:rPr>
          <w:rFonts w:eastAsia="Times New Roman"/>
          <w:sz w:val="24"/>
          <w:szCs w:val="24"/>
          <w:lang w:val="pl-PL"/>
        </w:rPr>
        <w:t xml:space="preserve"> i społecznym</w:t>
      </w:r>
      <w:r w:rsidRPr="00567188">
        <w:rPr>
          <w:rFonts w:eastAsia="Times New Roman"/>
          <w:sz w:val="24"/>
          <w:szCs w:val="24"/>
          <w:lang w:val="pl-PL"/>
        </w:rPr>
        <w:t>.</w:t>
      </w:r>
    </w:p>
    <w:p w14:paraId="51C6C97F" w14:textId="308F74AB" w:rsidR="00BB3824" w:rsidRPr="00567188" w:rsidRDefault="00BB3824" w:rsidP="00AA2247">
      <w:pPr>
        <w:autoSpaceDN/>
        <w:spacing w:before="120" w:line="276" w:lineRule="auto"/>
        <w:jc w:val="left"/>
        <w:textAlignment w:val="auto"/>
        <w:rPr>
          <w:rFonts w:eastAsia="Times New Roman"/>
          <w:sz w:val="24"/>
          <w:szCs w:val="24"/>
          <w:lang w:val="pl-PL"/>
        </w:rPr>
      </w:pPr>
      <w:r w:rsidRPr="00567188">
        <w:rPr>
          <w:rFonts w:eastAsia="Times New Roman"/>
          <w:b/>
          <w:bCs/>
          <w:sz w:val="24"/>
          <w:szCs w:val="24"/>
          <w:lang w:val="pl-PL"/>
        </w:rPr>
        <w:t>Obecna wersja PRKC stanowi aktualizację dokumentu przyjętego w lutym 2023 roku.</w:t>
      </w:r>
      <w:r w:rsidRPr="00567188">
        <w:rPr>
          <w:rFonts w:eastAsia="Times New Roman"/>
          <w:sz w:val="24"/>
          <w:szCs w:val="24"/>
          <w:lang w:val="pl-PL"/>
        </w:rPr>
        <w:t xml:space="preserve"> Zmiany zostały wprowadzone w odpowiedzi na konieczność intensyfikacji działań prowadzących do osiągnięcia założonych w Programie celów oraz dostosowania jego treści do dynamicznie zmieniających się uwarunkowań społecznych, technologicznych i geopolitycznych. Aktualizacja PRKC wynika z pojawienia się nowych wyzwań, takich jak zagrożenia związane z wojną hybrydową, gwałtowny rozwój sztucznej inteligencji oraz jej coraz szersze zastosowanie w edukacji, środowisku pracy i życiu codziennym. W ramach nowelizacji dokonano przeglądu i aktualizacji działań podejmowanych w obszarze kompetencji cyfrowych, które zostały włączone do dokumentu w celu zapewnienia jego kompleksowości i aktualności. Program pełni rolę kluczowego dokumentu, integrującego wysiłki różnych instytucji publicznych</w:t>
      </w:r>
      <w:r w:rsidR="0004534F" w:rsidRPr="00567188">
        <w:rPr>
          <w:rFonts w:eastAsia="Times New Roman"/>
          <w:sz w:val="24"/>
          <w:szCs w:val="24"/>
          <w:lang w:val="pl-PL"/>
        </w:rPr>
        <w:t xml:space="preserve"> w obszarze kompetencji cyfrowych</w:t>
      </w:r>
      <w:r w:rsidRPr="00567188">
        <w:rPr>
          <w:rFonts w:eastAsia="Times New Roman"/>
          <w:sz w:val="24"/>
          <w:szCs w:val="24"/>
          <w:lang w:val="pl-PL"/>
        </w:rPr>
        <w:t>. Współpraca międzyresortowa stanowi fundament skutecznej realizacji celów P</w:t>
      </w:r>
      <w:r w:rsidR="0004534F" w:rsidRPr="00567188">
        <w:rPr>
          <w:rFonts w:eastAsia="Times New Roman"/>
          <w:sz w:val="24"/>
          <w:szCs w:val="24"/>
          <w:lang w:val="pl-PL"/>
        </w:rPr>
        <w:t>RKC</w:t>
      </w:r>
      <w:r w:rsidRPr="00567188">
        <w:rPr>
          <w:rFonts w:eastAsia="Times New Roman"/>
          <w:sz w:val="24"/>
          <w:szCs w:val="24"/>
          <w:lang w:val="pl-PL"/>
        </w:rPr>
        <w:t xml:space="preserve"> i zwiększa szanse na trwałe podniesienie poziomu kompetencji cyfrowych w społeczeństwie.</w:t>
      </w:r>
    </w:p>
    <w:p w14:paraId="0E6EA919" w14:textId="511DD27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Przedstawione w PRKC cele i działania Polska powinna wdrożyć do 2030 r.</w:t>
      </w:r>
      <w:bookmarkStart w:id="18" w:name="_Toc73003041"/>
      <w:bookmarkStart w:id="19" w:name="_Toc75779709"/>
      <w:bookmarkStart w:id="20" w:name="_Toc76974737"/>
      <w:bookmarkStart w:id="21" w:name="_Toc76974930"/>
    </w:p>
    <w:p w14:paraId="4659CFC4" w14:textId="41ED54D5" w:rsidR="00800BE1" w:rsidRPr="00567188" w:rsidRDefault="00800BE1" w:rsidP="00253314">
      <w:pPr>
        <w:pStyle w:val="Nagwek1"/>
        <w:rPr>
          <w:lang w:val="pl-PL"/>
        </w:rPr>
      </w:pPr>
      <w:bookmarkStart w:id="22" w:name="_Toc105660037"/>
      <w:bookmarkStart w:id="23" w:name="_Toc123728206"/>
      <w:bookmarkStart w:id="24" w:name="_Toc218490178"/>
      <w:bookmarkStart w:id="25" w:name="_Toc220937929"/>
      <w:bookmarkStart w:id="26" w:name="_Toc227062260"/>
      <w:r w:rsidRPr="00567188">
        <w:rPr>
          <w:lang w:val="pl-PL"/>
        </w:rPr>
        <w:lastRenderedPageBreak/>
        <w:t>4. Rola i znaczenie kompetencji cyfrowych w</w:t>
      </w:r>
      <w:r w:rsidR="000A0018" w:rsidRPr="00567188">
        <w:rPr>
          <w:lang w:val="pl-PL"/>
        </w:rPr>
        <w:t xml:space="preserve"> </w:t>
      </w:r>
      <w:r w:rsidRPr="00567188">
        <w:rPr>
          <w:lang w:val="pl-PL"/>
        </w:rPr>
        <w:t>kontekście rozwoju społeczeństwa i gospodarki cyfrowej</w:t>
      </w:r>
      <w:bookmarkEnd w:id="22"/>
      <w:bookmarkEnd w:id="23"/>
      <w:bookmarkEnd w:id="24"/>
      <w:bookmarkEnd w:id="25"/>
      <w:bookmarkEnd w:id="26"/>
    </w:p>
    <w:p w14:paraId="7E846811" w14:textId="1FEFDDDD" w:rsidR="00800BE1" w:rsidRPr="00567188" w:rsidRDefault="00800BE1" w:rsidP="00AA2247">
      <w:pPr>
        <w:autoSpaceDN/>
        <w:spacing w:before="120" w:line="276" w:lineRule="auto"/>
        <w:jc w:val="left"/>
        <w:textAlignment w:val="auto"/>
        <w:rPr>
          <w:rFonts w:eastAsia="Times New Roman"/>
          <w:sz w:val="24"/>
          <w:szCs w:val="24"/>
          <w:shd w:val="clear" w:color="auto" w:fill="FFFFFF"/>
          <w:lang w:val="pl-PL"/>
        </w:rPr>
      </w:pPr>
      <w:r w:rsidRPr="00567188">
        <w:rPr>
          <w:rFonts w:eastAsia="Times New Roman"/>
          <w:sz w:val="24"/>
          <w:szCs w:val="24"/>
          <w:shd w:val="clear" w:color="auto" w:fill="FFFFFF"/>
          <w:lang w:val="pl-PL"/>
        </w:rPr>
        <w:t xml:space="preserve">Korzystanie z urządzeń, aplikacji i technologii cyfrowych przestało być kwestią wyboru – stało się niezbędnym warunkiem funkcjonowania w </w:t>
      </w:r>
      <w:proofErr w:type="spellStart"/>
      <w:r w:rsidRPr="00567188">
        <w:rPr>
          <w:rFonts w:eastAsia="Times New Roman"/>
          <w:sz w:val="24"/>
          <w:szCs w:val="24"/>
          <w:shd w:val="clear" w:color="auto" w:fill="FFFFFF"/>
          <w:lang w:val="pl-PL"/>
        </w:rPr>
        <w:t>cyfryzującym</w:t>
      </w:r>
      <w:proofErr w:type="spellEnd"/>
      <w:r w:rsidRPr="00567188">
        <w:rPr>
          <w:rFonts w:eastAsia="Times New Roman"/>
          <w:sz w:val="24"/>
          <w:szCs w:val="24"/>
          <w:shd w:val="clear" w:color="auto" w:fill="FFFFFF"/>
          <w:lang w:val="pl-PL"/>
        </w:rPr>
        <w:t xml:space="preserve"> się społeczeństwie i gospodarce. </w:t>
      </w:r>
      <w:r w:rsidRPr="00567188">
        <w:rPr>
          <w:rFonts w:eastAsia="Times New Roman"/>
          <w:b/>
          <w:bCs/>
          <w:sz w:val="24"/>
          <w:szCs w:val="24"/>
          <w:shd w:val="clear" w:color="auto" w:fill="FFFFFF"/>
          <w:lang w:val="pl-PL"/>
        </w:rPr>
        <w:t>Kompetencje cyfrowe</w:t>
      </w:r>
      <w:r w:rsidRPr="00567188">
        <w:rPr>
          <w:rFonts w:eastAsia="Times New Roman"/>
          <w:sz w:val="24"/>
          <w:szCs w:val="24"/>
          <w:shd w:val="clear" w:color="auto" w:fill="FFFFFF"/>
          <w:lang w:val="pl-PL"/>
        </w:rPr>
        <w:t xml:space="preserve">, definiowane jako połączenie wiedzy, umiejętności i postaw wobec technologii cyfrowych, mają decydujący wpływ na dobrobyt i dobrostan jednostek i społeczeństw. Istotnym elementem kompetencji cyfrowych są </w:t>
      </w:r>
      <w:r w:rsidRPr="00567188">
        <w:rPr>
          <w:rFonts w:eastAsia="Times New Roman"/>
          <w:b/>
          <w:bCs/>
          <w:sz w:val="24"/>
          <w:szCs w:val="24"/>
          <w:shd w:val="clear" w:color="auto" w:fill="FFFFFF"/>
          <w:lang w:val="pl-PL"/>
        </w:rPr>
        <w:t>praktyczne umiejętności</w:t>
      </w:r>
      <w:r w:rsidRPr="00567188">
        <w:rPr>
          <w:rFonts w:eastAsia="Times New Roman"/>
          <w:sz w:val="24"/>
          <w:szCs w:val="24"/>
          <w:shd w:val="clear" w:color="auto" w:fill="FFFFFF"/>
          <w:lang w:val="pl-PL"/>
        </w:rPr>
        <w:t xml:space="preserve"> wprawnego, refleksyjnego (świadomego) i odpowiedzialnego korzystania z mediów cyfrowych, urządzeń i technologii cyfrowych podczas nauki, w pracy i w czasie wolnym, w sferze prywatnej</w:t>
      </w:r>
      <w:r w:rsidR="00A23F41" w:rsidRPr="00567188">
        <w:rPr>
          <w:rFonts w:eastAsia="Times New Roman"/>
          <w:sz w:val="24"/>
          <w:szCs w:val="24"/>
          <w:shd w:val="clear" w:color="auto" w:fill="FFFFFF"/>
          <w:lang w:val="pl-PL"/>
        </w:rPr>
        <w:t xml:space="preserve"> i </w:t>
      </w:r>
      <w:r w:rsidRPr="00567188">
        <w:rPr>
          <w:rFonts w:eastAsia="Times New Roman"/>
          <w:sz w:val="24"/>
          <w:szCs w:val="24"/>
          <w:shd w:val="clear" w:color="auto" w:fill="FFFFFF"/>
          <w:lang w:val="pl-PL"/>
        </w:rPr>
        <w:t>publicznej. Zgodnie z wytycznymi DigComp2</w:t>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vertAlign w:val="superscript"/>
          <w:lang w:val="pl-PL"/>
        </w:rPr>
        <w:footnoteReference w:id="5"/>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lang w:val="pl-PL"/>
        </w:rPr>
        <w:t xml:space="preserve">, kompetencje cyfrowe opierają się na umiejętnościach </w:t>
      </w:r>
      <w:r w:rsidRPr="00567188">
        <w:rPr>
          <w:rFonts w:eastAsia="Times New Roman"/>
          <w:b/>
          <w:bCs/>
          <w:sz w:val="24"/>
          <w:szCs w:val="24"/>
          <w:shd w:val="clear" w:color="auto" w:fill="FFFFFF"/>
          <w:lang w:val="pl-PL"/>
        </w:rPr>
        <w:t>w obszarach</w:t>
      </w:r>
      <w:r w:rsidRPr="00567188">
        <w:rPr>
          <w:rFonts w:eastAsia="Times New Roman"/>
          <w:sz w:val="24"/>
          <w:szCs w:val="24"/>
          <w:shd w:val="clear" w:color="auto" w:fill="FFFFFF"/>
          <w:lang w:val="pl-PL"/>
        </w:rPr>
        <w:t>: posługiwania się informacjami i danymi, komunikacji i współpracy, tworzenia treści cyfrowych, bezpieczeństwa i rozwiązywania problemów</w:t>
      </w:r>
      <w:r w:rsidR="003473A5" w:rsidRPr="00567188">
        <w:rPr>
          <w:rFonts w:eastAsia="Times New Roman"/>
          <w:sz w:val="24"/>
          <w:szCs w:val="24"/>
          <w:shd w:val="clear" w:color="auto" w:fill="FFFFFF"/>
          <w:vertAlign w:val="superscript"/>
          <w:lang w:val="pl-PL"/>
        </w:rPr>
        <w:t>[</w:t>
      </w:r>
      <w:r w:rsidRPr="00567188">
        <w:rPr>
          <w:rFonts w:eastAsia="Times New Roman"/>
          <w:sz w:val="24"/>
          <w:szCs w:val="24"/>
          <w:vertAlign w:val="superscript"/>
          <w:lang w:val="pl-PL"/>
        </w:rPr>
        <w:footnoteReference w:id="6"/>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lang w:val="pl-PL"/>
        </w:rPr>
        <w:t>. Kompetencje cyfrowe nie tylko umożliwiają zdobywanie i rozwój innych kompetencji, ale wręcz są warunkiem koniecznym do ich nabywania, co szczególnie uwidoczniło się w</w:t>
      </w:r>
      <w:r w:rsidR="008226A9"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czasie pandemii COVID-19 wraz z potrzebą zastosowania nauki zdalnej.</w:t>
      </w:r>
    </w:p>
    <w:p w14:paraId="38995A86" w14:textId="54C57756" w:rsidR="00800BE1" w:rsidRPr="00567188" w:rsidRDefault="00800BE1" w:rsidP="00AA2247">
      <w:pPr>
        <w:autoSpaceDN/>
        <w:spacing w:before="120" w:line="276" w:lineRule="auto"/>
        <w:jc w:val="left"/>
        <w:textAlignment w:val="auto"/>
        <w:rPr>
          <w:rFonts w:eastAsia="Times New Roman"/>
          <w:sz w:val="24"/>
          <w:szCs w:val="24"/>
          <w:shd w:val="clear" w:color="auto" w:fill="FFFFFF"/>
          <w:lang w:val="pl-PL"/>
        </w:rPr>
      </w:pPr>
      <w:r w:rsidRPr="00567188">
        <w:rPr>
          <w:rFonts w:eastAsia="Times New Roman"/>
          <w:sz w:val="24"/>
          <w:szCs w:val="24"/>
          <w:shd w:val="clear" w:color="auto" w:fill="FFFFFF"/>
          <w:lang w:val="pl-PL"/>
        </w:rPr>
        <w:t>W coraz większym stopniu komunikujemy się i kontaktujemy się z innymi ludźmi, wchodzimy w</w:t>
      </w:r>
      <w:r w:rsidR="008226A9"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relacje społeczne i je podtrzymujemy, współpracujemy, pracujemy i uczymy się za pośrednictwem cyfrowych urządzeń i aplikacji podłączonych stale do sieci</w:t>
      </w:r>
      <w:r w:rsidR="003473A5" w:rsidRPr="00567188">
        <w:rPr>
          <w:rFonts w:eastAsia="Times New Roman"/>
          <w:sz w:val="24"/>
          <w:szCs w:val="24"/>
          <w:shd w:val="clear" w:color="auto" w:fill="FFFFFF"/>
          <w:vertAlign w:val="superscript"/>
          <w:lang w:val="pl-PL"/>
        </w:rPr>
        <w:t>[</w:t>
      </w:r>
      <w:r w:rsidRPr="00567188">
        <w:rPr>
          <w:rFonts w:ascii="Open Sans" w:eastAsia="Times New Roman" w:hAnsi="Open Sans" w:cs="Open Sans"/>
          <w:color w:val="333333"/>
          <w:sz w:val="24"/>
          <w:szCs w:val="24"/>
          <w:shd w:val="clear" w:color="auto" w:fill="FFFFFF"/>
          <w:vertAlign w:val="superscript"/>
          <w:lang w:val="pl-PL"/>
        </w:rPr>
        <w:footnoteReference w:id="7"/>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lang w:val="pl-PL"/>
        </w:rPr>
        <w:t>. Dlatego posiadanie kompetencji cyfrowych staje się kluczowe w utrzymaniu się na rynku pracy oraz swobodn</w:t>
      </w:r>
      <w:r w:rsidR="00F369F2" w:rsidRPr="00567188">
        <w:rPr>
          <w:rFonts w:eastAsia="Times New Roman"/>
          <w:sz w:val="24"/>
          <w:szCs w:val="24"/>
          <w:shd w:val="clear" w:color="auto" w:fill="FFFFFF"/>
          <w:lang w:val="pl-PL"/>
        </w:rPr>
        <w:t>ym</w:t>
      </w:r>
      <w:r w:rsidRPr="00567188">
        <w:rPr>
          <w:rFonts w:eastAsia="Times New Roman"/>
          <w:sz w:val="24"/>
          <w:szCs w:val="24"/>
          <w:shd w:val="clear" w:color="auto" w:fill="FFFFFF"/>
          <w:lang w:val="pl-PL"/>
        </w:rPr>
        <w:t xml:space="preserve"> korzystani</w:t>
      </w:r>
      <w:r w:rsidR="00F369F2" w:rsidRPr="00567188">
        <w:rPr>
          <w:rFonts w:eastAsia="Times New Roman"/>
          <w:sz w:val="24"/>
          <w:szCs w:val="24"/>
          <w:shd w:val="clear" w:color="auto" w:fill="FFFFFF"/>
          <w:lang w:val="pl-PL"/>
        </w:rPr>
        <w:t>u</w:t>
      </w:r>
      <w:r w:rsidRPr="00567188">
        <w:rPr>
          <w:rFonts w:eastAsia="Times New Roman"/>
          <w:sz w:val="24"/>
          <w:szCs w:val="24"/>
          <w:shd w:val="clear" w:color="auto" w:fill="FFFFFF"/>
          <w:lang w:val="pl-PL"/>
        </w:rPr>
        <w:t xml:space="preserve"> z różnych usług i udogodnień w życiu społecznym i prywatnym. Tylko świadome wykorzystywanie narzędzi i</w:t>
      </w:r>
      <w:r w:rsidR="008226A9"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usług cyfrowych daje możliwość pełnego wykorzystania potencjału gospodarki cyfrowej, dlatego w</w:t>
      </w:r>
      <w:r w:rsidR="008226A9"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 xml:space="preserve">kształtowaniu kompetencji cyfrowych istotną kwestią jest zwrócenie uwagi na </w:t>
      </w:r>
      <w:r w:rsidRPr="00567188">
        <w:rPr>
          <w:rFonts w:eastAsia="Times New Roman"/>
          <w:b/>
          <w:bCs/>
          <w:sz w:val="24"/>
          <w:szCs w:val="24"/>
          <w:shd w:val="clear" w:color="auto" w:fill="FFFFFF"/>
          <w:lang w:val="pl-PL"/>
        </w:rPr>
        <w:t>umiejętność krytycznego i świadomego</w:t>
      </w:r>
      <w:r w:rsidRPr="00567188">
        <w:rPr>
          <w:rFonts w:eastAsia="Times New Roman"/>
          <w:sz w:val="24"/>
          <w:szCs w:val="24"/>
          <w:shd w:val="clear" w:color="auto" w:fill="FFFFFF"/>
          <w:lang w:val="pl-PL"/>
        </w:rPr>
        <w:t xml:space="preserve"> korzystania z cyfrowych mediów, urządzeń i technologii, analizy danych i</w:t>
      </w:r>
      <w:r w:rsidR="008226A9"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 xml:space="preserve">informacji oraz kształtowania postaw funkcjonowania w sieci, co pozwala uniknąć negatywnych efektów dezinformacji i innych </w:t>
      </w:r>
      <w:proofErr w:type="spellStart"/>
      <w:r w:rsidRPr="00567188">
        <w:rPr>
          <w:rFonts w:eastAsia="Times New Roman"/>
          <w:sz w:val="24"/>
          <w:szCs w:val="24"/>
          <w:shd w:val="clear" w:color="auto" w:fill="FFFFFF"/>
          <w:lang w:val="pl-PL"/>
        </w:rPr>
        <w:t>cyberzagrożeń</w:t>
      </w:r>
      <w:proofErr w:type="spellEnd"/>
      <w:r w:rsidRPr="00567188">
        <w:rPr>
          <w:rFonts w:eastAsia="Times New Roman"/>
          <w:sz w:val="24"/>
          <w:szCs w:val="24"/>
          <w:shd w:val="clear" w:color="auto" w:fill="FFFFFF"/>
          <w:lang w:val="pl-PL"/>
        </w:rPr>
        <w:t>.</w:t>
      </w:r>
    </w:p>
    <w:p w14:paraId="59DCC67A" w14:textId="77777777" w:rsidR="001D48DE" w:rsidRPr="00567188" w:rsidRDefault="001D48DE" w:rsidP="00326556">
      <w:pPr>
        <w:autoSpaceDN/>
        <w:spacing w:before="120" w:line="276" w:lineRule="auto"/>
        <w:jc w:val="left"/>
        <w:textAlignment w:val="auto"/>
        <w:rPr>
          <w:rFonts w:eastAsia="Times New Roman"/>
          <w:sz w:val="24"/>
          <w:szCs w:val="24"/>
          <w:shd w:val="clear" w:color="auto" w:fill="FFFFFF"/>
          <w:lang w:val="pl-PL"/>
        </w:rPr>
      </w:pPr>
      <w:bookmarkStart w:id="27" w:name="_Toc105660038"/>
      <w:bookmarkStart w:id="28" w:name="_Toc123728207"/>
      <w:r w:rsidRPr="00567188">
        <w:rPr>
          <w:rFonts w:eastAsia="Times New Roman"/>
          <w:sz w:val="24"/>
          <w:szCs w:val="24"/>
          <w:shd w:val="clear" w:color="auto" w:fill="FFFFFF"/>
          <w:lang w:val="pl-PL"/>
        </w:rPr>
        <w:t>Odpowiedzialne i świadome korzystanie z technologii informacyjno-komunikacyjnych nabiera szczególnego znaczenia w sytuacji trwających konfliktów zbrojnych, w kontekście zachowania bezpieczeństwa narodowego. Z jednej strony należy zwrócić szczególną uwagę na budowanie odporności społeczeństwa na dezinformację, a z drugiej przygotować specjalistów do ochrony cyberprzestrzeni.</w:t>
      </w:r>
    </w:p>
    <w:p w14:paraId="257334F1" w14:textId="77777777" w:rsidR="00800BE1" w:rsidRPr="00567188" w:rsidRDefault="00800BE1" w:rsidP="00253314">
      <w:pPr>
        <w:pStyle w:val="Nagwek2"/>
        <w:rPr>
          <w:lang w:val="pl-PL"/>
        </w:rPr>
      </w:pPr>
      <w:bookmarkStart w:id="29" w:name="_Toc218490179"/>
      <w:bookmarkStart w:id="30" w:name="_Toc220937930"/>
      <w:bookmarkStart w:id="31" w:name="_Toc227062261"/>
      <w:r w:rsidRPr="00567188">
        <w:rPr>
          <w:lang w:val="pl-PL"/>
        </w:rPr>
        <w:t>4.1. Wpływ kompetencji cyfrowych na wartość indeksu DESI</w:t>
      </w:r>
      <w:bookmarkEnd w:id="27"/>
      <w:bookmarkEnd w:id="28"/>
      <w:bookmarkEnd w:id="29"/>
      <w:bookmarkEnd w:id="30"/>
      <w:bookmarkEnd w:id="31"/>
    </w:p>
    <w:p w14:paraId="4FC2C403" w14:textId="6B6E8C41"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Ogromna rola i znaczenie kompetencji cyfrowych w kontekście rozwoju społeczeństwa cyfrowego i</w:t>
      </w:r>
      <w:r w:rsidR="008226A9" w:rsidRPr="00567188">
        <w:rPr>
          <w:rFonts w:eastAsia="Times New Roman"/>
          <w:sz w:val="24"/>
          <w:szCs w:val="24"/>
          <w:lang w:val="pl-PL"/>
        </w:rPr>
        <w:t> </w:t>
      </w:r>
      <w:r w:rsidRPr="00567188">
        <w:rPr>
          <w:rFonts w:eastAsia="Times New Roman"/>
          <w:sz w:val="24"/>
          <w:szCs w:val="24"/>
          <w:lang w:val="pl-PL"/>
        </w:rPr>
        <w:t xml:space="preserve">gospodarki cyfrowej znajduje potwierdzenie w danych statystycznych. W 2014 r. </w:t>
      </w:r>
      <w:r w:rsidRPr="00567188">
        <w:rPr>
          <w:rFonts w:eastAsia="Arial"/>
          <w:sz w:val="24"/>
          <w:szCs w:val="24"/>
          <w:lang w:val="pl-PL"/>
        </w:rPr>
        <w:t xml:space="preserve">Komisja Europejska wprowadziła miernik poziomu rozwoju cyfrowego państw członkowskich Unii Europejskiej </w:t>
      </w:r>
      <w:r w:rsidR="00F369F2" w:rsidRPr="00567188">
        <w:rPr>
          <w:rFonts w:eastAsia="Arial"/>
          <w:sz w:val="24"/>
          <w:szCs w:val="24"/>
          <w:lang w:val="pl-PL"/>
        </w:rPr>
        <w:t>–</w:t>
      </w:r>
      <w:r w:rsidRPr="00567188">
        <w:rPr>
          <w:rFonts w:eastAsia="Arial"/>
          <w:sz w:val="24"/>
          <w:szCs w:val="24"/>
          <w:lang w:val="pl-PL"/>
        </w:rPr>
        <w:t xml:space="preserve"> </w:t>
      </w:r>
      <w:r w:rsidRPr="00567188">
        <w:rPr>
          <w:rFonts w:eastAsia="Arial"/>
          <w:b/>
          <w:bCs/>
          <w:sz w:val="24"/>
          <w:szCs w:val="24"/>
          <w:lang w:val="pl-PL"/>
        </w:rPr>
        <w:t xml:space="preserve">Indeks </w:t>
      </w:r>
      <w:r w:rsidRPr="00567188">
        <w:rPr>
          <w:rFonts w:eastAsia="Arial"/>
          <w:b/>
          <w:bCs/>
          <w:sz w:val="24"/>
          <w:szCs w:val="24"/>
          <w:lang w:val="pl-PL"/>
        </w:rPr>
        <w:lastRenderedPageBreak/>
        <w:t xml:space="preserve">Cyfrowej Gospodarki i Społeczeństwa </w:t>
      </w:r>
      <w:r w:rsidRPr="00567188">
        <w:rPr>
          <w:rFonts w:eastAsia="Times New Roman"/>
          <w:b/>
          <w:bCs/>
          <w:sz w:val="24"/>
          <w:szCs w:val="24"/>
          <w:lang w:val="pl-PL"/>
        </w:rPr>
        <w:t>Cyfrowego</w:t>
      </w:r>
      <w:r w:rsidRPr="00567188">
        <w:rPr>
          <w:rFonts w:eastAsia="Arial"/>
          <w:sz w:val="24"/>
          <w:szCs w:val="24"/>
          <w:lang w:val="pl-PL"/>
        </w:rPr>
        <w:t xml:space="preserve"> (DESI), który syntetyz</w:t>
      </w:r>
      <w:r w:rsidR="001F7FE8" w:rsidRPr="00567188">
        <w:rPr>
          <w:rFonts w:eastAsia="Arial"/>
          <w:sz w:val="24"/>
          <w:szCs w:val="24"/>
          <w:lang w:val="pl-PL"/>
        </w:rPr>
        <w:t>ował</w:t>
      </w:r>
      <w:r w:rsidRPr="00567188">
        <w:rPr>
          <w:rFonts w:eastAsia="Arial"/>
          <w:sz w:val="24"/>
          <w:szCs w:val="24"/>
          <w:lang w:val="pl-PL"/>
        </w:rPr>
        <w:t xml:space="preserve"> osiągnięcia poszczególnych krajów w czterech wymiarach: kapitał ludzki, łączność (dostęp do </w:t>
      </w:r>
      <w:proofErr w:type="spellStart"/>
      <w:r w:rsidRPr="00567188">
        <w:rPr>
          <w:rFonts w:eastAsia="Arial"/>
          <w:sz w:val="24"/>
          <w:szCs w:val="24"/>
          <w:lang w:val="pl-PL"/>
        </w:rPr>
        <w:t>internetu</w:t>
      </w:r>
      <w:proofErr w:type="spellEnd"/>
      <w:r w:rsidRPr="00567188">
        <w:rPr>
          <w:rFonts w:eastAsia="Arial"/>
          <w:sz w:val="24"/>
          <w:szCs w:val="24"/>
          <w:lang w:val="pl-PL"/>
        </w:rPr>
        <w:t>), integracja technologii cyfrowych w przedsiębiorstwach, cyfrowe usługi publiczne. Do k</w:t>
      </w:r>
      <w:r w:rsidRPr="00567188">
        <w:rPr>
          <w:rFonts w:eastAsia="Times New Roman"/>
          <w:sz w:val="24"/>
          <w:szCs w:val="24"/>
          <w:lang w:val="pl-PL"/>
        </w:rPr>
        <w:t xml:space="preserve">ażdego komponentu przyporządkowane </w:t>
      </w:r>
      <w:r w:rsidR="001F7FE8" w:rsidRPr="00567188">
        <w:rPr>
          <w:rFonts w:eastAsia="Times New Roman"/>
          <w:sz w:val="24"/>
          <w:szCs w:val="24"/>
          <w:lang w:val="pl-PL"/>
        </w:rPr>
        <w:t>były</w:t>
      </w:r>
      <w:r w:rsidRPr="00567188">
        <w:rPr>
          <w:rFonts w:eastAsia="Times New Roman"/>
          <w:sz w:val="24"/>
          <w:szCs w:val="24"/>
          <w:lang w:val="pl-PL"/>
        </w:rPr>
        <w:t xml:space="preserve"> wskaźniki cząstkowe z przypisaną im wagą.</w:t>
      </w:r>
    </w:p>
    <w:p w14:paraId="7DE68559" w14:textId="3AD3C8B4"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Na pozór kompetencje cyfrowe m</w:t>
      </w:r>
      <w:r w:rsidR="001F7FE8" w:rsidRPr="00567188">
        <w:rPr>
          <w:rFonts w:eastAsia="Times New Roman"/>
          <w:sz w:val="24"/>
          <w:szCs w:val="24"/>
          <w:lang w:val="pl-PL"/>
        </w:rPr>
        <w:t>i</w:t>
      </w:r>
      <w:r w:rsidRPr="00567188">
        <w:rPr>
          <w:rFonts w:eastAsia="Times New Roman"/>
          <w:sz w:val="24"/>
          <w:szCs w:val="24"/>
          <w:lang w:val="pl-PL"/>
        </w:rPr>
        <w:t>a</w:t>
      </w:r>
      <w:r w:rsidR="001F7FE8" w:rsidRPr="00567188">
        <w:rPr>
          <w:rFonts w:eastAsia="Times New Roman"/>
          <w:sz w:val="24"/>
          <w:szCs w:val="24"/>
          <w:lang w:val="pl-PL"/>
        </w:rPr>
        <w:t>ły</w:t>
      </w:r>
      <w:r w:rsidRPr="00567188">
        <w:rPr>
          <w:rFonts w:eastAsia="Times New Roman"/>
          <w:sz w:val="24"/>
          <w:szCs w:val="24"/>
          <w:lang w:val="pl-PL"/>
        </w:rPr>
        <w:t xml:space="preserve"> wpływ jedynie na wymiar „Kapitał ludzki”, jednak w istocie zakres ich oddziaływania </w:t>
      </w:r>
      <w:r w:rsidR="001F7FE8" w:rsidRPr="00567188">
        <w:rPr>
          <w:rFonts w:eastAsia="Times New Roman"/>
          <w:sz w:val="24"/>
          <w:szCs w:val="24"/>
          <w:lang w:val="pl-PL"/>
        </w:rPr>
        <w:t>był</w:t>
      </w:r>
      <w:r w:rsidRPr="00567188">
        <w:rPr>
          <w:rFonts w:eastAsia="Times New Roman"/>
          <w:sz w:val="24"/>
          <w:szCs w:val="24"/>
          <w:lang w:val="pl-PL"/>
        </w:rPr>
        <w:t xml:space="preserve"> znacznie szerszy. Uznając, że kompetencje są wypadkową wiedzy, umiejętności i postaw, przejawem ich posiadania </w:t>
      </w:r>
      <w:r w:rsidR="001F7FE8" w:rsidRPr="00567188">
        <w:rPr>
          <w:rFonts w:eastAsia="Times New Roman"/>
          <w:sz w:val="24"/>
          <w:szCs w:val="24"/>
          <w:lang w:val="pl-PL"/>
        </w:rPr>
        <w:t>było</w:t>
      </w:r>
      <w:r w:rsidRPr="00567188">
        <w:rPr>
          <w:rFonts w:eastAsia="Times New Roman"/>
          <w:sz w:val="24"/>
          <w:szCs w:val="24"/>
          <w:lang w:val="pl-PL"/>
        </w:rPr>
        <w:t xml:space="preserve"> </w:t>
      </w:r>
      <w:r w:rsidR="00C00DD8" w:rsidRPr="00567188">
        <w:rPr>
          <w:rFonts w:eastAsia="Times New Roman"/>
          <w:sz w:val="24"/>
          <w:szCs w:val="24"/>
          <w:lang w:val="pl-PL"/>
        </w:rPr>
        <w:t>korzystani</w:t>
      </w:r>
      <w:r w:rsidR="002A59FB" w:rsidRPr="00567188">
        <w:rPr>
          <w:rFonts w:eastAsia="Times New Roman"/>
          <w:sz w:val="24"/>
          <w:szCs w:val="24"/>
          <w:lang w:val="pl-PL"/>
        </w:rPr>
        <w:t xml:space="preserve">e z </w:t>
      </w:r>
      <w:proofErr w:type="spellStart"/>
      <w:r w:rsidRPr="00567188">
        <w:rPr>
          <w:rFonts w:eastAsia="Times New Roman"/>
          <w:sz w:val="24"/>
          <w:szCs w:val="24"/>
          <w:lang w:val="pl-PL"/>
        </w:rPr>
        <w:t>internet</w:t>
      </w:r>
      <w:r w:rsidR="002A59FB" w:rsidRPr="00567188">
        <w:rPr>
          <w:rFonts w:eastAsia="Times New Roman"/>
          <w:sz w:val="24"/>
          <w:szCs w:val="24"/>
          <w:lang w:val="pl-PL"/>
        </w:rPr>
        <w:t>u</w:t>
      </w:r>
      <w:proofErr w:type="spellEnd"/>
      <w:r w:rsidRPr="00567188">
        <w:rPr>
          <w:rFonts w:eastAsia="Times New Roman"/>
          <w:sz w:val="24"/>
          <w:szCs w:val="24"/>
          <w:lang w:val="pl-PL"/>
        </w:rPr>
        <w:t xml:space="preserve"> szerokopasmow</w:t>
      </w:r>
      <w:r w:rsidR="002A59FB" w:rsidRPr="00567188">
        <w:rPr>
          <w:rFonts w:eastAsia="Times New Roman"/>
          <w:sz w:val="24"/>
          <w:szCs w:val="24"/>
          <w:lang w:val="pl-PL"/>
        </w:rPr>
        <w:t xml:space="preserve">ego, mające </w:t>
      </w:r>
      <w:r w:rsidRPr="00567188">
        <w:rPr>
          <w:rFonts w:eastAsia="Times New Roman"/>
          <w:sz w:val="24"/>
          <w:szCs w:val="24"/>
          <w:lang w:val="pl-PL"/>
        </w:rPr>
        <w:t xml:space="preserve">wpływ na wartość parametru </w:t>
      </w:r>
      <w:r w:rsidR="00C00DD8" w:rsidRPr="00567188">
        <w:rPr>
          <w:rFonts w:eastAsia="Times New Roman"/>
          <w:i/>
          <w:iCs/>
          <w:sz w:val="24"/>
          <w:szCs w:val="24"/>
          <w:lang w:val="pl-PL"/>
        </w:rPr>
        <w:t>ł</w:t>
      </w:r>
      <w:r w:rsidRPr="00567188">
        <w:rPr>
          <w:rFonts w:eastAsia="Times New Roman"/>
          <w:i/>
          <w:iCs/>
          <w:sz w:val="24"/>
          <w:szCs w:val="24"/>
          <w:lang w:val="pl-PL"/>
        </w:rPr>
        <w:t>ączność</w:t>
      </w:r>
      <w:r w:rsidRPr="00567188">
        <w:rPr>
          <w:rFonts w:eastAsia="Times New Roman"/>
          <w:sz w:val="24"/>
          <w:szCs w:val="24"/>
          <w:lang w:val="pl-PL"/>
        </w:rPr>
        <w:t xml:space="preserve">. Poziom kompetencji cyfrowych </w:t>
      </w:r>
      <w:r w:rsidR="00524A3B" w:rsidRPr="00567188">
        <w:rPr>
          <w:rFonts w:eastAsia="Times New Roman"/>
          <w:sz w:val="24"/>
          <w:szCs w:val="24"/>
          <w:lang w:val="pl-PL"/>
        </w:rPr>
        <w:t xml:space="preserve">przedsiębiorców i kadr mikro, małych i średnich </w:t>
      </w:r>
      <w:r w:rsidR="001F7FE8" w:rsidRPr="00567188">
        <w:rPr>
          <w:rFonts w:eastAsia="Times New Roman"/>
          <w:sz w:val="24"/>
          <w:szCs w:val="24"/>
          <w:lang w:val="pl-PL"/>
        </w:rPr>
        <w:t>firm</w:t>
      </w:r>
      <w:r w:rsidR="00524A3B" w:rsidRPr="00567188">
        <w:rPr>
          <w:rFonts w:eastAsia="Times New Roman"/>
          <w:sz w:val="24"/>
          <w:szCs w:val="24"/>
          <w:lang w:val="pl-PL"/>
        </w:rPr>
        <w:t xml:space="preserve"> </w:t>
      </w:r>
      <w:r w:rsidRPr="00567188">
        <w:rPr>
          <w:rFonts w:eastAsia="Times New Roman"/>
          <w:sz w:val="24"/>
          <w:szCs w:val="24"/>
          <w:lang w:val="pl-PL"/>
        </w:rPr>
        <w:t>m</w:t>
      </w:r>
      <w:r w:rsidR="001F7FE8" w:rsidRPr="00567188">
        <w:rPr>
          <w:rFonts w:eastAsia="Times New Roman"/>
          <w:sz w:val="24"/>
          <w:szCs w:val="24"/>
          <w:lang w:val="pl-PL"/>
        </w:rPr>
        <w:t>i</w:t>
      </w:r>
      <w:r w:rsidRPr="00567188">
        <w:rPr>
          <w:rFonts w:eastAsia="Times New Roman"/>
          <w:sz w:val="24"/>
          <w:szCs w:val="24"/>
          <w:lang w:val="pl-PL"/>
        </w:rPr>
        <w:t>a</w:t>
      </w:r>
      <w:r w:rsidR="001F7FE8" w:rsidRPr="00567188">
        <w:rPr>
          <w:rFonts w:eastAsia="Times New Roman"/>
          <w:sz w:val="24"/>
          <w:szCs w:val="24"/>
          <w:lang w:val="pl-PL"/>
        </w:rPr>
        <w:t>ł</w:t>
      </w:r>
      <w:r w:rsidRPr="00567188">
        <w:rPr>
          <w:rFonts w:eastAsia="Times New Roman"/>
          <w:sz w:val="24"/>
          <w:szCs w:val="24"/>
          <w:lang w:val="pl-PL"/>
        </w:rPr>
        <w:t xml:space="preserve"> również istotne znaczenie</w:t>
      </w:r>
      <w:r w:rsidR="00C00DD8" w:rsidRPr="00567188">
        <w:rPr>
          <w:rFonts w:eastAsia="Times New Roman"/>
          <w:sz w:val="24"/>
          <w:szCs w:val="24"/>
          <w:lang w:val="pl-PL"/>
        </w:rPr>
        <w:t xml:space="preserve"> w wymiarze</w:t>
      </w:r>
      <w:r w:rsidRPr="00567188">
        <w:rPr>
          <w:rFonts w:eastAsia="Times New Roman"/>
          <w:sz w:val="24"/>
          <w:szCs w:val="24"/>
          <w:lang w:val="pl-PL"/>
        </w:rPr>
        <w:t xml:space="preserve"> </w:t>
      </w:r>
      <w:r w:rsidR="00C00DD8" w:rsidRPr="00567188">
        <w:rPr>
          <w:rFonts w:eastAsia="Times New Roman"/>
          <w:i/>
          <w:iCs/>
          <w:sz w:val="24"/>
          <w:szCs w:val="24"/>
          <w:lang w:val="pl-PL"/>
        </w:rPr>
        <w:t>i</w:t>
      </w:r>
      <w:r w:rsidRPr="00567188">
        <w:rPr>
          <w:rFonts w:eastAsia="Times New Roman"/>
          <w:i/>
          <w:iCs/>
          <w:sz w:val="24"/>
          <w:szCs w:val="24"/>
          <w:lang w:val="pl-PL"/>
        </w:rPr>
        <w:t>ntegracja technologii cyfrowych w przedsiębiorstwach</w:t>
      </w:r>
      <w:r w:rsidRPr="00567188">
        <w:rPr>
          <w:rFonts w:eastAsia="Times New Roman"/>
          <w:sz w:val="24"/>
          <w:szCs w:val="24"/>
          <w:lang w:val="pl-PL"/>
        </w:rPr>
        <w:t>, który obejm</w:t>
      </w:r>
      <w:r w:rsidR="001F7FE8" w:rsidRPr="00567188">
        <w:rPr>
          <w:rFonts w:eastAsia="Times New Roman"/>
          <w:sz w:val="24"/>
          <w:szCs w:val="24"/>
          <w:lang w:val="pl-PL"/>
        </w:rPr>
        <w:t>ował</w:t>
      </w:r>
      <w:r w:rsidRPr="00567188">
        <w:rPr>
          <w:rFonts w:eastAsia="Times New Roman"/>
          <w:sz w:val="24"/>
          <w:szCs w:val="24"/>
          <w:lang w:val="pl-PL"/>
        </w:rPr>
        <w:t xml:space="preserve"> wykorzystanie w działalności gospodarczej mediów społecznościowych, sztucznej inteligencji, rozwiązań chmurowych, dużych zbiorów danych oraz prowadzenie handlu elektronicznego. Korzystanie z usług publicznych online również wymaga</w:t>
      </w:r>
      <w:r w:rsidR="001F7FE8" w:rsidRPr="00567188">
        <w:rPr>
          <w:rFonts w:eastAsia="Times New Roman"/>
          <w:sz w:val="24"/>
          <w:szCs w:val="24"/>
          <w:lang w:val="pl-PL"/>
        </w:rPr>
        <w:t>ł</w:t>
      </w:r>
      <w:r w:rsidR="00AF08A0" w:rsidRPr="00567188">
        <w:rPr>
          <w:rFonts w:eastAsia="Times New Roman"/>
          <w:sz w:val="24"/>
          <w:szCs w:val="24"/>
          <w:lang w:val="pl-PL"/>
        </w:rPr>
        <w:t>o</w:t>
      </w:r>
      <w:r w:rsidRPr="00567188">
        <w:rPr>
          <w:rFonts w:eastAsia="Times New Roman"/>
          <w:sz w:val="24"/>
          <w:szCs w:val="24"/>
          <w:lang w:val="pl-PL"/>
        </w:rPr>
        <w:t xml:space="preserve"> określonych umiejętności. Z kolei dostępność i jakość świadczonych </w:t>
      </w:r>
      <w:r w:rsidR="002A59FB" w:rsidRPr="00567188">
        <w:rPr>
          <w:rFonts w:eastAsia="Times New Roman"/>
          <w:i/>
          <w:iCs/>
          <w:sz w:val="24"/>
          <w:szCs w:val="24"/>
          <w:lang w:val="pl-PL"/>
        </w:rPr>
        <w:t xml:space="preserve">cyfrowych </w:t>
      </w:r>
      <w:r w:rsidRPr="00567188">
        <w:rPr>
          <w:rFonts w:eastAsia="Times New Roman"/>
          <w:i/>
          <w:iCs/>
          <w:sz w:val="24"/>
          <w:szCs w:val="24"/>
          <w:lang w:val="pl-PL"/>
        </w:rPr>
        <w:t xml:space="preserve">usług </w:t>
      </w:r>
      <w:r w:rsidR="002A59FB" w:rsidRPr="00567188">
        <w:rPr>
          <w:rFonts w:eastAsia="Times New Roman"/>
          <w:i/>
          <w:iCs/>
          <w:sz w:val="24"/>
          <w:szCs w:val="24"/>
          <w:lang w:val="pl-PL"/>
        </w:rPr>
        <w:t>publicznych</w:t>
      </w:r>
      <w:r w:rsidRPr="00567188">
        <w:rPr>
          <w:rFonts w:eastAsia="Times New Roman"/>
          <w:sz w:val="24"/>
          <w:szCs w:val="24"/>
          <w:lang w:val="pl-PL"/>
        </w:rPr>
        <w:t xml:space="preserve"> oraz informacji udostępnianych przez administrację publiczną w sposób oczywisty </w:t>
      </w:r>
      <w:r w:rsidR="001F7FE8" w:rsidRPr="00567188">
        <w:rPr>
          <w:rFonts w:eastAsia="Times New Roman"/>
          <w:sz w:val="24"/>
          <w:szCs w:val="24"/>
          <w:lang w:val="pl-PL"/>
        </w:rPr>
        <w:t>był</w:t>
      </w:r>
      <w:r w:rsidR="00AF08A0" w:rsidRPr="00567188">
        <w:rPr>
          <w:rFonts w:eastAsia="Times New Roman"/>
          <w:sz w:val="24"/>
          <w:szCs w:val="24"/>
          <w:lang w:val="pl-PL"/>
        </w:rPr>
        <w:t>y</w:t>
      </w:r>
      <w:r w:rsidRPr="00567188">
        <w:rPr>
          <w:rFonts w:eastAsia="Times New Roman"/>
          <w:sz w:val="24"/>
          <w:szCs w:val="24"/>
          <w:lang w:val="pl-PL"/>
        </w:rPr>
        <w:t xml:space="preserve"> pochodną poziomu kompetencji jej pracowników.</w:t>
      </w:r>
    </w:p>
    <w:p w14:paraId="6E9BC9BA" w14:textId="6DCF40C1" w:rsidR="007F2CB2" w:rsidRPr="00567188" w:rsidRDefault="00524A3B" w:rsidP="00524A3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Zgodnie z art. 2 ust. 1 Programu Polityki Dekady Cyfrowej 2030, przyjętego</w:t>
      </w:r>
      <w:r w:rsidR="003C7525" w:rsidRPr="00567188">
        <w:rPr>
          <w:rFonts w:eastAsia="Times New Roman"/>
          <w:sz w:val="24"/>
          <w:szCs w:val="24"/>
          <w:lang w:val="pl-PL"/>
        </w:rPr>
        <w:t xml:space="preserve"> Decyzją 2022/2481</w:t>
      </w:r>
      <w:r w:rsidRPr="00567188">
        <w:rPr>
          <w:rFonts w:eastAsia="Times New Roman"/>
          <w:sz w:val="24"/>
          <w:szCs w:val="24"/>
          <w:lang w:val="pl-PL"/>
        </w:rPr>
        <w:t xml:space="preserve"> przez Radę i Parlament w grudniu 2022 r., </w:t>
      </w:r>
      <w:r w:rsidRPr="00567188">
        <w:rPr>
          <w:rFonts w:eastAsia="Times New Roman"/>
          <w:b/>
          <w:bCs/>
          <w:sz w:val="24"/>
          <w:szCs w:val="24"/>
          <w:lang w:val="pl-PL"/>
        </w:rPr>
        <w:t>od 2023 r. DESI opiera się na zestawie kluczowych wskaźników efektywności dekady cyfrowej</w:t>
      </w:r>
      <w:r w:rsidRPr="00567188">
        <w:rPr>
          <w:rFonts w:eastAsia="Times New Roman"/>
          <w:sz w:val="24"/>
          <w:szCs w:val="24"/>
          <w:lang w:val="pl-PL"/>
        </w:rPr>
        <w:t xml:space="preserve"> (DD KPI)</w:t>
      </w:r>
      <w:r w:rsidR="003C7525" w:rsidRPr="00567188">
        <w:rPr>
          <w:rFonts w:eastAsia="Times New Roman"/>
          <w:sz w:val="24"/>
          <w:szCs w:val="24"/>
          <w:lang w:val="pl-PL"/>
        </w:rPr>
        <w:t>,</w:t>
      </w:r>
      <w:r w:rsidRPr="00567188">
        <w:rPr>
          <w:rFonts w:eastAsia="Times New Roman"/>
          <w:sz w:val="24"/>
          <w:szCs w:val="24"/>
          <w:lang w:val="pl-PL"/>
        </w:rPr>
        <w:t xml:space="preserve"> przedstawiających roczne postępy U</w:t>
      </w:r>
      <w:r w:rsidR="007F2CB2" w:rsidRPr="00567188">
        <w:rPr>
          <w:rFonts w:eastAsia="Times New Roman"/>
          <w:sz w:val="24"/>
          <w:szCs w:val="24"/>
          <w:lang w:val="pl-PL"/>
        </w:rPr>
        <w:t xml:space="preserve">nii </w:t>
      </w:r>
      <w:r w:rsidRPr="00567188">
        <w:rPr>
          <w:rFonts w:eastAsia="Times New Roman"/>
          <w:sz w:val="24"/>
          <w:szCs w:val="24"/>
          <w:lang w:val="pl-PL"/>
        </w:rPr>
        <w:t>E</w:t>
      </w:r>
      <w:r w:rsidR="007F2CB2" w:rsidRPr="00567188">
        <w:rPr>
          <w:rFonts w:eastAsia="Times New Roman"/>
          <w:sz w:val="24"/>
          <w:szCs w:val="24"/>
          <w:lang w:val="pl-PL"/>
        </w:rPr>
        <w:t>uropejskiej</w:t>
      </w:r>
      <w:r w:rsidRPr="00567188">
        <w:rPr>
          <w:rFonts w:eastAsia="Times New Roman"/>
          <w:sz w:val="24"/>
          <w:szCs w:val="24"/>
          <w:lang w:val="pl-PL"/>
        </w:rPr>
        <w:t xml:space="preserve"> w realizacji celów na rok 2030. </w:t>
      </w:r>
      <w:r w:rsidR="003C7525" w:rsidRPr="00567188">
        <w:rPr>
          <w:rFonts w:eastAsia="Times New Roman"/>
          <w:sz w:val="24"/>
          <w:szCs w:val="24"/>
          <w:lang w:val="pl-PL"/>
        </w:rPr>
        <w:t>Wartości w</w:t>
      </w:r>
      <w:r w:rsidRPr="00567188">
        <w:rPr>
          <w:rFonts w:eastAsia="Times New Roman"/>
          <w:sz w:val="24"/>
          <w:szCs w:val="24"/>
          <w:lang w:val="pl-PL"/>
        </w:rPr>
        <w:t>skaźnik</w:t>
      </w:r>
      <w:r w:rsidR="003C7525" w:rsidRPr="00567188">
        <w:rPr>
          <w:rFonts w:eastAsia="Times New Roman"/>
          <w:sz w:val="24"/>
          <w:szCs w:val="24"/>
          <w:lang w:val="pl-PL"/>
        </w:rPr>
        <w:t>ów</w:t>
      </w:r>
      <w:r w:rsidRPr="00567188">
        <w:rPr>
          <w:rFonts w:eastAsia="Times New Roman"/>
          <w:sz w:val="24"/>
          <w:szCs w:val="24"/>
          <w:lang w:val="pl-PL"/>
        </w:rPr>
        <w:t xml:space="preserve"> efektywności </w:t>
      </w:r>
      <w:r w:rsidR="003C7525" w:rsidRPr="00567188">
        <w:rPr>
          <w:rFonts w:eastAsia="Times New Roman"/>
          <w:sz w:val="24"/>
          <w:szCs w:val="24"/>
          <w:lang w:val="pl-PL"/>
        </w:rPr>
        <w:t>są pozyskiwane z urzędów statystycznych państw członkowskich, Eurostatu lub badań zlecanych przez Komisję Europejską</w:t>
      </w:r>
      <w:r w:rsidRPr="00567188">
        <w:rPr>
          <w:rFonts w:eastAsia="Times New Roman"/>
          <w:sz w:val="24"/>
          <w:szCs w:val="24"/>
          <w:lang w:val="pl-PL"/>
        </w:rPr>
        <w:t>.</w:t>
      </w:r>
      <w:r w:rsidR="003C7525" w:rsidRPr="00567188">
        <w:rPr>
          <w:rFonts w:eastAsia="Times New Roman"/>
          <w:sz w:val="24"/>
          <w:szCs w:val="24"/>
          <w:lang w:val="pl-PL"/>
        </w:rPr>
        <w:t xml:space="preserve"> </w:t>
      </w:r>
      <w:r w:rsidR="007F2CB2" w:rsidRPr="00567188">
        <w:rPr>
          <w:rFonts w:eastAsia="Times New Roman"/>
          <w:b/>
          <w:bCs/>
          <w:sz w:val="24"/>
          <w:szCs w:val="24"/>
          <w:lang w:val="pl-PL"/>
        </w:rPr>
        <w:t xml:space="preserve">Porównania wartości </w:t>
      </w:r>
      <w:r w:rsidR="00AF08A0" w:rsidRPr="00567188">
        <w:rPr>
          <w:rFonts w:eastAsia="Times New Roman"/>
          <w:b/>
          <w:bCs/>
          <w:sz w:val="24"/>
          <w:szCs w:val="24"/>
          <w:lang w:val="pl-PL"/>
        </w:rPr>
        <w:t xml:space="preserve">indeksu </w:t>
      </w:r>
      <w:r w:rsidR="007F2CB2" w:rsidRPr="00567188">
        <w:rPr>
          <w:rFonts w:eastAsia="Times New Roman"/>
          <w:b/>
          <w:bCs/>
          <w:sz w:val="24"/>
          <w:szCs w:val="24"/>
          <w:lang w:val="pl-PL"/>
        </w:rPr>
        <w:t>DESI między państwami członkowskimi UE nie są już możliwe</w:t>
      </w:r>
      <w:r w:rsidR="007F2CB2" w:rsidRPr="00567188">
        <w:rPr>
          <w:rFonts w:eastAsia="Times New Roman"/>
          <w:sz w:val="24"/>
          <w:szCs w:val="24"/>
          <w:lang w:val="pl-PL"/>
        </w:rPr>
        <w:t>. Obecnie w skali międzynarodowej można jedynie śledzić postęp w ramach poszczególnych wskaźników.</w:t>
      </w:r>
    </w:p>
    <w:p w14:paraId="3A9F94F1" w14:textId="50C20CF8" w:rsidR="00524A3B" w:rsidRPr="00567188" w:rsidRDefault="007F2CB2" w:rsidP="006056D9">
      <w:pPr>
        <w:autoSpaceDN/>
        <w:spacing w:line="276" w:lineRule="auto"/>
        <w:jc w:val="left"/>
        <w:textAlignment w:val="auto"/>
        <w:rPr>
          <w:rFonts w:eastAsia="Times New Roman"/>
          <w:sz w:val="24"/>
          <w:szCs w:val="24"/>
          <w:lang w:val="pl-PL"/>
        </w:rPr>
      </w:pPr>
      <w:r w:rsidRPr="00567188">
        <w:rPr>
          <w:rFonts w:eastAsia="Times New Roman"/>
          <w:sz w:val="24"/>
          <w:szCs w:val="24"/>
          <w:lang w:val="pl-PL"/>
        </w:rPr>
        <w:t>Rozwój kompetencji cyfrowych można obserwować za pomocą p</w:t>
      </w:r>
      <w:r w:rsidR="003D2EBF" w:rsidRPr="00567188">
        <w:rPr>
          <w:rFonts w:eastAsia="Times New Roman"/>
          <w:sz w:val="24"/>
          <w:szCs w:val="24"/>
          <w:lang w:val="pl-PL"/>
        </w:rPr>
        <w:t>ię</w:t>
      </w:r>
      <w:r w:rsidRPr="00567188">
        <w:rPr>
          <w:rFonts w:eastAsia="Times New Roman"/>
          <w:sz w:val="24"/>
          <w:szCs w:val="24"/>
          <w:lang w:val="pl-PL"/>
        </w:rPr>
        <w:t>ciu</w:t>
      </w:r>
      <w:r w:rsidR="003D2EBF" w:rsidRPr="00567188">
        <w:rPr>
          <w:rFonts w:eastAsia="Times New Roman"/>
          <w:sz w:val="24"/>
          <w:szCs w:val="24"/>
          <w:lang w:val="pl-PL"/>
        </w:rPr>
        <w:t xml:space="preserve"> wskaźników DESI</w:t>
      </w:r>
      <w:r w:rsidR="00DA52E7" w:rsidRPr="00567188">
        <w:rPr>
          <w:rFonts w:eastAsia="Times New Roman"/>
          <w:sz w:val="24"/>
          <w:szCs w:val="24"/>
          <w:lang w:val="pl-PL"/>
        </w:rPr>
        <w:t>,</w:t>
      </w:r>
      <w:r w:rsidR="003D2EBF" w:rsidRPr="00567188">
        <w:rPr>
          <w:rFonts w:eastAsia="Times New Roman"/>
          <w:sz w:val="24"/>
          <w:szCs w:val="24"/>
          <w:lang w:val="pl-PL"/>
        </w:rPr>
        <w:t xml:space="preserve"> </w:t>
      </w:r>
      <w:r w:rsidR="00DA52E7" w:rsidRPr="00567188">
        <w:rPr>
          <w:rFonts w:eastAsia="Times New Roman"/>
          <w:sz w:val="24"/>
          <w:szCs w:val="24"/>
          <w:lang w:val="pl-PL"/>
        </w:rPr>
        <w:t>przedstawionych w części diagnostycznej PRKC</w:t>
      </w:r>
      <w:r w:rsidRPr="00567188">
        <w:rPr>
          <w:rFonts w:eastAsia="Times New Roman"/>
          <w:sz w:val="24"/>
          <w:szCs w:val="24"/>
          <w:lang w:val="pl-PL"/>
        </w:rPr>
        <w:t>.</w:t>
      </w:r>
      <w:r w:rsidR="003D2EBF" w:rsidRPr="00567188">
        <w:rPr>
          <w:rFonts w:eastAsia="Times New Roman"/>
          <w:sz w:val="24"/>
          <w:szCs w:val="24"/>
          <w:lang w:val="pl-PL"/>
        </w:rPr>
        <w:t xml:space="preserve"> Są to:</w:t>
      </w:r>
    </w:p>
    <w:p w14:paraId="35B30794" w14:textId="2656E2F5" w:rsidR="003D2EBF" w:rsidRPr="00567188" w:rsidRDefault="00A46146" w:rsidP="00A9500D">
      <w:pPr>
        <w:pStyle w:val="Akapitzlist"/>
        <w:numPr>
          <w:ilvl w:val="0"/>
          <w:numId w:val="49"/>
        </w:numPr>
        <w:spacing w:line="276" w:lineRule="auto"/>
        <w:rPr>
          <w:lang w:val="pl-PL"/>
        </w:rPr>
      </w:pPr>
      <w:r w:rsidRPr="00567188">
        <w:rPr>
          <w:lang w:val="pl-PL"/>
        </w:rPr>
        <w:t xml:space="preserve">odsetek osób (w wieku 16-74 lata) </w:t>
      </w:r>
      <w:r w:rsidR="003D2EBF" w:rsidRPr="00567188">
        <w:rPr>
          <w:lang w:val="pl-PL"/>
        </w:rPr>
        <w:t>korzysta</w:t>
      </w:r>
      <w:r w:rsidRPr="00567188">
        <w:rPr>
          <w:lang w:val="pl-PL"/>
        </w:rPr>
        <w:t xml:space="preserve">jących </w:t>
      </w:r>
      <w:r w:rsidR="003D2EBF" w:rsidRPr="00567188">
        <w:rPr>
          <w:lang w:val="pl-PL"/>
        </w:rPr>
        <w:t xml:space="preserve">z </w:t>
      </w:r>
      <w:proofErr w:type="spellStart"/>
      <w:r w:rsidRPr="00567188">
        <w:rPr>
          <w:lang w:val="pl-PL"/>
        </w:rPr>
        <w:t>internetu</w:t>
      </w:r>
      <w:proofErr w:type="spellEnd"/>
      <w:r w:rsidR="00DA52E7" w:rsidRPr="00567188">
        <w:rPr>
          <w:lang w:val="pl-PL"/>
        </w:rPr>
        <w:t xml:space="preserve"> (patrz 5.1.c)</w:t>
      </w:r>
    </w:p>
    <w:p w14:paraId="0B817295" w14:textId="2E7FCD47" w:rsidR="00A46146" w:rsidRPr="00567188" w:rsidRDefault="00A46146" w:rsidP="00A9500D">
      <w:pPr>
        <w:pStyle w:val="Akapitzlist"/>
        <w:numPr>
          <w:ilvl w:val="0"/>
          <w:numId w:val="49"/>
        </w:numPr>
        <w:spacing w:line="276" w:lineRule="auto"/>
        <w:rPr>
          <w:lang w:val="pl-PL"/>
        </w:rPr>
      </w:pPr>
      <w:r w:rsidRPr="00567188">
        <w:rPr>
          <w:lang w:val="pl-PL"/>
        </w:rPr>
        <w:t>odsetek osób (w wieku 16-74 lata) posiadających co najmniej podstawowe umiejętności cyfrowe</w:t>
      </w:r>
      <w:r w:rsidR="00DA52E7" w:rsidRPr="00567188">
        <w:rPr>
          <w:lang w:val="pl-PL"/>
        </w:rPr>
        <w:t xml:space="preserve"> (patrz 5.1.b)</w:t>
      </w:r>
    </w:p>
    <w:p w14:paraId="1AA18AF2" w14:textId="4AA5686C" w:rsidR="00A46146" w:rsidRPr="00567188" w:rsidRDefault="00A46146" w:rsidP="00A9500D">
      <w:pPr>
        <w:pStyle w:val="Akapitzlist"/>
        <w:numPr>
          <w:ilvl w:val="0"/>
          <w:numId w:val="49"/>
        </w:numPr>
        <w:spacing w:line="276" w:lineRule="auto"/>
        <w:rPr>
          <w:lang w:val="pl-PL"/>
        </w:rPr>
      </w:pPr>
      <w:r w:rsidRPr="00567188">
        <w:rPr>
          <w:lang w:val="pl-PL"/>
        </w:rPr>
        <w:t>odsetek osób (w wieku 16-74 lata) posiadających ponadpodstawowe umiejętności cyfrowe</w:t>
      </w:r>
      <w:r w:rsidR="00DA52E7" w:rsidRPr="00567188">
        <w:rPr>
          <w:lang w:val="pl-PL"/>
        </w:rPr>
        <w:t xml:space="preserve"> (patrz 5.1.b)</w:t>
      </w:r>
    </w:p>
    <w:p w14:paraId="76CA3CE8" w14:textId="53328059" w:rsidR="00A46146" w:rsidRPr="00567188" w:rsidRDefault="00A46146" w:rsidP="00A9500D">
      <w:pPr>
        <w:pStyle w:val="Akapitzlist"/>
        <w:numPr>
          <w:ilvl w:val="0"/>
          <w:numId w:val="49"/>
        </w:numPr>
        <w:spacing w:line="276" w:lineRule="auto"/>
        <w:rPr>
          <w:lang w:val="pl-PL"/>
        </w:rPr>
      </w:pPr>
      <w:r w:rsidRPr="00567188">
        <w:rPr>
          <w:lang w:val="pl-PL"/>
        </w:rPr>
        <w:t>odsetek przedsiębiorstw (o liczbie pracujących 10+) zapewniających pracownikom szkolenia podnoszące umiejętności cyfrowe</w:t>
      </w:r>
      <w:r w:rsidR="00DA52E7" w:rsidRPr="00567188">
        <w:rPr>
          <w:lang w:val="pl-PL"/>
        </w:rPr>
        <w:t xml:space="preserve"> (patrz 5.8)</w:t>
      </w:r>
    </w:p>
    <w:p w14:paraId="59CD39E0" w14:textId="5EF57613" w:rsidR="00A46146" w:rsidRPr="00567188" w:rsidRDefault="00A46146" w:rsidP="00A9500D">
      <w:pPr>
        <w:pStyle w:val="Akapitzlist"/>
        <w:numPr>
          <w:ilvl w:val="0"/>
          <w:numId w:val="49"/>
        </w:numPr>
        <w:spacing w:line="276" w:lineRule="auto"/>
        <w:rPr>
          <w:lang w:val="pl-PL"/>
        </w:rPr>
      </w:pPr>
      <w:r w:rsidRPr="00567188">
        <w:rPr>
          <w:lang w:val="pl-PL"/>
        </w:rPr>
        <w:t>odsetek specjalistów ICT wśród ogółu osób pracujących w kraju</w:t>
      </w:r>
      <w:r w:rsidR="00DA52E7" w:rsidRPr="00567188">
        <w:rPr>
          <w:lang w:val="pl-PL"/>
        </w:rPr>
        <w:t xml:space="preserve"> (patrz 5.9.e)</w:t>
      </w:r>
      <w:r w:rsidRPr="00567188">
        <w:rPr>
          <w:lang w:val="pl-PL"/>
        </w:rPr>
        <w:t>.</w:t>
      </w:r>
    </w:p>
    <w:p w14:paraId="48261FF9" w14:textId="14AEF0E0" w:rsidR="00800BE1" w:rsidRPr="00567188" w:rsidRDefault="003F6AB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 xml:space="preserve">Mając na uwadze szeroki wpływ </w:t>
      </w:r>
      <w:r w:rsidR="00800BE1" w:rsidRPr="00567188">
        <w:rPr>
          <w:rFonts w:eastAsia="Times New Roman"/>
          <w:color w:val="2F5496"/>
          <w:sz w:val="24"/>
          <w:szCs w:val="24"/>
          <w:lang w:val="pl-PL"/>
        </w:rPr>
        <w:t>kompetencj</w:t>
      </w:r>
      <w:r w:rsidRPr="00567188">
        <w:rPr>
          <w:rFonts w:eastAsia="Times New Roman"/>
          <w:color w:val="2F5496"/>
          <w:sz w:val="24"/>
          <w:szCs w:val="24"/>
          <w:lang w:val="pl-PL"/>
        </w:rPr>
        <w:t>i</w:t>
      </w:r>
      <w:r w:rsidR="00800BE1" w:rsidRPr="00567188">
        <w:rPr>
          <w:rFonts w:eastAsia="Times New Roman"/>
          <w:color w:val="2F5496"/>
          <w:sz w:val="24"/>
          <w:szCs w:val="24"/>
          <w:lang w:val="pl-PL"/>
        </w:rPr>
        <w:t xml:space="preserve"> cyfrow</w:t>
      </w:r>
      <w:r w:rsidRPr="00567188">
        <w:rPr>
          <w:rFonts w:eastAsia="Times New Roman"/>
          <w:color w:val="2F5496"/>
          <w:sz w:val="24"/>
          <w:szCs w:val="24"/>
          <w:lang w:val="pl-PL"/>
        </w:rPr>
        <w:t xml:space="preserve">ych na rozwój </w:t>
      </w:r>
      <w:r w:rsidR="00800BE1" w:rsidRPr="00567188">
        <w:rPr>
          <w:rFonts w:eastAsia="Times New Roman"/>
          <w:color w:val="2F5496"/>
          <w:sz w:val="24"/>
          <w:szCs w:val="24"/>
          <w:lang w:val="pl-PL"/>
        </w:rPr>
        <w:t xml:space="preserve">gospodarki cyfrowej </w:t>
      </w:r>
      <w:r w:rsidRPr="00567188">
        <w:rPr>
          <w:rFonts w:eastAsia="Times New Roman"/>
          <w:color w:val="2F5496"/>
          <w:sz w:val="24"/>
          <w:szCs w:val="24"/>
          <w:lang w:val="pl-PL"/>
        </w:rPr>
        <w:t>oraz funkcjonowanie</w:t>
      </w:r>
      <w:r w:rsidR="00800BE1" w:rsidRPr="00567188">
        <w:rPr>
          <w:rFonts w:eastAsia="Times New Roman"/>
          <w:color w:val="2F5496"/>
          <w:sz w:val="24"/>
          <w:szCs w:val="24"/>
          <w:lang w:val="pl-PL"/>
        </w:rPr>
        <w:t xml:space="preserve"> społeczeństwa, należy przyjąć założenie, że</w:t>
      </w:r>
      <w:r w:rsidR="00516703" w:rsidRPr="00567188">
        <w:rPr>
          <w:rFonts w:eastAsia="Times New Roman"/>
          <w:color w:val="2F5496"/>
          <w:sz w:val="24"/>
          <w:szCs w:val="24"/>
          <w:lang w:val="pl-PL"/>
        </w:rPr>
        <w:t xml:space="preserve"> </w:t>
      </w:r>
      <w:r w:rsidRPr="00567188">
        <w:rPr>
          <w:rFonts w:eastAsia="Times New Roman"/>
          <w:color w:val="2F5496"/>
          <w:sz w:val="24"/>
          <w:szCs w:val="24"/>
          <w:lang w:val="pl-PL"/>
        </w:rPr>
        <w:t>opracowanie</w:t>
      </w:r>
      <w:r w:rsidR="00516703" w:rsidRPr="00567188">
        <w:rPr>
          <w:rFonts w:eastAsia="Times New Roman"/>
          <w:color w:val="2F5496"/>
          <w:sz w:val="24"/>
          <w:szCs w:val="24"/>
          <w:lang w:val="pl-PL"/>
        </w:rPr>
        <w:t xml:space="preserve"> niniejszego Programu Rozwoju Kompetencji Cyfrowych </w:t>
      </w:r>
      <w:r w:rsidR="0029615C" w:rsidRPr="00567188">
        <w:rPr>
          <w:rFonts w:eastAsia="Times New Roman"/>
          <w:color w:val="2F5496"/>
          <w:sz w:val="24"/>
          <w:szCs w:val="24"/>
          <w:lang w:val="pl-PL"/>
        </w:rPr>
        <w:t xml:space="preserve">przyczyni się do poprawy sytuacji </w:t>
      </w:r>
      <w:r w:rsidR="00516703" w:rsidRPr="00567188">
        <w:rPr>
          <w:rFonts w:eastAsia="Times New Roman"/>
          <w:color w:val="2F5496"/>
          <w:sz w:val="24"/>
          <w:szCs w:val="24"/>
          <w:lang w:val="pl-PL"/>
        </w:rPr>
        <w:t>w tym obszarze</w:t>
      </w:r>
      <w:r w:rsidR="009628A6" w:rsidRPr="00567188">
        <w:rPr>
          <w:rFonts w:eastAsia="Times New Roman"/>
          <w:color w:val="2F5496"/>
          <w:sz w:val="24"/>
          <w:szCs w:val="24"/>
          <w:lang w:val="pl-PL"/>
        </w:rPr>
        <w:t xml:space="preserve">, </w:t>
      </w:r>
      <w:r w:rsidR="0029615C" w:rsidRPr="00567188">
        <w:rPr>
          <w:rFonts w:eastAsia="Times New Roman"/>
          <w:color w:val="2F5496"/>
          <w:sz w:val="24"/>
          <w:szCs w:val="24"/>
          <w:lang w:val="pl-PL"/>
        </w:rPr>
        <w:t xml:space="preserve">wspierając wzrost gospodarczy, podnosząc jakość życia obywateli oraz zwiększając </w:t>
      </w:r>
      <w:r w:rsidR="009628A6" w:rsidRPr="00567188">
        <w:rPr>
          <w:rFonts w:eastAsia="Times New Roman"/>
          <w:color w:val="2F5496"/>
          <w:sz w:val="24"/>
          <w:szCs w:val="24"/>
          <w:lang w:val="pl-PL"/>
        </w:rPr>
        <w:t>efektywnoś</w:t>
      </w:r>
      <w:r w:rsidR="0029615C" w:rsidRPr="00567188">
        <w:rPr>
          <w:rFonts w:eastAsia="Times New Roman"/>
          <w:color w:val="2F5496"/>
          <w:sz w:val="24"/>
          <w:szCs w:val="24"/>
          <w:lang w:val="pl-PL"/>
        </w:rPr>
        <w:t>ć</w:t>
      </w:r>
      <w:r w:rsidR="009628A6" w:rsidRPr="00567188">
        <w:rPr>
          <w:rFonts w:eastAsia="Times New Roman"/>
          <w:color w:val="2F5496"/>
          <w:sz w:val="24"/>
          <w:szCs w:val="24"/>
          <w:lang w:val="pl-PL"/>
        </w:rPr>
        <w:t xml:space="preserve"> sektora publicznego</w:t>
      </w:r>
      <w:r w:rsidR="00516703" w:rsidRPr="00567188">
        <w:rPr>
          <w:rFonts w:eastAsia="Times New Roman"/>
          <w:color w:val="2F5496"/>
          <w:sz w:val="24"/>
          <w:szCs w:val="24"/>
          <w:lang w:val="pl-PL"/>
        </w:rPr>
        <w:t>.</w:t>
      </w:r>
    </w:p>
    <w:p w14:paraId="79A55BE9" w14:textId="25B9E336" w:rsidR="00800BE1" w:rsidRPr="00567188" w:rsidRDefault="00800BE1" w:rsidP="00253314">
      <w:pPr>
        <w:pStyle w:val="Nagwek2"/>
        <w:rPr>
          <w:lang w:val="pl-PL"/>
        </w:rPr>
      </w:pPr>
      <w:bookmarkStart w:id="32" w:name="_Toc105660039"/>
      <w:bookmarkStart w:id="33" w:name="_Toc123728208"/>
      <w:bookmarkStart w:id="34" w:name="_Toc218490180"/>
      <w:bookmarkStart w:id="35" w:name="_Toc220937931"/>
      <w:bookmarkStart w:id="36" w:name="_Toc227062262"/>
      <w:r w:rsidRPr="00567188">
        <w:rPr>
          <w:lang w:val="pl-PL"/>
        </w:rPr>
        <w:lastRenderedPageBreak/>
        <w:t>4.2. Kompetencje cyfrowe jako kompetencje elementarne w przyszłości</w:t>
      </w:r>
      <w:bookmarkEnd w:id="32"/>
      <w:bookmarkEnd w:id="33"/>
      <w:bookmarkEnd w:id="34"/>
      <w:bookmarkEnd w:id="35"/>
      <w:bookmarkEnd w:id="36"/>
    </w:p>
    <w:p w14:paraId="57C3EC49" w14:textId="417EAF3A" w:rsidR="00800BE1" w:rsidRPr="00567188" w:rsidRDefault="00800BE1" w:rsidP="00AA2247">
      <w:pPr>
        <w:autoSpaceDN/>
        <w:spacing w:before="120" w:line="276" w:lineRule="auto"/>
        <w:jc w:val="left"/>
        <w:textAlignment w:val="auto"/>
        <w:rPr>
          <w:rFonts w:eastAsia="Times New Roman"/>
          <w:sz w:val="24"/>
          <w:szCs w:val="24"/>
          <w:shd w:val="clear" w:color="auto" w:fill="FFFFFF"/>
          <w:lang w:val="pl-PL"/>
        </w:rPr>
      </w:pPr>
      <w:r w:rsidRPr="00567188">
        <w:rPr>
          <w:rFonts w:eastAsia="Times New Roman"/>
          <w:sz w:val="24"/>
          <w:szCs w:val="24"/>
          <w:shd w:val="clear" w:color="auto" w:fill="FFFFFF"/>
          <w:lang w:val="pl-PL"/>
        </w:rPr>
        <w:t>Ranga kompetencji cyfrowych wraz z transformacją cyfrową systematycznie wzrasta, w związku z</w:t>
      </w:r>
      <w:r w:rsidR="008226A9"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czym już dziś zalicza się je do kompetencji elementarnych, wchodzących w skład kompetencji XXI</w:t>
      </w:r>
      <w:r w:rsidR="00AD3AD6" w:rsidRPr="00567188">
        <w:rPr>
          <w:rFonts w:eastAsia="Times New Roman"/>
          <w:sz w:val="24"/>
          <w:szCs w:val="24"/>
          <w:shd w:val="clear" w:color="auto" w:fill="FFFFFF"/>
          <w:lang w:val="pl-PL"/>
        </w:rPr>
        <w:t> </w:t>
      </w:r>
      <w:r w:rsidRPr="00567188">
        <w:rPr>
          <w:rFonts w:eastAsia="Times New Roman"/>
          <w:sz w:val="24"/>
          <w:szCs w:val="24"/>
          <w:shd w:val="clear" w:color="auto" w:fill="FFFFFF"/>
          <w:lang w:val="pl-PL"/>
        </w:rPr>
        <w:t>wieku</w:t>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vertAlign w:val="superscript"/>
          <w:lang w:val="pl-PL"/>
        </w:rPr>
        <w:footnoteReference w:id="8"/>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lang w:val="pl-PL"/>
        </w:rPr>
        <w:t xml:space="preserve"> oraz do </w:t>
      </w:r>
      <w:r w:rsidRPr="00567188">
        <w:rPr>
          <w:rFonts w:eastAsia="Times New Roman"/>
          <w:bCs/>
          <w:sz w:val="24"/>
          <w:szCs w:val="24"/>
          <w:shd w:val="clear" w:color="auto" w:fill="FFFFFF"/>
          <w:lang w:val="pl-PL"/>
        </w:rPr>
        <w:t>kompetencji przyszłości.</w:t>
      </w:r>
    </w:p>
    <w:p w14:paraId="124C8311" w14:textId="40B41E09" w:rsidR="00800BE1" w:rsidRPr="00567188" w:rsidRDefault="00800BE1" w:rsidP="00AA2247">
      <w:pPr>
        <w:autoSpaceDN/>
        <w:spacing w:before="120" w:line="276" w:lineRule="auto"/>
        <w:jc w:val="left"/>
        <w:textAlignment w:val="auto"/>
        <w:rPr>
          <w:rFonts w:eastAsia="Times New Roman"/>
          <w:sz w:val="24"/>
          <w:szCs w:val="24"/>
          <w:shd w:val="clear" w:color="auto" w:fill="FFFFFF"/>
          <w:lang w:val="pl-PL"/>
        </w:rPr>
      </w:pPr>
      <w:r w:rsidRPr="00567188">
        <w:rPr>
          <w:rFonts w:eastAsia="Times New Roman"/>
          <w:b/>
          <w:sz w:val="24"/>
          <w:szCs w:val="24"/>
          <w:shd w:val="clear" w:color="auto" w:fill="FFFFFF"/>
          <w:lang w:val="pl-PL"/>
        </w:rPr>
        <w:t>Kompetencje XXI</w:t>
      </w:r>
      <w:r w:rsidRPr="00567188">
        <w:rPr>
          <w:rFonts w:eastAsia="Times New Roman"/>
          <w:sz w:val="24"/>
          <w:szCs w:val="24"/>
          <w:shd w:val="clear" w:color="auto" w:fill="FFFFFF"/>
          <w:lang w:val="pl-PL"/>
        </w:rPr>
        <w:t xml:space="preserve"> </w:t>
      </w:r>
      <w:r w:rsidRPr="00567188">
        <w:rPr>
          <w:rFonts w:eastAsia="Times New Roman"/>
          <w:b/>
          <w:sz w:val="24"/>
          <w:szCs w:val="24"/>
          <w:shd w:val="clear" w:color="auto" w:fill="FFFFFF"/>
          <w:lang w:val="pl-PL"/>
        </w:rPr>
        <w:t>wieku</w:t>
      </w:r>
      <w:r w:rsidRPr="00567188">
        <w:rPr>
          <w:rFonts w:eastAsia="Times New Roman"/>
          <w:sz w:val="24"/>
          <w:szCs w:val="24"/>
          <w:shd w:val="clear" w:color="auto" w:fill="FFFFFF"/>
          <w:lang w:val="pl-PL"/>
        </w:rPr>
        <w:t xml:space="preserve"> obejmują sześć umiejętności bazowych (umiejętność czytania i pisania, umiejętności matematyczne, przyrodnicze, ICT</w:t>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vertAlign w:val="superscript"/>
          <w:lang w:val="pl-PL"/>
        </w:rPr>
        <w:footnoteReference w:id="9"/>
      </w:r>
      <w:r w:rsidR="003473A5" w:rsidRPr="00567188">
        <w:rPr>
          <w:rFonts w:eastAsia="Times New Roman"/>
          <w:sz w:val="24"/>
          <w:szCs w:val="24"/>
          <w:shd w:val="clear" w:color="auto" w:fill="FFFFFF"/>
          <w:vertAlign w:val="superscript"/>
          <w:lang w:val="pl-PL"/>
        </w:rPr>
        <w:t>]</w:t>
      </w:r>
      <w:r w:rsidRPr="00567188">
        <w:rPr>
          <w:rFonts w:eastAsia="Times New Roman"/>
          <w:sz w:val="24"/>
          <w:szCs w:val="24"/>
          <w:shd w:val="clear" w:color="auto" w:fill="FFFFFF"/>
          <w:lang w:val="pl-PL"/>
        </w:rPr>
        <w:t>, finansowe, kulturowe i obywatelskie), cztery główne kompetencje (w zakresie krytycznego myślenia/rozwiązywania problemów, kreatywności, komunikowania się i współpracy) oraz sześć cech charakteru (ciekawość, zdolność do podejmowania inicjatywy, wytrwałość, elastyczność, zdolności przywódcze, świadomość społeczna i kulturowa).</w:t>
      </w:r>
    </w:p>
    <w:p w14:paraId="1C4CCEC9" w14:textId="24717DE0" w:rsidR="00800BE1" w:rsidRPr="00567188" w:rsidRDefault="00800BE1" w:rsidP="00AA2247">
      <w:pPr>
        <w:autoSpaceDN/>
        <w:spacing w:before="120" w:line="276" w:lineRule="auto"/>
        <w:jc w:val="left"/>
        <w:textAlignment w:val="auto"/>
        <w:rPr>
          <w:rFonts w:eastAsia="Times New Roman"/>
          <w:sz w:val="24"/>
          <w:szCs w:val="24"/>
          <w:shd w:val="clear" w:color="auto" w:fill="FFFFFF"/>
          <w:lang w:val="pl-PL"/>
        </w:rPr>
      </w:pPr>
      <w:r w:rsidRPr="00567188">
        <w:rPr>
          <w:rFonts w:eastAsia="Times New Roman"/>
          <w:b/>
          <w:sz w:val="24"/>
          <w:szCs w:val="24"/>
          <w:shd w:val="clear" w:color="auto" w:fill="FFFFFF"/>
          <w:lang w:val="pl-PL"/>
        </w:rPr>
        <w:t xml:space="preserve">Kompetencje przyszłości </w:t>
      </w:r>
      <w:r w:rsidRPr="00567188">
        <w:rPr>
          <w:rFonts w:eastAsia="Times New Roman"/>
          <w:sz w:val="24"/>
          <w:szCs w:val="24"/>
          <w:shd w:val="clear" w:color="auto" w:fill="FFFFFF"/>
          <w:lang w:val="pl-PL"/>
        </w:rPr>
        <w:t>definiowane są w rozmaity sposób, jednak zawsze pojawiają się w nich kompetencje cyfrowe lub inaczej nazwane kompetencje związane z posługiwaniem się technologiami cyfrowymi.</w:t>
      </w:r>
      <w:r w:rsidRPr="00567188">
        <w:rPr>
          <w:rFonts w:eastAsia="Times New Roman"/>
          <w:b/>
          <w:sz w:val="24"/>
          <w:szCs w:val="24"/>
          <w:shd w:val="clear" w:color="auto" w:fill="FFFFFF"/>
          <w:lang w:val="pl-PL"/>
        </w:rPr>
        <w:t xml:space="preserve"> </w:t>
      </w:r>
      <w:r w:rsidRPr="00567188">
        <w:rPr>
          <w:rFonts w:eastAsia="Times New Roman"/>
          <w:sz w:val="24"/>
          <w:szCs w:val="24"/>
          <w:shd w:val="clear" w:color="auto" w:fill="FFFFFF"/>
          <w:lang w:val="pl-PL"/>
        </w:rPr>
        <w:t>Przykładowo do kompetencji przyszłości zaliczane są kompetencje techniczne, poznawcze i społeczne (zwłaszcza krytyczne myślenie, kreatywność, komunikacja i kooperacja) oraz postawy ułatwiające funkcjonowanie w warunkach przyśpieszonej zmiany społecznej i gospodarczej (w tym elastyczność, wytrzymałość oraz nastawienie na uczenie się przez całe życie).</w:t>
      </w:r>
    </w:p>
    <w:p w14:paraId="49A5C3EB" w14:textId="0B8AC9A3"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Dla opanowania niektórych kompetencji cyfrowych niezbędna jest biegłość w </w:t>
      </w:r>
      <w:r w:rsidRPr="00567188">
        <w:rPr>
          <w:rFonts w:eastAsia="Times New Roman"/>
          <w:b/>
          <w:bCs/>
          <w:sz w:val="24"/>
          <w:szCs w:val="24"/>
          <w:lang w:val="pl-PL"/>
        </w:rPr>
        <w:t>podstawowych kompetencjach językowych</w:t>
      </w:r>
      <w:r w:rsidRPr="00567188">
        <w:rPr>
          <w:rFonts w:eastAsia="Times New Roman"/>
          <w:bCs/>
          <w:sz w:val="24"/>
          <w:szCs w:val="24"/>
          <w:lang w:val="pl-PL"/>
        </w:rPr>
        <w:t>,</w:t>
      </w:r>
      <w:r w:rsidRPr="00567188">
        <w:rPr>
          <w:rFonts w:eastAsia="Times New Roman"/>
          <w:b/>
          <w:bCs/>
          <w:sz w:val="24"/>
          <w:szCs w:val="24"/>
          <w:lang w:val="pl-PL"/>
        </w:rPr>
        <w:t xml:space="preserve"> </w:t>
      </w:r>
      <w:r w:rsidRPr="00567188">
        <w:rPr>
          <w:rFonts w:eastAsia="Times New Roman"/>
          <w:sz w:val="24"/>
          <w:szCs w:val="24"/>
          <w:lang w:val="pl-PL"/>
        </w:rPr>
        <w:t>umożliwiając</w:t>
      </w:r>
      <w:r w:rsidR="0049676D" w:rsidRPr="00567188">
        <w:rPr>
          <w:rFonts w:eastAsia="Times New Roman"/>
          <w:sz w:val="24"/>
          <w:szCs w:val="24"/>
          <w:lang w:val="pl-PL"/>
        </w:rPr>
        <w:t>a</w:t>
      </w:r>
      <w:r w:rsidRPr="00567188">
        <w:rPr>
          <w:rFonts w:eastAsia="Times New Roman"/>
          <w:sz w:val="24"/>
          <w:szCs w:val="24"/>
          <w:lang w:val="pl-PL"/>
        </w:rPr>
        <w:t xml:space="preserve"> dostęp do treści, darmowych zasobów i szkoleń udostępnianych w </w:t>
      </w:r>
      <w:proofErr w:type="spellStart"/>
      <w:r w:rsidRPr="00567188">
        <w:rPr>
          <w:rFonts w:eastAsia="Times New Roman"/>
          <w:sz w:val="24"/>
          <w:szCs w:val="24"/>
          <w:lang w:val="pl-PL"/>
        </w:rPr>
        <w:t>internecie</w:t>
      </w:r>
      <w:proofErr w:type="spellEnd"/>
      <w:r w:rsidRPr="00567188">
        <w:rPr>
          <w:rFonts w:eastAsia="Times New Roman"/>
          <w:sz w:val="24"/>
          <w:szCs w:val="24"/>
          <w:lang w:val="pl-PL"/>
        </w:rPr>
        <w:t>. Szczególnie dotyczy to zaawansowanych szkoleń zawodowych. Nauka języka obcego wykracza poza ramy niniejszego Programu, nie można jej jednak pominąć</w:t>
      </w:r>
      <w:r w:rsidR="0049676D" w:rsidRPr="00567188">
        <w:rPr>
          <w:rFonts w:eastAsia="Times New Roman"/>
          <w:sz w:val="24"/>
          <w:szCs w:val="24"/>
          <w:lang w:val="pl-PL"/>
        </w:rPr>
        <w:t>,</w:t>
      </w:r>
      <w:r w:rsidRPr="00567188">
        <w:rPr>
          <w:rFonts w:eastAsia="Times New Roman"/>
          <w:sz w:val="24"/>
          <w:szCs w:val="24"/>
          <w:lang w:val="pl-PL"/>
        </w:rPr>
        <w:t xml:space="preserve"> wskazując na obszary powiązane i warunkujące osiągnięcie sukcesu w rozwoju kompetencji cyfrowych w Polsce.</w:t>
      </w:r>
    </w:p>
    <w:p w14:paraId="7759F279" w14:textId="5567DAB9"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Najistotniejszym uwarunkowaniem powodzenia działań w zakresie rozwoju kompetencji cyfrowych jest powszechne nastawienie na </w:t>
      </w:r>
      <w:r w:rsidRPr="00567188">
        <w:rPr>
          <w:rFonts w:eastAsia="Times New Roman"/>
          <w:b/>
          <w:sz w:val="24"/>
          <w:szCs w:val="24"/>
          <w:lang w:val="pl-PL"/>
        </w:rPr>
        <w:t>uczenie się przez całe życie</w:t>
      </w:r>
      <w:r w:rsidRPr="00567188">
        <w:rPr>
          <w:rFonts w:eastAsia="Times New Roman"/>
          <w:sz w:val="24"/>
          <w:szCs w:val="24"/>
          <w:lang w:val="pl-PL"/>
        </w:rPr>
        <w:t xml:space="preserve"> (</w:t>
      </w:r>
      <w:proofErr w:type="spellStart"/>
      <w:r w:rsidRPr="00567188">
        <w:rPr>
          <w:rFonts w:eastAsia="Times New Roman"/>
          <w:sz w:val="24"/>
          <w:szCs w:val="24"/>
          <w:lang w:val="pl-PL"/>
        </w:rPr>
        <w:t>lifelong</w:t>
      </w:r>
      <w:proofErr w:type="spellEnd"/>
      <w:r w:rsidRPr="00567188">
        <w:rPr>
          <w:rFonts w:eastAsia="Times New Roman"/>
          <w:sz w:val="24"/>
          <w:szCs w:val="24"/>
          <w:lang w:val="pl-PL"/>
        </w:rPr>
        <w:t xml:space="preserve"> learning). Wymaga to ukształtowania postaw przyszłych dorosłych na etapie edukacji formalnej, działań adresowanych do dorosłych, uświadamiania pracodawców, seniorów, jak również aktywizacji osób zagrożonych wielowymiarowym wykluczeniem. Brak kompetencji cyfrowych w dzisiejszym świecie wiąże się z</w:t>
      </w:r>
      <w:r w:rsidR="008226A9" w:rsidRPr="00567188">
        <w:rPr>
          <w:rFonts w:eastAsia="Times New Roman"/>
          <w:sz w:val="24"/>
          <w:szCs w:val="24"/>
          <w:lang w:val="pl-PL"/>
        </w:rPr>
        <w:t> </w:t>
      </w:r>
      <w:r w:rsidRPr="00567188">
        <w:rPr>
          <w:rFonts w:eastAsia="Times New Roman"/>
          <w:sz w:val="24"/>
          <w:szCs w:val="24"/>
          <w:lang w:val="pl-PL"/>
        </w:rPr>
        <w:t>ryzykiem wykluczenia cyfrowego, a z czasem nawet wykluczenia społecznego.</w:t>
      </w:r>
      <w:bookmarkStart w:id="37" w:name="_Toc105660040"/>
    </w:p>
    <w:p w14:paraId="50B7FF92" w14:textId="77777777" w:rsidR="00800BE1" w:rsidRPr="00567188" w:rsidRDefault="00800BE1" w:rsidP="00253314">
      <w:pPr>
        <w:pStyle w:val="Nagwek2"/>
        <w:rPr>
          <w:lang w:val="pl-PL"/>
        </w:rPr>
      </w:pPr>
      <w:bookmarkStart w:id="38" w:name="_Toc123728209"/>
      <w:bookmarkStart w:id="39" w:name="_Toc218490181"/>
      <w:bookmarkStart w:id="40" w:name="_Toc220937932"/>
      <w:bookmarkStart w:id="41" w:name="_Toc227062263"/>
      <w:r w:rsidRPr="00567188">
        <w:rPr>
          <w:lang w:val="pl-PL"/>
        </w:rPr>
        <w:t>4.3. Edukacja informatyczna a rozwój kompetencji cyfrowych</w:t>
      </w:r>
      <w:bookmarkEnd w:id="38"/>
      <w:bookmarkEnd w:id="39"/>
      <w:bookmarkEnd w:id="40"/>
      <w:bookmarkEnd w:id="41"/>
    </w:p>
    <w:p w14:paraId="3DD4685E" w14:textId="283BC58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Kreatywne rozwiązywanie problemów z różnych dziedzin ze świadomym wykorzystaniem metod i narzędzi wywodzących się z informatyki, w tym programowania, jest jedną z najważniejszych umiejętności rozwijanych w ramach kształcenia ogólnego.</w:t>
      </w:r>
    </w:p>
    <w:p w14:paraId="18B4C04F" w14:textId="7F996A6E"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Wraz z wprowadzeniem nowej podstawy programowej do szkół podstawowych (2017 r.) i ponadpodstawowych (2018 r.) unowocześniono kształcenie informatyczne w Polsce i objęto nim wszystkich uczniów. Jego głównym założeniem jest kształtowanie myślenia </w:t>
      </w:r>
      <w:proofErr w:type="spellStart"/>
      <w:r w:rsidRPr="00567188">
        <w:rPr>
          <w:rFonts w:eastAsia="Times New Roman"/>
          <w:sz w:val="24"/>
          <w:szCs w:val="24"/>
          <w:lang w:val="pl-PL"/>
        </w:rPr>
        <w:t>komputacyjnego</w:t>
      </w:r>
      <w:proofErr w:type="spellEnd"/>
      <w:r w:rsidRPr="00567188">
        <w:rPr>
          <w:rFonts w:eastAsia="Times New Roman"/>
          <w:sz w:val="24"/>
          <w:szCs w:val="24"/>
          <w:lang w:val="pl-PL"/>
        </w:rPr>
        <w:t xml:space="preserve"> </w:t>
      </w:r>
      <w:r w:rsidRPr="00567188">
        <w:rPr>
          <w:rFonts w:eastAsia="Times New Roman"/>
          <w:sz w:val="24"/>
          <w:szCs w:val="24"/>
          <w:lang w:val="pl-PL"/>
        </w:rPr>
        <w:lastRenderedPageBreak/>
        <w:t>prowadzącego do efektywnego i bezpiecznego wykorzystania metod i technik wypływających z informatyki przy rozwiązywaniu problemów z</w:t>
      </w:r>
      <w:r w:rsidR="0049676D" w:rsidRPr="00567188">
        <w:rPr>
          <w:rFonts w:eastAsia="Times New Roman"/>
          <w:sz w:val="24"/>
          <w:szCs w:val="24"/>
          <w:lang w:val="pl-PL"/>
        </w:rPr>
        <w:t xml:space="preserve"> </w:t>
      </w:r>
      <w:r w:rsidRPr="00567188">
        <w:rPr>
          <w:rFonts w:eastAsia="Times New Roman"/>
          <w:sz w:val="24"/>
          <w:szCs w:val="24"/>
          <w:lang w:val="pl-PL"/>
        </w:rPr>
        <w:t>różnych dziedzin życia. Począwszy od pierwszej klasy szkoły podstawowej</w:t>
      </w:r>
      <w:r w:rsidR="002715A5" w:rsidRPr="00567188">
        <w:rPr>
          <w:rFonts w:eastAsia="Times New Roman"/>
          <w:sz w:val="24"/>
          <w:szCs w:val="24"/>
          <w:lang w:val="pl-PL"/>
        </w:rPr>
        <w:t>,</w:t>
      </w:r>
      <w:r w:rsidRPr="00567188">
        <w:rPr>
          <w:rFonts w:eastAsia="Times New Roman"/>
          <w:sz w:val="24"/>
          <w:szCs w:val="24"/>
          <w:lang w:val="pl-PL"/>
        </w:rPr>
        <w:t xml:space="preserve"> </w:t>
      </w:r>
      <w:r w:rsidRPr="00567188">
        <w:rPr>
          <w:rFonts w:eastAsia="Times New Roman"/>
          <w:b/>
          <w:bCs/>
          <w:sz w:val="24"/>
          <w:szCs w:val="24"/>
          <w:lang w:val="pl-PL"/>
        </w:rPr>
        <w:t>przez wszystkie lata edukacji szkolnej na przedmiotach informatycznych (edukacja informatyczna, informatyka) realizowanych jest w sposób spiralny pięć celów głównych</w:t>
      </w:r>
      <w:r w:rsidRPr="00567188">
        <w:rPr>
          <w:rFonts w:eastAsia="Times New Roman"/>
          <w:sz w:val="24"/>
          <w:szCs w:val="24"/>
          <w:lang w:val="pl-PL"/>
        </w:rPr>
        <w:t>:</w:t>
      </w:r>
    </w:p>
    <w:p w14:paraId="6942483A" w14:textId="77777777" w:rsidR="00800BE1" w:rsidRPr="00567188" w:rsidRDefault="00800BE1" w:rsidP="00A9500D">
      <w:pPr>
        <w:numPr>
          <w:ilvl w:val="0"/>
          <w:numId w:val="34"/>
        </w:numPr>
        <w:autoSpaceDN/>
        <w:spacing w:line="276" w:lineRule="auto"/>
        <w:jc w:val="left"/>
        <w:textAlignment w:val="auto"/>
        <w:rPr>
          <w:rFonts w:eastAsia="Times New Roman"/>
          <w:sz w:val="24"/>
          <w:szCs w:val="24"/>
          <w:lang w:val="pl-PL"/>
        </w:rPr>
      </w:pPr>
      <w:r w:rsidRPr="00567188">
        <w:rPr>
          <w:rFonts w:eastAsia="Times New Roman"/>
          <w:sz w:val="24"/>
          <w:szCs w:val="24"/>
          <w:lang w:val="pl-PL"/>
        </w:rPr>
        <w:t>Rozumienie, analizowanie i rozwiązywanie problemów na bazie logicznego i abstrakcyjnego myślenia, myślenia algorytmicznego i sposobów reprezentowania informacji.</w:t>
      </w:r>
    </w:p>
    <w:p w14:paraId="2ED9B562" w14:textId="06432B98" w:rsidR="00800BE1" w:rsidRPr="00567188" w:rsidRDefault="00800BE1" w:rsidP="00A9500D">
      <w:pPr>
        <w:numPr>
          <w:ilvl w:val="0"/>
          <w:numId w:val="34"/>
        </w:numPr>
        <w:autoSpaceDN/>
        <w:spacing w:line="276" w:lineRule="auto"/>
        <w:jc w:val="left"/>
        <w:textAlignment w:val="auto"/>
        <w:rPr>
          <w:rFonts w:eastAsia="Times New Roman"/>
          <w:sz w:val="24"/>
          <w:szCs w:val="24"/>
          <w:lang w:val="pl-PL"/>
        </w:rPr>
      </w:pPr>
      <w:r w:rsidRPr="00567188">
        <w:rPr>
          <w:rFonts w:eastAsia="Times New Roman"/>
          <w:sz w:val="24"/>
          <w:szCs w:val="24"/>
          <w:lang w:val="pl-PL"/>
        </w:rPr>
        <w:t>Programowanie i rozwiązywanie problemów z wykorzystaniem komputera oraz innych urządzeń cyfrowych: układanie i programowanie algorytmów, organizowanie, wyszukiwanie i udostępnianie informacji, posługiwanie się aplikacjami komputerowymi.</w:t>
      </w:r>
    </w:p>
    <w:p w14:paraId="7110420C" w14:textId="5CB66F77" w:rsidR="00800BE1" w:rsidRPr="00567188" w:rsidRDefault="00800BE1" w:rsidP="00A9500D">
      <w:pPr>
        <w:numPr>
          <w:ilvl w:val="0"/>
          <w:numId w:val="34"/>
        </w:numPr>
        <w:autoSpaceDN/>
        <w:spacing w:line="276" w:lineRule="auto"/>
        <w:jc w:val="left"/>
        <w:textAlignment w:val="auto"/>
        <w:rPr>
          <w:rFonts w:eastAsia="Times New Roman"/>
          <w:sz w:val="24"/>
          <w:szCs w:val="24"/>
          <w:lang w:val="pl-PL"/>
        </w:rPr>
      </w:pPr>
      <w:r w:rsidRPr="00567188">
        <w:rPr>
          <w:rFonts w:eastAsia="Times New Roman"/>
          <w:sz w:val="24"/>
          <w:szCs w:val="24"/>
          <w:lang w:val="pl-PL"/>
        </w:rPr>
        <w:t>Posługiwanie się komputerem, urządzeniami cyfrowymi i sieciami komputerowymi, w tym: znajomość zasad działania urządzeń cyfrowych i sieci komputerowych oraz wykonywanie obliczeń i programów.</w:t>
      </w:r>
    </w:p>
    <w:p w14:paraId="17C2B136" w14:textId="36ED3B86" w:rsidR="00800BE1" w:rsidRPr="00567188" w:rsidRDefault="00800BE1" w:rsidP="00A9500D">
      <w:pPr>
        <w:numPr>
          <w:ilvl w:val="0"/>
          <w:numId w:val="34"/>
        </w:numPr>
        <w:autoSpaceDN/>
        <w:spacing w:line="276" w:lineRule="auto"/>
        <w:jc w:val="left"/>
        <w:textAlignment w:val="auto"/>
        <w:rPr>
          <w:rFonts w:eastAsia="Times New Roman"/>
          <w:sz w:val="24"/>
          <w:szCs w:val="24"/>
          <w:lang w:val="pl-PL"/>
        </w:rPr>
      </w:pPr>
      <w:r w:rsidRPr="00567188">
        <w:rPr>
          <w:rFonts w:eastAsia="Times New Roman"/>
          <w:sz w:val="24"/>
          <w:szCs w:val="24"/>
          <w:lang w:val="pl-PL"/>
        </w:rPr>
        <w:t>Rozwijanie kompetencji społecznych, takich jak: komunikacja i współpraca w grupie, w tym w środowiskach wirtualnych, udział w projektach zespołowych oraz zarządzanie projektami.</w:t>
      </w:r>
    </w:p>
    <w:p w14:paraId="231518FF" w14:textId="41CE3939" w:rsidR="00800BE1" w:rsidRPr="00567188" w:rsidRDefault="00800BE1" w:rsidP="00A9500D">
      <w:pPr>
        <w:numPr>
          <w:ilvl w:val="0"/>
          <w:numId w:val="34"/>
        </w:numPr>
        <w:autoSpaceDN/>
        <w:spacing w:line="276" w:lineRule="auto"/>
        <w:jc w:val="left"/>
        <w:textAlignment w:val="auto"/>
        <w:rPr>
          <w:rFonts w:eastAsia="Times New Roman"/>
          <w:sz w:val="24"/>
          <w:szCs w:val="24"/>
          <w:lang w:val="pl-PL"/>
        </w:rPr>
      </w:pPr>
      <w:r w:rsidRPr="00567188">
        <w:rPr>
          <w:rFonts w:eastAsia="Times New Roman"/>
          <w:sz w:val="24"/>
          <w:szCs w:val="24"/>
          <w:lang w:val="pl-PL"/>
        </w:rPr>
        <w:t>Przestrzeganie prawa i zasad bezpieczeństwa. Respektowanie prywatności informacji i ochrony danych, praw własności intelektualnej, etykiety w komunikacji i norm współżycia społecznego</w:t>
      </w:r>
      <w:r w:rsidR="0004534F" w:rsidRPr="00567188">
        <w:rPr>
          <w:rFonts w:eastAsia="Times New Roman"/>
          <w:sz w:val="24"/>
          <w:szCs w:val="24"/>
          <w:lang w:val="pl-PL"/>
        </w:rPr>
        <w:t xml:space="preserve">, </w:t>
      </w:r>
      <w:r w:rsidRPr="00567188">
        <w:rPr>
          <w:rFonts w:eastAsia="Times New Roman"/>
          <w:sz w:val="24"/>
          <w:szCs w:val="24"/>
          <w:lang w:val="pl-PL"/>
        </w:rPr>
        <w:t>ocena zagrożeń związanych z technologią i ich uwzględnienie dla bezpieczeństwa swojego i innych.</w:t>
      </w:r>
    </w:p>
    <w:p w14:paraId="659FEAD3" w14:textId="34DA1E45" w:rsidR="00214293"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Polska jest pierwszym krajem w Europie, który wprowadził tak powszechne kształcenie informatyczne. Wiedza i umiejętności w zakresie kompetencji cyfrowych pozyskane na etapie edukacji formalnej stanowią podstawę do dalszego rozwijania umiejętności informatycznych, informacyjno</w:t>
      </w:r>
      <w:r w:rsidR="002715A5" w:rsidRPr="00567188">
        <w:rPr>
          <w:rFonts w:eastAsia="Times New Roman"/>
          <w:sz w:val="24"/>
          <w:szCs w:val="24"/>
          <w:lang w:val="pl-PL"/>
        </w:rPr>
        <w:noBreakHyphen/>
      </w:r>
      <w:r w:rsidRPr="00567188">
        <w:rPr>
          <w:rFonts w:eastAsia="Times New Roman"/>
          <w:sz w:val="24"/>
          <w:szCs w:val="24"/>
          <w:lang w:val="pl-PL"/>
        </w:rPr>
        <w:t>komunikacyjnych oraz nabywania kompetencji funkcjonalnych, czyli kompetenc</w:t>
      </w:r>
      <w:r w:rsidR="002851B2" w:rsidRPr="00567188">
        <w:rPr>
          <w:rFonts w:eastAsia="Times New Roman"/>
          <w:sz w:val="24"/>
          <w:szCs w:val="24"/>
          <w:lang w:val="pl-PL"/>
        </w:rPr>
        <w:t>ji cyfrowych potrzebnych np. w P</w:t>
      </w:r>
      <w:r w:rsidRPr="00567188">
        <w:rPr>
          <w:rFonts w:eastAsia="Times New Roman"/>
          <w:sz w:val="24"/>
          <w:szCs w:val="24"/>
          <w:lang w:val="pl-PL"/>
        </w:rPr>
        <w:t>rzemyśle 4.0. Pierwsi absolwenci szkół ponadpodstawowych po zmianach w podstawie programowej trafi</w:t>
      </w:r>
      <w:r w:rsidR="00ED0DAB" w:rsidRPr="00567188">
        <w:rPr>
          <w:rFonts w:eastAsia="Times New Roman"/>
          <w:sz w:val="24"/>
          <w:szCs w:val="24"/>
          <w:lang w:val="pl-PL"/>
        </w:rPr>
        <w:t>li</w:t>
      </w:r>
      <w:r w:rsidRPr="00567188">
        <w:rPr>
          <w:rFonts w:eastAsia="Times New Roman"/>
          <w:sz w:val="24"/>
          <w:szCs w:val="24"/>
          <w:lang w:val="pl-PL"/>
        </w:rPr>
        <w:t xml:space="preserve"> na uczelnie oraz rynek pracy w roku 2023.</w:t>
      </w:r>
    </w:p>
    <w:p w14:paraId="78D82FB7" w14:textId="7A71BF2E" w:rsidR="00214293" w:rsidRPr="00567188" w:rsidRDefault="00214293" w:rsidP="0021429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Doceniając wagę edukacji cyfrowej Rada Ministrów w 2024 r. podjęła uchwałę w sprawie przyjęcia polityki publicznej pod nazwą „Polityka Cyfrowej Transformacji Edukacji”, w której określiła 10 następujących obszarów działań i interwencji</w:t>
      </w:r>
      <w:r w:rsidR="0055523C" w:rsidRPr="00567188">
        <w:rPr>
          <w:rFonts w:eastAsia="Times New Roman"/>
          <w:sz w:val="24"/>
          <w:szCs w:val="24"/>
          <w:lang w:val="pl-PL"/>
        </w:rPr>
        <w:t xml:space="preserve"> do 2035 r.</w:t>
      </w:r>
      <w:r w:rsidRPr="00567188">
        <w:rPr>
          <w:rFonts w:eastAsia="Times New Roman"/>
          <w:sz w:val="24"/>
          <w:szCs w:val="24"/>
          <w:lang w:val="pl-PL"/>
        </w:rPr>
        <w:t>:</w:t>
      </w:r>
    </w:p>
    <w:p w14:paraId="18AB78CB" w14:textId="77777777" w:rsidR="00214293" w:rsidRPr="00567188" w:rsidRDefault="00214293" w:rsidP="00A9500D">
      <w:pPr>
        <w:pStyle w:val="Akapitzlist"/>
        <w:numPr>
          <w:ilvl w:val="0"/>
          <w:numId w:val="63"/>
        </w:numPr>
        <w:spacing w:line="276" w:lineRule="auto"/>
        <w:rPr>
          <w:lang w:val="pl-PL"/>
        </w:rPr>
      </w:pPr>
      <w:r w:rsidRPr="00567188">
        <w:rPr>
          <w:lang w:val="pl-PL"/>
        </w:rPr>
        <w:t>Ewaluacja stanu edukacji cyfrowej oraz wykorzystania technologii edukacyjnej przez</w:t>
      </w:r>
    </w:p>
    <w:p w14:paraId="0545BA39" w14:textId="3311052B" w:rsidR="00214293" w:rsidRPr="00567188" w:rsidRDefault="006E2D3A" w:rsidP="00214293">
      <w:pPr>
        <w:pStyle w:val="Akapitzlist"/>
        <w:numPr>
          <w:ilvl w:val="0"/>
          <w:numId w:val="0"/>
        </w:numPr>
        <w:spacing w:line="276" w:lineRule="auto"/>
        <w:ind w:left="720"/>
        <w:rPr>
          <w:lang w:val="pl-PL"/>
        </w:rPr>
      </w:pPr>
      <w:r w:rsidRPr="00567188">
        <w:rPr>
          <w:lang w:val="pl-PL"/>
        </w:rPr>
        <w:t>u</w:t>
      </w:r>
      <w:r w:rsidR="00214293" w:rsidRPr="00567188">
        <w:rPr>
          <w:lang w:val="pl-PL"/>
        </w:rPr>
        <w:t>czniów.</w:t>
      </w:r>
    </w:p>
    <w:p w14:paraId="5F05D234" w14:textId="77777777" w:rsidR="00214293" w:rsidRPr="00567188" w:rsidRDefault="00214293" w:rsidP="00A9500D">
      <w:pPr>
        <w:pStyle w:val="Akapitzlist"/>
        <w:numPr>
          <w:ilvl w:val="0"/>
          <w:numId w:val="63"/>
        </w:numPr>
        <w:spacing w:line="276" w:lineRule="auto"/>
        <w:rPr>
          <w:lang w:val="pl-PL"/>
        </w:rPr>
      </w:pPr>
      <w:r w:rsidRPr="00567188">
        <w:rPr>
          <w:lang w:val="pl-PL"/>
        </w:rPr>
        <w:t>Zmiana obowiązującej podstawy programowej wychowania przedszkolnego i kształcenia ogólnego.</w:t>
      </w:r>
    </w:p>
    <w:p w14:paraId="7D5E0940" w14:textId="77777777" w:rsidR="00214293" w:rsidRPr="00567188" w:rsidRDefault="00214293" w:rsidP="00A9500D">
      <w:pPr>
        <w:pStyle w:val="Akapitzlist"/>
        <w:numPr>
          <w:ilvl w:val="0"/>
          <w:numId w:val="63"/>
        </w:numPr>
        <w:spacing w:line="276" w:lineRule="auto"/>
        <w:rPr>
          <w:lang w:val="pl-PL"/>
        </w:rPr>
      </w:pPr>
      <w:r w:rsidRPr="00567188">
        <w:rPr>
          <w:lang w:val="pl-PL"/>
        </w:rPr>
        <w:t>Nowe technologie, w tym sztuczna inteligencja w szkole.</w:t>
      </w:r>
    </w:p>
    <w:p w14:paraId="1B95DFD4" w14:textId="77777777" w:rsidR="00214293" w:rsidRPr="00567188" w:rsidRDefault="00214293" w:rsidP="00A9500D">
      <w:pPr>
        <w:pStyle w:val="Akapitzlist"/>
        <w:numPr>
          <w:ilvl w:val="0"/>
          <w:numId w:val="63"/>
        </w:numPr>
        <w:spacing w:line="276" w:lineRule="auto"/>
        <w:rPr>
          <w:lang w:val="pl-PL"/>
        </w:rPr>
      </w:pPr>
      <w:r w:rsidRPr="00567188">
        <w:rPr>
          <w:lang w:val="pl-PL"/>
        </w:rPr>
        <w:t>Metody kształcenia, dydaktyka cyfrowa, cyfrowe zasoby dydaktyczne.</w:t>
      </w:r>
    </w:p>
    <w:p w14:paraId="5FB879FE" w14:textId="77777777" w:rsidR="00214293" w:rsidRPr="00567188" w:rsidRDefault="00214293" w:rsidP="00A9500D">
      <w:pPr>
        <w:pStyle w:val="Akapitzlist"/>
        <w:numPr>
          <w:ilvl w:val="0"/>
          <w:numId w:val="63"/>
        </w:numPr>
        <w:spacing w:line="276" w:lineRule="auto"/>
        <w:rPr>
          <w:lang w:val="pl-PL"/>
        </w:rPr>
      </w:pPr>
      <w:r w:rsidRPr="00567188">
        <w:rPr>
          <w:lang w:val="pl-PL"/>
        </w:rPr>
        <w:t>Kształcenie i doskonalenie nauczycieli.</w:t>
      </w:r>
    </w:p>
    <w:p w14:paraId="432CE508" w14:textId="77777777" w:rsidR="00214293" w:rsidRPr="00567188" w:rsidRDefault="00214293" w:rsidP="00A9500D">
      <w:pPr>
        <w:pStyle w:val="Akapitzlist"/>
        <w:numPr>
          <w:ilvl w:val="0"/>
          <w:numId w:val="63"/>
        </w:numPr>
        <w:spacing w:line="276" w:lineRule="auto"/>
        <w:rPr>
          <w:lang w:val="pl-PL"/>
        </w:rPr>
      </w:pPr>
      <w:r w:rsidRPr="00567188">
        <w:rPr>
          <w:lang w:val="pl-PL"/>
        </w:rPr>
        <w:t>Wyposażenie uczniów, nauczycieli i szkół.</w:t>
      </w:r>
    </w:p>
    <w:p w14:paraId="2C5B42FE" w14:textId="77777777" w:rsidR="00214293" w:rsidRPr="00567188" w:rsidRDefault="00214293" w:rsidP="00A9500D">
      <w:pPr>
        <w:pStyle w:val="Akapitzlist"/>
        <w:numPr>
          <w:ilvl w:val="0"/>
          <w:numId w:val="63"/>
        </w:numPr>
        <w:spacing w:line="276" w:lineRule="auto"/>
        <w:rPr>
          <w:lang w:val="pl-PL"/>
        </w:rPr>
      </w:pPr>
      <w:r w:rsidRPr="00567188">
        <w:rPr>
          <w:lang w:val="pl-PL"/>
        </w:rPr>
        <w:t>Kształcenie cyfrowych specjalistów.</w:t>
      </w:r>
    </w:p>
    <w:p w14:paraId="4425D101" w14:textId="77777777" w:rsidR="00214293" w:rsidRPr="00567188" w:rsidRDefault="00214293" w:rsidP="00A9500D">
      <w:pPr>
        <w:pStyle w:val="Akapitzlist"/>
        <w:numPr>
          <w:ilvl w:val="0"/>
          <w:numId w:val="63"/>
        </w:numPr>
        <w:spacing w:line="276" w:lineRule="auto"/>
        <w:rPr>
          <w:lang w:val="pl-PL"/>
        </w:rPr>
      </w:pPr>
      <w:r w:rsidRPr="00567188">
        <w:rPr>
          <w:lang w:val="pl-PL"/>
        </w:rPr>
        <w:t>Cyfrowe bezpieczeństwo.</w:t>
      </w:r>
    </w:p>
    <w:p w14:paraId="79CFFF2F" w14:textId="77777777" w:rsidR="00214293" w:rsidRPr="00567188" w:rsidRDefault="00214293" w:rsidP="00A9500D">
      <w:pPr>
        <w:pStyle w:val="Akapitzlist"/>
        <w:numPr>
          <w:ilvl w:val="0"/>
          <w:numId w:val="63"/>
        </w:numPr>
        <w:spacing w:line="276" w:lineRule="auto"/>
        <w:rPr>
          <w:lang w:val="pl-PL"/>
        </w:rPr>
      </w:pPr>
      <w:r w:rsidRPr="00567188">
        <w:rPr>
          <w:lang w:val="pl-PL"/>
        </w:rPr>
        <w:t>Zmiana organizacji pracy szkoły.</w:t>
      </w:r>
    </w:p>
    <w:p w14:paraId="6EC1BAE7" w14:textId="24AE0864" w:rsidR="00214293" w:rsidRPr="00567188" w:rsidRDefault="00214293" w:rsidP="00A9500D">
      <w:pPr>
        <w:pStyle w:val="Akapitzlist"/>
        <w:numPr>
          <w:ilvl w:val="0"/>
          <w:numId w:val="63"/>
        </w:numPr>
        <w:spacing w:line="276" w:lineRule="auto"/>
        <w:rPr>
          <w:lang w:val="pl-PL"/>
        </w:rPr>
      </w:pPr>
      <w:r w:rsidRPr="00567188">
        <w:rPr>
          <w:lang w:val="pl-PL"/>
        </w:rPr>
        <w:t>Wsparcie nauczycieli i szkół w procesie cyfrowej transformacji.</w:t>
      </w:r>
    </w:p>
    <w:p w14:paraId="6EB54960" w14:textId="30CC9E00" w:rsidR="0055523C" w:rsidRPr="00567188" w:rsidRDefault="0055523C" w:rsidP="0055523C">
      <w:pPr>
        <w:autoSpaceDN/>
        <w:spacing w:line="276" w:lineRule="auto"/>
        <w:jc w:val="left"/>
        <w:textAlignment w:val="auto"/>
        <w:rPr>
          <w:rFonts w:eastAsia="Times New Roman"/>
          <w:sz w:val="24"/>
          <w:szCs w:val="24"/>
          <w:lang w:val="pl-PL"/>
        </w:rPr>
      </w:pPr>
      <w:r w:rsidRPr="00567188">
        <w:rPr>
          <w:rFonts w:eastAsia="Times New Roman"/>
          <w:sz w:val="24"/>
          <w:szCs w:val="24"/>
          <w:lang w:val="pl-PL"/>
        </w:rPr>
        <w:t xml:space="preserve">W PCTE podkreślono, że kształtowanie kompetencji cyfrowych uczniów, z uwzględnieniem kwestii społecznych i etycznych korzystania z technologii, z uwagi na ich interdyscyplinarny charakter, powinno nie tylko pozostać w tzw. preambule podstawy programowej, ale przede wszystkim </w:t>
      </w:r>
      <w:r w:rsidRPr="00567188">
        <w:rPr>
          <w:rFonts w:eastAsia="Times New Roman"/>
          <w:sz w:val="24"/>
          <w:szCs w:val="24"/>
          <w:lang w:val="pl-PL"/>
        </w:rPr>
        <w:lastRenderedPageBreak/>
        <w:t>powinno zostać uwzględnione w podstawach poszczególnych przedmiotów na wszystkich etapach edukacji, w tym w edukacji przedszkolnej, w integracji z zakresem celów kształcenia ogólnego.</w:t>
      </w:r>
    </w:p>
    <w:p w14:paraId="7B6CA0D6" w14:textId="3BCCE2AF"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w:t>
      </w:r>
      <w:r w:rsidR="00C6097E" w:rsidRPr="00567188">
        <w:rPr>
          <w:rFonts w:eastAsia="Times New Roman"/>
          <w:sz w:val="24"/>
          <w:szCs w:val="24"/>
          <w:lang w:val="pl-PL"/>
        </w:rPr>
        <w:t>RKC</w:t>
      </w:r>
      <w:r w:rsidRPr="00567188">
        <w:rPr>
          <w:rFonts w:eastAsia="Times New Roman"/>
          <w:sz w:val="24"/>
          <w:szCs w:val="24"/>
          <w:lang w:val="pl-PL"/>
        </w:rPr>
        <w:t xml:space="preserve"> wspomaga swoimi działaniami </w:t>
      </w:r>
      <w:r w:rsidR="00214293" w:rsidRPr="00567188">
        <w:rPr>
          <w:rFonts w:eastAsia="Times New Roman"/>
          <w:sz w:val="24"/>
          <w:szCs w:val="24"/>
          <w:lang w:val="pl-PL"/>
        </w:rPr>
        <w:t>formalną</w:t>
      </w:r>
      <w:r w:rsidRPr="00567188">
        <w:rPr>
          <w:rFonts w:eastAsia="Times New Roman"/>
          <w:sz w:val="24"/>
          <w:szCs w:val="24"/>
          <w:lang w:val="pl-PL"/>
        </w:rPr>
        <w:t xml:space="preserve"> edukację </w:t>
      </w:r>
      <w:r w:rsidR="00214293" w:rsidRPr="00567188">
        <w:rPr>
          <w:rFonts w:eastAsia="Times New Roman"/>
          <w:sz w:val="24"/>
          <w:szCs w:val="24"/>
          <w:lang w:val="pl-PL"/>
        </w:rPr>
        <w:t>cyfrową</w:t>
      </w:r>
      <w:r w:rsidRPr="00567188">
        <w:rPr>
          <w:rFonts w:eastAsia="Times New Roman"/>
          <w:sz w:val="24"/>
          <w:szCs w:val="24"/>
          <w:lang w:val="pl-PL"/>
        </w:rPr>
        <w:t xml:space="preserve"> w obszarach wymagających współpracy międzyresortowej. Do tych obszarów należą</w:t>
      </w:r>
      <w:r w:rsidR="002715A5" w:rsidRPr="00567188">
        <w:rPr>
          <w:rFonts w:eastAsia="Times New Roman"/>
          <w:sz w:val="24"/>
          <w:szCs w:val="24"/>
          <w:lang w:val="pl-PL"/>
        </w:rPr>
        <w:t>:</w:t>
      </w:r>
      <w:r w:rsidRPr="00567188">
        <w:rPr>
          <w:rFonts w:eastAsia="Times New Roman"/>
          <w:sz w:val="24"/>
          <w:szCs w:val="24"/>
          <w:lang w:val="pl-PL"/>
        </w:rPr>
        <w:t xml:space="preserve"> cyfryzacja szkół, organizacja pracy cyfrowej szkoły, pozyskiwanie kadr z kompetencjami cyfrowymi, przygotowanie uczelni na przyjęcie</w:t>
      </w:r>
      <w:r w:rsidR="00E33B4E" w:rsidRPr="00567188">
        <w:rPr>
          <w:rFonts w:eastAsia="Times New Roman"/>
          <w:sz w:val="24"/>
          <w:szCs w:val="24"/>
          <w:lang w:val="pl-PL"/>
        </w:rPr>
        <w:t xml:space="preserve"> absolwentów z wiedzą i umiejętnościami cyfrowymi.</w:t>
      </w:r>
    </w:p>
    <w:p w14:paraId="11632669" w14:textId="77777777" w:rsidR="00800BE1" w:rsidRPr="00567188" w:rsidRDefault="00800BE1" w:rsidP="00253314">
      <w:pPr>
        <w:pStyle w:val="Nagwek2"/>
        <w:rPr>
          <w:lang w:val="pl-PL"/>
        </w:rPr>
      </w:pPr>
      <w:bookmarkStart w:id="42" w:name="_Toc123728210"/>
      <w:bookmarkStart w:id="43" w:name="_Toc218490182"/>
      <w:bookmarkStart w:id="44" w:name="_Toc220937933"/>
      <w:bookmarkStart w:id="45" w:name="_Toc227062264"/>
      <w:r w:rsidRPr="00567188">
        <w:rPr>
          <w:lang w:val="pl-PL"/>
        </w:rPr>
        <w:t>4.4. Kompetencje cyfrowe w kontekście rozwoju gospodarki</w:t>
      </w:r>
      <w:bookmarkEnd w:id="37"/>
      <w:bookmarkEnd w:id="42"/>
      <w:bookmarkEnd w:id="43"/>
      <w:bookmarkEnd w:id="44"/>
      <w:bookmarkEnd w:id="45"/>
    </w:p>
    <w:p w14:paraId="0EBE34D9" w14:textId="77777777" w:rsidR="002119F4" w:rsidRPr="00567188" w:rsidRDefault="002119F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Kompetencje cyfrowe mają podstawowe znaczenie dla rozwoju całej gospodarki, która od lat ulega procesom cyfryzacji, składającym się na systemową </w:t>
      </w:r>
      <w:r w:rsidRPr="00567188">
        <w:rPr>
          <w:rFonts w:eastAsia="Times New Roman"/>
          <w:b/>
          <w:sz w:val="24"/>
          <w:szCs w:val="24"/>
          <w:lang w:val="pl-PL"/>
        </w:rPr>
        <w:t>transformację cyfrową</w:t>
      </w:r>
      <w:r w:rsidRPr="00567188">
        <w:rPr>
          <w:rFonts w:eastAsia="Times New Roman"/>
          <w:sz w:val="24"/>
          <w:szCs w:val="24"/>
          <w:lang w:val="pl-PL"/>
        </w:rPr>
        <w:t>. W wyniku tej transformacji zmienia się charakter konsumpcji, przekształcają się procesy produkcji dóbr i usług, przeobraża się struktura i mechanizmy funkcjonowania rynków, w tym rynku pracy, oraz ulega modyfikacji funkcjonowanie przedsiębiorstw, instytucji publicznych i innych organizacji. Zmiany dotyczą również m.in. relacji z klientem, procesu zarządzania i struktury zatrudnienia.</w:t>
      </w:r>
    </w:p>
    <w:p w14:paraId="31FE1F02" w14:textId="163FBEAE" w:rsidR="002119F4" w:rsidRPr="00567188" w:rsidRDefault="002119F4" w:rsidP="002119F4">
      <w:pPr>
        <w:autoSpaceDN/>
        <w:spacing w:before="120" w:line="276" w:lineRule="auto"/>
        <w:jc w:val="left"/>
        <w:textAlignment w:val="auto"/>
        <w:rPr>
          <w:rFonts w:eastAsia="Times New Roman"/>
          <w:sz w:val="24"/>
          <w:szCs w:val="24"/>
          <w:lang w:val="pl-PL"/>
        </w:rPr>
      </w:pPr>
      <w:r w:rsidRPr="00567188">
        <w:rPr>
          <w:rFonts w:eastAsia="Times New Roman"/>
          <w:bCs/>
          <w:sz w:val="24"/>
          <w:szCs w:val="24"/>
          <w:lang w:val="pl-PL"/>
        </w:rPr>
        <w:t>Czwarta rewolucja przemysłowa</w:t>
      </w:r>
      <w:r w:rsidR="0023211E" w:rsidRPr="00567188">
        <w:rPr>
          <w:rFonts w:eastAsia="Times New Roman"/>
          <w:bCs/>
          <w:sz w:val="24"/>
          <w:szCs w:val="24"/>
          <w:lang w:val="pl-PL"/>
        </w:rPr>
        <w:t>,</w:t>
      </w:r>
      <w:r w:rsidRPr="00567188">
        <w:rPr>
          <w:rFonts w:eastAsia="Times New Roman"/>
          <w:sz w:val="24"/>
          <w:szCs w:val="24"/>
          <w:lang w:val="pl-PL"/>
        </w:rPr>
        <w:t xml:space="preserve"> określana niekiedy mianem Przemysłu 4.0</w:t>
      </w:r>
      <w:r w:rsidR="0023211E" w:rsidRPr="00567188">
        <w:rPr>
          <w:rFonts w:eastAsia="Times New Roman"/>
          <w:sz w:val="24"/>
          <w:szCs w:val="24"/>
          <w:lang w:val="pl-PL"/>
        </w:rPr>
        <w:t>,</w:t>
      </w:r>
      <w:r w:rsidRPr="00567188">
        <w:rPr>
          <w:rFonts w:eastAsia="Times New Roman"/>
          <w:sz w:val="24"/>
          <w:szCs w:val="24"/>
          <w:lang w:val="pl-PL"/>
        </w:rPr>
        <w:t xml:space="preserve"> </w:t>
      </w:r>
      <w:r w:rsidRPr="00567188">
        <w:rPr>
          <w:rFonts w:eastAsia="Times New Roman"/>
          <w:b/>
          <w:bCs/>
          <w:sz w:val="24"/>
          <w:szCs w:val="24"/>
          <w:lang w:val="pl-PL"/>
        </w:rPr>
        <w:t>redefiniuje podstawy funkcjonowania gospodarki i znacząco wpływa na sposób wykonywania pracy</w:t>
      </w:r>
      <w:r w:rsidRPr="00567188">
        <w:rPr>
          <w:rFonts w:eastAsia="Times New Roman"/>
          <w:sz w:val="24"/>
          <w:szCs w:val="24"/>
          <w:lang w:val="pl-PL"/>
        </w:rPr>
        <w:t xml:space="preserve"> we wszystkich typach zawodów, zarówno fizycznych, jak i umysłowych. Jej podstawą są technologie </w:t>
      </w:r>
      <w:proofErr w:type="spellStart"/>
      <w:r w:rsidRPr="00567188">
        <w:rPr>
          <w:rFonts w:eastAsia="Times New Roman"/>
          <w:sz w:val="24"/>
          <w:szCs w:val="24"/>
          <w:lang w:val="pl-PL"/>
        </w:rPr>
        <w:t>datafikacji</w:t>
      </w:r>
      <w:proofErr w:type="spellEnd"/>
      <w:r w:rsidRPr="00567188">
        <w:rPr>
          <w:rFonts w:eastAsia="Times New Roman"/>
          <w:sz w:val="24"/>
          <w:szCs w:val="24"/>
          <w:lang w:val="pl-PL"/>
        </w:rPr>
        <w:t>, które integrują dane z urządzeń, sensorów, systemów informatycznych i operacyjnych, oraz sztuczna inteligencja</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10"/>
      </w:r>
      <w:r w:rsidR="003473A5" w:rsidRPr="00567188">
        <w:rPr>
          <w:rFonts w:eastAsia="Times New Roman"/>
          <w:sz w:val="24"/>
          <w:szCs w:val="24"/>
          <w:vertAlign w:val="superscript"/>
          <w:lang w:val="pl-PL"/>
        </w:rPr>
        <w:t>]</w:t>
      </w:r>
      <w:r w:rsidRPr="00567188">
        <w:rPr>
          <w:rFonts w:eastAsia="Times New Roman"/>
          <w:sz w:val="24"/>
          <w:szCs w:val="24"/>
          <w:lang w:val="pl-PL"/>
        </w:rPr>
        <w:t>. Wdrażanie rozwiązań opartych o algorytmy sztucznej inteligencji służy analizie dużych zbiorów danych, co umożliwia dokonywanie predykcji i wspiera procesy decyzyjne, a także wspiera inteligentną automatyzację procesów i zadań</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11"/>
      </w:r>
      <w:r w:rsidR="003473A5" w:rsidRPr="00567188">
        <w:rPr>
          <w:rFonts w:eastAsia="Times New Roman"/>
          <w:sz w:val="24"/>
          <w:szCs w:val="24"/>
          <w:vertAlign w:val="superscript"/>
          <w:lang w:val="pl-PL"/>
        </w:rPr>
        <w:t>]</w:t>
      </w:r>
      <w:r w:rsidRPr="00567188">
        <w:rPr>
          <w:rFonts w:eastAsia="Times New Roman"/>
          <w:sz w:val="24"/>
          <w:szCs w:val="24"/>
          <w:lang w:val="pl-PL"/>
        </w:rPr>
        <w:t xml:space="preserve">. Efektywne wykorzystanie danych sprzyja również innowacjom produktowym, organizacyjnym i procesowym, zwiększającym konkurencyjność przedsiębiorstw i całej gospodarki. Dodatkowo, mierzymy się z gwałtownym rozwojem tzw. </w:t>
      </w:r>
      <w:r w:rsidRPr="00567188">
        <w:rPr>
          <w:rFonts w:eastAsia="Times New Roman"/>
          <w:b/>
          <w:bCs/>
          <w:sz w:val="24"/>
          <w:szCs w:val="24"/>
          <w:lang w:val="pl-PL"/>
        </w:rPr>
        <w:t>generatywnej sztucznej inteligencji (</w:t>
      </w:r>
      <w:proofErr w:type="spellStart"/>
      <w:r w:rsidRPr="00567188">
        <w:rPr>
          <w:rFonts w:eastAsia="Times New Roman"/>
          <w:b/>
          <w:bCs/>
          <w:sz w:val="24"/>
          <w:szCs w:val="24"/>
          <w:lang w:val="pl-PL"/>
        </w:rPr>
        <w:t>GenAI</w:t>
      </w:r>
      <w:proofErr w:type="spellEnd"/>
      <w:r w:rsidRPr="00567188">
        <w:rPr>
          <w:rFonts w:eastAsia="Times New Roman"/>
          <w:b/>
          <w:bCs/>
          <w:sz w:val="24"/>
          <w:szCs w:val="24"/>
          <w:lang w:val="pl-PL"/>
        </w:rPr>
        <w:t>)</w:t>
      </w:r>
      <w:r w:rsidRPr="00567188">
        <w:rPr>
          <w:rFonts w:eastAsia="Times New Roman"/>
          <w:sz w:val="24"/>
          <w:szCs w:val="24"/>
          <w:lang w:val="pl-PL"/>
        </w:rPr>
        <w:t xml:space="preserve"> - technologii, </w:t>
      </w:r>
      <w:r w:rsidRPr="00567188">
        <w:rPr>
          <w:rFonts w:eastAsia="Times New Roman"/>
          <w:b/>
          <w:bCs/>
          <w:sz w:val="24"/>
          <w:szCs w:val="24"/>
          <w:lang w:val="pl-PL"/>
        </w:rPr>
        <w:t xml:space="preserve">która tworzy nowe, </w:t>
      </w:r>
      <w:r w:rsidR="00214293" w:rsidRPr="00567188">
        <w:rPr>
          <w:rFonts w:eastAsia="Times New Roman"/>
          <w:b/>
          <w:bCs/>
          <w:sz w:val="24"/>
          <w:szCs w:val="24"/>
          <w:lang w:val="pl-PL"/>
        </w:rPr>
        <w:t xml:space="preserve">oryginalne </w:t>
      </w:r>
      <w:r w:rsidRPr="00567188">
        <w:rPr>
          <w:rFonts w:eastAsia="Times New Roman"/>
          <w:b/>
          <w:bCs/>
          <w:sz w:val="24"/>
          <w:szCs w:val="24"/>
          <w:lang w:val="pl-PL"/>
        </w:rPr>
        <w:t>treści</w:t>
      </w:r>
      <w:r w:rsidRPr="00567188">
        <w:rPr>
          <w:rFonts w:eastAsia="Times New Roman"/>
          <w:sz w:val="24"/>
          <w:szCs w:val="24"/>
          <w:lang w:val="pl-PL"/>
        </w:rPr>
        <w:t xml:space="preserve"> w odpowiedzi na polecenie (ang.</w:t>
      </w:r>
      <w:r w:rsidRPr="00567188">
        <w:rPr>
          <w:rFonts w:eastAsia="Times New Roman"/>
          <w:i/>
          <w:iCs/>
          <w:sz w:val="24"/>
          <w:szCs w:val="24"/>
          <w:lang w:val="pl-PL"/>
        </w:rPr>
        <w:t xml:space="preserve"> </w:t>
      </w:r>
      <w:proofErr w:type="spellStart"/>
      <w:r w:rsidRPr="00567188">
        <w:rPr>
          <w:rFonts w:eastAsia="Times New Roman"/>
          <w:i/>
          <w:iCs/>
          <w:sz w:val="24"/>
          <w:szCs w:val="24"/>
          <w:lang w:val="pl-PL"/>
        </w:rPr>
        <w:t>prompt</w:t>
      </w:r>
      <w:proofErr w:type="spellEnd"/>
      <w:r w:rsidRPr="00567188">
        <w:rPr>
          <w:rFonts w:eastAsia="Times New Roman"/>
          <w:sz w:val="24"/>
          <w:szCs w:val="24"/>
          <w:lang w:val="pl-PL"/>
        </w:rPr>
        <w:t>) użytkownika, korzystając z ogromnych zestawów surowych danych</w:t>
      </w:r>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12"/>
      </w:r>
      <w:r w:rsidR="003473A5" w:rsidRPr="00567188">
        <w:rPr>
          <w:rFonts w:eastAsia="Times New Roman"/>
          <w:sz w:val="24"/>
          <w:szCs w:val="24"/>
          <w:vertAlign w:val="superscript"/>
          <w:lang w:val="pl-PL"/>
        </w:rPr>
        <w:t>]</w:t>
      </w:r>
      <w:r w:rsidRPr="00567188">
        <w:rPr>
          <w:rFonts w:eastAsia="Times New Roman"/>
          <w:sz w:val="24"/>
          <w:szCs w:val="24"/>
          <w:lang w:val="pl-PL"/>
        </w:rPr>
        <w:t>. Rozwój ten przyspieszył transformację technologiczną w jeszcze większym stopniu wpływając na sposób pracy i produkcji</w:t>
      </w:r>
      <w:r w:rsidR="0023211E" w:rsidRPr="00567188">
        <w:rPr>
          <w:rFonts w:eastAsia="Times New Roman"/>
          <w:sz w:val="24"/>
          <w:szCs w:val="24"/>
          <w:lang w:val="pl-PL"/>
        </w:rPr>
        <w:t>,</w:t>
      </w:r>
      <w:r w:rsidRPr="00567188">
        <w:rPr>
          <w:rFonts w:eastAsia="Times New Roman"/>
          <w:sz w:val="24"/>
          <w:szCs w:val="24"/>
          <w:lang w:val="pl-PL"/>
        </w:rPr>
        <w:t xml:space="preserve"> generując korzyści dla gospodarki, ale też stawiając wyzwania związane ze znaczną automatyzacją i przekształcaniem zawodów</w:t>
      </w:r>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13"/>
      </w:r>
      <w:r w:rsidR="003473A5" w:rsidRPr="00567188">
        <w:rPr>
          <w:rFonts w:eastAsia="Times New Roman"/>
          <w:sz w:val="24"/>
          <w:szCs w:val="24"/>
          <w:vertAlign w:val="superscript"/>
          <w:lang w:val="pl-PL"/>
        </w:rPr>
        <w:t>]</w:t>
      </w:r>
      <w:r w:rsidRPr="00567188">
        <w:rPr>
          <w:rFonts w:eastAsia="Times New Roman"/>
          <w:sz w:val="24"/>
          <w:szCs w:val="24"/>
          <w:lang w:val="pl-PL"/>
        </w:rPr>
        <w:t>.</w:t>
      </w:r>
    </w:p>
    <w:p w14:paraId="1091C3EB" w14:textId="79C77E9B" w:rsidR="00367414" w:rsidRPr="00567188" w:rsidRDefault="0036741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Niezadawalający poziom umiejętności cyfrowych w Polsce jest powiązany z niezbyt wysoką absorpcją technologii generatywnych w firmach – około 9% pracujących przyznaje się do używania </w:t>
      </w:r>
      <w:proofErr w:type="spellStart"/>
      <w:r w:rsidRPr="00567188">
        <w:rPr>
          <w:rFonts w:eastAsia="Times New Roman"/>
          <w:sz w:val="24"/>
          <w:szCs w:val="24"/>
          <w:lang w:val="pl-PL"/>
        </w:rPr>
        <w:t>GenAI</w:t>
      </w:r>
      <w:proofErr w:type="spellEnd"/>
      <w:r w:rsidRPr="00567188">
        <w:rPr>
          <w:rFonts w:eastAsia="Times New Roman"/>
          <w:sz w:val="24"/>
          <w:szCs w:val="24"/>
          <w:lang w:val="pl-PL"/>
        </w:rPr>
        <w:t xml:space="preserve"> w firmach</w:t>
      </w:r>
      <w:r w:rsidR="003473A5" w:rsidRPr="00567188">
        <w:rPr>
          <w:rFonts w:eastAsia="Times New Roman"/>
          <w:sz w:val="24"/>
          <w:szCs w:val="24"/>
          <w:vertAlign w:val="superscript"/>
          <w:lang w:val="pl-PL"/>
        </w:rPr>
        <w:t>[</w:t>
      </w:r>
      <w:r w:rsidRPr="00567188">
        <w:rPr>
          <w:sz w:val="24"/>
          <w:szCs w:val="24"/>
          <w:vertAlign w:val="superscript"/>
          <w:lang w:val="pl-PL"/>
        </w:rPr>
        <w:footnoteReference w:id="14"/>
      </w:r>
      <w:r w:rsidR="003473A5" w:rsidRPr="00567188">
        <w:rPr>
          <w:rFonts w:eastAsia="Times New Roman"/>
          <w:sz w:val="24"/>
          <w:szCs w:val="24"/>
          <w:vertAlign w:val="superscript"/>
          <w:lang w:val="pl-PL"/>
        </w:rPr>
        <w:t>]</w:t>
      </w:r>
      <w:r w:rsidRPr="00567188">
        <w:rPr>
          <w:rFonts w:eastAsia="Times New Roman"/>
          <w:sz w:val="24"/>
          <w:szCs w:val="24"/>
          <w:lang w:val="pl-PL"/>
        </w:rPr>
        <w:t xml:space="preserve">. Wskaźnik Eurostatu mówiący o użytkowaniu technologii AI pokazuje z kolei, że tylko </w:t>
      </w:r>
      <w:r w:rsidR="00895CAF" w:rsidRPr="00567188">
        <w:rPr>
          <w:rFonts w:eastAsia="Times New Roman"/>
          <w:sz w:val="24"/>
          <w:szCs w:val="24"/>
          <w:lang w:val="pl-PL"/>
        </w:rPr>
        <w:t>nieco ponad 8</w:t>
      </w:r>
      <w:r w:rsidRPr="00567188">
        <w:rPr>
          <w:rFonts w:eastAsia="Times New Roman"/>
          <w:sz w:val="24"/>
          <w:szCs w:val="24"/>
          <w:lang w:val="pl-PL"/>
        </w:rPr>
        <w:t xml:space="preserve">% przedsiębiorstw w Polsce wdrożyło AI (podczas gdy średnia w UE wynosi </w:t>
      </w:r>
      <w:r w:rsidR="00895CAF" w:rsidRPr="00567188">
        <w:rPr>
          <w:rFonts w:eastAsia="Times New Roman"/>
          <w:sz w:val="24"/>
          <w:szCs w:val="24"/>
          <w:lang w:val="pl-PL"/>
        </w:rPr>
        <w:t>20</w:t>
      </w:r>
      <w:r w:rsidRPr="00567188">
        <w:rPr>
          <w:rFonts w:eastAsia="Times New Roman"/>
          <w:sz w:val="24"/>
          <w:szCs w:val="24"/>
          <w:lang w:val="pl-PL"/>
        </w:rPr>
        <w:t>%)</w:t>
      </w:r>
      <w:r w:rsidR="003473A5" w:rsidRPr="00567188">
        <w:rPr>
          <w:rFonts w:eastAsia="Times New Roman"/>
          <w:sz w:val="24"/>
          <w:szCs w:val="24"/>
          <w:vertAlign w:val="superscript"/>
          <w:lang w:val="pl-PL"/>
        </w:rPr>
        <w:t>[</w:t>
      </w:r>
      <w:r w:rsidRPr="00567188">
        <w:rPr>
          <w:sz w:val="24"/>
          <w:szCs w:val="24"/>
          <w:vertAlign w:val="superscript"/>
          <w:lang w:val="pl-PL"/>
        </w:rPr>
        <w:footnoteReference w:id="15"/>
      </w:r>
      <w:r w:rsidR="003473A5" w:rsidRPr="00567188">
        <w:rPr>
          <w:rFonts w:eastAsia="Times New Roman"/>
          <w:sz w:val="24"/>
          <w:szCs w:val="24"/>
          <w:vertAlign w:val="superscript"/>
          <w:lang w:val="pl-PL"/>
        </w:rPr>
        <w:t>]</w:t>
      </w:r>
      <w:r w:rsidRPr="00567188">
        <w:rPr>
          <w:rFonts w:eastAsia="Times New Roman"/>
          <w:sz w:val="24"/>
          <w:szCs w:val="24"/>
          <w:lang w:val="pl-PL"/>
        </w:rPr>
        <w:t>.</w:t>
      </w:r>
    </w:p>
    <w:p w14:paraId="7CF84FB6" w14:textId="13B9DCCE" w:rsidR="002119F4" w:rsidRPr="00567188" w:rsidRDefault="002119F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W Przemyśle 4.0. kompetencje cyfrowe obejmują nie tylko </w:t>
      </w:r>
      <w:bookmarkStart w:id="46" w:name="_Hlk211250691"/>
      <w:r w:rsidRPr="00567188">
        <w:rPr>
          <w:rFonts w:eastAsia="Times New Roman"/>
          <w:sz w:val="24"/>
          <w:szCs w:val="24"/>
          <w:lang w:val="pl-PL"/>
        </w:rPr>
        <w:t xml:space="preserve">umiejętność wykorzystania danych oraz komunikacji i współpracy w cyfrowym świecie, ale też przetwarzania w chmurze, kreowania treści cyfrowych i dbania o </w:t>
      </w:r>
      <w:proofErr w:type="spellStart"/>
      <w:r w:rsidRPr="00567188">
        <w:rPr>
          <w:rFonts w:eastAsia="Times New Roman"/>
          <w:sz w:val="24"/>
          <w:szCs w:val="24"/>
          <w:lang w:val="pl-PL"/>
        </w:rPr>
        <w:t>cyberbezpieczeństwo</w:t>
      </w:r>
      <w:proofErr w:type="spellEnd"/>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16"/>
      </w:r>
      <w:r w:rsidR="003473A5" w:rsidRPr="00567188">
        <w:rPr>
          <w:rFonts w:eastAsia="Times New Roman"/>
          <w:sz w:val="24"/>
          <w:szCs w:val="24"/>
          <w:vertAlign w:val="superscript"/>
          <w:lang w:val="pl-PL"/>
        </w:rPr>
        <w:t>]</w:t>
      </w:r>
      <w:r w:rsidRPr="00567188">
        <w:rPr>
          <w:rFonts w:eastAsia="Times New Roman"/>
          <w:sz w:val="24"/>
          <w:szCs w:val="24"/>
          <w:lang w:val="pl-PL"/>
        </w:rPr>
        <w:t xml:space="preserve"> oraz umiejętnego i rozważnego korzystania z narzędzi </w:t>
      </w:r>
      <w:proofErr w:type="spellStart"/>
      <w:r w:rsidRPr="00567188">
        <w:rPr>
          <w:rFonts w:eastAsia="Times New Roman"/>
          <w:sz w:val="24"/>
          <w:szCs w:val="24"/>
          <w:lang w:val="pl-PL"/>
        </w:rPr>
        <w:t>GenAI</w:t>
      </w:r>
      <w:proofErr w:type="spellEnd"/>
      <w:r w:rsidRPr="00567188">
        <w:rPr>
          <w:rFonts w:eastAsia="Times New Roman"/>
          <w:sz w:val="24"/>
          <w:szCs w:val="24"/>
          <w:lang w:val="pl-PL"/>
        </w:rPr>
        <w:t xml:space="preserve">. Zapotrzebowanie na te umiejętności rośnie, dlatego szczególnym wyzwaniem jest ciągłe przystosowywanie się pracowników do nowych wymagań </w:t>
      </w:r>
      <w:proofErr w:type="spellStart"/>
      <w:r w:rsidRPr="00567188">
        <w:rPr>
          <w:rFonts w:eastAsia="Times New Roman"/>
          <w:sz w:val="24"/>
          <w:szCs w:val="24"/>
          <w:lang w:val="pl-PL"/>
        </w:rPr>
        <w:t>ucyfrowionej</w:t>
      </w:r>
      <w:proofErr w:type="spellEnd"/>
      <w:r w:rsidRPr="00567188">
        <w:rPr>
          <w:rFonts w:eastAsia="Times New Roman"/>
          <w:sz w:val="24"/>
          <w:szCs w:val="24"/>
          <w:lang w:val="pl-PL"/>
        </w:rPr>
        <w:t xml:space="preserve"> gospodarki</w:t>
      </w:r>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17"/>
      </w:r>
      <w:r w:rsidR="003473A5" w:rsidRPr="00567188">
        <w:rPr>
          <w:rFonts w:eastAsia="Times New Roman"/>
          <w:sz w:val="24"/>
          <w:szCs w:val="24"/>
          <w:vertAlign w:val="superscript"/>
          <w:lang w:val="pl-PL"/>
        </w:rPr>
        <w:t>]</w:t>
      </w:r>
      <w:r w:rsidRPr="00567188">
        <w:rPr>
          <w:rFonts w:eastAsia="Times New Roman"/>
          <w:sz w:val="24"/>
          <w:szCs w:val="24"/>
          <w:lang w:val="pl-PL"/>
        </w:rPr>
        <w:t xml:space="preserve">. </w:t>
      </w:r>
      <w:r w:rsidRPr="00567188">
        <w:rPr>
          <w:rFonts w:eastAsia="Times New Roman"/>
          <w:b/>
          <w:bCs/>
          <w:sz w:val="24"/>
          <w:szCs w:val="24"/>
          <w:lang w:val="pl-PL"/>
        </w:rPr>
        <w:t xml:space="preserve">Podmioty, które nie inwestują w stały rozwój tych kompetencji, ryzykują utratę okazji biznesowych oraz narażają się na </w:t>
      </w:r>
      <w:proofErr w:type="spellStart"/>
      <w:r w:rsidRPr="00567188">
        <w:rPr>
          <w:rFonts w:eastAsia="Times New Roman"/>
          <w:b/>
          <w:bCs/>
          <w:sz w:val="24"/>
          <w:szCs w:val="24"/>
          <w:lang w:val="pl-PL"/>
        </w:rPr>
        <w:t>cyberzagrożenia</w:t>
      </w:r>
      <w:proofErr w:type="spellEnd"/>
      <w:r w:rsidR="003473A5" w:rsidRPr="00567188">
        <w:rPr>
          <w:rFonts w:eastAsia="Times New Roman"/>
          <w:b/>
          <w:bCs/>
          <w:sz w:val="24"/>
          <w:szCs w:val="24"/>
          <w:vertAlign w:val="superscript"/>
          <w:lang w:val="pl-PL"/>
        </w:rPr>
        <w:t>[</w:t>
      </w:r>
      <w:r w:rsidRPr="00567188">
        <w:rPr>
          <w:rStyle w:val="Odwoanieprzypisudolnego"/>
          <w:rFonts w:eastAsia="Times New Roman"/>
          <w:sz w:val="24"/>
          <w:szCs w:val="24"/>
          <w:lang w:val="pl-PL"/>
        </w:rPr>
        <w:footnoteReference w:id="18"/>
      </w:r>
      <w:r w:rsidR="003473A5" w:rsidRPr="00567188">
        <w:rPr>
          <w:rFonts w:eastAsia="Times New Roman"/>
          <w:b/>
          <w:bCs/>
          <w:sz w:val="24"/>
          <w:szCs w:val="24"/>
          <w:vertAlign w:val="superscript"/>
          <w:lang w:val="pl-PL"/>
        </w:rPr>
        <w:t>]</w:t>
      </w:r>
      <w:r w:rsidRPr="00567188">
        <w:rPr>
          <w:rFonts w:eastAsia="Times New Roman"/>
          <w:sz w:val="24"/>
          <w:szCs w:val="24"/>
          <w:lang w:val="pl-PL"/>
        </w:rPr>
        <w:t>.</w:t>
      </w:r>
    </w:p>
    <w:bookmarkEnd w:id="46"/>
    <w:p w14:paraId="5D16FDF7" w14:textId="49BED710" w:rsidR="002119F4" w:rsidRPr="00567188" w:rsidRDefault="002119F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Zarządzanie procesami biznesowymi z</w:t>
      </w:r>
      <w:r w:rsidR="00103A1C" w:rsidRPr="00567188">
        <w:rPr>
          <w:rFonts w:eastAsia="Times New Roman"/>
          <w:sz w:val="24"/>
          <w:szCs w:val="24"/>
          <w:lang w:val="pl-PL"/>
        </w:rPr>
        <w:t xml:space="preserve"> </w:t>
      </w:r>
      <w:r w:rsidRPr="00567188">
        <w:rPr>
          <w:rFonts w:eastAsia="Times New Roman"/>
          <w:sz w:val="24"/>
          <w:szCs w:val="24"/>
          <w:lang w:val="pl-PL"/>
        </w:rPr>
        <w:t>wykorzystaniem systemów informatycznych jest już podstawą zarządzania we wszystkich działach gospodarki. W przemyśle i rolnictwie zastosowanie algorytmów do efektywnego przetwarzania danych pozwala na wdrażanie „inteligentnej automatyzacji”. W fabrykach i halach logistycznych rośnie liczba wyposażonych w sensory robotów, które są w stanie reagować na zmiany w otoczeniu, dzięki czemu mogą one bezpiecznie i wydajnie współpracować z ludźmi lub przejmować od nich zadania. Oznacza to, że zmianie musi ulec również profil kompetencji wykazywanych przez pracowników</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19"/>
      </w:r>
      <w:r w:rsidR="003473A5" w:rsidRPr="00567188">
        <w:rPr>
          <w:rFonts w:eastAsia="Times New Roman"/>
          <w:sz w:val="24"/>
          <w:szCs w:val="24"/>
          <w:vertAlign w:val="superscript"/>
          <w:lang w:val="pl-PL"/>
        </w:rPr>
        <w:t>]</w:t>
      </w:r>
      <w:r w:rsidRPr="00567188">
        <w:rPr>
          <w:rFonts w:eastAsia="Times New Roman"/>
          <w:sz w:val="24"/>
          <w:szCs w:val="24"/>
          <w:lang w:val="pl-PL"/>
        </w:rPr>
        <w:t>.</w:t>
      </w:r>
    </w:p>
    <w:p w14:paraId="5619C884" w14:textId="32958B39" w:rsidR="002119F4" w:rsidRPr="00567188" w:rsidRDefault="0036741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2024 w Polsce 70% przedsiębiorstw charakteryzowało się co najmniej podstawowym wskaźnikiem intensywności cyfrowej</w:t>
      </w:r>
      <w:r w:rsidR="003473A5" w:rsidRPr="00567188">
        <w:rPr>
          <w:rFonts w:eastAsia="Times New Roman"/>
          <w:sz w:val="24"/>
          <w:szCs w:val="24"/>
          <w:vertAlign w:val="superscript"/>
          <w:lang w:val="pl-PL"/>
        </w:rPr>
        <w:t>[</w:t>
      </w:r>
      <w:r w:rsidRPr="00567188">
        <w:rPr>
          <w:sz w:val="24"/>
          <w:szCs w:val="24"/>
          <w:vertAlign w:val="superscript"/>
          <w:lang w:val="pl-PL"/>
        </w:rPr>
        <w:footnoteReference w:id="20"/>
      </w:r>
      <w:r w:rsidR="003473A5" w:rsidRPr="00567188">
        <w:rPr>
          <w:rFonts w:eastAsia="Times New Roman"/>
          <w:sz w:val="24"/>
          <w:szCs w:val="24"/>
          <w:vertAlign w:val="superscript"/>
          <w:lang w:val="pl-PL"/>
        </w:rPr>
        <w:t>]</w:t>
      </w:r>
      <w:r w:rsidRPr="00567188">
        <w:rPr>
          <w:rFonts w:eastAsia="Times New Roman"/>
          <w:sz w:val="24"/>
          <w:szCs w:val="24"/>
          <w:lang w:val="pl-PL"/>
        </w:rPr>
        <w:t xml:space="preserve">, który określa stopień wykorzystania ICT w przedsiębiorstwach, co wskazuje na progres w stosunku do lat poprzednich, nadal jednak wiele pracy w tym zakresie jest jeszcze przed nami. </w:t>
      </w:r>
      <w:r w:rsidR="002119F4" w:rsidRPr="00567188">
        <w:rPr>
          <w:rFonts w:eastAsia="Times New Roman"/>
          <w:sz w:val="24"/>
          <w:szCs w:val="24"/>
          <w:lang w:val="pl-PL"/>
        </w:rPr>
        <w:t>Wciąż stopień cyfrowej intensywności przedsiębiorstw sektora MŚP w Polsce pozostaje na poziomie poniżej średniej unijnej</w:t>
      </w:r>
      <w:r w:rsidR="003473A5" w:rsidRPr="00567188">
        <w:rPr>
          <w:rFonts w:eastAsia="Times New Roman"/>
          <w:sz w:val="24"/>
          <w:szCs w:val="24"/>
          <w:vertAlign w:val="superscript"/>
          <w:lang w:val="pl-PL"/>
        </w:rPr>
        <w:t>[</w:t>
      </w:r>
      <w:r w:rsidR="002119F4" w:rsidRPr="00567188">
        <w:rPr>
          <w:rStyle w:val="Odwoanieprzypisudolnego"/>
          <w:rFonts w:eastAsia="Times New Roman"/>
          <w:sz w:val="24"/>
          <w:szCs w:val="24"/>
          <w:lang w:val="pl-PL"/>
        </w:rPr>
        <w:footnoteReference w:id="21"/>
      </w:r>
      <w:r w:rsidR="003473A5" w:rsidRPr="00567188">
        <w:rPr>
          <w:rFonts w:eastAsia="Times New Roman"/>
          <w:sz w:val="24"/>
          <w:szCs w:val="24"/>
          <w:vertAlign w:val="superscript"/>
          <w:lang w:val="pl-PL"/>
        </w:rPr>
        <w:t>]</w:t>
      </w:r>
      <w:r w:rsidR="002119F4" w:rsidRPr="00567188">
        <w:rPr>
          <w:rFonts w:eastAsia="Times New Roman"/>
          <w:sz w:val="24"/>
          <w:szCs w:val="24"/>
          <w:lang w:val="pl-PL"/>
        </w:rPr>
        <w:t>. Małe i średnie firmy korzystają najczęściej z mediów społecznościowych do promowania swojej działalności (połowa firm) oraz do rekrutacji pracowników (3</w:t>
      </w:r>
      <w:r w:rsidRPr="00567188">
        <w:rPr>
          <w:rFonts w:eastAsia="Times New Roman"/>
          <w:sz w:val="24"/>
          <w:szCs w:val="24"/>
          <w:lang w:val="pl-PL"/>
        </w:rPr>
        <w:t>3</w:t>
      </w:r>
      <w:r w:rsidR="002119F4" w:rsidRPr="00567188">
        <w:rPr>
          <w:rFonts w:eastAsia="Times New Roman"/>
          <w:sz w:val="24"/>
          <w:szCs w:val="24"/>
          <w:lang w:val="pl-PL"/>
        </w:rPr>
        <w:t>% firm), a także wykorzystują przetwarzanie danych w chmurze (39%). Rzadziej zastosowanie znajdują takie narzędzia, jak komunikatory ułatwiające wewnętrzną współpracę (3</w:t>
      </w:r>
      <w:r w:rsidRPr="00567188">
        <w:rPr>
          <w:rFonts w:eastAsia="Times New Roman"/>
          <w:sz w:val="24"/>
          <w:szCs w:val="24"/>
          <w:lang w:val="pl-PL"/>
        </w:rPr>
        <w:t>3</w:t>
      </w:r>
      <w:r w:rsidR="002119F4" w:rsidRPr="00567188">
        <w:rPr>
          <w:rFonts w:eastAsia="Times New Roman"/>
          <w:sz w:val="24"/>
          <w:szCs w:val="24"/>
          <w:lang w:val="pl-PL"/>
        </w:rPr>
        <w:t>%), fakturowanie elektroniczne (24%), wykorzystanie AI (4,5%), handel internetowy (3,1%), oprogramowanie typu ERP, CRM (2,9%), big data (2,7%) – ich wykorzystanie jest domeną większych przedsiębiorstw</w:t>
      </w:r>
      <w:r w:rsidR="003473A5" w:rsidRPr="00567188">
        <w:rPr>
          <w:rFonts w:eastAsia="Times New Roman"/>
          <w:sz w:val="24"/>
          <w:szCs w:val="24"/>
          <w:vertAlign w:val="superscript"/>
          <w:lang w:val="pl-PL"/>
        </w:rPr>
        <w:t>[</w:t>
      </w:r>
      <w:r w:rsidR="002119F4" w:rsidRPr="00567188">
        <w:rPr>
          <w:rStyle w:val="Odwoanieprzypisudolnego"/>
          <w:rFonts w:eastAsia="Times New Roman"/>
          <w:sz w:val="24"/>
          <w:szCs w:val="24"/>
          <w:lang w:val="pl-PL"/>
        </w:rPr>
        <w:footnoteReference w:id="22"/>
      </w:r>
      <w:r w:rsidR="003473A5" w:rsidRPr="00567188">
        <w:rPr>
          <w:rFonts w:eastAsia="Times New Roman"/>
          <w:sz w:val="24"/>
          <w:szCs w:val="24"/>
          <w:vertAlign w:val="superscript"/>
          <w:lang w:val="pl-PL"/>
        </w:rPr>
        <w:t>]</w:t>
      </w:r>
      <w:r w:rsidR="002119F4" w:rsidRPr="00567188">
        <w:rPr>
          <w:rFonts w:eastAsia="Times New Roman"/>
          <w:sz w:val="24"/>
          <w:szCs w:val="24"/>
          <w:lang w:val="pl-PL"/>
        </w:rPr>
        <w:t xml:space="preserve">. </w:t>
      </w:r>
      <w:r w:rsidR="002119F4" w:rsidRPr="00567188">
        <w:rPr>
          <w:rFonts w:eastAsia="Times New Roman"/>
          <w:b/>
          <w:bCs/>
          <w:sz w:val="24"/>
          <w:szCs w:val="24"/>
          <w:lang w:val="pl-PL"/>
        </w:rPr>
        <w:t>Do czynników utrudniających proces cyfryzacji podmiotów sektora MŚP</w:t>
      </w:r>
      <w:r w:rsidR="002119F4" w:rsidRPr="00567188">
        <w:rPr>
          <w:rFonts w:eastAsia="Times New Roman"/>
          <w:sz w:val="24"/>
          <w:szCs w:val="24"/>
          <w:lang w:val="pl-PL"/>
        </w:rPr>
        <w:t xml:space="preserve"> należy koncentrowanie zasobów kadrowych i finansowych wokół bieżącej działalności – w przypadku tych podmiotów zmiany zazwyczaj ograniczają się do rozwiązań związanych z wymogami prawnymi. </w:t>
      </w:r>
      <w:r w:rsidR="002119F4" w:rsidRPr="00567188">
        <w:rPr>
          <w:rFonts w:eastAsia="Times New Roman"/>
          <w:b/>
          <w:bCs/>
          <w:sz w:val="24"/>
          <w:szCs w:val="24"/>
          <w:lang w:val="pl-PL"/>
        </w:rPr>
        <w:t>Czynniki motywujące</w:t>
      </w:r>
      <w:r w:rsidR="002119F4" w:rsidRPr="00567188">
        <w:rPr>
          <w:rFonts w:eastAsia="Times New Roman"/>
          <w:sz w:val="24"/>
          <w:szCs w:val="24"/>
          <w:lang w:val="pl-PL"/>
        </w:rPr>
        <w:t xml:space="preserve"> mniejsze przedsiębiorstwa do stopniowego wprowadzania zmian to z kolei m.in. potencjalne zyski, redukcja kosztów oraz poprawa efektywności i jakości pracy</w:t>
      </w:r>
      <w:r w:rsidR="003473A5" w:rsidRPr="00567188">
        <w:rPr>
          <w:rFonts w:eastAsia="Times New Roman"/>
          <w:sz w:val="24"/>
          <w:szCs w:val="24"/>
          <w:vertAlign w:val="superscript"/>
          <w:lang w:val="pl-PL"/>
        </w:rPr>
        <w:t>[</w:t>
      </w:r>
      <w:r w:rsidR="002119F4" w:rsidRPr="00567188">
        <w:rPr>
          <w:rStyle w:val="Odwoanieprzypisudolnego"/>
          <w:rFonts w:eastAsia="Times New Roman"/>
          <w:sz w:val="24"/>
          <w:szCs w:val="24"/>
          <w:lang w:val="pl-PL"/>
        </w:rPr>
        <w:footnoteReference w:id="23"/>
      </w:r>
      <w:r w:rsidR="003473A5" w:rsidRPr="00567188">
        <w:rPr>
          <w:rFonts w:eastAsia="Times New Roman"/>
          <w:sz w:val="24"/>
          <w:szCs w:val="24"/>
          <w:vertAlign w:val="superscript"/>
          <w:lang w:val="pl-PL"/>
        </w:rPr>
        <w:t>]</w:t>
      </w:r>
      <w:r w:rsidR="002119F4" w:rsidRPr="00567188">
        <w:rPr>
          <w:rFonts w:eastAsia="Times New Roman"/>
          <w:sz w:val="24"/>
          <w:szCs w:val="24"/>
          <w:lang w:val="pl-PL"/>
        </w:rPr>
        <w:t>.</w:t>
      </w:r>
    </w:p>
    <w:p w14:paraId="362E5D59" w14:textId="1F650743" w:rsidR="002119F4" w:rsidRPr="00567188" w:rsidRDefault="002119F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Warto podkreślić jednak, że </w:t>
      </w:r>
      <w:r w:rsidRPr="00567188">
        <w:rPr>
          <w:rFonts w:eastAsia="Times New Roman"/>
          <w:b/>
          <w:bCs/>
          <w:sz w:val="24"/>
          <w:szCs w:val="24"/>
          <w:lang w:val="pl-PL"/>
        </w:rPr>
        <w:t>stopniowo rośnie świadomość środowiska biznesu na temat wagi kompetencji cyfrowych pracowników</w:t>
      </w:r>
      <w:r w:rsidRPr="00567188">
        <w:rPr>
          <w:rFonts w:eastAsia="Times New Roman"/>
          <w:sz w:val="24"/>
          <w:szCs w:val="24"/>
          <w:lang w:val="pl-PL"/>
        </w:rPr>
        <w:t xml:space="preserve"> we współczesnej gospodarce – 54% firm przewiduje, że ich organizacje w nadchodzącym roku będą przywiązywać dużą lub bardzo dużą wagę do szkolenia i rozwijania kompetencji cyfrowych pracowników. Odsetek ten wzrósł o 7 </w:t>
      </w:r>
      <w:proofErr w:type="spellStart"/>
      <w:r w:rsidRPr="00567188">
        <w:rPr>
          <w:rFonts w:eastAsia="Times New Roman"/>
          <w:sz w:val="24"/>
          <w:szCs w:val="24"/>
          <w:lang w:val="pl-PL"/>
        </w:rPr>
        <w:t>p.p</w:t>
      </w:r>
      <w:proofErr w:type="spellEnd"/>
      <w:r w:rsidRPr="00567188">
        <w:rPr>
          <w:rFonts w:eastAsia="Times New Roman"/>
          <w:sz w:val="24"/>
          <w:szCs w:val="24"/>
          <w:lang w:val="pl-PL"/>
        </w:rPr>
        <w:t>. w stosunku do roku ubiegłego, co pokazuje rosnące zaangażowanie podmiotów w rozwój tych umiejętności</w:t>
      </w:r>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24"/>
      </w:r>
      <w:r w:rsidR="003473A5" w:rsidRPr="00567188">
        <w:rPr>
          <w:rFonts w:eastAsia="Times New Roman"/>
          <w:sz w:val="24"/>
          <w:szCs w:val="24"/>
          <w:vertAlign w:val="superscript"/>
          <w:lang w:val="pl-PL"/>
        </w:rPr>
        <w:t>]</w:t>
      </w:r>
      <w:r w:rsidRPr="00567188">
        <w:rPr>
          <w:rFonts w:eastAsia="Times New Roman"/>
          <w:sz w:val="24"/>
          <w:szCs w:val="24"/>
          <w:lang w:val="pl-PL"/>
        </w:rPr>
        <w:t>. Warto dodać, że w 2024 r. w Polsce odsetek podmiotów sektora MŚP, w których zapewnia się szkolenia personelu w zakresie umiejętności ICT, wyniósł 29%, co znacznie przewyższa średnią unijną (2</w:t>
      </w:r>
      <w:r w:rsidR="00367414" w:rsidRPr="00567188">
        <w:rPr>
          <w:rFonts w:eastAsia="Times New Roman"/>
          <w:sz w:val="24"/>
          <w:szCs w:val="24"/>
          <w:lang w:val="pl-PL"/>
        </w:rPr>
        <w:t>1</w:t>
      </w:r>
      <w:r w:rsidRPr="00567188">
        <w:rPr>
          <w:rFonts w:eastAsia="Times New Roman"/>
          <w:sz w:val="24"/>
          <w:szCs w:val="24"/>
          <w:lang w:val="pl-PL"/>
        </w:rPr>
        <w:t>%)</w:t>
      </w:r>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25"/>
      </w:r>
      <w:r w:rsidR="003473A5" w:rsidRPr="00567188">
        <w:rPr>
          <w:rFonts w:eastAsia="Times New Roman"/>
          <w:sz w:val="24"/>
          <w:szCs w:val="24"/>
          <w:vertAlign w:val="superscript"/>
          <w:lang w:val="pl-PL"/>
        </w:rPr>
        <w:t>]</w:t>
      </w:r>
      <w:r w:rsidRPr="00567188">
        <w:rPr>
          <w:rFonts w:eastAsia="Times New Roman"/>
          <w:sz w:val="24"/>
          <w:szCs w:val="24"/>
          <w:lang w:val="pl-PL"/>
        </w:rPr>
        <w:t>.</w:t>
      </w:r>
    </w:p>
    <w:p w14:paraId="61281924" w14:textId="7BFD81C1" w:rsidR="00DD1252" w:rsidRPr="00567188" w:rsidRDefault="002119F4" w:rsidP="002119F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Technologie cyfrowe mogą również wspomagać procesy monitorowania zmian środowiska oraz jego ochrony (</w:t>
      </w:r>
      <w:proofErr w:type="spellStart"/>
      <w:r w:rsidRPr="00567188">
        <w:rPr>
          <w:rFonts w:eastAsia="Times New Roman"/>
          <w:sz w:val="24"/>
          <w:szCs w:val="24"/>
          <w:lang w:val="pl-PL"/>
        </w:rPr>
        <w:t>internet</w:t>
      </w:r>
      <w:proofErr w:type="spellEnd"/>
      <w:r w:rsidRPr="00567188">
        <w:rPr>
          <w:rFonts w:eastAsia="Times New Roman"/>
          <w:sz w:val="24"/>
          <w:szCs w:val="24"/>
          <w:lang w:val="pl-PL"/>
        </w:rPr>
        <w:t xml:space="preserve"> rzeczy), analizy danych w tym zakresie (big data), optymalizacji i wirtualnego odwzorowania procesów (cyfrowe bliźniaki) oraz poszukiwania optymalnych metod rozwiązywania zidentyfikowanych problemów (sztuczna inteligencja, w tym </w:t>
      </w:r>
      <w:proofErr w:type="spellStart"/>
      <w:r w:rsidRPr="00567188">
        <w:rPr>
          <w:rFonts w:eastAsia="Times New Roman"/>
          <w:sz w:val="24"/>
          <w:szCs w:val="24"/>
          <w:lang w:val="pl-PL"/>
        </w:rPr>
        <w:t>GenAI</w:t>
      </w:r>
      <w:proofErr w:type="spellEnd"/>
      <w:r w:rsidRPr="00567188">
        <w:rPr>
          <w:rFonts w:eastAsia="Times New Roman"/>
          <w:sz w:val="24"/>
          <w:szCs w:val="24"/>
          <w:lang w:val="pl-PL"/>
        </w:rPr>
        <w:t>). Konieczność sprostania wyzwaniom związanym z ochroną środowiska naturalnego jest ważnym zadaniem dla sektora ICT, które – dzięki zaawansowanym kompetencjom cyfrowym – może tworzyć nowe rozwiązania zmierzające w kierunku gospodarki o obiegu zamkniętym oraz neutralnej dla klimatu. Nie ulega wątpliwości, że przyszłość będzie rozwijać się w kierunku zielonej i cyfrowej gospodarki uwzględniając nowe koncepcje, takie jak n</w:t>
      </w:r>
      <w:r w:rsidR="008C235E" w:rsidRPr="00567188">
        <w:rPr>
          <w:rFonts w:eastAsia="Times New Roman"/>
          <w:sz w:val="24"/>
          <w:szCs w:val="24"/>
          <w:lang w:val="pl-PL"/>
        </w:rPr>
        <w:t xml:space="preserve">a </w:t>
      </w:r>
      <w:r w:rsidRPr="00567188">
        <w:rPr>
          <w:rFonts w:eastAsia="Times New Roman"/>
          <w:sz w:val="24"/>
          <w:szCs w:val="24"/>
          <w:lang w:val="pl-PL"/>
        </w:rPr>
        <w:t>p</w:t>
      </w:r>
      <w:r w:rsidR="008C235E" w:rsidRPr="00567188">
        <w:rPr>
          <w:rFonts w:eastAsia="Times New Roman"/>
          <w:sz w:val="24"/>
          <w:szCs w:val="24"/>
          <w:lang w:val="pl-PL"/>
        </w:rPr>
        <w:t>rzykład</w:t>
      </w:r>
      <w:r w:rsidRPr="00567188">
        <w:rPr>
          <w:rFonts w:eastAsia="Times New Roman"/>
          <w:sz w:val="24"/>
          <w:szCs w:val="24"/>
          <w:lang w:val="pl-PL"/>
        </w:rPr>
        <w:t xml:space="preserve"> </w:t>
      </w:r>
      <w:r w:rsidRPr="00567188">
        <w:rPr>
          <w:rFonts w:eastAsia="Times New Roman"/>
          <w:b/>
          <w:bCs/>
          <w:sz w:val="24"/>
          <w:szCs w:val="24"/>
          <w:lang w:val="pl-PL"/>
        </w:rPr>
        <w:t>Przemysł 5.0</w:t>
      </w:r>
      <w:r w:rsidR="006670D9" w:rsidRPr="00567188">
        <w:rPr>
          <w:rFonts w:eastAsia="Times New Roman"/>
          <w:sz w:val="24"/>
          <w:szCs w:val="24"/>
          <w:lang w:val="pl-PL"/>
        </w:rPr>
        <w:t>, który ambitnie stawia sobie</w:t>
      </w:r>
      <w:r w:rsidR="008C235E" w:rsidRPr="00567188">
        <w:rPr>
          <w:rFonts w:eastAsia="Times New Roman"/>
          <w:sz w:val="24"/>
          <w:szCs w:val="24"/>
          <w:lang w:val="pl-PL"/>
        </w:rPr>
        <w:t xml:space="preserve"> za</w:t>
      </w:r>
      <w:r w:rsidR="006670D9" w:rsidRPr="00567188">
        <w:rPr>
          <w:rFonts w:eastAsia="Times New Roman"/>
          <w:sz w:val="24"/>
          <w:szCs w:val="24"/>
          <w:lang w:val="pl-PL"/>
        </w:rPr>
        <w:t xml:space="preserve"> cel włączenie kwestii społecznych i środowiskowych do procesów biznesowych, ponieważ nie zostały one odpowiednio uwzględnione w Przemyśle 4.0, który koncentrował się głównie na cyfryzacji i automatyzacji. Przemysł 5.0 aktualizuje i poszerza koncepcję Przemysłu 4.0, koncentrując się na „trzech P”: ludziach, planecie i dobrobycie (ang. </w:t>
      </w:r>
      <w:proofErr w:type="spellStart"/>
      <w:r w:rsidR="006670D9" w:rsidRPr="00567188">
        <w:rPr>
          <w:rFonts w:eastAsia="Times New Roman"/>
          <w:sz w:val="24"/>
          <w:szCs w:val="24"/>
          <w:lang w:val="pl-PL"/>
        </w:rPr>
        <w:t>people</w:t>
      </w:r>
      <w:proofErr w:type="spellEnd"/>
      <w:r w:rsidR="006670D9" w:rsidRPr="00567188">
        <w:rPr>
          <w:rFonts w:eastAsia="Times New Roman"/>
          <w:sz w:val="24"/>
          <w:szCs w:val="24"/>
          <w:lang w:val="pl-PL"/>
        </w:rPr>
        <w:t xml:space="preserve">, planet and prosperity). Ta aktualizacja wynika z trzech głównych czynników: zachodzących zmian technologicznych; nasilających się problemów społecznych i politycznych, które pojawiły się podczas wdrażania wizji Przemysłu 4.0; oraz zmieniającego się paradygmatu geopolitycznego, który głęboko wpływa na przestrzenną organizację produkcji. Poprzez integrację technologii mających na celu lepsze radzenie sobie z nowymi globalnymi wyzwaniami, takimi jak zmiana klimatu, niedobór zasobów, efektywność energetyczna, nowa i złożona </w:t>
      </w:r>
      <w:proofErr w:type="spellStart"/>
      <w:r w:rsidR="006670D9" w:rsidRPr="00567188">
        <w:rPr>
          <w:rFonts w:eastAsia="Times New Roman"/>
          <w:sz w:val="24"/>
          <w:szCs w:val="24"/>
          <w:lang w:val="pl-PL"/>
        </w:rPr>
        <w:t>geoekonomia</w:t>
      </w:r>
      <w:proofErr w:type="spellEnd"/>
      <w:r w:rsidR="006670D9" w:rsidRPr="00567188">
        <w:rPr>
          <w:rFonts w:eastAsia="Times New Roman"/>
          <w:sz w:val="24"/>
          <w:szCs w:val="24"/>
          <w:lang w:val="pl-PL"/>
        </w:rPr>
        <w:t xml:space="preserve"> oraz potrzeba bardziej sprawiedliwego społecznie rozwoju, Przemysł 5.0 oferuje możliwość opracowania paradygmatu przemysłowego, który wykracza poza podejście skoncentrowane wyłącznie na technologii i ukierunkowane na wzrost</w:t>
      </w:r>
      <w:r w:rsidR="00DD1252" w:rsidRPr="00567188">
        <w:rPr>
          <w:rFonts w:eastAsia="Times New Roman"/>
          <w:sz w:val="24"/>
          <w:szCs w:val="24"/>
          <w:lang w:val="pl-PL"/>
        </w:rPr>
        <w:t>.</w:t>
      </w:r>
    </w:p>
    <w:p w14:paraId="7FE651B8" w14:textId="56628125" w:rsidR="002119F4" w:rsidRPr="00567188" w:rsidRDefault="006A1A07" w:rsidP="002119F4">
      <w:pPr>
        <w:autoSpaceDN/>
        <w:spacing w:before="120" w:line="276" w:lineRule="auto"/>
        <w:jc w:val="left"/>
        <w:textAlignment w:val="auto"/>
        <w:rPr>
          <w:rFonts w:ascii="Aptos" w:hAnsi="Aptos"/>
          <w:lang w:val="pl-PL"/>
        </w:rPr>
      </w:pPr>
      <w:r w:rsidRPr="00567188">
        <w:rPr>
          <w:rFonts w:eastAsia="Times New Roman"/>
          <w:sz w:val="24"/>
          <w:szCs w:val="24"/>
          <w:lang w:val="pl-PL"/>
        </w:rPr>
        <w:t xml:space="preserve">Europejski Komitet Ekonomiczno-Społeczny w </w:t>
      </w:r>
      <w:r w:rsidR="004E30E2" w:rsidRPr="00567188">
        <w:rPr>
          <w:rFonts w:eastAsia="Times New Roman"/>
          <w:sz w:val="24"/>
          <w:szCs w:val="24"/>
          <w:lang w:val="pl-PL"/>
        </w:rPr>
        <w:t xml:space="preserve">opublikowanej na początku 2025 r. </w:t>
      </w:r>
      <w:r w:rsidRPr="00567188">
        <w:rPr>
          <w:rFonts w:eastAsia="Times New Roman"/>
          <w:sz w:val="24"/>
          <w:szCs w:val="24"/>
          <w:lang w:val="pl-PL"/>
        </w:rPr>
        <w:t>opini</w:t>
      </w:r>
      <w:r w:rsidR="004E30E2" w:rsidRPr="00567188">
        <w:rPr>
          <w:rFonts w:eastAsia="Times New Roman"/>
          <w:sz w:val="24"/>
          <w:szCs w:val="24"/>
          <w:lang w:val="pl-PL"/>
        </w:rPr>
        <w:t>i</w:t>
      </w:r>
      <w:r w:rsidRPr="00567188">
        <w:rPr>
          <w:rFonts w:eastAsia="Times New Roman"/>
          <w:sz w:val="24"/>
          <w:szCs w:val="24"/>
          <w:lang w:val="pl-PL"/>
        </w:rPr>
        <w:t xml:space="preserve"> pt. „Przemysł 5.0 – jak to osiągnąć” podkreśl</w:t>
      </w:r>
      <w:r w:rsidR="004E30E2" w:rsidRPr="00567188">
        <w:rPr>
          <w:rFonts w:eastAsia="Times New Roman"/>
          <w:sz w:val="24"/>
          <w:szCs w:val="24"/>
          <w:lang w:val="pl-PL"/>
        </w:rPr>
        <w:t>ił rosnącą istotność kompetencji cyfrowych oraz konieczność</w:t>
      </w:r>
      <w:r w:rsidR="00DD1252" w:rsidRPr="00567188">
        <w:rPr>
          <w:rFonts w:eastAsia="Times New Roman"/>
          <w:sz w:val="24"/>
          <w:szCs w:val="24"/>
          <w:lang w:val="pl-PL"/>
        </w:rPr>
        <w:t xml:space="preserve"> zagwarantowa</w:t>
      </w:r>
      <w:r w:rsidR="004E30E2" w:rsidRPr="00567188">
        <w:rPr>
          <w:rFonts w:eastAsia="Times New Roman"/>
          <w:sz w:val="24"/>
          <w:szCs w:val="24"/>
          <w:lang w:val="pl-PL"/>
        </w:rPr>
        <w:t>nia</w:t>
      </w:r>
      <w:r w:rsidR="00DD1252" w:rsidRPr="00567188">
        <w:rPr>
          <w:rFonts w:eastAsia="Times New Roman"/>
          <w:sz w:val="24"/>
          <w:szCs w:val="24"/>
          <w:lang w:val="pl-PL"/>
        </w:rPr>
        <w:t xml:space="preserve"> dostęp</w:t>
      </w:r>
      <w:r w:rsidR="004E30E2" w:rsidRPr="00567188">
        <w:rPr>
          <w:rFonts w:eastAsia="Times New Roman"/>
          <w:sz w:val="24"/>
          <w:szCs w:val="24"/>
          <w:lang w:val="pl-PL"/>
        </w:rPr>
        <w:t>u</w:t>
      </w:r>
      <w:r w:rsidR="00DD1252" w:rsidRPr="00567188">
        <w:rPr>
          <w:rFonts w:eastAsia="Times New Roman"/>
          <w:sz w:val="24"/>
          <w:szCs w:val="24"/>
          <w:lang w:val="pl-PL"/>
        </w:rPr>
        <w:t xml:space="preserve"> do edukacji</w:t>
      </w:r>
      <w:r w:rsidR="004E30E2" w:rsidRPr="00567188">
        <w:rPr>
          <w:rFonts w:eastAsia="Times New Roman"/>
          <w:sz w:val="24"/>
          <w:szCs w:val="24"/>
          <w:lang w:val="pl-PL"/>
        </w:rPr>
        <w:t xml:space="preserve"> i</w:t>
      </w:r>
      <w:r w:rsidR="00DD1252" w:rsidRPr="00567188">
        <w:rPr>
          <w:rFonts w:eastAsia="Times New Roman"/>
          <w:sz w:val="24"/>
          <w:szCs w:val="24"/>
          <w:lang w:val="pl-PL"/>
        </w:rPr>
        <w:t xml:space="preserve"> szkoleń cyfrowych na wszystkich poziomach, a także zaj</w:t>
      </w:r>
      <w:r w:rsidR="004E30E2" w:rsidRPr="00567188">
        <w:rPr>
          <w:rFonts w:eastAsia="Times New Roman"/>
          <w:sz w:val="24"/>
          <w:szCs w:val="24"/>
          <w:lang w:val="pl-PL"/>
        </w:rPr>
        <w:t>ęcia</w:t>
      </w:r>
      <w:r w:rsidR="00DD1252" w:rsidRPr="00567188">
        <w:rPr>
          <w:rFonts w:eastAsia="Times New Roman"/>
          <w:sz w:val="24"/>
          <w:szCs w:val="24"/>
          <w:lang w:val="pl-PL"/>
        </w:rPr>
        <w:t xml:space="preserve"> się kwestią wykluczenia cyfrowego (dostępem do sprzętu komputerowego, szybkiej łączności internetowej i podstawowych umiejętności cyfrowych dla wszystkich). </w:t>
      </w:r>
      <w:r w:rsidR="004E30E2" w:rsidRPr="00567188">
        <w:rPr>
          <w:rFonts w:eastAsia="Times New Roman"/>
          <w:sz w:val="24"/>
          <w:szCs w:val="24"/>
          <w:lang w:val="pl-PL"/>
        </w:rPr>
        <w:t>Określił również następujące zalecenia dotyczące umiejętności cyfrowych: „</w:t>
      </w:r>
      <w:r w:rsidR="00DD1252" w:rsidRPr="00567188">
        <w:rPr>
          <w:rFonts w:eastAsia="Times New Roman"/>
          <w:sz w:val="24"/>
          <w:szCs w:val="24"/>
          <w:lang w:val="pl-PL"/>
        </w:rPr>
        <w:t xml:space="preserve">Należy propagować cyfryzację kształcenia i szkoleń. </w:t>
      </w:r>
      <w:r w:rsidRPr="00567188">
        <w:rPr>
          <w:rFonts w:eastAsia="Times New Roman"/>
          <w:sz w:val="24"/>
          <w:szCs w:val="24"/>
          <w:lang w:val="pl-PL"/>
        </w:rPr>
        <w:t xml:space="preserve">(…) </w:t>
      </w:r>
      <w:r w:rsidR="00DD1252" w:rsidRPr="00567188">
        <w:rPr>
          <w:rFonts w:eastAsia="Times New Roman"/>
          <w:sz w:val="24"/>
          <w:szCs w:val="24"/>
          <w:lang w:val="pl-PL"/>
        </w:rPr>
        <w:t>We wszystkich przedsiębiorstwach należy stworzyć ścieżki szkoleniowe dla wszystkich pracowników, również starszych i gorzej wykształconych. Zwłaszcza w przypadku MŚP takie ścieżki muszą obejmować także przedsiębiorców, ponieważ to oni kierują decyzjami inwestycyjnymi i muszą być świadomi potrzeby kontynuowania cyfrowej i ekologicznej transformacji.</w:t>
      </w:r>
      <w:r w:rsidRPr="00567188">
        <w:rPr>
          <w:rFonts w:eastAsia="Times New Roman"/>
          <w:sz w:val="24"/>
          <w:szCs w:val="24"/>
          <w:lang w:val="pl-PL"/>
        </w:rPr>
        <w:t xml:space="preserve"> (…)</w:t>
      </w:r>
      <w:r w:rsidR="00DD1252" w:rsidRPr="00567188">
        <w:rPr>
          <w:rFonts w:eastAsia="Times New Roman"/>
          <w:sz w:val="24"/>
          <w:szCs w:val="24"/>
          <w:lang w:val="pl-PL"/>
        </w:rPr>
        <w:t xml:space="preserve"> Aby móc integrować technologie cyfrowe w sposób skoncentrowany na człowieku, przedsiębiorstwa muszą stać się </w:t>
      </w:r>
      <w:r w:rsidR="00DD1252" w:rsidRPr="00567188">
        <w:rPr>
          <w:rFonts w:eastAsia="Times New Roman"/>
          <w:sz w:val="24"/>
          <w:szCs w:val="24"/>
          <w:lang w:val="pl-PL"/>
        </w:rPr>
        <w:lastRenderedPageBreak/>
        <w:t>organizacjami uczącymi się, tworzącymi kulturę uczenia się, która w pełni wykorzystuje zdolności pracowników do stosowania technologii. Niezbędne jest organizowanie ciągłego podnoszenia i zmiany kwalifikacji istniejących pracowników, aby zmniejszyć przepaść cyfrową związaną z płcią i wiekiem oraz polaryzację rynków pracy, a także zagwarantować wysoką jakość istniejących miejsc pracy. Należy zwrócić uwagę na zapobieganie nowym ryzykom zawodowym, czy to dotyczącym bezpieczeństwa i ergonomii wynikającym z interakcji człowiek–robot, czy też braku prywatności i samostanowienia o pracy wskutek cyfrowych praktyk nadzoru i monitorowania</w:t>
      </w:r>
      <w:r w:rsidRPr="00567188">
        <w:rPr>
          <w:rFonts w:eastAsia="Times New Roman"/>
          <w:sz w:val="24"/>
          <w:szCs w:val="24"/>
          <w:lang w:val="pl-PL"/>
        </w:rPr>
        <w:t>”</w:t>
      </w:r>
      <w:r w:rsidR="003473A5"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26"/>
      </w:r>
      <w:bookmarkStart w:id="47" w:name="_Toc177040378"/>
      <w:bookmarkStart w:id="48" w:name="_Toc177045907"/>
      <w:bookmarkStart w:id="49" w:name="_Toc177055102"/>
      <w:bookmarkEnd w:id="47"/>
      <w:bookmarkEnd w:id="48"/>
      <w:bookmarkEnd w:id="49"/>
      <w:r w:rsidR="003473A5" w:rsidRPr="00567188">
        <w:rPr>
          <w:rFonts w:eastAsia="Times New Roman"/>
          <w:sz w:val="24"/>
          <w:szCs w:val="24"/>
          <w:vertAlign w:val="superscript"/>
          <w:lang w:val="pl-PL"/>
        </w:rPr>
        <w:t>]</w:t>
      </w:r>
      <w:r w:rsidR="00ED6505" w:rsidRPr="00567188">
        <w:rPr>
          <w:rFonts w:eastAsia="Times New Roman"/>
          <w:sz w:val="24"/>
          <w:szCs w:val="24"/>
          <w:lang w:val="pl-PL"/>
        </w:rPr>
        <w:t>.</w:t>
      </w:r>
    </w:p>
    <w:p w14:paraId="7223AE40" w14:textId="77777777" w:rsidR="00800BE1" w:rsidRPr="00567188" w:rsidRDefault="00800BE1" w:rsidP="00253314">
      <w:pPr>
        <w:pStyle w:val="Nagwek2"/>
        <w:rPr>
          <w:lang w:val="pl-PL"/>
        </w:rPr>
      </w:pPr>
      <w:bookmarkStart w:id="50" w:name="_Toc105660041"/>
      <w:bookmarkStart w:id="51" w:name="_Toc123728211"/>
      <w:bookmarkStart w:id="52" w:name="_Toc218490183"/>
      <w:bookmarkStart w:id="53" w:name="_Toc220937934"/>
      <w:bookmarkStart w:id="54" w:name="_Toc227062265"/>
      <w:r w:rsidRPr="00567188">
        <w:rPr>
          <w:lang w:val="pl-PL"/>
        </w:rPr>
        <w:t>4.5. Kompetencje cyfrowe w kontekście zmian na rynku pracy</w:t>
      </w:r>
      <w:bookmarkEnd w:id="50"/>
      <w:bookmarkEnd w:id="51"/>
      <w:bookmarkEnd w:id="52"/>
      <w:bookmarkEnd w:id="53"/>
      <w:bookmarkEnd w:id="54"/>
    </w:p>
    <w:p w14:paraId="2E9CA01E" w14:textId="78752906" w:rsidR="00C66FD3" w:rsidRPr="00567188" w:rsidRDefault="005905AC"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technologii cyfrowych w ostatnich dwóch dekadach w sposób istotny zmienił strukturę i dynamikę rynku pracy. Rosnąca cyfryzacja procesów produkcyjnych, usługowych i administracyjnych sprawiła, że coraz częściej niemalże każda branża wymaga od pracowników nie tylko typowych dla danej branży umiejętności podstawowych, a</w:t>
      </w:r>
      <w:r w:rsidR="00C66FD3" w:rsidRPr="00567188">
        <w:rPr>
          <w:rFonts w:eastAsia="Times New Roman"/>
          <w:sz w:val="24"/>
          <w:szCs w:val="24"/>
          <w:lang w:val="pl-PL"/>
        </w:rPr>
        <w:t>le także</w:t>
      </w:r>
      <w:r w:rsidRPr="00567188">
        <w:rPr>
          <w:rFonts w:eastAsia="Times New Roman"/>
          <w:sz w:val="24"/>
          <w:szCs w:val="24"/>
          <w:lang w:val="pl-PL"/>
        </w:rPr>
        <w:t xml:space="preserve"> coraz częściej zaawansowanych kompetencji cyfrowych</w:t>
      </w:r>
      <w:r w:rsidR="003473A5" w:rsidRPr="00567188">
        <w:rPr>
          <w:rFonts w:eastAsia="Times New Roman"/>
          <w:sz w:val="24"/>
          <w:szCs w:val="24"/>
          <w:vertAlign w:val="superscript"/>
          <w:lang w:val="pl-PL"/>
        </w:rPr>
        <w:t>[</w:t>
      </w:r>
      <w:r w:rsidRPr="00567188">
        <w:rPr>
          <w:sz w:val="24"/>
          <w:szCs w:val="24"/>
          <w:vertAlign w:val="superscript"/>
          <w:lang w:val="pl-PL"/>
        </w:rPr>
        <w:footnoteReference w:id="27"/>
      </w:r>
      <w:r w:rsidR="003473A5" w:rsidRPr="00567188">
        <w:rPr>
          <w:rFonts w:eastAsia="Times New Roman"/>
          <w:sz w:val="24"/>
          <w:szCs w:val="24"/>
          <w:vertAlign w:val="superscript"/>
          <w:lang w:val="pl-PL"/>
        </w:rPr>
        <w:t>]</w:t>
      </w:r>
      <w:r w:rsidRPr="00567188">
        <w:rPr>
          <w:rFonts w:eastAsia="Times New Roman"/>
          <w:sz w:val="24"/>
          <w:szCs w:val="24"/>
          <w:lang w:val="pl-PL"/>
        </w:rPr>
        <w:t>. Transformacja ta jest nie tylko technologiczną rewolucją, ale przede wszystkim zmianą jakościową w zakresie organizacji pracy, oczekiwań pracodawców i kierunków rozwoju zawodowego. Oczekuje się, że w ciągu najbliższych pięciu lat</w:t>
      </w:r>
      <w:r w:rsidRPr="00567188">
        <w:rPr>
          <w:rFonts w:eastAsia="Times New Roman"/>
          <w:b/>
          <w:bCs/>
          <w:sz w:val="24"/>
          <w:szCs w:val="24"/>
          <w:lang w:val="pl-PL"/>
        </w:rPr>
        <w:t xml:space="preserve"> postęp technologiczny, w tym związany z technologiami cyfrowymi, będzie miał większy wpływ na zmiany umiejętności niż jakikolwiek inny trend</w:t>
      </w:r>
      <w:r w:rsidRPr="00567188">
        <w:rPr>
          <w:rFonts w:eastAsia="Times New Roman"/>
          <w:sz w:val="24"/>
          <w:szCs w:val="24"/>
          <w:lang w:val="pl-PL"/>
        </w:rPr>
        <w:t xml:space="preserve"> (około 60% właścicieli firm i zarządzający instytucjami przewiduje, że rozszerzenie dostępu do technologii zmieni ich działalność bardziej niż cokolwiek innego).</w:t>
      </w:r>
    </w:p>
    <w:p w14:paraId="60A2A70F" w14:textId="25D6CB15" w:rsidR="005905AC" w:rsidRPr="00567188" w:rsidRDefault="005905AC"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Pojawiający się popyt na pewne umiejętności i zanikające zapotrzebowania na inne (w tym różne kompetencje cyfrowe), pomimo prognozowanego do 2030 roku wzrostu miejsc pracy, przyczynić się może</w:t>
      </w:r>
      <w:r w:rsidR="00C66FD3" w:rsidRPr="00567188">
        <w:rPr>
          <w:rFonts w:eastAsia="Times New Roman"/>
          <w:sz w:val="24"/>
          <w:szCs w:val="24"/>
          <w:lang w:val="pl-PL"/>
        </w:rPr>
        <w:t>,</w:t>
      </w:r>
      <w:r w:rsidRPr="00567188">
        <w:rPr>
          <w:rFonts w:eastAsia="Times New Roman"/>
          <w:sz w:val="24"/>
          <w:szCs w:val="24"/>
          <w:lang w:val="pl-PL"/>
        </w:rPr>
        <w:t xml:space="preserve"> z powodu </w:t>
      </w:r>
      <w:r w:rsidRPr="00567188">
        <w:rPr>
          <w:rFonts w:eastAsia="Times New Roman"/>
          <w:b/>
          <w:bCs/>
          <w:sz w:val="24"/>
          <w:szCs w:val="24"/>
          <w:lang w:val="pl-PL"/>
        </w:rPr>
        <w:t>niedopasowań kompetencyjnych</w:t>
      </w:r>
      <w:r w:rsidR="00C66FD3" w:rsidRPr="00567188">
        <w:rPr>
          <w:rFonts w:eastAsia="Times New Roman"/>
          <w:sz w:val="24"/>
          <w:szCs w:val="24"/>
          <w:lang w:val="pl-PL"/>
        </w:rPr>
        <w:t>,</w:t>
      </w:r>
      <w:r w:rsidRPr="00567188">
        <w:rPr>
          <w:rFonts w:eastAsia="Times New Roman"/>
          <w:sz w:val="24"/>
          <w:szCs w:val="24"/>
          <w:lang w:val="pl-PL"/>
        </w:rPr>
        <w:t xml:space="preserve"> do zakłóceń na rynku pracy i przejściowego bezrobocia strukturalnego. Istotna jest zatem rola pracodawców, postaw samych pracujących, szkoleń i ustawicznej edukacji w celu mitygowania tych procesów</w:t>
      </w:r>
      <w:r w:rsidR="003473A5" w:rsidRPr="00567188">
        <w:rPr>
          <w:rFonts w:eastAsia="Times New Roman"/>
          <w:sz w:val="24"/>
          <w:szCs w:val="24"/>
          <w:vertAlign w:val="superscript"/>
          <w:lang w:val="pl-PL"/>
        </w:rPr>
        <w:t>[</w:t>
      </w:r>
      <w:r w:rsidRPr="00567188">
        <w:rPr>
          <w:sz w:val="24"/>
          <w:szCs w:val="24"/>
          <w:vertAlign w:val="superscript"/>
          <w:lang w:val="pl-PL"/>
        </w:rPr>
        <w:footnoteReference w:id="28"/>
      </w:r>
      <w:r w:rsidR="003473A5" w:rsidRPr="00567188">
        <w:rPr>
          <w:rFonts w:eastAsia="Times New Roman"/>
          <w:sz w:val="24"/>
          <w:szCs w:val="24"/>
          <w:vertAlign w:val="superscript"/>
          <w:lang w:val="pl-PL"/>
        </w:rPr>
        <w:t>]</w:t>
      </w:r>
      <w:r w:rsidRPr="00567188">
        <w:rPr>
          <w:rFonts w:eastAsia="Times New Roman"/>
          <w:sz w:val="24"/>
          <w:szCs w:val="24"/>
          <w:lang w:val="pl-PL"/>
        </w:rPr>
        <w:t>.</w:t>
      </w:r>
    </w:p>
    <w:p w14:paraId="5AEFE4A8" w14:textId="3C8EB4B3" w:rsidR="005905AC" w:rsidRPr="00567188" w:rsidRDefault="005905AC"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Według danych OECD, do 2030 roku nawet 39% kluczowych umiejętności pracowników ulegnie zmianie, przy czym w przypadku Polski wskaźnik ten wynosi około 31%</w:t>
      </w:r>
      <w:r w:rsidR="003473A5" w:rsidRPr="00567188">
        <w:rPr>
          <w:rFonts w:eastAsia="Times New Roman"/>
          <w:sz w:val="24"/>
          <w:szCs w:val="24"/>
          <w:vertAlign w:val="superscript"/>
          <w:lang w:val="pl-PL"/>
        </w:rPr>
        <w:t>[</w:t>
      </w:r>
      <w:r w:rsidRPr="00567188">
        <w:rPr>
          <w:sz w:val="24"/>
          <w:szCs w:val="24"/>
          <w:vertAlign w:val="superscript"/>
          <w:lang w:val="pl-PL"/>
        </w:rPr>
        <w:footnoteReference w:id="29"/>
      </w:r>
      <w:r w:rsidR="003473A5" w:rsidRPr="00567188">
        <w:rPr>
          <w:rFonts w:eastAsia="Times New Roman"/>
          <w:sz w:val="24"/>
          <w:szCs w:val="24"/>
          <w:vertAlign w:val="superscript"/>
          <w:lang w:val="pl-PL"/>
        </w:rPr>
        <w:t>]</w:t>
      </w:r>
      <w:r w:rsidRPr="00567188">
        <w:rPr>
          <w:rFonts w:eastAsia="Times New Roman"/>
          <w:sz w:val="24"/>
          <w:szCs w:val="24"/>
          <w:lang w:val="pl-PL"/>
        </w:rPr>
        <w:t>. Oznacza to, że znaczna część pracowników będzie musiała zaktualizować lub zdobyć zupełnie nowe kompetencje, aby sprostać wymaganiom rynku pracy. Wg pracodawców około 60% pracowników będzie musiało podwyższyć, rozszerzyć swoje kwalifikacje i umiejętności, z tego 20% będzie musiało się zupełnie przekwalifikować do nowych ról zawodowych w swoim miejscu pracy, natomiast około 11% nie otrzyma stosownego przekwalifikowania i może stracić pierwotne zatrudnienie</w:t>
      </w:r>
      <w:r w:rsidR="003473A5" w:rsidRPr="00567188">
        <w:rPr>
          <w:rFonts w:eastAsia="Times New Roman"/>
          <w:sz w:val="24"/>
          <w:szCs w:val="24"/>
          <w:vertAlign w:val="superscript"/>
          <w:lang w:val="pl-PL"/>
        </w:rPr>
        <w:t>[</w:t>
      </w:r>
      <w:r w:rsidRPr="00567188">
        <w:rPr>
          <w:sz w:val="24"/>
          <w:szCs w:val="24"/>
          <w:vertAlign w:val="superscript"/>
          <w:lang w:val="pl-PL"/>
        </w:rPr>
        <w:footnoteReference w:id="30"/>
      </w:r>
      <w:r w:rsidR="003473A5" w:rsidRPr="00567188">
        <w:rPr>
          <w:rFonts w:eastAsia="Times New Roman"/>
          <w:sz w:val="24"/>
          <w:szCs w:val="24"/>
          <w:vertAlign w:val="superscript"/>
          <w:lang w:val="pl-PL"/>
        </w:rPr>
        <w:t>]</w:t>
      </w:r>
      <w:r w:rsidRPr="00567188">
        <w:rPr>
          <w:rFonts w:eastAsia="Times New Roman"/>
          <w:sz w:val="24"/>
          <w:szCs w:val="24"/>
          <w:lang w:val="pl-PL"/>
        </w:rPr>
        <w:t>. Aktualnie pracodawcy wskazują, iż w ciągu 5 najbliższych lat</w:t>
      </w:r>
      <w:r w:rsidR="00C66FD3" w:rsidRPr="00567188">
        <w:rPr>
          <w:rFonts w:eastAsia="Times New Roman"/>
          <w:sz w:val="24"/>
          <w:szCs w:val="24"/>
          <w:lang w:val="pl-PL"/>
        </w:rPr>
        <w:t>,</w:t>
      </w:r>
      <w:r w:rsidRPr="00567188">
        <w:rPr>
          <w:rFonts w:eastAsia="Times New Roman"/>
          <w:sz w:val="24"/>
          <w:szCs w:val="24"/>
          <w:lang w:val="pl-PL"/>
        </w:rPr>
        <w:t xml:space="preserve"> w szczególności właśnie </w:t>
      </w:r>
      <w:r w:rsidRPr="00567188">
        <w:rPr>
          <w:rFonts w:eastAsia="Times New Roman"/>
          <w:b/>
          <w:bCs/>
          <w:sz w:val="24"/>
          <w:szCs w:val="24"/>
          <w:lang w:val="pl-PL"/>
        </w:rPr>
        <w:t>umiejętności technologiczne będą zyskiwać na znaczeniu szybciej niż jakikolwiek inny rodzaj umiejętności</w:t>
      </w:r>
      <w:r w:rsidRPr="00567188">
        <w:rPr>
          <w:rFonts w:eastAsia="Times New Roman"/>
          <w:sz w:val="24"/>
          <w:szCs w:val="24"/>
          <w:lang w:val="pl-PL"/>
        </w:rPr>
        <w:t xml:space="preserve">, a wśród nich na samym szczycie listy znalazły się: sztuczna inteligencja, obsługa dużych zbiorów danych, obsługa sieci i </w:t>
      </w:r>
      <w:proofErr w:type="spellStart"/>
      <w:r w:rsidRPr="00567188">
        <w:rPr>
          <w:rFonts w:eastAsia="Times New Roman"/>
          <w:sz w:val="24"/>
          <w:szCs w:val="24"/>
          <w:lang w:val="pl-PL"/>
        </w:rPr>
        <w:t>cyberbezpieczeństwo</w:t>
      </w:r>
      <w:proofErr w:type="spellEnd"/>
      <w:r w:rsidRPr="00567188">
        <w:rPr>
          <w:rFonts w:eastAsia="Times New Roman"/>
          <w:sz w:val="24"/>
          <w:szCs w:val="24"/>
          <w:lang w:val="pl-PL"/>
        </w:rPr>
        <w:t xml:space="preserve"> oraz ogólna znajomość technologii</w:t>
      </w:r>
      <w:bookmarkStart w:id="55" w:name="_Hlk209511072"/>
      <w:r w:rsidRPr="00567188">
        <w:rPr>
          <w:rFonts w:eastAsia="Times New Roman"/>
          <w:sz w:val="24"/>
          <w:szCs w:val="24"/>
          <w:lang w:val="pl-PL"/>
        </w:rPr>
        <w:t>.</w:t>
      </w:r>
      <w:bookmarkEnd w:id="55"/>
    </w:p>
    <w:p w14:paraId="4023E4B0" w14:textId="12E0D7B1" w:rsidR="005905AC" w:rsidRPr="00567188" w:rsidRDefault="005905AC"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Szczególnym czynnikiem przyspieszającym zmiany na rynku pracy jest rozwój generatywnej sztucznej inteligencji (</w:t>
      </w:r>
      <w:proofErr w:type="spellStart"/>
      <w:r w:rsidRPr="00567188">
        <w:rPr>
          <w:rFonts w:eastAsia="Times New Roman"/>
          <w:sz w:val="24"/>
          <w:szCs w:val="24"/>
          <w:lang w:val="pl-PL"/>
        </w:rPr>
        <w:t>GenAI</w:t>
      </w:r>
      <w:proofErr w:type="spellEnd"/>
      <w:r w:rsidRPr="00567188">
        <w:rPr>
          <w:rFonts w:eastAsia="Times New Roman"/>
          <w:sz w:val="24"/>
          <w:szCs w:val="24"/>
          <w:lang w:val="pl-PL"/>
        </w:rPr>
        <w:t>). W Polsce, według raportu Polskiej Fundacji Rozwoju z 2023 roku</w:t>
      </w:r>
      <w:r w:rsidR="003473A5" w:rsidRPr="00567188">
        <w:rPr>
          <w:rFonts w:eastAsia="Times New Roman"/>
          <w:sz w:val="24"/>
          <w:szCs w:val="24"/>
          <w:vertAlign w:val="superscript"/>
          <w:lang w:val="pl-PL"/>
        </w:rPr>
        <w:t>[</w:t>
      </w:r>
      <w:r w:rsidRPr="00567188">
        <w:rPr>
          <w:sz w:val="24"/>
          <w:szCs w:val="24"/>
          <w:vertAlign w:val="superscript"/>
          <w:lang w:val="pl-PL"/>
        </w:rPr>
        <w:footnoteReference w:id="31"/>
      </w:r>
      <w:r w:rsidR="003473A5" w:rsidRPr="00567188">
        <w:rPr>
          <w:rFonts w:eastAsia="Times New Roman"/>
          <w:sz w:val="24"/>
          <w:szCs w:val="24"/>
          <w:vertAlign w:val="superscript"/>
          <w:lang w:val="pl-PL"/>
        </w:rPr>
        <w:t>]</w:t>
      </w:r>
      <w:r w:rsidRPr="00567188">
        <w:rPr>
          <w:rFonts w:eastAsia="Times New Roman"/>
          <w:sz w:val="24"/>
          <w:szCs w:val="24"/>
          <w:lang w:val="pl-PL"/>
        </w:rPr>
        <w:t>,</w:t>
      </w:r>
      <w:r w:rsidRPr="00567188">
        <w:rPr>
          <w:rFonts w:eastAsia="Times New Roman"/>
          <w:b/>
          <w:bCs/>
          <w:sz w:val="24"/>
          <w:szCs w:val="24"/>
          <w:lang w:val="pl-PL"/>
        </w:rPr>
        <w:t xml:space="preserve"> nawet 49% miejsc pracy może w różnym stopniu zostać poddanych transformacji pod wpływem generatywnej AI</w:t>
      </w:r>
      <w:r w:rsidRPr="00567188">
        <w:rPr>
          <w:rFonts w:eastAsia="Times New Roman"/>
          <w:sz w:val="24"/>
          <w:szCs w:val="24"/>
          <w:lang w:val="pl-PL"/>
        </w:rPr>
        <w:t>². Z kolei raport badawczy NASK</w:t>
      </w:r>
      <w:r w:rsidR="003473A5" w:rsidRPr="00567188">
        <w:rPr>
          <w:rFonts w:eastAsia="Times New Roman"/>
          <w:sz w:val="24"/>
          <w:szCs w:val="24"/>
          <w:vertAlign w:val="superscript"/>
          <w:lang w:val="pl-PL"/>
        </w:rPr>
        <w:t>[</w:t>
      </w:r>
      <w:r w:rsidRPr="00567188">
        <w:rPr>
          <w:sz w:val="24"/>
          <w:szCs w:val="24"/>
          <w:vertAlign w:val="superscript"/>
          <w:lang w:val="pl-PL"/>
        </w:rPr>
        <w:footnoteReference w:id="32"/>
      </w:r>
      <w:r w:rsidR="003473A5" w:rsidRPr="00567188">
        <w:rPr>
          <w:rFonts w:eastAsia="Times New Roman"/>
          <w:sz w:val="24"/>
          <w:szCs w:val="24"/>
          <w:vertAlign w:val="superscript"/>
          <w:lang w:val="pl-PL"/>
        </w:rPr>
        <w:t>]</w:t>
      </w:r>
      <w:r w:rsidRPr="00567188">
        <w:rPr>
          <w:rFonts w:eastAsia="Times New Roman"/>
          <w:sz w:val="24"/>
          <w:szCs w:val="24"/>
          <w:lang w:val="pl-PL"/>
        </w:rPr>
        <w:t xml:space="preserve"> szacuje, iż takich stanowisk w Polsce jest 30% (co stanowi około 5,08 mln miejsc pracy), w tym 817,5 tys. są to stanowiska o wysokiej podatności</w:t>
      </w:r>
      <w:r w:rsidR="00C66FD3" w:rsidRPr="00567188">
        <w:rPr>
          <w:rFonts w:eastAsia="Times New Roman"/>
          <w:sz w:val="24"/>
          <w:szCs w:val="24"/>
          <w:lang w:val="pl-PL"/>
        </w:rPr>
        <w:t>,</w:t>
      </w:r>
      <w:r w:rsidRPr="00567188">
        <w:rPr>
          <w:rFonts w:eastAsia="Times New Roman"/>
          <w:sz w:val="24"/>
          <w:szCs w:val="24"/>
          <w:lang w:val="pl-PL"/>
        </w:rPr>
        <w:t xml:space="preserve"> a wiec narażone na pełną automatyzację. Ekspozycja danego stanowiska oraz zawodu na </w:t>
      </w:r>
      <w:proofErr w:type="spellStart"/>
      <w:r w:rsidRPr="00567188">
        <w:rPr>
          <w:rFonts w:eastAsia="Times New Roman"/>
          <w:sz w:val="24"/>
          <w:szCs w:val="24"/>
          <w:lang w:val="pl-PL"/>
        </w:rPr>
        <w:t>GenAI</w:t>
      </w:r>
      <w:proofErr w:type="spellEnd"/>
      <w:r w:rsidRPr="00567188">
        <w:rPr>
          <w:rFonts w:eastAsia="Times New Roman"/>
          <w:sz w:val="24"/>
          <w:szCs w:val="24"/>
          <w:lang w:val="pl-PL"/>
        </w:rPr>
        <w:t xml:space="preserve"> nie oznacza w większości przypadków zastąpienia ludzi przez maszyny (</w:t>
      </w:r>
      <w:r w:rsidR="007C0929" w:rsidRPr="00567188">
        <w:rPr>
          <w:rFonts w:eastAsia="Times New Roman"/>
          <w:sz w:val="24"/>
          <w:szCs w:val="24"/>
          <w:lang w:val="pl-PL"/>
        </w:rPr>
        <w:t xml:space="preserve">choć </w:t>
      </w:r>
      <w:r w:rsidRPr="00567188">
        <w:rPr>
          <w:rFonts w:eastAsia="Times New Roman"/>
          <w:sz w:val="24"/>
          <w:szCs w:val="24"/>
          <w:lang w:val="pl-PL"/>
        </w:rPr>
        <w:t xml:space="preserve">część stanowisk również będzie narażona na taką pełną automatyzację), lecz </w:t>
      </w:r>
      <w:r w:rsidRPr="00567188">
        <w:rPr>
          <w:rFonts w:eastAsia="Times New Roman"/>
          <w:b/>
          <w:bCs/>
          <w:sz w:val="24"/>
          <w:szCs w:val="24"/>
          <w:lang w:val="pl-PL"/>
        </w:rPr>
        <w:t>głęboką rekonfigurację ról zawodowych</w:t>
      </w:r>
      <w:r w:rsidRPr="00567188">
        <w:rPr>
          <w:rFonts w:eastAsia="Times New Roman"/>
          <w:sz w:val="24"/>
          <w:szCs w:val="24"/>
          <w:lang w:val="pl-PL"/>
        </w:rPr>
        <w:t>, w których technologie będą wspierać lub uzupełniać kompetencje człowieka</w:t>
      </w:r>
      <w:r w:rsidR="002252D9" w:rsidRPr="00567188">
        <w:rPr>
          <w:rFonts w:eastAsia="Times New Roman"/>
          <w:sz w:val="24"/>
          <w:szCs w:val="24"/>
          <w:lang w:val="pl-PL"/>
        </w:rPr>
        <w:t>,</w:t>
      </w:r>
      <w:r w:rsidRPr="00567188">
        <w:rPr>
          <w:rFonts w:eastAsia="Times New Roman"/>
          <w:sz w:val="24"/>
          <w:szCs w:val="24"/>
          <w:lang w:val="pl-PL"/>
        </w:rPr>
        <w:t xml:space="preserve"> a zadania zawodowe będą miały coraz bardziej charakter hybrydowy łączący pracę ludzi i maszyn. </w:t>
      </w:r>
      <w:r w:rsidRPr="00567188">
        <w:rPr>
          <w:rFonts w:eastAsia="Times New Roman"/>
          <w:b/>
          <w:bCs/>
          <w:sz w:val="24"/>
          <w:szCs w:val="24"/>
          <w:lang w:val="pl-PL"/>
        </w:rPr>
        <w:t>Pracownicy, którzy opanują</w:t>
      </w:r>
      <w:r w:rsidRPr="00567188">
        <w:rPr>
          <w:rFonts w:eastAsia="Times New Roman"/>
          <w:sz w:val="24"/>
          <w:szCs w:val="24"/>
          <w:lang w:val="pl-PL"/>
        </w:rPr>
        <w:t xml:space="preserve"> </w:t>
      </w:r>
      <w:r w:rsidRPr="00567188">
        <w:rPr>
          <w:rFonts w:eastAsia="Times New Roman"/>
          <w:b/>
          <w:bCs/>
          <w:sz w:val="24"/>
          <w:szCs w:val="24"/>
          <w:lang w:val="pl-PL"/>
        </w:rPr>
        <w:t xml:space="preserve">umiejętność krytycznego korzystania z narzędzi </w:t>
      </w:r>
      <w:proofErr w:type="spellStart"/>
      <w:r w:rsidRPr="00567188">
        <w:rPr>
          <w:rFonts w:eastAsia="Times New Roman"/>
          <w:b/>
          <w:bCs/>
          <w:sz w:val="24"/>
          <w:szCs w:val="24"/>
          <w:lang w:val="pl-PL"/>
        </w:rPr>
        <w:t>GenAI</w:t>
      </w:r>
      <w:proofErr w:type="spellEnd"/>
      <w:r w:rsidRPr="00567188">
        <w:rPr>
          <w:rFonts w:eastAsia="Times New Roman"/>
          <w:sz w:val="24"/>
          <w:szCs w:val="24"/>
          <w:lang w:val="pl-PL"/>
        </w:rPr>
        <w:t xml:space="preserve"> – np. poprzez tzw. </w:t>
      </w:r>
      <w:proofErr w:type="spellStart"/>
      <w:r w:rsidRPr="00567188">
        <w:rPr>
          <w:rFonts w:eastAsia="Times New Roman"/>
          <w:sz w:val="24"/>
          <w:szCs w:val="24"/>
          <w:lang w:val="pl-PL"/>
        </w:rPr>
        <w:t>prompt</w:t>
      </w:r>
      <w:proofErr w:type="spellEnd"/>
      <w:r w:rsidRPr="00567188">
        <w:rPr>
          <w:rFonts w:eastAsia="Times New Roman"/>
          <w:sz w:val="24"/>
          <w:szCs w:val="24"/>
          <w:lang w:val="pl-PL"/>
        </w:rPr>
        <w:t xml:space="preserve"> engineering, analizę i weryfikację wyników czy twórcze wykorzystanie algorytmów – </w:t>
      </w:r>
      <w:r w:rsidRPr="00567188">
        <w:rPr>
          <w:rFonts w:eastAsia="Times New Roman"/>
          <w:b/>
          <w:bCs/>
          <w:sz w:val="24"/>
          <w:szCs w:val="24"/>
          <w:lang w:val="pl-PL"/>
        </w:rPr>
        <w:t>będą w stanie zwiększyć swoją produktywność, przyspieszyć, usprawnić swoją pracę oraz podnieść swoją wartość na rynku pracy</w:t>
      </w:r>
      <w:r w:rsidRPr="00567188">
        <w:rPr>
          <w:rFonts w:eastAsia="Times New Roman"/>
          <w:sz w:val="24"/>
          <w:szCs w:val="24"/>
          <w:lang w:val="pl-PL"/>
        </w:rPr>
        <w:t>. Analizy wskazują, że AI może wzmacniać umiejętności ludzi – z jednej strony pozwalać mniej wyspecjalizowanym pracownikom wykonywać zadania wymagające większej wiedzy, a z drugiej wspierać ekspertów w rozwiązywaniu złożonych problemów.</w:t>
      </w:r>
    </w:p>
    <w:p w14:paraId="3C08FDBE" w14:textId="06CAB4F5" w:rsidR="005905AC" w:rsidRPr="00567188" w:rsidRDefault="005905AC"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Rosnące znaczenie kompetencji cyfrowych znajduje odzwierciedlenie w strategiach firm. Coraz więcej przedsiębiorstw inwestuje w programy </w:t>
      </w:r>
      <w:proofErr w:type="spellStart"/>
      <w:r w:rsidRPr="00567188">
        <w:rPr>
          <w:rFonts w:eastAsia="Times New Roman"/>
          <w:sz w:val="24"/>
          <w:szCs w:val="24"/>
          <w:lang w:val="pl-PL"/>
        </w:rPr>
        <w:t>reskillingu</w:t>
      </w:r>
      <w:proofErr w:type="spellEnd"/>
      <w:r w:rsidRPr="00567188">
        <w:rPr>
          <w:rFonts w:eastAsia="Times New Roman"/>
          <w:sz w:val="24"/>
          <w:szCs w:val="24"/>
          <w:lang w:val="pl-PL"/>
        </w:rPr>
        <w:t xml:space="preserve"> i </w:t>
      </w:r>
      <w:proofErr w:type="spellStart"/>
      <w:r w:rsidRPr="00567188">
        <w:rPr>
          <w:rFonts w:eastAsia="Times New Roman"/>
          <w:sz w:val="24"/>
          <w:szCs w:val="24"/>
          <w:lang w:val="pl-PL"/>
        </w:rPr>
        <w:t>upskillingu</w:t>
      </w:r>
      <w:proofErr w:type="spellEnd"/>
      <w:r w:rsidRPr="00567188">
        <w:rPr>
          <w:rFonts w:eastAsia="Times New Roman"/>
          <w:sz w:val="24"/>
          <w:szCs w:val="24"/>
          <w:lang w:val="pl-PL"/>
        </w:rPr>
        <w:t>, dostrzegając potrzebę przygotowania pracowników do nowych ról, które pojawiają się wraz z rozwojem cyfryzacji. Według danych Eurostatu około 31% przedsiębiorstw w Polsce w 2024</w:t>
      </w:r>
      <w:r w:rsidR="00F10125" w:rsidRPr="00567188">
        <w:rPr>
          <w:rFonts w:eastAsia="Times New Roman"/>
          <w:sz w:val="24"/>
          <w:szCs w:val="24"/>
          <w:lang w:val="pl-PL"/>
        </w:rPr>
        <w:t xml:space="preserve"> r.</w:t>
      </w:r>
      <w:r w:rsidRPr="00567188">
        <w:rPr>
          <w:rFonts w:eastAsia="Times New Roman"/>
          <w:sz w:val="24"/>
          <w:szCs w:val="24"/>
          <w:lang w:val="pl-PL"/>
        </w:rPr>
        <w:t xml:space="preserve"> szkoliło swoich pracowników w zakresie technologii ICT (tj. powyżej średniej dla UE wynoszącej około 22%)</w:t>
      </w:r>
      <w:r w:rsidR="003473A5" w:rsidRPr="00567188">
        <w:rPr>
          <w:rFonts w:eastAsia="Times New Roman"/>
          <w:sz w:val="24"/>
          <w:szCs w:val="24"/>
          <w:vertAlign w:val="superscript"/>
          <w:lang w:val="pl-PL"/>
        </w:rPr>
        <w:t>[</w:t>
      </w:r>
      <w:r w:rsidRPr="00567188">
        <w:rPr>
          <w:sz w:val="24"/>
          <w:szCs w:val="24"/>
          <w:vertAlign w:val="superscript"/>
          <w:lang w:val="pl-PL"/>
        </w:rPr>
        <w:footnoteReference w:id="33"/>
      </w:r>
      <w:r w:rsidR="003473A5" w:rsidRPr="00567188">
        <w:rPr>
          <w:rFonts w:eastAsia="Times New Roman"/>
          <w:sz w:val="24"/>
          <w:szCs w:val="24"/>
          <w:vertAlign w:val="superscript"/>
          <w:lang w:val="pl-PL"/>
        </w:rPr>
        <w:t>]</w:t>
      </w:r>
      <w:r w:rsidRPr="00567188">
        <w:rPr>
          <w:rFonts w:eastAsia="Times New Roman"/>
          <w:sz w:val="24"/>
          <w:szCs w:val="24"/>
          <w:lang w:val="pl-PL"/>
        </w:rPr>
        <w:t>. Oprócz tego rośnie znaczenie mniej formaln</w:t>
      </w:r>
      <w:r w:rsidR="006E1F35" w:rsidRPr="00567188">
        <w:rPr>
          <w:rFonts w:eastAsia="Times New Roman"/>
          <w:sz w:val="24"/>
          <w:szCs w:val="24"/>
          <w:lang w:val="pl-PL"/>
        </w:rPr>
        <w:t>ego</w:t>
      </w:r>
      <w:r w:rsidRPr="00567188">
        <w:rPr>
          <w:rFonts w:eastAsia="Times New Roman"/>
          <w:sz w:val="24"/>
          <w:szCs w:val="24"/>
          <w:lang w:val="pl-PL"/>
        </w:rPr>
        <w:t xml:space="preserve"> spos</w:t>
      </w:r>
      <w:r w:rsidR="006E1F35" w:rsidRPr="00567188">
        <w:rPr>
          <w:rFonts w:eastAsia="Times New Roman"/>
          <w:sz w:val="24"/>
          <w:szCs w:val="24"/>
          <w:lang w:val="pl-PL"/>
        </w:rPr>
        <w:t>obu</w:t>
      </w:r>
      <w:r w:rsidRPr="00567188">
        <w:rPr>
          <w:rFonts w:eastAsia="Times New Roman"/>
          <w:sz w:val="24"/>
          <w:szCs w:val="24"/>
          <w:lang w:val="pl-PL"/>
        </w:rPr>
        <w:t xml:space="preserve"> zdobywania kompetencji poprzez otwarte platformy edukacyjne, kursy online i </w:t>
      </w:r>
      <w:proofErr w:type="spellStart"/>
      <w:r w:rsidRPr="00567188">
        <w:rPr>
          <w:rFonts w:eastAsia="Times New Roman"/>
          <w:sz w:val="24"/>
          <w:szCs w:val="24"/>
          <w:lang w:val="pl-PL"/>
        </w:rPr>
        <w:t>mikropoświadczenia</w:t>
      </w:r>
      <w:proofErr w:type="spellEnd"/>
      <w:r w:rsidRPr="00567188">
        <w:rPr>
          <w:rFonts w:eastAsia="Times New Roman"/>
          <w:sz w:val="24"/>
          <w:szCs w:val="24"/>
          <w:lang w:val="pl-PL"/>
        </w:rPr>
        <w:t>, które umożliwiają szybkie i elastyczne zdobywanie umiejętności.</w:t>
      </w:r>
    </w:p>
    <w:p w14:paraId="3FFB38A4" w14:textId="166905EB" w:rsidR="005905AC" w:rsidRPr="00567188" w:rsidRDefault="005905AC"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Pomimo wzrostu świadomości na temat znaczenia, potencjału i roli technologii cyfrowych wśród części pracodawców oraz pracowników, wzrostu liczby szkoleń</w:t>
      </w:r>
      <w:r w:rsidR="002252D9" w:rsidRPr="00567188">
        <w:rPr>
          <w:rFonts w:eastAsia="Times New Roman"/>
          <w:sz w:val="24"/>
          <w:szCs w:val="24"/>
          <w:lang w:val="pl-PL"/>
        </w:rPr>
        <w:t>,</w:t>
      </w:r>
      <w:r w:rsidRPr="00567188">
        <w:rPr>
          <w:rFonts w:eastAsia="Times New Roman"/>
          <w:sz w:val="24"/>
          <w:szCs w:val="24"/>
          <w:lang w:val="pl-PL"/>
        </w:rPr>
        <w:t xml:space="preserve"> obecny poziom kompetencji cyfrowych Polaków, ale także niewystarczające kompetencje cyfrowe samych zarządzających (wśród przedsiębiorców tylko 67% z nich posiadało co najmniej podstawowe kompetencje cyfrowe w 2023</w:t>
      </w:r>
      <w:r w:rsidR="00F10125" w:rsidRPr="00567188">
        <w:rPr>
          <w:rFonts w:eastAsia="Times New Roman"/>
          <w:sz w:val="24"/>
          <w:szCs w:val="24"/>
          <w:lang w:val="pl-PL"/>
        </w:rPr>
        <w:t xml:space="preserve"> r.</w:t>
      </w:r>
      <w:r w:rsidR="003473A5" w:rsidRPr="00567188">
        <w:rPr>
          <w:rFonts w:eastAsia="Times New Roman"/>
          <w:sz w:val="24"/>
          <w:szCs w:val="24"/>
          <w:vertAlign w:val="superscript"/>
          <w:lang w:val="pl-PL"/>
        </w:rPr>
        <w:t>[</w:t>
      </w:r>
      <w:r w:rsidRPr="00567188">
        <w:rPr>
          <w:sz w:val="24"/>
          <w:szCs w:val="24"/>
          <w:vertAlign w:val="superscript"/>
          <w:lang w:val="pl-PL"/>
        </w:rPr>
        <w:footnoteReference w:id="34"/>
      </w:r>
      <w:r w:rsidR="003473A5" w:rsidRPr="00567188">
        <w:rPr>
          <w:rFonts w:eastAsia="Times New Roman"/>
          <w:sz w:val="24"/>
          <w:szCs w:val="24"/>
          <w:vertAlign w:val="superscript"/>
          <w:lang w:val="pl-PL"/>
        </w:rPr>
        <w:t>]</w:t>
      </w:r>
      <w:r w:rsidRPr="00567188">
        <w:rPr>
          <w:rFonts w:eastAsia="Times New Roman"/>
          <w:sz w:val="24"/>
          <w:szCs w:val="24"/>
          <w:lang w:val="pl-PL"/>
        </w:rPr>
        <w:t>) stwarzają realne zagrożenie dla utrzymania i wzrostu konkurencyjności gospodarki i produktywności</w:t>
      </w:r>
      <w:r w:rsidR="002252D9" w:rsidRPr="00567188">
        <w:rPr>
          <w:rFonts w:eastAsia="Times New Roman"/>
          <w:sz w:val="24"/>
          <w:szCs w:val="24"/>
          <w:lang w:val="pl-PL"/>
        </w:rPr>
        <w:t>.</w:t>
      </w:r>
      <w:r w:rsidRPr="00567188">
        <w:rPr>
          <w:rFonts w:eastAsia="Times New Roman"/>
          <w:sz w:val="24"/>
          <w:szCs w:val="24"/>
          <w:lang w:val="pl-PL"/>
        </w:rPr>
        <w:t xml:space="preserve"> </w:t>
      </w:r>
      <w:r w:rsidR="002252D9" w:rsidRPr="00567188">
        <w:rPr>
          <w:rFonts w:eastAsia="Times New Roman"/>
          <w:sz w:val="24"/>
          <w:szCs w:val="24"/>
          <w:lang w:val="pl-PL"/>
        </w:rPr>
        <w:t>U</w:t>
      </w:r>
      <w:r w:rsidRPr="00567188">
        <w:rPr>
          <w:rFonts w:eastAsia="Times New Roman"/>
          <w:sz w:val="24"/>
          <w:szCs w:val="24"/>
          <w:lang w:val="pl-PL"/>
        </w:rPr>
        <w:t>trudniają</w:t>
      </w:r>
      <w:r w:rsidR="002252D9" w:rsidRPr="00567188">
        <w:rPr>
          <w:rFonts w:eastAsia="Times New Roman"/>
          <w:sz w:val="24"/>
          <w:szCs w:val="24"/>
          <w:lang w:val="pl-PL"/>
        </w:rPr>
        <w:t xml:space="preserve"> także</w:t>
      </w:r>
      <w:r w:rsidRPr="00567188">
        <w:rPr>
          <w:rFonts w:eastAsia="Times New Roman"/>
          <w:sz w:val="24"/>
          <w:szCs w:val="24"/>
          <w:lang w:val="pl-PL"/>
        </w:rPr>
        <w:t xml:space="preserve"> pełn</w:t>
      </w:r>
      <w:r w:rsidR="002252D9" w:rsidRPr="00567188">
        <w:rPr>
          <w:rFonts w:eastAsia="Times New Roman"/>
          <w:sz w:val="24"/>
          <w:szCs w:val="24"/>
          <w:lang w:val="pl-PL"/>
        </w:rPr>
        <w:t>e</w:t>
      </w:r>
      <w:r w:rsidRPr="00567188">
        <w:rPr>
          <w:rFonts w:eastAsia="Times New Roman"/>
          <w:sz w:val="24"/>
          <w:szCs w:val="24"/>
          <w:lang w:val="pl-PL"/>
        </w:rPr>
        <w:t xml:space="preserve"> wykorzystanie istniejących technologii cyfrowych oraz transformację cyfrową firm</w:t>
      </w:r>
      <w:r w:rsidR="003473A5" w:rsidRPr="00567188">
        <w:rPr>
          <w:rFonts w:eastAsia="Times New Roman"/>
          <w:sz w:val="24"/>
          <w:szCs w:val="24"/>
          <w:vertAlign w:val="superscript"/>
          <w:lang w:val="pl-PL"/>
        </w:rPr>
        <w:t>[</w:t>
      </w:r>
      <w:r w:rsidRPr="00567188">
        <w:rPr>
          <w:sz w:val="24"/>
          <w:szCs w:val="24"/>
          <w:vertAlign w:val="superscript"/>
          <w:lang w:val="pl-PL"/>
        </w:rPr>
        <w:footnoteReference w:id="35"/>
      </w:r>
      <w:r w:rsidR="003473A5" w:rsidRPr="00567188">
        <w:rPr>
          <w:rFonts w:eastAsia="Times New Roman"/>
          <w:sz w:val="24"/>
          <w:szCs w:val="24"/>
          <w:vertAlign w:val="superscript"/>
          <w:lang w:val="pl-PL"/>
        </w:rPr>
        <w:t>]</w:t>
      </w:r>
      <w:r w:rsidRPr="00567188">
        <w:rPr>
          <w:rFonts w:eastAsia="Times New Roman"/>
          <w:sz w:val="24"/>
          <w:szCs w:val="24"/>
          <w:lang w:val="pl-PL"/>
        </w:rPr>
        <w:t xml:space="preserve">. Pracodawcy wskazują, że </w:t>
      </w:r>
      <w:r w:rsidRPr="00567188">
        <w:rPr>
          <w:rFonts w:eastAsia="Times New Roman"/>
          <w:b/>
          <w:bCs/>
          <w:sz w:val="24"/>
          <w:szCs w:val="24"/>
          <w:lang w:val="pl-PL"/>
        </w:rPr>
        <w:t>braki w umiejętnościach są jedną z największych przeszkód w rozwoju firm i transformacji biznesowej</w:t>
      </w:r>
      <w:r w:rsidRPr="00567188">
        <w:rPr>
          <w:rFonts w:eastAsia="Times New Roman"/>
          <w:sz w:val="24"/>
          <w:szCs w:val="24"/>
          <w:lang w:val="pl-PL"/>
        </w:rPr>
        <w:t xml:space="preserve"> (63% pracodawców wskazało taką główną barierę w latach 2025–2030)</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36"/>
      </w:r>
      <w:r w:rsidR="003473A5" w:rsidRPr="00567188">
        <w:rPr>
          <w:rFonts w:eastAsia="Times New Roman"/>
          <w:sz w:val="24"/>
          <w:szCs w:val="24"/>
          <w:vertAlign w:val="superscript"/>
          <w:lang w:val="pl-PL"/>
        </w:rPr>
        <w:t>]</w:t>
      </w:r>
      <w:r w:rsidR="002252D9" w:rsidRPr="00567188">
        <w:rPr>
          <w:rFonts w:eastAsia="Times New Roman"/>
          <w:sz w:val="24"/>
          <w:szCs w:val="24"/>
          <w:lang w:val="pl-PL"/>
        </w:rPr>
        <w:t>,</w:t>
      </w:r>
      <w:r w:rsidRPr="00567188">
        <w:rPr>
          <w:rFonts w:eastAsia="Times New Roman"/>
          <w:sz w:val="24"/>
          <w:szCs w:val="24"/>
          <w:lang w:val="pl-PL"/>
        </w:rPr>
        <w:t xml:space="preserve"> a brak odpowiednich kompetencji u pracowników do efektywnego korzystania z narzędzi AI (27%) jest w Polsce, obok kosztów inwestycyjnych (41%)</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37"/>
      </w:r>
      <w:r w:rsidR="003473A5" w:rsidRPr="00567188">
        <w:rPr>
          <w:rFonts w:eastAsia="Times New Roman"/>
          <w:sz w:val="24"/>
          <w:szCs w:val="24"/>
          <w:vertAlign w:val="superscript"/>
          <w:lang w:val="pl-PL"/>
        </w:rPr>
        <w:t>]</w:t>
      </w:r>
      <w:r w:rsidRPr="00567188">
        <w:rPr>
          <w:rFonts w:eastAsia="Times New Roman"/>
          <w:sz w:val="24"/>
          <w:szCs w:val="24"/>
          <w:lang w:val="pl-PL"/>
        </w:rPr>
        <w:t xml:space="preserve">, istotną barierą rozwojową. Nie bez znaczenia także we wdrażaniu technologii jest świadomość technologiczna liderów, która przesądza o inwestycjach w kompetencje AI (firmy, które postrzegają </w:t>
      </w:r>
      <w:r w:rsidRPr="00567188">
        <w:rPr>
          <w:rFonts w:eastAsia="Times New Roman"/>
          <w:sz w:val="24"/>
          <w:szCs w:val="24"/>
          <w:lang w:val="pl-PL"/>
        </w:rPr>
        <w:lastRenderedPageBreak/>
        <w:t>sztuczną inteligencję jako rewolucyjną technologię, ponad dwa razy częściej inwestują w rozwój kompetencji, niż te, które są wobec niej sceptyczne)</w:t>
      </w:r>
      <w:r w:rsidR="003473A5"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38"/>
      </w:r>
      <w:r w:rsidR="003473A5" w:rsidRPr="00567188">
        <w:rPr>
          <w:rFonts w:eastAsia="Times New Roman"/>
          <w:sz w:val="24"/>
          <w:szCs w:val="24"/>
          <w:vertAlign w:val="superscript"/>
          <w:lang w:val="pl-PL"/>
        </w:rPr>
        <w:t>]</w:t>
      </w:r>
      <w:r w:rsidRPr="00567188">
        <w:rPr>
          <w:rFonts w:eastAsia="Times New Roman"/>
          <w:sz w:val="24"/>
          <w:szCs w:val="24"/>
          <w:lang w:val="pl-PL"/>
        </w:rPr>
        <w:t xml:space="preserve">. Wyzwania te wymagają </w:t>
      </w:r>
      <w:r w:rsidR="002252D9" w:rsidRPr="00567188">
        <w:rPr>
          <w:rFonts w:eastAsia="Times New Roman"/>
          <w:sz w:val="24"/>
          <w:szCs w:val="24"/>
          <w:lang w:val="pl-PL"/>
        </w:rPr>
        <w:t xml:space="preserve">podjęcia </w:t>
      </w:r>
      <w:r w:rsidRPr="00567188">
        <w:rPr>
          <w:rFonts w:eastAsia="Times New Roman"/>
          <w:sz w:val="24"/>
          <w:szCs w:val="24"/>
          <w:lang w:val="pl-PL"/>
        </w:rPr>
        <w:t>dalsz</w:t>
      </w:r>
      <w:r w:rsidR="002252D9" w:rsidRPr="00567188">
        <w:rPr>
          <w:rFonts w:eastAsia="Times New Roman"/>
          <w:sz w:val="24"/>
          <w:szCs w:val="24"/>
          <w:lang w:val="pl-PL"/>
        </w:rPr>
        <w:t>ych działań</w:t>
      </w:r>
      <w:r w:rsidRPr="00567188">
        <w:rPr>
          <w:rFonts w:eastAsia="Times New Roman"/>
          <w:sz w:val="24"/>
          <w:szCs w:val="24"/>
          <w:lang w:val="pl-PL"/>
        </w:rPr>
        <w:t>.</w:t>
      </w:r>
    </w:p>
    <w:p w14:paraId="10C76E72" w14:textId="34369C52" w:rsidR="00A1319D" w:rsidRPr="00567188" w:rsidRDefault="00FD5271" w:rsidP="00AF08A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w:t>
      </w:r>
      <w:r w:rsidR="005905AC" w:rsidRPr="00567188">
        <w:rPr>
          <w:rFonts w:eastAsia="Times New Roman"/>
          <w:sz w:val="24"/>
          <w:szCs w:val="24"/>
          <w:lang w:val="pl-PL"/>
        </w:rPr>
        <w:t xml:space="preserve">yzwanie związane z kompetencjami cyfrowymi ma także wymiar społeczny. Niedobory kompetencji cyfrowych mogą prowadzić do wykluczenia z rynku pracy. Dlatego rozwój umiejętności cyfrowych jest kluczowy nie tylko dla wzrostu konkurencyjności gospodarki, ale również dla spójności społecznej i inkluzyjności rynku pracy. Konieczne są działania systemowe, które będą wspierały równomierny wpływ tych technologii na różne grupy społeczne. Szczególnie jest to ważne w kontekście zatrudnienia osób 50+ lub osób </w:t>
      </w:r>
      <w:r w:rsidRPr="00567188">
        <w:rPr>
          <w:rFonts w:eastAsia="Times New Roman"/>
          <w:sz w:val="24"/>
          <w:szCs w:val="24"/>
          <w:lang w:val="pl-PL"/>
        </w:rPr>
        <w:t xml:space="preserve">z </w:t>
      </w:r>
      <w:r w:rsidR="005905AC" w:rsidRPr="00567188">
        <w:rPr>
          <w:rFonts w:eastAsia="Times New Roman"/>
          <w:sz w:val="24"/>
          <w:szCs w:val="24"/>
          <w:lang w:val="pl-PL"/>
        </w:rPr>
        <w:t>niepełnosprawn</w:t>
      </w:r>
      <w:r w:rsidR="00E76A18" w:rsidRPr="00567188">
        <w:rPr>
          <w:rFonts w:eastAsia="Times New Roman"/>
          <w:sz w:val="24"/>
          <w:szCs w:val="24"/>
          <w:lang w:val="pl-PL"/>
        </w:rPr>
        <w:t>o</w:t>
      </w:r>
      <w:r w:rsidRPr="00567188">
        <w:rPr>
          <w:rFonts w:eastAsia="Times New Roman"/>
          <w:sz w:val="24"/>
          <w:szCs w:val="24"/>
          <w:lang w:val="pl-PL"/>
        </w:rPr>
        <w:t>ściami,</w:t>
      </w:r>
      <w:r w:rsidR="005905AC" w:rsidRPr="00567188">
        <w:rPr>
          <w:rFonts w:eastAsia="Times New Roman"/>
          <w:sz w:val="24"/>
          <w:szCs w:val="24"/>
          <w:lang w:val="pl-PL"/>
        </w:rPr>
        <w:t xml:space="preserve"> wśród których kompetencje cyfrowe są najmniej powszechne. Z drugiej strony</w:t>
      </w:r>
      <w:r w:rsidRPr="00567188">
        <w:rPr>
          <w:rFonts w:eastAsia="Times New Roman"/>
          <w:sz w:val="24"/>
          <w:szCs w:val="24"/>
          <w:lang w:val="pl-PL"/>
        </w:rPr>
        <w:t>,</w:t>
      </w:r>
      <w:r w:rsidR="005905AC" w:rsidRPr="00567188">
        <w:rPr>
          <w:rFonts w:eastAsia="Times New Roman"/>
          <w:sz w:val="24"/>
          <w:szCs w:val="24"/>
          <w:lang w:val="pl-PL"/>
        </w:rPr>
        <w:t xml:space="preserve"> nowoczesne formy pracy </w:t>
      </w:r>
      <w:r w:rsidRPr="00567188">
        <w:rPr>
          <w:rFonts w:eastAsia="Times New Roman"/>
          <w:sz w:val="24"/>
          <w:szCs w:val="24"/>
          <w:lang w:val="pl-PL"/>
        </w:rPr>
        <w:t xml:space="preserve">oparte na technologii </w:t>
      </w:r>
      <w:r w:rsidR="005905AC" w:rsidRPr="00567188">
        <w:rPr>
          <w:rFonts w:eastAsia="Times New Roman"/>
          <w:sz w:val="24"/>
          <w:szCs w:val="24"/>
          <w:lang w:val="pl-PL"/>
        </w:rPr>
        <w:t>np. praca tzw. platformowa (z wykorzystaniem cyfrowych platform pracy) oraz elastyczne formy pracy zdalnej otwierają możliwości wielu osobom, w tym m.in. kobietom chcącym łączyć pracę zawodową z życiem rodzinnym, mieszkańcom wsi oraz mogą sprzyjać dywersyfikacji źródeł dochodów.</w:t>
      </w:r>
      <w:r w:rsidR="00D122E4" w:rsidRPr="00567188">
        <w:rPr>
          <w:rFonts w:eastAsia="Times New Roman"/>
          <w:sz w:val="24"/>
          <w:szCs w:val="24"/>
          <w:lang w:val="pl-PL"/>
        </w:rPr>
        <w:t xml:space="preserve"> </w:t>
      </w:r>
      <w:r w:rsidR="00A1319D" w:rsidRPr="00567188">
        <w:rPr>
          <w:rFonts w:eastAsia="Times New Roman"/>
          <w:sz w:val="24"/>
          <w:szCs w:val="24"/>
          <w:lang w:val="pl-PL"/>
        </w:rPr>
        <w:t>Istotne dla kariery zawodowej k</w:t>
      </w:r>
      <w:r w:rsidR="00D122E4" w:rsidRPr="00567188">
        <w:rPr>
          <w:rFonts w:eastAsia="Times New Roman"/>
          <w:sz w:val="24"/>
          <w:szCs w:val="24"/>
          <w:lang w:val="pl-PL"/>
        </w:rPr>
        <w:t>ompetencje cyfrowe</w:t>
      </w:r>
      <w:r w:rsidR="00A1319D" w:rsidRPr="00567188">
        <w:rPr>
          <w:rFonts w:eastAsia="Times New Roman"/>
          <w:sz w:val="24"/>
          <w:szCs w:val="24"/>
          <w:lang w:val="pl-PL"/>
        </w:rPr>
        <w:t>,</w:t>
      </w:r>
      <w:r w:rsidR="00D122E4" w:rsidRPr="00567188">
        <w:rPr>
          <w:rFonts w:eastAsia="Times New Roman"/>
          <w:sz w:val="24"/>
          <w:szCs w:val="24"/>
          <w:lang w:val="pl-PL"/>
        </w:rPr>
        <w:t xml:space="preserve"> </w:t>
      </w:r>
      <w:r w:rsidR="00A1319D" w:rsidRPr="00567188">
        <w:rPr>
          <w:rFonts w:eastAsia="Times New Roman"/>
          <w:sz w:val="24"/>
          <w:szCs w:val="24"/>
          <w:lang w:val="pl-PL"/>
        </w:rPr>
        <w:t xml:space="preserve">obejmują także </w:t>
      </w:r>
      <w:r w:rsidR="00D122E4" w:rsidRPr="00567188">
        <w:rPr>
          <w:rFonts w:eastAsia="Times New Roman"/>
          <w:sz w:val="24"/>
          <w:szCs w:val="24"/>
          <w:lang w:val="pl-PL"/>
        </w:rPr>
        <w:t>ciągłe uczenie się technologii i adaptacyjność na rynku pracy, któr</w:t>
      </w:r>
      <w:r w:rsidR="00A1319D" w:rsidRPr="00567188">
        <w:rPr>
          <w:rFonts w:eastAsia="Times New Roman"/>
          <w:sz w:val="24"/>
          <w:szCs w:val="24"/>
          <w:lang w:val="pl-PL"/>
        </w:rPr>
        <w:t>y zmienia się szybciej niż kiedykolwiek wcześniej</w:t>
      </w:r>
      <w:r w:rsidR="00D122E4" w:rsidRPr="00567188">
        <w:rPr>
          <w:rFonts w:eastAsia="Times New Roman"/>
          <w:sz w:val="24"/>
          <w:szCs w:val="24"/>
          <w:lang w:val="pl-PL"/>
        </w:rPr>
        <w:t>.</w:t>
      </w:r>
    </w:p>
    <w:p w14:paraId="1E6D3C64" w14:textId="7D6472AB" w:rsidR="00800BE1" w:rsidRPr="00567188" w:rsidRDefault="00800BE1" w:rsidP="00253314">
      <w:pPr>
        <w:pStyle w:val="Nagwek2"/>
        <w:rPr>
          <w:lang w:val="pl-PL"/>
        </w:rPr>
      </w:pPr>
      <w:bookmarkStart w:id="56" w:name="_Toc105660042"/>
      <w:bookmarkStart w:id="57" w:name="_Toc123728212"/>
      <w:bookmarkStart w:id="58" w:name="_Toc218490184"/>
      <w:bookmarkStart w:id="59" w:name="_Toc220937935"/>
      <w:bookmarkStart w:id="60" w:name="_Toc227062266"/>
      <w:r w:rsidRPr="00567188">
        <w:rPr>
          <w:lang w:val="pl-PL"/>
        </w:rPr>
        <w:t>4.6. Kompetencje cyfrowe w kontekście</w:t>
      </w:r>
      <w:r w:rsidR="00F10125" w:rsidRPr="00567188">
        <w:rPr>
          <w:lang w:val="pl-PL"/>
        </w:rPr>
        <w:t xml:space="preserve"> korzystania z dóbr i usług</w:t>
      </w:r>
      <w:bookmarkEnd w:id="56"/>
      <w:bookmarkEnd w:id="57"/>
      <w:bookmarkEnd w:id="58"/>
      <w:bookmarkEnd w:id="59"/>
      <w:bookmarkEnd w:id="60"/>
    </w:p>
    <w:p w14:paraId="5FB29C19" w14:textId="2C675CEC"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Rozwinięte kompetencje cyfrowe umożliwiają bardziej świadome i satysfakcjonujące korzystanie z szerokiej oferty konsumpcyjnej, kulturalnej i rozrywkowej.</w:t>
      </w:r>
      <w:r w:rsidRPr="00567188">
        <w:rPr>
          <w:rFonts w:eastAsia="Times New Roman"/>
          <w:b/>
          <w:bCs/>
          <w:sz w:val="24"/>
          <w:szCs w:val="24"/>
          <w:lang w:val="pl-PL"/>
        </w:rPr>
        <w:t xml:space="preserve"> Kompetentni cyfrowo konsumenci</w:t>
      </w:r>
      <w:r w:rsidRPr="00567188">
        <w:rPr>
          <w:rFonts w:eastAsia="Times New Roman"/>
          <w:sz w:val="24"/>
          <w:szCs w:val="24"/>
          <w:lang w:val="pl-PL"/>
        </w:rPr>
        <w:t xml:space="preserve"> są w stanie intensywniej korzystać z możliwości oferowanych przez produkty cyfrowe, co zwrotnie zwiększa popyt na innowacyjne i spersonalizowane rozwiązania technologiczne.</w:t>
      </w:r>
    </w:p>
    <w:p w14:paraId="621B47C4" w14:textId="6016036E"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cyfrowe stają się również niezbędnym warunkiem korzystania z usług publicznych dostarczanych przez państwo, które systematycznie rozwija e-administrację i oferuje nowe e-usługi</w:t>
      </w:r>
      <w:r w:rsidR="00BD50C3" w:rsidRPr="00567188">
        <w:rPr>
          <w:rFonts w:eastAsia="Times New Roman"/>
          <w:sz w:val="24"/>
          <w:szCs w:val="24"/>
          <w:lang w:val="pl-PL"/>
        </w:rPr>
        <w:t>,</w:t>
      </w:r>
      <w:r w:rsidRPr="00567188">
        <w:rPr>
          <w:rFonts w:eastAsia="Times New Roman"/>
          <w:sz w:val="24"/>
          <w:szCs w:val="24"/>
          <w:lang w:val="pl-PL"/>
        </w:rPr>
        <w:t xml:space="preserve"> wykorzystując możliwości komunikacji z obywatelami za pomocą technologii cyfrowych. </w:t>
      </w:r>
      <w:r w:rsidRPr="00567188">
        <w:rPr>
          <w:rFonts w:eastAsia="Times New Roman"/>
          <w:b/>
          <w:bCs/>
          <w:sz w:val="24"/>
          <w:szCs w:val="24"/>
          <w:lang w:val="pl-PL"/>
        </w:rPr>
        <w:t>Kluczowe znaczenie w procesie transformacji cyfrowej sektora publicznego mają również kompetencje cyfrowe jego pracowników</w:t>
      </w:r>
      <w:r w:rsidRPr="00567188">
        <w:rPr>
          <w:rFonts w:eastAsia="Times New Roman"/>
          <w:sz w:val="24"/>
          <w:szCs w:val="24"/>
          <w:lang w:val="pl-PL"/>
        </w:rPr>
        <w:t>, dzięki którym będą oni w stanie modyfikować działanie systemów, zapobiegać nieuzasadnionej dyskryminacji i projektować cyfrowe usługi publiczne w sposób włączający i odporny na cyberataki oraz współtworzyć nowy model organizacyjny administracji publicznej.</w:t>
      </w:r>
    </w:p>
    <w:p w14:paraId="4B9D1E7E" w14:textId="57659EFF"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Pandemia COVID-19 pokazała, że </w:t>
      </w:r>
      <w:r w:rsidRPr="00567188">
        <w:rPr>
          <w:rFonts w:eastAsia="Times New Roman"/>
          <w:b/>
          <w:bCs/>
          <w:sz w:val="24"/>
          <w:szCs w:val="24"/>
          <w:lang w:val="pl-PL"/>
        </w:rPr>
        <w:t>kompetencje cyfrowe są nieodzowne przy korzystaniu z usług edukacyjnych i usług w zakresie opieki zdrowotnej</w:t>
      </w:r>
      <w:r w:rsidRPr="00567188">
        <w:rPr>
          <w:rFonts w:eastAsia="Times New Roman"/>
          <w:sz w:val="24"/>
          <w:szCs w:val="24"/>
          <w:lang w:val="pl-PL"/>
        </w:rPr>
        <w:t>. Edukacja formalna, zwłaszcza na poziomie szkół podstawowych i ponadpodstawowych, nadal będzie prowadzona głównie w formie bezpośredniego kontaktu z nauczycielem, ale z coraz intensywniejszym wykorzystaniem nowych technologii w procesie nauczania. Skuteczne kształcenie kompetencji cyfrowych uczniów i studentów zależy wprost od wysokich kompetencji cyfrowych nauczycieli</w:t>
      </w:r>
      <w:r w:rsidR="001A133F"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39"/>
      </w:r>
      <w:r w:rsidR="001A133F" w:rsidRPr="00567188">
        <w:rPr>
          <w:rFonts w:eastAsia="Times New Roman"/>
          <w:sz w:val="24"/>
          <w:szCs w:val="24"/>
          <w:vertAlign w:val="superscript"/>
          <w:lang w:val="pl-PL"/>
        </w:rPr>
        <w:t>]</w:t>
      </w:r>
      <w:r w:rsidRPr="00567188">
        <w:rPr>
          <w:rFonts w:eastAsia="Times New Roman"/>
          <w:sz w:val="24"/>
          <w:szCs w:val="24"/>
          <w:lang w:val="pl-PL"/>
        </w:rPr>
        <w:t xml:space="preserve">. Coraz większą rolę będą odgrywać formy edukacji zdalnej lub hybrydowej, umożliwiające korzystanie z bogatych zasobów edukacyjnych dostarczanych za pośrednictwem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xml:space="preserve">. Umiejętność korzystania z takich zasobów będzie niezbędnym </w:t>
      </w:r>
      <w:r w:rsidRPr="00567188">
        <w:rPr>
          <w:rFonts w:eastAsia="Times New Roman"/>
          <w:b/>
          <w:bCs/>
          <w:sz w:val="24"/>
          <w:szCs w:val="24"/>
          <w:lang w:val="pl-PL"/>
        </w:rPr>
        <w:lastRenderedPageBreak/>
        <w:t>warunkiem uczenia się przez całe życie</w:t>
      </w:r>
      <w:r w:rsidRPr="00567188">
        <w:rPr>
          <w:rFonts w:eastAsia="Times New Roman"/>
          <w:sz w:val="24"/>
          <w:szCs w:val="24"/>
          <w:lang w:val="pl-PL"/>
        </w:rPr>
        <w:t>, służącego rozwojowi osobistemu oraz podnoszeniu kwalifikacji zawodowych.</w:t>
      </w:r>
    </w:p>
    <w:p w14:paraId="65A79E04" w14:textId="7A4CE77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systemów pozwalających na integrację danych dotyczących zdrowia oraz rozwój e-zdrowia, w tym telemedycyny</w:t>
      </w:r>
      <w:r w:rsidR="009D6B5C" w:rsidRPr="00567188">
        <w:rPr>
          <w:rFonts w:eastAsia="Times New Roman"/>
          <w:sz w:val="24"/>
          <w:szCs w:val="24"/>
          <w:lang w:val="pl-PL"/>
        </w:rPr>
        <w:t>,</w:t>
      </w:r>
      <w:r w:rsidRPr="00567188">
        <w:rPr>
          <w:rFonts w:eastAsia="Times New Roman"/>
          <w:sz w:val="24"/>
          <w:szCs w:val="24"/>
          <w:lang w:val="pl-PL"/>
        </w:rPr>
        <w:t xml:space="preserve"> oraz wykorzystanie sztucznej inteligencji w rozwiązaniach zdrowotnych umożliwiają sprawniejszą diagnozę, monitorowanie parametrów życiowych pacjenta i proces leczenia na odległość. Pozwoli to na uzupełnienie oferty usług zdrowotnych i lepsze zaspokojenie potrzeb obywateli w tym zakresie. </w:t>
      </w:r>
      <w:r w:rsidRPr="00567188">
        <w:rPr>
          <w:rFonts w:eastAsia="Times New Roman"/>
          <w:b/>
          <w:bCs/>
          <w:sz w:val="24"/>
          <w:szCs w:val="24"/>
          <w:lang w:val="pl-PL"/>
        </w:rPr>
        <w:t>Prawidłowe działanie całego systemu ochrony zdrowia jest uwarunkowane posiadaniem odpowiednich kompetencji cyfrowych, zarówno przez pracowników sektora ochrony zdrowia, jak i przez pacjentów i innych interesariuszy systemu</w:t>
      </w:r>
      <w:r w:rsidRPr="00567188">
        <w:rPr>
          <w:rFonts w:eastAsia="Times New Roman"/>
          <w:sz w:val="24"/>
          <w:szCs w:val="24"/>
          <w:lang w:val="pl-PL"/>
        </w:rPr>
        <w:t>.</w:t>
      </w:r>
    </w:p>
    <w:p w14:paraId="6A65DBEA" w14:textId="457502D2"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cyfrowe stanowią niezbędny warunek świadomego i odpowiedzialnego uczestnictwa w życiu publicznym. Ważne są zwłaszcza takie umiejętności i postawy wchodzące w skład kompetencji cyfrowych, które umożliwiają świadome i krytyczne korzystanie z różnych źródeł informacji, w tym mediów społecznościowych, czyli edukacja medialna.</w:t>
      </w:r>
    </w:p>
    <w:p w14:paraId="27D66651" w14:textId="0747D616" w:rsidR="00F10125"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kontekście korzystania z wszelkiego rodzaju usług cyfrowych należy mieć na uwadze zagrożenia związane z nasileniem się takich zjawisk jak dyskryminacja lub wykluczenie cyfrowe obywateli, którzy ze względu na niskie kompetencje cyfrowe lub ich brak nie będą mogli korzystać z oferty e-usług oferowanych przez biznes lub sektor publiczny. Dotyczy to zwłaszcza osób zagrożonych wykluczeniem wielowymiarowym (osób z niepełnosprawnościami, w kryzysie bezdomności, ubóstwa, zagrożon</w:t>
      </w:r>
      <w:r w:rsidR="0069307D" w:rsidRPr="00567188">
        <w:rPr>
          <w:rFonts w:eastAsia="Times New Roman"/>
          <w:sz w:val="24"/>
          <w:szCs w:val="24"/>
          <w:lang w:val="pl-PL"/>
        </w:rPr>
        <w:t>ych</w:t>
      </w:r>
      <w:r w:rsidRPr="00567188">
        <w:rPr>
          <w:rFonts w:eastAsia="Times New Roman"/>
          <w:sz w:val="24"/>
          <w:szCs w:val="24"/>
          <w:lang w:val="pl-PL"/>
        </w:rPr>
        <w:t xml:space="preserve"> trwałym bezrobociem oraz os</w:t>
      </w:r>
      <w:r w:rsidR="0069307D" w:rsidRPr="00567188">
        <w:rPr>
          <w:rFonts w:eastAsia="Times New Roman"/>
          <w:sz w:val="24"/>
          <w:szCs w:val="24"/>
          <w:lang w:val="pl-PL"/>
        </w:rPr>
        <w:t>ób</w:t>
      </w:r>
      <w:r w:rsidRPr="00567188">
        <w:rPr>
          <w:rFonts w:eastAsia="Times New Roman"/>
          <w:sz w:val="24"/>
          <w:szCs w:val="24"/>
          <w:lang w:val="pl-PL"/>
        </w:rPr>
        <w:t xml:space="preserve"> starsz</w:t>
      </w:r>
      <w:r w:rsidR="0069307D" w:rsidRPr="00567188">
        <w:rPr>
          <w:rFonts w:eastAsia="Times New Roman"/>
          <w:sz w:val="24"/>
          <w:szCs w:val="24"/>
          <w:lang w:val="pl-PL"/>
        </w:rPr>
        <w:t>ych</w:t>
      </w:r>
      <w:r w:rsidRPr="00567188">
        <w:rPr>
          <w:rFonts w:eastAsia="Times New Roman"/>
          <w:sz w:val="24"/>
          <w:szCs w:val="24"/>
          <w:lang w:val="pl-PL"/>
        </w:rPr>
        <w:t>).</w:t>
      </w:r>
    </w:p>
    <w:p w14:paraId="0C8183A7" w14:textId="1D58A0E3" w:rsidR="00F10125" w:rsidRPr="00567188" w:rsidRDefault="00F10125" w:rsidP="00F10125">
      <w:pPr>
        <w:pStyle w:val="Nagwek2"/>
        <w:rPr>
          <w:lang w:val="pl-PL"/>
        </w:rPr>
      </w:pPr>
      <w:bookmarkStart w:id="61" w:name="_Toc215726148"/>
      <w:bookmarkStart w:id="62" w:name="_Toc218490185"/>
      <w:bookmarkStart w:id="63" w:name="_Toc220937936"/>
      <w:bookmarkStart w:id="64" w:name="_Toc227062267"/>
      <w:r w:rsidRPr="00567188">
        <w:rPr>
          <w:lang w:val="pl-PL"/>
        </w:rPr>
        <w:t xml:space="preserve">4.7. </w:t>
      </w:r>
      <w:r w:rsidR="00CD774B" w:rsidRPr="00567188">
        <w:rPr>
          <w:lang w:val="pl-PL"/>
        </w:rPr>
        <w:t>K</w:t>
      </w:r>
      <w:r w:rsidRPr="00567188">
        <w:rPr>
          <w:lang w:val="pl-PL"/>
        </w:rPr>
        <w:t>ompetencj</w:t>
      </w:r>
      <w:r w:rsidR="00CD774B" w:rsidRPr="00567188">
        <w:rPr>
          <w:lang w:val="pl-PL"/>
        </w:rPr>
        <w:t>e</w:t>
      </w:r>
      <w:r w:rsidRPr="00567188">
        <w:rPr>
          <w:lang w:val="pl-PL"/>
        </w:rPr>
        <w:t xml:space="preserve"> cyfrow</w:t>
      </w:r>
      <w:r w:rsidR="00CD774B" w:rsidRPr="00567188">
        <w:rPr>
          <w:lang w:val="pl-PL"/>
        </w:rPr>
        <w:t>e</w:t>
      </w:r>
      <w:r w:rsidRPr="00567188">
        <w:rPr>
          <w:lang w:val="pl-PL"/>
        </w:rPr>
        <w:t xml:space="preserve"> dla bezpieczeństwa państwa</w:t>
      </w:r>
      <w:bookmarkEnd w:id="61"/>
      <w:bookmarkEnd w:id="62"/>
      <w:bookmarkEnd w:id="63"/>
      <w:bookmarkEnd w:id="64"/>
    </w:p>
    <w:p w14:paraId="5FA44335" w14:textId="5B05D6CD"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W obliczu dynamicznego rozwoju społeczeństwa cyfrowego oraz rosnącej liczby zagrożeń w cyberprzestrzeni, kompetencje cyfrowe stają się kluczowym elementem bezpieczeństwa państwa. Nie dotyczą one wyłącznie specjalistów IT, ale są</w:t>
      </w:r>
      <w:r w:rsidRPr="00567188">
        <w:rPr>
          <w:rFonts w:eastAsia="Times New Roman"/>
          <w:b/>
          <w:sz w:val="24"/>
          <w:szCs w:val="24"/>
          <w:shd w:val="clear" w:color="auto" w:fill="FFFFFF"/>
          <w:lang w:val="pl-PL"/>
        </w:rPr>
        <w:t xml:space="preserve"> fundamentalne dla każdego obywatela i każdej instytucji</w:t>
      </w:r>
      <w:r w:rsidRPr="00567188">
        <w:rPr>
          <w:rFonts w:eastAsia="Times New Roman"/>
          <w:bCs/>
          <w:sz w:val="24"/>
          <w:szCs w:val="24"/>
          <w:shd w:val="clear" w:color="auto" w:fill="FFFFFF"/>
          <w:lang w:val="pl-PL"/>
        </w:rPr>
        <w:t>, stanowiąc czynnik odporności całego państwa na współczesne wyzwania.</w:t>
      </w:r>
    </w:p>
    <w:p w14:paraId="3BB3222B" w14:textId="77777777"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
          <w:sz w:val="24"/>
          <w:szCs w:val="24"/>
          <w:shd w:val="clear" w:color="auto" w:fill="FFFFFF"/>
          <w:lang w:val="pl-PL"/>
        </w:rPr>
        <w:t>Krytyczne myślenie i weryfikacja informacji</w:t>
      </w:r>
      <w:r w:rsidRPr="00567188">
        <w:rPr>
          <w:rFonts w:eastAsia="Times New Roman"/>
          <w:bCs/>
          <w:sz w:val="24"/>
          <w:szCs w:val="24"/>
          <w:shd w:val="clear" w:color="auto" w:fill="FFFFFF"/>
          <w:lang w:val="pl-PL"/>
        </w:rPr>
        <w:t xml:space="preserve"> są bronią w walce z </w:t>
      </w:r>
      <w:r w:rsidRPr="00567188">
        <w:rPr>
          <w:rFonts w:eastAsia="Times New Roman"/>
          <w:b/>
          <w:sz w:val="24"/>
          <w:szCs w:val="24"/>
          <w:shd w:val="clear" w:color="auto" w:fill="FFFFFF"/>
          <w:lang w:val="pl-PL"/>
        </w:rPr>
        <w:t>dezinformacją</w:t>
      </w:r>
      <w:r w:rsidRPr="00567188">
        <w:rPr>
          <w:rFonts w:eastAsia="Times New Roman"/>
          <w:bCs/>
          <w:sz w:val="24"/>
          <w:szCs w:val="24"/>
          <w:shd w:val="clear" w:color="auto" w:fill="FFFFFF"/>
          <w:lang w:val="pl-PL"/>
        </w:rPr>
        <w:t xml:space="preserve">, która jest jednym z głównych narzędzi w </w:t>
      </w:r>
      <w:r w:rsidRPr="00567188">
        <w:rPr>
          <w:rFonts w:eastAsia="Times New Roman"/>
          <w:sz w:val="24"/>
          <w:szCs w:val="24"/>
          <w:shd w:val="clear" w:color="auto" w:fill="FFFFFF"/>
          <w:lang w:val="pl-PL"/>
        </w:rPr>
        <w:t>wojnie hybrydowej</w:t>
      </w:r>
      <w:r w:rsidRPr="00567188">
        <w:rPr>
          <w:rFonts w:eastAsia="Times New Roman"/>
          <w:bCs/>
          <w:sz w:val="24"/>
          <w:szCs w:val="24"/>
          <w:shd w:val="clear" w:color="auto" w:fill="FFFFFF"/>
          <w:lang w:val="pl-PL"/>
        </w:rPr>
        <w:t xml:space="preserve"> i stanowi poważne zagrożenie dla spójności społecznej, stabilności politycznej i bezpieczeństwa narodowego. W cyberprzestrzeni fałszywe informacje rozprzestrzeniają się z ogromną szybkością. Obywatele, którzy nie potrafią krytycznie oceniać źródeł i treści (w tym tych generowanych przez AI), sami ulegają wpływowi propagandy, jak również rozpowszechniają niesprawdzone treści, stając się użytecznym narzędziem dla przeciwników w cyberwojnie hybrydowej. Ich podatność na fałszywe narracje (np. dotyczące zdrowia, polityki czy wojska) prowadzi do </w:t>
      </w:r>
      <w:r w:rsidRPr="00567188">
        <w:rPr>
          <w:rFonts w:eastAsia="Times New Roman"/>
          <w:b/>
          <w:bCs/>
          <w:sz w:val="24"/>
          <w:szCs w:val="24"/>
          <w:shd w:val="clear" w:color="auto" w:fill="FFFFFF"/>
          <w:lang w:val="pl-PL"/>
        </w:rPr>
        <w:t>polaryzacji społecznej</w:t>
      </w:r>
      <w:r w:rsidRPr="00567188">
        <w:rPr>
          <w:rFonts w:eastAsia="Times New Roman"/>
          <w:b/>
          <w:sz w:val="24"/>
          <w:szCs w:val="24"/>
          <w:shd w:val="clear" w:color="auto" w:fill="FFFFFF"/>
          <w:lang w:val="pl-PL"/>
        </w:rPr>
        <w:t>, spadku zaufania do instytucji państwowych</w:t>
      </w:r>
      <w:r w:rsidRPr="00567188">
        <w:rPr>
          <w:rFonts w:eastAsia="Times New Roman"/>
          <w:bCs/>
          <w:sz w:val="24"/>
          <w:szCs w:val="24"/>
          <w:shd w:val="clear" w:color="auto" w:fill="FFFFFF"/>
          <w:lang w:val="pl-PL"/>
        </w:rPr>
        <w:t xml:space="preserve"> i potencjalnej </w:t>
      </w:r>
      <w:r w:rsidRPr="00567188">
        <w:rPr>
          <w:rFonts w:eastAsia="Times New Roman"/>
          <w:b/>
          <w:bCs/>
          <w:sz w:val="24"/>
          <w:szCs w:val="24"/>
          <w:shd w:val="clear" w:color="auto" w:fill="FFFFFF"/>
          <w:lang w:val="pl-PL"/>
        </w:rPr>
        <w:t>destabilizacji wewnętrznej</w:t>
      </w:r>
      <w:r w:rsidRPr="00567188">
        <w:rPr>
          <w:rFonts w:eastAsia="Times New Roman"/>
          <w:bCs/>
          <w:sz w:val="24"/>
          <w:szCs w:val="24"/>
          <w:shd w:val="clear" w:color="auto" w:fill="FFFFFF"/>
          <w:lang w:val="pl-PL"/>
        </w:rPr>
        <w:t xml:space="preserve">. Dlatego wszyscy obywatele muszą posiadać zdolność do </w:t>
      </w:r>
      <w:r w:rsidRPr="00567188">
        <w:rPr>
          <w:rFonts w:eastAsia="Times New Roman"/>
          <w:b/>
          <w:bCs/>
          <w:sz w:val="24"/>
          <w:szCs w:val="24"/>
          <w:shd w:val="clear" w:color="auto" w:fill="FFFFFF"/>
          <w:lang w:val="pl-PL"/>
        </w:rPr>
        <w:t>analizowania, kwestionowania i oceniania</w:t>
      </w:r>
      <w:r w:rsidRPr="00567188">
        <w:rPr>
          <w:rFonts w:eastAsia="Times New Roman"/>
          <w:bCs/>
          <w:sz w:val="24"/>
          <w:szCs w:val="24"/>
          <w:shd w:val="clear" w:color="auto" w:fill="FFFFFF"/>
          <w:lang w:val="pl-PL"/>
        </w:rPr>
        <w:t xml:space="preserve"> wiarygodności źródeł oraz treści cyfrowych, w szczególności tych wywołujących silne emocje lub promujących skrajne opinie. Muszą znać skuteczne metody i narzędzia do weryfikowania</w:t>
      </w:r>
      <w:r w:rsidRPr="00567188">
        <w:rPr>
          <w:rFonts w:eastAsia="Times New Roman"/>
          <w:b/>
          <w:bCs/>
          <w:sz w:val="24"/>
          <w:szCs w:val="24"/>
          <w:shd w:val="clear" w:color="auto" w:fill="FFFFFF"/>
          <w:lang w:val="pl-PL"/>
        </w:rPr>
        <w:t xml:space="preserve"> </w:t>
      </w:r>
      <w:r w:rsidRPr="00567188">
        <w:rPr>
          <w:rFonts w:eastAsia="Times New Roman"/>
          <w:bCs/>
          <w:sz w:val="24"/>
          <w:szCs w:val="24"/>
          <w:shd w:val="clear" w:color="auto" w:fill="FFFFFF"/>
          <w:lang w:val="pl-PL"/>
        </w:rPr>
        <w:t>treści tekstowych, autentyczności zdjęć oraz nagrań wideo. Uświadamianie mechanizmów działania dezinformacji i identyfikacji stron propagandowych jest niezbędne zarówno w życiu prywatnym, jak i zawodowym.</w:t>
      </w:r>
    </w:p>
    <w:p w14:paraId="6232A442" w14:textId="67B1EE39"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sz w:val="24"/>
          <w:szCs w:val="24"/>
          <w:shd w:val="clear" w:color="auto" w:fill="FFFFFF"/>
          <w:lang w:val="pl-PL"/>
        </w:rPr>
        <w:lastRenderedPageBreak/>
        <w:t>Niemniej istotne jest także budowanie</w:t>
      </w:r>
      <w:r w:rsidRPr="00567188">
        <w:rPr>
          <w:rFonts w:eastAsia="Times New Roman"/>
          <w:b/>
          <w:bCs/>
          <w:sz w:val="24"/>
          <w:szCs w:val="24"/>
          <w:shd w:val="clear" w:color="auto" w:fill="FFFFFF"/>
          <w:lang w:val="pl-PL"/>
        </w:rPr>
        <w:t xml:space="preserve"> świadomości medialnej</w:t>
      </w:r>
      <w:r w:rsidRPr="00567188">
        <w:rPr>
          <w:rFonts w:eastAsia="Times New Roman"/>
          <w:sz w:val="24"/>
          <w:szCs w:val="24"/>
          <w:shd w:val="clear" w:color="auto" w:fill="FFFFFF"/>
          <w:lang w:val="pl-PL"/>
        </w:rPr>
        <w:t>, której podstawą jest rozumienie</w:t>
      </w:r>
      <w:r w:rsidRPr="00567188">
        <w:rPr>
          <w:rFonts w:eastAsia="Times New Roman"/>
          <w:bCs/>
          <w:sz w:val="24"/>
          <w:szCs w:val="24"/>
          <w:shd w:val="clear" w:color="auto" w:fill="FFFFFF"/>
          <w:lang w:val="pl-PL"/>
        </w:rPr>
        <w:t xml:space="preserve">, że algorytmy platform społecznościowych, starając się utrzymać użytkownika na stronie jak najdłużej, </w:t>
      </w:r>
      <w:r w:rsidRPr="00567188">
        <w:rPr>
          <w:rFonts w:eastAsia="Times New Roman"/>
          <w:b/>
          <w:bCs/>
          <w:sz w:val="24"/>
          <w:szCs w:val="24"/>
          <w:shd w:val="clear" w:color="auto" w:fill="FFFFFF"/>
          <w:lang w:val="pl-PL"/>
        </w:rPr>
        <w:t>personalizują</w:t>
      </w:r>
      <w:r w:rsidRPr="00567188">
        <w:rPr>
          <w:rFonts w:eastAsia="Times New Roman"/>
          <w:bCs/>
          <w:sz w:val="24"/>
          <w:szCs w:val="24"/>
          <w:shd w:val="clear" w:color="auto" w:fill="FFFFFF"/>
          <w:lang w:val="pl-PL"/>
        </w:rPr>
        <w:t xml:space="preserve"> wyświetlane treści, dając priorytet postom i artykułom, które są zgodne z jego dotychczasowymi kliknięciami, reakcjami i interakcjami. Taki sposób działania prowadzi do </w:t>
      </w:r>
      <w:r w:rsidRPr="00567188">
        <w:rPr>
          <w:rFonts w:eastAsia="Times New Roman"/>
          <w:b/>
          <w:bCs/>
          <w:sz w:val="24"/>
          <w:szCs w:val="24"/>
          <w:shd w:val="clear" w:color="auto" w:fill="FFFFFF"/>
          <w:lang w:val="pl-PL"/>
        </w:rPr>
        <w:t>izolacji informacyjnej</w:t>
      </w:r>
      <w:r w:rsidRPr="00567188">
        <w:rPr>
          <w:rFonts w:eastAsia="Times New Roman"/>
          <w:sz w:val="24"/>
          <w:szCs w:val="24"/>
          <w:shd w:val="clear" w:color="auto" w:fill="FFFFFF"/>
          <w:lang w:val="pl-PL"/>
        </w:rPr>
        <w:t xml:space="preserve">, na co nakładają się jeszcze samodzielne wybory użytkownika, który obserwuje lub dąży do interakcji z osobami o podobnych poglądach, co w </w:t>
      </w:r>
      <w:r w:rsidR="003875D7" w:rsidRPr="00567188">
        <w:rPr>
          <w:rFonts w:eastAsia="Times New Roman"/>
          <w:sz w:val="24"/>
          <w:szCs w:val="24"/>
          <w:shd w:val="clear" w:color="auto" w:fill="FFFFFF"/>
          <w:lang w:val="pl-PL"/>
        </w:rPr>
        <w:t>rezultacie</w:t>
      </w:r>
      <w:r w:rsidRPr="00567188">
        <w:rPr>
          <w:rFonts w:eastAsia="Times New Roman"/>
          <w:sz w:val="24"/>
          <w:szCs w:val="24"/>
          <w:shd w:val="clear" w:color="auto" w:fill="FFFFFF"/>
          <w:lang w:val="pl-PL"/>
        </w:rPr>
        <w:t xml:space="preserve"> zwiększa podatność na </w:t>
      </w:r>
      <w:r w:rsidRPr="00567188">
        <w:rPr>
          <w:rFonts w:eastAsia="Times New Roman"/>
          <w:bCs/>
          <w:sz w:val="24"/>
          <w:szCs w:val="24"/>
          <w:shd w:val="clear" w:color="auto" w:fill="FFFFFF"/>
          <w:lang w:val="pl-PL"/>
        </w:rPr>
        <w:t>manipulację.</w:t>
      </w:r>
    </w:p>
    <w:p w14:paraId="4BD4739C" w14:textId="7091D206"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Za szczególnie ważn</w:t>
      </w:r>
      <w:r w:rsidR="003875D7" w:rsidRPr="00567188">
        <w:rPr>
          <w:rFonts w:eastAsia="Times New Roman"/>
          <w:bCs/>
          <w:sz w:val="24"/>
          <w:szCs w:val="24"/>
          <w:shd w:val="clear" w:color="auto" w:fill="FFFFFF"/>
          <w:lang w:val="pl-PL"/>
        </w:rPr>
        <w:t>e</w:t>
      </w:r>
      <w:r w:rsidRPr="00567188">
        <w:rPr>
          <w:rFonts w:eastAsia="Times New Roman"/>
          <w:bCs/>
          <w:sz w:val="24"/>
          <w:szCs w:val="24"/>
          <w:shd w:val="clear" w:color="auto" w:fill="FFFFFF"/>
          <w:lang w:val="pl-PL"/>
        </w:rPr>
        <w:t xml:space="preserve"> należy uznać </w:t>
      </w:r>
      <w:r w:rsidRPr="00567188">
        <w:rPr>
          <w:rFonts w:eastAsia="Times New Roman"/>
          <w:b/>
          <w:sz w:val="24"/>
          <w:szCs w:val="24"/>
          <w:shd w:val="clear" w:color="auto" w:fill="FFFFFF"/>
          <w:lang w:val="pl-PL"/>
        </w:rPr>
        <w:t xml:space="preserve">kompetencje pracowników w zakresie </w:t>
      </w:r>
      <w:proofErr w:type="spellStart"/>
      <w:r w:rsidRPr="00567188">
        <w:rPr>
          <w:rFonts w:eastAsia="Times New Roman"/>
          <w:b/>
          <w:sz w:val="24"/>
          <w:szCs w:val="24"/>
          <w:shd w:val="clear" w:color="auto" w:fill="FFFFFF"/>
          <w:lang w:val="pl-PL"/>
        </w:rPr>
        <w:t>cyberbezpieczeństwa</w:t>
      </w:r>
      <w:proofErr w:type="spellEnd"/>
      <w:r w:rsidRPr="00567188">
        <w:rPr>
          <w:rFonts w:eastAsia="Times New Roman"/>
          <w:bCs/>
          <w:sz w:val="24"/>
          <w:szCs w:val="24"/>
          <w:shd w:val="clear" w:color="auto" w:fill="FFFFFF"/>
          <w:lang w:val="pl-PL"/>
        </w:rPr>
        <w:t xml:space="preserve">, bowiem ich brak może narazić instytucje państwowe, NGO oraz przedsiębiorstwa, zwłaszcza małe i średnie, na poważne straty ponoszone w wyniku cyberataków, zwłaszcza takich, jak wyłączenie serwerów, okradanie kont bankowych, kradzież danych lub instalowanie złośliwego oprogramowania. W 2024 r. aż 74% polskich firm doświadczyło cyberataków – o 4 p. p. więcej w porównaniu z rokiem wcześniejszym. Najbardziej zagrożone takimi incydentami </w:t>
      </w:r>
      <w:r w:rsidR="003875D7" w:rsidRPr="00567188">
        <w:rPr>
          <w:rFonts w:eastAsia="Times New Roman"/>
          <w:bCs/>
          <w:sz w:val="24"/>
          <w:szCs w:val="24"/>
          <w:shd w:val="clear" w:color="auto" w:fill="FFFFFF"/>
          <w:lang w:val="pl-PL"/>
        </w:rPr>
        <w:t>są</w:t>
      </w:r>
      <w:r w:rsidRPr="00567188">
        <w:rPr>
          <w:rFonts w:eastAsia="Times New Roman"/>
          <w:bCs/>
          <w:sz w:val="24"/>
          <w:szCs w:val="24"/>
          <w:shd w:val="clear" w:color="auto" w:fill="FFFFFF"/>
          <w:lang w:val="pl-PL"/>
        </w:rPr>
        <w:t xml:space="preserve"> sektor bankowy, finansowy, medyczny i administracja publiczna</w:t>
      </w:r>
      <w:r w:rsidR="001A133F" w:rsidRPr="00567188">
        <w:rPr>
          <w:rFonts w:eastAsia="Times New Roman"/>
          <w:bCs/>
          <w:sz w:val="24"/>
          <w:szCs w:val="24"/>
          <w:shd w:val="clear" w:color="auto" w:fill="FFFFFF"/>
          <w:vertAlign w:val="superscript"/>
          <w:lang w:val="pl-PL"/>
        </w:rPr>
        <w:t>[</w:t>
      </w:r>
      <w:r w:rsidRPr="00567188">
        <w:rPr>
          <w:bCs/>
          <w:vertAlign w:val="superscript"/>
          <w:lang w:val="pl-PL"/>
        </w:rPr>
        <w:footnoteReference w:id="40"/>
      </w:r>
      <w:r w:rsidR="001A133F" w:rsidRPr="00567188">
        <w:rPr>
          <w:rFonts w:eastAsia="Times New Roman"/>
          <w:bCs/>
          <w:sz w:val="24"/>
          <w:szCs w:val="24"/>
          <w:shd w:val="clear" w:color="auto" w:fill="FFFFFF"/>
          <w:vertAlign w:val="superscript"/>
          <w:lang w:val="pl-PL"/>
        </w:rPr>
        <w:t>]</w:t>
      </w:r>
      <w:r w:rsidRPr="00567188">
        <w:rPr>
          <w:rFonts w:eastAsia="Times New Roman"/>
          <w:bCs/>
          <w:sz w:val="24"/>
          <w:szCs w:val="24"/>
          <w:shd w:val="clear" w:color="auto" w:fill="FFFFFF"/>
          <w:lang w:val="pl-PL"/>
        </w:rPr>
        <w:t>.</w:t>
      </w:r>
    </w:p>
    <w:p w14:paraId="3063F646" w14:textId="50798218"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 xml:space="preserve">Brak świadomości zagrożeń u personelu </w:t>
      </w:r>
      <w:r w:rsidRPr="00567188">
        <w:rPr>
          <w:rFonts w:eastAsia="Times New Roman"/>
          <w:b/>
          <w:sz w:val="24"/>
          <w:szCs w:val="24"/>
          <w:shd w:val="clear" w:color="auto" w:fill="FFFFFF"/>
          <w:lang w:val="pl-PL"/>
        </w:rPr>
        <w:t>instytucji publicznych</w:t>
      </w:r>
      <w:r w:rsidRPr="00567188">
        <w:rPr>
          <w:rFonts w:eastAsia="Times New Roman"/>
          <w:bCs/>
          <w:sz w:val="24"/>
          <w:szCs w:val="24"/>
          <w:shd w:val="clear" w:color="auto" w:fill="FFFFFF"/>
          <w:lang w:val="pl-PL"/>
        </w:rPr>
        <w:t xml:space="preserve"> (w tym wojska i administracji), nieumiejętność bezpiecznego zarządzania danymi i hasłami (np. używanie słabych haseł, brak uwierzytelniania wieloskładnikowego) zwiększa ryzyko udanego </w:t>
      </w:r>
      <w:proofErr w:type="spellStart"/>
      <w:r w:rsidRPr="00567188">
        <w:rPr>
          <w:rFonts w:eastAsia="Times New Roman"/>
          <w:b/>
          <w:bCs/>
          <w:sz w:val="24"/>
          <w:szCs w:val="24"/>
          <w:shd w:val="clear" w:color="auto" w:fill="FFFFFF"/>
          <w:lang w:val="pl-PL"/>
        </w:rPr>
        <w:t>phishingu</w:t>
      </w:r>
      <w:proofErr w:type="spellEnd"/>
      <w:r w:rsidRPr="00567188">
        <w:rPr>
          <w:rFonts w:eastAsia="Times New Roman"/>
          <w:bCs/>
          <w:sz w:val="24"/>
          <w:szCs w:val="24"/>
          <w:shd w:val="clear" w:color="auto" w:fill="FFFFFF"/>
          <w:lang w:val="pl-PL"/>
        </w:rPr>
        <w:t xml:space="preserve">, co może umożliwić wrogim państwom kradzież </w:t>
      </w:r>
      <w:r w:rsidRPr="00567188">
        <w:rPr>
          <w:rFonts w:eastAsia="Times New Roman"/>
          <w:b/>
          <w:bCs/>
          <w:sz w:val="24"/>
          <w:szCs w:val="24"/>
          <w:shd w:val="clear" w:color="auto" w:fill="FFFFFF"/>
          <w:lang w:val="pl-PL"/>
        </w:rPr>
        <w:t>tajnych danych</w:t>
      </w:r>
      <w:r w:rsidRPr="00567188">
        <w:rPr>
          <w:rFonts w:eastAsia="Times New Roman"/>
          <w:bCs/>
          <w:sz w:val="24"/>
          <w:szCs w:val="24"/>
          <w:shd w:val="clear" w:color="auto" w:fill="FFFFFF"/>
          <w:lang w:val="pl-PL"/>
        </w:rPr>
        <w:t xml:space="preserve">, </w:t>
      </w:r>
      <w:r w:rsidRPr="00567188">
        <w:rPr>
          <w:rFonts w:eastAsia="Times New Roman"/>
          <w:b/>
          <w:bCs/>
          <w:sz w:val="24"/>
          <w:szCs w:val="24"/>
          <w:shd w:val="clear" w:color="auto" w:fill="FFFFFF"/>
          <w:lang w:val="pl-PL"/>
        </w:rPr>
        <w:t>wyciek wrażliwych informacji</w:t>
      </w:r>
      <w:r w:rsidRPr="00567188">
        <w:rPr>
          <w:rFonts w:eastAsia="Times New Roman"/>
          <w:bCs/>
          <w:sz w:val="24"/>
          <w:szCs w:val="24"/>
          <w:shd w:val="clear" w:color="auto" w:fill="FFFFFF"/>
          <w:lang w:val="pl-PL"/>
        </w:rPr>
        <w:t xml:space="preserve"> (np. danych osobowych obywateli, dokumentów rządowych), dostęp do </w:t>
      </w:r>
      <w:r w:rsidRPr="00567188">
        <w:rPr>
          <w:rFonts w:eastAsia="Times New Roman"/>
          <w:b/>
          <w:bCs/>
          <w:sz w:val="24"/>
          <w:szCs w:val="24"/>
          <w:shd w:val="clear" w:color="auto" w:fill="FFFFFF"/>
          <w:lang w:val="pl-PL"/>
        </w:rPr>
        <w:t>systemów obronnych</w:t>
      </w:r>
      <w:r w:rsidRPr="00567188">
        <w:rPr>
          <w:rFonts w:eastAsia="Times New Roman"/>
          <w:bCs/>
          <w:sz w:val="24"/>
          <w:szCs w:val="24"/>
          <w:shd w:val="clear" w:color="auto" w:fill="FFFFFF"/>
          <w:lang w:val="pl-PL"/>
        </w:rPr>
        <w:t xml:space="preserve"> lub </w:t>
      </w:r>
      <w:r w:rsidRPr="00567188">
        <w:rPr>
          <w:rFonts w:eastAsia="Times New Roman"/>
          <w:b/>
          <w:bCs/>
          <w:sz w:val="24"/>
          <w:szCs w:val="24"/>
          <w:shd w:val="clear" w:color="auto" w:fill="FFFFFF"/>
          <w:lang w:val="pl-PL"/>
        </w:rPr>
        <w:t>planów strategicznych</w:t>
      </w:r>
      <w:r w:rsidRPr="00567188">
        <w:rPr>
          <w:rFonts w:eastAsia="Times New Roman"/>
          <w:bCs/>
          <w:sz w:val="24"/>
          <w:szCs w:val="24"/>
          <w:shd w:val="clear" w:color="auto" w:fill="FFFFFF"/>
          <w:lang w:val="pl-PL"/>
        </w:rPr>
        <w:t xml:space="preserve">, co podważa zaufanie publiczne i narusza suwerenność informacyjną. Obecna napięta sytuacja geopolityczna powoduje, że ryzyko </w:t>
      </w:r>
      <w:proofErr w:type="spellStart"/>
      <w:r w:rsidRPr="00567188">
        <w:rPr>
          <w:rFonts w:eastAsia="Times New Roman"/>
          <w:bCs/>
          <w:sz w:val="24"/>
          <w:szCs w:val="24"/>
          <w:shd w:val="clear" w:color="auto" w:fill="FFFFFF"/>
          <w:lang w:val="pl-PL"/>
        </w:rPr>
        <w:t>cyberzagrożeń</w:t>
      </w:r>
      <w:proofErr w:type="spellEnd"/>
      <w:r w:rsidRPr="00567188">
        <w:rPr>
          <w:rFonts w:eastAsia="Times New Roman"/>
          <w:bCs/>
          <w:sz w:val="24"/>
          <w:szCs w:val="24"/>
          <w:shd w:val="clear" w:color="auto" w:fill="FFFFFF"/>
          <w:lang w:val="pl-PL"/>
        </w:rPr>
        <w:t xml:space="preserve"> wymierzonych w polskie podmioty rośnie, dlatego tak istotnym wyzwaniem jest podnoszenie świadomości pracowników oraz tworzenie wewnętrznych procedur postępowania.</w:t>
      </w:r>
    </w:p>
    <w:p w14:paraId="05EBA3AA" w14:textId="77777777"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 xml:space="preserve">Brak kompetencji cyfrowych u osób zarządzających lub obsługujących </w:t>
      </w:r>
      <w:r w:rsidRPr="00567188">
        <w:rPr>
          <w:rFonts w:eastAsia="Times New Roman"/>
          <w:b/>
          <w:bCs/>
          <w:sz w:val="24"/>
          <w:szCs w:val="24"/>
          <w:shd w:val="clear" w:color="auto" w:fill="FFFFFF"/>
          <w:lang w:val="pl-PL"/>
        </w:rPr>
        <w:t>infrastrukturę krytyczną</w:t>
      </w:r>
      <w:r w:rsidRPr="00567188">
        <w:rPr>
          <w:rFonts w:eastAsia="Times New Roman"/>
          <w:bCs/>
          <w:sz w:val="24"/>
          <w:szCs w:val="24"/>
          <w:shd w:val="clear" w:color="auto" w:fill="FFFFFF"/>
          <w:lang w:val="pl-PL"/>
        </w:rPr>
        <w:t xml:space="preserve"> jest jednym z najpoważniejszych zagrożeń. Infrastruktura ta (np. energetyka, telekomunikacja, wodociągi, transport) jest w dużym stopniu </w:t>
      </w:r>
      <w:proofErr w:type="spellStart"/>
      <w:r w:rsidRPr="00567188">
        <w:rPr>
          <w:rFonts w:eastAsia="Times New Roman"/>
          <w:bCs/>
          <w:sz w:val="24"/>
          <w:szCs w:val="24"/>
          <w:shd w:val="clear" w:color="auto" w:fill="FFFFFF"/>
          <w:lang w:val="pl-PL"/>
        </w:rPr>
        <w:t>scyfryzowana</w:t>
      </w:r>
      <w:proofErr w:type="spellEnd"/>
      <w:r w:rsidRPr="00567188">
        <w:rPr>
          <w:rFonts w:eastAsia="Times New Roman"/>
          <w:bCs/>
          <w:sz w:val="24"/>
          <w:szCs w:val="24"/>
          <w:shd w:val="clear" w:color="auto" w:fill="FFFFFF"/>
          <w:lang w:val="pl-PL"/>
        </w:rPr>
        <w:t xml:space="preserve"> i kontrolowana przez sieci komputerowe. Pracownik elektrowni, szpitala czy centrum kontroli lotów, który nie przestrzega podstawowych zasad </w:t>
      </w:r>
      <w:proofErr w:type="spellStart"/>
      <w:r w:rsidRPr="00567188">
        <w:rPr>
          <w:rFonts w:eastAsia="Times New Roman"/>
          <w:bCs/>
          <w:sz w:val="24"/>
          <w:szCs w:val="24"/>
          <w:shd w:val="clear" w:color="auto" w:fill="FFFFFF"/>
          <w:lang w:val="pl-PL"/>
        </w:rPr>
        <w:t>cyberbezpieczeństwa</w:t>
      </w:r>
      <w:proofErr w:type="spellEnd"/>
      <w:r w:rsidRPr="00567188">
        <w:rPr>
          <w:rFonts w:eastAsia="Times New Roman"/>
          <w:bCs/>
          <w:sz w:val="24"/>
          <w:szCs w:val="24"/>
          <w:shd w:val="clear" w:color="auto" w:fill="FFFFFF"/>
          <w:lang w:val="pl-PL"/>
        </w:rPr>
        <w:t xml:space="preserve"> (np. podłącza niezabezpieczony prywatny nośnik USB, otwiera podejrzane załączniki), może nieświadomie wprowadzić do sieci operacyjnej </w:t>
      </w:r>
      <w:r w:rsidRPr="00567188">
        <w:rPr>
          <w:rFonts w:eastAsia="Times New Roman"/>
          <w:b/>
          <w:bCs/>
          <w:sz w:val="24"/>
          <w:szCs w:val="24"/>
          <w:shd w:val="clear" w:color="auto" w:fill="FFFFFF"/>
          <w:lang w:val="pl-PL"/>
        </w:rPr>
        <w:t xml:space="preserve">oprogramowanie szpiegowskie </w:t>
      </w:r>
      <w:r w:rsidRPr="00567188">
        <w:rPr>
          <w:rFonts w:eastAsia="Times New Roman"/>
          <w:sz w:val="24"/>
          <w:szCs w:val="24"/>
          <w:shd w:val="clear" w:color="auto" w:fill="FFFFFF"/>
          <w:lang w:val="pl-PL"/>
        </w:rPr>
        <w:t>lub</w:t>
      </w:r>
      <w:r w:rsidRPr="00567188">
        <w:rPr>
          <w:rFonts w:eastAsia="Times New Roman"/>
          <w:b/>
          <w:bCs/>
          <w:sz w:val="24"/>
          <w:szCs w:val="24"/>
          <w:shd w:val="clear" w:color="auto" w:fill="FFFFFF"/>
          <w:lang w:val="pl-PL"/>
        </w:rPr>
        <w:t xml:space="preserve"> destrukcyjne</w:t>
      </w:r>
      <w:r w:rsidRPr="00567188">
        <w:rPr>
          <w:rFonts w:eastAsia="Times New Roman"/>
          <w:bCs/>
          <w:sz w:val="24"/>
          <w:szCs w:val="24"/>
          <w:shd w:val="clear" w:color="auto" w:fill="FFFFFF"/>
          <w:lang w:val="pl-PL"/>
        </w:rPr>
        <w:t>, co ma bezpośredni wpływ na bezpieczeństwo i życie obywateli.</w:t>
      </w:r>
    </w:p>
    <w:p w14:paraId="3BF26821" w14:textId="77777777"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 xml:space="preserve">Bezpieczeństwo państwa może osłabiać również nadmierna </w:t>
      </w:r>
      <w:r w:rsidRPr="00567188">
        <w:rPr>
          <w:rFonts w:eastAsia="Times New Roman"/>
          <w:b/>
          <w:sz w:val="24"/>
          <w:szCs w:val="24"/>
          <w:shd w:val="clear" w:color="auto" w:fill="FFFFFF"/>
          <w:lang w:val="pl-PL"/>
        </w:rPr>
        <w:t>za</w:t>
      </w:r>
      <w:r w:rsidRPr="00567188">
        <w:rPr>
          <w:rFonts w:eastAsia="Times New Roman"/>
          <w:b/>
          <w:bCs/>
          <w:sz w:val="24"/>
          <w:szCs w:val="24"/>
          <w:shd w:val="clear" w:color="auto" w:fill="FFFFFF"/>
          <w:lang w:val="pl-PL"/>
        </w:rPr>
        <w:t>leżność technologiczna</w:t>
      </w:r>
      <w:r w:rsidRPr="00567188">
        <w:rPr>
          <w:rFonts w:eastAsia="Times New Roman"/>
          <w:sz w:val="24"/>
          <w:szCs w:val="24"/>
          <w:shd w:val="clear" w:color="auto" w:fill="FFFFFF"/>
          <w:lang w:val="pl-PL"/>
        </w:rPr>
        <w:t xml:space="preserve">, wynikająca z braku krajowych specjalistów o zaawansowanych kompetencjach cyfrowych (np. w dziedzinie AI, </w:t>
      </w:r>
      <w:r w:rsidRPr="00567188">
        <w:rPr>
          <w:rFonts w:eastAsia="Times New Roman"/>
          <w:bCs/>
          <w:sz w:val="24"/>
          <w:szCs w:val="24"/>
          <w:shd w:val="clear" w:color="auto" w:fill="FFFFFF"/>
          <w:lang w:val="pl-PL"/>
        </w:rPr>
        <w:t xml:space="preserve">zaawansowanego programowania, </w:t>
      </w:r>
      <w:proofErr w:type="spellStart"/>
      <w:r w:rsidRPr="00567188">
        <w:rPr>
          <w:rFonts w:eastAsia="Times New Roman"/>
          <w:bCs/>
          <w:sz w:val="24"/>
          <w:szCs w:val="24"/>
          <w:shd w:val="clear" w:color="auto" w:fill="FFFFFF"/>
          <w:lang w:val="pl-PL"/>
        </w:rPr>
        <w:t>cyberbezpieczeństwa</w:t>
      </w:r>
      <w:proofErr w:type="spellEnd"/>
      <w:r w:rsidRPr="00567188">
        <w:rPr>
          <w:rFonts w:eastAsia="Times New Roman"/>
          <w:bCs/>
          <w:sz w:val="24"/>
          <w:szCs w:val="24"/>
          <w:shd w:val="clear" w:color="auto" w:fill="FFFFFF"/>
          <w:lang w:val="pl-PL"/>
        </w:rPr>
        <w:t>) i powodująca uzależnienie od technologii i usług dostarczanych przez zagraniczne podmioty, co niesie za sobą ryzyko geopolityczne.</w:t>
      </w:r>
    </w:p>
    <w:p w14:paraId="5D919CBE" w14:textId="77777777"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 xml:space="preserve">Powszechne wdrożenie </w:t>
      </w:r>
      <w:r w:rsidRPr="00567188">
        <w:rPr>
          <w:rFonts w:eastAsia="Times New Roman"/>
          <w:b/>
          <w:sz w:val="24"/>
          <w:szCs w:val="24"/>
          <w:shd w:val="clear" w:color="auto" w:fill="FFFFFF"/>
          <w:lang w:val="pl-PL"/>
        </w:rPr>
        <w:t>g</w:t>
      </w:r>
      <w:r w:rsidRPr="00567188">
        <w:rPr>
          <w:rFonts w:eastAsia="Times New Roman"/>
          <w:b/>
          <w:bCs/>
          <w:sz w:val="24"/>
          <w:szCs w:val="24"/>
          <w:shd w:val="clear" w:color="auto" w:fill="FFFFFF"/>
          <w:lang w:val="pl-PL"/>
        </w:rPr>
        <w:t>eneratywnej sztucznej inteligencji (</w:t>
      </w:r>
      <w:proofErr w:type="spellStart"/>
      <w:r w:rsidRPr="00567188">
        <w:rPr>
          <w:rFonts w:eastAsia="Times New Roman"/>
          <w:b/>
          <w:bCs/>
          <w:sz w:val="24"/>
          <w:szCs w:val="24"/>
          <w:shd w:val="clear" w:color="auto" w:fill="FFFFFF"/>
          <w:lang w:val="pl-PL"/>
        </w:rPr>
        <w:t>GenAI</w:t>
      </w:r>
      <w:proofErr w:type="spellEnd"/>
      <w:r w:rsidRPr="00567188">
        <w:rPr>
          <w:rFonts w:eastAsia="Times New Roman"/>
          <w:b/>
          <w:bCs/>
          <w:sz w:val="24"/>
          <w:szCs w:val="24"/>
          <w:shd w:val="clear" w:color="auto" w:fill="FFFFFF"/>
          <w:lang w:val="pl-PL"/>
        </w:rPr>
        <w:t>)</w:t>
      </w:r>
      <w:r w:rsidRPr="00567188">
        <w:rPr>
          <w:rFonts w:eastAsia="Times New Roman"/>
          <w:bCs/>
          <w:sz w:val="24"/>
          <w:szCs w:val="24"/>
          <w:shd w:val="clear" w:color="auto" w:fill="FFFFFF"/>
          <w:lang w:val="pl-PL"/>
        </w:rPr>
        <w:t xml:space="preserve">, takiej jak modele językowe czy narzędzia do tworzenia obrazów i dźwięków, niesie ze sobą </w:t>
      </w:r>
      <w:r w:rsidRPr="00567188">
        <w:rPr>
          <w:rFonts w:eastAsia="Times New Roman"/>
          <w:b/>
          <w:sz w:val="24"/>
          <w:szCs w:val="24"/>
          <w:shd w:val="clear" w:color="auto" w:fill="FFFFFF"/>
          <w:lang w:val="pl-PL"/>
        </w:rPr>
        <w:t xml:space="preserve">ogromny potencjał, </w:t>
      </w:r>
      <w:r w:rsidRPr="00567188">
        <w:rPr>
          <w:rFonts w:eastAsia="Times New Roman"/>
          <w:bCs/>
          <w:sz w:val="24"/>
          <w:szCs w:val="24"/>
          <w:shd w:val="clear" w:color="auto" w:fill="FFFFFF"/>
          <w:lang w:val="pl-PL"/>
        </w:rPr>
        <w:t>ale i nowe,</w:t>
      </w:r>
      <w:r w:rsidRPr="00567188">
        <w:rPr>
          <w:rFonts w:eastAsia="Times New Roman"/>
          <w:b/>
          <w:bCs/>
          <w:sz w:val="24"/>
          <w:szCs w:val="24"/>
          <w:shd w:val="clear" w:color="auto" w:fill="FFFFFF"/>
          <w:lang w:val="pl-PL"/>
        </w:rPr>
        <w:t xml:space="preserve"> poważne ryzyka</w:t>
      </w:r>
      <w:r w:rsidRPr="00567188">
        <w:rPr>
          <w:rFonts w:eastAsia="Times New Roman"/>
          <w:bCs/>
          <w:sz w:val="24"/>
          <w:szCs w:val="24"/>
          <w:shd w:val="clear" w:color="auto" w:fill="FFFFFF"/>
          <w:lang w:val="pl-PL"/>
        </w:rPr>
        <w:t xml:space="preserve"> dla bezpieczeństwa państwa i obywateli. W zakresie </w:t>
      </w:r>
      <w:proofErr w:type="spellStart"/>
      <w:r w:rsidRPr="00567188">
        <w:rPr>
          <w:rFonts w:eastAsia="Times New Roman"/>
          <w:bCs/>
          <w:sz w:val="24"/>
          <w:szCs w:val="24"/>
          <w:shd w:val="clear" w:color="auto" w:fill="FFFFFF"/>
          <w:lang w:val="pl-PL"/>
        </w:rPr>
        <w:t>GenAI</w:t>
      </w:r>
      <w:proofErr w:type="spellEnd"/>
      <w:r w:rsidRPr="00567188">
        <w:rPr>
          <w:rFonts w:eastAsia="Times New Roman"/>
          <w:bCs/>
          <w:sz w:val="24"/>
          <w:szCs w:val="24"/>
          <w:shd w:val="clear" w:color="auto" w:fill="FFFFFF"/>
          <w:lang w:val="pl-PL"/>
        </w:rPr>
        <w:t xml:space="preserve"> niezbędne jest kształcenie:</w:t>
      </w:r>
    </w:p>
    <w:p w14:paraId="36370E4C" w14:textId="77777777" w:rsidR="00F10125" w:rsidRPr="00567188" w:rsidRDefault="00F10125" w:rsidP="00A9500D">
      <w:pPr>
        <w:numPr>
          <w:ilvl w:val="0"/>
          <w:numId w:val="64"/>
        </w:numPr>
        <w:tabs>
          <w:tab w:val="num" w:pos="720"/>
        </w:tabs>
        <w:autoSpaceDN/>
        <w:spacing w:before="120" w:line="276" w:lineRule="auto"/>
        <w:jc w:val="left"/>
        <w:textAlignment w:val="auto"/>
        <w:rPr>
          <w:rFonts w:eastAsia="Times New Roman"/>
          <w:sz w:val="24"/>
          <w:szCs w:val="24"/>
          <w:shd w:val="clear" w:color="auto" w:fill="FFFFFF"/>
          <w:lang w:val="pl-PL"/>
        </w:rPr>
      </w:pPr>
      <w:r w:rsidRPr="00567188">
        <w:rPr>
          <w:rFonts w:eastAsia="Times New Roman"/>
          <w:sz w:val="24"/>
          <w:szCs w:val="24"/>
          <w:shd w:val="clear" w:color="auto" w:fill="FFFFFF"/>
          <w:lang w:val="pl-PL"/>
        </w:rPr>
        <w:t xml:space="preserve">zrozumienia mechanizmów działania </w:t>
      </w:r>
      <w:proofErr w:type="spellStart"/>
      <w:r w:rsidRPr="00567188">
        <w:rPr>
          <w:rFonts w:eastAsia="Times New Roman"/>
          <w:sz w:val="24"/>
          <w:szCs w:val="24"/>
          <w:shd w:val="clear" w:color="auto" w:fill="FFFFFF"/>
          <w:lang w:val="pl-PL"/>
        </w:rPr>
        <w:t>GenAI</w:t>
      </w:r>
      <w:proofErr w:type="spellEnd"/>
      <w:r w:rsidRPr="00567188">
        <w:rPr>
          <w:rFonts w:eastAsia="Times New Roman"/>
          <w:sz w:val="24"/>
          <w:szCs w:val="24"/>
          <w:shd w:val="clear" w:color="auto" w:fill="FFFFFF"/>
          <w:lang w:val="pl-PL"/>
        </w:rPr>
        <w:t>, w tym o potencjalnej stronniczości danych treningowych, które mogą prowadzić do błędnych lub dyskryminujących rezultatów.</w:t>
      </w:r>
    </w:p>
    <w:p w14:paraId="792C5B50" w14:textId="77777777" w:rsidR="00F10125" w:rsidRPr="00567188" w:rsidRDefault="00F10125" w:rsidP="00A9500D">
      <w:pPr>
        <w:numPr>
          <w:ilvl w:val="0"/>
          <w:numId w:val="64"/>
        </w:numPr>
        <w:tabs>
          <w:tab w:val="num" w:pos="720"/>
        </w:tabs>
        <w:autoSpaceDN/>
        <w:spacing w:before="120" w:line="276" w:lineRule="auto"/>
        <w:jc w:val="left"/>
        <w:textAlignment w:val="auto"/>
        <w:rPr>
          <w:rFonts w:eastAsia="Times New Roman"/>
          <w:sz w:val="24"/>
          <w:szCs w:val="24"/>
          <w:shd w:val="clear" w:color="auto" w:fill="FFFFFF"/>
          <w:lang w:val="pl-PL"/>
        </w:rPr>
      </w:pPr>
      <w:r w:rsidRPr="00567188">
        <w:rPr>
          <w:rFonts w:eastAsia="Times New Roman"/>
          <w:sz w:val="24"/>
          <w:szCs w:val="24"/>
          <w:shd w:val="clear" w:color="auto" w:fill="FFFFFF"/>
          <w:lang w:val="pl-PL"/>
        </w:rPr>
        <w:lastRenderedPageBreak/>
        <w:t xml:space="preserve">bezpiecznego użytkowania ze świadomością ryzyka związanego z udostępnianiem wrażliwych danych w interakcjach z narzędziami </w:t>
      </w:r>
      <w:proofErr w:type="spellStart"/>
      <w:r w:rsidRPr="00567188">
        <w:rPr>
          <w:rFonts w:eastAsia="Times New Roman"/>
          <w:sz w:val="24"/>
          <w:szCs w:val="24"/>
          <w:shd w:val="clear" w:color="auto" w:fill="FFFFFF"/>
          <w:lang w:val="pl-PL"/>
        </w:rPr>
        <w:t>GenAI</w:t>
      </w:r>
      <w:proofErr w:type="spellEnd"/>
      <w:r w:rsidRPr="00567188">
        <w:rPr>
          <w:rFonts w:eastAsia="Times New Roman"/>
          <w:sz w:val="24"/>
          <w:szCs w:val="24"/>
          <w:shd w:val="clear" w:color="auto" w:fill="FFFFFF"/>
          <w:lang w:val="pl-PL"/>
        </w:rPr>
        <w:t xml:space="preserve"> oraz zagrożeń wykorzystania tej technologii do masowego i wyrafinowanego tworzenia dezinformacji i </w:t>
      </w:r>
      <w:proofErr w:type="spellStart"/>
      <w:r w:rsidRPr="00567188">
        <w:rPr>
          <w:rFonts w:eastAsia="Times New Roman"/>
          <w:sz w:val="24"/>
          <w:szCs w:val="24"/>
          <w:shd w:val="clear" w:color="auto" w:fill="FFFFFF"/>
          <w:lang w:val="pl-PL"/>
        </w:rPr>
        <w:t>phishingu</w:t>
      </w:r>
      <w:proofErr w:type="spellEnd"/>
      <w:r w:rsidRPr="00567188">
        <w:rPr>
          <w:rFonts w:eastAsia="Times New Roman"/>
          <w:sz w:val="24"/>
          <w:szCs w:val="24"/>
          <w:shd w:val="clear" w:color="auto" w:fill="FFFFFF"/>
          <w:lang w:val="pl-PL"/>
        </w:rPr>
        <w:t>.</w:t>
      </w:r>
    </w:p>
    <w:p w14:paraId="35B806DF" w14:textId="77777777" w:rsidR="00F10125" w:rsidRPr="00567188" w:rsidRDefault="00F10125" w:rsidP="00A9500D">
      <w:pPr>
        <w:numPr>
          <w:ilvl w:val="0"/>
          <w:numId w:val="64"/>
        </w:numPr>
        <w:tabs>
          <w:tab w:val="num" w:pos="720"/>
        </w:tabs>
        <w:autoSpaceDN/>
        <w:spacing w:before="120" w:line="276" w:lineRule="auto"/>
        <w:jc w:val="left"/>
        <w:textAlignment w:val="auto"/>
        <w:rPr>
          <w:rFonts w:eastAsia="Times New Roman"/>
          <w:sz w:val="24"/>
          <w:szCs w:val="24"/>
          <w:shd w:val="clear" w:color="auto" w:fill="FFFFFF"/>
          <w:lang w:val="pl-PL"/>
        </w:rPr>
      </w:pPr>
      <w:r w:rsidRPr="00567188">
        <w:rPr>
          <w:rFonts w:eastAsia="Times New Roman"/>
          <w:sz w:val="24"/>
          <w:szCs w:val="24"/>
          <w:shd w:val="clear" w:color="auto" w:fill="FFFFFF"/>
          <w:lang w:val="pl-PL"/>
        </w:rPr>
        <w:t>aspektów etycznych dotyczących kwestii praw autorskich, odpowiedzialności za treści generowane przez AI, transparentności w komunikacji, kiedy używa się treści stworzonych przez sztuczną inteligencję.</w:t>
      </w:r>
    </w:p>
    <w:p w14:paraId="6FEC67C2" w14:textId="77777777" w:rsidR="00F10125" w:rsidRPr="00567188" w:rsidRDefault="00F10125" w:rsidP="00A9500D">
      <w:pPr>
        <w:numPr>
          <w:ilvl w:val="0"/>
          <w:numId w:val="64"/>
        </w:numPr>
        <w:tabs>
          <w:tab w:val="num" w:pos="720"/>
        </w:tabs>
        <w:autoSpaceDN/>
        <w:spacing w:before="120" w:line="276" w:lineRule="auto"/>
        <w:jc w:val="left"/>
        <w:textAlignment w:val="auto"/>
        <w:rPr>
          <w:rFonts w:eastAsia="Times New Roman"/>
          <w:b/>
          <w:bCs/>
          <w:sz w:val="24"/>
          <w:szCs w:val="24"/>
          <w:shd w:val="clear" w:color="auto" w:fill="FFFFFF"/>
          <w:lang w:val="pl-PL"/>
        </w:rPr>
      </w:pPr>
      <w:r w:rsidRPr="00567188">
        <w:rPr>
          <w:rFonts w:eastAsia="Times New Roman"/>
          <w:sz w:val="24"/>
          <w:szCs w:val="24"/>
          <w:shd w:val="clear" w:color="auto" w:fill="FFFFFF"/>
          <w:lang w:val="pl-PL"/>
        </w:rPr>
        <w:t xml:space="preserve">Krytycznej weryfikacji informacji z </w:t>
      </w:r>
      <w:proofErr w:type="spellStart"/>
      <w:r w:rsidRPr="00567188">
        <w:rPr>
          <w:rFonts w:eastAsia="Times New Roman"/>
          <w:sz w:val="24"/>
          <w:szCs w:val="24"/>
          <w:shd w:val="clear" w:color="auto" w:fill="FFFFFF"/>
          <w:lang w:val="pl-PL"/>
        </w:rPr>
        <w:t>GenAI</w:t>
      </w:r>
      <w:proofErr w:type="spellEnd"/>
      <w:r w:rsidRPr="00567188">
        <w:rPr>
          <w:rFonts w:eastAsia="Times New Roman"/>
          <w:sz w:val="24"/>
          <w:szCs w:val="24"/>
          <w:shd w:val="clear" w:color="auto" w:fill="FFFFFF"/>
          <w:lang w:val="pl-PL"/>
        </w:rPr>
        <w:t>, ponieważ może ona generować błędne lub fałszywe fakty (tzw. halucynacje).</w:t>
      </w:r>
    </w:p>
    <w:p w14:paraId="5B557A02" w14:textId="77913918" w:rsidR="00F10125" w:rsidRPr="00567188" w:rsidRDefault="00F10125" w:rsidP="00F10125">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 xml:space="preserve">W kontekście </w:t>
      </w:r>
      <w:proofErr w:type="spellStart"/>
      <w:r w:rsidRPr="00567188">
        <w:rPr>
          <w:rFonts w:eastAsia="Times New Roman"/>
          <w:bCs/>
          <w:sz w:val="24"/>
          <w:szCs w:val="24"/>
          <w:shd w:val="clear" w:color="auto" w:fill="FFFFFF"/>
          <w:lang w:val="pl-PL"/>
        </w:rPr>
        <w:t>cyberbezpieczeństwa</w:t>
      </w:r>
      <w:proofErr w:type="spellEnd"/>
      <w:r w:rsidRPr="00567188">
        <w:rPr>
          <w:rFonts w:eastAsia="Times New Roman"/>
          <w:bCs/>
          <w:sz w:val="24"/>
          <w:szCs w:val="24"/>
          <w:shd w:val="clear" w:color="auto" w:fill="FFFFFF"/>
          <w:lang w:val="pl-PL"/>
        </w:rPr>
        <w:t xml:space="preserve"> i bezpieczeństwa państwa, w myśl frazy </w:t>
      </w:r>
      <w:r w:rsidR="00ED6505" w:rsidRPr="00567188">
        <w:rPr>
          <w:rFonts w:eastAsia="Times New Roman"/>
          <w:bCs/>
          <w:sz w:val="24"/>
          <w:szCs w:val="24"/>
          <w:shd w:val="clear" w:color="auto" w:fill="FFFFFF"/>
          <w:lang w:val="pl-PL"/>
        </w:rPr>
        <w:t>„</w:t>
      </w:r>
      <w:r w:rsidRPr="00567188">
        <w:rPr>
          <w:rFonts w:eastAsia="Times New Roman"/>
          <w:bCs/>
          <w:sz w:val="24"/>
          <w:szCs w:val="24"/>
          <w:shd w:val="clear" w:color="auto" w:fill="FFFFFF"/>
          <w:lang w:val="pl-PL"/>
        </w:rPr>
        <w:t>Łańcuch jest tak silny, jak jego najsłabsze ogniwo</w:t>
      </w:r>
      <w:r w:rsidR="00ED6505" w:rsidRPr="00567188">
        <w:rPr>
          <w:rFonts w:eastAsia="Times New Roman"/>
          <w:bCs/>
          <w:sz w:val="24"/>
          <w:szCs w:val="24"/>
          <w:shd w:val="clear" w:color="auto" w:fill="FFFFFF"/>
          <w:lang w:val="pl-PL"/>
        </w:rPr>
        <w:t>”</w:t>
      </w:r>
      <w:r w:rsidRPr="00567188">
        <w:rPr>
          <w:rFonts w:eastAsia="Times New Roman"/>
          <w:bCs/>
          <w:sz w:val="24"/>
          <w:szCs w:val="24"/>
          <w:shd w:val="clear" w:color="auto" w:fill="FFFFFF"/>
          <w:lang w:val="pl-PL"/>
        </w:rPr>
        <w:t xml:space="preserve">, najsłabszym ogniwem najczęściej jest człowiek. Dlatego, aby zapewnić kompleksową </w:t>
      </w:r>
      <w:r w:rsidRPr="00567188">
        <w:rPr>
          <w:rFonts w:eastAsia="Times New Roman"/>
          <w:b/>
          <w:sz w:val="24"/>
          <w:szCs w:val="24"/>
          <w:shd w:val="clear" w:color="auto" w:fill="FFFFFF"/>
          <w:lang w:val="pl-PL"/>
        </w:rPr>
        <w:t>odporność cyfrową państwa</w:t>
      </w:r>
      <w:r w:rsidRPr="00567188">
        <w:rPr>
          <w:rFonts w:eastAsia="Times New Roman"/>
          <w:bCs/>
          <w:sz w:val="24"/>
          <w:szCs w:val="24"/>
          <w:shd w:val="clear" w:color="auto" w:fill="FFFFFF"/>
          <w:lang w:val="pl-PL"/>
        </w:rPr>
        <w:t xml:space="preserve">, należy dbać o rozwój kompetencji </w:t>
      </w:r>
      <w:r w:rsidRPr="00567188">
        <w:rPr>
          <w:rFonts w:eastAsia="Times New Roman"/>
          <w:b/>
          <w:sz w:val="24"/>
          <w:szCs w:val="24"/>
          <w:shd w:val="clear" w:color="auto" w:fill="FFFFFF"/>
          <w:lang w:val="pl-PL"/>
        </w:rPr>
        <w:t>cyfrowych każdego obywatela</w:t>
      </w:r>
      <w:r w:rsidRPr="00567188">
        <w:rPr>
          <w:rFonts w:eastAsia="Times New Roman"/>
          <w:bCs/>
          <w:sz w:val="24"/>
          <w:szCs w:val="24"/>
          <w:shd w:val="clear" w:color="auto" w:fill="FFFFFF"/>
          <w:lang w:val="pl-PL"/>
        </w:rPr>
        <w:t xml:space="preserve">, a każde z działań Programu Rozwoju Kompetencji Cyfrowych musi zawierać elementy </w:t>
      </w:r>
      <w:proofErr w:type="spellStart"/>
      <w:r w:rsidRPr="00567188">
        <w:rPr>
          <w:rFonts w:eastAsia="Times New Roman"/>
          <w:bCs/>
          <w:sz w:val="24"/>
          <w:szCs w:val="24"/>
          <w:shd w:val="clear" w:color="auto" w:fill="FFFFFF"/>
          <w:lang w:val="pl-PL"/>
        </w:rPr>
        <w:t>cyberbezpieczeństwa</w:t>
      </w:r>
      <w:proofErr w:type="spellEnd"/>
      <w:r w:rsidRPr="00567188">
        <w:rPr>
          <w:rFonts w:eastAsia="Times New Roman"/>
          <w:bCs/>
          <w:sz w:val="24"/>
          <w:szCs w:val="24"/>
          <w:shd w:val="clear" w:color="auto" w:fill="FFFFFF"/>
          <w:lang w:val="pl-PL"/>
        </w:rPr>
        <w:t>. Oznacza to, że niezależnie od tego, czy osoba szkoli się w zakresie podstaw obsługi narzędzi cyfrowych, czy zaawansowanego wykorzystania danych lub programowania, należy wdrożyć:</w:t>
      </w:r>
    </w:p>
    <w:p w14:paraId="7936745E" w14:textId="77777777" w:rsidR="00F10125" w:rsidRPr="00567188" w:rsidRDefault="00F10125" w:rsidP="00A9500D">
      <w:pPr>
        <w:numPr>
          <w:ilvl w:val="0"/>
          <w:numId w:val="65"/>
        </w:numPr>
        <w:tabs>
          <w:tab w:val="clear" w:pos="720"/>
          <w:tab w:val="num" w:pos="567"/>
        </w:tabs>
        <w:autoSpaceDN/>
        <w:spacing w:before="120" w:line="276" w:lineRule="auto"/>
        <w:ind w:left="567" w:hanging="357"/>
        <w:jc w:val="left"/>
        <w:textAlignment w:val="auto"/>
        <w:rPr>
          <w:rFonts w:eastAsia="Times New Roman"/>
          <w:sz w:val="24"/>
          <w:szCs w:val="24"/>
          <w:shd w:val="clear" w:color="auto" w:fill="FFFFFF"/>
          <w:lang w:val="pl-PL"/>
        </w:rPr>
      </w:pPr>
      <w:r w:rsidRPr="00567188">
        <w:rPr>
          <w:rFonts w:eastAsia="Times New Roman"/>
          <w:b/>
          <w:bCs/>
          <w:sz w:val="24"/>
          <w:szCs w:val="24"/>
          <w:shd w:val="clear" w:color="auto" w:fill="FFFFFF"/>
          <w:lang w:val="pl-PL"/>
        </w:rPr>
        <w:t>zasady bezpiecznego korzystania z sieci</w:t>
      </w:r>
      <w:r w:rsidRPr="00567188">
        <w:rPr>
          <w:rFonts w:eastAsia="Times New Roman"/>
          <w:sz w:val="24"/>
          <w:szCs w:val="24"/>
          <w:shd w:val="clear" w:color="auto" w:fill="FFFFFF"/>
          <w:lang w:val="pl-PL"/>
        </w:rPr>
        <w:t xml:space="preserve">, w tym edukację w zakresie silnych haseł, uwierzytelniania wieloskładnikowego, bezpiecznego korzystania z publicznych sieci Wi-Fi i rozpoznawania zagrożeń typu </w:t>
      </w:r>
      <w:proofErr w:type="spellStart"/>
      <w:r w:rsidRPr="00567188">
        <w:rPr>
          <w:rFonts w:eastAsia="Times New Roman"/>
          <w:sz w:val="24"/>
          <w:szCs w:val="24"/>
          <w:shd w:val="clear" w:color="auto" w:fill="FFFFFF"/>
          <w:lang w:val="pl-PL"/>
        </w:rPr>
        <w:t>phishing</w:t>
      </w:r>
      <w:proofErr w:type="spellEnd"/>
      <w:r w:rsidRPr="00567188">
        <w:rPr>
          <w:rFonts w:eastAsia="Times New Roman"/>
          <w:sz w:val="24"/>
          <w:szCs w:val="24"/>
          <w:shd w:val="clear" w:color="auto" w:fill="FFFFFF"/>
          <w:lang w:val="pl-PL"/>
        </w:rPr>
        <w:t xml:space="preserve"> i złośliwe oprogramowanie; świadomość, że indywidualne zaniedbania w </w:t>
      </w:r>
      <w:proofErr w:type="spellStart"/>
      <w:r w:rsidRPr="00567188">
        <w:rPr>
          <w:rFonts w:eastAsia="Times New Roman"/>
          <w:sz w:val="24"/>
          <w:szCs w:val="24"/>
          <w:shd w:val="clear" w:color="auto" w:fill="FFFFFF"/>
          <w:lang w:val="pl-PL"/>
        </w:rPr>
        <w:t>cyberbezpieczeństwie</w:t>
      </w:r>
      <w:proofErr w:type="spellEnd"/>
      <w:r w:rsidRPr="00567188">
        <w:rPr>
          <w:rFonts w:eastAsia="Times New Roman"/>
          <w:sz w:val="24"/>
          <w:szCs w:val="24"/>
          <w:shd w:val="clear" w:color="auto" w:fill="FFFFFF"/>
          <w:lang w:val="pl-PL"/>
        </w:rPr>
        <w:t xml:space="preserve"> (np. użycie niezabezpieczonego sprzętu w pracy) mogą mieć wpływ na bezpieczeństwo infrastruktury krytycznej, danych państwowych lub firmowych.</w:t>
      </w:r>
    </w:p>
    <w:p w14:paraId="391B2B97" w14:textId="77777777" w:rsidR="00F10125" w:rsidRPr="00567188" w:rsidRDefault="00F10125" w:rsidP="00A9500D">
      <w:pPr>
        <w:numPr>
          <w:ilvl w:val="0"/>
          <w:numId w:val="65"/>
        </w:numPr>
        <w:tabs>
          <w:tab w:val="clear" w:pos="720"/>
          <w:tab w:val="num" w:pos="567"/>
        </w:tabs>
        <w:autoSpaceDN/>
        <w:spacing w:before="120" w:line="276" w:lineRule="auto"/>
        <w:ind w:left="567"/>
        <w:jc w:val="left"/>
        <w:textAlignment w:val="auto"/>
        <w:rPr>
          <w:rFonts w:eastAsia="Times New Roman"/>
          <w:sz w:val="24"/>
          <w:szCs w:val="24"/>
          <w:shd w:val="clear" w:color="auto" w:fill="FFFFFF"/>
          <w:lang w:val="pl-PL"/>
        </w:rPr>
      </w:pPr>
      <w:r w:rsidRPr="00567188">
        <w:rPr>
          <w:rFonts w:eastAsia="Times New Roman"/>
          <w:b/>
          <w:bCs/>
          <w:sz w:val="24"/>
          <w:szCs w:val="24"/>
          <w:shd w:val="clear" w:color="auto" w:fill="FFFFFF"/>
          <w:lang w:val="pl-PL"/>
        </w:rPr>
        <w:t>krytyczne myślenie i weryfikację informacji</w:t>
      </w:r>
      <w:r w:rsidRPr="00567188">
        <w:rPr>
          <w:rFonts w:eastAsia="Times New Roman"/>
          <w:sz w:val="24"/>
          <w:szCs w:val="24"/>
          <w:shd w:val="clear" w:color="auto" w:fill="FFFFFF"/>
          <w:lang w:val="pl-PL"/>
        </w:rPr>
        <w:t xml:space="preserve"> w walce z dezinformacją i propagandą.</w:t>
      </w:r>
    </w:p>
    <w:p w14:paraId="626419FE" w14:textId="77777777" w:rsidR="00F10125" w:rsidRPr="00567188" w:rsidRDefault="00F10125" w:rsidP="00A9500D">
      <w:pPr>
        <w:numPr>
          <w:ilvl w:val="0"/>
          <w:numId w:val="65"/>
        </w:numPr>
        <w:tabs>
          <w:tab w:val="clear" w:pos="720"/>
          <w:tab w:val="num" w:pos="567"/>
        </w:tabs>
        <w:autoSpaceDN/>
        <w:spacing w:before="120" w:line="276" w:lineRule="auto"/>
        <w:ind w:left="567"/>
        <w:jc w:val="left"/>
        <w:textAlignment w:val="auto"/>
        <w:rPr>
          <w:rFonts w:eastAsia="Times New Roman"/>
          <w:sz w:val="24"/>
          <w:szCs w:val="24"/>
          <w:shd w:val="clear" w:color="auto" w:fill="FFFFFF"/>
          <w:lang w:val="pl-PL"/>
        </w:rPr>
      </w:pPr>
      <w:r w:rsidRPr="00567188">
        <w:rPr>
          <w:rFonts w:eastAsia="Times New Roman"/>
          <w:b/>
          <w:bCs/>
          <w:sz w:val="24"/>
          <w:szCs w:val="24"/>
          <w:shd w:val="clear" w:color="auto" w:fill="FFFFFF"/>
          <w:lang w:val="pl-PL"/>
        </w:rPr>
        <w:t>świadomość specyfiki działania algorytmów w mediach cyfrowych i generatywnej sztucznej inteligencji</w:t>
      </w:r>
      <w:r w:rsidRPr="00567188">
        <w:rPr>
          <w:rFonts w:eastAsia="Times New Roman"/>
          <w:sz w:val="24"/>
          <w:szCs w:val="24"/>
          <w:shd w:val="clear" w:color="auto" w:fill="FFFFFF"/>
          <w:lang w:val="pl-PL"/>
        </w:rPr>
        <w:t>.</w:t>
      </w:r>
    </w:p>
    <w:p w14:paraId="60B27F64" w14:textId="2284C9FB" w:rsidR="00800BE1" w:rsidRPr="00567188" w:rsidRDefault="00F10125" w:rsidP="00A9500D">
      <w:pPr>
        <w:numPr>
          <w:ilvl w:val="0"/>
          <w:numId w:val="65"/>
        </w:numPr>
        <w:tabs>
          <w:tab w:val="clear" w:pos="720"/>
          <w:tab w:val="num" w:pos="567"/>
        </w:tabs>
        <w:autoSpaceDN/>
        <w:spacing w:before="120" w:line="276" w:lineRule="auto"/>
        <w:ind w:left="567"/>
        <w:jc w:val="left"/>
        <w:textAlignment w:val="auto"/>
        <w:rPr>
          <w:rFonts w:eastAsia="Times New Roman"/>
          <w:sz w:val="24"/>
          <w:szCs w:val="24"/>
          <w:shd w:val="clear" w:color="auto" w:fill="FFFFFF"/>
          <w:lang w:val="pl-PL"/>
        </w:rPr>
      </w:pPr>
      <w:r w:rsidRPr="00567188">
        <w:rPr>
          <w:rFonts w:eastAsia="Times New Roman"/>
          <w:b/>
          <w:bCs/>
          <w:sz w:val="24"/>
          <w:szCs w:val="24"/>
          <w:shd w:val="clear" w:color="auto" w:fill="FFFFFF"/>
          <w:lang w:val="pl-PL"/>
        </w:rPr>
        <w:t xml:space="preserve">higienę cyfrową, </w:t>
      </w:r>
      <w:r w:rsidRPr="00567188">
        <w:rPr>
          <w:rFonts w:eastAsia="Times New Roman"/>
          <w:sz w:val="24"/>
          <w:szCs w:val="24"/>
          <w:shd w:val="clear" w:color="auto" w:fill="FFFFFF"/>
          <w:lang w:val="pl-PL"/>
        </w:rPr>
        <w:t xml:space="preserve">przez promowanie odpowiedzialnych, etycznych i bezpiecznych </w:t>
      </w:r>
      <w:proofErr w:type="spellStart"/>
      <w:r w:rsidRPr="00567188">
        <w:rPr>
          <w:rFonts w:eastAsia="Times New Roman"/>
          <w:sz w:val="24"/>
          <w:szCs w:val="24"/>
          <w:shd w:val="clear" w:color="auto" w:fill="FFFFFF"/>
          <w:lang w:val="pl-PL"/>
        </w:rPr>
        <w:t>zachowań</w:t>
      </w:r>
      <w:proofErr w:type="spellEnd"/>
      <w:r w:rsidRPr="00567188">
        <w:rPr>
          <w:rFonts w:eastAsia="Times New Roman"/>
          <w:sz w:val="24"/>
          <w:szCs w:val="24"/>
          <w:shd w:val="clear" w:color="auto" w:fill="FFFFFF"/>
          <w:lang w:val="pl-PL"/>
        </w:rPr>
        <w:t xml:space="preserve"> online w celu minimalizacji ryzyka ataku na siebie, swoje środowisko i pracodawcę, jak również zachowaniu dobrostanu</w:t>
      </w:r>
      <w:r w:rsidR="003875D7" w:rsidRPr="00567188">
        <w:rPr>
          <w:rFonts w:eastAsia="Times New Roman"/>
          <w:sz w:val="24"/>
          <w:szCs w:val="24"/>
          <w:shd w:val="clear" w:color="auto" w:fill="FFFFFF"/>
          <w:lang w:val="pl-PL"/>
        </w:rPr>
        <w:t xml:space="preserve"> cyfrowego</w:t>
      </w:r>
      <w:r w:rsidRPr="00567188">
        <w:rPr>
          <w:rFonts w:eastAsia="Times New Roman"/>
          <w:sz w:val="24"/>
          <w:szCs w:val="24"/>
          <w:shd w:val="clear" w:color="auto" w:fill="FFFFFF"/>
          <w:lang w:val="pl-PL"/>
        </w:rPr>
        <w:t xml:space="preserve"> i zdrowia.</w:t>
      </w:r>
    </w:p>
    <w:p w14:paraId="3ACE01EF" w14:textId="2A2E783E" w:rsidR="00800BE1" w:rsidRPr="00567188" w:rsidRDefault="00800BE1" w:rsidP="00253314">
      <w:pPr>
        <w:pStyle w:val="Nagwek1"/>
        <w:rPr>
          <w:lang w:val="pl-PL"/>
        </w:rPr>
      </w:pPr>
      <w:bookmarkStart w:id="65" w:name="_Toc105660043"/>
      <w:bookmarkStart w:id="66" w:name="_Toc123728213"/>
      <w:bookmarkStart w:id="67" w:name="_Toc218490186"/>
      <w:bookmarkStart w:id="68" w:name="_Toc220937937"/>
      <w:bookmarkStart w:id="69" w:name="_Toc227062268"/>
      <w:bookmarkStart w:id="70" w:name="_Toc82695827"/>
      <w:bookmarkEnd w:id="18"/>
      <w:bookmarkEnd w:id="19"/>
      <w:bookmarkEnd w:id="20"/>
      <w:bookmarkEnd w:id="21"/>
      <w:r w:rsidRPr="00567188">
        <w:rPr>
          <w:lang w:val="pl-PL"/>
        </w:rPr>
        <w:lastRenderedPageBreak/>
        <w:t>5. Diagnoza kompetencji cyfrowych według grup społecznych i województw</w:t>
      </w:r>
      <w:bookmarkEnd w:id="65"/>
      <w:bookmarkEnd w:id="66"/>
      <w:bookmarkEnd w:id="67"/>
      <w:bookmarkEnd w:id="68"/>
      <w:bookmarkEnd w:id="69"/>
    </w:p>
    <w:p w14:paraId="0C2D092A"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Potrzeby kompetencyjne obywateli są różne w zależności od etapu ich życia, pełnionych ról społecznych, a nawet miejsca zamieszkania. W związku z tym, specyficzne grupy społeczne wymagają innego rodzaju wsparcia przy projektowaniu interwencji w zakresie rozwoju kompetencji cyfrowych, co zostało uwzględnione w niniejszym Programie.</w:t>
      </w:r>
    </w:p>
    <w:p w14:paraId="36C553D8" w14:textId="4F10591F" w:rsidR="00800BE1" w:rsidRPr="00567188" w:rsidRDefault="00800BE1" w:rsidP="00253314">
      <w:pPr>
        <w:pStyle w:val="Nagwek2"/>
        <w:rPr>
          <w:i/>
          <w:iCs/>
          <w:lang w:val="pl-PL"/>
          <w14:glow w14:rad="12700">
            <w14:srgbClr w14:val="4472C4">
              <w14:lumMod w14:val="40000"/>
              <w14:lumOff w14:val="60000"/>
            </w14:srgbClr>
          </w14:glow>
        </w:rPr>
      </w:pPr>
      <w:bookmarkStart w:id="71" w:name="_Toc105660044"/>
      <w:bookmarkStart w:id="72" w:name="_Toc123728214"/>
      <w:bookmarkStart w:id="73" w:name="_Toc218490187"/>
      <w:bookmarkStart w:id="74" w:name="_Toc220937938"/>
      <w:bookmarkStart w:id="75" w:name="_Toc227062269"/>
      <w:r w:rsidRPr="00567188">
        <w:rPr>
          <w:lang w:val="pl-PL"/>
        </w:rPr>
        <w:t>5.1. Użytkownicy technologii cyfrowych</w:t>
      </w:r>
      <w:bookmarkStart w:id="76" w:name="_Toc82695829"/>
      <w:bookmarkEnd w:id="70"/>
      <w:bookmarkEnd w:id="71"/>
      <w:bookmarkEnd w:id="72"/>
      <w:bookmarkEnd w:id="73"/>
      <w:bookmarkEnd w:id="74"/>
      <w:bookmarkEnd w:id="75"/>
    </w:p>
    <w:bookmarkEnd w:id="76"/>
    <w:p w14:paraId="4B2E592A" w14:textId="77777777" w:rsidR="00800BE1" w:rsidRPr="00567188" w:rsidRDefault="00800BE1" w:rsidP="00AA2247">
      <w:pPr>
        <w:shd w:val="clear" w:color="auto" w:fill="E7E6E6"/>
        <w:autoSpaceDN/>
        <w:spacing w:before="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Do grupy użytkowników technologii cyfrowych zaliczamy wszystkich obywateli, którzy w codziennym życiu spotykają się z usługami i rozwiązaniami wymagającymi przynajmniej podstawowych kompetencji cyfrowych. Mogą oni przynależeć jednocześnie do różnych grup wyróżnionych ze względu na wiek lub rolę społeczną, które zostaną omówione w dalszej części diagnozy.</w:t>
      </w:r>
    </w:p>
    <w:p w14:paraId="39A87D46" w14:textId="77777777" w:rsidR="00071FBB" w:rsidRPr="00567188" w:rsidRDefault="00071FBB" w:rsidP="00071FBB">
      <w:pPr>
        <w:pStyle w:val="Nagwek3"/>
        <w:rPr>
          <w:lang w:val="pl-PL"/>
        </w:rPr>
      </w:pPr>
      <w:bookmarkStart w:id="77" w:name="_Toc105660046"/>
      <w:bookmarkStart w:id="78" w:name="_Toc123728216"/>
      <w:bookmarkStart w:id="79" w:name="_Toc218490188"/>
      <w:bookmarkStart w:id="80" w:name="_Toc220937939"/>
      <w:bookmarkStart w:id="81" w:name="_Toc227062270"/>
      <w:bookmarkStart w:id="82" w:name="_Toc105660045"/>
      <w:bookmarkStart w:id="83" w:name="_Toc123728215"/>
      <w:r w:rsidRPr="00567188">
        <w:rPr>
          <w:lang w:val="pl-PL"/>
        </w:rPr>
        <w:t>Infrastrukturalne uwarunkowania rozwoju kompetencji cyfrowych w Polsce</w:t>
      </w:r>
      <w:bookmarkEnd w:id="77"/>
      <w:bookmarkEnd w:id="78"/>
      <w:bookmarkEnd w:id="79"/>
      <w:bookmarkEnd w:id="80"/>
      <w:bookmarkEnd w:id="81"/>
    </w:p>
    <w:p w14:paraId="0FDACAFD" w14:textId="77777777" w:rsidR="00071FBB" w:rsidRPr="00567188" w:rsidRDefault="00071FBB" w:rsidP="00071FBB">
      <w:pPr>
        <w:pStyle w:val="Nagwek4"/>
        <w:rPr>
          <w:lang w:val="pl-PL"/>
        </w:rPr>
      </w:pPr>
      <w:r w:rsidRPr="00567188">
        <w:rPr>
          <w:lang w:val="pl-PL"/>
        </w:rPr>
        <w:t xml:space="preserve">Dostęp do </w:t>
      </w:r>
      <w:proofErr w:type="spellStart"/>
      <w:r w:rsidRPr="00567188">
        <w:rPr>
          <w:lang w:val="pl-PL"/>
        </w:rPr>
        <w:t>internetu</w:t>
      </w:r>
      <w:proofErr w:type="spellEnd"/>
    </w:p>
    <w:p w14:paraId="57A9F63E" w14:textId="2B36D321" w:rsidR="00071FBB" w:rsidRPr="00567188" w:rsidRDefault="00071FBB" w:rsidP="00071FB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Przy diagnozie kompetencji cyfrowych należy podkreślić, że jednym z kluczowych warunków rozwoju kompetencji cyfrowych jest dostęp do łączności internetowej oraz sprzętu, za po</w:t>
      </w:r>
      <w:r w:rsidR="00C45C72" w:rsidRPr="00567188">
        <w:rPr>
          <w:rFonts w:eastAsia="Times New Roman"/>
          <w:sz w:val="24"/>
          <w:szCs w:val="24"/>
          <w:lang w:val="pl-PL"/>
        </w:rPr>
        <w:t>mocą</w:t>
      </w:r>
      <w:r w:rsidRPr="00567188">
        <w:rPr>
          <w:rFonts w:eastAsia="Times New Roman"/>
          <w:sz w:val="24"/>
          <w:szCs w:val="24"/>
          <w:lang w:val="pl-PL"/>
        </w:rPr>
        <w:t xml:space="preserve"> którego można się łączyć z </w:t>
      </w:r>
      <w:proofErr w:type="spellStart"/>
      <w:r w:rsidRPr="00567188">
        <w:rPr>
          <w:rFonts w:eastAsia="Times New Roman"/>
          <w:sz w:val="24"/>
          <w:szCs w:val="24"/>
          <w:lang w:val="pl-PL"/>
        </w:rPr>
        <w:t>internetem</w:t>
      </w:r>
      <w:proofErr w:type="spellEnd"/>
      <w:r w:rsidRPr="00567188">
        <w:rPr>
          <w:rFonts w:eastAsia="Times New Roman"/>
          <w:sz w:val="24"/>
          <w:szCs w:val="24"/>
          <w:lang w:val="pl-PL"/>
        </w:rPr>
        <w:t>. Jak wskazują dane Eurostatu</w:t>
      </w:r>
      <w:r w:rsidR="001A133F" w:rsidRPr="00567188">
        <w:rPr>
          <w:rFonts w:eastAsia="Times New Roman"/>
          <w:sz w:val="24"/>
          <w:szCs w:val="24"/>
          <w:vertAlign w:val="superscript"/>
          <w:lang w:val="pl-PL"/>
        </w:rPr>
        <w:t>[</w:t>
      </w:r>
      <w:r w:rsidR="005664AB" w:rsidRPr="00567188">
        <w:rPr>
          <w:rStyle w:val="Odwoanieprzypisudolnego"/>
          <w:rFonts w:eastAsia="Times New Roman"/>
          <w:sz w:val="24"/>
          <w:szCs w:val="24"/>
          <w:lang w:val="pl-PL"/>
        </w:rPr>
        <w:footnoteReference w:id="41"/>
      </w:r>
      <w:r w:rsidR="001A133F" w:rsidRPr="00567188">
        <w:rPr>
          <w:rFonts w:eastAsia="Times New Roman"/>
          <w:sz w:val="24"/>
          <w:szCs w:val="24"/>
          <w:vertAlign w:val="superscript"/>
          <w:lang w:val="pl-PL"/>
        </w:rPr>
        <w:t>]</w:t>
      </w:r>
      <w:r w:rsidRPr="00567188">
        <w:rPr>
          <w:rFonts w:eastAsia="Times New Roman"/>
          <w:sz w:val="24"/>
          <w:szCs w:val="24"/>
          <w:lang w:val="pl-PL"/>
        </w:rPr>
        <w:t>, w 202</w:t>
      </w:r>
      <w:r w:rsidR="00C156DC" w:rsidRPr="00567188">
        <w:rPr>
          <w:rFonts w:eastAsia="Times New Roman"/>
          <w:sz w:val="24"/>
          <w:szCs w:val="24"/>
          <w:lang w:val="pl-PL"/>
        </w:rPr>
        <w:t>5</w:t>
      </w:r>
      <w:r w:rsidRPr="00567188">
        <w:rPr>
          <w:rFonts w:eastAsia="Times New Roman"/>
          <w:sz w:val="24"/>
          <w:szCs w:val="24"/>
          <w:lang w:val="pl-PL"/>
        </w:rPr>
        <w:t xml:space="preserve"> r. </w:t>
      </w:r>
      <w:r w:rsidRPr="00567188">
        <w:rPr>
          <w:rFonts w:eastAsia="Times New Roman"/>
          <w:b/>
          <w:bCs/>
          <w:sz w:val="24"/>
          <w:szCs w:val="24"/>
          <w:lang w:val="pl-PL"/>
        </w:rPr>
        <w:t>96%</w:t>
      </w:r>
      <w:r w:rsidRPr="00567188">
        <w:rPr>
          <w:rFonts w:eastAsia="Times New Roman"/>
          <w:sz w:val="24"/>
          <w:szCs w:val="24"/>
          <w:lang w:val="pl-PL"/>
        </w:rPr>
        <w:t xml:space="preserve"> gospodarstw domowych w Polsce miało </w:t>
      </w:r>
      <w:r w:rsidRPr="00567188">
        <w:rPr>
          <w:rFonts w:eastAsia="Times New Roman"/>
          <w:b/>
          <w:bCs/>
          <w:sz w:val="24"/>
          <w:szCs w:val="24"/>
          <w:lang w:val="pl-PL"/>
        </w:rPr>
        <w:t xml:space="preserve">dostęp do </w:t>
      </w:r>
      <w:proofErr w:type="spellStart"/>
      <w:r w:rsidRPr="00567188">
        <w:rPr>
          <w:rFonts w:eastAsia="Times New Roman"/>
          <w:b/>
          <w:bCs/>
          <w:sz w:val="24"/>
          <w:szCs w:val="24"/>
          <w:lang w:val="pl-PL"/>
        </w:rPr>
        <w:t>internetu</w:t>
      </w:r>
      <w:proofErr w:type="spellEnd"/>
      <w:r w:rsidRPr="00567188">
        <w:rPr>
          <w:rFonts w:eastAsia="Times New Roman"/>
          <w:sz w:val="24"/>
          <w:szCs w:val="24"/>
          <w:lang w:val="pl-PL"/>
        </w:rPr>
        <w:t xml:space="preserve">, co lokowało Polskę na </w:t>
      </w:r>
      <w:r w:rsidR="00C156DC" w:rsidRPr="00567188">
        <w:rPr>
          <w:rFonts w:eastAsia="Times New Roman"/>
          <w:sz w:val="24"/>
          <w:szCs w:val="24"/>
          <w:lang w:val="pl-PL"/>
        </w:rPr>
        <w:t>9</w:t>
      </w:r>
      <w:r w:rsidRPr="00567188">
        <w:rPr>
          <w:rFonts w:eastAsia="Times New Roman"/>
          <w:sz w:val="24"/>
          <w:szCs w:val="24"/>
          <w:lang w:val="pl-PL"/>
        </w:rPr>
        <w:t>. miejscu wśród 2</w:t>
      </w:r>
      <w:r w:rsidR="00C45C72" w:rsidRPr="00567188">
        <w:rPr>
          <w:rFonts w:eastAsia="Times New Roman"/>
          <w:sz w:val="24"/>
          <w:szCs w:val="24"/>
          <w:lang w:val="pl-PL"/>
        </w:rPr>
        <w:t>7</w:t>
      </w:r>
      <w:r w:rsidRPr="00567188">
        <w:rPr>
          <w:rFonts w:eastAsia="Times New Roman"/>
          <w:sz w:val="24"/>
          <w:szCs w:val="24"/>
          <w:lang w:val="pl-PL"/>
        </w:rPr>
        <w:t xml:space="preserve"> krajów </w:t>
      </w:r>
      <w:r w:rsidR="000876DC" w:rsidRPr="00567188">
        <w:rPr>
          <w:rFonts w:eastAsia="Times New Roman"/>
          <w:sz w:val="24"/>
          <w:szCs w:val="24"/>
          <w:lang w:val="pl-PL"/>
        </w:rPr>
        <w:t>Unii E</w:t>
      </w:r>
      <w:r w:rsidRPr="00567188">
        <w:rPr>
          <w:rFonts w:eastAsia="Times New Roman"/>
          <w:sz w:val="24"/>
          <w:szCs w:val="24"/>
          <w:lang w:val="pl-PL"/>
        </w:rPr>
        <w:t>uropejski</w:t>
      </w:r>
      <w:r w:rsidR="000876DC" w:rsidRPr="00567188">
        <w:rPr>
          <w:rFonts w:eastAsia="Times New Roman"/>
          <w:sz w:val="24"/>
          <w:szCs w:val="24"/>
          <w:lang w:val="pl-PL"/>
        </w:rPr>
        <w:t>ej</w:t>
      </w:r>
      <w:r w:rsidRPr="00567188">
        <w:rPr>
          <w:rFonts w:eastAsia="Times New Roman"/>
          <w:sz w:val="24"/>
          <w:szCs w:val="24"/>
          <w:lang w:val="pl-PL"/>
        </w:rPr>
        <w:t>, gdzie średnia wyniosła 9</w:t>
      </w:r>
      <w:r w:rsidR="00C156DC" w:rsidRPr="00567188">
        <w:rPr>
          <w:rFonts w:eastAsia="Times New Roman"/>
          <w:sz w:val="24"/>
          <w:szCs w:val="24"/>
          <w:lang w:val="pl-PL"/>
        </w:rPr>
        <w:t>5</w:t>
      </w:r>
      <w:r w:rsidRPr="00567188">
        <w:rPr>
          <w:rFonts w:eastAsia="Times New Roman"/>
          <w:sz w:val="24"/>
          <w:szCs w:val="24"/>
          <w:lang w:val="pl-PL"/>
        </w:rPr>
        <w:t>%. Jeszcze w 2021 r. Polska zajmowała pozycję 12.</w:t>
      </w:r>
    </w:p>
    <w:p w14:paraId="2E589A6A" w14:textId="68926C74" w:rsidR="00071FBB" w:rsidRPr="00567188" w:rsidRDefault="00211D98" w:rsidP="00071FBB">
      <w:pPr>
        <w:autoSpaceDN/>
        <w:spacing w:before="120" w:line="276" w:lineRule="auto"/>
        <w:jc w:val="left"/>
        <w:textAlignment w:val="auto"/>
        <w:rPr>
          <w:rFonts w:eastAsia="Times New Roman"/>
          <w:sz w:val="24"/>
          <w:szCs w:val="24"/>
          <w:lang w:val="pl-PL"/>
        </w:rPr>
      </w:pPr>
      <w:r w:rsidRPr="00567188">
        <w:rPr>
          <w:rFonts w:eastAsia="Times New Roman"/>
          <w:b/>
          <w:bCs/>
          <w:sz w:val="24"/>
          <w:szCs w:val="24"/>
          <w:lang w:val="pl-PL"/>
        </w:rPr>
        <w:t>W</w:t>
      </w:r>
      <w:r w:rsidR="00071FBB" w:rsidRPr="00567188">
        <w:rPr>
          <w:rFonts w:eastAsia="Times New Roman"/>
          <w:b/>
          <w:bCs/>
          <w:sz w:val="24"/>
          <w:szCs w:val="24"/>
          <w:lang w:val="pl-PL"/>
        </w:rPr>
        <w:t>szystkie gospodarstwa domowe z</w:t>
      </w:r>
      <w:r w:rsidR="00071FBB" w:rsidRPr="00567188">
        <w:rPr>
          <w:rFonts w:eastAsia="Times New Roman"/>
          <w:sz w:val="24"/>
          <w:szCs w:val="24"/>
          <w:lang w:val="pl-PL"/>
        </w:rPr>
        <w:t xml:space="preserve"> </w:t>
      </w:r>
      <w:r w:rsidR="00071FBB" w:rsidRPr="00567188">
        <w:rPr>
          <w:rFonts w:eastAsia="Times New Roman"/>
          <w:b/>
          <w:bCs/>
          <w:sz w:val="24"/>
          <w:szCs w:val="24"/>
          <w:lang w:val="pl-PL"/>
        </w:rPr>
        <w:t>dziećmi poniżej 16 roku życia</w:t>
      </w:r>
      <w:r w:rsidR="001A133F" w:rsidRPr="00567188">
        <w:rPr>
          <w:rFonts w:eastAsia="Times New Roman"/>
          <w:b/>
          <w:bCs/>
          <w:sz w:val="24"/>
          <w:szCs w:val="24"/>
          <w:vertAlign w:val="superscript"/>
          <w:lang w:val="pl-PL"/>
        </w:rPr>
        <w:t>[</w:t>
      </w:r>
      <w:r w:rsidR="005664AB" w:rsidRPr="00567188">
        <w:rPr>
          <w:rStyle w:val="Odwoanieprzypisudolnego"/>
          <w:rFonts w:eastAsia="Times New Roman"/>
          <w:sz w:val="24"/>
          <w:szCs w:val="24"/>
          <w:lang w:val="pl-PL"/>
        </w:rPr>
        <w:footnoteReference w:id="42"/>
      </w:r>
      <w:r w:rsidR="001A133F" w:rsidRPr="00567188">
        <w:rPr>
          <w:rFonts w:eastAsia="Times New Roman"/>
          <w:b/>
          <w:bCs/>
          <w:sz w:val="24"/>
          <w:szCs w:val="24"/>
          <w:vertAlign w:val="superscript"/>
          <w:lang w:val="pl-PL"/>
        </w:rPr>
        <w:t>]</w:t>
      </w:r>
      <w:r w:rsidR="00071FBB" w:rsidRPr="00567188">
        <w:rPr>
          <w:rFonts w:eastAsia="Times New Roman"/>
          <w:sz w:val="24"/>
          <w:szCs w:val="24"/>
          <w:lang w:val="pl-PL"/>
        </w:rPr>
        <w:t xml:space="preserve"> posiadały dostęp do </w:t>
      </w:r>
      <w:proofErr w:type="spellStart"/>
      <w:r w:rsidR="00071FBB" w:rsidRPr="00567188">
        <w:rPr>
          <w:rFonts w:eastAsia="Times New Roman"/>
          <w:sz w:val="24"/>
          <w:szCs w:val="24"/>
          <w:lang w:val="pl-PL"/>
        </w:rPr>
        <w:t>internetu</w:t>
      </w:r>
      <w:proofErr w:type="spellEnd"/>
      <w:r w:rsidR="00071FBB" w:rsidRPr="00567188">
        <w:rPr>
          <w:rFonts w:eastAsia="Times New Roman"/>
          <w:sz w:val="24"/>
          <w:szCs w:val="24"/>
          <w:lang w:val="pl-PL"/>
        </w:rPr>
        <w:t>, nawet gdy składał</w:t>
      </w:r>
      <w:r w:rsidR="000876DC" w:rsidRPr="00567188">
        <w:rPr>
          <w:rFonts w:eastAsia="Times New Roman"/>
          <w:sz w:val="24"/>
          <w:szCs w:val="24"/>
          <w:lang w:val="pl-PL"/>
        </w:rPr>
        <w:t>y</w:t>
      </w:r>
      <w:r w:rsidR="00071FBB" w:rsidRPr="00567188">
        <w:rPr>
          <w:rFonts w:eastAsia="Times New Roman"/>
          <w:sz w:val="24"/>
          <w:szCs w:val="24"/>
          <w:lang w:val="pl-PL"/>
        </w:rPr>
        <w:t xml:space="preserve"> się z jednej osoby dorosłej i dzieci. </w:t>
      </w:r>
      <w:r w:rsidR="000876DC" w:rsidRPr="00567188">
        <w:rPr>
          <w:rFonts w:eastAsia="Times New Roman"/>
          <w:sz w:val="24"/>
          <w:szCs w:val="24"/>
          <w:lang w:val="pl-PL"/>
        </w:rPr>
        <w:t xml:space="preserve">Wśród gospodarstw domowych bez dzieci dostęp do </w:t>
      </w:r>
      <w:proofErr w:type="spellStart"/>
      <w:r w:rsidR="000876DC" w:rsidRPr="00567188">
        <w:rPr>
          <w:rFonts w:eastAsia="Times New Roman"/>
          <w:sz w:val="24"/>
          <w:szCs w:val="24"/>
          <w:lang w:val="pl-PL"/>
        </w:rPr>
        <w:t>internetu</w:t>
      </w:r>
      <w:proofErr w:type="spellEnd"/>
      <w:r w:rsidR="000876DC" w:rsidRPr="00567188">
        <w:rPr>
          <w:rFonts w:eastAsia="Times New Roman"/>
          <w:sz w:val="24"/>
          <w:szCs w:val="24"/>
          <w:lang w:val="pl-PL"/>
        </w:rPr>
        <w:t xml:space="preserve"> miało </w:t>
      </w:r>
      <w:r w:rsidR="00071FBB" w:rsidRPr="00567188">
        <w:rPr>
          <w:rFonts w:eastAsia="Times New Roman"/>
          <w:sz w:val="24"/>
          <w:szCs w:val="24"/>
          <w:lang w:val="pl-PL"/>
        </w:rPr>
        <w:t>9</w:t>
      </w:r>
      <w:r w:rsidR="004B4284" w:rsidRPr="00567188">
        <w:rPr>
          <w:rFonts w:eastAsia="Times New Roman"/>
          <w:sz w:val="24"/>
          <w:szCs w:val="24"/>
          <w:lang w:val="pl-PL"/>
        </w:rPr>
        <w:t>5</w:t>
      </w:r>
      <w:r w:rsidR="00071FBB" w:rsidRPr="00567188">
        <w:rPr>
          <w:rFonts w:eastAsia="Times New Roman"/>
          <w:sz w:val="24"/>
          <w:szCs w:val="24"/>
          <w:lang w:val="pl-PL"/>
        </w:rPr>
        <w:t>%.</w:t>
      </w:r>
    </w:p>
    <w:p w14:paraId="1828B1F2" w14:textId="31C30523" w:rsidR="00071FBB" w:rsidRPr="00567188" w:rsidRDefault="00071FBB" w:rsidP="00071FB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Bardzo istotny dla integracji cyfrowej jest fakt, że </w:t>
      </w:r>
      <w:r w:rsidR="00A326B3" w:rsidRPr="00567188">
        <w:rPr>
          <w:rFonts w:eastAsia="Times New Roman"/>
          <w:sz w:val="24"/>
          <w:szCs w:val="24"/>
          <w:lang w:val="pl-PL"/>
        </w:rPr>
        <w:t xml:space="preserve">różnice w dostępnie do </w:t>
      </w:r>
      <w:proofErr w:type="spellStart"/>
      <w:r w:rsidR="00A326B3" w:rsidRPr="00567188">
        <w:rPr>
          <w:rFonts w:eastAsia="Times New Roman"/>
          <w:sz w:val="24"/>
          <w:szCs w:val="24"/>
          <w:lang w:val="pl-PL"/>
        </w:rPr>
        <w:t>internetu</w:t>
      </w:r>
      <w:proofErr w:type="spellEnd"/>
      <w:r w:rsidR="00A326B3" w:rsidRPr="00567188">
        <w:rPr>
          <w:rFonts w:eastAsia="Times New Roman"/>
          <w:sz w:val="24"/>
          <w:szCs w:val="24"/>
          <w:lang w:val="pl-PL"/>
        </w:rPr>
        <w:t xml:space="preserve"> między miastami a wsią </w:t>
      </w:r>
      <w:r w:rsidR="004B4284" w:rsidRPr="00567188">
        <w:rPr>
          <w:rFonts w:eastAsia="Times New Roman"/>
          <w:sz w:val="24"/>
          <w:szCs w:val="24"/>
          <w:lang w:val="pl-PL"/>
        </w:rPr>
        <w:t xml:space="preserve">w Polsce </w:t>
      </w:r>
      <w:r w:rsidR="00A326B3" w:rsidRPr="00567188">
        <w:rPr>
          <w:rFonts w:eastAsia="Times New Roman"/>
          <w:sz w:val="24"/>
          <w:szCs w:val="24"/>
          <w:lang w:val="pl-PL"/>
        </w:rPr>
        <w:t xml:space="preserve">niemal zatarły się, ponieważ </w:t>
      </w:r>
      <w:r w:rsidRPr="00567188">
        <w:rPr>
          <w:rFonts w:eastAsia="Times New Roman"/>
          <w:sz w:val="24"/>
          <w:szCs w:val="24"/>
          <w:lang w:val="pl-PL"/>
        </w:rPr>
        <w:t>9</w:t>
      </w:r>
      <w:r w:rsidR="001E4655" w:rsidRPr="00567188">
        <w:rPr>
          <w:rFonts w:eastAsia="Times New Roman"/>
          <w:sz w:val="24"/>
          <w:szCs w:val="24"/>
          <w:lang w:val="pl-PL"/>
        </w:rPr>
        <w:t>6</w:t>
      </w:r>
      <w:r w:rsidRPr="00567188">
        <w:rPr>
          <w:rFonts w:eastAsia="Times New Roman"/>
          <w:sz w:val="24"/>
          <w:szCs w:val="24"/>
          <w:lang w:val="pl-PL"/>
        </w:rPr>
        <w:t xml:space="preserve">% </w:t>
      </w:r>
      <w:r w:rsidRPr="00567188">
        <w:rPr>
          <w:rFonts w:eastAsia="Times New Roman"/>
          <w:b/>
          <w:sz w:val="24"/>
          <w:szCs w:val="24"/>
          <w:lang w:val="pl-PL"/>
        </w:rPr>
        <w:t>wiejskich gospodarstw</w:t>
      </w:r>
      <w:r w:rsidRPr="00567188">
        <w:rPr>
          <w:rFonts w:eastAsia="Times New Roman"/>
          <w:sz w:val="24"/>
          <w:szCs w:val="24"/>
          <w:lang w:val="pl-PL"/>
        </w:rPr>
        <w:t xml:space="preserve"> </w:t>
      </w:r>
      <w:r w:rsidRPr="00567188">
        <w:rPr>
          <w:rFonts w:eastAsia="Times New Roman"/>
          <w:b/>
          <w:sz w:val="24"/>
          <w:szCs w:val="24"/>
          <w:lang w:val="pl-PL"/>
        </w:rPr>
        <w:t>domowych</w:t>
      </w:r>
      <w:r w:rsidRPr="00567188">
        <w:rPr>
          <w:rFonts w:eastAsia="Times New Roman"/>
          <w:sz w:val="24"/>
          <w:szCs w:val="24"/>
          <w:lang w:val="pl-PL"/>
        </w:rPr>
        <w:t xml:space="preserve"> </w:t>
      </w:r>
      <w:r w:rsidR="004B4284" w:rsidRPr="00567188">
        <w:rPr>
          <w:rFonts w:eastAsia="Times New Roman"/>
          <w:sz w:val="24"/>
          <w:szCs w:val="24"/>
          <w:lang w:val="pl-PL"/>
        </w:rPr>
        <w:t xml:space="preserve">i 97% </w:t>
      </w:r>
      <w:r w:rsidR="004B4284" w:rsidRPr="00567188">
        <w:rPr>
          <w:rFonts w:eastAsia="Times New Roman"/>
          <w:b/>
          <w:bCs/>
          <w:sz w:val="24"/>
          <w:szCs w:val="24"/>
          <w:lang w:val="pl-PL"/>
        </w:rPr>
        <w:t>miejskich</w:t>
      </w:r>
      <w:r w:rsidR="004B4284" w:rsidRPr="00567188">
        <w:rPr>
          <w:rFonts w:eastAsia="Times New Roman"/>
          <w:sz w:val="24"/>
          <w:szCs w:val="24"/>
          <w:lang w:val="pl-PL"/>
        </w:rPr>
        <w:t xml:space="preserve"> </w:t>
      </w:r>
      <w:r w:rsidRPr="00567188">
        <w:rPr>
          <w:rFonts w:eastAsia="Times New Roman"/>
          <w:sz w:val="24"/>
          <w:szCs w:val="24"/>
          <w:lang w:val="pl-PL"/>
        </w:rPr>
        <w:t xml:space="preserve">dysponowało </w:t>
      </w:r>
      <w:proofErr w:type="spellStart"/>
      <w:r w:rsidRPr="00567188">
        <w:rPr>
          <w:rFonts w:eastAsia="Times New Roman"/>
          <w:sz w:val="24"/>
          <w:szCs w:val="24"/>
          <w:lang w:val="pl-PL"/>
        </w:rPr>
        <w:t>internetem</w:t>
      </w:r>
      <w:proofErr w:type="spellEnd"/>
      <w:r w:rsidRPr="00567188">
        <w:rPr>
          <w:rFonts w:eastAsia="Times New Roman"/>
          <w:sz w:val="24"/>
          <w:szCs w:val="24"/>
          <w:lang w:val="pl-PL"/>
        </w:rPr>
        <w:t xml:space="preserve"> </w:t>
      </w:r>
      <w:r w:rsidR="004B4284" w:rsidRPr="00567188">
        <w:rPr>
          <w:rFonts w:eastAsia="Times New Roman"/>
          <w:sz w:val="24"/>
          <w:szCs w:val="24"/>
          <w:lang w:val="pl-PL"/>
        </w:rPr>
        <w:t>w 2025 r.</w:t>
      </w:r>
    </w:p>
    <w:p w14:paraId="6C3F57CB" w14:textId="751687D6" w:rsidR="00071FBB" w:rsidRPr="00567188" w:rsidRDefault="00071FBB" w:rsidP="00071FB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Najrzadziej dostęp do sieci posiadały </w:t>
      </w:r>
      <w:r w:rsidRPr="00567188">
        <w:rPr>
          <w:rFonts w:eastAsia="Times New Roman"/>
          <w:b/>
          <w:bCs/>
          <w:sz w:val="24"/>
          <w:szCs w:val="24"/>
          <w:lang w:val="pl-PL"/>
        </w:rPr>
        <w:t>gospodarstwa domowe o najniższych dochodach</w:t>
      </w:r>
      <w:r w:rsidRPr="00567188">
        <w:rPr>
          <w:rFonts w:eastAsia="Times New Roman"/>
          <w:sz w:val="24"/>
          <w:szCs w:val="24"/>
          <w:lang w:val="pl-PL"/>
        </w:rPr>
        <w:t xml:space="preserve"> (8</w:t>
      </w:r>
      <w:r w:rsidR="00F72BB5" w:rsidRPr="00567188">
        <w:rPr>
          <w:rFonts w:eastAsia="Times New Roman"/>
          <w:sz w:val="24"/>
          <w:szCs w:val="24"/>
          <w:lang w:val="pl-PL"/>
        </w:rPr>
        <w:t>9</w:t>
      </w:r>
      <w:r w:rsidRPr="00567188">
        <w:rPr>
          <w:rFonts w:eastAsia="Times New Roman"/>
          <w:sz w:val="24"/>
          <w:szCs w:val="24"/>
          <w:lang w:val="pl-PL"/>
        </w:rPr>
        <w:t xml:space="preserve">% w najniższej grupie </w:t>
      </w:r>
      <w:proofErr w:type="spellStart"/>
      <w:r w:rsidRPr="00567188">
        <w:rPr>
          <w:rFonts w:eastAsia="Times New Roman"/>
          <w:sz w:val="24"/>
          <w:szCs w:val="24"/>
          <w:lang w:val="pl-PL"/>
        </w:rPr>
        <w:t>kwartylowej</w:t>
      </w:r>
      <w:proofErr w:type="spellEnd"/>
      <w:r w:rsidR="00F72BB5" w:rsidRPr="00567188">
        <w:rPr>
          <w:rFonts w:eastAsia="Times New Roman"/>
          <w:sz w:val="24"/>
          <w:szCs w:val="24"/>
          <w:lang w:val="pl-PL"/>
        </w:rPr>
        <w:t xml:space="preserve"> z przeciętnym dochodem netto 4 800 zł i mniej w 2025 r.</w:t>
      </w:r>
      <w:r w:rsidRPr="00567188">
        <w:rPr>
          <w:rFonts w:eastAsia="Times New Roman"/>
          <w:sz w:val="24"/>
          <w:szCs w:val="24"/>
          <w:lang w:val="pl-PL"/>
        </w:rPr>
        <w:t xml:space="preserve">) i zlokalizowane w </w:t>
      </w:r>
      <w:r w:rsidRPr="00567188">
        <w:rPr>
          <w:rFonts w:eastAsia="Times New Roman"/>
          <w:b/>
          <w:bCs/>
          <w:sz w:val="24"/>
          <w:szCs w:val="24"/>
          <w:lang w:val="pl-PL"/>
        </w:rPr>
        <w:t xml:space="preserve">województwie </w:t>
      </w:r>
      <w:r w:rsidR="0042194E" w:rsidRPr="00567188">
        <w:rPr>
          <w:rFonts w:eastAsia="Times New Roman"/>
          <w:b/>
          <w:bCs/>
          <w:sz w:val="24"/>
          <w:szCs w:val="24"/>
          <w:lang w:val="pl-PL"/>
        </w:rPr>
        <w:t>świętokrzyskim</w:t>
      </w:r>
      <w:r w:rsidRPr="00567188">
        <w:rPr>
          <w:rFonts w:eastAsia="Times New Roman"/>
          <w:sz w:val="24"/>
          <w:szCs w:val="24"/>
          <w:lang w:val="pl-PL"/>
        </w:rPr>
        <w:t xml:space="preserve"> (9</w:t>
      </w:r>
      <w:r w:rsidR="0042194E" w:rsidRPr="00567188">
        <w:rPr>
          <w:rFonts w:eastAsia="Times New Roman"/>
          <w:sz w:val="24"/>
          <w:szCs w:val="24"/>
          <w:lang w:val="pl-PL"/>
        </w:rPr>
        <w:t>1</w:t>
      </w:r>
      <w:r w:rsidRPr="00567188">
        <w:rPr>
          <w:rFonts w:eastAsia="Times New Roman"/>
          <w:sz w:val="24"/>
          <w:szCs w:val="24"/>
          <w:lang w:val="pl-PL"/>
        </w:rPr>
        <w:t>%)</w:t>
      </w:r>
      <w:r w:rsidR="0042194E" w:rsidRPr="00567188">
        <w:rPr>
          <w:rFonts w:eastAsia="Times New Roman"/>
          <w:sz w:val="24"/>
          <w:szCs w:val="24"/>
          <w:lang w:val="pl-PL"/>
        </w:rPr>
        <w:t xml:space="preserve"> i </w:t>
      </w:r>
      <w:r w:rsidR="0042194E" w:rsidRPr="00567188">
        <w:rPr>
          <w:rFonts w:eastAsia="Times New Roman"/>
          <w:b/>
          <w:bCs/>
          <w:sz w:val="24"/>
          <w:szCs w:val="24"/>
          <w:lang w:val="pl-PL"/>
        </w:rPr>
        <w:t>warmińsko-mazurskim</w:t>
      </w:r>
      <w:r w:rsidR="0042194E" w:rsidRPr="00567188">
        <w:rPr>
          <w:rFonts w:eastAsia="Times New Roman"/>
          <w:sz w:val="24"/>
          <w:szCs w:val="24"/>
          <w:lang w:val="pl-PL"/>
        </w:rPr>
        <w:t xml:space="preserve"> (93%)</w:t>
      </w:r>
      <w:r w:rsidRPr="00567188">
        <w:rPr>
          <w:rFonts w:eastAsia="Times New Roman"/>
          <w:sz w:val="24"/>
          <w:szCs w:val="24"/>
          <w:lang w:val="pl-PL"/>
        </w:rPr>
        <w:t>.</w:t>
      </w:r>
    </w:p>
    <w:p w14:paraId="55180081" w14:textId="77777777" w:rsidR="00071FBB" w:rsidRPr="00567188" w:rsidRDefault="00071FBB" w:rsidP="00071FBB">
      <w:pPr>
        <w:pStyle w:val="Nagwek4"/>
        <w:rPr>
          <w:lang w:val="pl-PL"/>
        </w:rPr>
      </w:pPr>
      <w:r w:rsidRPr="00567188">
        <w:rPr>
          <w:lang w:val="pl-PL"/>
        </w:rPr>
        <w:lastRenderedPageBreak/>
        <w:t>Internet szerokopasmowy</w:t>
      </w:r>
    </w:p>
    <w:p w14:paraId="14D83526" w14:textId="52A2CFB3" w:rsidR="00071FBB" w:rsidRPr="00567188" w:rsidRDefault="00071FBB" w:rsidP="00071FB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202</w:t>
      </w:r>
      <w:r w:rsidR="0042194E" w:rsidRPr="00567188">
        <w:rPr>
          <w:rFonts w:eastAsia="Times New Roman"/>
          <w:sz w:val="24"/>
          <w:szCs w:val="24"/>
          <w:lang w:val="pl-PL"/>
        </w:rPr>
        <w:t>5</w:t>
      </w:r>
      <w:r w:rsidRPr="00567188">
        <w:rPr>
          <w:rFonts w:eastAsia="Times New Roman"/>
          <w:sz w:val="24"/>
          <w:szCs w:val="24"/>
          <w:lang w:val="pl-PL"/>
        </w:rPr>
        <w:t xml:space="preserve"> r. w Polsce niemal wszystkie gospodarstwa domowe z dostępem do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xml:space="preserve"> korzystały z łączy szerokopasmowych (95%), przy czym 7</w:t>
      </w:r>
      <w:r w:rsidR="0042194E" w:rsidRPr="00567188">
        <w:rPr>
          <w:rFonts w:eastAsia="Times New Roman"/>
          <w:sz w:val="24"/>
          <w:szCs w:val="24"/>
          <w:lang w:val="pl-PL"/>
        </w:rPr>
        <w:t>0</w:t>
      </w:r>
      <w:r w:rsidRPr="00567188">
        <w:rPr>
          <w:rFonts w:eastAsia="Times New Roman"/>
          <w:sz w:val="24"/>
          <w:szCs w:val="24"/>
          <w:lang w:val="pl-PL"/>
        </w:rPr>
        <w:t>% bazowało na łączach stacjonarnych, a 7</w:t>
      </w:r>
      <w:r w:rsidR="0042194E" w:rsidRPr="00567188">
        <w:rPr>
          <w:rFonts w:eastAsia="Times New Roman"/>
          <w:sz w:val="24"/>
          <w:szCs w:val="24"/>
          <w:lang w:val="pl-PL"/>
        </w:rPr>
        <w:t>8</w:t>
      </w:r>
      <w:r w:rsidRPr="00567188">
        <w:rPr>
          <w:rFonts w:eastAsia="Times New Roman"/>
          <w:sz w:val="24"/>
          <w:szCs w:val="24"/>
          <w:lang w:val="pl-PL"/>
        </w:rPr>
        <w:t>% na łączach mobilnych</w:t>
      </w:r>
      <w:r w:rsidR="0042194E" w:rsidRPr="00567188">
        <w:rPr>
          <w:rFonts w:eastAsia="Times New Roman"/>
          <w:sz w:val="24"/>
          <w:szCs w:val="24"/>
          <w:lang w:val="pl-PL"/>
        </w:rPr>
        <w:t xml:space="preserve"> (względem 2024 r. ubyło gospodarstw domowych używających łącz stacjonarnych, a przybyło korzystających z łącz mobilnych – w obu przypadkach o 2 p. p.)</w:t>
      </w:r>
      <w:r w:rsidR="001A133F" w:rsidRPr="00567188">
        <w:rPr>
          <w:rFonts w:eastAsia="Times New Roman"/>
          <w:sz w:val="24"/>
          <w:szCs w:val="24"/>
          <w:vertAlign w:val="superscript"/>
          <w:lang w:val="pl-PL"/>
        </w:rPr>
        <w:t>[</w:t>
      </w:r>
      <w:r w:rsidR="005664AB" w:rsidRPr="00567188">
        <w:rPr>
          <w:rStyle w:val="Odwoanieprzypisudolnego"/>
          <w:rFonts w:eastAsia="Times New Roman"/>
          <w:sz w:val="24"/>
          <w:szCs w:val="24"/>
          <w:lang w:val="pl-PL"/>
        </w:rPr>
        <w:footnoteReference w:id="43"/>
      </w:r>
      <w:r w:rsidR="001A133F" w:rsidRPr="00567188">
        <w:rPr>
          <w:rFonts w:eastAsia="Times New Roman"/>
          <w:sz w:val="24"/>
          <w:szCs w:val="24"/>
          <w:vertAlign w:val="superscript"/>
          <w:lang w:val="pl-PL"/>
        </w:rPr>
        <w:t>]</w:t>
      </w:r>
      <w:r w:rsidRPr="00567188">
        <w:rPr>
          <w:rFonts w:eastAsia="Times New Roman"/>
          <w:sz w:val="24"/>
          <w:szCs w:val="24"/>
          <w:lang w:val="pl-PL"/>
        </w:rPr>
        <w:t>.</w:t>
      </w:r>
    </w:p>
    <w:p w14:paraId="0DC29668" w14:textId="69043E5F" w:rsidR="001E4655" w:rsidRPr="00567188" w:rsidRDefault="001848A2" w:rsidP="00071FB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Prawie wszystkie (99,6%) gospodarstwa domowe z dziećmi poniżej 16 roku życia posiadają szerokopasmowe połączenia z </w:t>
      </w:r>
      <w:proofErr w:type="spellStart"/>
      <w:r w:rsidRPr="00567188">
        <w:rPr>
          <w:rFonts w:eastAsia="Times New Roman"/>
          <w:sz w:val="24"/>
          <w:szCs w:val="24"/>
          <w:lang w:val="pl-PL"/>
        </w:rPr>
        <w:t>internetem</w:t>
      </w:r>
      <w:proofErr w:type="spellEnd"/>
      <w:r w:rsidRPr="00567188">
        <w:rPr>
          <w:rFonts w:eastAsia="Times New Roman"/>
          <w:sz w:val="24"/>
          <w:szCs w:val="24"/>
          <w:lang w:val="pl-PL"/>
        </w:rPr>
        <w:t>, podczas gdy takimi łączami dysponuje 93% gospodarstw domowych bez dzieci w tej grupie wiekowej.</w:t>
      </w:r>
    </w:p>
    <w:p w14:paraId="642B04C3" w14:textId="11DB06C6" w:rsidR="001848A2" w:rsidRPr="00567188" w:rsidRDefault="001E4655" w:rsidP="00071FB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Tak jak w przypadku ogólnego dostępu do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łącza szerokopasmowe wykorzystywał niemal taki sam odsetek gospodarstw na wsi (94%), co w miastach (95%).</w:t>
      </w:r>
    </w:p>
    <w:p w14:paraId="2776E2BD" w14:textId="4834926F" w:rsidR="004E5619" w:rsidRPr="00567188" w:rsidRDefault="004E5619" w:rsidP="004E561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Należy tutaj jednak zaznaczyć, że wraz z rozwojem technologii oraz coraz większym udziałem zaawansowanych rozwiązań cyfrowych w niemal każdym aspekcie życia, rośnie zapotrzebowanie na nowoczesną i niezawodną łączność</w:t>
      </w:r>
      <w:r w:rsidR="005664AB" w:rsidRPr="00567188">
        <w:rPr>
          <w:rFonts w:eastAsia="Times New Roman"/>
          <w:sz w:val="24"/>
          <w:szCs w:val="24"/>
          <w:lang w:val="pl-PL"/>
        </w:rPr>
        <w:t>,</w:t>
      </w:r>
      <w:r w:rsidRPr="00567188">
        <w:rPr>
          <w:rFonts w:eastAsia="Times New Roman"/>
          <w:sz w:val="24"/>
          <w:szCs w:val="24"/>
          <w:lang w:val="pl-PL"/>
        </w:rPr>
        <w:t xml:space="preserve"> która gwarantuje odpowiednio wysokie parametry. Pod tym względem pomimo znaczącego postępu który dokonał się w Polsce w ostatnich latach za sprawą szeroko zakrojonych inwestycji wciąż niezbędne jest kontynuowanie interwencji na rzecz zapewnienia obywatelom dostępu do </w:t>
      </w:r>
      <w:proofErr w:type="spellStart"/>
      <w:r w:rsidRPr="00567188">
        <w:rPr>
          <w:rFonts w:eastAsia="Times New Roman"/>
          <w:sz w:val="24"/>
          <w:szCs w:val="24"/>
          <w:lang w:val="pl-PL"/>
        </w:rPr>
        <w:t>internetu</w:t>
      </w:r>
      <w:proofErr w:type="spellEnd"/>
      <w:r w:rsidR="005664AB" w:rsidRPr="00567188">
        <w:rPr>
          <w:rFonts w:eastAsia="Times New Roman"/>
          <w:sz w:val="24"/>
          <w:szCs w:val="24"/>
          <w:lang w:val="pl-PL"/>
        </w:rPr>
        <w:t>,</w:t>
      </w:r>
      <w:r w:rsidRPr="00567188">
        <w:rPr>
          <w:rFonts w:eastAsia="Times New Roman"/>
          <w:sz w:val="24"/>
          <w:szCs w:val="24"/>
          <w:lang w:val="pl-PL"/>
        </w:rPr>
        <w:t xml:space="preserve"> który będzie mógł sprostać wymaganiom transformacji cyfrowej </w:t>
      </w:r>
      <w:r w:rsidRPr="00567188">
        <w:rPr>
          <w:rFonts w:eastAsia="Times New Roman"/>
          <w:sz w:val="24"/>
          <w:szCs w:val="24"/>
          <w:lang w:val="pl-PL"/>
        </w:rPr>
        <w:br/>
        <w:t>(a także celom wynikającym z Cyfrowej Dekady UE</w:t>
      </w:r>
      <w:r w:rsidR="001A133F" w:rsidRPr="00567188">
        <w:rPr>
          <w:rFonts w:eastAsia="Times New Roman"/>
          <w:sz w:val="24"/>
          <w:szCs w:val="24"/>
          <w:vertAlign w:val="superscript"/>
          <w:lang w:val="pl-PL"/>
        </w:rPr>
        <w:t>[</w:t>
      </w:r>
      <w:r w:rsidR="001948A5" w:rsidRPr="00567188">
        <w:rPr>
          <w:rStyle w:val="Odwoanieprzypisudolnego"/>
          <w:rFonts w:eastAsia="Times New Roman"/>
          <w:sz w:val="24"/>
          <w:szCs w:val="24"/>
          <w:lang w:val="pl-PL"/>
        </w:rPr>
        <w:footnoteReference w:id="44"/>
      </w:r>
      <w:r w:rsidR="001A133F" w:rsidRPr="00567188">
        <w:rPr>
          <w:rFonts w:eastAsia="Times New Roman"/>
          <w:sz w:val="24"/>
          <w:szCs w:val="24"/>
          <w:vertAlign w:val="superscript"/>
          <w:lang w:val="pl-PL"/>
        </w:rPr>
        <w:t>]</w:t>
      </w:r>
      <w:r w:rsidRPr="00567188">
        <w:rPr>
          <w:rFonts w:eastAsia="Times New Roman"/>
          <w:sz w:val="24"/>
          <w:szCs w:val="24"/>
          <w:lang w:val="pl-PL"/>
        </w:rPr>
        <w:t xml:space="preserve">). Wystarczy wspomnieć, że w przypadku sieci stacjonarnych na koniec 2024 roku dostęp do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xml:space="preserve"> o przepustowości co najmniej 100 </w:t>
      </w:r>
      <w:proofErr w:type="spellStart"/>
      <w:r w:rsidRPr="00567188">
        <w:rPr>
          <w:rFonts w:eastAsia="Times New Roman"/>
          <w:sz w:val="24"/>
          <w:szCs w:val="24"/>
          <w:lang w:val="pl-PL"/>
        </w:rPr>
        <w:t>Mb</w:t>
      </w:r>
      <w:proofErr w:type="spellEnd"/>
      <w:r w:rsidRPr="00567188">
        <w:rPr>
          <w:rFonts w:eastAsia="Times New Roman"/>
          <w:sz w:val="24"/>
          <w:szCs w:val="24"/>
          <w:lang w:val="pl-PL"/>
        </w:rPr>
        <w:t xml:space="preserve">/s, z opcją zwiększenia jej do wartości gigabitowych posiadało 83,6% gospodarstw domowych a zasięgiem sieci o przepustowości co najmniej 1 </w:t>
      </w:r>
      <w:proofErr w:type="spellStart"/>
      <w:r w:rsidRPr="00567188">
        <w:rPr>
          <w:rFonts w:eastAsia="Times New Roman"/>
          <w:sz w:val="24"/>
          <w:szCs w:val="24"/>
          <w:lang w:val="pl-PL"/>
        </w:rPr>
        <w:t>Gb</w:t>
      </w:r>
      <w:proofErr w:type="spellEnd"/>
      <w:r w:rsidRPr="00567188">
        <w:rPr>
          <w:rFonts w:eastAsia="Times New Roman"/>
          <w:sz w:val="24"/>
          <w:szCs w:val="24"/>
          <w:lang w:val="pl-PL"/>
        </w:rPr>
        <w:t>/s objętych było 77,4% gospodarstw domowych w Polsce</w:t>
      </w:r>
      <w:r w:rsidR="001A133F"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45"/>
      </w:r>
      <w:r w:rsidR="001A133F" w:rsidRPr="00567188">
        <w:rPr>
          <w:rFonts w:eastAsia="Times New Roman"/>
          <w:sz w:val="24"/>
          <w:szCs w:val="24"/>
          <w:vertAlign w:val="superscript"/>
          <w:lang w:val="pl-PL"/>
        </w:rPr>
        <w:t>]</w:t>
      </w:r>
      <w:r w:rsidRPr="00567188">
        <w:rPr>
          <w:rFonts w:eastAsia="Times New Roman"/>
          <w:sz w:val="24"/>
          <w:szCs w:val="24"/>
          <w:lang w:val="pl-PL"/>
        </w:rPr>
        <w:t>.</w:t>
      </w:r>
    </w:p>
    <w:p w14:paraId="457BB5F1" w14:textId="37634B11" w:rsidR="00071FBB" w:rsidRPr="00567188" w:rsidRDefault="00071FBB" w:rsidP="00071FBB">
      <w:pPr>
        <w:autoSpaceDN/>
        <w:spacing w:before="120" w:line="276" w:lineRule="auto"/>
        <w:jc w:val="left"/>
        <w:textAlignment w:val="auto"/>
        <w:rPr>
          <w:rFonts w:eastAsia="Times New Roman"/>
          <w:bCs/>
          <w:sz w:val="24"/>
          <w:szCs w:val="24"/>
          <w:shd w:val="clear" w:color="auto" w:fill="FFFFFF"/>
          <w:lang w:val="pl-PL"/>
        </w:rPr>
      </w:pPr>
      <w:r w:rsidRPr="00567188">
        <w:rPr>
          <w:rFonts w:eastAsia="Times New Roman"/>
          <w:bCs/>
          <w:sz w:val="24"/>
          <w:szCs w:val="24"/>
          <w:shd w:val="clear" w:color="auto" w:fill="FFFFFF"/>
          <w:lang w:val="pl-PL"/>
        </w:rPr>
        <w:t>Warto podkreślić spory</w:t>
      </w:r>
      <w:r w:rsidR="001848A2" w:rsidRPr="00567188">
        <w:rPr>
          <w:rFonts w:eastAsia="Times New Roman"/>
          <w:bCs/>
          <w:sz w:val="24"/>
          <w:szCs w:val="24"/>
          <w:shd w:val="clear" w:color="auto" w:fill="FFFFFF"/>
          <w:lang w:val="pl-PL"/>
        </w:rPr>
        <w:t>, lecz zmniejszający się</w:t>
      </w:r>
      <w:r w:rsidRPr="00567188">
        <w:rPr>
          <w:rFonts w:eastAsia="Times New Roman"/>
          <w:bCs/>
          <w:sz w:val="24"/>
          <w:szCs w:val="24"/>
          <w:shd w:val="clear" w:color="auto" w:fill="FFFFFF"/>
          <w:lang w:val="pl-PL"/>
        </w:rPr>
        <w:t xml:space="preserve"> </w:t>
      </w:r>
      <w:r w:rsidRPr="00567188">
        <w:rPr>
          <w:rFonts w:eastAsia="Times New Roman"/>
          <w:b/>
          <w:sz w:val="24"/>
          <w:szCs w:val="24"/>
          <w:shd w:val="clear" w:color="auto" w:fill="FFFFFF"/>
          <w:lang w:val="pl-PL"/>
        </w:rPr>
        <w:t>rozdźwięk</w:t>
      </w:r>
      <w:r w:rsidRPr="00567188">
        <w:rPr>
          <w:rFonts w:eastAsia="Times New Roman"/>
          <w:bCs/>
          <w:sz w:val="24"/>
          <w:szCs w:val="24"/>
          <w:shd w:val="clear" w:color="auto" w:fill="FFFFFF"/>
          <w:lang w:val="pl-PL"/>
        </w:rPr>
        <w:t xml:space="preserve"> między poziomem dostępu szerokopasmowego do </w:t>
      </w:r>
      <w:proofErr w:type="spellStart"/>
      <w:r w:rsidRPr="00567188">
        <w:rPr>
          <w:rFonts w:eastAsia="Times New Roman"/>
          <w:bCs/>
          <w:sz w:val="24"/>
          <w:szCs w:val="24"/>
          <w:shd w:val="clear" w:color="auto" w:fill="FFFFFF"/>
          <w:lang w:val="pl-PL"/>
        </w:rPr>
        <w:t>internetu</w:t>
      </w:r>
      <w:proofErr w:type="spellEnd"/>
      <w:r w:rsidRPr="00567188">
        <w:rPr>
          <w:rFonts w:eastAsia="Times New Roman"/>
          <w:bCs/>
          <w:sz w:val="24"/>
          <w:szCs w:val="24"/>
          <w:shd w:val="clear" w:color="auto" w:fill="FFFFFF"/>
          <w:lang w:val="pl-PL"/>
        </w:rPr>
        <w:t xml:space="preserve"> wśród najuboższych gospodarstw domowych, o przeciętnym miesięcznym dochodzie netto 4800 zł i mniej (</w:t>
      </w:r>
      <w:r w:rsidR="001848A2" w:rsidRPr="00567188">
        <w:rPr>
          <w:rFonts w:eastAsia="Times New Roman"/>
          <w:bCs/>
          <w:sz w:val="24"/>
          <w:szCs w:val="24"/>
          <w:shd w:val="clear" w:color="auto" w:fill="FFFFFF"/>
          <w:lang w:val="pl-PL"/>
        </w:rPr>
        <w:t>88%</w:t>
      </w:r>
      <w:r w:rsidRPr="00567188">
        <w:rPr>
          <w:rFonts w:eastAsia="Times New Roman"/>
          <w:bCs/>
          <w:sz w:val="24"/>
          <w:szCs w:val="24"/>
          <w:shd w:val="clear" w:color="auto" w:fill="FFFFFF"/>
          <w:lang w:val="pl-PL"/>
        </w:rPr>
        <w:t xml:space="preserve">) oraz najbogatszych, w których dochód ten przekraczał </w:t>
      </w:r>
      <w:r w:rsidR="001848A2" w:rsidRPr="00567188">
        <w:rPr>
          <w:rFonts w:eastAsia="Times New Roman"/>
          <w:bCs/>
          <w:sz w:val="24"/>
          <w:szCs w:val="24"/>
          <w:shd w:val="clear" w:color="auto" w:fill="FFFFFF"/>
          <w:lang w:val="pl-PL"/>
        </w:rPr>
        <w:t>9701</w:t>
      </w:r>
      <w:r w:rsidRPr="00567188">
        <w:rPr>
          <w:rFonts w:eastAsia="Times New Roman"/>
          <w:bCs/>
          <w:sz w:val="24"/>
          <w:szCs w:val="24"/>
          <w:shd w:val="clear" w:color="auto" w:fill="FFFFFF"/>
          <w:lang w:val="pl-PL"/>
        </w:rPr>
        <w:t xml:space="preserve"> zł (99%). </w:t>
      </w:r>
      <w:r w:rsidR="00421CE3" w:rsidRPr="00567188">
        <w:rPr>
          <w:rFonts w:eastAsia="Times New Roman"/>
          <w:bCs/>
          <w:sz w:val="24"/>
          <w:szCs w:val="24"/>
          <w:shd w:val="clear" w:color="auto" w:fill="FFFFFF"/>
          <w:lang w:val="pl-PL"/>
        </w:rPr>
        <w:t>W</w:t>
      </w:r>
      <w:r w:rsidR="001848A2" w:rsidRPr="00567188">
        <w:rPr>
          <w:rFonts w:eastAsia="Times New Roman"/>
          <w:bCs/>
          <w:sz w:val="24"/>
          <w:szCs w:val="24"/>
          <w:shd w:val="clear" w:color="auto" w:fill="FFFFFF"/>
          <w:lang w:val="pl-PL"/>
        </w:rPr>
        <w:t xml:space="preserve"> ciągu roku odsetek</w:t>
      </w:r>
      <w:r w:rsidR="00421CE3" w:rsidRPr="00567188">
        <w:rPr>
          <w:rFonts w:eastAsia="Times New Roman"/>
          <w:bCs/>
          <w:sz w:val="24"/>
          <w:szCs w:val="24"/>
          <w:shd w:val="clear" w:color="auto" w:fill="FFFFFF"/>
          <w:lang w:val="pl-PL"/>
        </w:rPr>
        <w:t xml:space="preserve"> najmniej zamożnych</w:t>
      </w:r>
      <w:r w:rsidR="001848A2" w:rsidRPr="00567188">
        <w:rPr>
          <w:rFonts w:eastAsia="Times New Roman"/>
          <w:bCs/>
          <w:sz w:val="24"/>
          <w:szCs w:val="24"/>
          <w:shd w:val="clear" w:color="auto" w:fill="FFFFFF"/>
          <w:lang w:val="pl-PL"/>
        </w:rPr>
        <w:t xml:space="preserve"> gospodarstw korzystających z szerokopasmowego </w:t>
      </w:r>
      <w:proofErr w:type="spellStart"/>
      <w:r w:rsidR="001848A2" w:rsidRPr="00567188">
        <w:rPr>
          <w:rFonts w:eastAsia="Times New Roman"/>
          <w:bCs/>
          <w:sz w:val="24"/>
          <w:szCs w:val="24"/>
          <w:shd w:val="clear" w:color="auto" w:fill="FFFFFF"/>
          <w:lang w:val="pl-PL"/>
        </w:rPr>
        <w:t>internetu</w:t>
      </w:r>
      <w:proofErr w:type="spellEnd"/>
      <w:r w:rsidR="001848A2" w:rsidRPr="00567188">
        <w:rPr>
          <w:rFonts w:eastAsia="Times New Roman"/>
          <w:bCs/>
          <w:sz w:val="24"/>
          <w:szCs w:val="24"/>
          <w:shd w:val="clear" w:color="auto" w:fill="FFFFFF"/>
          <w:lang w:val="pl-PL"/>
        </w:rPr>
        <w:t xml:space="preserve"> wzrósł o 4 </w:t>
      </w:r>
      <w:proofErr w:type="spellStart"/>
      <w:r w:rsidR="001848A2" w:rsidRPr="00567188">
        <w:rPr>
          <w:rFonts w:eastAsia="Times New Roman"/>
          <w:bCs/>
          <w:sz w:val="24"/>
          <w:szCs w:val="24"/>
          <w:shd w:val="clear" w:color="auto" w:fill="FFFFFF"/>
          <w:lang w:val="pl-PL"/>
        </w:rPr>
        <w:t>p.p</w:t>
      </w:r>
      <w:proofErr w:type="spellEnd"/>
      <w:r w:rsidR="001848A2" w:rsidRPr="00567188">
        <w:rPr>
          <w:rFonts w:eastAsia="Times New Roman"/>
          <w:bCs/>
          <w:sz w:val="24"/>
          <w:szCs w:val="24"/>
          <w:shd w:val="clear" w:color="auto" w:fill="FFFFFF"/>
          <w:lang w:val="pl-PL"/>
        </w:rPr>
        <w:t>.</w:t>
      </w:r>
    </w:p>
    <w:p w14:paraId="35FFAECD" w14:textId="26B7B480" w:rsidR="00071FBB" w:rsidRPr="00567188" w:rsidRDefault="00071FBB" w:rsidP="00071FBB">
      <w:pPr>
        <w:autoSpaceDN/>
        <w:spacing w:before="120" w:line="276" w:lineRule="auto"/>
        <w:jc w:val="left"/>
        <w:textAlignment w:val="auto"/>
        <w:rPr>
          <w:rFonts w:eastAsia="Times New Roman"/>
          <w:bCs/>
          <w:color w:val="242B46"/>
          <w:sz w:val="24"/>
          <w:szCs w:val="24"/>
          <w:shd w:val="clear" w:color="auto" w:fill="FFFFFF"/>
          <w:lang w:val="pl-PL"/>
        </w:rPr>
      </w:pPr>
      <w:r w:rsidRPr="00567188">
        <w:rPr>
          <w:rFonts w:eastAsia="Times New Roman"/>
          <w:b/>
          <w:sz w:val="24"/>
          <w:szCs w:val="24"/>
          <w:shd w:val="clear" w:color="auto" w:fill="FFFFFF"/>
          <w:lang w:val="pl-PL"/>
        </w:rPr>
        <w:t>W ujęciu regionalnym</w:t>
      </w:r>
      <w:r w:rsidRPr="00567188">
        <w:rPr>
          <w:rFonts w:eastAsia="Times New Roman"/>
          <w:bCs/>
          <w:sz w:val="24"/>
          <w:szCs w:val="24"/>
          <w:shd w:val="clear" w:color="auto" w:fill="FFFFFF"/>
          <w:lang w:val="pl-PL"/>
        </w:rPr>
        <w:t xml:space="preserve"> najrzadziej dostęp do szerokopasmowego </w:t>
      </w:r>
      <w:proofErr w:type="spellStart"/>
      <w:r w:rsidRPr="00567188">
        <w:rPr>
          <w:rFonts w:eastAsia="Times New Roman"/>
          <w:bCs/>
          <w:sz w:val="24"/>
          <w:szCs w:val="24"/>
          <w:shd w:val="clear" w:color="auto" w:fill="FFFFFF"/>
          <w:lang w:val="pl-PL"/>
        </w:rPr>
        <w:t>internetu</w:t>
      </w:r>
      <w:proofErr w:type="spellEnd"/>
      <w:r w:rsidRPr="00567188">
        <w:rPr>
          <w:rFonts w:eastAsia="Times New Roman"/>
          <w:bCs/>
          <w:sz w:val="24"/>
          <w:szCs w:val="24"/>
          <w:shd w:val="clear" w:color="auto" w:fill="FFFFFF"/>
          <w:lang w:val="pl-PL"/>
        </w:rPr>
        <w:t xml:space="preserve"> miały gospodarstwa domowe z województwa</w:t>
      </w:r>
      <w:r w:rsidR="00421CE3" w:rsidRPr="00567188">
        <w:rPr>
          <w:rFonts w:eastAsia="Times New Roman"/>
          <w:bCs/>
          <w:sz w:val="24"/>
          <w:szCs w:val="24"/>
          <w:shd w:val="clear" w:color="auto" w:fill="FFFFFF"/>
          <w:lang w:val="pl-PL"/>
        </w:rPr>
        <w:t xml:space="preserve"> świętokrzyskiego (91%), a najczęściej z podkarpackiego (98%), mazowieckiego i podlaskiego (po 97%)</w:t>
      </w:r>
      <w:r w:rsidRPr="00567188">
        <w:rPr>
          <w:rFonts w:eastAsia="Times New Roman"/>
          <w:bCs/>
          <w:sz w:val="24"/>
          <w:szCs w:val="24"/>
          <w:shd w:val="clear" w:color="auto" w:fill="FFFFFF"/>
          <w:lang w:val="pl-PL"/>
        </w:rPr>
        <w:t>.</w:t>
      </w:r>
    </w:p>
    <w:p w14:paraId="4C1F75FA" w14:textId="77777777" w:rsidR="00800BE1" w:rsidRPr="00567188" w:rsidRDefault="00800BE1" w:rsidP="002C1090">
      <w:pPr>
        <w:pStyle w:val="Nagwek3"/>
        <w:rPr>
          <w:lang w:val="pl-PL"/>
        </w:rPr>
      </w:pPr>
      <w:bookmarkStart w:id="84" w:name="_Toc218490189"/>
      <w:bookmarkStart w:id="85" w:name="_Toc220937940"/>
      <w:bookmarkStart w:id="86" w:name="_Toc227062271"/>
      <w:r w:rsidRPr="00567188">
        <w:rPr>
          <w:lang w:val="pl-PL"/>
        </w:rPr>
        <w:t>Stan kompetencji cyfrowych w Polsce poniżej średniej unijnej</w:t>
      </w:r>
      <w:bookmarkEnd w:id="82"/>
      <w:bookmarkEnd w:id="83"/>
      <w:bookmarkEnd w:id="84"/>
      <w:bookmarkEnd w:id="85"/>
      <w:bookmarkEnd w:id="86"/>
    </w:p>
    <w:p w14:paraId="1137F4BA" w14:textId="5E305192" w:rsidR="00C42C14" w:rsidRPr="00567188" w:rsidRDefault="00C42C14" w:rsidP="00FD1BF3">
      <w:pPr>
        <w:autoSpaceDN/>
        <w:spacing w:before="120" w:line="276" w:lineRule="auto"/>
        <w:jc w:val="left"/>
        <w:textAlignment w:val="auto"/>
        <w:rPr>
          <w:rFonts w:eastAsia="Arial"/>
          <w:sz w:val="24"/>
          <w:szCs w:val="24"/>
          <w:lang w:val="pl-PL"/>
        </w:rPr>
      </w:pPr>
      <w:r w:rsidRPr="00567188">
        <w:rPr>
          <w:rFonts w:eastAsia="Arial"/>
          <w:sz w:val="24"/>
          <w:szCs w:val="24"/>
          <w:lang w:val="pl-PL"/>
        </w:rPr>
        <w:t xml:space="preserve">Z danych na temat dostępu do </w:t>
      </w:r>
      <w:proofErr w:type="spellStart"/>
      <w:r w:rsidRPr="00567188">
        <w:rPr>
          <w:rFonts w:eastAsia="Arial"/>
          <w:sz w:val="24"/>
          <w:szCs w:val="24"/>
          <w:lang w:val="pl-PL"/>
        </w:rPr>
        <w:t>internetu</w:t>
      </w:r>
      <w:proofErr w:type="spellEnd"/>
      <w:r w:rsidRPr="00567188">
        <w:rPr>
          <w:rFonts w:eastAsia="Arial"/>
          <w:sz w:val="24"/>
          <w:szCs w:val="24"/>
          <w:lang w:val="pl-PL"/>
        </w:rPr>
        <w:t xml:space="preserve"> wynika, że w Polsce nie ma już praktycznie barier natury infrastrukturalnej. Owszem stoją przed Polską wyzwania w zakresie zapewnienia dostępu do bardzo szybkiego </w:t>
      </w:r>
      <w:proofErr w:type="spellStart"/>
      <w:r w:rsidRPr="00567188">
        <w:rPr>
          <w:rFonts w:eastAsia="Arial"/>
          <w:sz w:val="24"/>
          <w:szCs w:val="24"/>
          <w:lang w:val="pl-PL"/>
        </w:rPr>
        <w:t>internetu</w:t>
      </w:r>
      <w:proofErr w:type="spellEnd"/>
      <w:r w:rsidRPr="00567188">
        <w:rPr>
          <w:rFonts w:eastAsia="Arial"/>
          <w:sz w:val="24"/>
          <w:szCs w:val="24"/>
          <w:lang w:val="pl-PL"/>
        </w:rPr>
        <w:t xml:space="preserve"> i wdrożenia technologii 5G, </w:t>
      </w:r>
      <w:r w:rsidR="00FD4C6F" w:rsidRPr="00567188">
        <w:rPr>
          <w:rFonts w:eastAsia="Arial"/>
          <w:sz w:val="24"/>
          <w:szCs w:val="24"/>
          <w:lang w:val="pl-PL"/>
        </w:rPr>
        <w:t xml:space="preserve">ale </w:t>
      </w:r>
      <w:r w:rsidR="00A326B3" w:rsidRPr="00567188">
        <w:rPr>
          <w:rFonts w:eastAsia="Arial"/>
          <w:sz w:val="24"/>
          <w:szCs w:val="24"/>
          <w:lang w:val="pl-PL"/>
        </w:rPr>
        <w:t xml:space="preserve">raczej </w:t>
      </w:r>
      <w:r w:rsidRPr="00567188">
        <w:rPr>
          <w:rFonts w:eastAsia="Arial"/>
          <w:sz w:val="24"/>
          <w:szCs w:val="24"/>
          <w:lang w:val="pl-PL"/>
        </w:rPr>
        <w:t>nie rzut</w:t>
      </w:r>
      <w:r w:rsidR="00A326B3" w:rsidRPr="00567188">
        <w:rPr>
          <w:rFonts w:eastAsia="Arial"/>
          <w:sz w:val="24"/>
          <w:szCs w:val="24"/>
          <w:lang w:val="pl-PL"/>
        </w:rPr>
        <w:t xml:space="preserve">uje to </w:t>
      </w:r>
      <w:r w:rsidRPr="00567188">
        <w:rPr>
          <w:rFonts w:eastAsia="Arial"/>
          <w:sz w:val="24"/>
          <w:szCs w:val="24"/>
          <w:lang w:val="pl-PL"/>
        </w:rPr>
        <w:t>na br</w:t>
      </w:r>
      <w:r w:rsidR="007A3089" w:rsidRPr="00567188">
        <w:rPr>
          <w:rFonts w:eastAsia="Arial"/>
          <w:sz w:val="24"/>
          <w:szCs w:val="24"/>
          <w:lang w:val="pl-PL"/>
        </w:rPr>
        <w:t>a</w:t>
      </w:r>
      <w:r w:rsidRPr="00567188">
        <w:rPr>
          <w:rFonts w:eastAsia="Arial"/>
          <w:sz w:val="24"/>
          <w:szCs w:val="24"/>
          <w:lang w:val="pl-PL"/>
        </w:rPr>
        <w:t>ki kompetencyjne, które obserwujemy w naszym społeczeństwie</w:t>
      </w:r>
      <w:r w:rsidR="00FD4C6F" w:rsidRPr="00567188">
        <w:rPr>
          <w:rFonts w:eastAsia="Arial"/>
          <w:sz w:val="24"/>
          <w:szCs w:val="24"/>
          <w:lang w:val="pl-PL"/>
        </w:rPr>
        <w:t>.</w:t>
      </w:r>
    </w:p>
    <w:p w14:paraId="7A0216E1" w14:textId="6FFB65F2" w:rsidR="00FD1BF3" w:rsidRPr="00567188" w:rsidRDefault="00FD1BF3" w:rsidP="00FD1BF3">
      <w:pPr>
        <w:autoSpaceDN/>
        <w:spacing w:before="120" w:line="276" w:lineRule="auto"/>
        <w:jc w:val="left"/>
        <w:textAlignment w:val="auto"/>
        <w:rPr>
          <w:rFonts w:eastAsia="Arial"/>
          <w:sz w:val="24"/>
          <w:szCs w:val="24"/>
          <w:lang w:val="pl-PL"/>
        </w:rPr>
      </w:pPr>
      <w:r w:rsidRPr="00567188">
        <w:rPr>
          <w:rFonts w:eastAsia="Arial"/>
          <w:sz w:val="24"/>
          <w:szCs w:val="24"/>
          <w:lang w:val="pl-PL"/>
        </w:rPr>
        <w:lastRenderedPageBreak/>
        <w:t>W 202</w:t>
      </w:r>
      <w:r w:rsidR="003D3252" w:rsidRPr="00567188">
        <w:rPr>
          <w:rFonts w:eastAsia="Arial"/>
          <w:sz w:val="24"/>
          <w:szCs w:val="24"/>
          <w:lang w:val="pl-PL"/>
        </w:rPr>
        <w:t>5</w:t>
      </w:r>
      <w:r w:rsidRPr="00567188">
        <w:rPr>
          <w:rFonts w:eastAsia="Arial"/>
          <w:sz w:val="24"/>
          <w:szCs w:val="24"/>
          <w:lang w:val="pl-PL"/>
        </w:rPr>
        <w:t xml:space="preserve"> r. odsetek osób posiadających </w:t>
      </w:r>
      <w:r w:rsidRPr="00567188">
        <w:rPr>
          <w:rFonts w:eastAsia="Arial"/>
          <w:b/>
          <w:sz w:val="24"/>
          <w:szCs w:val="24"/>
          <w:lang w:val="pl-PL"/>
        </w:rPr>
        <w:t>co najmniej podstawowe umiejętności cyfrowe</w:t>
      </w:r>
      <w:r w:rsidRPr="00567188">
        <w:rPr>
          <w:rFonts w:eastAsia="Arial"/>
          <w:sz w:val="24"/>
          <w:szCs w:val="24"/>
          <w:lang w:val="pl-PL"/>
        </w:rPr>
        <w:t xml:space="preserve"> w Polsce wyniósł </w:t>
      </w:r>
      <w:r w:rsidR="003D3252" w:rsidRPr="00567188">
        <w:rPr>
          <w:rFonts w:eastAsia="Arial"/>
          <w:b/>
          <w:bCs/>
          <w:sz w:val="24"/>
          <w:szCs w:val="24"/>
          <w:lang w:val="pl-PL"/>
        </w:rPr>
        <w:t>50</w:t>
      </w:r>
      <w:r w:rsidRPr="00567188">
        <w:rPr>
          <w:rFonts w:eastAsia="Arial"/>
          <w:b/>
          <w:bCs/>
          <w:sz w:val="24"/>
          <w:szCs w:val="24"/>
          <w:lang w:val="pl-PL"/>
        </w:rPr>
        <w:t>%</w:t>
      </w:r>
      <w:r w:rsidRPr="00567188">
        <w:rPr>
          <w:rFonts w:eastAsia="Arial"/>
          <w:sz w:val="24"/>
          <w:szCs w:val="24"/>
          <w:lang w:val="pl-PL"/>
        </w:rPr>
        <w:t xml:space="preserve">, o </w:t>
      </w:r>
      <w:r w:rsidR="00DB44B6" w:rsidRPr="00567188">
        <w:rPr>
          <w:rFonts w:eastAsia="Arial"/>
          <w:sz w:val="24"/>
          <w:szCs w:val="24"/>
          <w:lang w:val="pl-PL"/>
        </w:rPr>
        <w:t>7</w:t>
      </w:r>
      <w:r w:rsidRPr="00567188">
        <w:rPr>
          <w:rFonts w:eastAsia="Arial"/>
          <w:sz w:val="24"/>
          <w:szCs w:val="24"/>
          <w:lang w:val="pl-PL"/>
        </w:rPr>
        <w:t xml:space="preserve"> </w:t>
      </w:r>
      <w:proofErr w:type="spellStart"/>
      <w:r w:rsidRPr="00567188">
        <w:rPr>
          <w:rFonts w:eastAsia="Arial"/>
          <w:sz w:val="24"/>
          <w:szCs w:val="24"/>
          <w:lang w:val="pl-PL"/>
        </w:rPr>
        <w:t>p.p</w:t>
      </w:r>
      <w:proofErr w:type="spellEnd"/>
      <w:r w:rsidRPr="00567188">
        <w:rPr>
          <w:rFonts w:eastAsia="Arial"/>
          <w:sz w:val="24"/>
          <w:szCs w:val="24"/>
          <w:lang w:val="pl-PL"/>
        </w:rPr>
        <w:t>. więcej niż w 2021 r.</w:t>
      </w:r>
      <w:r w:rsidR="00DB44B6" w:rsidRPr="00567188">
        <w:rPr>
          <w:rFonts w:eastAsia="Arial"/>
          <w:sz w:val="24"/>
          <w:szCs w:val="24"/>
          <w:lang w:val="pl-PL"/>
        </w:rPr>
        <w:t xml:space="preserve">, co pozwoliło Polsce </w:t>
      </w:r>
      <w:r w:rsidR="00566BA3" w:rsidRPr="00567188">
        <w:rPr>
          <w:rFonts w:eastAsia="Arial"/>
          <w:sz w:val="24"/>
          <w:szCs w:val="24"/>
          <w:lang w:val="pl-PL"/>
        </w:rPr>
        <w:t>poprawić swoją lokatę</w:t>
      </w:r>
      <w:r w:rsidR="00DB44B6" w:rsidRPr="00567188">
        <w:rPr>
          <w:rFonts w:eastAsia="Arial"/>
          <w:sz w:val="24"/>
          <w:szCs w:val="24"/>
          <w:lang w:val="pl-PL"/>
        </w:rPr>
        <w:t xml:space="preserve"> w rankingu państw członkowskich UE o dwa miejsca i zająć </w:t>
      </w:r>
      <w:r w:rsidR="003D3252" w:rsidRPr="00567188">
        <w:rPr>
          <w:rFonts w:eastAsia="Arial"/>
          <w:b/>
          <w:bCs/>
          <w:sz w:val="24"/>
          <w:szCs w:val="24"/>
          <w:lang w:val="pl-PL"/>
        </w:rPr>
        <w:t xml:space="preserve">23. </w:t>
      </w:r>
      <w:r w:rsidR="00DB44B6" w:rsidRPr="00567188">
        <w:rPr>
          <w:rFonts w:eastAsia="Arial"/>
          <w:b/>
          <w:bCs/>
          <w:sz w:val="24"/>
          <w:szCs w:val="24"/>
          <w:lang w:val="pl-PL"/>
        </w:rPr>
        <w:t>pozycję</w:t>
      </w:r>
      <w:r w:rsidRPr="00567188">
        <w:rPr>
          <w:rFonts w:eastAsia="Arial"/>
          <w:sz w:val="24"/>
          <w:szCs w:val="24"/>
          <w:lang w:val="pl-PL"/>
        </w:rPr>
        <w:t xml:space="preserve"> z wynikiem o 1</w:t>
      </w:r>
      <w:r w:rsidR="00DB44B6" w:rsidRPr="00567188">
        <w:rPr>
          <w:rFonts w:eastAsia="Arial"/>
          <w:sz w:val="24"/>
          <w:szCs w:val="24"/>
          <w:lang w:val="pl-PL"/>
        </w:rPr>
        <w:t>0</w:t>
      </w:r>
      <w:r w:rsidRPr="00567188">
        <w:rPr>
          <w:rFonts w:eastAsia="Arial"/>
          <w:sz w:val="24"/>
          <w:szCs w:val="24"/>
          <w:lang w:val="pl-PL"/>
        </w:rPr>
        <w:t xml:space="preserve"> </w:t>
      </w:r>
      <w:proofErr w:type="spellStart"/>
      <w:r w:rsidRPr="00567188">
        <w:rPr>
          <w:rFonts w:eastAsia="Arial"/>
          <w:sz w:val="24"/>
          <w:szCs w:val="24"/>
          <w:lang w:val="pl-PL"/>
        </w:rPr>
        <w:t>p.p</w:t>
      </w:r>
      <w:proofErr w:type="spellEnd"/>
      <w:r w:rsidRPr="00567188">
        <w:rPr>
          <w:rFonts w:eastAsia="Arial"/>
          <w:sz w:val="24"/>
          <w:szCs w:val="24"/>
          <w:lang w:val="pl-PL"/>
        </w:rPr>
        <w:t xml:space="preserve">. poniżej średniej unijnej. </w:t>
      </w:r>
      <w:r w:rsidR="001E4655" w:rsidRPr="00567188">
        <w:rPr>
          <w:rFonts w:eastAsia="Arial"/>
          <w:sz w:val="24"/>
          <w:szCs w:val="24"/>
          <w:lang w:val="pl-PL"/>
        </w:rPr>
        <w:t>Naj</w:t>
      </w:r>
      <w:r w:rsidR="00C260B7" w:rsidRPr="00567188">
        <w:rPr>
          <w:rFonts w:eastAsia="Arial"/>
          <w:sz w:val="24"/>
          <w:szCs w:val="24"/>
          <w:lang w:val="pl-PL"/>
        </w:rPr>
        <w:t xml:space="preserve">większy wzrost umiejętności cyfrowych w latach 2021-2025 odnotowały Dania (13 </w:t>
      </w:r>
      <w:proofErr w:type="spellStart"/>
      <w:r w:rsidR="00C260B7" w:rsidRPr="00567188">
        <w:rPr>
          <w:rFonts w:eastAsia="Arial"/>
          <w:sz w:val="24"/>
          <w:szCs w:val="24"/>
          <w:lang w:val="pl-PL"/>
        </w:rPr>
        <w:t>p.p</w:t>
      </w:r>
      <w:proofErr w:type="spellEnd"/>
      <w:r w:rsidR="00C260B7" w:rsidRPr="00567188">
        <w:rPr>
          <w:rFonts w:eastAsia="Arial"/>
          <w:sz w:val="24"/>
          <w:szCs w:val="24"/>
          <w:lang w:val="pl-PL"/>
        </w:rPr>
        <w:t xml:space="preserve">.) Irlandia (12 </w:t>
      </w:r>
      <w:proofErr w:type="spellStart"/>
      <w:r w:rsidR="00C260B7" w:rsidRPr="00567188">
        <w:rPr>
          <w:rFonts w:eastAsia="Arial"/>
          <w:sz w:val="24"/>
          <w:szCs w:val="24"/>
          <w:lang w:val="pl-PL"/>
        </w:rPr>
        <w:t>p.p</w:t>
      </w:r>
      <w:proofErr w:type="spellEnd"/>
      <w:r w:rsidR="00C260B7" w:rsidRPr="00567188">
        <w:rPr>
          <w:rFonts w:eastAsia="Arial"/>
          <w:sz w:val="24"/>
          <w:szCs w:val="24"/>
          <w:lang w:val="pl-PL"/>
        </w:rPr>
        <w:t>.), Czech</w:t>
      </w:r>
      <w:r w:rsidR="000876DC" w:rsidRPr="00567188">
        <w:rPr>
          <w:rFonts w:eastAsia="Arial"/>
          <w:sz w:val="24"/>
          <w:szCs w:val="24"/>
          <w:lang w:val="pl-PL"/>
        </w:rPr>
        <w:t>y</w:t>
      </w:r>
      <w:r w:rsidR="00C260B7" w:rsidRPr="00567188">
        <w:rPr>
          <w:rFonts w:eastAsia="Arial"/>
          <w:sz w:val="24"/>
          <w:szCs w:val="24"/>
          <w:lang w:val="pl-PL"/>
        </w:rPr>
        <w:t xml:space="preserve"> i Niemcy (po 11 </w:t>
      </w:r>
      <w:proofErr w:type="spellStart"/>
      <w:r w:rsidR="00C260B7" w:rsidRPr="00567188">
        <w:rPr>
          <w:rFonts w:eastAsia="Arial"/>
          <w:sz w:val="24"/>
          <w:szCs w:val="24"/>
          <w:lang w:val="pl-PL"/>
        </w:rPr>
        <w:t>p.p</w:t>
      </w:r>
      <w:proofErr w:type="spellEnd"/>
      <w:r w:rsidR="00C260B7" w:rsidRPr="00567188">
        <w:rPr>
          <w:rFonts w:eastAsia="Arial"/>
          <w:sz w:val="24"/>
          <w:szCs w:val="24"/>
          <w:lang w:val="pl-PL"/>
        </w:rPr>
        <w:t>.).</w:t>
      </w:r>
      <w:r w:rsidR="004C4903" w:rsidRPr="00567188">
        <w:rPr>
          <w:rFonts w:eastAsia="Arial"/>
          <w:sz w:val="24"/>
          <w:szCs w:val="24"/>
          <w:lang w:val="pl-PL"/>
        </w:rPr>
        <w:t xml:space="preserve"> Ogólnie w 2025 r., wartość omawianego wskaźnika w Polsce kształtowała się </w:t>
      </w:r>
      <w:r w:rsidR="004C4903" w:rsidRPr="00567188">
        <w:rPr>
          <w:rFonts w:eastAsia="Arial"/>
          <w:b/>
          <w:bCs/>
          <w:sz w:val="24"/>
          <w:szCs w:val="24"/>
          <w:lang w:val="pl-PL"/>
        </w:rPr>
        <w:t>na poziomie 83% średniej unijnej</w:t>
      </w:r>
      <w:r w:rsidR="001A133F" w:rsidRPr="00567188">
        <w:rPr>
          <w:rFonts w:eastAsia="Arial"/>
          <w:sz w:val="24"/>
          <w:szCs w:val="24"/>
          <w:vertAlign w:val="superscript"/>
          <w:lang w:val="pl-PL"/>
        </w:rPr>
        <w:t>[</w:t>
      </w:r>
      <w:r w:rsidR="005664AB" w:rsidRPr="00567188">
        <w:rPr>
          <w:rStyle w:val="Odwoanieprzypisudolnego"/>
          <w:rFonts w:eastAsia="Arial"/>
          <w:sz w:val="24"/>
          <w:szCs w:val="24"/>
          <w:lang w:val="pl-PL"/>
        </w:rPr>
        <w:footnoteReference w:id="46"/>
      </w:r>
      <w:r w:rsidR="001A133F" w:rsidRPr="00567188">
        <w:rPr>
          <w:rFonts w:eastAsia="Arial"/>
          <w:sz w:val="24"/>
          <w:szCs w:val="24"/>
          <w:vertAlign w:val="superscript"/>
          <w:lang w:val="pl-PL"/>
        </w:rPr>
        <w:t>]</w:t>
      </w:r>
      <w:r w:rsidR="004C4903" w:rsidRPr="00567188">
        <w:rPr>
          <w:rFonts w:eastAsia="Arial"/>
          <w:sz w:val="24"/>
          <w:szCs w:val="24"/>
          <w:lang w:val="pl-PL"/>
        </w:rPr>
        <w:t>.</w:t>
      </w:r>
    </w:p>
    <w:p w14:paraId="3D34B112" w14:textId="535BDBBF" w:rsidR="00FD1BF3" w:rsidRPr="00567188" w:rsidRDefault="00FD1BF3" w:rsidP="0027520E">
      <w:pPr>
        <w:pStyle w:val="Tabeladziaania"/>
        <w:rPr>
          <w:rStyle w:val="Wykres1"/>
          <w:spacing w:val="-5"/>
          <w:lang w:val="pl-PL"/>
        </w:rPr>
      </w:pPr>
      <w:r w:rsidRPr="00567188">
        <w:rPr>
          <w:rStyle w:val="Wykres1"/>
          <w:spacing w:val="-5"/>
          <w:lang w:val="pl-PL"/>
        </w:rPr>
        <w:t xml:space="preserve">Wykres </w:t>
      </w:r>
      <w:r w:rsidR="007D535D" w:rsidRPr="00567188">
        <w:rPr>
          <w:rStyle w:val="Wykres1"/>
          <w:spacing w:val="-5"/>
          <w:lang w:val="pl-PL"/>
        </w:rPr>
        <w:t>1</w:t>
      </w:r>
      <w:r w:rsidRPr="00567188">
        <w:rPr>
          <w:rStyle w:val="Wykres1"/>
          <w:spacing w:val="-5"/>
          <w:lang w:val="pl-PL"/>
        </w:rPr>
        <w:t>. Odsetek osób posiadających co najmniej podstawowe umiejętności cyfrowe w krajach UE w 202</w:t>
      </w:r>
      <w:r w:rsidR="00DB44B6" w:rsidRPr="00567188">
        <w:rPr>
          <w:rStyle w:val="Wykres1"/>
          <w:spacing w:val="-5"/>
          <w:lang w:val="pl-PL"/>
        </w:rPr>
        <w:t>5</w:t>
      </w:r>
      <w:r w:rsidRPr="00567188">
        <w:rPr>
          <w:rStyle w:val="Wykres1"/>
          <w:spacing w:val="-5"/>
          <w:lang w:val="pl-PL"/>
        </w:rPr>
        <w:t xml:space="preserve"> r.</w:t>
      </w:r>
    </w:p>
    <w:p w14:paraId="2979D8C8" w14:textId="07398830" w:rsidR="00FD1BF3" w:rsidRPr="00567188" w:rsidRDefault="001E4655" w:rsidP="00FD1BF3">
      <w:pPr>
        <w:autoSpaceDN/>
        <w:spacing w:before="120" w:line="276" w:lineRule="auto"/>
        <w:jc w:val="center"/>
        <w:textAlignment w:val="auto"/>
        <w:rPr>
          <w:rFonts w:eastAsia="Arial"/>
          <w:sz w:val="24"/>
          <w:szCs w:val="24"/>
          <w:lang w:val="pl-PL"/>
        </w:rPr>
      </w:pPr>
      <w:r w:rsidRPr="00567188">
        <w:rPr>
          <w:noProof/>
          <w:lang w:val="pl-PL"/>
        </w:rPr>
        <w:drawing>
          <wp:inline distT="0" distB="0" distL="0" distR="0" wp14:anchorId="452A500F" wp14:editId="26A3DBBC">
            <wp:extent cx="6300470" cy="1990800"/>
            <wp:effectExtent l="0" t="0" r="5080" b="0"/>
            <wp:docPr id="1123448503" name="Wykres 1">
              <a:extLst xmlns:a="http://schemas.openxmlformats.org/drawingml/2006/main">
                <a:ext uri="{FF2B5EF4-FFF2-40B4-BE49-F238E27FC236}">
                  <a16:creationId xmlns:a16="http://schemas.microsoft.com/office/drawing/2014/main" id="{827A16B7-DC93-469A-A1EB-F971156789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3E868E" w14:textId="7C7B75AD" w:rsidR="00800BE1" w:rsidRPr="00567188" w:rsidRDefault="00800BE1" w:rsidP="00380883">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7408C2CE" w14:textId="4D80D4F0" w:rsidR="00ED6939" w:rsidRPr="00567188" w:rsidRDefault="002E68D7" w:rsidP="004F5BA8">
      <w:pPr>
        <w:autoSpaceDN/>
        <w:spacing w:before="120" w:line="276" w:lineRule="auto"/>
        <w:jc w:val="left"/>
        <w:textAlignment w:val="auto"/>
        <w:rPr>
          <w:rFonts w:eastAsia="Arial"/>
          <w:sz w:val="24"/>
          <w:szCs w:val="24"/>
          <w:lang w:val="pl-PL"/>
        </w:rPr>
      </w:pPr>
      <w:r w:rsidRPr="00567188">
        <w:rPr>
          <w:rFonts w:eastAsia="Arial"/>
          <w:sz w:val="24"/>
          <w:szCs w:val="24"/>
          <w:lang w:val="pl-PL"/>
        </w:rPr>
        <w:t>T</w:t>
      </w:r>
      <w:r w:rsidR="004F5BA8" w:rsidRPr="00567188">
        <w:rPr>
          <w:rFonts w:eastAsia="Arial"/>
          <w:sz w:val="24"/>
          <w:szCs w:val="24"/>
          <w:lang w:val="pl-PL"/>
        </w:rPr>
        <w:t>ylko</w:t>
      </w:r>
      <w:r w:rsidRPr="00567188">
        <w:rPr>
          <w:rFonts w:eastAsia="Arial"/>
          <w:sz w:val="24"/>
          <w:szCs w:val="24"/>
          <w:lang w:val="pl-PL"/>
        </w:rPr>
        <w:t xml:space="preserve"> w</w:t>
      </w:r>
      <w:r w:rsidR="004F5BA8" w:rsidRPr="00567188">
        <w:rPr>
          <w:rFonts w:eastAsia="Arial"/>
          <w:sz w:val="24"/>
          <w:szCs w:val="24"/>
          <w:lang w:val="pl-PL"/>
        </w:rPr>
        <w:t xml:space="preserve"> jedn</w:t>
      </w:r>
      <w:r w:rsidRPr="00567188">
        <w:rPr>
          <w:rFonts w:eastAsia="Arial"/>
          <w:sz w:val="24"/>
          <w:szCs w:val="24"/>
          <w:lang w:val="pl-PL"/>
        </w:rPr>
        <w:t>ej</w:t>
      </w:r>
      <w:r w:rsidR="004F5BA8" w:rsidRPr="00567188">
        <w:rPr>
          <w:rFonts w:eastAsia="Arial"/>
          <w:sz w:val="24"/>
          <w:szCs w:val="24"/>
          <w:lang w:val="pl-PL"/>
        </w:rPr>
        <w:t xml:space="preserve"> grup</w:t>
      </w:r>
      <w:r w:rsidRPr="00567188">
        <w:rPr>
          <w:rFonts w:eastAsia="Arial"/>
          <w:sz w:val="24"/>
          <w:szCs w:val="24"/>
          <w:lang w:val="pl-PL"/>
        </w:rPr>
        <w:t>ie</w:t>
      </w:r>
      <w:r w:rsidR="004F5BA8" w:rsidRPr="00567188">
        <w:rPr>
          <w:rFonts w:eastAsia="Arial"/>
          <w:sz w:val="24"/>
          <w:szCs w:val="24"/>
          <w:lang w:val="pl-PL"/>
        </w:rPr>
        <w:t xml:space="preserve"> wiekow</w:t>
      </w:r>
      <w:r w:rsidRPr="00567188">
        <w:rPr>
          <w:rFonts w:eastAsia="Arial"/>
          <w:sz w:val="24"/>
          <w:szCs w:val="24"/>
          <w:lang w:val="pl-PL"/>
        </w:rPr>
        <w:t>ej</w:t>
      </w:r>
      <w:r w:rsidR="004F5BA8" w:rsidRPr="00567188">
        <w:rPr>
          <w:rFonts w:eastAsia="Arial"/>
          <w:sz w:val="24"/>
          <w:szCs w:val="24"/>
          <w:lang w:val="pl-PL"/>
        </w:rPr>
        <w:t xml:space="preserve"> </w:t>
      </w:r>
      <w:r w:rsidRPr="00567188">
        <w:rPr>
          <w:rFonts w:eastAsia="Arial"/>
          <w:sz w:val="24"/>
          <w:szCs w:val="24"/>
          <w:lang w:val="pl-PL"/>
        </w:rPr>
        <w:t>kompetencje cyfrowe w Polsce nieco przewyższają poziom średniej unijnej – 25-34 lata, a w</w:t>
      </w:r>
      <w:r w:rsidR="00ED6939" w:rsidRPr="00567188">
        <w:rPr>
          <w:rFonts w:eastAsia="Arial"/>
          <w:sz w:val="24"/>
          <w:szCs w:val="24"/>
          <w:lang w:val="pl-PL"/>
        </w:rPr>
        <w:t>śród osób najmłodszych (16-24)</w:t>
      </w:r>
      <w:r w:rsidRPr="00567188">
        <w:rPr>
          <w:rFonts w:eastAsia="Arial"/>
          <w:sz w:val="24"/>
          <w:szCs w:val="24"/>
          <w:lang w:val="pl-PL"/>
        </w:rPr>
        <w:t xml:space="preserve"> są do niego zbliżone. Wraz z wiekiem różnica </w:t>
      </w:r>
      <w:r w:rsidR="00ED6939" w:rsidRPr="00567188">
        <w:rPr>
          <w:rFonts w:eastAsia="Arial"/>
          <w:sz w:val="24"/>
          <w:szCs w:val="24"/>
          <w:lang w:val="pl-PL"/>
        </w:rPr>
        <w:t xml:space="preserve">rośnie, by osiągnąć poziom ponad 20 </w:t>
      </w:r>
      <w:proofErr w:type="spellStart"/>
      <w:r w:rsidR="00ED6939" w:rsidRPr="00567188">
        <w:rPr>
          <w:rFonts w:eastAsia="Arial"/>
          <w:sz w:val="24"/>
          <w:szCs w:val="24"/>
          <w:lang w:val="pl-PL"/>
        </w:rPr>
        <w:t>p.p</w:t>
      </w:r>
      <w:proofErr w:type="spellEnd"/>
      <w:r w:rsidR="00ED6939" w:rsidRPr="00567188">
        <w:rPr>
          <w:rFonts w:eastAsia="Arial"/>
          <w:sz w:val="24"/>
          <w:szCs w:val="24"/>
          <w:lang w:val="pl-PL"/>
        </w:rPr>
        <w:t xml:space="preserve">. pośród najstarszych badanych </w:t>
      </w:r>
      <w:r w:rsidR="001A133F" w:rsidRPr="00567188">
        <w:rPr>
          <w:rFonts w:eastAsia="Arial"/>
          <w:b/>
          <w:bCs/>
          <w:sz w:val="24"/>
          <w:szCs w:val="24"/>
          <w:lang w:val="pl-PL"/>
        </w:rPr>
        <w:t>–</w:t>
      </w:r>
      <w:r w:rsidR="00ED6939" w:rsidRPr="00567188">
        <w:rPr>
          <w:rFonts w:eastAsia="Arial"/>
          <w:b/>
          <w:bCs/>
          <w:sz w:val="24"/>
          <w:szCs w:val="24"/>
          <w:lang w:val="pl-PL"/>
        </w:rPr>
        <w:t xml:space="preserve"> niespełna</w:t>
      </w:r>
      <w:r w:rsidR="001A133F" w:rsidRPr="00567188">
        <w:rPr>
          <w:rFonts w:eastAsia="Arial"/>
          <w:b/>
          <w:bCs/>
          <w:sz w:val="24"/>
          <w:szCs w:val="24"/>
          <w:lang w:val="pl-PL"/>
        </w:rPr>
        <w:t xml:space="preserve"> </w:t>
      </w:r>
      <w:r w:rsidR="00ED6939" w:rsidRPr="00567188">
        <w:rPr>
          <w:rFonts w:eastAsia="Arial"/>
          <w:b/>
          <w:bCs/>
          <w:sz w:val="24"/>
          <w:szCs w:val="24"/>
          <w:lang w:val="pl-PL"/>
        </w:rPr>
        <w:t>co ósma osoba w wieku 65-74 lata posiada podstawowe lub wyższe umiejętności cyfrowe</w:t>
      </w:r>
      <w:r w:rsidR="00ED6939" w:rsidRPr="00567188">
        <w:rPr>
          <w:rFonts w:eastAsia="Arial"/>
          <w:sz w:val="24"/>
          <w:szCs w:val="24"/>
          <w:lang w:val="pl-PL"/>
        </w:rPr>
        <w:t>, a średnio w UE co trzecia.</w:t>
      </w:r>
      <w:r w:rsidR="009E141B" w:rsidRPr="00567188">
        <w:rPr>
          <w:rFonts w:eastAsia="Arial"/>
          <w:sz w:val="24"/>
          <w:szCs w:val="24"/>
          <w:lang w:val="pl-PL"/>
        </w:rPr>
        <w:t xml:space="preserve"> </w:t>
      </w:r>
      <w:r w:rsidR="000876DC" w:rsidRPr="00567188">
        <w:rPr>
          <w:rFonts w:eastAsia="Arial"/>
          <w:sz w:val="24"/>
          <w:szCs w:val="24"/>
          <w:lang w:val="pl-PL"/>
        </w:rPr>
        <w:t>P</w:t>
      </w:r>
      <w:r w:rsidR="009E141B" w:rsidRPr="00567188">
        <w:rPr>
          <w:rFonts w:eastAsia="Arial"/>
          <w:sz w:val="24"/>
          <w:szCs w:val="24"/>
          <w:lang w:val="pl-PL"/>
        </w:rPr>
        <w:t>ula osób starszych, które posiadły choćby podstawowe kompetencje cyfrowe</w:t>
      </w:r>
      <w:r w:rsidR="002E0326" w:rsidRPr="00567188">
        <w:rPr>
          <w:rFonts w:eastAsia="Arial"/>
          <w:sz w:val="24"/>
          <w:szCs w:val="24"/>
          <w:lang w:val="pl-PL"/>
        </w:rPr>
        <w:t>,</w:t>
      </w:r>
      <w:r w:rsidR="009E141B" w:rsidRPr="00567188">
        <w:rPr>
          <w:rFonts w:eastAsia="Arial"/>
          <w:sz w:val="24"/>
          <w:szCs w:val="24"/>
          <w:lang w:val="pl-PL"/>
        </w:rPr>
        <w:t xml:space="preserve"> wzrosła zaledwie o niecałe 3 </w:t>
      </w:r>
      <w:proofErr w:type="spellStart"/>
      <w:r w:rsidR="009E141B" w:rsidRPr="00567188">
        <w:rPr>
          <w:rFonts w:eastAsia="Arial"/>
          <w:sz w:val="24"/>
          <w:szCs w:val="24"/>
          <w:lang w:val="pl-PL"/>
        </w:rPr>
        <w:t>p.p</w:t>
      </w:r>
      <w:proofErr w:type="spellEnd"/>
      <w:r w:rsidR="009E141B" w:rsidRPr="00567188">
        <w:rPr>
          <w:rFonts w:eastAsia="Arial"/>
          <w:sz w:val="24"/>
          <w:szCs w:val="24"/>
          <w:lang w:val="pl-PL"/>
        </w:rPr>
        <w:t>., przy wzroście średniej UE o blisk</w:t>
      </w:r>
      <w:r w:rsidR="000876DC" w:rsidRPr="00567188">
        <w:rPr>
          <w:rFonts w:eastAsia="Arial"/>
          <w:sz w:val="24"/>
          <w:szCs w:val="24"/>
          <w:lang w:val="pl-PL"/>
        </w:rPr>
        <w:t>o</w:t>
      </w:r>
      <w:r w:rsidR="009E141B" w:rsidRPr="00567188">
        <w:rPr>
          <w:rFonts w:eastAsia="Arial"/>
          <w:sz w:val="24"/>
          <w:szCs w:val="24"/>
          <w:lang w:val="pl-PL"/>
        </w:rPr>
        <w:t xml:space="preserve"> 8 </w:t>
      </w:r>
      <w:proofErr w:type="spellStart"/>
      <w:r w:rsidR="009E141B" w:rsidRPr="00567188">
        <w:rPr>
          <w:rFonts w:eastAsia="Arial"/>
          <w:sz w:val="24"/>
          <w:szCs w:val="24"/>
          <w:lang w:val="pl-PL"/>
        </w:rPr>
        <w:t>p.p</w:t>
      </w:r>
      <w:proofErr w:type="spellEnd"/>
      <w:r w:rsidR="009E141B" w:rsidRPr="00567188">
        <w:rPr>
          <w:rFonts w:eastAsia="Arial"/>
          <w:sz w:val="24"/>
          <w:szCs w:val="24"/>
          <w:lang w:val="pl-PL"/>
        </w:rPr>
        <w:t>.</w:t>
      </w:r>
    </w:p>
    <w:p w14:paraId="19A48F0D" w14:textId="027861ED" w:rsidR="004F5BA8" w:rsidRPr="00567188" w:rsidRDefault="004F5BA8" w:rsidP="007A230C">
      <w:pPr>
        <w:autoSpaceDN/>
        <w:spacing w:before="240"/>
        <w:jc w:val="left"/>
        <w:textAlignment w:val="auto"/>
        <w:rPr>
          <w:rStyle w:val="Wykres1"/>
          <w:spacing w:val="-5"/>
          <w:lang w:val="pl-PL"/>
        </w:rPr>
      </w:pPr>
      <w:r w:rsidRPr="00567188">
        <w:rPr>
          <w:rStyle w:val="Wykres1"/>
          <w:spacing w:val="-5"/>
          <w:lang w:val="pl-PL"/>
        </w:rPr>
        <w:t xml:space="preserve">Wykres 2. Odsetek osób posiadających co najmniej podstawowe umiejętności cyfrowe według wieku </w:t>
      </w:r>
      <w:r w:rsidR="007A230C" w:rsidRPr="00567188">
        <w:rPr>
          <w:rStyle w:val="Wykres1"/>
          <w:spacing w:val="-5"/>
          <w:lang w:val="pl-PL"/>
        </w:rPr>
        <w:t>– Polska na tle średniej unijnej</w:t>
      </w:r>
      <w:r w:rsidRPr="00567188">
        <w:rPr>
          <w:rStyle w:val="Wykres1"/>
          <w:spacing w:val="-5"/>
          <w:lang w:val="pl-PL"/>
        </w:rPr>
        <w:t xml:space="preserve"> w 2025 r</w:t>
      </w:r>
      <w:r w:rsidR="007A230C" w:rsidRPr="00567188">
        <w:rPr>
          <w:rStyle w:val="Wykres1"/>
          <w:spacing w:val="-5"/>
          <w:lang w:val="pl-PL"/>
        </w:rPr>
        <w:t>.</w:t>
      </w:r>
    </w:p>
    <w:p w14:paraId="34960B71" w14:textId="7B9837E0" w:rsidR="004E5DAB" w:rsidRPr="00567188" w:rsidRDefault="004F5BA8" w:rsidP="009E141B">
      <w:pPr>
        <w:pStyle w:val="rdo"/>
        <w:spacing w:after="0"/>
        <w:jc w:val="center"/>
        <w:rPr>
          <w:lang w:val="pl-PL"/>
        </w:rPr>
      </w:pPr>
      <w:r w:rsidRPr="00567188">
        <w:rPr>
          <w:noProof/>
          <w:lang w:val="pl-PL"/>
        </w:rPr>
        <w:drawing>
          <wp:inline distT="0" distB="0" distL="0" distR="0" wp14:anchorId="07F840DC" wp14:editId="7FDF0F61">
            <wp:extent cx="4140000" cy="1990725"/>
            <wp:effectExtent l="0" t="0" r="0" b="635"/>
            <wp:docPr id="772916828" name="Wykres 1">
              <a:extLst xmlns:a="http://schemas.openxmlformats.org/drawingml/2006/main">
                <a:ext uri="{FF2B5EF4-FFF2-40B4-BE49-F238E27FC236}">
                  <a16:creationId xmlns:a16="http://schemas.microsoft.com/office/drawing/2014/main" id="{2C476A10-09A2-4BBD-A739-5E4B682082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31F47D" w14:textId="46D437AD" w:rsidR="009E141B" w:rsidRPr="00567188" w:rsidRDefault="009E141B" w:rsidP="009E141B">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2CA38B05" w14:textId="77777777" w:rsidR="007A230C" w:rsidRPr="00567188" w:rsidRDefault="007A230C" w:rsidP="007A230C">
      <w:pPr>
        <w:autoSpaceDN/>
        <w:spacing w:before="120" w:line="276" w:lineRule="auto"/>
        <w:jc w:val="left"/>
        <w:textAlignment w:val="auto"/>
        <w:rPr>
          <w:rFonts w:eastAsia="Arial"/>
          <w:sz w:val="24"/>
          <w:szCs w:val="24"/>
          <w:lang w:val="pl-PL"/>
        </w:rPr>
      </w:pPr>
      <w:r w:rsidRPr="00567188">
        <w:rPr>
          <w:rFonts w:eastAsia="Arial" w:cs="Calibri"/>
          <w:color w:val="000000"/>
          <w:sz w:val="24"/>
          <w:szCs w:val="24"/>
          <w:lang w:val="pl-PL"/>
        </w:rPr>
        <w:t xml:space="preserve">Niemal co czwarty mieszkaniec Polski w wieku 16-74 posiadał </w:t>
      </w:r>
      <w:r w:rsidRPr="00567188">
        <w:rPr>
          <w:rFonts w:eastAsia="Arial" w:cs="Calibri"/>
          <w:b/>
          <w:color w:val="000000"/>
          <w:sz w:val="24"/>
          <w:szCs w:val="24"/>
          <w:lang w:val="pl-PL"/>
        </w:rPr>
        <w:t>ponadpodstawowe umiejętności cyfrowe</w:t>
      </w:r>
      <w:r w:rsidRPr="00567188">
        <w:rPr>
          <w:rFonts w:eastAsia="Arial" w:cs="Calibri"/>
          <w:color w:val="000000"/>
          <w:sz w:val="24"/>
          <w:szCs w:val="24"/>
          <w:lang w:val="pl-PL"/>
        </w:rPr>
        <w:t xml:space="preserve"> w 2025 r., podczas gdy średnio </w:t>
      </w:r>
      <w:r w:rsidRPr="00567188">
        <w:rPr>
          <w:rFonts w:eastAsia="Arial"/>
          <w:sz w:val="24"/>
          <w:szCs w:val="24"/>
          <w:lang w:val="pl-PL"/>
        </w:rPr>
        <w:t xml:space="preserve">miało je 31% mieszkańców UE. Wynik ten dał Polsce 21. </w:t>
      </w:r>
      <w:r w:rsidRPr="00567188">
        <w:rPr>
          <w:rFonts w:eastAsia="Arial"/>
          <w:sz w:val="24"/>
          <w:szCs w:val="24"/>
          <w:lang w:val="pl-PL"/>
        </w:rPr>
        <w:lastRenderedPageBreak/>
        <w:t>pozycję w UE. W krajach czołówki europejskiej takich, jak Holandia, Finlandia, Irlandia i Dania, umiejętności cyfrowe na poziomie ponadpodstawowym posiada już ponad połowa społeczeństwa.</w:t>
      </w:r>
    </w:p>
    <w:p w14:paraId="04FB88A5" w14:textId="46E26CAB" w:rsidR="004C4903" w:rsidRPr="00567188" w:rsidRDefault="004C4903" w:rsidP="007A230C">
      <w:pPr>
        <w:autoSpaceDN/>
        <w:spacing w:before="120" w:line="276" w:lineRule="auto"/>
        <w:jc w:val="left"/>
        <w:textAlignment w:val="auto"/>
        <w:rPr>
          <w:lang w:val="pl-PL"/>
        </w:rPr>
      </w:pPr>
      <w:r w:rsidRPr="00567188">
        <w:rPr>
          <w:rFonts w:eastAsia="Arial"/>
          <w:sz w:val="24"/>
          <w:szCs w:val="24"/>
          <w:lang w:val="pl-PL"/>
        </w:rPr>
        <w:t xml:space="preserve">Wartość wskaźnika dotyczącego posiadania ponadpodstawowych umiejętności cyfrowych w Polsce kształtowała się </w:t>
      </w:r>
      <w:r w:rsidRPr="00567188">
        <w:rPr>
          <w:rFonts w:eastAsia="Arial"/>
          <w:b/>
          <w:bCs/>
          <w:sz w:val="24"/>
          <w:szCs w:val="24"/>
          <w:lang w:val="pl-PL"/>
        </w:rPr>
        <w:t>na poziomie 77% średniej unijnej</w:t>
      </w:r>
      <w:r w:rsidRPr="00567188">
        <w:rPr>
          <w:rFonts w:eastAsia="Arial"/>
          <w:sz w:val="24"/>
          <w:szCs w:val="24"/>
          <w:lang w:val="pl-PL"/>
        </w:rPr>
        <w:t>.</w:t>
      </w:r>
    </w:p>
    <w:p w14:paraId="0D7A71A7" w14:textId="7FA83B22" w:rsidR="007A230C" w:rsidRPr="00567188" w:rsidRDefault="007A230C" w:rsidP="007A230C">
      <w:pPr>
        <w:autoSpaceDN/>
        <w:spacing w:before="120" w:line="276" w:lineRule="auto"/>
        <w:jc w:val="left"/>
        <w:textAlignment w:val="auto"/>
        <w:rPr>
          <w:rFonts w:eastAsia="Arial"/>
          <w:sz w:val="24"/>
          <w:szCs w:val="24"/>
          <w:lang w:val="pl-PL"/>
        </w:rPr>
      </w:pPr>
      <w:r w:rsidRPr="00567188">
        <w:rPr>
          <w:rFonts w:eastAsia="Arial" w:cs="Calibri"/>
          <w:color w:val="000000"/>
          <w:sz w:val="24"/>
          <w:szCs w:val="24"/>
          <w:lang w:val="pl-PL"/>
        </w:rPr>
        <w:t xml:space="preserve">W 2025 </w:t>
      </w:r>
      <w:r w:rsidRPr="00567188">
        <w:rPr>
          <w:rFonts w:eastAsia="Arial"/>
          <w:sz w:val="24"/>
          <w:szCs w:val="24"/>
          <w:lang w:val="pl-PL"/>
        </w:rPr>
        <w:t xml:space="preserve">r. odsetek osób posiadających ponadpodstawowe umiejętności cyfrowe w Polsce </w:t>
      </w:r>
      <w:r w:rsidRPr="00567188">
        <w:rPr>
          <w:rFonts w:eastAsia="Arial"/>
          <w:b/>
          <w:bCs/>
          <w:sz w:val="24"/>
          <w:szCs w:val="24"/>
          <w:lang w:val="pl-PL"/>
        </w:rPr>
        <w:t xml:space="preserve">wzrósł o 3 </w:t>
      </w:r>
      <w:proofErr w:type="spellStart"/>
      <w:r w:rsidRPr="00567188">
        <w:rPr>
          <w:rFonts w:eastAsia="Arial"/>
          <w:b/>
          <w:bCs/>
          <w:sz w:val="24"/>
          <w:szCs w:val="24"/>
          <w:lang w:val="pl-PL"/>
        </w:rPr>
        <w:t>p.p</w:t>
      </w:r>
      <w:proofErr w:type="spellEnd"/>
      <w:r w:rsidRPr="00567188">
        <w:rPr>
          <w:rFonts w:eastAsia="Arial"/>
          <w:b/>
          <w:bCs/>
          <w:sz w:val="24"/>
          <w:szCs w:val="24"/>
          <w:lang w:val="pl-PL"/>
        </w:rPr>
        <w:t>.</w:t>
      </w:r>
      <w:r w:rsidR="00086A58" w:rsidRPr="00567188">
        <w:rPr>
          <w:rFonts w:eastAsia="Arial"/>
          <w:b/>
          <w:bCs/>
          <w:sz w:val="24"/>
          <w:szCs w:val="24"/>
          <w:lang w:val="pl-PL"/>
        </w:rPr>
        <w:t xml:space="preserve"> (14%)</w:t>
      </w:r>
      <w:r w:rsidRPr="00567188">
        <w:rPr>
          <w:rFonts w:eastAsia="Arial"/>
          <w:b/>
          <w:bCs/>
          <w:sz w:val="24"/>
          <w:szCs w:val="24"/>
          <w:lang w:val="pl-PL"/>
        </w:rPr>
        <w:t xml:space="preserve"> względem 2021 r.</w:t>
      </w:r>
      <w:r w:rsidRPr="00567188">
        <w:rPr>
          <w:rFonts w:eastAsia="Arial"/>
          <w:sz w:val="24"/>
          <w:szCs w:val="24"/>
          <w:lang w:val="pl-PL"/>
        </w:rPr>
        <w:t xml:space="preserve"> W tym samym czasie średnia unijna wzrosła o 5 </w:t>
      </w:r>
      <w:proofErr w:type="spellStart"/>
      <w:r w:rsidRPr="00567188">
        <w:rPr>
          <w:rFonts w:eastAsia="Arial"/>
          <w:sz w:val="24"/>
          <w:szCs w:val="24"/>
          <w:lang w:val="pl-PL"/>
        </w:rPr>
        <w:t>p.p</w:t>
      </w:r>
      <w:proofErr w:type="spellEnd"/>
      <w:r w:rsidRPr="00567188">
        <w:rPr>
          <w:rFonts w:eastAsia="Arial"/>
          <w:sz w:val="24"/>
          <w:szCs w:val="24"/>
          <w:lang w:val="pl-PL"/>
        </w:rPr>
        <w:t>.</w:t>
      </w:r>
      <w:r w:rsidR="00086A58" w:rsidRPr="00567188">
        <w:rPr>
          <w:rFonts w:eastAsia="Arial"/>
          <w:sz w:val="24"/>
          <w:szCs w:val="24"/>
          <w:lang w:val="pl-PL"/>
        </w:rPr>
        <w:t xml:space="preserve"> (19%)</w:t>
      </w:r>
      <w:r w:rsidRPr="00567188">
        <w:rPr>
          <w:rFonts w:eastAsia="Arial"/>
          <w:sz w:val="24"/>
          <w:szCs w:val="24"/>
          <w:lang w:val="pl-PL"/>
        </w:rPr>
        <w:t>, natomiast rekordowy wzrost</w:t>
      </w:r>
      <w:r w:rsidR="00333268" w:rsidRPr="00567188">
        <w:rPr>
          <w:rFonts w:eastAsia="Arial"/>
          <w:sz w:val="24"/>
          <w:szCs w:val="24"/>
          <w:lang w:val="pl-PL"/>
        </w:rPr>
        <w:t xml:space="preserve"> w punktach procentowych</w:t>
      </w:r>
      <w:r w:rsidRPr="00567188">
        <w:rPr>
          <w:rFonts w:eastAsia="Arial"/>
          <w:sz w:val="24"/>
          <w:szCs w:val="24"/>
          <w:lang w:val="pl-PL"/>
        </w:rPr>
        <w:t xml:space="preserve"> odnotowały Dania (16 </w:t>
      </w:r>
      <w:proofErr w:type="spellStart"/>
      <w:r w:rsidRPr="00567188">
        <w:rPr>
          <w:rFonts w:eastAsia="Arial"/>
          <w:sz w:val="24"/>
          <w:szCs w:val="24"/>
          <w:lang w:val="pl-PL"/>
        </w:rPr>
        <w:t>p.p</w:t>
      </w:r>
      <w:proofErr w:type="spellEnd"/>
      <w:r w:rsidRPr="00567188">
        <w:rPr>
          <w:rFonts w:eastAsia="Arial"/>
          <w:sz w:val="24"/>
          <w:szCs w:val="24"/>
          <w:lang w:val="pl-PL"/>
        </w:rPr>
        <w:t xml:space="preserve">.) i Irlandia (15 </w:t>
      </w:r>
      <w:proofErr w:type="spellStart"/>
      <w:r w:rsidRPr="00567188">
        <w:rPr>
          <w:rFonts w:eastAsia="Arial"/>
          <w:sz w:val="24"/>
          <w:szCs w:val="24"/>
          <w:lang w:val="pl-PL"/>
        </w:rPr>
        <w:t>p.p</w:t>
      </w:r>
      <w:proofErr w:type="spellEnd"/>
      <w:r w:rsidRPr="00567188">
        <w:rPr>
          <w:rFonts w:eastAsia="Arial"/>
          <w:sz w:val="24"/>
          <w:szCs w:val="24"/>
          <w:lang w:val="pl-PL"/>
        </w:rPr>
        <w:t>.)</w:t>
      </w:r>
      <w:r w:rsidR="00CA48C7" w:rsidRPr="00567188">
        <w:rPr>
          <w:rFonts w:eastAsia="Arial"/>
          <w:sz w:val="24"/>
          <w:szCs w:val="24"/>
          <w:lang w:val="pl-PL"/>
        </w:rPr>
        <w:t>.</w:t>
      </w:r>
    </w:p>
    <w:p w14:paraId="7218A9CE" w14:textId="5DDE2A53" w:rsidR="00DD65E6" w:rsidRPr="00567188" w:rsidRDefault="00DD65E6" w:rsidP="00DD65E6">
      <w:pPr>
        <w:autoSpaceDN/>
        <w:spacing w:before="240"/>
        <w:jc w:val="left"/>
        <w:textAlignment w:val="auto"/>
        <w:rPr>
          <w:rStyle w:val="Wykres1"/>
          <w:spacing w:val="0"/>
          <w:lang w:val="pl-PL"/>
        </w:rPr>
      </w:pPr>
      <w:r w:rsidRPr="00567188">
        <w:rPr>
          <w:rStyle w:val="Wykres1"/>
          <w:lang w:val="pl-PL"/>
        </w:rPr>
        <w:t xml:space="preserve">Wykres </w:t>
      </w:r>
      <w:r w:rsidR="007A230C" w:rsidRPr="00567188">
        <w:rPr>
          <w:rStyle w:val="Wykres1"/>
          <w:lang w:val="pl-PL"/>
        </w:rPr>
        <w:t>3</w:t>
      </w:r>
      <w:r w:rsidRPr="00567188">
        <w:rPr>
          <w:rStyle w:val="Wykres1"/>
          <w:lang w:val="pl-PL"/>
        </w:rPr>
        <w:t xml:space="preserve">. </w:t>
      </w:r>
      <w:r w:rsidRPr="00567188">
        <w:rPr>
          <w:rStyle w:val="Wykres1"/>
          <w:spacing w:val="0"/>
          <w:lang w:val="pl-PL"/>
        </w:rPr>
        <w:t xml:space="preserve">Odsetek osób posiadających ponadpodstawowe umiejętności cyfrowe w krajach </w:t>
      </w:r>
      <w:r w:rsidR="00AC7E23" w:rsidRPr="00567188">
        <w:rPr>
          <w:rStyle w:val="Wykres1"/>
          <w:spacing w:val="0"/>
          <w:lang w:val="pl-PL"/>
        </w:rPr>
        <w:t>UE w 202</w:t>
      </w:r>
      <w:r w:rsidR="00C260B7" w:rsidRPr="00567188">
        <w:rPr>
          <w:rStyle w:val="Wykres1"/>
          <w:spacing w:val="0"/>
          <w:lang w:val="pl-PL"/>
        </w:rPr>
        <w:t>5</w:t>
      </w:r>
      <w:r w:rsidR="00AC7E23" w:rsidRPr="00567188">
        <w:rPr>
          <w:rStyle w:val="Wykres1"/>
          <w:spacing w:val="0"/>
          <w:lang w:val="pl-PL"/>
        </w:rPr>
        <w:t xml:space="preserve"> r.</w:t>
      </w:r>
    </w:p>
    <w:p w14:paraId="0EFCA2B2" w14:textId="7B7AA086" w:rsidR="00C260B7" w:rsidRPr="00567188" w:rsidRDefault="00E018F1" w:rsidP="00C260B7">
      <w:pPr>
        <w:pStyle w:val="rdo"/>
        <w:spacing w:after="0"/>
        <w:jc w:val="center"/>
        <w:rPr>
          <w:lang w:val="pl-PL"/>
        </w:rPr>
      </w:pPr>
      <w:r w:rsidRPr="00567188">
        <w:rPr>
          <w:noProof/>
          <w:lang w:val="pl-PL"/>
        </w:rPr>
        <w:drawing>
          <wp:inline distT="0" distB="0" distL="0" distR="0" wp14:anchorId="2A6D3EB3" wp14:editId="70A1250B">
            <wp:extent cx="6300470" cy="1990800"/>
            <wp:effectExtent l="0" t="0" r="5080" b="9525"/>
            <wp:docPr id="1719385382" name="Wykres 1">
              <a:extLst xmlns:a="http://schemas.openxmlformats.org/drawingml/2006/main">
                <a:ext uri="{FF2B5EF4-FFF2-40B4-BE49-F238E27FC236}">
                  <a16:creationId xmlns:a16="http://schemas.microsoft.com/office/drawing/2014/main" id="{CB2C258E-5C68-4A5E-A141-55620D7E4D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63CD15" w14:textId="7E4EF91B" w:rsidR="00800BE1" w:rsidRPr="00567188" w:rsidRDefault="00800BE1" w:rsidP="00AF59E5">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56528CEE" w14:textId="1C801C78" w:rsidR="007A230C" w:rsidRPr="00567188" w:rsidRDefault="007A230C" w:rsidP="00AF59E5">
      <w:pPr>
        <w:autoSpaceDN/>
        <w:spacing w:before="120" w:line="276" w:lineRule="auto"/>
        <w:jc w:val="left"/>
        <w:textAlignment w:val="auto"/>
        <w:rPr>
          <w:rFonts w:eastAsia="Arial"/>
          <w:sz w:val="24"/>
          <w:szCs w:val="24"/>
          <w:lang w:val="pl-PL"/>
        </w:rPr>
      </w:pPr>
      <w:r w:rsidRPr="00567188">
        <w:rPr>
          <w:rFonts w:eastAsia="Arial"/>
          <w:sz w:val="24"/>
          <w:szCs w:val="24"/>
          <w:lang w:val="pl-PL"/>
        </w:rPr>
        <w:t>W przypadku ponadpodstawowych umiejętności cyfrowych nie ma w Polsce grupy wiekowej, któr</w:t>
      </w:r>
      <w:r w:rsidR="00CA48C7" w:rsidRPr="00567188">
        <w:rPr>
          <w:rFonts w:eastAsia="Arial"/>
          <w:sz w:val="24"/>
          <w:szCs w:val="24"/>
          <w:lang w:val="pl-PL"/>
        </w:rPr>
        <w:t xml:space="preserve">ej wynik </w:t>
      </w:r>
      <w:r w:rsidR="00566BA3" w:rsidRPr="00567188">
        <w:rPr>
          <w:rFonts w:eastAsia="Arial"/>
          <w:sz w:val="24"/>
          <w:szCs w:val="24"/>
          <w:lang w:val="pl-PL"/>
        </w:rPr>
        <w:t xml:space="preserve">byłby zbliżony </w:t>
      </w:r>
      <w:r w:rsidR="00AF59E5" w:rsidRPr="00567188">
        <w:rPr>
          <w:rFonts w:eastAsia="Arial"/>
          <w:sz w:val="24"/>
          <w:szCs w:val="24"/>
          <w:lang w:val="pl-PL"/>
        </w:rPr>
        <w:t xml:space="preserve">do średniej unijnej. </w:t>
      </w:r>
      <w:r w:rsidR="00CA48C7" w:rsidRPr="00567188">
        <w:rPr>
          <w:rFonts w:eastAsia="Arial"/>
          <w:sz w:val="24"/>
          <w:szCs w:val="24"/>
          <w:lang w:val="pl-PL"/>
        </w:rPr>
        <w:t>N</w:t>
      </w:r>
      <w:r w:rsidR="006152BE" w:rsidRPr="00567188">
        <w:rPr>
          <w:rFonts w:eastAsia="Arial"/>
          <w:sz w:val="24"/>
          <w:szCs w:val="24"/>
          <w:lang w:val="pl-PL"/>
        </w:rPr>
        <w:t xml:space="preserve">ajbardziej zbliżone </w:t>
      </w:r>
      <w:r w:rsidR="00CA48C7" w:rsidRPr="00567188">
        <w:rPr>
          <w:rFonts w:eastAsia="Arial"/>
          <w:sz w:val="24"/>
          <w:szCs w:val="24"/>
          <w:lang w:val="pl-PL"/>
        </w:rPr>
        <w:t xml:space="preserve">rezultaty </w:t>
      </w:r>
      <w:r w:rsidR="006152BE" w:rsidRPr="00567188">
        <w:rPr>
          <w:rFonts w:eastAsia="Arial"/>
          <w:sz w:val="24"/>
          <w:szCs w:val="24"/>
          <w:lang w:val="pl-PL"/>
        </w:rPr>
        <w:t xml:space="preserve">odnotowano wśród osób w wieku 20-34 lata i sporą niespodzianką są istotne rozbieżności wśród najmłodszej części społeczeństwa, w której </w:t>
      </w:r>
      <w:r w:rsidR="000876DC" w:rsidRPr="00567188">
        <w:rPr>
          <w:rFonts w:eastAsia="Arial"/>
          <w:sz w:val="24"/>
          <w:szCs w:val="24"/>
          <w:lang w:val="pl-PL"/>
        </w:rPr>
        <w:t xml:space="preserve">tylko </w:t>
      </w:r>
      <w:r w:rsidR="006152BE" w:rsidRPr="00567188">
        <w:rPr>
          <w:rFonts w:eastAsia="Arial"/>
          <w:sz w:val="24"/>
          <w:szCs w:val="24"/>
          <w:lang w:val="pl-PL"/>
        </w:rPr>
        <w:t xml:space="preserve">34% </w:t>
      </w:r>
      <w:r w:rsidR="002F24D7" w:rsidRPr="00567188">
        <w:rPr>
          <w:rFonts w:eastAsia="Arial"/>
          <w:sz w:val="24"/>
          <w:szCs w:val="24"/>
          <w:lang w:val="pl-PL"/>
        </w:rPr>
        <w:t xml:space="preserve">w Polsce </w:t>
      </w:r>
      <w:r w:rsidR="006152BE" w:rsidRPr="00567188">
        <w:rPr>
          <w:rFonts w:eastAsia="Arial"/>
          <w:sz w:val="24"/>
          <w:szCs w:val="24"/>
          <w:lang w:val="pl-PL"/>
        </w:rPr>
        <w:t xml:space="preserve">prezentuje ponadpodstawowy poziom umiejętności cyfrowych, podczas gdy średnio w krajach Unii odsetek ten wyniósł 39%. </w:t>
      </w:r>
      <w:r w:rsidR="00AF59E5" w:rsidRPr="00567188">
        <w:rPr>
          <w:rFonts w:eastAsia="Arial"/>
          <w:sz w:val="24"/>
          <w:szCs w:val="24"/>
          <w:lang w:val="pl-PL"/>
        </w:rPr>
        <w:t xml:space="preserve">Najbardziej alarmująca sytuacja występuje wśród osób najstarszych, w wieku 65-74, gdzie zaledwie </w:t>
      </w:r>
      <w:r w:rsidR="00AF59E5" w:rsidRPr="00567188">
        <w:rPr>
          <w:rFonts w:eastAsia="Arial"/>
          <w:b/>
          <w:bCs/>
          <w:sz w:val="24"/>
          <w:szCs w:val="24"/>
          <w:lang w:val="pl-PL"/>
        </w:rPr>
        <w:t>3% w Polsce i 11% w UE posiada ponadpodstawow</w:t>
      </w:r>
      <w:r w:rsidR="006152BE" w:rsidRPr="00567188">
        <w:rPr>
          <w:rFonts w:eastAsia="Arial"/>
          <w:b/>
          <w:bCs/>
          <w:sz w:val="24"/>
          <w:szCs w:val="24"/>
          <w:lang w:val="pl-PL"/>
        </w:rPr>
        <w:t>e</w:t>
      </w:r>
      <w:r w:rsidR="00AF59E5" w:rsidRPr="00567188">
        <w:rPr>
          <w:rFonts w:eastAsia="Arial"/>
          <w:b/>
          <w:bCs/>
          <w:sz w:val="24"/>
          <w:szCs w:val="24"/>
          <w:lang w:val="pl-PL"/>
        </w:rPr>
        <w:t xml:space="preserve"> kompetencj</w:t>
      </w:r>
      <w:r w:rsidR="006152BE" w:rsidRPr="00567188">
        <w:rPr>
          <w:rFonts w:eastAsia="Arial"/>
          <w:b/>
          <w:bCs/>
          <w:sz w:val="24"/>
          <w:szCs w:val="24"/>
          <w:lang w:val="pl-PL"/>
        </w:rPr>
        <w:t>e</w:t>
      </w:r>
      <w:r w:rsidR="00AF59E5" w:rsidRPr="00567188">
        <w:rPr>
          <w:rFonts w:eastAsia="Arial"/>
          <w:b/>
          <w:bCs/>
          <w:sz w:val="24"/>
          <w:szCs w:val="24"/>
          <w:lang w:val="pl-PL"/>
        </w:rPr>
        <w:t xml:space="preserve"> cyfrow</w:t>
      </w:r>
      <w:r w:rsidR="006152BE" w:rsidRPr="00567188">
        <w:rPr>
          <w:rFonts w:eastAsia="Arial"/>
          <w:b/>
          <w:bCs/>
          <w:sz w:val="24"/>
          <w:szCs w:val="24"/>
          <w:lang w:val="pl-PL"/>
        </w:rPr>
        <w:t>e</w:t>
      </w:r>
      <w:r w:rsidR="00AF59E5" w:rsidRPr="00567188">
        <w:rPr>
          <w:rFonts w:eastAsia="Arial"/>
          <w:sz w:val="24"/>
          <w:szCs w:val="24"/>
          <w:lang w:val="pl-PL"/>
        </w:rPr>
        <w:t>.</w:t>
      </w:r>
    </w:p>
    <w:p w14:paraId="5F518249" w14:textId="79C7410B" w:rsidR="007A230C" w:rsidRPr="00567188" w:rsidRDefault="007A230C" w:rsidP="007A230C">
      <w:pPr>
        <w:autoSpaceDN/>
        <w:spacing w:before="240"/>
        <w:jc w:val="left"/>
        <w:textAlignment w:val="auto"/>
        <w:rPr>
          <w:rStyle w:val="Wykres1"/>
          <w:spacing w:val="-5"/>
          <w:lang w:val="pl-PL"/>
        </w:rPr>
      </w:pPr>
      <w:r w:rsidRPr="00567188">
        <w:rPr>
          <w:rStyle w:val="Wykres1"/>
          <w:spacing w:val="-5"/>
          <w:lang w:val="pl-PL"/>
        </w:rPr>
        <w:t>Wykres 4. Odsetek osób posiadających ponadpodstawowe umiejętności cyfrowe według wieku – Polska na tle średniej unijnej w 2025 r.</w:t>
      </w:r>
    </w:p>
    <w:p w14:paraId="07BB9938" w14:textId="79468647" w:rsidR="007A230C" w:rsidRPr="00567188" w:rsidRDefault="004C4903" w:rsidP="007A230C">
      <w:pPr>
        <w:pStyle w:val="rdo"/>
        <w:spacing w:after="0"/>
        <w:jc w:val="center"/>
        <w:rPr>
          <w:lang w:val="pl-PL"/>
        </w:rPr>
      </w:pPr>
      <w:r w:rsidRPr="00567188">
        <w:rPr>
          <w:noProof/>
          <w:lang w:val="pl-PL"/>
        </w:rPr>
        <w:drawing>
          <wp:inline distT="0" distB="0" distL="0" distR="0" wp14:anchorId="219A45C9" wp14:editId="32DA6846">
            <wp:extent cx="4139565" cy="2074545"/>
            <wp:effectExtent l="0" t="0" r="0" b="1905"/>
            <wp:docPr id="1308189775" name="Wykres 1">
              <a:extLst xmlns:a="http://schemas.openxmlformats.org/drawingml/2006/main">
                <a:ext uri="{FF2B5EF4-FFF2-40B4-BE49-F238E27FC236}">
                  <a16:creationId xmlns:a16="http://schemas.microsoft.com/office/drawing/2014/main" id="{73C3C2C3-5349-4C46-B5DC-DEB3F2169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F19B96" w14:textId="0B9936B4" w:rsidR="007A230C" w:rsidRPr="00567188" w:rsidRDefault="007A230C" w:rsidP="007A230C">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2807A5FC" w14:textId="1141E45D" w:rsidR="001D4040" w:rsidRPr="00567188" w:rsidRDefault="00FA4B3B" w:rsidP="001D4040">
      <w:pPr>
        <w:autoSpaceDN/>
        <w:spacing w:before="120" w:line="276" w:lineRule="auto"/>
        <w:jc w:val="left"/>
        <w:textAlignment w:val="auto"/>
        <w:rPr>
          <w:rFonts w:eastAsia="Arial" w:cs="Calibri"/>
          <w:color w:val="000000"/>
          <w:sz w:val="24"/>
          <w:szCs w:val="24"/>
          <w:lang w:val="pl-PL"/>
        </w:rPr>
      </w:pPr>
      <w:r w:rsidRPr="00567188">
        <w:rPr>
          <w:rFonts w:eastAsia="Arial" w:cs="Calibri"/>
          <w:color w:val="000000"/>
          <w:sz w:val="24"/>
          <w:szCs w:val="24"/>
          <w:lang w:val="pl-PL"/>
        </w:rPr>
        <w:t xml:space="preserve">Zdecydowanie najczęściej ponadpodstawowe umiejętności cyfrowe w polskim społeczeństwie występują w zakresie </w:t>
      </w:r>
      <w:r w:rsidR="005A74BA" w:rsidRPr="00567188">
        <w:rPr>
          <w:rFonts w:eastAsia="Arial" w:cs="Calibri"/>
          <w:i/>
          <w:iCs/>
          <w:color w:val="000000"/>
          <w:sz w:val="24"/>
          <w:szCs w:val="24"/>
          <w:lang w:val="pl-PL"/>
        </w:rPr>
        <w:t>komunikacji i współpracy</w:t>
      </w:r>
      <w:r w:rsidR="005A74BA" w:rsidRPr="00567188">
        <w:rPr>
          <w:rFonts w:eastAsia="Arial" w:cs="Calibri"/>
          <w:color w:val="000000"/>
          <w:sz w:val="24"/>
          <w:szCs w:val="24"/>
          <w:lang w:val="pl-PL"/>
        </w:rPr>
        <w:t xml:space="preserve"> oraz </w:t>
      </w:r>
      <w:r w:rsidRPr="00567188">
        <w:rPr>
          <w:rFonts w:eastAsia="Arial" w:cs="Calibri"/>
          <w:i/>
          <w:iCs/>
          <w:color w:val="000000"/>
          <w:sz w:val="24"/>
          <w:szCs w:val="24"/>
          <w:lang w:val="pl-PL"/>
        </w:rPr>
        <w:t>korzystania z informacji i danych</w:t>
      </w:r>
      <w:r w:rsidRPr="00567188">
        <w:rPr>
          <w:rFonts w:eastAsia="Arial" w:cs="Calibri"/>
          <w:color w:val="000000"/>
          <w:sz w:val="24"/>
          <w:szCs w:val="24"/>
          <w:lang w:val="pl-PL"/>
        </w:rPr>
        <w:t xml:space="preserve">, a najrzadziej w obszarze </w:t>
      </w:r>
      <w:r w:rsidR="002511F3" w:rsidRPr="00567188">
        <w:rPr>
          <w:rFonts w:eastAsia="Arial" w:cs="Calibri"/>
          <w:i/>
          <w:iCs/>
          <w:color w:val="000000"/>
          <w:sz w:val="24"/>
          <w:szCs w:val="24"/>
          <w:lang w:val="pl-PL"/>
        </w:rPr>
        <w:t>tworzenia treści cyfrowych</w:t>
      </w:r>
      <w:r w:rsidR="002511F3" w:rsidRPr="00567188">
        <w:rPr>
          <w:rFonts w:eastAsia="Arial" w:cs="Calibri"/>
          <w:color w:val="000000"/>
          <w:sz w:val="24"/>
          <w:szCs w:val="24"/>
          <w:lang w:val="pl-PL"/>
        </w:rPr>
        <w:t xml:space="preserve"> i </w:t>
      </w:r>
      <w:r w:rsidRPr="00567188">
        <w:rPr>
          <w:rFonts w:eastAsia="Arial" w:cs="Calibri"/>
          <w:i/>
          <w:iCs/>
          <w:color w:val="000000"/>
          <w:sz w:val="24"/>
          <w:szCs w:val="24"/>
          <w:lang w:val="pl-PL"/>
        </w:rPr>
        <w:t>bezpieczeństwa</w:t>
      </w:r>
      <w:r w:rsidRPr="00567188">
        <w:rPr>
          <w:rFonts w:eastAsia="Arial" w:cs="Calibri"/>
          <w:color w:val="000000"/>
          <w:sz w:val="24"/>
          <w:szCs w:val="24"/>
          <w:lang w:val="pl-PL"/>
        </w:rPr>
        <w:t>.</w:t>
      </w:r>
    </w:p>
    <w:p w14:paraId="5547DA9E" w14:textId="6B258BE4" w:rsidR="00EC0B32" w:rsidRPr="00567188" w:rsidRDefault="00EC0B32" w:rsidP="00EC0B32">
      <w:pPr>
        <w:autoSpaceDN/>
        <w:spacing w:before="240"/>
        <w:jc w:val="left"/>
        <w:textAlignment w:val="auto"/>
        <w:rPr>
          <w:rStyle w:val="Wykres1"/>
          <w:spacing w:val="0"/>
          <w:lang w:val="pl-PL"/>
        </w:rPr>
      </w:pPr>
      <w:r w:rsidRPr="00567188">
        <w:rPr>
          <w:rStyle w:val="Wykres1"/>
          <w:lang w:val="pl-PL"/>
        </w:rPr>
        <w:lastRenderedPageBreak/>
        <w:t xml:space="preserve">Wykres </w:t>
      </w:r>
      <w:r w:rsidR="006152BE" w:rsidRPr="00567188">
        <w:rPr>
          <w:rStyle w:val="Wykres1"/>
          <w:lang w:val="pl-PL"/>
        </w:rPr>
        <w:t>5</w:t>
      </w:r>
      <w:r w:rsidRPr="00567188">
        <w:rPr>
          <w:rStyle w:val="Wykres1"/>
          <w:lang w:val="pl-PL"/>
        </w:rPr>
        <w:t xml:space="preserve">. </w:t>
      </w:r>
      <w:r w:rsidRPr="00567188">
        <w:rPr>
          <w:rStyle w:val="Wykres1"/>
          <w:spacing w:val="0"/>
          <w:lang w:val="pl-PL"/>
        </w:rPr>
        <w:t>Odsetek osób</w:t>
      </w:r>
      <w:r w:rsidR="00653E9A" w:rsidRPr="00567188">
        <w:rPr>
          <w:rStyle w:val="Wykres1"/>
          <w:spacing w:val="0"/>
          <w:lang w:val="pl-PL"/>
        </w:rPr>
        <w:t xml:space="preserve"> w wieku 16-74 lata</w:t>
      </w:r>
      <w:r w:rsidRPr="00567188">
        <w:rPr>
          <w:rStyle w:val="Wykres1"/>
          <w:spacing w:val="0"/>
          <w:lang w:val="pl-PL"/>
        </w:rPr>
        <w:t xml:space="preserve"> posiadających ponadpodstawowe </w:t>
      </w:r>
      <w:r w:rsidRPr="00567188">
        <w:rPr>
          <w:rStyle w:val="Wykres1"/>
          <w:lang w:val="pl-PL"/>
        </w:rPr>
        <w:t>umiejętności</w:t>
      </w:r>
      <w:r w:rsidRPr="00567188">
        <w:rPr>
          <w:rStyle w:val="Wykres1"/>
          <w:spacing w:val="0"/>
          <w:lang w:val="pl-PL"/>
        </w:rPr>
        <w:t xml:space="preserve"> cyfrowe w Polsce</w:t>
      </w:r>
      <w:r w:rsidR="002511F3" w:rsidRPr="00567188">
        <w:rPr>
          <w:rStyle w:val="Wykres1"/>
          <w:spacing w:val="0"/>
          <w:lang w:val="pl-PL"/>
        </w:rPr>
        <w:t xml:space="preserve"> na tle średniej unijnej</w:t>
      </w:r>
      <w:r w:rsidRPr="00567188">
        <w:rPr>
          <w:rStyle w:val="Wykres1"/>
          <w:spacing w:val="0"/>
          <w:lang w:val="pl-PL"/>
        </w:rPr>
        <w:t xml:space="preserve"> w 202</w:t>
      </w:r>
      <w:r w:rsidR="005A74BA" w:rsidRPr="00567188">
        <w:rPr>
          <w:rStyle w:val="Wykres1"/>
          <w:spacing w:val="0"/>
          <w:lang w:val="pl-PL"/>
        </w:rPr>
        <w:t>5</w:t>
      </w:r>
      <w:r w:rsidRPr="00567188">
        <w:rPr>
          <w:rStyle w:val="Wykres1"/>
          <w:spacing w:val="0"/>
          <w:lang w:val="pl-PL"/>
        </w:rPr>
        <w:t xml:space="preserve"> r.</w:t>
      </w:r>
    </w:p>
    <w:p w14:paraId="2C2B6E52" w14:textId="7DBB504F" w:rsidR="001D4040" w:rsidRPr="00567188" w:rsidRDefault="002511F3" w:rsidP="00EC0B32">
      <w:pPr>
        <w:pStyle w:val="rdo"/>
        <w:spacing w:after="0"/>
        <w:jc w:val="center"/>
        <w:rPr>
          <w:lang w:val="pl-PL"/>
        </w:rPr>
      </w:pPr>
      <w:r w:rsidRPr="00567188">
        <w:rPr>
          <w:noProof/>
          <w:lang w:val="pl-PL"/>
        </w:rPr>
        <w:drawing>
          <wp:inline distT="0" distB="0" distL="0" distR="0" wp14:anchorId="1604DAFE" wp14:editId="7EAEBD6C">
            <wp:extent cx="5183505" cy="1886349"/>
            <wp:effectExtent l="0" t="0" r="0" b="0"/>
            <wp:docPr id="982099789" name="Wykres 1">
              <a:extLst xmlns:a="http://schemas.openxmlformats.org/drawingml/2006/main">
                <a:ext uri="{FF2B5EF4-FFF2-40B4-BE49-F238E27FC236}">
                  <a16:creationId xmlns:a16="http://schemas.microsoft.com/office/drawing/2014/main" id="{568E203E-261A-4BE4-92B8-371AFAF4E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07A280" w14:textId="6907DC95" w:rsidR="00EC0B32" w:rsidRPr="00567188" w:rsidRDefault="00EC0B32" w:rsidP="003C3AE1">
      <w:pPr>
        <w:pStyle w:val="rdo"/>
        <w:rPr>
          <w:lang w:val="pl-PL"/>
        </w:rPr>
      </w:pPr>
      <w:r w:rsidRPr="00567188">
        <w:rPr>
          <w:lang w:val="pl-PL"/>
        </w:rPr>
        <w:t>Opracowanie własne na podstawie danych GUS.</w:t>
      </w:r>
    </w:p>
    <w:p w14:paraId="2E6F495F" w14:textId="72FFA2C5" w:rsidR="00C531C3" w:rsidRPr="00567188" w:rsidRDefault="00BA7537" w:rsidP="00C531C3">
      <w:pPr>
        <w:pStyle w:val="Nagwek3"/>
        <w:rPr>
          <w:lang w:val="pl-PL"/>
        </w:rPr>
      </w:pPr>
      <w:bookmarkStart w:id="87" w:name="_Toc227062272"/>
      <w:bookmarkStart w:id="88" w:name="_Toc135732048"/>
      <w:bookmarkStart w:id="89" w:name="_Toc82695834"/>
      <w:bookmarkStart w:id="90" w:name="_Toc105660047"/>
      <w:bookmarkStart w:id="91" w:name="_Toc123728217"/>
      <w:r w:rsidRPr="00567188">
        <w:rPr>
          <w:lang w:val="pl-PL"/>
        </w:rPr>
        <w:t xml:space="preserve">Wykorzystanie </w:t>
      </w:r>
      <w:proofErr w:type="spellStart"/>
      <w:r w:rsidRPr="00567188">
        <w:rPr>
          <w:lang w:val="pl-PL"/>
        </w:rPr>
        <w:t>internetu</w:t>
      </w:r>
      <w:proofErr w:type="spellEnd"/>
      <w:r w:rsidRPr="00567188">
        <w:rPr>
          <w:lang w:val="pl-PL"/>
        </w:rPr>
        <w:t xml:space="preserve"> w Polsce</w:t>
      </w:r>
      <w:bookmarkEnd w:id="87"/>
    </w:p>
    <w:bookmarkEnd w:id="88"/>
    <w:bookmarkEnd w:id="89"/>
    <w:bookmarkEnd w:id="90"/>
    <w:bookmarkEnd w:id="91"/>
    <w:p w14:paraId="4009CCC1" w14:textId="79D0E0D6" w:rsidR="000472EB" w:rsidRPr="00567188" w:rsidRDefault="00FD4C6F" w:rsidP="00AA2247">
      <w:pPr>
        <w:autoSpaceDN/>
        <w:spacing w:before="120" w:line="276" w:lineRule="auto"/>
        <w:jc w:val="left"/>
        <w:textAlignment w:val="auto"/>
        <w:rPr>
          <w:rFonts w:eastAsia="Times New Roman" w:cs="Calibri"/>
          <w:bCs/>
          <w:color w:val="000000"/>
          <w:sz w:val="24"/>
          <w:szCs w:val="24"/>
          <w:lang w:val="pl-PL" w:eastAsia="pl-PL"/>
        </w:rPr>
      </w:pPr>
      <w:r w:rsidRPr="00567188">
        <w:rPr>
          <w:rFonts w:eastAsia="Arial"/>
          <w:sz w:val="24"/>
          <w:szCs w:val="24"/>
          <w:lang w:val="pl-PL"/>
        </w:rPr>
        <w:t>W 202</w:t>
      </w:r>
      <w:r w:rsidR="006C1977" w:rsidRPr="00567188">
        <w:rPr>
          <w:rFonts w:eastAsia="Arial"/>
          <w:sz w:val="24"/>
          <w:szCs w:val="24"/>
          <w:lang w:val="pl-PL"/>
        </w:rPr>
        <w:t>5</w:t>
      </w:r>
      <w:r w:rsidRPr="00567188">
        <w:rPr>
          <w:rFonts w:eastAsia="Arial"/>
          <w:sz w:val="24"/>
          <w:szCs w:val="24"/>
          <w:lang w:val="pl-PL"/>
        </w:rPr>
        <w:t xml:space="preserve"> r. 8</w:t>
      </w:r>
      <w:r w:rsidR="006C1977" w:rsidRPr="00567188">
        <w:rPr>
          <w:rFonts w:eastAsia="Arial"/>
          <w:sz w:val="24"/>
          <w:szCs w:val="24"/>
          <w:lang w:val="pl-PL"/>
        </w:rPr>
        <w:t>9</w:t>
      </w:r>
      <w:r w:rsidRPr="00567188">
        <w:rPr>
          <w:rFonts w:eastAsia="Arial"/>
          <w:sz w:val="24"/>
          <w:szCs w:val="24"/>
          <w:lang w:val="pl-PL"/>
        </w:rPr>
        <w:t xml:space="preserve">% naszego społeczeństwa </w:t>
      </w:r>
      <w:r w:rsidRPr="00567188">
        <w:rPr>
          <w:rFonts w:eastAsia="Arial"/>
          <w:b/>
          <w:bCs/>
          <w:sz w:val="24"/>
          <w:szCs w:val="24"/>
          <w:lang w:val="pl-PL"/>
        </w:rPr>
        <w:t xml:space="preserve">korzystało z </w:t>
      </w:r>
      <w:proofErr w:type="spellStart"/>
      <w:r w:rsidRPr="00567188">
        <w:rPr>
          <w:rFonts w:eastAsia="Arial"/>
          <w:b/>
          <w:bCs/>
          <w:sz w:val="24"/>
          <w:szCs w:val="24"/>
          <w:lang w:val="pl-PL"/>
        </w:rPr>
        <w:t>internetu</w:t>
      </w:r>
      <w:proofErr w:type="spellEnd"/>
      <w:r w:rsidR="00B02224" w:rsidRPr="00567188">
        <w:rPr>
          <w:rFonts w:eastAsia="Arial"/>
          <w:b/>
          <w:bCs/>
          <w:sz w:val="24"/>
          <w:szCs w:val="24"/>
          <w:lang w:val="pl-PL"/>
        </w:rPr>
        <w:t xml:space="preserve"> regularnie</w:t>
      </w:r>
      <w:r w:rsidR="00B02224" w:rsidRPr="00567188">
        <w:rPr>
          <w:rFonts w:eastAsia="Arial"/>
          <w:sz w:val="24"/>
          <w:szCs w:val="24"/>
          <w:lang w:val="pl-PL"/>
        </w:rPr>
        <w:t xml:space="preserve"> (co najmniej raz w tygodniu)</w:t>
      </w:r>
      <w:r w:rsidRPr="00567188">
        <w:rPr>
          <w:rFonts w:eastAsia="Arial"/>
          <w:sz w:val="24"/>
          <w:szCs w:val="24"/>
          <w:lang w:val="pl-PL"/>
        </w:rPr>
        <w:t xml:space="preserve">, </w:t>
      </w:r>
      <w:r w:rsidR="00B02224" w:rsidRPr="00567188">
        <w:rPr>
          <w:rFonts w:eastAsia="Arial"/>
          <w:sz w:val="24"/>
          <w:szCs w:val="24"/>
          <w:lang w:val="pl-PL"/>
        </w:rPr>
        <w:t>a 8</w:t>
      </w:r>
      <w:r w:rsidR="006C1977" w:rsidRPr="00567188">
        <w:rPr>
          <w:rFonts w:eastAsia="Arial"/>
          <w:sz w:val="24"/>
          <w:szCs w:val="24"/>
          <w:lang w:val="pl-PL"/>
        </w:rPr>
        <w:t>5</w:t>
      </w:r>
      <w:r w:rsidR="00B02224" w:rsidRPr="00567188">
        <w:rPr>
          <w:rFonts w:eastAsia="Arial"/>
          <w:sz w:val="24"/>
          <w:szCs w:val="24"/>
          <w:lang w:val="pl-PL"/>
        </w:rPr>
        <w:t xml:space="preserve">% </w:t>
      </w:r>
      <w:r w:rsidR="00B02224" w:rsidRPr="00567188">
        <w:rPr>
          <w:rFonts w:eastAsia="Arial"/>
          <w:b/>
          <w:bCs/>
          <w:sz w:val="24"/>
          <w:szCs w:val="24"/>
          <w:lang w:val="pl-PL"/>
        </w:rPr>
        <w:t>codziennie</w:t>
      </w:r>
      <w:r w:rsidR="00B02224" w:rsidRPr="00567188">
        <w:rPr>
          <w:rFonts w:eastAsia="Arial"/>
          <w:sz w:val="24"/>
          <w:szCs w:val="24"/>
          <w:lang w:val="pl-PL"/>
        </w:rPr>
        <w:t xml:space="preserve">, </w:t>
      </w:r>
      <w:r w:rsidRPr="00567188">
        <w:rPr>
          <w:rFonts w:eastAsia="Arial"/>
          <w:sz w:val="24"/>
          <w:szCs w:val="24"/>
          <w:lang w:val="pl-PL"/>
        </w:rPr>
        <w:t>gdy tymczasem 5</w:t>
      </w:r>
      <w:r w:rsidR="006C1977" w:rsidRPr="00567188">
        <w:rPr>
          <w:rFonts w:eastAsia="Arial"/>
          <w:sz w:val="24"/>
          <w:szCs w:val="24"/>
          <w:lang w:val="pl-PL"/>
        </w:rPr>
        <w:t>0</w:t>
      </w:r>
      <w:r w:rsidRPr="00567188">
        <w:rPr>
          <w:rFonts w:eastAsia="Arial"/>
          <w:sz w:val="24"/>
          <w:szCs w:val="24"/>
          <w:lang w:val="pl-PL"/>
        </w:rPr>
        <w:t>% nie posiada</w:t>
      </w:r>
      <w:r w:rsidR="00B02224" w:rsidRPr="00567188">
        <w:rPr>
          <w:rFonts w:eastAsia="Arial"/>
          <w:sz w:val="24"/>
          <w:szCs w:val="24"/>
          <w:lang w:val="pl-PL"/>
        </w:rPr>
        <w:t>ło</w:t>
      </w:r>
      <w:r w:rsidRPr="00567188">
        <w:rPr>
          <w:rFonts w:eastAsia="Arial"/>
          <w:sz w:val="24"/>
          <w:szCs w:val="24"/>
          <w:lang w:val="pl-PL"/>
        </w:rPr>
        <w:t xml:space="preserve"> nawet podstawowych umiejętności cyfrowych. To </w:t>
      </w:r>
      <w:r w:rsidR="00C81A5E" w:rsidRPr="00567188">
        <w:rPr>
          <w:rFonts w:eastAsia="Arial"/>
          <w:sz w:val="24"/>
          <w:szCs w:val="24"/>
          <w:lang w:val="pl-PL"/>
        </w:rPr>
        <w:t>niepokojące</w:t>
      </w:r>
      <w:r w:rsidRPr="00567188">
        <w:rPr>
          <w:rFonts w:eastAsia="Arial"/>
          <w:sz w:val="24"/>
          <w:szCs w:val="24"/>
          <w:lang w:val="pl-PL"/>
        </w:rPr>
        <w:t xml:space="preserve">, </w:t>
      </w:r>
      <w:r w:rsidR="00356BB4" w:rsidRPr="00567188">
        <w:rPr>
          <w:rFonts w:eastAsia="Arial"/>
          <w:sz w:val="24"/>
          <w:szCs w:val="24"/>
          <w:lang w:val="pl-PL"/>
        </w:rPr>
        <w:t xml:space="preserve">zważywszy na </w:t>
      </w:r>
      <w:r w:rsidR="00117A17" w:rsidRPr="00567188">
        <w:rPr>
          <w:rFonts w:eastAsia="Arial"/>
          <w:sz w:val="24"/>
          <w:szCs w:val="24"/>
          <w:lang w:val="pl-PL"/>
        </w:rPr>
        <w:t>rosnącą</w:t>
      </w:r>
      <w:r w:rsidRPr="00567188">
        <w:rPr>
          <w:rFonts w:eastAsia="Arial"/>
          <w:sz w:val="24"/>
          <w:szCs w:val="24"/>
          <w:lang w:val="pl-PL"/>
        </w:rPr>
        <w:t xml:space="preserve"> skalę cyberprzestępczości i </w:t>
      </w:r>
      <w:r w:rsidR="003B69EA" w:rsidRPr="00567188">
        <w:rPr>
          <w:rFonts w:eastAsia="Arial"/>
          <w:sz w:val="24"/>
          <w:szCs w:val="24"/>
          <w:lang w:val="pl-PL"/>
        </w:rPr>
        <w:t xml:space="preserve">bezbronność </w:t>
      </w:r>
      <w:r w:rsidR="00B02224" w:rsidRPr="00567188">
        <w:rPr>
          <w:rFonts w:eastAsia="Arial"/>
          <w:sz w:val="24"/>
          <w:szCs w:val="24"/>
          <w:lang w:val="pl-PL"/>
        </w:rPr>
        <w:t>wobec niej</w:t>
      </w:r>
      <w:r w:rsidR="003D1810" w:rsidRPr="00567188">
        <w:rPr>
          <w:rFonts w:eastAsia="Arial"/>
          <w:sz w:val="24"/>
          <w:szCs w:val="24"/>
          <w:lang w:val="pl-PL"/>
        </w:rPr>
        <w:t xml:space="preserve"> w sytuacji braku odpowiednich kompetencji</w:t>
      </w:r>
      <w:r w:rsidR="00B02224" w:rsidRPr="00567188">
        <w:rPr>
          <w:rFonts w:eastAsia="Arial"/>
          <w:sz w:val="24"/>
          <w:szCs w:val="24"/>
          <w:lang w:val="pl-PL"/>
        </w:rPr>
        <w:t>.</w:t>
      </w:r>
    </w:p>
    <w:p w14:paraId="1791B6C1" w14:textId="06A947B0" w:rsidR="007D535D" w:rsidRPr="00567188" w:rsidRDefault="002511F3" w:rsidP="00AA2247">
      <w:pPr>
        <w:autoSpaceDN/>
        <w:spacing w:before="120" w:line="276" w:lineRule="auto"/>
        <w:jc w:val="left"/>
        <w:textAlignment w:val="auto"/>
        <w:rPr>
          <w:rFonts w:eastAsia="Arial"/>
          <w:sz w:val="24"/>
          <w:szCs w:val="24"/>
          <w:lang w:val="pl-PL"/>
        </w:rPr>
      </w:pPr>
      <w:r w:rsidRPr="00567188">
        <w:rPr>
          <w:rFonts w:eastAsia="Times New Roman" w:cs="Calibri"/>
          <w:bCs/>
          <w:color w:val="000000"/>
          <w:sz w:val="24"/>
          <w:szCs w:val="24"/>
          <w:lang w:val="pl-PL" w:eastAsia="pl-PL"/>
        </w:rPr>
        <w:t xml:space="preserve">Odsetek regularnych użytkowników </w:t>
      </w:r>
      <w:proofErr w:type="spellStart"/>
      <w:r w:rsidRPr="00567188">
        <w:rPr>
          <w:rFonts w:eastAsia="Times New Roman" w:cs="Calibri"/>
          <w:bCs/>
          <w:color w:val="000000"/>
          <w:sz w:val="24"/>
          <w:szCs w:val="24"/>
          <w:lang w:val="pl-PL" w:eastAsia="pl-PL"/>
        </w:rPr>
        <w:t>internetu</w:t>
      </w:r>
      <w:proofErr w:type="spellEnd"/>
      <w:r w:rsidRPr="00567188">
        <w:rPr>
          <w:rFonts w:eastAsia="Times New Roman" w:cs="Calibri"/>
          <w:bCs/>
          <w:color w:val="000000"/>
          <w:sz w:val="24"/>
          <w:szCs w:val="24"/>
          <w:lang w:val="pl-PL" w:eastAsia="pl-PL"/>
        </w:rPr>
        <w:t xml:space="preserve"> w Polsce był o 4 </w:t>
      </w:r>
      <w:proofErr w:type="spellStart"/>
      <w:r w:rsidRPr="00567188">
        <w:rPr>
          <w:rFonts w:eastAsia="Times New Roman" w:cs="Calibri"/>
          <w:bCs/>
          <w:color w:val="000000"/>
          <w:sz w:val="24"/>
          <w:szCs w:val="24"/>
          <w:lang w:val="pl-PL" w:eastAsia="pl-PL"/>
        </w:rPr>
        <w:t>p.p</w:t>
      </w:r>
      <w:proofErr w:type="spellEnd"/>
      <w:r w:rsidRPr="00567188">
        <w:rPr>
          <w:rFonts w:eastAsia="Times New Roman" w:cs="Calibri"/>
          <w:bCs/>
          <w:color w:val="000000"/>
          <w:sz w:val="24"/>
          <w:szCs w:val="24"/>
          <w:lang w:val="pl-PL" w:eastAsia="pl-PL"/>
        </w:rPr>
        <w:t>. niższy od średniej unijnej i znacznie poniżej poziomu odnotowanego w Irlandii</w:t>
      </w:r>
      <w:r w:rsidR="000472EB" w:rsidRPr="00567188">
        <w:rPr>
          <w:rFonts w:eastAsia="Times New Roman" w:cs="Calibri"/>
          <w:bCs/>
          <w:color w:val="000000"/>
          <w:sz w:val="24"/>
          <w:szCs w:val="24"/>
          <w:lang w:val="pl-PL" w:eastAsia="pl-PL"/>
        </w:rPr>
        <w:t>,</w:t>
      </w:r>
      <w:r w:rsidRPr="00567188">
        <w:rPr>
          <w:rFonts w:eastAsia="Times New Roman" w:cs="Calibri"/>
          <w:bCs/>
          <w:color w:val="000000"/>
          <w:sz w:val="24"/>
          <w:szCs w:val="24"/>
          <w:lang w:val="pl-PL" w:eastAsia="pl-PL"/>
        </w:rPr>
        <w:t xml:space="preserve"> Holandii,</w:t>
      </w:r>
      <w:r w:rsidR="000472EB" w:rsidRPr="00567188">
        <w:rPr>
          <w:rFonts w:eastAsia="Times New Roman" w:cs="Calibri"/>
          <w:bCs/>
          <w:color w:val="000000"/>
          <w:sz w:val="24"/>
          <w:szCs w:val="24"/>
          <w:lang w:val="pl-PL" w:eastAsia="pl-PL"/>
        </w:rPr>
        <w:t xml:space="preserve"> Danii i Szwecji,</w:t>
      </w:r>
      <w:r w:rsidRPr="00567188">
        <w:rPr>
          <w:rFonts w:eastAsia="Times New Roman" w:cs="Calibri"/>
          <w:bCs/>
          <w:color w:val="000000"/>
          <w:sz w:val="24"/>
          <w:szCs w:val="24"/>
          <w:lang w:val="pl-PL" w:eastAsia="pl-PL"/>
        </w:rPr>
        <w:t xml:space="preserve"> gdzie </w:t>
      </w:r>
      <w:r w:rsidR="000472EB" w:rsidRPr="00567188">
        <w:rPr>
          <w:rFonts w:eastAsia="Times New Roman" w:cs="Calibri"/>
          <w:bCs/>
          <w:color w:val="000000"/>
          <w:sz w:val="24"/>
          <w:szCs w:val="24"/>
          <w:lang w:val="pl-PL" w:eastAsia="pl-PL"/>
        </w:rPr>
        <w:t xml:space="preserve">już </w:t>
      </w:r>
      <w:r w:rsidRPr="00567188">
        <w:rPr>
          <w:rFonts w:eastAsia="Times New Roman" w:cs="Calibri"/>
          <w:bCs/>
          <w:color w:val="000000"/>
          <w:sz w:val="24"/>
          <w:szCs w:val="24"/>
          <w:lang w:val="pl-PL" w:eastAsia="pl-PL"/>
        </w:rPr>
        <w:t>niemal wszyscy systematycznie korzystają z sieci</w:t>
      </w:r>
      <w:r w:rsidR="001A133F" w:rsidRPr="00567188">
        <w:rPr>
          <w:rFonts w:eastAsia="Times New Roman" w:cs="Calibri"/>
          <w:bCs/>
          <w:color w:val="000000"/>
          <w:sz w:val="24"/>
          <w:szCs w:val="24"/>
          <w:vertAlign w:val="superscript"/>
          <w:lang w:val="pl-PL" w:eastAsia="pl-PL"/>
        </w:rPr>
        <w:t>[</w:t>
      </w:r>
      <w:r w:rsidR="005664AB" w:rsidRPr="00567188">
        <w:rPr>
          <w:rStyle w:val="Odwoanieprzypisudolnego"/>
          <w:rFonts w:eastAsia="Times New Roman"/>
          <w:bCs/>
          <w:color w:val="000000"/>
          <w:sz w:val="24"/>
          <w:szCs w:val="24"/>
          <w:lang w:val="pl-PL" w:eastAsia="pl-PL"/>
        </w:rPr>
        <w:footnoteReference w:id="47"/>
      </w:r>
      <w:r w:rsidR="001A133F" w:rsidRPr="00567188">
        <w:rPr>
          <w:rFonts w:eastAsia="Times New Roman" w:cs="Calibri"/>
          <w:bCs/>
          <w:color w:val="000000"/>
          <w:sz w:val="24"/>
          <w:szCs w:val="24"/>
          <w:vertAlign w:val="superscript"/>
          <w:lang w:val="pl-PL" w:eastAsia="pl-PL"/>
        </w:rPr>
        <w:t>]</w:t>
      </w:r>
      <w:r w:rsidRPr="00567188">
        <w:rPr>
          <w:rFonts w:eastAsia="Times New Roman" w:cs="Calibri"/>
          <w:bCs/>
          <w:color w:val="000000"/>
          <w:sz w:val="24"/>
          <w:szCs w:val="24"/>
          <w:lang w:val="pl-PL" w:eastAsia="pl-PL"/>
        </w:rPr>
        <w:t>.</w:t>
      </w:r>
    </w:p>
    <w:p w14:paraId="4E1B2357" w14:textId="2BB63566" w:rsidR="007D535D" w:rsidRPr="00567188" w:rsidRDefault="007D535D" w:rsidP="007D535D">
      <w:pPr>
        <w:autoSpaceDN/>
        <w:spacing w:before="240"/>
        <w:jc w:val="left"/>
        <w:textAlignment w:val="auto"/>
        <w:rPr>
          <w:b/>
          <w:color w:val="2F5496"/>
          <w:spacing w:val="5"/>
          <w:lang w:val="pl-PL"/>
        </w:rPr>
      </w:pPr>
      <w:r w:rsidRPr="00567188">
        <w:rPr>
          <w:rStyle w:val="Wykres1"/>
          <w:lang w:val="pl-PL"/>
        </w:rPr>
        <w:t xml:space="preserve">Wykres </w:t>
      </w:r>
      <w:r w:rsidR="002511F3" w:rsidRPr="00567188">
        <w:rPr>
          <w:rStyle w:val="Wykres1"/>
          <w:lang w:val="pl-PL"/>
        </w:rPr>
        <w:t>6</w:t>
      </w:r>
      <w:r w:rsidRPr="00567188">
        <w:rPr>
          <w:rStyle w:val="Wykres1"/>
          <w:lang w:val="pl-PL"/>
        </w:rPr>
        <w:t xml:space="preserve">. Odsetek osób regularnie korzystających z </w:t>
      </w:r>
      <w:proofErr w:type="spellStart"/>
      <w:r w:rsidRPr="00567188">
        <w:rPr>
          <w:rStyle w:val="Wykres1"/>
          <w:lang w:val="pl-PL"/>
        </w:rPr>
        <w:t>internetu</w:t>
      </w:r>
      <w:proofErr w:type="spellEnd"/>
      <w:r w:rsidRPr="00567188">
        <w:rPr>
          <w:rStyle w:val="Wykres1"/>
          <w:lang w:val="pl-PL"/>
        </w:rPr>
        <w:t xml:space="preserve"> w krajach UE w 202</w:t>
      </w:r>
      <w:r w:rsidR="006C1977" w:rsidRPr="00567188">
        <w:rPr>
          <w:rStyle w:val="Wykres1"/>
          <w:lang w:val="pl-PL"/>
        </w:rPr>
        <w:t>5</w:t>
      </w:r>
      <w:r w:rsidRPr="00567188">
        <w:rPr>
          <w:rStyle w:val="Wykres1"/>
          <w:lang w:val="pl-PL"/>
        </w:rPr>
        <w:t xml:space="preserve"> r.</w:t>
      </w:r>
    </w:p>
    <w:p w14:paraId="0F05B6AF" w14:textId="4714DC18" w:rsidR="00FD4C6F" w:rsidRPr="00567188" w:rsidRDefault="00293DEE" w:rsidP="007D535D">
      <w:pPr>
        <w:autoSpaceDN/>
        <w:spacing w:before="120" w:line="276" w:lineRule="auto"/>
        <w:jc w:val="center"/>
        <w:textAlignment w:val="auto"/>
        <w:rPr>
          <w:rFonts w:eastAsia="Arial"/>
          <w:sz w:val="24"/>
          <w:szCs w:val="24"/>
          <w:lang w:val="pl-PL"/>
        </w:rPr>
      </w:pPr>
      <w:r w:rsidRPr="00567188">
        <w:rPr>
          <w:noProof/>
          <w:lang w:val="pl-PL"/>
        </w:rPr>
        <w:drawing>
          <wp:inline distT="0" distB="0" distL="0" distR="0" wp14:anchorId="064C6C80" wp14:editId="39D5D218">
            <wp:extent cx="6300470" cy="1918321"/>
            <wp:effectExtent l="0" t="0" r="5080" b="6350"/>
            <wp:docPr id="1089235001" name="Wykres 1">
              <a:extLst xmlns:a="http://schemas.openxmlformats.org/drawingml/2006/main">
                <a:ext uri="{FF2B5EF4-FFF2-40B4-BE49-F238E27FC236}">
                  <a16:creationId xmlns:a16="http://schemas.microsoft.com/office/drawing/2014/main" id="{A14E29FD-B604-4BAB-B26B-19E621B83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F2AFDE" w14:textId="32AFDB52" w:rsidR="007D535D" w:rsidRPr="00567188" w:rsidRDefault="007D535D" w:rsidP="003C3AE1">
      <w:pPr>
        <w:pStyle w:val="rdo"/>
        <w:rPr>
          <w:lang w:val="pl-PL"/>
        </w:rPr>
      </w:pPr>
      <w:r w:rsidRPr="00567188">
        <w:rPr>
          <w:lang w:val="pl-PL"/>
        </w:rPr>
        <w:t xml:space="preserve">Opracowanie własne na podstawie danych </w:t>
      </w:r>
      <w:r w:rsidR="006C1977" w:rsidRPr="00567188">
        <w:rPr>
          <w:lang w:val="pl-PL"/>
        </w:rPr>
        <w:t>Eurostatu</w:t>
      </w:r>
      <w:r w:rsidR="006B7B1D">
        <w:rPr>
          <w:lang w:val="pl-PL"/>
        </w:rPr>
        <w:t xml:space="preserve"> z grudnia 2025 r</w:t>
      </w:r>
      <w:r w:rsidRPr="00567188">
        <w:rPr>
          <w:lang w:val="pl-PL"/>
        </w:rPr>
        <w:t>.</w:t>
      </w:r>
    </w:p>
    <w:p w14:paraId="552F4729" w14:textId="64E0552E" w:rsidR="00F12B7B" w:rsidRPr="00567188" w:rsidRDefault="000472EB" w:rsidP="004F62D2">
      <w:pPr>
        <w:autoSpaceDN/>
        <w:spacing w:before="120" w:line="276" w:lineRule="auto"/>
        <w:jc w:val="left"/>
        <w:textAlignment w:val="auto"/>
        <w:rPr>
          <w:rFonts w:eastAsia="Times New Roman" w:cs="Calibri"/>
          <w:bCs/>
          <w:color w:val="000000"/>
          <w:sz w:val="24"/>
          <w:szCs w:val="24"/>
          <w:lang w:val="pl-PL" w:eastAsia="pl-PL"/>
        </w:rPr>
      </w:pPr>
      <w:r w:rsidRPr="00567188">
        <w:rPr>
          <w:rFonts w:eastAsia="Times New Roman" w:cs="Calibri"/>
          <w:bCs/>
          <w:color w:val="000000"/>
          <w:sz w:val="24"/>
          <w:szCs w:val="24"/>
          <w:lang w:val="pl-PL" w:eastAsia="pl-PL"/>
        </w:rPr>
        <w:t>W 2025 r. n</w:t>
      </w:r>
      <w:r w:rsidR="00991B00" w:rsidRPr="00567188">
        <w:rPr>
          <w:rFonts w:eastAsia="Times New Roman" w:cs="Calibri"/>
          <w:bCs/>
          <w:color w:val="000000"/>
          <w:sz w:val="24"/>
          <w:szCs w:val="24"/>
          <w:lang w:val="pl-PL" w:eastAsia="pl-PL"/>
        </w:rPr>
        <w:t>ajczę</w:t>
      </w:r>
      <w:r w:rsidRPr="00567188">
        <w:rPr>
          <w:rFonts w:eastAsia="Times New Roman" w:cs="Calibri"/>
          <w:bCs/>
          <w:color w:val="000000"/>
          <w:sz w:val="24"/>
          <w:szCs w:val="24"/>
          <w:lang w:val="pl-PL" w:eastAsia="pl-PL"/>
        </w:rPr>
        <w:t>ściej występującą</w:t>
      </w:r>
      <w:r w:rsidR="00991B00" w:rsidRPr="00567188">
        <w:rPr>
          <w:rFonts w:eastAsia="Times New Roman" w:cs="Calibri"/>
          <w:bCs/>
          <w:color w:val="000000"/>
          <w:sz w:val="24"/>
          <w:szCs w:val="24"/>
          <w:lang w:val="pl-PL" w:eastAsia="pl-PL"/>
        </w:rPr>
        <w:t xml:space="preserve"> </w:t>
      </w:r>
      <w:r w:rsidR="00991B00" w:rsidRPr="00567188">
        <w:rPr>
          <w:rFonts w:eastAsia="Times New Roman" w:cs="Calibri"/>
          <w:b/>
          <w:color w:val="000000"/>
          <w:sz w:val="24"/>
          <w:szCs w:val="24"/>
          <w:lang w:val="pl-PL" w:eastAsia="pl-PL"/>
        </w:rPr>
        <w:t xml:space="preserve">przyczyną niekorzystania z </w:t>
      </w:r>
      <w:proofErr w:type="spellStart"/>
      <w:r w:rsidR="00991B00" w:rsidRPr="00567188">
        <w:rPr>
          <w:rFonts w:eastAsia="Times New Roman" w:cs="Calibri"/>
          <w:b/>
          <w:color w:val="000000"/>
          <w:sz w:val="24"/>
          <w:szCs w:val="24"/>
          <w:lang w:val="pl-PL" w:eastAsia="pl-PL"/>
        </w:rPr>
        <w:t>internetu</w:t>
      </w:r>
      <w:proofErr w:type="spellEnd"/>
      <w:r w:rsidR="00991B00" w:rsidRPr="00567188">
        <w:rPr>
          <w:rFonts w:eastAsia="Times New Roman" w:cs="Calibri"/>
          <w:bCs/>
          <w:color w:val="000000"/>
          <w:sz w:val="24"/>
          <w:szCs w:val="24"/>
          <w:lang w:val="pl-PL" w:eastAsia="pl-PL"/>
        </w:rPr>
        <w:t xml:space="preserve"> był </w:t>
      </w:r>
      <w:r w:rsidR="00991B00" w:rsidRPr="00567188">
        <w:rPr>
          <w:rFonts w:eastAsia="Times New Roman" w:cs="Calibri"/>
          <w:b/>
          <w:color w:val="000000"/>
          <w:sz w:val="24"/>
          <w:szCs w:val="24"/>
          <w:lang w:val="pl-PL" w:eastAsia="pl-PL"/>
        </w:rPr>
        <w:t>brak potrzeby</w:t>
      </w:r>
      <w:r w:rsidR="00991B00" w:rsidRPr="00567188">
        <w:rPr>
          <w:rFonts w:eastAsia="Times New Roman" w:cs="Calibri"/>
          <w:bCs/>
          <w:color w:val="000000"/>
          <w:sz w:val="24"/>
          <w:szCs w:val="24"/>
          <w:lang w:val="pl-PL" w:eastAsia="pl-PL"/>
        </w:rPr>
        <w:t xml:space="preserve"> </w:t>
      </w:r>
      <w:r w:rsidR="004F62D2" w:rsidRPr="00567188">
        <w:rPr>
          <w:rFonts w:eastAsia="Times New Roman" w:cs="Calibri"/>
          <w:bCs/>
          <w:color w:val="000000"/>
          <w:sz w:val="24"/>
          <w:szCs w:val="24"/>
          <w:lang w:val="pl-PL" w:eastAsia="pl-PL"/>
        </w:rPr>
        <w:t>(</w:t>
      </w:r>
      <w:r w:rsidRPr="00567188">
        <w:rPr>
          <w:rFonts w:eastAsia="Times New Roman" w:cs="Calibri"/>
          <w:bCs/>
          <w:color w:val="000000"/>
          <w:sz w:val="24"/>
          <w:szCs w:val="24"/>
          <w:lang w:val="pl-PL" w:eastAsia="pl-PL"/>
        </w:rPr>
        <w:t xml:space="preserve">u </w:t>
      </w:r>
      <w:r w:rsidR="004F62D2" w:rsidRPr="00567188">
        <w:rPr>
          <w:rFonts w:eastAsia="Times New Roman" w:cs="Calibri"/>
          <w:bCs/>
          <w:color w:val="000000"/>
          <w:sz w:val="24"/>
          <w:szCs w:val="24"/>
          <w:lang w:val="pl-PL" w:eastAsia="pl-PL"/>
        </w:rPr>
        <w:t xml:space="preserve">70% </w:t>
      </w:r>
      <w:r w:rsidRPr="00567188">
        <w:rPr>
          <w:rFonts w:eastAsia="Times New Roman" w:cs="Calibri"/>
          <w:bCs/>
          <w:color w:val="000000"/>
          <w:sz w:val="24"/>
          <w:szCs w:val="24"/>
          <w:lang w:val="pl-PL" w:eastAsia="pl-PL"/>
        </w:rPr>
        <w:t xml:space="preserve">osób </w:t>
      </w:r>
      <w:r w:rsidR="004F62D2" w:rsidRPr="00567188">
        <w:rPr>
          <w:rFonts w:eastAsia="Times New Roman" w:cs="Calibri"/>
          <w:bCs/>
          <w:color w:val="000000"/>
          <w:sz w:val="24"/>
          <w:szCs w:val="24"/>
          <w:lang w:val="pl-PL" w:eastAsia="pl-PL"/>
        </w:rPr>
        <w:t xml:space="preserve">niekorzystających </w:t>
      </w:r>
      <w:r w:rsidRPr="00567188">
        <w:rPr>
          <w:rFonts w:eastAsia="Times New Roman" w:cs="Calibri"/>
          <w:bCs/>
          <w:color w:val="000000"/>
          <w:sz w:val="24"/>
          <w:szCs w:val="24"/>
          <w:lang w:val="pl-PL" w:eastAsia="pl-PL"/>
        </w:rPr>
        <w:t xml:space="preserve">z sieci </w:t>
      </w:r>
      <w:r w:rsidR="004F62D2" w:rsidRPr="00567188">
        <w:rPr>
          <w:rFonts w:eastAsia="Times New Roman" w:cs="Calibri"/>
          <w:bCs/>
          <w:color w:val="000000"/>
          <w:sz w:val="24"/>
          <w:szCs w:val="24"/>
          <w:lang w:val="pl-PL" w:eastAsia="pl-PL"/>
        </w:rPr>
        <w:t xml:space="preserve">w ciągu ostatnich 3 miesięcy), </w:t>
      </w:r>
      <w:r w:rsidR="00991B00" w:rsidRPr="00567188">
        <w:rPr>
          <w:rFonts w:eastAsia="Times New Roman" w:cs="Calibri"/>
          <w:bCs/>
          <w:color w:val="000000"/>
          <w:sz w:val="24"/>
          <w:szCs w:val="24"/>
          <w:lang w:val="pl-PL" w:eastAsia="pl-PL"/>
        </w:rPr>
        <w:t xml:space="preserve">wynikający z przekonania o braku użyteczności </w:t>
      </w:r>
      <w:proofErr w:type="spellStart"/>
      <w:r w:rsidR="00991B00" w:rsidRPr="00567188">
        <w:rPr>
          <w:rFonts w:eastAsia="Times New Roman" w:cs="Calibri"/>
          <w:bCs/>
          <w:color w:val="000000"/>
          <w:sz w:val="24"/>
          <w:szCs w:val="24"/>
          <w:lang w:val="pl-PL" w:eastAsia="pl-PL"/>
        </w:rPr>
        <w:t>internetu</w:t>
      </w:r>
      <w:proofErr w:type="spellEnd"/>
      <w:r w:rsidR="004F62D2" w:rsidRPr="00567188">
        <w:rPr>
          <w:rFonts w:eastAsia="Times New Roman" w:cs="Calibri"/>
          <w:bCs/>
          <w:color w:val="000000"/>
          <w:sz w:val="24"/>
          <w:szCs w:val="24"/>
          <w:lang w:val="pl-PL" w:eastAsia="pl-PL"/>
        </w:rPr>
        <w:t xml:space="preserve"> lub</w:t>
      </w:r>
      <w:r w:rsidR="00991B00" w:rsidRPr="00567188">
        <w:rPr>
          <w:rFonts w:eastAsia="Times New Roman" w:cs="Calibri"/>
          <w:bCs/>
          <w:color w:val="000000"/>
          <w:sz w:val="24"/>
          <w:szCs w:val="24"/>
          <w:lang w:val="pl-PL" w:eastAsia="pl-PL"/>
        </w:rPr>
        <w:t xml:space="preserve"> uznania treści w </w:t>
      </w:r>
      <w:proofErr w:type="spellStart"/>
      <w:r w:rsidR="00991B00" w:rsidRPr="00567188">
        <w:rPr>
          <w:rFonts w:eastAsia="Times New Roman" w:cs="Calibri"/>
          <w:bCs/>
          <w:color w:val="000000"/>
          <w:sz w:val="24"/>
          <w:szCs w:val="24"/>
          <w:lang w:val="pl-PL" w:eastAsia="pl-PL"/>
        </w:rPr>
        <w:t>internecie</w:t>
      </w:r>
      <w:proofErr w:type="spellEnd"/>
      <w:r w:rsidR="00991B00" w:rsidRPr="00567188">
        <w:rPr>
          <w:rFonts w:eastAsia="Times New Roman" w:cs="Calibri"/>
          <w:bCs/>
          <w:color w:val="000000"/>
          <w:sz w:val="24"/>
          <w:szCs w:val="24"/>
          <w:lang w:val="pl-PL" w:eastAsia="pl-PL"/>
        </w:rPr>
        <w:t xml:space="preserve"> za nieinteresujące </w:t>
      </w:r>
      <w:r w:rsidR="004F62D2" w:rsidRPr="00567188">
        <w:rPr>
          <w:rFonts w:eastAsia="Times New Roman" w:cs="Calibri"/>
          <w:bCs/>
          <w:color w:val="000000"/>
          <w:sz w:val="24"/>
          <w:szCs w:val="24"/>
          <w:lang w:val="pl-PL" w:eastAsia="pl-PL"/>
        </w:rPr>
        <w:t xml:space="preserve">itp. </w:t>
      </w:r>
      <w:r w:rsidRPr="00567188">
        <w:rPr>
          <w:rFonts w:eastAsia="Times New Roman" w:cs="Calibri"/>
          <w:bCs/>
          <w:color w:val="000000"/>
          <w:sz w:val="24"/>
          <w:szCs w:val="24"/>
          <w:lang w:val="pl-PL" w:eastAsia="pl-PL"/>
        </w:rPr>
        <w:t>Drugi w kolejności był</w:t>
      </w:r>
      <w:r w:rsidR="004F62D2" w:rsidRPr="00567188">
        <w:rPr>
          <w:rFonts w:eastAsia="Times New Roman" w:cs="Calibri"/>
          <w:bCs/>
          <w:color w:val="000000"/>
          <w:sz w:val="24"/>
          <w:szCs w:val="24"/>
          <w:lang w:val="pl-PL" w:eastAsia="pl-PL"/>
        </w:rPr>
        <w:t xml:space="preserve"> </w:t>
      </w:r>
      <w:r w:rsidR="004F62D2" w:rsidRPr="00567188">
        <w:rPr>
          <w:rFonts w:eastAsia="Times New Roman" w:cs="Calibri"/>
          <w:b/>
          <w:color w:val="000000"/>
          <w:sz w:val="24"/>
          <w:szCs w:val="24"/>
          <w:lang w:val="pl-PL" w:eastAsia="pl-PL"/>
        </w:rPr>
        <w:t>brak umiejętności</w:t>
      </w:r>
      <w:r w:rsidR="004F62D2" w:rsidRPr="00567188">
        <w:rPr>
          <w:rFonts w:eastAsia="Times New Roman" w:cs="Calibri"/>
          <w:bCs/>
          <w:color w:val="000000"/>
          <w:sz w:val="24"/>
          <w:szCs w:val="24"/>
          <w:lang w:val="pl-PL" w:eastAsia="pl-PL"/>
        </w:rPr>
        <w:t xml:space="preserve"> (44%). Pozostałe powody niekorzystania z </w:t>
      </w:r>
      <w:proofErr w:type="spellStart"/>
      <w:r w:rsidR="004F62D2" w:rsidRPr="00567188">
        <w:rPr>
          <w:rFonts w:eastAsia="Times New Roman" w:cs="Calibri"/>
          <w:bCs/>
          <w:color w:val="000000"/>
          <w:sz w:val="24"/>
          <w:szCs w:val="24"/>
          <w:lang w:val="pl-PL" w:eastAsia="pl-PL"/>
        </w:rPr>
        <w:t>internetu</w:t>
      </w:r>
      <w:proofErr w:type="spellEnd"/>
      <w:r w:rsidR="004F62D2" w:rsidRPr="00567188">
        <w:rPr>
          <w:rFonts w:eastAsia="Times New Roman" w:cs="Calibri"/>
          <w:bCs/>
          <w:color w:val="000000"/>
          <w:sz w:val="24"/>
          <w:szCs w:val="24"/>
          <w:lang w:val="pl-PL" w:eastAsia="pl-PL"/>
        </w:rPr>
        <w:t xml:space="preserve"> występowały znacznie rzadziej</w:t>
      </w:r>
      <w:r w:rsidR="001A133F" w:rsidRPr="00567188">
        <w:rPr>
          <w:rFonts w:eastAsia="Times New Roman" w:cs="Calibri"/>
          <w:bCs/>
          <w:color w:val="000000"/>
          <w:sz w:val="24"/>
          <w:szCs w:val="24"/>
          <w:vertAlign w:val="superscript"/>
          <w:lang w:val="pl-PL" w:eastAsia="pl-PL"/>
        </w:rPr>
        <w:t>[</w:t>
      </w:r>
      <w:r w:rsidR="005664AB" w:rsidRPr="00567188">
        <w:rPr>
          <w:rStyle w:val="Odwoanieprzypisudolnego"/>
          <w:rFonts w:eastAsia="Times New Roman"/>
          <w:bCs/>
          <w:color w:val="000000"/>
          <w:sz w:val="24"/>
          <w:szCs w:val="24"/>
          <w:lang w:val="pl-PL" w:eastAsia="pl-PL"/>
        </w:rPr>
        <w:footnoteReference w:id="48"/>
      </w:r>
      <w:r w:rsidR="001A133F" w:rsidRPr="00567188">
        <w:rPr>
          <w:rFonts w:eastAsia="Times New Roman" w:cs="Calibri"/>
          <w:bCs/>
          <w:color w:val="000000"/>
          <w:sz w:val="24"/>
          <w:szCs w:val="24"/>
          <w:vertAlign w:val="superscript"/>
          <w:lang w:val="pl-PL" w:eastAsia="pl-PL"/>
        </w:rPr>
        <w:t>]</w:t>
      </w:r>
      <w:r w:rsidR="004F62D2" w:rsidRPr="00567188">
        <w:rPr>
          <w:rFonts w:eastAsia="Times New Roman" w:cs="Calibri"/>
          <w:bCs/>
          <w:color w:val="000000"/>
          <w:sz w:val="24"/>
          <w:szCs w:val="24"/>
          <w:lang w:val="pl-PL" w:eastAsia="pl-PL"/>
        </w:rPr>
        <w:t>.</w:t>
      </w:r>
    </w:p>
    <w:p w14:paraId="3AC130D7" w14:textId="6FC793AE" w:rsidR="004F62D2" w:rsidRPr="00567188" w:rsidRDefault="00C76DCA" w:rsidP="004F62D2">
      <w:pPr>
        <w:autoSpaceDN/>
        <w:spacing w:before="240"/>
        <w:jc w:val="left"/>
        <w:textAlignment w:val="auto"/>
        <w:rPr>
          <w:b/>
          <w:color w:val="2F5496"/>
          <w:spacing w:val="5"/>
          <w:lang w:val="pl-PL"/>
        </w:rPr>
      </w:pPr>
      <w:r w:rsidRPr="00567188">
        <w:rPr>
          <w:noProof/>
          <w:lang w:val="pl-PL"/>
        </w:rPr>
        <w:lastRenderedPageBreak/>
        <mc:AlternateContent>
          <mc:Choice Requires="cx2">
            <w:drawing>
              <wp:anchor distT="0" distB="0" distL="114300" distR="114300" simplePos="0" relativeHeight="251658240" behindDoc="0" locked="0" layoutInCell="1" allowOverlap="1" wp14:anchorId="0070668F" wp14:editId="776C595A">
                <wp:simplePos x="0" y="0"/>
                <wp:positionH relativeFrom="margin">
                  <wp:posOffset>83185</wp:posOffset>
                </wp:positionH>
                <wp:positionV relativeFrom="paragraph">
                  <wp:posOffset>324618</wp:posOffset>
                </wp:positionV>
                <wp:extent cx="6122670" cy="1477010"/>
                <wp:effectExtent l="0" t="0" r="11430" b="8890"/>
                <wp:wrapSquare wrapText="bothSides"/>
                <wp:docPr id="726940629" name="Wykres 1">
                  <a:extLst xmlns:a="http://schemas.openxmlformats.org/drawingml/2006/main">
                    <a:ext uri="{FF2B5EF4-FFF2-40B4-BE49-F238E27FC236}">
                      <a16:creationId xmlns:a16="http://schemas.microsoft.com/office/drawing/2014/main" id="{2093499B-7364-41F6-9CFF-B5A8A8B9386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240" behindDoc="0" locked="0" layoutInCell="1" allowOverlap="1" wp14:anchorId="0070668F" wp14:editId="776C595A">
                <wp:simplePos x="0" y="0"/>
                <wp:positionH relativeFrom="margin">
                  <wp:posOffset>83185</wp:posOffset>
                </wp:positionH>
                <wp:positionV relativeFrom="paragraph">
                  <wp:posOffset>324618</wp:posOffset>
                </wp:positionV>
                <wp:extent cx="6122670" cy="1477010"/>
                <wp:effectExtent l="0" t="0" r="11430" b="8890"/>
                <wp:wrapSquare wrapText="bothSides"/>
                <wp:docPr id="726940629" name="Wykres 1">
                  <a:extLst xmlns:a="http://schemas.openxmlformats.org/drawingml/2006/main">
                    <a:ext uri="{FF2B5EF4-FFF2-40B4-BE49-F238E27FC236}">
                      <a16:creationId xmlns:a16="http://schemas.microsoft.com/office/drawing/2014/main" id="{2093499B-7364-41F6-9CFF-B5A8A8B9386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26940629" name="Wykres 1">
                          <a:extLst>
                            <a:ext uri="{FF2B5EF4-FFF2-40B4-BE49-F238E27FC236}">
                              <a16:creationId xmlns:a16="http://schemas.microsoft.com/office/drawing/2014/main" id="{2093499B-7364-41F6-9CFF-B5A8A8B9386E}"/>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6122670" cy="1477010"/>
                        </a:xfrm>
                        <a:prstGeom prst="rect">
                          <a:avLst/>
                        </a:prstGeom>
                      </pic:spPr>
                    </pic:pic>
                  </a:graphicData>
                </a:graphic>
                <wp14:sizeRelH relativeFrom="page">
                  <wp14:pctWidth>0</wp14:pctWidth>
                </wp14:sizeRelH>
                <wp14:sizeRelV relativeFrom="page">
                  <wp14:pctHeight>0</wp14:pctHeight>
                </wp14:sizeRelV>
              </wp:anchor>
            </w:drawing>
          </mc:Fallback>
        </mc:AlternateContent>
      </w:r>
      <w:r w:rsidR="004F62D2" w:rsidRPr="00567188">
        <w:rPr>
          <w:rStyle w:val="Wykres1"/>
          <w:lang w:val="pl-PL"/>
        </w:rPr>
        <w:t xml:space="preserve">Wykres </w:t>
      </w:r>
      <w:r w:rsidR="00A63202" w:rsidRPr="00567188">
        <w:rPr>
          <w:rStyle w:val="Wykres1"/>
          <w:lang w:val="pl-PL"/>
        </w:rPr>
        <w:t>7</w:t>
      </w:r>
      <w:r w:rsidR="004F62D2" w:rsidRPr="00567188">
        <w:rPr>
          <w:rStyle w:val="Wykres1"/>
          <w:lang w:val="pl-PL"/>
        </w:rPr>
        <w:t xml:space="preserve">. Odsetek mieszkańców Polski niekorzystających z </w:t>
      </w:r>
      <w:proofErr w:type="spellStart"/>
      <w:r w:rsidR="004F62D2" w:rsidRPr="00567188">
        <w:rPr>
          <w:rStyle w:val="Wykres1"/>
          <w:lang w:val="pl-PL"/>
        </w:rPr>
        <w:t>internetu</w:t>
      </w:r>
      <w:proofErr w:type="spellEnd"/>
      <w:r w:rsidR="004F62D2" w:rsidRPr="00567188">
        <w:rPr>
          <w:rStyle w:val="Wykres1"/>
          <w:lang w:val="pl-PL"/>
        </w:rPr>
        <w:t xml:space="preserve"> według przyczyn w 2025 r.</w:t>
      </w:r>
    </w:p>
    <w:p w14:paraId="7468AA20" w14:textId="6E538595" w:rsidR="00C76DCA" w:rsidRPr="00567188" w:rsidRDefault="00C76DCA" w:rsidP="0019173E">
      <w:pPr>
        <w:autoSpaceDN/>
        <w:spacing w:before="120" w:line="276" w:lineRule="auto"/>
        <w:jc w:val="left"/>
        <w:textAlignment w:val="auto"/>
        <w:rPr>
          <w:rFonts w:eastAsia="Arial"/>
          <w:sz w:val="24"/>
          <w:szCs w:val="24"/>
          <w:lang w:val="pl-PL"/>
        </w:rPr>
      </w:pPr>
      <w:r w:rsidRPr="00567188">
        <w:rPr>
          <w:lang w:val="pl-PL"/>
        </w:rPr>
        <w:t>Opracowanie własne na podstawie danych GUS.</w:t>
      </w:r>
    </w:p>
    <w:p w14:paraId="193AC2D5" w14:textId="338E47E3" w:rsidR="0019173E" w:rsidRPr="00567188" w:rsidRDefault="000472EB" w:rsidP="0019173E">
      <w:pPr>
        <w:autoSpaceDN/>
        <w:spacing w:before="120" w:line="276" w:lineRule="auto"/>
        <w:jc w:val="left"/>
        <w:textAlignment w:val="auto"/>
        <w:rPr>
          <w:rStyle w:val="Wykres1"/>
          <w:color w:val="auto"/>
          <w:lang w:val="pl-PL"/>
        </w:rPr>
      </w:pPr>
      <w:r w:rsidRPr="00567188">
        <w:rPr>
          <w:rFonts w:eastAsia="Arial"/>
          <w:sz w:val="24"/>
          <w:szCs w:val="24"/>
          <w:lang w:val="pl-PL"/>
        </w:rPr>
        <w:t xml:space="preserve">Mieszkańcy Polski korzystający z technologii cyfrowych wykorzystują sieć mniej </w:t>
      </w:r>
      <w:r w:rsidRPr="00567188">
        <w:rPr>
          <w:rFonts w:eastAsia="Times New Roman" w:cs="Calibri"/>
          <w:bCs/>
          <w:color w:val="000000"/>
          <w:sz w:val="24"/>
          <w:szCs w:val="24"/>
          <w:lang w:val="pl-PL" w:eastAsia="pl-PL"/>
        </w:rPr>
        <w:t xml:space="preserve">intensywnie i nie tak wszechstronnie jak statystyczny obywatel UE. </w:t>
      </w:r>
      <w:r w:rsidR="0019173E" w:rsidRPr="00567188">
        <w:rPr>
          <w:rFonts w:eastAsia="Times New Roman" w:cs="Calibri"/>
          <w:sz w:val="24"/>
          <w:szCs w:val="24"/>
          <w:lang w:val="pl-PL" w:eastAsia="pl-PL"/>
        </w:rPr>
        <w:t xml:space="preserve">Przeciętnie w 2025 r. wykorzystanie </w:t>
      </w:r>
      <w:proofErr w:type="spellStart"/>
      <w:r w:rsidR="0019173E" w:rsidRPr="00567188">
        <w:rPr>
          <w:rFonts w:eastAsia="Times New Roman" w:cs="Calibri"/>
          <w:sz w:val="24"/>
          <w:szCs w:val="24"/>
          <w:lang w:val="pl-PL" w:eastAsia="pl-PL"/>
        </w:rPr>
        <w:t>internetu</w:t>
      </w:r>
      <w:proofErr w:type="spellEnd"/>
      <w:r w:rsidR="0019173E" w:rsidRPr="00567188">
        <w:rPr>
          <w:rFonts w:eastAsia="Times New Roman" w:cs="Calibri"/>
          <w:sz w:val="24"/>
          <w:szCs w:val="24"/>
          <w:lang w:val="pl-PL" w:eastAsia="pl-PL"/>
        </w:rPr>
        <w:t xml:space="preserve"> w 19 różnych celach kształtowało się na poziomie </w:t>
      </w:r>
      <w:r w:rsidR="0019173E" w:rsidRPr="00567188">
        <w:rPr>
          <w:rFonts w:eastAsia="Times New Roman" w:cs="Calibri"/>
          <w:b/>
          <w:bCs/>
          <w:sz w:val="24"/>
          <w:szCs w:val="24"/>
          <w:lang w:val="pl-PL" w:eastAsia="pl-PL"/>
        </w:rPr>
        <w:t>77% średniej unijnej</w:t>
      </w:r>
      <w:r w:rsidR="0019173E" w:rsidRPr="00567188">
        <w:rPr>
          <w:rFonts w:eastAsia="Times New Roman" w:cs="Calibri"/>
          <w:sz w:val="24"/>
          <w:szCs w:val="24"/>
          <w:lang w:val="pl-PL" w:eastAsia="pl-PL"/>
        </w:rPr>
        <w:t>.</w:t>
      </w:r>
    </w:p>
    <w:p w14:paraId="363CBB7E" w14:textId="22E3183F" w:rsidR="00A63202" w:rsidRPr="00567188" w:rsidRDefault="00800BE1" w:rsidP="0019173E">
      <w:pPr>
        <w:autoSpaceDN/>
        <w:spacing w:before="120" w:line="276" w:lineRule="auto"/>
        <w:jc w:val="left"/>
        <w:textAlignment w:val="auto"/>
        <w:rPr>
          <w:rFonts w:eastAsia="Times New Roman" w:cs="Calibri"/>
          <w:sz w:val="24"/>
          <w:szCs w:val="24"/>
          <w:lang w:val="pl-PL" w:eastAsia="pl-PL"/>
        </w:rPr>
      </w:pPr>
      <w:r w:rsidRPr="00567188">
        <w:rPr>
          <w:rFonts w:eastAsia="Times New Roman" w:cs="Calibri"/>
          <w:bCs/>
          <w:color w:val="000000"/>
          <w:sz w:val="24"/>
          <w:szCs w:val="24"/>
          <w:lang w:val="pl-PL" w:eastAsia="pl-PL"/>
        </w:rPr>
        <w:t xml:space="preserve">Na </w:t>
      </w:r>
      <w:r w:rsidR="00C16B7A" w:rsidRPr="00567188">
        <w:rPr>
          <w:rFonts w:eastAsia="Times New Roman" w:cs="Calibri"/>
          <w:b/>
          <w:color w:val="000000"/>
          <w:sz w:val="24"/>
          <w:szCs w:val="24"/>
          <w:lang w:val="pl-PL" w:eastAsia="pl-PL"/>
        </w:rPr>
        <w:t>19 wybranych</w:t>
      </w:r>
      <w:r w:rsidRPr="00567188">
        <w:rPr>
          <w:rFonts w:eastAsia="Times New Roman" w:cs="Calibri"/>
          <w:b/>
          <w:color w:val="000000"/>
          <w:sz w:val="24"/>
          <w:szCs w:val="24"/>
          <w:lang w:val="pl-PL" w:eastAsia="pl-PL"/>
        </w:rPr>
        <w:t xml:space="preserve"> celów </w:t>
      </w:r>
      <w:r w:rsidR="00073F80" w:rsidRPr="00567188">
        <w:rPr>
          <w:rFonts w:eastAsia="Times New Roman" w:cs="Calibri"/>
          <w:b/>
          <w:color w:val="000000"/>
          <w:sz w:val="24"/>
          <w:szCs w:val="24"/>
          <w:lang w:val="pl-PL" w:eastAsia="pl-PL"/>
        </w:rPr>
        <w:t>wy</w:t>
      </w:r>
      <w:r w:rsidRPr="00567188">
        <w:rPr>
          <w:rFonts w:eastAsia="Times New Roman" w:cs="Calibri"/>
          <w:b/>
          <w:color w:val="000000"/>
          <w:sz w:val="24"/>
          <w:szCs w:val="24"/>
          <w:lang w:val="pl-PL" w:eastAsia="pl-PL"/>
        </w:rPr>
        <w:t>korzyst</w:t>
      </w:r>
      <w:r w:rsidR="00073F80" w:rsidRPr="00567188">
        <w:rPr>
          <w:rFonts w:eastAsia="Times New Roman" w:cs="Calibri"/>
          <w:b/>
          <w:color w:val="000000"/>
          <w:sz w:val="24"/>
          <w:szCs w:val="24"/>
          <w:lang w:val="pl-PL" w:eastAsia="pl-PL"/>
        </w:rPr>
        <w:t>yw</w:t>
      </w:r>
      <w:r w:rsidRPr="00567188">
        <w:rPr>
          <w:rFonts w:eastAsia="Times New Roman" w:cs="Calibri"/>
          <w:b/>
          <w:color w:val="000000"/>
          <w:sz w:val="24"/>
          <w:szCs w:val="24"/>
          <w:lang w:val="pl-PL" w:eastAsia="pl-PL"/>
        </w:rPr>
        <w:t xml:space="preserve">ania </w:t>
      </w:r>
      <w:proofErr w:type="spellStart"/>
      <w:r w:rsidRPr="00567188">
        <w:rPr>
          <w:rFonts w:eastAsia="Times New Roman" w:cs="Calibri"/>
          <w:b/>
          <w:color w:val="000000"/>
          <w:sz w:val="24"/>
          <w:szCs w:val="24"/>
          <w:lang w:val="pl-PL" w:eastAsia="pl-PL"/>
        </w:rPr>
        <w:t>internetu</w:t>
      </w:r>
      <w:proofErr w:type="spellEnd"/>
      <w:r w:rsidR="001A133F" w:rsidRPr="00567188">
        <w:rPr>
          <w:rFonts w:eastAsia="Times New Roman" w:cs="Calibri"/>
          <w:bCs/>
          <w:color w:val="000000"/>
          <w:sz w:val="24"/>
          <w:szCs w:val="24"/>
          <w:vertAlign w:val="superscript"/>
          <w:lang w:val="pl-PL" w:eastAsia="pl-PL"/>
        </w:rPr>
        <w:t>[</w:t>
      </w:r>
      <w:r w:rsidR="005664AB" w:rsidRPr="00567188">
        <w:rPr>
          <w:rStyle w:val="Odwoanieprzypisudolnego"/>
          <w:rFonts w:eastAsia="Times New Roman"/>
          <w:bCs/>
          <w:color w:val="000000"/>
          <w:sz w:val="24"/>
          <w:szCs w:val="24"/>
          <w:lang w:val="pl-PL" w:eastAsia="pl-PL"/>
        </w:rPr>
        <w:footnoteReference w:id="49"/>
      </w:r>
      <w:r w:rsidR="001A133F" w:rsidRPr="00567188">
        <w:rPr>
          <w:rFonts w:eastAsia="Times New Roman" w:cs="Calibri"/>
          <w:bCs/>
          <w:color w:val="000000"/>
          <w:sz w:val="24"/>
          <w:szCs w:val="24"/>
          <w:vertAlign w:val="superscript"/>
          <w:lang w:val="pl-PL" w:eastAsia="pl-PL"/>
        </w:rPr>
        <w:t>]</w:t>
      </w:r>
      <w:r w:rsidRPr="00567188">
        <w:rPr>
          <w:rFonts w:eastAsia="Times New Roman" w:cs="Calibri"/>
          <w:bCs/>
          <w:color w:val="000000"/>
          <w:sz w:val="24"/>
          <w:szCs w:val="24"/>
          <w:lang w:val="pl-PL" w:eastAsia="pl-PL"/>
        </w:rPr>
        <w:t>,</w:t>
      </w:r>
      <w:r w:rsidR="00C16B7A" w:rsidRPr="00567188">
        <w:rPr>
          <w:rFonts w:eastAsia="Times New Roman" w:cs="Calibri"/>
          <w:bCs/>
          <w:color w:val="000000"/>
          <w:sz w:val="24"/>
          <w:szCs w:val="24"/>
          <w:lang w:val="pl-PL" w:eastAsia="pl-PL"/>
        </w:rPr>
        <w:t xml:space="preserve"> </w:t>
      </w:r>
      <w:r w:rsidR="0019173E" w:rsidRPr="00567188">
        <w:rPr>
          <w:rFonts w:eastAsia="Times New Roman" w:cs="Calibri"/>
          <w:bCs/>
          <w:color w:val="000000"/>
          <w:sz w:val="24"/>
          <w:szCs w:val="24"/>
          <w:lang w:val="pl-PL" w:eastAsia="pl-PL"/>
        </w:rPr>
        <w:t>t</w:t>
      </w:r>
      <w:r w:rsidRPr="00567188">
        <w:rPr>
          <w:rFonts w:eastAsia="Times New Roman" w:cs="Calibri"/>
          <w:bCs/>
          <w:color w:val="000000"/>
          <w:sz w:val="24"/>
          <w:szCs w:val="24"/>
          <w:lang w:val="pl-PL" w:eastAsia="pl-PL"/>
        </w:rPr>
        <w:t xml:space="preserve">ylko w </w:t>
      </w:r>
      <w:r w:rsidR="00C16B7A" w:rsidRPr="00567188">
        <w:rPr>
          <w:rFonts w:eastAsia="Times New Roman" w:cs="Calibri"/>
          <w:bCs/>
          <w:color w:val="000000"/>
          <w:sz w:val="24"/>
          <w:szCs w:val="24"/>
          <w:lang w:val="pl-PL" w:eastAsia="pl-PL"/>
        </w:rPr>
        <w:t xml:space="preserve">jednym </w:t>
      </w:r>
      <w:r w:rsidR="00624BDC" w:rsidRPr="00567188">
        <w:rPr>
          <w:rFonts w:eastAsia="Times New Roman" w:cs="Calibri"/>
          <w:bCs/>
          <w:color w:val="000000"/>
          <w:sz w:val="24"/>
          <w:szCs w:val="24"/>
          <w:lang w:val="pl-PL" w:eastAsia="pl-PL"/>
        </w:rPr>
        <w:t>przypadk</w:t>
      </w:r>
      <w:r w:rsidR="00C16B7A" w:rsidRPr="00567188">
        <w:rPr>
          <w:rFonts w:eastAsia="Times New Roman" w:cs="Calibri"/>
          <w:bCs/>
          <w:color w:val="000000"/>
          <w:sz w:val="24"/>
          <w:szCs w:val="24"/>
          <w:lang w:val="pl-PL" w:eastAsia="pl-PL"/>
        </w:rPr>
        <w:t>u</w:t>
      </w:r>
      <w:r w:rsidR="00624BDC" w:rsidRPr="00567188">
        <w:rPr>
          <w:rFonts w:eastAsia="Times New Roman" w:cs="Calibri"/>
          <w:bCs/>
          <w:color w:val="000000"/>
          <w:sz w:val="24"/>
          <w:szCs w:val="24"/>
          <w:lang w:val="pl-PL" w:eastAsia="pl-PL"/>
        </w:rPr>
        <w:t xml:space="preserve"> </w:t>
      </w:r>
      <w:r w:rsidR="00624BDC" w:rsidRPr="00567188">
        <w:rPr>
          <w:rFonts w:eastAsia="Times New Roman" w:cs="Calibri"/>
          <w:bCs/>
          <w:i/>
          <w:iCs/>
          <w:color w:val="000000"/>
          <w:sz w:val="24"/>
          <w:szCs w:val="24"/>
          <w:lang w:val="pl-PL" w:eastAsia="pl-PL"/>
        </w:rPr>
        <w:t>czytani</w:t>
      </w:r>
      <w:r w:rsidR="000472EB" w:rsidRPr="00567188">
        <w:rPr>
          <w:rFonts w:eastAsia="Times New Roman" w:cs="Calibri"/>
          <w:bCs/>
          <w:i/>
          <w:iCs/>
          <w:color w:val="000000"/>
          <w:sz w:val="24"/>
          <w:szCs w:val="24"/>
          <w:lang w:val="pl-PL" w:eastAsia="pl-PL"/>
        </w:rPr>
        <w:t>a</w:t>
      </w:r>
      <w:r w:rsidR="00624BDC" w:rsidRPr="00567188">
        <w:rPr>
          <w:rFonts w:eastAsia="Times New Roman" w:cs="Calibri"/>
          <w:bCs/>
          <w:i/>
          <w:iCs/>
          <w:color w:val="000000"/>
          <w:sz w:val="24"/>
          <w:szCs w:val="24"/>
          <w:lang w:val="pl-PL" w:eastAsia="pl-PL"/>
        </w:rPr>
        <w:t xml:space="preserve"> serwisów informacyjnych lub gazet online</w:t>
      </w:r>
      <w:r w:rsidR="00624BDC" w:rsidRPr="00567188">
        <w:rPr>
          <w:rFonts w:eastAsia="Times New Roman" w:cs="Calibri"/>
          <w:bCs/>
          <w:color w:val="000000"/>
          <w:sz w:val="24"/>
          <w:szCs w:val="24"/>
          <w:lang w:val="pl-PL" w:eastAsia="pl-PL"/>
        </w:rPr>
        <w:t xml:space="preserve"> </w:t>
      </w:r>
      <w:r w:rsidR="00C16B7A" w:rsidRPr="00567188">
        <w:rPr>
          <w:rFonts w:eastAsia="Times New Roman" w:cs="Calibri"/>
          <w:bCs/>
          <w:color w:val="000000"/>
          <w:sz w:val="24"/>
          <w:szCs w:val="24"/>
          <w:lang w:val="pl-PL" w:eastAsia="pl-PL"/>
        </w:rPr>
        <w:t xml:space="preserve">wartość wskaźnika dla </w:t>
      </w:r>
      <w:r w:rsidR="00624BDC" w:rsidRPr="00567188">
        <w:rPr>
          <w:rFonts w:eastAsia="Times New Roman" w:cs="Calibri"/>
          <w:bCs/>
          <w:color w:val="000000"/>
          <w:sz w:val="24"/>
          <w:szCs w:val="24"/>
          <w:lang w:val="pl-PL" w:eastAsia="pl-PL"/>
        </w:rPr>
        <w:t>Polski przewyższ</w:t>
      </w:r>
      <w:r w:rsidR="000472EB" w:rsidRPr="00567188">
        <w:rPr>
          <w:rFonts w:eastAsia="Times New Roman" w:cs="Calibri"/>
          <w:bCs/>
          <w:color w:val="000000"/>
          <w:sz w:val="24"/>
          <w:szCs w:val="24"/>
          <w:lang w:val="pl-PL" w:eastAsia="pl-PL"/>
        </w:rPr>
        <w:t>ył</w:t>
      </w:r>
      <w:r w:rsidR="00624BDC" w:rsidRPr="00567188">
        <w:rPr>
          <w:rFonts w:eastAsia="Times New Roman" w:cs="Calibri"/>
          <w:bCs/>
          <w:color w:val="000000"/>
          <w:sz w:val="24"/>
          <w:szCs w:val="24"/>
          <w:lang w:val="pl-PL" w:eastAsia="pl-PL"/>
        </w:rPr>
        <w:t>a poziom średniej unijnej.</w:t>
      </w:r>
      <w:r w:rsidR="002B5531" w:rsidRPr="00567188">
        <w:rPr>
          <w:rFonts w:eastAsia="Times New Roman" w:cs="Calibri"/>
          <w:sz w:val="24"/>
          <w:szCs w:val="24"/>
          <w:lang w:val="pl-PL" w:eastAsia="pl-PL"/>
        </w:rPr>
        <w:t xml:space="preserve"> Najmniej zadowalające </w:t>
      </w:r>
      <w:r w:rsidR="00BB49C2" w:rsidRPr="00567188">
        <w:rPr>
          <w:rFonts w:eastAsia="Times New Roman" w:cs="Calibri"/>
          <w:sz w:val="24"/>
          <w:szCs w:val="24"/>
          <w:lang w:val="pl-PL" w:eastAsia="pl-PL"/>
        </w:rPr>
        <w:t>udziały</w:t>
      </w:r>
      <w:r w:rsidR="00356BB4" w:rsidRPr="00567188">
        <w:rPr>
          <w:rFonts w:eastAsia="Times New Roman" w:cs="Calibri"/>
          <w:sz w:val="24"/>
          <w:szCs w:val="24"/>
          <w:lang w:val="pl-PL" w:eastAsia="pl-PL"/>
        </w:rPr>
        <w:t>,</w:t>
      </w:r>
      <w:r w:rsidR="002B5531" w:rsidRPr="00567188">
        <w:rPr>
          <w:rFonts w:eastAsia="Times New Roman" w:cs="Calibri"/>
          <w:sz w:val="24"/>
          <w:szCs w:val="24"/>
          <w:lang w:val="pl-PL" w:eastAsia="pl-PL"/>
        </w:rPr>
        <w:t xml:space="preserve"> z</w:t>
      </w:r>
      <w:r w:rsidR="00356BB4" w:rsidRPr="00567188">
        <w:rPr>
          <w:rFonts w:eastAsia="Times New Roman" w:cs="Calibri"/>
          <w:sz w:val="24"/>
          <w:szCs w:val="24"/>
          <w:lang w:val="pl-PL" w:eastAsia="pl-PL"/>
        </w:rPr>
        <w:t>e</w:t>
      </w:r>
      <w:r w:rsidR="002B5531" w:rsidRPr="00567188">
        <w:rPr>
          <w:rFonts w:eastAsia="Times New Roman" w:cs="Calibri"/>
          <w:sz w:val="24"/>
          <w:szCs w:val="24"/>
          <w:lang w:val="pl-PL" w:eastAsia="pl-PL"/>
        </w:rPr>
        <w:t xml:space="preserve"> wskaźnikiem 2 razy niższym </w:t>
      </w:r>
      <w:r w:rsidR="000472EB" w:rsidRPr="00567188">
        <w:rPr>
          <w:rFonts w:eastAsia="Times New Roman" w:cs="Calibri"/>
          <w:sz w:val="24"/>
          <w:szCs w:val="24"/>
          <w:lang w:val="pl-PL" w:eastAsia="pl-PL"/>
        </w:rPr>
        <w:t>od</w:t>
      </w:r>
      <w:r w:rsidR="002B5531" w:rsidRPr="00567188">
        <w:rPr>
          <w:rFonts w:eastAsia="Times New Roman" w:cs="Calibri"/>
          <w:sz w:val="24"/>
          <w:szCs w:val="24"/>
          <w:lang w:val="pl-PL" w:eastAsia="pl-PL"/>
        </w:rPr>
        <w:t xml:space="preserve"> średni</w:t>
      </w:r>
      <w:r w:rsidR="000472EB" w:rsidRPr="00567188">
        <w:rPr>
          <w:rFonts w:eastAsia="Times New Roman" w:cs="Calibri"/>
          <w:sz w:val="24"/>
          <w:szCs w:val="24"/>
          <w:lang w:val="pl-PL" w:eastAsia="pl-PL"/>
        </w:rPr>
        <w:t>ej</w:t>
      </w:r>
      <w:r w:rsidR="002B5531" w:rsidRPr="00567188">
        <w:rPr>
          <w:rFonts w:eastAsia="Times New Roman" w:cs="Calibri"/>
          <w:sz w:val="24"/>
          <w:szCs w:val="24"/>
          <w:lang w:val="pl-PL" w:eastAsia="pl-PL"/>
        </w:rPr>
        <w:t xml:space="preserve"> unijn</w:t>
      </w:r>
      <w:r w:rsidR="000472EB" w:rsidRPr="00567188">
        <w:rPr>
          <w:rFonts w:eastAsia="Times New Roman" w:cs="Calibri"/>
          <w:sz w:val="24"/>
          <w:szCs w:val="24"/>
          <w:lang w:val="pl-PL" w:eastAsia="pl-PL"/>
        </w:rPr>
        <w:t>ej</w:t>
      </w:r>
      <w:r w:rsidR="00356BB4" w:rsidRPr="00567188">
        <w:rPr>
          <w:rFonts w:eastAsia="Times New Roman" w:cs="Calibri"/>
          <w:sz w:val="24"/>
          <w:szCs w:val="24"/>
          <w:lang w:val="pl-PL" w:eastAsia="pl-PL"/>
        </w:rPr>
        <w:t>,</w:t>
      </w:r>
      <w:r w:rsidR="002B5531" w:rsidRPr="00567188">
        <w:rPr>
          <w:rFonts w:eastAsia="Times New Roman" w:cs="Calibri"/>
          <w:sz w:val="24"/>
          <w:szCs w:val="24"/>
          <w:lang w:val="pl-PL" w:eastAsia="pl-PL"/>
        </w:rPr>
        <w:t xml:space="preserve"> odnotowujemy w przypadku korzystania z </w:t>
      </w:r>
      <w:proofErr w:type="spellStart"/>
      <w:r w:rsidR="002B5531" w:rsidRPr="00567188">
        <w:rPr>
          <w:rFonts w:eastAsia="Times New Roman" w:cs="Calibri"/>
          <w:sz w:val="24"/>
          <w:szCs w:val="24"/>
          <w:lang w:val="pl-PL" w:eastAsia="pl-PL"/>
        </w:rPr>
        <w:t>internetu</w:t>
      </w:r>
      <w:proofErr w:type="spellEnd"/>
      <w:r w:rsidR="002B5531" w:rsidRPr="00567188">
        <w:rPr>
          <w:rFonts w:eastAsia="Times New Roman" w:cs="Calibri"/>
          <w:sz w:val="24"/>
          <w:szCs w:val="24"/>
          <w:lang w:val="pl-PL" w:eastAsia="pl-PL"/>
        </w:rPr>
        <w:t xml:space="preserve"> </w:t>
      </w:r>
      <w:r w:rsidR="007076C7" w:rsidRPr="00567188">
        <w:rPr>
          <w:rFonts w:eastAsia="Times New Roman" w:cs="Calibri"/>
          <w:b/>
          <w:bCs/>
          <w:sz w:val="24"/>
          <w:szCs w:val="24"/>
          <w:lang w:val="pl-PL" w:eastAsia="pl-PL"/>
        </w:rPr>
        <w:t xml:space="preserve">w </w:t>
      </w:r>
      <w:r w:rsidR="002B5531" w:rsidRPr="00567188">
        <w:rPr>
          <w:rFonts w:eastAsia="Times New Roman" w:cs="Calibri"/>
          <w:b/>
          <w:bCs/>
          <w:sz w:val="24"/>
          <w:szCs w:val="24"/>
          <w:lang w:val="pl-PL" w:eastAsia="pl-PL"/>
        </w:rPr>
        <w:t>celach edukacyjnych</w:t>
      </w:r>
      <w:r w:rsidR="00C16B7A" w:rsidRPr="00567188">
        <w:rPr>
          <w:rFonts w:eastAsia="Times New Roman" w:cs="Calibri"/>
          <w:b/>
          <w:bCs/>
          <w:sz w:val="24"/>
          <w:szCs w:val="24"/>
          <w:lang w:val="pl-PL" w:eastAsia="pl-PL"/>
        </w:rPr>
        <w:t xml:space="preserve"> </w:t>
      </w:r>
      <w:r w:rsidR="00C16B7A" w:rsidRPr="00567188">
        <w:rPr>
          <w:rFonts w:eastAsia="Times New Roman" w:cs="Calibri"/>
          <w:bCs/>
          <w:color w:val="000000"/>
          <w:sz w:val="24"/>
          <w:szCs w:val="24"/>
          <w:lang w:val="pl-PL" w:eastAsia="pl-PL"/>
        </w:rPr>
        <w:t>(kontakt audio/wideo z instruktorami</w:t>
      </w:r>
      <w:r w:rsidR="00C76DCA" w:rsidRPr="00567188">
        <w:rPr>
          <w:rFonts w:eastAsia="Times New Roman" w:cs="Calibri"/>
          <w:bCs/>
          <w:color w:val="000000"/>
          <w:sz w:val="24"/>
          <w:szCs w:val="24"/>
          <w:lang w:val="pl-PL" w:eastAsia="pl-PL"/>
        </w:rPr>
        <w:t xml:space="preserve"> lub </w:t>
      </w:r>
      <w:r w:rsidR="00C16B7A" w:rsidRPr="00567188">
        <w:rPr>
          <w:rFonts w:eastAsia="Times New Roman" w:cs="Calibri"/>
          <w:bCs/>
          <w:color w:val="000000"/>
          <w:sz w:val="24"/>
          <w:szCs w:val="24"/>
          <w:lang w:val="pl-PL" w:eastAsia="pl-PL"/>
        </w:rPr>
        <w:t>uczestnikami</w:t>
      </w:r>
      <w:r w:rsidR="0019173E" w:rsidRPr="00567188">
        <w:rPr>
          <w:rFonts w:eastAsia="Times New Roman" w:cs="Calibri"/>
          <w:bCs/>
          <w:color w:val="000000"/>
          <w:sz w:val="24"/>
          <w:szCs w:val="24"/>
          <w:lang w:val="pl-PL" w:eastAsia="pl-PL"/>
        </w:rPr>
        <w:t xml:space="preserve"> szkoleń, wykorzystywanie materiałów edukacyjnych)</w:t>
      </w:r>
      <w:r w:rsidR="0019173E" w:rsidRPr="00567188">
        <w:rPr>
          <w:rFonts w:eastAsia="Times New Roman" w:cs="Calibri"/>
          <w:sz w:val="24"/>
          <w:szCs w:val="24"/>
          <w:lang w:val="pl-PL" w:eastAsia="pl-PL"/>
        </w:rPr>
        <w:t xml:space="preserve">, </w:t>
      </w:r>
      <w:r w:rsidR="00441BA7" w:rsidRPr="00567188">
        <w:rPr>
          <w:rFonts w:eastAsia="Times New Roman" w:cs="Calibri"/>
          <w:sz w:val="24"/>
          <w:szCs w:val="24"/>
          <w:lang w:val="pl-PL" w:eastAsia="pl-PL"/>
        </w:rPr>
        <w:t>co należy uznać za czynnik niekorzystnie wpływający na rozwój kompetencji cyfrowych w Polsce.</w:t>
      </w:r>
      <w:r w:rsidR="00C54083" w:rsidRPr="00567188">
        <w:rPr>
          <w:rFonts w:eastAsia="Times New Roman" w:cs="Calibri"/>
          <w:sz w:val="24"/>
          <w:szCs w:val="24"/>
          <w:lang w:val="pl-PL" w:eastAsia="pl-PL"/>
        </w:rPr>
        <w:t xml:space="preserve"> </w:t>
      </w:r>
      <w:r w:rsidR="00A63202" w:rsidRPr="00567188">
        <w:rPr>
          <w:rFonts w:eastAsia="Times New Roman" w:cs="Calibri"/>
          <w:sz w:val="24"/>
          <w:szCs w:val="24"/>
          <w:lang w:val="pl-PL" w:eastAsia="pl-PL"/>
        </w:rPr>
        <w:t xml:space="preserve">Mieszkańcy Polski o wiele rzadziej niż innych krajów UE wykorzystują </w:t>
      </w:r>
      <w:proofErr w:type="spellStart"/>
      <w:r w:rsidR="00A63202" w:rsidRPr="00567188">
        <w:rPr>
          <w:rFonts w:eastAsia="Times New Roman" w:cs="Calibri"/>
          <w:sz w:val="24"/>
          <w:szCs w:val="24"/>
          <w:lang w:val="pl-PL" w:eastAsia="pl-PL"/>
        </w:rPr>
        <w:t>internet</w:t>
      </w:r>
      <w:proofErr w:type="spellEnd"/>
      <w:r w:rsidR="00A63202" w:rsidRPr="00567188">
        <w:rPr>
          <w:rFonts w:eastAsia="Times New Roman" w:cs="Calibri"/>
          <w:sz w:val="24"/>
          <w:szCs w:val="24"/>
          <w:lang w:val="pl-PL" w:eastAsia="pl-PL"/>
        </w:rPr>
        <w:t xml:space="preserve"> do poszukiwania pracy (8% wobec 17%).</w:t>
      </w:r>
    </w:p>
    <w:p w14:paraId="735604F6" w14:textId="2C60BF88" w:rsidR="00800BE1" w:rsidRPr="00567188" w:rsidRDefault="00800BE1" w:rsidP="000666FC">
      <w:pPr>
        <w:keepNext/>
        <w:autoSpaceDN/>
        <w:spacing w:before="240"/>
        <w:jc w:val="left"/>
        <w:textAlignment w:val="auto"/>
        <w:rPr>
          <w:rStyle w:val="Wykres1"/>
          <w:lang w:val="pl-PL"/>
        </w:rPr>
      </w:pPr>
      <w:r w:rsidRPr="00567188">
        <w:rPr>
          <w:rStyle w:val="Wykres1"/>
          <w:lang w:val="pl-PL"/>
        </w:rPr>
        <w:t xml:space="preserve">Wykres </w:t>
      </w:r>
      <w:r w:rsidR="00A63202" w:rsidRPr="00567188">
        <w:rPr>
          <w:rStyle w:val="Wykres1"/>
          <w:lang w:val="pl-PL"/>
        </w:rPr>
        <w:t>8</w:t>
      </w:r>
      <w:r w:rsidRPr="00567188">
        <w:rPr>
          <w:rStyle w:val="Wykres1"/>
          <w:lang w:val="pl-PL"/>
        </w:rPr>
        <w:t xml:space="preserve">. Odsetek korzystających z </w:t>
      </w:r>
      <w:proofErr w:type="spellStart"/>
      <w:r w:rsidRPr="00567188">
        <w:rPr>
          <w:rStyle w:val="Wykres1"/>
          <w:lang w:val="pl-PL"/>
        </w:rPr>
        <w:t>internetu</w:t>
      </w:r>
      <w:proofErr w:type="spellEnd"/>
      <w:r w:rsidRPr="00567188">
        <w:rPr>
          <w:rStyle w:val="Wykres1"/>
          <w:lang w:val="pl-PL"/>
        </w:rPr>
        <w:t xml:space="preserve"> według</w:t>
      </w:r>
      <w:r w:rsidR="00EF0D82" w:rsidRPr="00567188">
        <w:rPr>
          <w:rStyle w:val="Wykres1"/>
          <w:lang w:val="pl-PL"/>
        </w:rPr>
        <w:t xml:space="preserve"> </w:t>
      </w:r>
      <w:r w:rsidRPr="00567188">
        <w:rPr>
          <w:rStyle w:val="Wykres1"/>
          <w:lang w:val="pl-PL"/>
        </w:rPr>
        <w:t>celów – Polska a średnia unijna w 202</w:t>
      </w:r>
      <w:r w:rsidR="00C16B7A" w:rsidRPr="00567188">
        <w:rPr>
          <w:rStyle w:val="Wykres1"/>
          <w:lang w:val="pl-PL"/>
        </w:rPr>
        <w:t>5</w:t>
      </w:r>
      <w:r w:rsidRPr="00567188">
        <w:rPr>
          <w:rStyle w:val="Wykres1"/>
          <w:lang w:val="pl-PL"/>
        </w:rPr>
        <w:t xml:space="preserve"> r. </w:t>
      </w:r>
    </w:p>
    <w:p w14:paraId="4609582A" w14:textId="2AF0A60C" w:rsidR="00800BE1" w:rsidRPr="00567188" w:rsidRDefault="001A5681" w:rsidP="00C80FB6">
      <w:pPr>
        <w:autoSpaceDN/>
        <w:jc w:val="center"/>
        <w:textAlignment w:val="auto"/>
        <w:rPr>
          <w:rFonts w:eastAsia="Times New Roman"/>
          <w:caps/>
          <w:szCs w:val="24"/>
          <w:lang w:val="pl-PL"/>
        </w:rPr>
      </w:pPr>
      <w:r w:rsidRPr="00567188">
        <w:rPr>
          <w:noProof/>
          <w:lang w:val="pl-PL"/>
        </w:rPr>
        <w:drawing>
          <wp:inline distT="0" distB="0" distL="0" distR="0" wp14:anchorId="6D1EF2C6" wp14:editId="01EDC1AA">
            <wp:extent cx="6300470" cy="3632022"/>
            <wp:effectExtent l="0" t="0" r="5080" b="6985"/>
            <wp:docPr id="3585313" name="Wykres 1">
              <a:extLst xmlns:a="http://schemas.openxmlformats.org/drawingml/2006/main">
                <a:ext uri="{FF2B5EF4-FFF2-40B4-BE49-F238E27FC236}">
                  <a16:creationId xmlns:a16="http://schemas.microsoft.com/office/drawing/2014/main" id="{BE8CF81A-A0FD-4A36-B267-3604BB682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881467" w14:textId="71841C90" w:rsidR="00800BE1" w:rsidRPr="00567188" w:rsidRDefault="00800BE1" w:rsidP="00AA2247">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64E3C35E" w14:textId="0F758FF4" w:rsidR="00B23968" w:rsidRPr="00567188" w:rsidRDefault="00B23968" w:rsidP="003F6B78">
      <w:pPr>
        <w:pStyle w:val="rdo"/>
        <w:spacing w:line="276" w:lineRule="auto"/>
        <w:jc w:val="left"/>
        <w:rPr>
          <w:lang w:val="pl-PL"/>
        </w:rPr>
      </w:pPr>
      <w:r w:rsidRPr="00567188">
        <w:rPr>
          <w:rFonts w:eastAsia="Times New Roman" w:cs="Calibri"/>
          <w:b/>
          <w:bCs/>
          <w:sz w:val="24"/>
          <w:szCs w:val="24"/>
          <w:lang w:val="pl-PL" w:eastAsia="pl-PL"/>
        </w:rPr>
        <w:lastRenderedPageBreak/>
        <w:t xml:space="preserve">Mniejsze wykorzystanie </w:t>
      </w:r>
      <w:proofErr w:type="spellStart"/>
      <w:r w:rsidRPr="00567188">
        <w:rPr>
          <w:rFonts w:eastAsia="Times New Roman" w:cs="Calibri"/>
          <w:b/>
          <w:bCs/>
          <w:sz w:val="24"/>
          <w:szCs w:val="24"/>
          <w:lang w:val="pl-PL" w:eastAsia="pl-PL"/>
        </w:rPr>
        <w:t>internetu</w:t>
      </w:r>
      <w:proofErr w:type="spellEnd"/>
      <w:r w:rsidRPr="00567188">
        <w:rPr>
          <w:rFonts w:eastAsia="Times New Roman" w:cs="Calibri"/>
          <w:b/>
          <w:bCs/>
          <w:sz w:val="24"/>
          <w:szCs w:val="24"/>
          <w:lang w:val="pl-PL" w:eastAsia="pl-PL"/>
        </w:rPr>
        <w:t xml:space="preserve"> to ograniczony popyt na usługi cyfrowe i niższa presja na jakość tych usług, co ma bezpośredni związek z konkurencyjnością polskiej gospodarki i efektywnością administracji publicznej.</w:t>
      </w:r>
      <w:r w:rsidRPr="00567188">
        <w:rPr>
          <w:rFonts w:eastAsia="Times New Roman" w:cs="Calibri"/>
          <w:sz w:val="24"/>
          <w:szCs w:val="24"/>
          <w:lang w:val="pl-PL" w:eastAsia="pl-PL"/>
        </w:rPr>
        <w:t xml:space="preserve"> Warto także zauważyć, że wskaźniki w zakresie korzystania z </w:t>
      </w:r>
      <w:proofErr w:type="spellStart"/>
      <w:r w:rsidRPr="00567188">
        <w:rPr>
          <w:rFonts w:eastAsia="Times New Roman" w:cs="Calibri"/>
          <w:sz w:val="24"/>
          <w:szCs w:val="24"/>
          <w:lang w:val="pl-PL" w:eastAsia="pl-PL"/>
        </w:rPr>
        <w:t>internetu</w:t>
      </w:r>
      <w:proofErr w:type="spellEnd"/>
      <w:r w:rsidRPr="00567188">
        <w:rPr>
          <w:rFonts w:eastAsia="Times New Roman" w:cs="Calibri"/>
          <w:sz w:val="24"/>
          <w:szCs w:val="24"/>
          <w:lang w:val="pl-PL" w:eastAsia="pl-PL"/>
        </w:rPr>
        <w:t xml:space="preserve"> rzutują na ocenę poziomu </w:t>
      </w:r>
      <w:r w:rsidRPr="00567188">
        <w:rPr>
          <w:rFonts w:eastAsia="Times New Roman"/>
          <w:sz w:val="24"/>
          <w:szCs w:val="24"/>
          <w:lang w:val="pl-PL"/>
        </w:rPr>
        <w:t>umiejętności cyfrowych, któr</w:t>
      </w:r>
      <w:r w:rsidR="0019173E" w:rsidRPr="00567188">
        <w:rPr>
          <w:rFonts w:eastAsia="Times New Roman"/>
          <w:sz w:val="24"/>
          <w:szCs w:val="24"/>
          <w:lang w:val="pl-PL"/>
        </w:rPr>
        <w:t>ą</w:t>
      </w:r>
      <w:r w:rsidRPr="00567188">
        <w:rPr>
          <w:rFonts w:eastAsia="Times New Roman"/>
          <w:sz w:val="24"/>
          <w:szCs w:val="24"/>
          <w:lang w:val="pl-PL"/>
        </w:rPr>
        <w:t xml:space="preserve"> szacuje się w oparciu o deklaracje respondentów dotyczące wykonywania określonych czynności w </w:t>
      </w:r>
      <w:proofErr w:type="spellStart"/>
      <w:r w:rsidRPr="00567188">
        <w:rPr>
          <w:rFonts w:eastAsia="Times New Roman"/>
          <w:sz w:val="24"/>
          <w:szCs w:val="24"/>
          <w:lang w:val="pl-PL"/>
        </w:rPr>
        <w:t>internecie</w:t>
      </w:r>
      <w:proofErr w:type="spellEnd"/>
      <w:r w:rsidRPr="00567188">
        <w:rPr>
          <w:rFonts w:eastAsia="Times New Roman"/>
          <w:sz w:val="24"/>
          <w:szCs w:val="24"/>
          <w:lang w:val="pl-PL"/>
        </w:rPr>
        <w:t>, zakładając, że wykonywanie danej czynności świadczy o posiadaniu konkretnej umiejętności.</w:t>
      </w:r>
    </w:p>
    <w:p w14:paraId="039DBD50" w14:textId="256E20F7" w:rsidR="00800BE1" w:rsidRPr="00567188"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Niski poziom kompetencji cyfrowych polskiego społeczeństwa może odbić się negatywnie na skali i tempie transformacji cyfrowej</w:t>
      </w:r>
      <w:r w:rsidR="00531C96" w:rsidRPr="00567188">
        <w:rPr>
          <w:rFonts w:eastAsia="Times New Roman"/>
          <w:color w:val="2F5496"/>
          <w:sz w:val="24"/>
          <w:szCs w:val="24"/>
          <w:lang w:val="pl-PL"/>
        </w:rPr>
        <w:t>, a w konsekwencji na osłabieniu</w:t>
      </w:r>
      <w:r w:rsidRPr="00567188">
        <w:rPr>
          <w:rFonts w:eastAsia="Times New Roman"/>
          <w:color w:val="2F5496"/>
          <w:sz w:val="24"/>
          <w:szCs w:val="24"/>
          <w:lang w:val="pl-PL"/>
        </w:rPr>
        <w:t xml:space="preserve"> </w:t>
      </w:r>
      <w:r w:rsidR="00531C96" w:rsidRPr="00567188">
        <w:rPr>
          <w:rFonts w:eastAsia="Times New Roman"/>
          <w:color w:val="2F5496"/>
          <w:sz w:val="24"/>
          <w:szCs w:val="24"/>
          <w:lang w:val="pl-PL"/>
        </w:rPr>
        <w:t>wzrostu</w:t>
      </w:r>
      <w:r w:rsidRPr="00567188">
        <w:rPr>
          <w:rFonts w:eastAsia="Times New Roman"/>
          <w:color w:val="2F5496"/>
          <w:sz w:val="24"/>
          <w:szCs w:val="24"/>
          <w:lang w:val="pl-PL"/>
        </w:rPr>
        <w:t xml:space="preserve"> gospodarcz</w:t>
      </w:r>
      <w:r w:rsidR="00531C96" w:rsidRPr="00567188">
        <w:rPr>
          <w:rFonts w:eastAsia="Times New Roman"/>
          <w:color w:val="2F5496"/>
          <w:sz w:val="24"/>
          <w:szCs w:val="24"/>
          <w:lang w:val="pl-PL"/>
        </w:rPr>
        <w:t>ego</w:t>
      </w:r>
      <w:r w:rsidRPr="00567188">
        <w:rPr>
          <w:rFonts w:eastAsia="Times New Roman"/>
          <w:color w:val="2F5496"/>
          <w:sz w:val="24"/>
          <w:szCs w:val="24"/>
          <w:lang w:val="pl-PL"/>
        </w:rPr>
        <w:t>, komfor</w:t>
      </w:r>
      <w:r w:rsidR="00531C96" w:rsidRPr="00567188">
        <w:rPr>
          <w:rFonts w:eastAsia="Times New Roman"/>
          <w:color w:val="2F5496"/>
          <w:sz w:val="24"/>
          <w:szCs w:val="24"/>
          <w:lang w:val="pl-PL"/>
        </w:rPr>
        <w:t>tu</w:t>
      </w:r>
      <w:r w:rsidRPr="00567188">
        <w:rPr>
          <w:rFonts w:eastAsia="Times New Roman"/>
          <w:color w:val="2F5496"/>
          <w:sz w:val="24"/>
          <w:szCs w:val="24"/>
          <w:lang w:val="pl-PL"/>
        </w:rPr>
        <w:t xml:space="preserve"> życia </w:t>
      </w:r>
      <w:r w:rsidR="007076C7" w:rsidRPr="00567188">
        <w:rPr>
          <w:rFonts w:eastAsia="Times New Roman"/>
          <w:color w:val="2F5496"/>
          <w:sz w:val="24"/>
          <w:szCs w:val="24"/>
          <w:lang w:val="pl-PL"/>
        </w:rPr>
        <w:t>i bezpieczeństw</w:t>
      </w:r>
      <w:r w:rsidR="00531C96" w:rsidRPr="00567188">
        <w:rPr>
          <w:rFonts w:eastAsia="Times New Roman"/>
          <w:color w:val="2F5496"/>
          <w:sz w:val="24"/>
          <w:szCs w:val="24"/>
          <w:lang w:val="pl-PL"/>
        </w:rPr>
        <w:t>a</w:t>
      </w:r>
      <w:r w:rsidR="007076C7" w:rsidRPr="00567188">
        <w:rPr>
          <w:rFonts w:eastAsia="Times New Roman"/>
          <w:color w:val="2F5496"/>
          <w:sz w:val="24"/>
          <w:szCs w:val="24"/>
          <w:lang w:val="pl-PL"/>
        </w:rPr>
        <w:t xml:space="preserve"> </w:t>
      </w:r>
      <w:r w:rsidRPr="00567188">
        <w:rPr>
          <w:rFonts w:eastAsia="Times New Roman"/>
          <w:color w:val="2F5496"/>
          <w:sz w:val="24"/>
          <w:szCs w:val="24"/>
          <w:lang w:val="pl-PL"/>
        </w:rPr>
        <w:t>obywateli. Konieczne jest zapewnienie każdemu mieszkańcowi Polski warunków do rozwoju kompetencji cyfrowych. S</w:t>
      </w:r>
      <w:r w:rsidRPr="00567188">
        <w:rPr>
          <w:rFonts w:eastAsia="Times New Roman"/>
          <w:color w:val="2F5496"/>
          <w:sz w:val="24"/>
          <w:szCs w:val="24"/>
          <w:lang w:val="pl-PL" w:eastAsia="pl-PL"/>
        </w:rPr>
        <w:t xml:space="preserve">pójna polityka rozwoju kompetencji cyfrowych społeczeństwa, kształtująca świadomych i aktywnie korzystających z technologii cyfrowych obywateli, jest podstawą do rozwoju </w:t>
      </w:r>
      <w:r w:rsidR="007076C7" w:rsidRPr="00567188">
        <w:rPr>
          <w:rFonts w:eastAsia="Times New Roman"/>
          <w:color w:val="2F5496"/>
          <w:sz w:val="24"/>
          <w:szCs w:val="24"/>
          <w:lang w:val="pl-PL" w:eastAsia="pl-PL"/>
        </w:rPr>
        <w:t xml:space="preserve">dobrobytu i </w:t>
      </w:r>
      <w:r w:rsidRPr="00567188">
        <w:rPr>
          <w:rFonts w:eastAsia="Times New Roman"/>
          <w:color w:val="2F5496"/>
          <w:sz w:val="24"/>
          <w:szCs w:val="24"/>
          <w:lang w:val="pl-PL" w:eastAsia="pl-PL"/>
        </w:rPr>
        <w:t>nowoczesnej gospodarki.</w:t>
      </w:r>
    </w:p>
    <w:p w14:paraId="55745C16" w14:textId="572DA39E" w:rsidR="00800BE1" w:rsidRPr="00567188" w:rsidRDefault="00800BE1" w:rsidP="009B076F">
      <w:pPr>
        <w:pStyle w:val="Nagwek2"/>
        <w:rPr>
          <w:rFonts w:cs="Calibri"/>
          <w:color w:val="000000"/>
          <w:lang w:val="pl-PL"/>
        </w:rPr>
      </w:pPr>
      <w:bookmarkStart w:id="92" w:name="_Toc105660048"/>
      <w:bookmarkStart w:id="93" w:name="_Toc123728218"/>
      <w:bookmarkStart w:id="94" w:name="_Toc218490191"/>
      <w:bookmarkStart w:id="95" w:name="_Toc220937942"/>
      <w:bookmarkStart w:id="96" w:name="_Toc227062273"/>
      <w:r w:rsidRPr="00567188">
        <w:rPr>
          <w:lang w:val="pl-PL"/>
        </w:rPr>
        <w:t>5.2. Osoby stawiające pierwsze kroki w świecie cyfrowym</w:t>
      </w:r>
      <w:bookmarkEnd w:id="92"/>
      <w:r w:rsidRPr="00567188">
        <w:rPr>
          <w:lang w:val="pl-PL"/>
        </w:rPr>
        <w:t xml:space="preserve">, </w:t>
      </w:r>
      <w:bookmarkEnd w:id="93"/>
      <w:r w:rsidR="00AC7E23" w:rsidRPr="00567188">
        <w:rPr>
          <w:lang w:val="pl-PL"/>
        </w:rPr>
        <w:t>w tym seniorzy</w:t>
      </w:r>
      <w:bookmarkEnd w:id="94"/>
      <w:bookmarkEnd w:id="95"/>
      <w:bookmarkEnd w:id="96"/>
    </w:p>
    <w:p w14:paraId="6BFD9068" w14:textId="63F81DF4" w:rsidR="00800BE1" w:rsidRPr="00567188" w:rsidRDefault="00800BE1" w:rsidP="00AA2247">
      <w:pPr>
        <w:shd w:val="clear" w:color="auto" w:fill="E7E6E6"/>
        <w:autoSpaceDN/>
        <w:spacing w:before="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Grupa osób stawiających pierwsze kroki w świecie cyfrowym obejmuje wszystkich, którzy z różnych przyczyn nie korzystają z technologii cyfrowych, ze szczególnym akcentem na grupę niekorzystających z powodu braku umiejętności.</w:t>
      </w:r>
    </w:p>
    <w:p w14:paraId="1C477244" w14:textId="31347BA7" w:rsidR="00800BE1" w:rsidRPr="00567188" w:rsidRDefault="006C7710" w:rsidP="00531C96">
      <w:pPr>
        <w:autoSpaceDN/>
        <w:spacing w:before="240" w:line="276" w:lineRule="auto"/>
        <w:jc w:val="left"/>
        <w:textAlignment w:val="auto"/>
        <w:rPr>
          <w:rFonts w:eastAsia="Arial"/>
          <w:sz w:val="24"/>
          <w:szCs w:val="24"/>
          <w:lang w:val="pl-PL"/>
        </w:rPr>
      </w:pPr>
      <w:bookmarkStart w:id="97" w:name="_Toc82695832"/>
      <w:bookmarkStart w:id="98" w:name="_Toc24643145"/>
      <w:r w:rsidRPr="00567188">
        <w:rPr>
          <w:rFonts w:eastAsia="Arial"/>
          <w:sz w:val="24"/>
          <w:szCs w:val="24"/>
          <w:lang w:val="pl-PL"/>
        </w:rPr>
        <w:t>Biorąc</w:t>
      </w:r>
      <w:r w:rsidR="006F05A6" w:rsidRPr="00567188">
        <w:rPr>
          <w:rFonts w:eastAsia="Arial"/>
          <w:sz w:val="24"/>
          <w:szCs w:val="24"/>
          <w:lang w:val="pl-PL"/>
        </w:rPr>
        <w:t xml:space="preserve"> pod uwagę fakt, że</w:t>
      </w:r>
      <w:r w:rsidR="00D067F1" w:rsidRPr="00567188">
        <w:rPr>
          <w:rFonts w:eastAsia="Arial"/>
          <w:sz w:val="24"/>
          <w:szCs w:val="24"/>
          <w:lang w:val="pl-PL"/>
        </w:rPr>
        <w:t xml:space="preserve"> 96% gospodarstw domowych w Polsce posiada </w:t>
      </w:r>
      <w:r w:rsidR="00A335D6" w:rsidRPr="00567188">
        <w:rPr>
          <w:rFonts w:eastAsia="Arial"/>
          <w:sz w:val="24"/>
          <w:szCs w:val="24"/>
          <w:lang w:val="pl-PL"/>
        </w:rPr>
        <w:t xml:space="preserve">dostęp do </w:t>
      </w:r>
      <w:proofErr w:type="spellStart"/>
      <w:r w:rsidR="00A335D6" w:rsidRPr="00567188">
        <w:rPr>
          <w:rFonts w:eastAsia="Arial"/>
          <w:sz w:val="24"/>
          <w:szCs w:val="24"/>
          <w:lang w:val="pl-PL"/>
        </w:rPr>
        <w:t>internetu</w:t>
      </w:r>
      <w:proofErr w:type="spellEnd"/>
      <w:r w:rsidR="00DF0538" w:rsidRPr="00567188">
        <w:rPr>
          <w:rFonts w:eastAsia="Arial"/>
          <w:sz w:val="24"/>
          <w:szCs w:val="24"/>
          <w:lang w:val="pl-PL"/>
        </w:rPr>
        <w:t>,</w:t>
      </w:r>
      <w:r w:rsidR="00800BE1" w:rsidRPr="00567188">
        <w:rPr>
          <w:rFonts w:eastAsia="Arial"/>
          <w:sz w:val="24"/>
          <w:szCs w:val="24"/>
          <w:lang w:val="pl-PL"/>
        </w:rPr>
        <w:t xml:space="preserve"> wykluczenie cyfrowe, rozumiane jako niekorzystanie z </w:t>
      </w:r>
      <w:proofErr w:type="spellStart"/>
      <w:r w:rsidR="00800BE1" w:rsidRPr="00567188">
        <w:rPr>
          <w:rFonts w:eastAsia="Arial"/>
          <w:sz w:val="24"/>
          <w:szCs w:val="24"/>
          <w:lang w:val="pl-PL"/>
        </w:rPr>
        <w:t>internetu</w:t>
      </w:r>
      <w:proofErr w:type="spellEnd"/>
      <w:r w:rsidR="00800BE1" w:rsidRPr="00567188">
        <w:rPr>
          <w:rFonts w:eastAsia="Arial"/>
          <w:sz w:val="24"/>
          <w:szCs w:val="24"/>
          <w:lang w:val="pl-PL"/>
        </w:rPr>
        <w:t xml:space="preserve">, rzadko ma podstawy </w:t>
      </w:r>
      <w:r w:rsidR="00DF0538" w:rsidRPr="00567188">
        <w:rPr>
          <w:rFonts w:eastAsia="Arial"/>
          <w:sz w:val="24"/>
          <w:szCs w:val="24"/>
          <w:lang w:val="pl-PL"/>
        </w:rPr>
        <w:t xml:space="preserve">w braku </w:t>
      </w:r>
      <w:r w:rsidR="00800BE1" w:rsidRPr="00567188">
        <w:rPr>
          <w:rFonts w:eastAsia="Arial"/>
          <w:sz w:val="24"/>
          <w:szCs w:val="24"/>
          <w:lang w:val="pl-PL"/>
        </w:rPr>
        <w:t>technicznych</w:t>
      </w:r>
      <w:r w:rsidR="001D15C4" w:rsidRPr="00567188">
        <w:rPr>
          <w:rFonts w:eastAsia="Arial"/>
          <w:sz w:val="24"/>
          <w:szCs w:val="24"/>
          <w:lang w:val="pl-PL"/>
        </w:rPr>
        <w:t xml:space="preserve"> lub finansowych</w:t>
      </w:r>
      <w:r w:rsidR="00800BE1" w:rsidRPr="00567188">
        <w:rPr>
          <w:rFonts w:eastAsia="Arial"/>
          <w:sz w:val="24"/>
          <w:szCs w:val="24"/>
          <w:lang w:val="pl-PL"/>
        </w:rPr>
        <w:t xml:space="preserve"> możliwości podłączenia do sieci, natomiast bardzo często wiąże się </w:t>
      </w:r>
      <w:r w:rsidR="000B2F24" w:rsidRPr="00567188">
        <w:rPr>
          <w:rFonts w:eastAsia="Arial"/>
          <w:sz w:val="24"/>
          <w:szCs w:val="24"/>
          <w:lang w:val="pl-PL"/>
        </w:rPr>
        <w:t xml:space="preserve">z brakiem </w:t>
      </w:r>
      <w:r w:rsidR="00800BE1" w:rsidRPr="00567188">
        <w:rPr>
          <w:rFonts w:eastAsia="Arial"/>
          <w:sz w:val="24"/>
          <w:szCs w:val="24"/>
          <w:lang w:val="pl-PL"/>
        </w:rPr>
        <w:t>kompetencji</w:t>
      </w:r>
      <w:r w:rsidR="000B2F24" w:rsidRPr="00567188">
        <w:rPr>
          <w:rFonts w:eastAsia="Arial"/>
          <w:sz w:val="24"/>
          <w:szCs w:val="24"/>
          <w:lang w:val="pl-PL"/>
        </w:rPr>
        <w:t xml:space="preserve"> cyfrowych</w:t>
      </w:r>
      <w:r w:rsidR="00800BE1" w:rsidRPr="00567188">
        <w:rPr>
          <w:rFonts w:eastAsia="Arial"/>
          <w:sz w:val="24"/>
          <w:szCs w:val="24"/>
          <w:lang w:val="pl-PL"/>
        </w:rPr>
        <w:t>.</w:t>
      </w:r>
    </w:p>
    <w:p w14:paraId="7BF768DA" w14:textId="70F908B6" w:rsidR="00800BE1" w:rsidRPr="00567188" w:rsidRDefault="00800BE1" w:rsidP="00A9500D">
      <w:pPr>
        <w:pStyle w:val="Nagwek3"/>
        <w:numPr>
          <w:ilvl w:val="0"/>
          <w:numId w:val="37"/>
        </w:numPr>
        <w:rPr>
          <w:lang w:val="pl-PL"/>
        </w:rPr>
      </w:pPr>
      <w:bookmarkStart w:id="99" w:name="_Toc105660049"/>
      <w:bookmarkStart w:id="100" w:name="_Toc123728219"/>
      <w:bookmarkStart w:id="101" w:name="_Toc218490192"/>
      <w:bookmarkStart w:id="102" w:name="_Toc220937943"/>
      <w:bookmarkStart w:id="103" w:name="_Toc227062274"/>
      <w:r w:rsidRPr="00567188">
        <w:rPr>
          <w:lang w:val="pl-PL"/>
        </w:rPr>
        <w:t xml:space="preserve">Skala wykluczenia cyfrowego w Polsce – </w:t>
      </w:r>
      <w:r w:rsidR="00C81A5E" w:rsidRPr="00567188">
        <w:rPr>
          <w:lang w:val="pl-PL"/>
        </w:rPr>
        <w:t xml:space="preserve">osoby </w:t>
      </w:r>
      <w:r w:rsidRPr="00567188">
        <w:rPr>
          <w:lang w:val="pl-PL"/>
        </w:rPr>
        <w:t>niekorzysta</w:t>
      </w:r>
      <w:r w:rsidR="00C81A5E" w:rsidRPr="00567188">
        <w:rPr>
          <w:lang w:val="pl-PL"/>
        </w:rPr>
        <w:t>jące</w:t>
      </w:r>
      <w:r w:rsidRPr="00567188">
        <w:rPr>
          <w:lang w:val="pl-PL"/>
        </w:rPr>
        <w:t xml:space="preserve"> z </w:t>
      </w:r>
      <w:proofErr w:type="spellStart"/>
      <w:r w:rsidRPr="00567188">
        <w:rPr>
          <w:lang w:val="pl-PL"/>
        </w:rPr>
        <w:t>internetu</w:t>
      </w:r>
      <w:bookmarkEnd w:id="99"/>
      <w:bookmarkEnd w:id="100"/>
      <w:bookmarkEnd w:id="101"/>
      <w:bookmarkEnd w:id="102"/>
      <w:bookmarkEnd w:id="103"/>
      <w:proofErr w:type="spellEnd"/>
    </w:p>
    <w:bookmarkEnd w:id="97"/>
    <w:bookmarkEnd w:id="98"/>
    <w:p w14:paraId="53F62637" w14:textId="6D82ECAE" w:rsidR="00800BE1" w:rsidRPr="00567188" w:rsidRDefault="000B2F24" w:rsidP="00AA2247">
      <w:pPr>
        <w:autoSpaceDN/>
        <w:spacing w:before="120" w:line="276" w:lineRule="auto"/>
        <w:jc w:val="left"/>
        <w:textAlignment w:val="auto"/>
        <w:rPr>
          <w:rFonts w:eastAsia="Arial"/>
          <w:sz w:val="24"/>
          <w:szCs w:val="24"/>
          <w:lang w:val="pl-PL"/>
        </w:rPr>
      </w:pPr>
      <w:r w:rsidRPr="00567188">
        <w:rPr>
          <w:rFonts w:eastAsia="Arial"/>
          <w:sz w:val="24"/>
          <w:szCs w:val="24"/>
          <w:lang w:val="pl-PL"/>
        </w:rPr>
        <w:t>W 202</w:t>
      </w:r>
      <w:r w:rsidR="001D15C4" w:rsidRPr="00567188">
        <w:rPr>
          <w:rFonts w:eastAsia="Arial"/>
          <w:sz w:val="24"/>
          <w:szCs w:val="24"/>
          <w:lang w:val="pl-PL"/>
        </w:rPr>
        <w:t>5</w:t>
      </w:r>
      <w:r w:rsidRPr="00567188">
        <w:rPr>
          <w:rFonts w:eastAsia="Arial"/>
          <w:sz w:val="24"/>
          <w:szCs w:val="24"/>
          <w:lang w:val="pl-PL"/>
        </w:rPr>
        <w:t xml:space="preserve"> r. </w:t>
      </w:r>
      <w:r w:rsidR="006F05A6" w:rsidRPr="00567188">
        <w:rPr>
          <w:rFonts w:eastAsia="Arial"/>
          <w:b/>
          <w:bCs/>
          <w:sz w:val="24"/>
          <w:szCs w:val="24"/>
          <w:lang w:val="pl-PL"/>
        </w:rPr>
        <w:t>skala wykluczenia cyfrowego</w:t>
      </w:r>
      <w:r w:rsidR="006F05A6" w:rsidRPr="00567188">
        <w:rPr>
          <w:rFonts w:eastAsia="Arial"/>
          <w:sz w:val="24"/>
          <w:szCs w:val="24"/>
          <w:lang w:val="pl-PL"/>
        </w:rPr>
        <w:t xml:space="preserve"> w Polsce</w:t>
      </w:r>
      <w:r w:rsidR="002702DD" w:rsidRPr="00567188">
        <w:rPr>
          <w:rFonts w:eastAsia="Arial"/>
          <w:sz w:val="24"/>
          <w:szCs w:val="24"/>
          <w:lang w:val="pl-PL"/>
        </w:rPr>
        <w:t>, rozumianego jako</w:t>
      </w:r>
      <w:r w:rsidR="006F05A6" w:rsidRPr="00567188">
        <w:rPr>
          <w:rFonts w:eastAsia="Arial"/>
          <w:sz w:val="24"/>
          <w:szCs w:val="24"/>
          <w:lang w:val="pl-PL"/>
        </w:rPr>
        <w:t xml:space="preserve"> </w:t>
      </w:r>
      <w:r w:rsidR="002702DD" w:rsidRPr="00567188">
        <w:rPr>
          <w:rFonts w:eastAsia="Arial"/>
          <w:sz w:val="24"/>
          <w:szCs w:val="24"/>
          <w:lang w:val="pl-PL"/>
        </w:rPr>
        <w:t xml:space="preserve">niekorzystanie z </w:t>
      </w:r>
      <w:proofErr w:type="spellStart"/>
      <w:r w:rsidR="002702DD" w:rsidRPr="00567188">
        <w:rPr>
          <w:rFonts w:eastAsia="Arial"/>
          <w:sz w:val="24"/>
          <w:szCs w:val="24"/>
          <w:lang w:val="pl-PL"/>
        </w:rPr>
        <w:t>internetu</w:t>
      </w:r>
      <w:proofErr w:type="spellEnd"/>
      <w:r w:rsidR="002702DD" w:rsidRPr="00567188">
        <w:rPr>
          <w:rFonts w:eastAsia="Arial"/>
          <w:sz w:val="24"/>
          <w:szCs w:val="24"/>
          <w:lang w:val="pl-PL"/>
        </w:rPr>
        <w:t xml:space="preserve">, </w:t>
      </w:r>
      <w:r w:rsidR="006F05A6" w:rsidRPr="00567188">
        <w:rPr>
          <w:rFonts w:eastAsia="Arial"/>
          <w:sz w:val="24"/>
          <w:szCs w:val="24"/>
          <w:lang w:val="pl-PL"/>
        </w:rPr>
        <w:t xml:space="preserve">ukształtowała się na poziomie </w:t>
      </w:r>
      <w:r w:rsidR="001D15C4" w:rsidRPr="00567188">
        <w:rPr>
          <w:rFonts w:eastAsia="Arial"/>
          <w:sz w:val="24"/>
          <w:szCs w:val="24"/>
          <w:lang w:val="pl-PL"/>
        </w:rPr>
        <w:t>8</w:t>
      </w:r>
      <w:r w:rsidR="006F05A6" w:rsidRPr="00567188">
        <w:rPr>
          <w:rFonts w:eastAsia="Arial"/>
          <w:sz w:val="24"/>
          <w:szCs w:val="24"/>
          <w:lang w:val="pl-PL"/>
        </w:rPr>
        <w:t>%</w:t>
      </w:r>
      <w:r w:rsidR="002702DD" w:rsidRPr="00567188">
        <w:rPr>
          <w:rFonts w:eastAsia="Arial"/>
          <w:sz w:val="24"/>
          <w:szCs w:val="24"/>
          <w:lang w:val="pl-PL"/>
        </w:rPr>
        <w:t>, czyli</w:t>
      </w:r>
      <w:r w:rsidR="006F05A6" w:rsidRPr="00567188">
        <w:rPr>
          <w:rFonts w:eastAsia="Arial"/>
          <w:sz w:val="24"/>
          <w:szCs w:val="24"/>
          <w:lang w:val="pl-PL"/>
        </w:rPr>
        <w:t xml:space="preserve"> </w:t>
      </w:r>
      <w:r w:rsidRPr="00567188">
        <w:rPr>
          <w:rFonts w:eastAsia="Arial"/>
          <w:sz w:val="24"/>
          <w:szCs w:val="24"/>
          <w:lang w:val="pl-PL"/>
        </w:rPr>
        <w:t xml:space="preserve">2,2 mln </w:t>
      </w:r>
      <w:r w:rsidR="002702DD" w:rsidRPr="00567188">
        <w:rPr>
          <w:rFonts w:eastAsia="Arial"/>
          <w:sz w:val="24"/>
          <w:szCs w:val="24"/>
          <w:lang w:val="pl-PL"/>
        </w:rPr>
        <w:t>osób</w:t>
      </w:r>
      <w:r w:rsidRPr="00567188">
        <w:rPr>
          <w:rFonts w:eastAsia="Arial"/>
          <w:sz w:val="24"/>
          <w:szCs w:val="24"/>
          <w:lang w:val="pl-PL"/>
        </w:rPr>
        <w:t xml:space="preserve"> </w:t>
      </w:r>
      <w:r w:rsidR="0082658C" w:rsidRPr="00567188">
        <w:rPr>
          <w:rFonts w:eastAsia="Arial"/>
          <w:sz w:val="24"/>
          <w:szCs w:val="24"/>
          <w:lang w:val="pl-PL"/>
        </w:rPr>
        <w:t>w wieku 16-74 lata</w:t>
      </w:r>
      <w:r w:rsidRPr="00567188">
        <w:rPr>
          <w:rFonts w:eastAsia="Arial"/>
          <w:sz w:val="24"/>
          <w:szCs w:val="24"/>
          <w:lang w:val="pl-PL"/>
        </w:rPr>
        <w:t>.</w:t>
      </w:r>
      <w:r w:rsidR="00C81A5E" w:rsidRPr="00567188">
        <w:rPr>
          <w:rFonts w:eastAsia="Arial"/>
          <w:sz w:val="24"/>
          <w:szCs w:val="24"/>
          <w:lang w:val="pl-PL"/>
        </w:rPr>
        <w:t xml:space="preserve"> Zestawienie </w:t>
      </w:r>
      <w:r w:rsidR="00AA0180" w:rsidRPr="00567188">
        <w:rPr>
          <w:rFonts w:eastAsia="Arial"/>
          <w:sz w:val="24"/>
          <w:szCs w:val="24"/>
          <w:lang w:val="pl-PL"/>
        </w:rPr>
        <w:t>t</w:t>
      </w:r>
      <w:r w:rsidR="006F05A6" w:rsidRPr="00567188">
        <w:rPr>
          <w:rFonts w:eastAsia="Arial"/>
          <w:sz w:val="24"/>
          <w:szCs w:val="24"/>
          <w:lang w:val="pl-PL"/>
        </w:rPr>
        <w:t>ej</w:t>
      </w:r>
      <w:r w:rsidR="00C81A5E" w:rsidRPr="00567188">
        <w:rPr>
          <w:rFonts w:eastAsia="Arial"/>
          <w:sz w:val="24"/>
          <w:szCs w:val="24"/>
          <w:lang w:val="pl-PL"/>
        </w:rPr>
        <w:t xml:space="preserve"> wielkości z </w:t>
      </w:r>
      <w:r w:rsidR="00AA0180" w:rsidRPr="00567188">
        <w:rPr>
          <w:rFonts w:eastAsia="Arial"/>
          <w:sz w:val="24"/>
          <w:szCs w:val="24"/>
          <w:lang w:val="pl-PL"/>
        </w:rPr>
        <w:t xml:space="preserve">liczbą </w:t>
      </w:r>
      <w:r w:rsidR="00800BE1" w:rsidRPr="00567188">
        <w:rPr>
          <w:rFonts w:eastAsia="Arial"/>
          <w:sz w:val="24"/>
          <w:szCs w:val="24"/>
          <w:lang w:val="pl-PL"/>
        </w:rPr>
        <w:t>1</w:t>
      </w:r>
      <w:r w:rsidR="00C81A5E" w:rsidRPr="00567188">
        <w:rPr>
          <w:rFonts w:eastAsia="Arial"/>
          <w:sz w:val="24"/>
          <w:szCs w:val="24"/>
          <w:lang w:val="pl-PL"/>
        </w:rPr>
        <w:t>3,</w:t>
      </w:r>
      <w:r w:rsidR="001D15C4" w:rsidRPr="00567188">
        <w:rPr>
          <w:rFonts w:eastAsia="Arial"/>
          <w:sz w:val="24"/>
          <w:szCs w:val="24"/>
          <w:lang w:val="pl-PL"/>
        </w:rPr>
        <w:t>6</w:t>
      </w:r>
      <w:r w:rsidR="00800BE1" w:rsidRPr="00567188">
        <w:rPr>
          <w:rFonts w:eastAsia="Arial"/>
          <w:sz w:val="24"/>
          <w:szCs w:val="24"/>
          <w:lang w:val="pl-PL"/>
        </w:rPr>
        <w:t xml:space="preserve"> mln </w:t>
      </w:r>
      <w:r w:rsidR="00C81A5E" w:rsidRPr="00567188">
        <w:rPr>
          <w:rFonts w:eastAsia="Arial"/>
          <w:sz w:val="24"/>
          <w:szCs w:val="24"/>
          <w:lang w:val="pl-PL"/>
        </w:rPr>
        <w:t>osób</w:t>
      </w:r>
      <w:r w:rsidR="001A133F" w:rsidRPr="00567188">
        <w:rPr>
          <w:rFonts w:eastAsia="Arial"/>
          <w:sz w:val="24"/>
          <w:szCs w:val="24"/>
          <w:vertAlign w:val="superscript"/>
          <w:lang w:val="pl-PL"/>
        </w:rPr>
        <w:t>[</w:t>
      </w:r>
      <w:r w:rsidR="00800BE1" w:rsidRPr="00567188">
        <w:rPr>
          <w:rFonts w:eastAsia="Arial"/>
          <w:sz w:val="24"/>
          <w:szCs w:val="24"/>
          <w:vertAlign w:val="superscript"/>
          <w:lang w:val="pl-PL"/>
        </w:rPr>
        <w:footnoteReference w:id="50"/>
      </w:r>
      <w:r w:rsidR="001A133F" w:rsidRPr="00567188">
        <w:rPr>
          <w:rFonts w:eastAsia="Arial"/>
          <w:sz w:val="24"/>
          <w:szCs w:val="24"/>
          <w:vertAlign w:val="superscript"/>
          <w:lang w:val="pl-PL"/>
        </w:rPr>
        <w:t>]</w:t>
      </w:r>
      <w:r w:rsidR="00C81A5E" w:rsidRPr="00567188">
        <w:rPr>
          <w:rFonts w:eastAsia="Arial"/>
          <w:sz w:val="24"/>
          <w:szCs w:val="24"/>
          <w:lang w:val="pl-PL"/>
        </w:rPr>
        <w:t xml:space="preserve">, które </w:t>
      </w:r>
      <w:r w:rsidR="00800BE1" w:rsidRPr="00567188">
        <w:rPr>
          <w:rFonts w:eastAsia="Arial"/>
          <w:sz w:val="24"/>
          <w:szCs w:val="24"/>
          <w:lang w:val="pl-PL"/>
        </w:rPr>
        <w:t xml:space="preserve">nie posiadają nawet podstawowych </w:t>
      </w:r>
      <w:r w:rsidR="0020750B" w:rsidRPr="00567188">
        <w:rPr>
          <w:rFonts w:eastAsia="Arial"/>
          <w:sz w:val="24"/>
          <w:szCs w:val="24"/>
          <w:lang w:val="pl-PL"/>
        </w:rPr>
        <w:t xml:space="preserve">umiejętności </w:t>
      </w:r>
      <w:r w:rsidR="00800BE1" w:rsidRPr="00567188">
        <w:rPr>
          <w:rFonts w:eastAsia="Arial"/>
          <w:sz w:val="24"/>
          <w:szCs w:val="24"/>
          <w:lang w:val="pl-PL"/>
        </w:rPr>
        <w:t xml:space="preserve">cyfrowych, </w:t>
      </w:r>
      <w:r w:rsidR="0020750B" w:rsidRPr="00567188">
        <w:rPr>
          <w:rFonts w:eastAsia="Arial"/>
          <w:sz w:val="24"/>
          <w:szCs w:val="24"/>
          <w:lang w:val="pl-PL"/>
        </w:rPr>
        <w:t xml:space="preserve">nasuwa </w:t>
      </w:r>
      <w:r w:rsidR="009B233D" w:rsidRPr="00567188">
        <w:rPr>
          <w:rFonts w:eastAsia="Arial"/>
          <w:sz w:val="24"/>
          <w:szCs w:val="24"/>
          <w:lang w:val="pl-PL"/>
        </w:rPr>
        <w:t>wniosek</w:t>
      </w:r>
      <w:r w:rsidR="0020750B" w:rsidRPr="00567188">
        <w:rPr>
          <w:rFonts w:eastAsia="Arial"/>
          <w:sz w:val="24"/>
          <w:szCs w:val="24"/>
          <w:lang w:val="pl-PL"/>
        </w:rPr>
        <w:t>, że</w:t>
      </w:r>
      <w:r w:rsidR="00051F28" w:rsidRPr="00567188">
        <w:rPr>
          <w:rFonts w:eastAsia="Arial"/>
          <w:sz w:val="24"/>
          <w:szCs w:val="24"/>
          <w:lang w:val="pl-PL"/>
        </w:rPr>
        <w:t xml:space="preserve"> ponad</w:t>
      </w:r>
      <w:r w:rsidR="0020750B" w:rsidRPr="00567188">
        <w:rPr>
          <w:rFonts w:eastAsia="Arial"/>
          <w:sz w:val="24"/>
          <w:szCs w:val="24"/>
          <w:lang w:val="pl-PL"/>
        </w:rPr>
        <w:t xml:space="preserve"> 11 mln </w:t>
      </w:r>
      <w:r w:rsidR="00051F28" w:rsidRPr="00567188">
        <w:rPr>
          <w:rFonts w:eastAsia="Arial"/>
          <w:sz w:val="24"/>
          <w:szCs w:val="24"/>
          <w:lang w:val="pl-PL"/>
        </w:rPr>
        <w:t xml:space="preserve">mieszkańców Polski </w:t>
      </w:r>
      <w:r w:rsidR="0020750B" w:rsidRPr="00567188">
        <w:rPr>
          <w:rFonts w:eastAsia="Arial"/>
          <w:sz w:val="24"/>
          <w:szCs w:val="24"/>
          <w:lang w:val="pl-PL"/>
        </w:rPr>
        <w:t xml:space="preserve">korzysta z </w:t>
      </w:r>
      <w:proofErr w:type="spellStart"/>
      <w:r w:rsidR="0020750B" w:rsidRPr="00567188">
        <w:rPr>
          <w:rFonts w:eastAsia="Arial"/>
          <w:sz w:val="24"/>
          <w:szCs w:val="24"/>
          <w:lang w:val="pl-PL"/>
        </w:rPr>
        <w:t>internetu</w:t>
      </w:r>
      <w:proofErr w:type="spellEnd"/>
      <w:r w:rsidR="0020750B" w:rsidRPr="00567188">
        <w:rPr>
          <w:rFonts w:eastAsia="Arial"/>
          <w:sz w:val="24"/>
          <w:szCs w:val="24"/>
          <w:lang w:val="pl-PL"/>
        </w:rPr>
        <w:t xml:space="preserve"> mimo braku podstawowych kompetencji cyfrowych, </w:t>
      </w:r>
      <w:r w:rsidR="00800BE1" w:rsidRPr="00567188">
        <w:rPr>
          <w:rFonts w:eastAsia="Arial"/>
          <w:sz w:val="24"/>
          <w:szCs w:val="24"/>
          <w:lang w:val="pl-PL"/>
        </w:rPr>
        <w:t>co może naraż</w:t>
      </w:r>
      <w:r w:rsidR="0020750B" w:rsidRPr="00567188">
        <w:rPr>
          <w:rFonts w:eastAsia="Arial"/>
          <w:sz w:val="24"/>
          <w:szCs w:val="24"/>
          <w:lang w:val="pl-PL"/>
        </w:rPr>
        <w:t>ać ich</w:t>
      </w:r>
      <w:r w:rsidR="00800BE1" w:rsidRPr="00567188">
        <w:rPr>
          <w:rFonts w:eastAsia="Arial"/>
          <w:sz w:val="24"/>
          <w:szCs w:val="24"/>
          <w:lang w:val="pl-PL"/>
        </w:rPr>
        <w:t xml:space="preserve"> na różnego rodzaju zagrożenia</w:t>
      </w:r>
      <w:r w:rsidR="007F2C10" w:rsidRPr="00567188">
        <w:rPr>
          <w:rFonts w:eastAsia="Arial"/>
          <w:sz w:val="24"/>
          <w:szCs w:val="24"/>
          <w:lang w:val="pl-PL"/>
        </w:rPr>
        <w:t xml:space="preserve"> i obniżać jakość ich życia, pozbawiając możliwości </w:t>
      </w:r>
      <w:r w:rsidR="002702DD" w:rsidRPr="00567188">
        <w:rPr>
          <w:rFonts w:eastAsia="Arial"/>
          <w:sz w:val="24"/>
          <w:szCs w:val="24"/>
          <w:lang w:val="pl-PL"/>
        </w:rPr>
        <w:t xml:space="preserve">bezpiecznego </w:t>
      </w:r>
      <w:r w:rsidR="007F2C10" w:rsidRPr="00567188">
        <w:rPr>
          <w:rFonts w:eastAsia="Arial"/>
          <w:sz w:val="24"/>
          <w:szCs w:val="24"/>
          <w:lang w:val="pl-PL"/>
        </w:rPr>
        <w:t>korzystania z usług cyfrowych</w:t>
      </w:r>
      <w:r w:rsidR="00800BE1" w:rsidRPr="00567188">
        <w:rPr>
          <w:rFonts w:eastAsia="Arial"/>
          <w:sz w:val="24"/>
          <w:szCs w:val="24"/>
          <w:lang w:val="pl-PL"/>
        </w:rPr>
        <w:t>.</w:t>
      </w:r>
    </w:p>
    <w:p w14:paraId="2BE026D1" w14:textId="058853B7" w:rsidR="00B23968" w:rsidRPr="00567188" w:rsidRDefault="00794D35" w:rsidP="003F6B78">
      <w:pPr>
        <w:autoSpaceDN/>
        <w:spacing w:before="120" w:line="276" w:lineRule="auto"/>
        <w:jc w:val="left"/>
        <w:textAlignment w:val="auto"/>
        <w:rPr>
          <w:rFonts w:eastAsia="Arial"/>
          <w:sz w:val="24"/>
          <w:szCs w:val="24"/>
          <w:lang w:val="pl-PL"/>
        </w:rPr>
      </w:pPr>
      <w:r w:rsidRPr="00567188">
        <w:rPr>
          <w:rFonts w:eastAsia="Arial"/>
          <w:sz w:val="24"/>
          <w:szCs w:val="24"/>
          <w:lang w:val="pl-PL"/>
        </w:rPr>
        <w:t xml:space="preserve">Największą skalę wykluczenia cyfrowego obserwujemy wśród mieszkańców Polski </w:t>
      </w:r>
      <w:r w:rsidRPr="00567188">
        <w:rPr>
          <w:rFonts w:eastAsia="Arial"/>
          <w:b/>
          <w:bCs/>
          <w:sz w:val="24"/>
          <w:szCs w:val="24"/>
          <w:lang w:val="pl-PL"/>
        </w:rPr>
        <w:t>w wieku 65-74</w:t>
      </w:r>
      <w:r w:rsidRPr="00567188">
        <w:rPr>
          <w:rFonts w:eastAsia="Arial"/>
          <w:sz w:val="24"/>
          <w:szCs w:val="24"/>
          <w:lang w:val="pl-PL"/>
        </w:rPr>
        <w:t xml:space="preserve"> lata, gdzie co trzecia osoba nie korzystała nigdy z </w:t>
      </w:r>
      <w:proofErr w:type="spellStart"/>
      <w:r w:rsidRPr="00567188">
        <w:rPr>
          <w:rFonts w:eastAsia="Arial"/>
          <w:sz w:val="24"/>
          <w:szCs w:val="24"/>
          <w:lang w:val="pl-PL"/>
        </w:rPr>
        <w:t>internetu</w:t>
      </w:r>
      <w:proofErr w:type="spellEnd"/>
      <w:r w:rsidRPr="00567188">
        <w:rPr>
          <w:rFonts w:eastAsia="Arial"/>
          <w:sz w:val="24"/>
          <w:szCs w:val="24"/>
          <w:lang w:val="pl-PL"/>
        </w:rPr>
        <w:t xml:space="preserve"> (</w:t>
      </w:r>
      <w:r w:rsidR="009B233D" w:rsidRPr="00567188">
        <w:rPr>
          <w:rFonts w:eastAsia="Arial"/>
          <w:sz w:val="24"/>
          <w:szCs w:val="24"/>
          <w:lang w:val="pl-PL"/>
        </w:rPr>
        <w:t>32</w:t>
      </w:r>
      <w:r w:rsidRPr="00567188">
        <w:rPr>
          <w:rFonts w:eastAsia="Arial"/>
          <w:sz w:val="24"/>
          <w:szCs w:val="24"/>
          <w:lang w:val="pl-PL"/>
        </w:rPr>
        <w:t xml:space="preserve">%). </w:t>
      </w:r>
      <w:r w:rsidR="002702DD" w:rsidRPr="00567188">
        <w:rPr>
          <w:rFonts w:eastAsia="Arial"/>
          <w:sz w:val="24"/>
          <w:szCs w:val="24"/>
          <w:lang w:val="pl-PL"/>
        </w:rPr>
        <w:t>Mniejsze, lecz ciągle duże odsetki wykluczonych cyfrowo</w:t>
      </w:r>
      <w:r w:rsidR="00B8785A" w:rsidRPr="00567188">
        <w:rPr>
          <w:rFonts w:eastAsia="Arial"/>
          <w:sz w:val="24"/>
          <w:szCs w:val="24"/>
          <w:lang w:val="pl-PL"/>
        </w:rPr>
        <w:t>,</w:t>
      </w:r>
      <w:r w:rsidR="002702DD" w:rsidRPr="00567188">
        <w:rPr>
          <w:rFonts w:eastAsia="Arial"/>
          <w:sz w:val="24"/>
          <w:szCs w:val="24"/>
          <w:lang w:val="pl-PL"/>
        </w:rPr>
        <w:t xml:space="preserve"> </w:t>
      </w:r>
      <w:r w:rsidR="00705722" w:rsidRPr="00567188">
        <w:rPr>
          <w:rFonts w:eastAsia="Arial"/>
          <w:sz w:val="24"/>
          <w:szCs w:val="24"/>
          <w:lang w:val="pl-PL"/>
        </w:rPr>
        <w:t>odnotowujemy w</w:t>
      </w:r>
      <w:r w:rsidRPr="00567188">
        <w:rPr>
          <w:rFonts w:eastAsia="Arial"/>
          <w:sz w:val="24"/>
          <w:szCs w:val="24"/>
          <w:lang w:val="pl-PL"/>
        </w:rPr>
        <w:t>śród</w:t>
      </w:r>
      <w:r w:rsidR="00B8785A" w:rsidRPr="00567188">
        <w:rPr>
          <w:rFonts w:eastAsia="Arial"/>
          <w:sz w:val="24"/>
          <w:szCs w:val="24"/>
          <w:lang w:val="pl-PL"/>
        </w:rPr>
        <w:t xml:space="preserve"> następujących grup:</w:t>
      </w:r>
      <w:r w:rsidRPr="00567188">
        <w:rPr>
          <w:rFonts w:eastAsia="Arial"/>
          <w:sz w:val="24"/>
          <w:szCs w:val="24"/>
          <w:lang w:val="pl-PL"/>
        </w:rPr>
        <w:t xml:space="preserve"> </w:t>
      </w:r>
      <w:r w:rsidRPr="00567188">
        <w:rPr>
          <w:rFonts w:eastAsia="Arial"/>
          <w:b/>
          <w:bCs/>
          <w:sz w:val="24"/>
          <w:szCs w:val="24"/>
          <w:lang w:val="pl-PL"/>
        </w:rPr>
        <w:t>seniorów</w:t>
      </w:r>
      <w:r w:rsidRPr="00567188">
        <w:rPr>
          <w:rFonts w:eastAsia="Arial"/>
          <w:sz w:val="24"/>
          <w:szCs w:val="24"/>
          <w:lang w:val="pl-PL"/>
        </w:rPr>
        <w:t xml:space="preserve"> (w wieku 60-74 lat) </w:t>
      </w:r>
      <w:r w:rsidR="00B8785A" w:rsidRPr="00567188">
        <w:rPr>
          <w:rFonts w:eastAsia="Arial"/>
          <w:sz w:val="24"/>
          <w:szCs w:val="24"/>
          <w:lang w:val="pl-PL"/>
        </w:rPr>
        <w:t>–</w:t>
      </w:r>
      <w:r w:rsidR="00705722" w:rsidRPr="00567188">
        <w:rPr>
          <w:rFonts w:eastAsia="Arial"/>
          <w:sz w:val="24"/>
          <w:szCs w:val="24"/>
          <w:lang w:val="pl-PL"/>
        </w:rPr>
        <w:t xml:space="preserve"> </w:t>
      </w:r>
      <w:r w:rsidRPr="00567188">
        <w:rPr>
          <w:rFonts w:eastAsia="Arial"/>
          <w:sz w:val="24"/>
          <w:szCs w:val="24"/>
          <w:lang w:val="pl-PL"/>
        </w:rPr>
        <w:t xml:space="preserve">26%, </w:t>
      </w:r>
      <w:r w:rsidRPr="00567188">
        <w:rPr>
          <w:rFonts w:eastAsia="Arial"/>
          <w:b/>
          <w:bCs/>
          <w:sz w:val="24"/>
          <w:szCs w:val="24"/>
          <w:lang w:val="pl-PL"/>
        </w:rPr>
        <w:t>emerytów lub rencistów</w:t>
      </w:r>
      <w:r w:rsidRPr="00567188">
        <w:rPr>
          <w:rFonts w:eastAsia="Arial"/>
          <w:sz w:val="24"/>
          <w:szCs w:val="24"/>
          <w:lang w:val="pl-PL"/>
        </w:rPr>
        <w:t xml:space="preserve"> </w:t>
      </w:r>
      <w:r w:rsidR="00981B6D" w:rsidRPr="00567188">
        <w:rPr>
          <w:rFonts w:eastAsia="Arial"/>
          <w:sz w:val="24"/>
          <w:szCs w:val="24"/>
          <w:lang w:val="pl-PL"/>
        </w:rPr>
        <w:t>–</w:t>
      </w:r>
      <w:r w:rsidR="00705722" w:rsidRPr="00567188">
        <w:rPr>
          <w:rFonts w:eastAsia="Arial"/>
          <w:sz w:val="24"/>
          <w:szCs w:val="24"/>
          <w:lang w:val="pl-PL"/>
        </w:rPr>
        <w:t xml:space="preserve"> </w:t>
      </w:r>
      <w:r w:rsidRPr="00567188">
        <w:rPr>
          <w:rFonts w:eastAsia="Arial"/>
          <w:sz w:val="24"/>
          <w:szCs w:val="24"/>
          <w:lang w:val="pl-PL"/>
        </w:rPr>
        <w:t>2</w:t>
      </w:r>
      <w:r w:rsidR="00051F28" w:rsidRPr="00567188">
        <w:rPr>
          <w:rFonts w:eastAsia="Arial"/>
          <w:sz w:val="24"/>
          <w:szCs w:val="24"/>
          <w:lang w:val="pl-PL"/>
        </w:rPr>
        <w:t>4</w:t>
      </w:r>
      <w:r w:rsidRPr="00567188">
        <w:rPr>
          <w:rFonts w:eastAsia="Arial"/>
          <w:sz w:val="24"/>
          <w:szCs w:val="24"/>
          <w:lang w:val="pl-PL"/>
        </w:rPr>
        <w:t xml:space="preserve">%, </w:t>
      </w:r>
      <w:r w:rsidRPr="00567188">
        <w:rPr>
          <w:rFonts w:eastAsia="Arial"/>
          <w:b/>
          <w:bCs/>
          <w:sz w:val="24"/>
          <w:szCs w:val="24"/>
          <w:lang w:val="pl-PL"/>
        </w:rPr>
        <w:t>osób z niepełnosprawnościami</w:t>
      </w:r>
      <w:r w:rsidRPr="00567188">
        <w:rPr>
          <w:rFonts w:eastAsia="Arial"/>
          <w:sz w:val="24"/>
          <w:szCs w:val="24"/>
          <w:lang w:val="pl-PL"/>
        </w:rPr>
        <w:t xml:space="preserve"> </w:t>
      </w:r>
      <w:r w:rsidR="00981B6D" w:rsidRPr="00567188">
        <w:rPr>
          <w:rFonts w:eastAsia="Arial"/>
          <w:sz w:val="24"/>
          <w:szCs w:val="24"/>
          <w:lang w:val="pl-PL"/>
        </w:rPr>
        <w:t>–</w:t>
      </w:r>
      <w:r w:rsidR="00705722" w:rsidRPr="00567188">
        <w:rPr>
          <w:rFonts w:eastAsia="Arial"/>
          <w:sz w:val="24"/>
          <w:szCs w:val="24"/>
          <w:lang w:val="pl-PL"/>
        </w:rPr>
        <w:t xml:space="preserve"> </w:t>
      </w:r>
      <w:r w:rsidRPr="00567188">
        <w:rPr>
          <w:rFonts w:eastAsia="Arial"/>
          <w:sz w:val="24"/>
          <w:szCs w:val="24"/>
          <w:lang w:val="pl-PL"/>
        </w:rPr>
        <w:t>2</w:t>
      </w:r>
      <w:r w:rsidR="00051F28" w:rsidRPr="00567188">
        <w:rPr>
          <w:rFonts w:eastAsia="Arial"/>
          <w:sz w:val="24"/>
          <w:szCs w:val="24"/>
          <w:lang w:val="pl-PL"/>
        </w:rPr>
        <w:t>1</w:t>
      </w:r>
      <w:r w:rsidRPr="00567188">
        <w:rPr>
          <w:rFonts w:eastAsia="Arial"/>
          <w:sz w:val="24"/>
          <w:szCs w:val="24"/>
          <w:lang w:val="pl-PL"/>
        </w:rPr>
        <w:t xml:space="preserve">%, z </w:t>
      </w:r>
      <w:r w:rsidRPr="00567188">
        <w:rPr>
          <w:rFonts w:eastAsia="Arial"/>
          <w:b/>
          <w:bCs/>
          <w:sz w:val="24"/>
          <w:szCs w:val="24"/>
          <w:lang w:val="pl-PL"/>
        </w:rPr>
        <w:t>niższym wykształceniem</w:t>
      </w:r>
      <w:r w:rsidRPr="00567188">
        <w:rPr>
          <w:rFonts w:eastAsia="Arial"/>
          <w:sz w:val="24"/>
          <w:szCs w:val="24"/>
          <w:lang w:val="pl-PL"/>
        </w:rPr>
        <w:t xml:space="preserve"> </w:t>
      </w:r>
      <w:r w:rsidR="00981B6D" w:rsidRPr="00567188">
        <w:rPr>
          <w:rFonts w:eastAsia="Arial"/>
          <w:sz w:val="24"/>
          <w:szCs w:val="24"/>
          <w:lang w:val="pl-PL"/>
        </w:rPr>
        <w:t>–</w:t>
      </w:r>
      <w:r w:rsidR="00705722" w:rsidRPr="00567188">
        <w:rPr>
          <w:rFonts w:eastAsia="Arial"/>
          <w:sz w:val="24"/>
          <w:szCs w:val="24"/>
          <w:lang w:val="pl-PL"/>
        </w:rPr>
        <w:t xml:space="preserve"> </w:t>
      </w:r>
      <w:r w:rsidRPr="00567188">
        <w:rPr>
          <w:rFonts w:eastAsia="Arial"/>
          <w:sz w:val="24"/>
          <w:szCs w:val="24"/>
          <w:lang w:val="pl-PL"/>
        </w:rPr>
        <w:t>2</w:t>
      </w:r>
      <w:r w:rsidR="00051F28" w:rsidRPr="00567188">
        <w:rPr>
          <w:rFonts w:eastAsia="Arial"/>
          <w:sz w:val="24"/>
          <w:szCs w:val="24"/>
          <w:lang w:val="pl-PL"/>
        </w:rPr>
        <w:t>0</w:t>
      </w:r>
      <w:r w:rsidRPr="00567188">
        <w:rPr>
          <w:rFonts w:eastAsia="Arial"/>
          <w:sz w:val="24"/>
          <w:szCs w:val="24"/>
          <w:lang w:val="pl-PL"/>
        </w:rPr>
        <w:t xml:space="preserve">%, z </w:t>
      </w:r>
      <w:r w:rsidRPr="00567188">
        <w:rPr>
          <w:rFonts w:eastAsia="Arial"/>
          <w:b/>
          <w:bCs/>
          <w:sz w:val="24"/>
          <w:szCs w:val="24"/>
          <w:lang w:val="pl-PL"/>
        </w:rPr>
        <w:t>województwa warmińsko-mazurskiego</w:t>
      </w:r>
      <w:r w:rsidRPr="00567188">
        <w:rPr>
          <w:rFonts w:eastAsia="Arial"/>
          <w:sz w:val="24"/>
          <w:szCs w:val="24"/>
          <w:lang w:val="pl-PL"/>
        </w:rPr>
        <w:t xml:space="preserve"> – 1</w:t>
      </w:r>
      <w:r w:rsidR="008B0FAB" w:rsidRPr="00567188">
        <w:rPr>
          <w:rFonts w:eastAsia="Arial"/>
          <w:sz w:val="24"/>
          <w:szCs w:val="24"/>
          <w:lang w:val="pl-PL"/>
        </w:rPr>
        <w:t>3</w:t>
      </w:r>
      <w:r w:rsidRPr="00567188">
        <w:rPr>
          <w:rFonts w:eastAsia="Arial"/>
          <w:sz w:val="24"/>
          <w:szCs w:val="24"/>
          <w:lang w:val="pl-PL"/>
        </w:rPr>
        <w:t>%</w:t>
      </w:r>
      <w:r w:rsidR="00951536" w:rsidRPr="00567188">
        <w:rPr>
          <w:rFonts w:eastAsia="Arial"/>
          <w:sz w:val="24"/>
          <w:szCs w:val="24"/>
          <w:lang w:val="pl-PL"/>
        </w:rPr>
        <w:t>,</w:t>
      </w:r>
      <w:r w:rsidR="008B0FAB" w:rsidRPr="00567188">
        <w:rPr>
          <w:rFonts w:eastAsia="Arial"/>
          <w:sz w:val="24"/>
          <w:szCs w:val="24"/>
          <w:lang w:val="pl-PL"/>
        </w:rPr>
        <w:t xml:space="preserve"> </w:t>
      </w:r>
      <w:r w:rsidR="008B0FAB" w:rsidRPr="00567188">
        <w:rPr>
          <w:rFonts w:eastAsia="Arial"/>
          <w:b/>
          <w:bCs/>
          <w:sz w:val="24"/>
          <w:szCs w:val="24"/>
          <w:lang w:val="pl-PL"/>
        </w:rPr>
        <w:t>świętokrzyskiego</w:t>
      </w:r>
      <w:r w:rsidR="00AB226F" w:rsidRPr="00567188">
        <w:rPr>
          <w:rFonts w:eastAsia="Arial"/>
          <w:sz w:val="24"/>
          <w:szCs w:val="24"/>
          <w:lang w:val="pl-PL"/>
        </w:rPr>
        <w:t xml:space="preserve"> i </w:t>
      </w:r>
      <w:r w:rsidR="00AB226F" w:rsidRPr="00567188">
        <w:rPr>
          <w:rFonts w:eastAsia="Arial"/>
          <w:b/>
          <w:bCs/>
          <w:sz w:val="24"/>
          <w:szCs w:val="24"/>
          <w:lang w:val="pl-PL"/>
        </w:rPr>
        <w:t>lubelskiego</w:t>
      </w:r>
      <w:r w:rsidR="008B0FAB" w:rsidRPr="00567188">
        <w:rPr>
          <w:rFonts w:eastAsia="Arial"/>
          <w:sz w:val="24"/>
          <w:szCs w:val="24"/>
          <w:lang w:val="pl-PL"/>
        </w:rPr>
        <w:t xml:space="preserve"> </w:t>
      </w:r>
      <w:r w:rsidR="00981B6D" w:rsidRPr="00567188">
        <w:rPr>
          <w:rFonts w:eastAsia="Arial"/>
          <w:sz w:val="24"/>
          <w:szCs w:val="24"/>
          <w:lang w:val="pl-PL"/>
        </w:rPr>
        <w:t>–</w:t>
      </w:r>
      <w:r w:rsidR="00AB226F" w:rsidRPr="00567188">
        <w:rPr>
          <w:rFonts w:eastAsia="Arial"/>
          <w:sz w:val="24"/>
          <w:szCs w:val="24"/>
          <w:lang w:val="pl-PL"/>
        </w:rPr>
        <w:t xml:space="preserve"> po</w:t>
      </w:r>
      <w:r w:rsidR="008B0FAB" w:rsidRPr="00567188">
        <w:rPr>
          <w:rFonts w:eastAsia="Arial"/>
          <w:sz w:val="24"/>
          <w:szCs w:val="24"/>
          <w:lang w:val="pl-PL"/>
        </w:rPr>
        <w:t xml:space="preserve"> 12%</w:t>
      </w:r>
      <w:r w:rsidRPr="00567188">
        <w:rPr>
          <w:rFonts w:eastAsia="Arial"/>
          <w:sz w:val="24"/>
          <w:szCs w:val="24"/>
          <w:lang w:val="pl-PL"/>
        </w:rPr>
        <w:t>.</w:t>
      </w:r>
    </w:p>
    <w:p w14:paraId="29F5E3E7" w14:textId="77777777" w:rsidR="00E018F1" w:rsidRPr="00567188" w:rsidRDefault="00E018F1" w:rsidP="00E018F1">
      <w:pPr>
        <w:autoSpaceDN/>
        <w:spacing w:before="120" w:line="276" w:lineRule="auto"/>
        <w:jc w:val="left"/>
        <w:textAlignment w:val="auto"/>
        <w:rPr>
          <w:rFonts w:eastAsia="Arial"/>
          <w:bCs/>
          <w:sz w:val="24"/>
          <w:szCs w:val="24"/>
          <w:lang w:val="pl-PL"/>
        </w:rPr>
      </w:pPr>
      <w:r w:rsidRPr="00567188">
        <w:rPr>
          <w:rFonts w:eastAsia="Arial"/>
          <w:bCs/>
          <w:sz w:val="24"/>
          <w:szCs w:val="24"/>
          <w:lang w:val="pl-PL"/>
        </w:rPr>
        <w:lastRenderedPageBreak/>
        <w:t>Grupa osób wykluczonych cyfrowo charakteryzuje się przewagą:</w:t>
      </w:r>
    </w:p>
    <w:p w14:paraId="5934DE46" w14:textId="77777777" w:rsidR="00E018F1" w:rsidRPr="00567188" w:rsidRDefault="00E018F1" w:rsidP="00A9500D">
      <w:pPr>
        <w:pStyle w:val="Akapitzlist"/>
        <w:numPr>
          <w:ilvl w:val="0"/>
          <w:numId w:val="42"/>
        </w:numPr>
        <w:spacing w:line="276" w:lineRule="auto"/>
        <w:rPr>
          <w:rFonts w:eastAsia="Arial"/>
          <w:bCs/>
          <w:lang w:val="pl-PL"/>
        </w:rPr>
      </w:pPr>
      <w:r w:rsidRPr="00567188">
        <w:rPr>
          <w:rFonts w:eastAsia="Arial"/>
          <w:bCs/>
          <w:lang w:val="pl-PL"/>
        </w:rPr>
        <w:t>osób z wykształceniem niższym lub średnim (98% grupy, w tym 75% z wykształceniem średnim i 23% z niższym);</w:t>
      </w:r>
    </w:p>
    <w:p w14:paraId="5C3FF699" w14:textId="77777777" w:rsidR="00E018F1" w:rsidRPr="00567188" w:rsidRDefault="00E018F1" w:rsidP="00A9500D">
      <w:pPr>
        <w:pStyle w:val="Akapitzlist"/>
        <w:numPr>
          <w:ilvl w:val="0"/>
          <w:numId w:val="42"/>
        </w:numPr>
        <w:spacing w:line="276" w:lineRule="auto"/>
        <w:rPr>
          <w:rFonts w:eastAsia="Arial"/>
          <w:bCs/>
          <w:lang w:val="pl-PL"/>
        </w:rPr>
      </w:pPr>
      <w:r w:rsidRPr="00567188">
        <w:rPr>
          <w:rFonts w:eastAsia="Arial"/>
          <w:bCs/>
          <w:lang w:val="pl-PL"/>
        </w:rPr>
        <w:t>osób w wieku 55+: aż 86% grupy stanowią osoby w wieku 55-74 lata, a 80% - seniorzy (osoby w wieku 60</w:t>
      </w:r>
      <w:r w:rsidRPr="00567188">
        <w:rPr>
          <w:rFonts w:eastAsia="Arial"/>
          <w:bCs/>
          <w:lang w:val="pl-PL"/>
        </w:rPr>
        <w:noBreakHyphen/>
        <w:t>74 lata);</w:t>
      </w:r>
    </w:p>
    <w:p w14:paraId="1CE43D40" w14:textId="77777777" w:rsidR="00E018F1" w:rsidRPr="00567188" w:rsidRDefault="00E018F1" w:rsidP="00A9500D">
      <w:pPr>
        <w:pStyle w:val="Akapitzlist"/>
        <w:numPr>
          <w:ilvl w:val="0"/>
          <w:numId w:val="42"/>
        </w:numPr>
        <w:spacing w:line="276" w:lineRule="auto"/>
        <w:rPr>
          <w:rFonts w:eastAsia="Arial"/>
          <w:bCs/>
          <w:lang w:val="pl-PL"/>
        </w:rPr>
      </w:pPr>
      <w:r w:rsidRPr="00567188">
        <w:rPr>
          <w:rFonts w:eastAsia="Arial"/>
          <w:bCs/>
          <w:lang w:val="pl-PL"/>
        </w:rPr>
        <w:t>emerytów i rencistów (84% wykluczonych cyfrowo);</w:t>
      </w:r>
    </w:p>
    <w:p w14:paraId="7B0E88C7" w14:textId="12B7B556" w:rsidR="00E018F1" w:rsidRPr="00567188" w:rsidRDefault="00E018F1" w:rsidP="00A9500D">
      <w:pPr>
        <w:pStyle w:val="Akapitzlist"/>
        <w:numPr>
          <w:ilvl w:val="0"/>
          <w:numId w:val="42"/>
        </w:numPr>
        <w:spacing w:line="276" w:lineRule="auto"/>
        <w:rPr>
          <w:rFonts w:eastAsia="Arial"/>
          <w:bCs/>
          <w:lang w:val="pl-PL"/>
        </w:rPr>
      </w:pPr>
      <w:r w:rsidRPr="00567188">
        <w:rPr>
          <w:rFonts w:eastAsia="Arial"/>
          <w:bCs/>
          <w:lang w:val="pl-PL"/>
        </w:rPr>
        <w:t>członków gospodarstw domowych o przeciętnym miesięcznym dochodzie netto nieprzekraczającym 7 300 zł</w:t>
      </w:r>
      <w:r w:rsidR="001A133F" w:rsidRPr="00567188">
        <w:rPr>
          <w:rFonts w:eastAsia="Arial"/>
          <w:bCs/>
          <w:vertAlign w:val="superscript"/>
          <w:lang w:val="pl-PL"/>
        </w:rPr>
        <w:t>[</w:t>
      </w:r>
      <w:r w:rsidRPr="00567188">
        <w:rPr>
          <w:rStyle w:val="Odwoanieprzypisudolnego"/>
          <w:rFonts w:eastAsia="Arial"/>
          <w:bCs/>
          <w:lang w:val="pl-PL"/>
        </w:rPr>
        <w:footnoteReference w:id="51"/>
      </w:r>
      <w:r w:rsidR="001A133F" w:rsidRPr="00567188">
        <w:rPr>
          <w:rFonts w:eastAsia="Arial"/>
          <w:bCs/>
          <w:vertAlign w:val="superscript"/>
          <w:lang w:val="pl-PL"/>
        </w:rPr>
        <w:t>]</w:t>
      </w:r>
      <w:r w:rsidRPr="00567188">
        <w:rPr>
          <w:rFonts w:eastAsia="Arial"/>
          <w:bCs/>
          <w:lang w:val="pl-PL"/>
        </w:rPr>
        <w:t xml:space="preserve"> (62% wykluczonych cyfrowo); </w:t>
      </w:r>
    </w:p>
    <w:p w14:paraId="77A233E6" w14:textId="77777777" w:rsidR="00E018F1" w:rsidRPr="00567188" w:rsidRDefault="00E018F1" w:rsidP="00A9500D">
      <w:pPr>
        <w:pStyle w:val="Akapitzlist"/>
        <w:numPr>
          <w:ilvl w:val="0"/>
          <w:numId w:val="42"/>
        </w:numPr>
        <w:spacing w:line="276" w:lineRule="auto"/>
        <w:rPr>
          <w:rFonts w:eastAsia="Arial"/>
          <w:bCs/>
          <w:lang w:val="pl-PL"/>
        </w:rPr>
      </w:pPr>
      <w:r w:rsidRPr="00567188">
        <w:rPr>
          <w:rFonts w:eastAsia="Arial"/>
          <w:bCs/>
          <w:lang w:val="pl-PL"/>
        </w:rPr>
        <w:t>mieszkańców wsi (52% wykluczonych cyfrowo).</w:t>
      </w:r>
    </w:p>
    <w:p w14:paraId="3DF2C79E" w14:textId="65F21610" w:rsidR="00800BE1" w:rsidRPr="00567188" w:rsidRDefault="00800BE1" w:rsidP="002A0155">
      <w:pPr>
        <w:keepNext/>
        <w:tabs>
          <w:tab w:val="right" w:pos="9922"/>
        </w:tabs>
        <w:autoSpaceDN/>
        <w:spacing w:before="120" w:line="276" w:lineRule="auto"/>
        <w:jc w:val="left"/>
        <w:textAlignment w:val="auto"/>
        <w:rPr>
          <w:rStyle w:val="Wykres1"/>
          <w:lang w:val="pl-PL"/>
        </w:rPr>
      </w:pPr>
      <w:r w:rsidRPr="00567188">
        <w:rPr>
          <w:rStyle w:val="Wykres1"/>
          <w:lang w:val="pl-PL"/>
        </w:rPr>
        <w:t xml:space="preserve">Wykres </w:t>
      </w:r>
      <w:r w:rsidR="003F6B78" w:rsidRPr="00567188">
        <w:rPr>
          <w:rStyle w:val="Wykres1"/>
          <w:lang w:val="pl-PL"/>
        </w:rPr>
        <w:t>9</w:t>
      </w:r>
      <w:r w:rsidR="00A63202" w:rsidRPr="00567188">
        <w:rPr>
          <w:rStyle w:val="Wykres1"/>
          <w:lang w:val="pl-PL"/>
        </w:rPr>
        <w:t>-11</w:t>
      </w:r>
      <w:r w:rsidRPr="00567188">
        <w:rPr>
          <w:rStyle w:val="Wykres1"/>
          <w:lang w:val="pl-PL"/>
        </w:rPr>
        <w:t xml:space="preserve">. </w:t>
      </w:r>
      <w:r w:rsidR="0002119E" w:rsidRPr="00567188">
        <w:rPr>
          <w:rStyle w:val="Wykres1"/>
          <w:lang w:val="pl-PL"/>
        </w:rPr>
        <w:t xml:space="preserve">Osoby nigdy niekorzystające z </w:t>
      </w:r>
      <w:proofErr w:type="spellStart"/>
      <w:r w:rsidR="0002119E" w:rsidRPr="00567188">
        <w:rPr>
          <w:rStyle w:val="Wykres1"/>
          <w:lang w:val="pl-PL"/>
        </w:rPr>
        <w:t>internetu</w:t>
      </w:r>
      <w:proofErr w:type="spellEnd"/>
      <w:r w:rsidR="00275953" w:rsidRPr="00567188">
        <w:rPr>
          <w:rStyle w:val="Wykres1"/>
          <w:lang w:val="pl-PL"/>
        </w:rPr>
        <w:t xml:space="preserve"> </w:t>
      </w:r>
      <w:r w:rsidR="0002119E" w:rsidRPr="00567188">
        <w:rPr>
          <w:rStyle w:val="Wykres1"/>
          <w:lang w:val="pl-PL"/>
        </w:rPr>
        <w:t>(</w:t>
      </w:r>
      <w:r w:rsidR="00275953" w:rsidRPr="00567188">
        <w:rPr>
          <w:rStyle w:val="Wykres1"/>
          <w:lang w:val="pl-PL"/>
        </w:rPr>
        <w:t>wykluczon</w:t>
      </w:r>
      <w:r w:rsidR="0002119E" w:rsidRPr="00567188">
        <w:rPr>
          <w:rStyle w:val="Wykres1"/>
          <w:lang w:val="pl-PL"/>
        </w:rPr>
        <w:t>e</w:t>
      </w:r>
      <w:r w:rsidR="00275953" w:rsidRPr="00567188">
        <w:rPr>
          <w:rStyle w:val="Wykres1"/>
          <w:lang w:val="pl-PL"/>
        </w:rPr>
        <w:t xml:space="preserve"> cyfrowo</w:t>
      </w:r>
      <w:r w:rsidR="0002119E" w:rsidRPr="00567188">
        <w:rPr>
          <w:rStyle w:val="Wykres1"/>
          <w:lang w:val="pl-PL"/>
        </w:rPr>
        <w:t>)</w:t>
      </w:r>
      <w:r w:rsidR="00275953" w:rsidRPr="00567188">
        <w:rPr>
          <w:rStyle w:val="Wykres1"/>
          <w:lang w:val="pl-PL"/>
        </w:rPr>
        <w:t xml:space="preserve"> </w:t>
      </w:r>
      <w:r w:rsidRPr="00567188">
        <w:rPr>
          <w:rStyle w:val="Wykres1"/>
          <w:lang w:val="pl-PL"/>
        </w:rPr>
        <w:t>w 202</w:t>
      </w:r>
      <w:r w:rsidR="0002119E" w:rsidRPr="00567188">
        <w:rPr>
          <w:rStyle w:val="Wykres1"/>
          <w:lang w:val="pl-PL"/>
        </w:rPr>
        <w:t>5</w:t>
      </w:r>
      <w:r w:rsidRPr="00567188">
        <w:rPr>
          <w:rStyle w:val="Wykres1"/>
          <w:lang w:val="pl-PL"/>
        </w:rPr>
        <w:t xml:space="preserve"> r.</w:t>
      </w:r>
      <w:r w:rsidR="00705722" w:rsidRPr="00567188">
        <w:rPr>
          <w:rStyle w:val="Wykres1"/>
          <w:lang w:val="pl-PL"/>
        </w:rPr>
        <w:t xml:space="preserve"> </w:t>
      </w:r>
      <w:r w:rsidR="00F66527" w:rsidRPr="00567188">
        <w:rPr>
          <w:rStyle w:val="Wykres1"/>
          <w:lang w:val="pl-PL"/>
        </w:rPr>
        <w:t>(w %)</w:t>
      </w:r>
    </w:p>
    <w:p w14:paraId="09043C6D" w14:textId="30CA960C" w:rsidR="00833842" w:rsidRPr="00567188" w:rsidRDefault="0002119E" w:rsidP="002A0155">
      <w:pPr>
        <w:pStyle w:val="normalnytekst"/>
        <w:keepNext/>
        <w:spacing w:before="0" w:line="240" w:lineRule="auto"/>
        <w:rPr>
          <w:szCs w:val="20"/>
          <w:lang w:val="pl-PL"/>
        </w:rPr>
      </w:pPr>
      <w:r w:rsidRPr="00567188">
        <w:rPr>
          <w:noProof/>
          <w:lang w:val="pl-PL"/>
        </w:rPr>
        <w:drawing>
          <wp:inline distT="0" distB="0" distL="0" distR="0" wp14:anchorId="210BC791" wp14:editId="1D4D8752">
            <wp:extent cx="1980000" cy="2196000"/>
            <wp:effectExtent l="0" t="0" r="1270" b="0"/>
            <wp:docPr id="712812757" name="Wykres 1">
              <a:extLst xmlns:a="http://schemas.openxmlformats.org/drawingml/2006/main">
                <a:ext uri="{FF2B5EF4-FFF2-40B4-BE49-F238E27FC236}">
                  <a16:creationId xmlns:a16="http://schemas.microsoft.com/office/drawing/2014/main" id="{323ACF61-D110-D88C-5157-4E2F3EC9C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75B7D" w:rsidRPr="00567188">
        <w:rPr>
          <w:szCs w:val="20"/>
          <w:lang w:val="pl-PL"/>
        </w:rPr>
        <w:t xml:space="preserve"> </w:t>
      </w:r>
      <w:r w:rsidRPr="00567188">
        <w:rPr>
          <w:noProof/>
          <w:lang w:val="pl-PL"/>
        </w:rPr>
        <w:drawing>
          <wp:inline distT="0" distB="0" distL="0" distR="0" wp14:anchorId="36BBA730" wp14:editId="484F4F15">
            <wp:extent cx="1980000" cy="2195830"/>
            <wp:effectExtent l="0" t="0" r="1270" b="0"/>
            <wp:docPr id="1676867073" name="Wykres 1">
              <a:extLst xmlns:a="http://schemas.openxmlformats.org/drawingml/2006/main">
                <a:ext uri="{FF2B5EF4-FFF2-40B4-BE49-F238E27FC236}">
                  <a16:creationId xmlns:a16="http://schemas.microsoft.com/office/drawing/2014/main" id="{5D763253-FE7C-4C79-AC60-4137ECA0E7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67188">
        <w:rPr>
          <w:lang w:val="pl-PL"/>
        </w:rPr>
        <w:t xml:space="preserve"> </w:t>
      </w:r>
      <w:r w:rsidRPr="00567188">
        <w:rPr>
          <w:noProof/>
          <w:lang w:val="pl-PL"/>
        </w:rPr>
        <w:drawing>
          <wp:inline distT="0" distB="0" distL="0" distR="0" wp14:anchorId="3C3633DF" wp14:editId="68E7F6D5">
            <wp:extent cx="1980000" cy="2196000"/>
            <wp:effectExtent l="0" t="0" r="1270" b="0"/>
            <wp:docPr id="1241291237" name="Wykres 1">
              <a:extLst xmlns:a="http://schemas.openxmlformats.org/drawingml/2006/main">
                <a:ext uri="{FF2B5EF4-FFF2-40B4-BE49-F238E27FC236}">
                  <a16:creationId xmlns:a16="http://schemas.microsoft.com/office/drawing/2014/main" id="{5A8981E6-FBE8-471A-A84A-C52B007BC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8C843B" w14:textId="0EB53214" w:rsidR="00800BE1" w:rsidRPr="00567188" w:rsidRDefault="00800BE1" w:rsidP="00775B7D">
      <w:pPr>
        <w:pStyle w:val="rdo"/>
        <w:rPr>
          <w:caps/>
          <w:lang w:val="pl-PL"/>
        </w:rPr>
      </w:pPr>
      <w:r w:rsidRPr="00567188">
        <w:rPr>
          <w:lang w:val="pl-PL"/>
        </w:rPr>
        <w:t xml:space="preserve">Opracowanie własne na podstawie danych </w:t>
      </w:r>
      <w:r w:rsidR="0082658C" w:rsidRPr="00567188">
        <w:rPr>
          <w:lang w:val="pl-PL"/>
        </w:rPr>
        <w:t>GUS</w:t>
      </w:r>
      <w:r w:rsidRPr="00567188">
        <w:rPr>
          <w:caps/>
          <w:lang w:val="pl-PL"/>
        </w:rPr>
        <w:t>.</w:t>
      </w:r>
    </w:p>
    <w:p w14:paraId="368C5252" w14:textId="270B9BA3" w:rsidR="00800BE1" w:rsidRPr="00567188" w:rsidRDefault="00800BE1" w:rsidP="009B076F">
      <w:pPr>
        <w:pStyle w:val="Nagwek3"/>
        <w:rPr>
          <w:lang w:val="pl-PL"/>
        </w:rPr>
      </w:pPr>
      <w:bookmarkStart w:id="104" w:name="_Toc105660050"/>
      <w:bookmarkStart w:id="105" w:name="_Toc123728220"/>
      <w:bookmarkStart w:id="106" w:name="_Toc218490193"/>
      <w:bookmarkStart w:id="107" w:name="_Toc220937944"/>
      <w:bookmarkStart w:id="108" w:name="_Toc227062275"/>
      <w:r w:rsidRPr="00567188">
        <w:rPr>
          <w:lang w:val="pl-PL"/>
        </w:rPr>
        <w:t xml:space="preserve">Skala </w:t>
      </w:r>
      <w:r w:rsidR="00C01A5F" w:rsidRPr="00567188">
        <w:rPr>
          <w:lang w:val="pl-PL"/>
        </w:rPr>
        <w:t>kompetencyjnego</w:t>
      </w:r>
      <w:r w:rsidRPr="00567188">
        <w:rPr>
          <w:lang w:val="pl-PL"/>
        </w:rPr>
        <w:t xml:space="preserve"> wykluczenia cyfrowego – brak </w:t>
      </w:r>
      <w:r w:rsidR="006921DC" w:rsidRPr="00567188">
        <w:rPr>
          <w:lang w:val="pl-PL"/>
        </w:rPr>
        <w:t xml:space="preserve">podstawowych </w:t>
      </w:r>
      <w:r w:rsidRPr="00567188">
        <w:rPr>
          <w:lang w:val="pl-PL"/>
        </w:rPr>
        <w:t>umiejętności</w:t>
      </w:r>
      <w:bookmarkEnd w:id="104"/>
      <w:bookmarkEnd w:id="105"/>
      <w:r w:rsidR="00C01A5F" w:rsidRPr="00567188">
        <w:rPr>
          <w:lang w:val="pl-PL"/>
        </w:rPr>
        <w:t xml:space="preserve"> </w:t>
      </w:r>
      <w:r w:rsidR="006921DC" w:rsidRPr="00567188">
        <w:rPr>
          <w:lang w:val="pl-PL"/>
        </w:rPr>
        <w:t>cyfrowych</w:t>
      </w:r>
      <w:bookmarkEnd w:id="106"/>
      <w:bookmarkEnd w:id="107"/>
      <w:bookmarkEnd w:id="108"/>
    </w:p>
    <w:p w14:paraId="403EEE9A" w14:textId="08882CF0" w:rsidR="00800BE1" w:rsidRPr="00567188" w:rsidRDefault="00800BE1" w:rsidP="00AA2247">
      <w:pPr>
        <w:autoSpaceDN/>
        <w:spacing w:before="120" w:line="276" w:lineRule="auto"/>
        <w:jc w:val="left"/>
        <w:textAlignment w:val="auto"/>
        <w:rPr>
          <w:rFonts w:eastAsia="Arial" w:cs="Calibri"/>
          <w:color w:val="000000"/>
          <w:sz w:val="24"/>
          <w:szCs w:val="24"/>
          <w:lang w:val="pl-PL"/>
        </w:rPr>
      </w:pPr>
      <w:r w:rsidRPr="00567188">
        <w:rPr>
          <w:rFonts w:eastAsia="Arial" w:cs="Calibri"/>
          <w:color w:val="000000"/>
          <w:sz w:val="24"/>
          <w:szCs w:val="24"/>
          <w:lang w:val="pl-PL"/>
        </w:rPr>
        <w:t>W 202</w:t>
      </w:r>
      <w:r w:rsidR="00117A17" w:rsidRPr="00567188">
        <w:rPr>
          <w:rFonts w:eastAsia="Arial" w:cs="Calibri"/>
          <w:color w:val="000000"/>
          <w:sz w:val="24"/>
          <w:szCs w:val="24"/>
          <w:lang w:val="pl-PL"/>
        </w:rPr>
        <w:t>5</w:t>
      </w:r>
      <w:r w:rsidR="00BC1CCD" w:rsidRPr="00567188">
        <w:rPr>
          <w:rFonts w:eastAsia="Arial" w:cs="Calibri"/>
          <w:color w:val="000000"/>
          <w:sz w:val="24"/>
          <w:szCs w:val="24"/>
          <w:lang w:val="pl-PL"/>
        </w:rPr>
        <w:t xml:space="preserve"> r.</w:t>
      </w:r>
      <w:r w:rsidR="00F24E61" w:rsidRPr="00567188">
        <w:rPr>
          <w:rFonts w:eastAsia="Arial" w:cs="Calibri"/>
          <w:color w:val="000000"/>
          <w:sz w:val="24"/>
          <w:szCs w:val="24"/>
          <w:lang w:val="pl-PL"/>
        </w:rPr>
        <w:t xml:space="preserve"> </w:t>
      </w:r>
      <w:r w:rsidR="00117A17" w:rsidRPr="00567188">
        <w:rPr>
          <w:rFonts w:eastAsia="Arial" w:cs="Calibri"/>
          <w:b/>
          <w:bCs/>
          <w:color w:val="000000"/>
          <w:sz w:val="24"/>
          <w:szCs w:val="24"/>
          <w:lang w:val="pl-PL"/>
        </w:rPr>
        <w:t>połowa mieszkańców Polski</w:t>
      </w:r>
      <w:r w:rsidR="00117A17" w:rsidRPr="00567188">
        <w:rPr>
          <w:rFonts w:eastAsia="Arial" w:cs="Calibri"/>
          <w:color w:val="000000"/>
          <w:sz w:val="24"/>
          <w:szCs w:val="24"/>
          <w:lang w:val="pl-PL"/>
        </w:rPr>
        <w:t xml:space="preserve"> </w:t>
      </w:r>
      <w:r w:rsidRPr="00567188">
        <w:rPr>
          <w:rFonts w:eastAsia="Arial" w:cs="Calibri"/>
          <w:b/>
          <w:color w:val="000000"/>
          <w:sz w:val="24"/>
          <w:szCs w:val="24"/>
          <w:lang w:val="pl-PL"/>
        </w:rPr>
        <w:t>w wieku 16-74 lata nie dysponował</w:t>
      </w:r>
      <w:r w:rsidR="00117A17" w:rsidRPr="00567188">
        <w:rPr>
          <w:rFonts w:eastAsia="Arial" w:cs="Calibri"/>
          <w:b/>
          <w:color w:val="000000"/>
          <w:sz w:val="24"/>
          <w:szCs w:val="24"/>
          <w:lang w:val="pl-PL"/>
        </w:rPr>
        <w:t>a</w:t>
      </w:r>
      <w:r w:rsidRPr="00567188">
        <w:rPr>
          <w:rFonts w:eastAsia="Arial" w:cs="Calibri"/>
          <w:b/>
          <w:color w:val="000000"/>
          <w:sz w:val="24"/>
          <w:szCs w:val="24"/>
          <w:lang w:val="pl-PL"/>
        </w:rPr>
        <w:t xml:space="preserve"> nawet podstawowymi umiejętnościami cyfrowymi</w:t>
      </w:r>
      <w:r w:rsidRPr="00567188">
        <w:rPr>
          <w:rStyle w:val="Ppogrubienie"/>
          <w:lang w:val="pl-PL"/>
        </w:rPr>
        <w:t>.</w:t>
      </w:r>
      <w:r w:rsidRPr="00567188">
        <w:rPr>
          <w:rFonts w:eastAsia="Arial" w:cs="Calibri"/>
          <w:color w:val="000000"/>
          <w:sz w:val="24"/>
          <w:szCs w:val="24"/>
          <w:lang w:val="pl-PL"/>
        </w:rPr>
        <w:t xml:space="preserve"> </w:t>
      </w:r>
      <w:r w:rsidR="00F24E61" w:rsidRPr="00567188">
        <w:rPr>
          <w:rFonts w:eastAsia="Arial" w:cs="Calibri"/>
          <w:color w:val="000000"/>
          <w:sz w:val="24"/>
          <w:szCs w:val="24"/>
          <w:lang w:val="pl-PL"/>
        </w:rPr>
        <w:t xml:space="preserve">Od 2021 r. </w:t>
      </w:r>
      <w:r w:rsidR="00705722" w:rsidRPr="00567188">
        <w:rPr>
          <w:rFonts w:eastAsia="Arial" w:cs="Calibri"/>
          <w:color w:val="000000"/>
          <w:sz w:val="24"/>
          <w:szCs w:val="24"/>
          <w:lang w:val="pl-PL"/>
        </w:rPr>
        <w:t xml:space="preserve">wartość tego </w:t>
      </w:r>
      <w:r w:rsidR="00F24E61" w:rsidRPr="00567188">
        <w:rPr>
          <w:rFonts w:eastAsia="Arial" w:cs="Calibri"/>
          <w:color w:val="000000"/>
          <w:sz w:val="24"/>
          <w:szCs w:val="24"/>
          <w:lang w:val="pl-PL"/>
        </w:rPr>
        <w:t>wskaźnik</w:t>
      </w:r>
      <w:r w:rsidR="00705722" w:rsidRPr="00567188">
        <w:rPr>
          <w:rFonts w:eastAsia="Arial" w:cs="Calibri"/>
          <w:color w:val="000000"/>
          <w:sz w:val="24"/>
          <w:szCs w:val="24"/>
          <w:lang w:val="pl-PL"/>
        </w:rPr>
        <w:t>a obniżyła się</w:t>
      </w:r>
      <w:r w:rsidR="00F24E61" w:rsidRPr="00567188">
        <w:rPr>
          <w:rFonts w:eastAsia="Arial" w:cs="Calibri"/>
          <w:color w:val="000000"/>
          <w:sz w:val="24"/>
          <w:szCs w:val="24"/>
          <w:lang w:val="pl-PL"/>
        </w:rPr>
        <w:t xml:space="preserve"> o </w:t>
      </w:r>
      <w:r w:rsidR="00117A17" w:rsidRPr="00567188">
        <w:rPr>
          <w:rFonts w:eastAsia="Arial" w:cs="Calibri"/>
          <w:color w:val="000000"/>
          <w:sz w:val="24"/>
          <w:szCs w:val="24"/>
          <w:lang w:val="pl-PL"/>
        </w:rPr>
        <w:t>7</w:t>
      </w:r>
      <w:r w:rsidR="00F24E61" w:rsidRPr="00567188">
        <w:rPr>
          <w:rFonts w:eastAsia="Arial" w:cs="Calibri"/>
          <w:color w:val="000000"/>
          <w:sz w:val="24"/>
          <w:szCs w:val="24"/>
          <w:lang w:val="pl-PL"/>
        </w:rPr>
        <w:t xml:space="preserve"> </w:t>
      </w:r>
      <w:proofErr w:type="spellStart"/>
      <w:r w:rsidR="00F24E61" w:rsidRPr="00567188">
        <w:rPr>
          <w:rFonts w:eastAsia="Arial" w:cs="Calibri"/>
          <w:color w:val="000000"/>
          <w:sz w:val="24"/>
          <w:szCs w:val="24"/>
          <w:lang w:val="pl-PL"/>
        </w:rPr>
        <w:t>p.p</w:t>
      </w:r>
      <w:proofErr w:type="spellEnd"/>
      <w:r w:rsidR="00F24E61" w:rsidRPr="00567188">
        <w:rPr>
          <w:rFonts w:eastAsia="Arial" w:cs="Calibri"/>
          <w:color w:val="000000"/>
          <w:sz w:val="24"/>
          <w:szCs w:val="24"/>
          <w:lang w:val="pl-PL"/>
        </w:rPr>
        <w:t xml:space="preserve">., zatem Polska odnotowała pozytywną zmianę w </w:t>
      </w:r>
      <w:r w:rsidR="00AA0180" w:rsidRPr="00567188">
        <w:rPr>
          <w:rFonts w:eastAsia="Arial" w:cs="Calibri"/>
          <w:color w:val="000000"/>
          <w:sz w:val="24"/>
          <w:szCs w:val="24"/>
          <w:lang w:val="pl-PL"/>
        </w:rPr>
        <w:t>z</w:t>
      </w:r>
      <w:r w:rsidR="00F24E61" w:rsidRPr="00567188">
        <w:rPr>
          <w:rFonts w:eastAsia="Arial" w:cs="Calibri"/>
          <w:color w:val="000000"/>
          <w:sz w:val="24"/>
          <w:szCs w:val="24"/>
          <w:lang w:val="pl-PL"/>
        </w:rPr>
        <w:t>akresie</w:t>
      </w:r>
      <w:r w:rsidR="00AA0180" w:rsidRPr="00567188">
        <w:rPr>
          <w:rFonts w:eastAsia="Arial" w:cs="Calibri"/>
          <w:color w:val="000000"/>
          <w:sz w:val="24"/>
          <w:szCs w:val="24"/>
          <w:lang w:val="pl-PL"/>
        </w:rPr>
        <w:t xml:space="preserve"> kompetencji cyfrowych</w:t>
      </w:r>
      <w:r w:rsidR="00BC1CCD" w:rsidRPr="00567188">
        <w:rPr>
          <w:rFonts w:eastAsia="Arial" w:cs="Calibri"/>
          <w:color w:val="000000"/>
          <w:sz w:val="24"/>
          <w:szCs w:val="24"/>
          <w:lang w:val="pl-PL"/>
        </w:rPr>
        <w:t xml:space="preserve">, co </w:t>
      </w:r>
      <w:r w:rsidR="00117A17" w:rsidRPr="00567188">
        <w:rPr>
          <w:rFonts w:eastAsia="Arial" w:cs="Calibri"/>
          <w:color w:val="000000"/>
          <w:sz w:val="24"/>
          <w:szCs w:val="24"/>
          <w:lang w:val="pl-PL"/>
        </w:rPr>
        <w:t>pozwoliło</w:t>
      </w:r>
      <w:r w:rsidR="00A67A10" w:rsidRPr="00567188">
        <w:rPr>
          <w:rFonts w:eastAsia="Arial" w:cs="Calibri"/>
          <w:color w:val="000000"/>
          <w:sz w:val="24"/>
          <w:szCs w:val="24"/>
          <w:lang w:val="pl-PL"/>
        </w:rPr>
        <w:t xml:space="preserve"> jej</w:t>
      </w:r>
      <w:r w:rsidR="00117A17" w:rsidRPr="00567188">
        <w:rPr>
          <w:rFonts w:eastAsia="Arial" w:cs="Calibri"/>
          <w:color w:val="000000"/>
          <w:sz w:val="24"/>
          <w:szCs w:val="24"/>
          <w:lang w:val="pl-PL"/>
        </w:rPr>
        <w:t xml:space="preserve"> na przesunięcie się w rankingu </w:t>
      </w:r>
      <w:r w:rsidR="00BC1CCD" w:rsidRPr="00567188">
        <w:rPr>
          <w:rFonts w:eastAsia="Arial" w:cs="Calibri"/>
          <w:color w:val="000000"/>
          <w:sz w:val="24"/>
          <w:szCs w:val="24"/>
          <w:lang w:val="pl-PL"/>
        </w:rPr>
        <w:t xml:space="preserve">krajów UE z </w:t>
      </w:r>
      <w:r w:rsidR="00117A17" w:rsidRPr="00567188">
        <w:rPr>
          <w:rFonts w:eastAsia="Arial" w:cs="Calibri"/>
          <w:color w:val="000000"/>
          <w:sz w:val="24"/>
          <w:szCs w:val="24"/>
          <w:lang w:val="pl-PL"/>
        </w:rPr>
        <w:t>pozycji 25. na 2</w:t>
      </w:r>
      <w:r w:rsidR="00EA02B7" w:rsidRPr="00567188">
        <w:rPr>
          <w:rFonts w:eastAsia="Arial" w:cs="Calibri"/>
          <w:color w:val="000000"/>
          <w:sz w:val="24"/>
          <w:szCs w:val="24"/>
          <w:lang w:val="pl-PL"/>
        </w:rPr>
        <w:t>3</w:t>
      </w:r>
      <w:r w:rsidR="004A6438" w:rsidRPr="00567188">
        <w:rPr>
          <w:rFonts w:eastAsia="Arial" w:cs="Calibri"/>
          <w:color w:val="000000"/>
          <w:sz w:val="24"/>
          <w:szCs w:val="24"/>
          <w:lang w:val="pl-PL"/>
        </w:rPr>
        <w:t>.</w:t>
      </w:r>
      <w:r w:rsidR="001A133F" w:rsidRPr="00567188">
        <w:rPr>
          <w:rFonts w:eastAsia="Arial" w:cs="Calibri"/>
          <w:color w:val="000000"/>
          <w:sz w:val="24"/>
          <w:szCs w:val="24"/>
          <w:vertAlign w:val="superscript"/>
          <w:lang w:val="pl-PL"/>
        </w:rPr>
        <w:t>[</w:t>
      </w:r>
      <w:r w:rsidR="00EA02B7" w:rsidRPr="00567188">
        <w:rPr>
          <w:rStyle w:val="Odwoanieprzypisudolnego"/>
          <w:rFonts w:eastAsia="Arial"/>
          <w:color w:val="000000"/>
          <w:sz w:val="24"/>
          <w:szCs w:val="24"/>
          <w:lang w:val="pl-PL"/>
        </w:rPr>
        <w:footnoteReference w:id="52"/>
      </w:r>
      <w:r w:rsidR="001A133F" w:rsidRPr="00567188">
        <w:rPr>
          <w:rFonts w:eastAsia="Arial" w:cs="Calibri"/>
          <w:color w:val="000000"/>
          <w:sz w:val="24"/>
          <w:szCs w:val="24"/>
          <w:vertAlign w:val="superscript"/>
          <w:lang w:val="pl-PL"/>
        </w:rPr>
        <w:t>]</w:t>
      </w:r>
      <w:r w:rsidR="00BC1CCD" w:rsidRPr="00567188">
        <w:rPr>
          <w:rFonts w:eastAsia="Arial" w:cs="Calibri"/>
          <w:color w:val="000000"/>
          <w:sz w:val="24"/>
          <w:szCs w:val="24"/>
          <w:lang w:val="pl-PL"/>
        </w:rPr>
        <w:t>.</w:t>
      </w:r>
    </w:p>
    <w:p w14:paraId="5350D8AC" w14:textId="4545901E" w:rsidR="00DC1A2E" w:rsidRPr="00567188" w:rsidRDefault="00DC1A2E" w:rsidP="00DC1A2E">
      <w:pPr>
        <w:autoSpaceDN/>
        <w:spacing w:before="120" w:line="276" w:lineRule="auto"/>
        <w:jc w:val="left"/>
        <w:textAlignment w:val="auto"/>
        <w:rPr>
          <w:rFonts w:eastAsia="Arial"/>
          <w:sz w:val="24"/>
          <w:szCs w:val="24"/>
          <w:lang w:val="pl-PL"/>
        </w:rPr>
      </w:pPr>
      <w:r w:rsidRPr="00567188">
        <w:rPr>
          <w:rFonts w:eastAsia="Arial"/>
          <w:sz w:val="24"/>
          <w:szCs w:val="24"/>
          <w:lang w:val="pl-PL"/>
        </w:rPr>
        <w:t xml:space="preserve">Największą skalę kompetencyjnego wykluczenia cyfrowego obserwujemy wśród mieszkańców Polski </w:t>
      </w:r>
      <w:r w:rsidRPr="00567188">
        <w:rPr>
          <w:rFonts w:eastAsia="Arial"/>
          <w:b/>
          <w:bCs/>
          <w:sz w:val="24"/>
          <w:szCs w:val="24"/>
          <w:lang w:val="pl-PL"/>
        </w:rPr>
        <w:t>w wieku 65-74</w:t>
      </w:r>
      <w:r w:rsidRPr="00567188">
        <w:rPr>
          <w:rFonts w:eastAsia="Arial"/>
          <w:sz w:val="24"/>
          <w:szCs w:val="24"/>
          <w:lang w:val="pl-PL"/>
        </w:rPr>
        <w:t xml:space="preserve"> lata, </w:t>
      </w:r>
      <w:r w:rsidR="00570C3D" w:rsidRPr="00567188">
        <w:rPr>
          <w:rFonts w:eastAsia="Arial"/>
          <w:sz w:val="24"/>
          <w:szCs w:val="24"/>
          <w:lang w:val="pl-PL"/>
        </w:rPr>
        <w:t>których</w:t>
      </w:r>
      <w:r w:rsidRPr="00567188">
        <w:rPr>
          <w:rFonts w:eastAsia="Arial"/>
          <w:sz w:val="24"/>
          <w:szCs w:val="24"/>
          <w:lang w:val="pl-PL"/>
        </w:rPr>
        <w:t xml:space="preserve"> </w:t>
      </w:r>
      <w:r w:rsidR="00570C3D" w:rsidRPr="00567188">
        <w:rPr>
          <w:rFonts w:eastAsia="Arial"/>
          <w:sz w:val="24"/>
          <w:szCs w:val="24"/>
          <w:lang w:val="pl-PL"/>
        </w:rPr>
        <w:t>8</w:t>
      </w:r>
      <w:r w:rsidR="00E539FF" w:rsidRPr="00567188">
        <w:rPr>
          <w:rFonts w:eastAsia="Arial"/>
          <w:sz w:val="24"/>
          <w:szCs w:val="24"/>
          <w:lang w:val="pl-PL"/>
        </w:rPr>
        <w:t>8</w:t>
      </w:r>
      <w:r w:rsidR="00570C3D" w:rsidRPr="00567188">
        <w:rPr>
          <w:rFonts w:eastAsia="Arial"/>
          <w:sz w:val="24"/>
          <w:szCs w:val="24"/>
          <w:lang w:val="pl-PL"/>
        </w:rPr>
        <w:t>% nie pos</w:t>
      </w:r>
      <w:r w:rsidR="00757D63" w:rsidRPr="00567188">
        <w:rPr>
          <w:rFonts w:eastAsia="Arial"/>
          <w:sz w:val="24"/>
          <w:szCs w:val="24"/>
          <w:lang w:val="pl-PL"/>
        </w:rPr>
        <w:t>i</w:t>
      </w:r>
      <w:r w:rsidR="00570C3D" w:rsidRPr="00567188">
        <w:rPr>
          <w:rFonts w:eastAsia="Arial"/>
          <w:sz w:val="24"/>
          <w:szCs w:val="24"/>
          <w:lang w:val="pl-PL"/>
        </w:rPr>
        <w:t xml:space="preserve">ada </w:t>
      </w:r>
      <w:r w:rsidRPr="00567188">
        <w:rPr>
          <w:rFonts w:eastAsia="Arial"/>
          <w:sz w:val="24"/>
          <w:szCs w:val="24"/>
          <w:lang w:val="pl-PL"/>
        </w:rPr>
        <w:t>n</w:t>
      </w:r>
      <w:r w:rsidR="00570C3D" w:rsidRPr="00567188">
        <w:rPr>
          <w:rFonts w:eastAsia="Arial"/>
          <w:sz w:val="24"/>
          <w:szCs w:val="24"/>
          <w:lang w:val="pl-PL"/>
        </w:rPr>
        <w:t>awet podstawowych umiejętności cyfrowych</w:t>
      </w:r>
      <w:r w:rsidRPr="00567188">
        <w:rPr>
          <w:rFonts w:eastAsia="Arial"/>
          <w:sz w:val="24"/>
          <w:szCs w:val="24"/>
          <w:lang w:val="pl-PL"/>
        </w:rPr>
        <w:t>. W</w:t>
      </w:r>
      <w:r w:rsidR="00570C3D" w:rsidRPr="00567188">
        <w:rPr>
          <w:rFonts w:eastAsia="Arial"/>
          <w:sz w:val="24"/>
          <w:szCs w:val="24"/>
          <w:lang w:val="pl-PL"/>
        </w:rPr>
        <w:t xml:space="preserve"> grupie</w:t>
      </w:r>
      <w:r w:rsidRPr="00567188">
        <w:rPr>
          <w:rFonts w:eastAsia="Arial"/>
          <w:sz w:val="24"/>
          <w:szCs w:val="24"/>
          <w:lang w:val="pl-PL"/>
        </w:rPr>
        <w:t xml:space="preserve"> </w:t>
      </w:r>
      <w:r w:rsidRPr="00567188">
        <w:rPr>
          <w:rFonts w:eastAsia="Arial"/>
          <w:b/>
          <w:bCs/>
          <w:sz w:val="24"/>
          <w:szCs w:val="24"/>
          <w:lang w:val="pl-PL"/>
        </w:rPr>
        <w:t>seniorów</w:t>
      </w:r>
      <w:r w:rsidRPr="00567188">
        <w:rPr>
          <w:rFonts w:eastAsia="Arial"/>
          <w:sz w:val="24"/>
          <w:szCs w:val="24"/>
          <w:lang w:val="pl-PL"/>
        </w:rPr>
        <w:t xml:space="preserve"> (w wieku 60-74 lat) odsetek </w:t>
      </w:r>
      <w:r w:rsidR="00570C3D" w:rsidRPr="00567188">
        <w:rPr>
          <w:rFonts w:eastAsia="Arial"/>
          <w:sz w:val="24"/>
          <w:szCs w:val="24"/>
          <w:lang w:val="pl-PL"/>
        </w:rPr>
        <w:t>ten</w:t>
      </w:r>
      <w:r w:rsidRPr="00567188">
        <w:rPr>
          <w:rFonts w:eastAsia="Arial"/>
          <w:sz w:val="24"/>
          <w:szCs w:val="24"/>
          <w:lang w:val="pl-PL"/>
        </w:rPr>
        <w:t xml:space="preserve"> wyniósł </w:t>
      </w:r>
      <w:r w:rsidR="00570C3D" w:rsidRPr="00567188">
        <w:rPr>
          <w:rFonts w:eastAsia="Arial"/>
          <w:sz w:val="24"/>
          <w:szCs w:val="24"/>
          <w:lang w:val="pl-PL"/>
        </w:rPr>
        <w:t>8</w:t>
      </w:r>
      <w:r w:rsidR="00E539FF" w:rsidRPr="00567188">
        <w:rPr>
          <w:rFonts w:eastAsia="Arial"/>
          <w:sz w:val="24"/>
          <w:szCs w:val="24"/>
          <w:lang w:val="pl-PL"/>
        </w:rPr>
        <w:t>3</w:t>
      </w:r>
      <w:r w:rsidRPr="00567188">
        <w:rPr>
          <w:rFonts w:eastAsia="Arial"/>
          <w:sz w:val="24"/>
          <w:szCs w:val="24"/>
          <w:lang w:val="pl-PL"/>
        </w:rPr>
        <w:t xml:space="preserve">%, </w:t>
      </w:r>
      <w:r w:rsidRPr="00567188">
        <w:rPr>
          <w:rFonts w:eastAsia="Arial"/>
          <w:b/>
          <w:bCs/>
          <w:sz w:val="24"/>
          <w:szCs w:val="24"/>
          <w:lang w:val="pl-PL"/>
        </w:rPr>
        <w:t>emerytów lub rencistów</w:t>
      </w:r>
      <w:r w:rsidRPr="00567188">
        <w:rPr>
          <w:rFonts w:eastAsia="Arial"/>
          <w:sz w:val="24"/>
          <w:szCs w:val="24"/>
          <w:lang w:val="pl-PL"/>
        </w:rPr>
        <w:t xml:space="preserve"> </w:t>
      </w:r>
      <w:r w:rsidR="00981B6D" w:rsidRPr="00567188">
        <w:rPr>
          <w:rFonts w:eastAsia="Arial"/>
          <w:sz w:val="24"/>
          <w:szCs w:val="24"/>
          <w:lang w:val="pl-PL"/>
        </w:rPr>
        <w:t>–</w:t>
      </w:r>
      <w:r w:rsidR="00715974" w:rsidRPr="00567188">
        <w:rPr>
          <w:rFonts w:eastAsia="Arial"/>
          <w:sz w:val="24"/>
          <w:szCs w:val="24"/>
          <w:lang w:val="pl-PL"/>
        </w:rPr>
        <w:t xml:space="preserve"> </w:t>
      </w:r>
      <w:r w:rsidR="00570C3D" w:rsidRPr="00567188">
        <w:rPr>
          <w:rFonts w:eastAsia="Arial"/>
          <w:sz w:val="24"/>
          <w:szCs w:val="24"/>
          <w:lang w:val="pl-PL"/>
        </w:rPr>
        <w:t>8</w:t>
      </w:r>
      <w:r w:rsidR="00715974" w:rsidRPr="00567188">
        <w:rPr>
          <w:rFonts w:eastAsia="Arial"/>
          <w:sz w:val="24"/>
          <w:szCs w:val="24"/>
          <w:lang w:val="pl-PL"/>
        </w:rPr>
        <w:t>0</w:t>
      </w:r>
      <w:r w:rsidRPr="00567188">
        <w:rPr>
          <w:rFonts w:eastAsia="Arial"/>
          <w:sz w:val="24"/>
          <w:szCs w:val="24"/>
          <w:lang w:val="pl-PL"/>
        </w:rPr>
        <w:t xml:space="preserve">%, </w:t>
      </w:r>
      <w:r w:rsidRPr="00567188">
        <w:rPr>
          <w:rFonts w:eastAsia="Arial"/>
          <w:b/>
          <w:bCs/>
          <w:sz w:val="24"/>
          <w:szCs w:val="24"/>
          <w:lang w:val="pl-PL"/>
        </w:rPr>
        <w:t>osób z niepełnosprawnościami</w:t>
      </w:r>
      <w:r w:rsidRPr="00567188">
        <w:rPr>
          <w:rFonts w:eastAsia="Arial"/>
          <w:sz w:val="24"/>
          <w:szCs w:val="24"/>
          <w:lang w:val="pl-PL"/>
        </w:rPr>
        <w:t xml:space="preserve"> </w:t>
      </w:r>
      <w:r w:rsidR="00981B6D" w:rsidRPr="00567188">
        <w:rPr>
          <w:rFonts w:eastAsia="Arial"/>
          <w:sz w:val="24"/>
          <w:szCs w:val="24"/>
          <w:lang w:val="pl-PL"/>
        </w:rPr>
        <w:t>–</w:t>
      </w:r>
      <w:r w:rsidR="00715974" w:rsidRPr="00567188">
        <w:rPr>
          <w:rFonts w:eastAsia="Arial"/>
          <w:sz w:val="24"/>
          <w:szCs w:val="24"/>
          <w:lang w:val="pl-PL"/>
        </w:rPr>
        <w:t xml:space="preserve"> </w:t>
      </w:r>
      <w:r w:rsidR="00187653" w:rsidRPr="00567188">
        <w:rPr>
          <w:rFonts w:eastAsia="Arial"/>
          <w:sz w:val="24"/>
          <w:szCs w:val="24"/>
          <w:lang w:val="pl-PL"/>
        </w:rPr>
        <w:t>72</w:t>
      </w:r>
      <w:r w:rsidRPr="00567188">
        <w:rPr>
          <w:rFonts w:eastAsia="Arial"/>
          <w:sz w:val="24"/>
          <w:szCs w:val="24"/>
          <w:lang w:val="pl-PL"/>
        </w:rPr>
        <w:t xml:space="preserve">%, </w:t>
      </w:r>
      <w:r w:rsidR="00FE6201" w:rsidRPr="00567188">
        <w:rPr>
          <w:rFonts w:eastAsia="Arial"/>
          <w:sz w:val="24"/>
          <w:szCs w:val="24"/>
          <w:lang w:val="pl-PL"/>
        </w:rPr>
        <w:t xml:space="preserve">osób w </w:t>
      </w:r>
      <w:r w:rsidR="00FE6201" w:rsidRPr="00567188">
        <w:rPr>
          <w:rFonts w:eastAsia="Arial"/>
          <w:b/>
          <w:bCs/>
          <w:sz w:val="24"/>
          <w:szCs w:val="24"/>
          <w:lang w:val="pl-PL"/>
        </w:rPr>
        <w:t>wieku 55-64 lata</w:t>
      </w:r>
      <w:r w:rsidR="00FE6201" w:rsidRPr="00567188">
        <w:rPr>
          <w:rFonts w:eastAsia="Arial"/>
          <w:sz w:val="24"/>
          <w:szCs w:val="24"/>
          <w:lang w:val="pl-PL"/>
        </w:rPr>
        <w:t xml:space="preserve"> – 68%, </w:t>
      </w:r>
      <w:r w:rsidR="00570C3D" w:rsidRPr="00567188">
        <w:rPr>
          <w:rFonts w:eastAsia="Arial"/>
          <w:b/>
          <w:bCs/>
          <w:sz w:val="24"/>
          <w:szCs w:val="24"/>
          <w:lang w:val="pl-PL"/>
        </w:rPr>
        <w:t>rolników</w:t>
      </w:r>
      <w:r w:rsidR="00570C3D" w:rsidRPr="00567188">
        <w:rPr>
          <w:rFonts w:eastAsia="Arial"/>
          <w:sz w:val="24"/>
          <w:szCs w:val="24"/>
          <w:lang w:val="pl-PL"/>
        </w:rPr>
        <w:t xml:space="preserve"> </w:t>
      </w:r>
      <w:r w:rsidR="00981B6D" w:rsidRPr="00567188">
        <w:rPr>
          <w:rFonts w:eastAsia="Arial"/>
          <w:sz w:val="24"/>
          <w:szCs w:val="24"/>
          <w:lang w:val="pl-PL"/>
        </w:rPr>
        <w:t>–</w:t>
      </w:r>
      <w:r w:rsidR="00715974" w:rsidRPr="00567188">
        <w:rPr>
          <w:rFonts w:eastAsia="Arial"/>
          <w:sz w:val="24"/>
          <w:szCs w:val="24"/>
          <w:lang w:val="pl-PL"/>
        </w:rPr>
        <w:t xml:space="preserve"> 66</w:t>
      </w:r>
      <w:r w:rsidR="00570C3D" w:rsidRPr="00567188">
        <w:rPr>
          <w:rFonts w:eastAsia="Arial"/>
          <w:sz w:val="24"/>
          <w:szCs w:val="24"/>
          <w:lang w:val="pl-PL"/>
        </w:rPr>
        <w:t xml:space="preserve">%, osób z </w:t>
      </w:r>
      <w:r w:rsidR="00570C3D" w:rsidRPr="00567188">
        <w:rPr>
          <w:rFonts w:eastAsia="Arial"/>
          <w:b/>
          <w:bCs/>
          <w:sz w:val="24"/>
          <w:szCs w:val="24"/>
          <w:lang w:val="pl-PL"/>
        </w:rPr>
        <w:t>najuboższych gospodarstw domowych</w:t>
      </w:r>
      <w:r w:rsidR="001A133F" w:rsidRPr="00567188">
        <w:rPr>
          <w:rFonts w:eastAsia="Arial"/>
          <w:b/>
          <w:bCs/>
          <w:sz w:val="24"/>
          <w:szCs w:val="24"/>
          <w:vertAlign w:val="superscript"/>
          <w:lang w:val="pl-PL"/>
        </w:rPr>
        <w:t>[</w:t>
      </w:r>
      <w:r w:rsidR="00570C3D" w:rsidRPr="00567188">
        <w:rPr>
          <w:rStyle w:val="Odwoanieprzypisudolnego"/>
          <w:rFonts w:eastAsia="Arial"/>
          <w:sz w:val="24"/>
          <w:szCs w:val="24"/>
          <w:lang w:val="pl-PL"/>
        </w:rPr>
        <w:footnoteReference w:id="53"/>
      </w:r>
      <w:r w:rsidR="001A133F" w:rsidRPr="00567188">
        <w:rPr>
          <w:rFonts w:eastAsia="Arial"/>
          <w:b/>
          <w:bCs/>
          <w:sz w:val="24"/>
          <w:szCs w:val="24"/>
          <w:vertAlign w:val="superscript"/>
          <w:lang w:val="pl-PL"/>
        </w:rPr>
        <w:t>]</w:t>
      </w:r>
      <w:r w:rsidR="00570C3D" w:rsidRPr="00567188">
        <w:rPr>
          <w:rFonts w:eastAsia="Arial"/>
          <w:sz w:val="24"/>
          <w:szCs w:val="24"/>
          <w:lang w:val="pl-PL"/>
        </w:rPr>
        <w:t xml:space="preserve"> </w:t>
      </w:r>
      <w:r w:rsidR="00981B6D" w:rsidRPr="00567188">
        <w:rPr>
          <w:rFonts w:eastAsia="Arial"/>
          <w:sz w:val="24"/>
          <w:szCs w:val="24"/>
          <w:lang w:val="pl-PL"/>
        </w:rPr>
        <w:t>–</w:t>
      </w:r>
      <w:r w:rsidR="00715974" w:rsidRPr="00567188">
        <w:rPr>
          <w:rFonts w:eastAsia="Arial"/>
          <w:sz w:val="24"/>
          <w:szCs w:val="24"/>
          <w:lang w:val="pl-PL"/>
        </w:rPr>
        <w:t xml:space="preserve"> </w:t>
      </w:r>
      <w:r w:rsidR="00570C3D" w:rsidRPr="00567188">
        <w:rPr>
          <w:rFonts w:eastAsia="Arial"/>
          <w:sz w:val="24"/>
          <w:szCs w:val="24"/>
          <w:lang w:val="pl-PL"/>
        </w:rPr>
        <w:t xml:space="preserve">66%, osób </w:t>
      </w:r>
      <w:r w:rsidRPr="00567188">
        <w:rPr>
          <w:rFonts w:eastAsia="Arial"/>
          <w:sz w:val="24"/>
          <w:szCs w:val="24"/>
          <w:lang w:val="pl-PL"/>
        </w:rPr>
        <w:t>z</w:t>
      </w:r>
      <w:r w:rsidR="00570C3D" w:rsidRPr="00567188">
        <w:rPr>
          <w:rFonts w:eastAsia="Arial"/>
          <w:sz w:val="24"/>
          <w:szCs w:val="24"/>
          <w:lang w:val="pl-PL"/>
        </w:rPr>
        <w:t xml:space="preserve">e </w:t>
      </w:r>
      <w:r w:rsidR="00570C3D" w:rsidRPr="00567188">
        <w:rPr>
          <w:rFonts w:eastAsia="Arial"/>
          <w:b/>
          <w:bCs/>
          <w:sz w:val="24"/>
          <w:szCs w:val="24"/>
          <w:lang w:val="pl-PL"/>
        </w:rPr>
        <w:t>średnim</w:t>
      </w:r>
      <w:r w:rsidRPr="00567188">
        <w:rPr>
          <w:rFonts w:eastAsia="Arial"/>
          <w:b/>
          <w:bCs/>
          <w:sz w:val="24"/>
          <w:szCs w:val="24"/>
          <w:lang w:val="pl-PL"/>
        </w:rPr>
        <w:t xml:space="preserve"> wykształceniem</w:t>
      </w:r>
      <w:r w:rsidRPr="00567188">
        <w:rPr>
          <w:rFonts w:eastAsia="Arial"/>
          <w:sz w:val="24"/>
          <w:szCs w:val="24"/>
          <w:lang w:val="pl-PL"/>
        </w:rPr>
        <w:t xml:space="preserve"> </w:t>
      </w:r>
      <w:r w:rsidR="00981B6D" w:rsidRPr="00567188">
        <w:rPr>
          <w:rFonts w:eastAsia="Arial"/>
          <w:sz w:val="24"/>
          <w:szCs w:val="24"/>
          <w:lang w:val="pl-PL"/>
        </w:rPr>
        <w:t>–</w:t>
      </w:r>
      <w:r w:rsidR="00715974" w:rsidRPr="00567188">
        <w:rPr>
          <w:rFonts w:eastAsia="Arial"/>
          <w:sz w:val="24"/>
          <w:szCs w:val="24"/>
          <w:lang w:val="pl-PL"/>
        </w:rPr>
        <w:t xml:space="preserve"> </w:t>
      </w:r>
      <w:r w:rsidR="00570C3D" w:rsidRPr="00567188">
        <w:rPr>
          <w:rFonts w:eastAsia="Arial"/>
          <w:sz w:val="24"/>
          <w:szCs w:val="24"/>
          <w:lang w:val="pl-PL"/>
        </w:rPr>
        <w:t>6</w:t>
      </w:r>
      <w:r w:rsidR="00FE6201" w:rsidRPr="00567188">
        <w:rPr>
          <w:rFonts w:eastAsia="Arial"/>
          <w:sz w:val="24"/>
          <w:szCs w:val="24"/>
          <w:lang w:val="pl-PL"/>
        </w:rPr>
        <w:t>2</w:t>
      </w:r>
      <w:r w:rsidRPr="00567188">
        <w:rPr>
          <w:rFonts w:eastAsia="Arial"/>
          <w:sz w:val="24"/>
          <w:szCs w:val="24"/>
          <w:lang w:val="pl-PL"/>
        </w:rPr>
        <w:t>%,</w:t>
      </w:r>
      <w:r w:rsidR="00570C3D" w:rsidRPr="00567188">
        <w:rPr>
          <w:rFonts w:eastAsia="Arial"/>
          <w:sz w:val="24"/>
          <w:szCs w:val="24"/>
          <w:lang w:val="pl-PL"/>
        </w:rPr>
        <w:t xml:space="preserve"> mieszkańców województwa</w:t>
      </w:r>
      <w:r w:rsidRPr="00567188">
        <w:rPr>
          <w:rFonts w:eastAsia="Arial"/>
          <w:sz w:val="24"/>
          <w:szCs w:val="24"/>
          <w:lang w:val="pl-PL"/>
        </w:rPr>
        <w:t xml:space="preserve"> </w:t>
      </w:r>
      <w:r w:rsidR="00187653" w:rsidRPr="00567188">
        <w:rPr>
          <w:rFonts w:eastAsia="Arial"/>
          <w:b/>
          <w:bCs/>
          <w:sz w:val="24"/>
          <w:szCs w:val="24"/>
          <w:lang w:val="pl-PL"/>
        </w:rPr>
        <w:t>podkarpackiego</w:t>
      </w:r>
      <w:r w:rsidRPr="00567188">
        <w:rPr>
          <w:rFonts w:eastAsia="Arial"/>
          <w:sz w:val="24"/>
          <w:szCs w:val="24"/>
          <w:lang w:val="pl-PL"/>
        </w:rPr>
        <w:t xml:space="preserve"> – </w:t>
      </w:r>
      <w:r w:rsidR="00187653" w:rsidRPr="00567188">
        <w:rPr>
          <w:rFonts w:eastAsia="Arial"/>
          <w:sz w:val="24"/>
          <w:szCs w:val="24"/>
          <w:lang w:val="pl-PL"/>
        </w:rPr>
        <w:t>6</w:t>
      </w:r>
      <w:r w:rsidR="00443B01" w:rsidRPr="00567188">
        <w:rPr>
          <w:rFonts w:eastAsia="Arial"/>
          <w:sz w:val="24"/>
          <w:szCs w:val="24"/>
          <w:lang w:val="pl-PL"/>
        </w:rPr>
        <w:t>0</w:t>
      </w:r>
      <w:r w:rsidRPr="00567188">
        <w:rPr>
          <w:rFonts w:eastAsia="Arial"/>
          <w:sz w:val="24"/>
          <w:szCs w:val="24"/>
          <w:lang w:val="pl-PL"/>
        </w:rPr>
        <w:t>%</w:t>
      </w:r>
      <w:r w:rsidR="00715974" w:rsidRPr="00567188">
        <w:rPr>
          <w:rFonts w:eastAsia="Arial"/>
          <w:sz w:val="24"/>
          <w:szCs w:val="24"/>
          <w:lang w:val="pl-PL"/>
        </w:rPr>
        <w:t xml:space="preserve">, osób </w:t>
      </w:r>
      <w:r w:rsidR="00715974" w:rsidRPr="00567188">
        <w:rPr>
          <w:rFonts w:eastAsia="Arial"/>
          <w:b/>
          <w:bCs/>
          <w:sz w:val="24"/>
          <w:szCs w:val="24"/>
          <w:lang w:val="pl-PL"/>
        </w:rPr>
        <w:t>bezrobotnych</w:t>
      </w:r>
      <w:r w:rsidR="00715974" w:rsidRPr="00567188">
        <w:rPr>
          <w:rFonts w:eastAsia="Arial"/>
          <w:sz w:val="24"/>
          <w:szCs w:val="24"/>
          <w:lang w:val="pl-PL"/>
        </w:rPr>
        <w:t xml:space="preserve"> – 60%, pracujących w zawodach robotniczych – 59%, </w:t>
      </w:r>
      <w:r w:rsidR="00FE6201" w:rsidRPr="00567188">
        <w:rPr>
          <w:rFonts w:eastAsia="Arial"/>
          <w:b/>
          <w:bCs/>
          <w:sz w:val="24"/>
          <w:szCs w:val="24"/>
          <w:lang w:val="pl-PL"/>
        </w:rPr>
        <w:t>mieszkańców</w:t>
      </w:r>
      <w:r w:rsidR="00715974" w:rsidRPr="00567188">
        <w:rPr>
          <w:rFonts w:eastAsia="Arial"/>
          <w:b/>
          <w:bCs/>
          <w:sz w:val="24"/>
          <w:szCs w:val="24"/>
          <w:lang w:val="pl-PL"/>
        </w:rPr>
        <w:t xml:space="preserve"> wsi</w:t>
      </w:r>
      <w:r w:rsidR="00715974" w:rsidRPr="00567188">
        <w:rPr>
          <w:rFonts w:eastAsia="Arial"/>
          <w:sz w:val="24"/>
          <w:szCs w:val="24"/>
          <w:lang w:val="pl-PL"/>
        </w:rPr>
        <w:t xml:space="preserve"> – 57%</w:t>
      </w:r>
      <w:r w:rsidRPr="00567188">
        <w:rPr>
          <w:rFonts w:eastAsia="Arial"/>
          <w:sz w:val="24"/>
          <w:szCs w:val="24"/>
          <w:lang w:val="pl-PL"/>
        </w:rPr>
        <w:t>.</w:t>
      </w:r>
    </w:p>
    <w:p w14:paraId="7EC1290D" w14:textId="498C3D32" w:rsidR="00DC1A2E" w:rsidRPr="00567188" w:rsidRDefault="008F5A4A" w:rsidP="00AA2247">
      <w:pPr>
        <w:autoSpaceDN/>
        <w:spacing w:before="120" w:line="276" w:lineRule="auto"/>
        <w:jc w:val="left"/>
        <w:textAlignment w:val="auto"/>
        <w:rPr>
          <w:rFonts w:eastAsia="Arial" w:cs="Calibri"/>
          <w:color w:val="000000"/>
          <w:sz w:val="24"/>
          <w:szCs w:val="24"/>
          <w:lang w:val="pl-PL"/>
        </w:rPr>
      </w:pPr>
      <w:r w:rsidRPr="00567188">
        <w:rPr>
          <w:rFonts w:eastAsia="Arial" w:cs="Calibri"/>
          <w:b/>
          <w:bCs/>
          <w:color w:val="000000"/>
          <w:sz w:val="24"/>
          <w:szCs w:val="24"/>
          <w:lang w:val="pl-PL"/>
        </w:rPr>
        <w:lastRenderedPageBreak/>
        <w:t>Płeć</w:t>
      </w:r>
      <w:r w:rsidRPr="00567188">
        <w:rPr>
          <w:rFonts w:eastAsia="Arial" w:cs="Calibri"/>
          <w:color w:val="000000"/>
          <w:sz w:val="24"/>
          <w:szCs w:val="24"/>
          <w:lang w:val="pl-PL"/>
        </w:rPr>
        <w:t xml:space="preserve"> </w:t>
      </w:r>
      <w:r w:rsidR="0065268B" w:rsidRPr="00567188">
        <w:rPr>
          <w:rFonts w:eastAsia="Arial" w:cs="Calibri"/>
          <w:color w:val="000000"/>
          <w:sz w:val="24"/>
          <w:szCs w:val="24"/>
          <w:lang w:val="pl-PL"/>
        </w:rPr>
        <w:t xml:space="preserve">praktycznie nie różnicuje </w:t>
      </w:r>
      <w:r w:rsidRPr="00567188">
        <w:rPr>
          <w:rFonts w:eastAsia="Arial" w:cs="Calibri"/>
          <w:color w:val="000000"/>
          <w:sz w:val="24"/>
          <w:szCs w:val="24"/>
          <w:lang w:val="pl-PL"/>
        </w:rPr>
        <w:t>kompetencyjnego wykluczenia cyfrowego w Polsce. Brak podstawowych i wyższych umiejętności cyfrowych nieco częściej występuje</w:t>
      </w:r>
      <w:r w:rsidR="00E4115F" w:rsidRPr="00567188">
        <w:rPr>
          <w:rFonts w:eastAsia="Arial" w:cs="Calibri"/>
          <w:color w:val="000000"/>
          <w:sz w:val="24"/>
          <w:szCs w:val="24"/>
          <w:lang w:val="pl-PL"/>
        </w:rPr>
        <w:t xml:space="preserve"> wśród</w:t>
      </w:r>
      <w:r w:rsidRPr="00567188">
        <w:rPr>
          <w:rFonts w:eastAsia="Arial" w:cs="Calibri"/>
          <w:color w:val="000000"/>
          <w:sz w:val="24"/>
          <w:szCs w:val="24"/>
          <w:lang w:val="pl-PL"/>
        </w:rPr>
        <w:t xml:space="preserve"> kobiet (</w:t>
      </w:r>
      <w:r w:rsidR="00F728A0" w:rsidRPr="00567188">
        <w:rPr>
          <w:rFonts w:eastAsia="Arial" w:cs="Calibri"/>
          <w:color w:val="000000"/>
          <w:sz w:val="24"/>
          <w:szCs w:val="24"/>
          <w:lang w:val="pl-PL"/>
        </w:rPr>
        <w:t>5</w:t>
      </w:r>
      <w:r w:rsidR="0065268B" w:rsidRPr="00567188">
        <w:rPr>
          <w:rFonts w:eastAsia="Arial" w:cs="Calibri"/>
          <w:color w:val="000000"/>
          <w:sz w:val="24"/>
          <w:szCs w:val="24"/>
          <w:lang w:val="pl-PL"/>
        </w:rPr>
        <w:t>0</w:t>
      </w:r>
      <w:r w:rsidR="00F728A0" w:rsidRPr="00567188">
        <w:rPr>
          <w:rFonts w:eastAsia="Arial" w:cs="Calibri"/>
          <w:color w:val="000000"/>
          <w:sz w:val="24"/>
          <w:szCs w:val="24"/>
          <w:lang w:val="pl-PL"/>
        </w:rPr>
        <w:t>%</w:t>
      </w:r>
      <w:r w:rsidRPr="00567188">
        <w:rPr>
          <w:rFonts w:eastAsia="Arial" w:cs="Calibri"/>
          <w:color w:val="000000"/>
          <w:sz w:val="24"/>
          <w:szCs w:val="24"/>
          <w:lang w:val="pl-PL"/>
        </w:rPr>
        <w:t>) niż</w:t>
      </w:r>
      <w:r w:rsidR="00F728A0" w:rsidRPr="00567188">
        <w:rPr>
          <w:rFonts w:eastAsia="Arial" w:cs="Calibri"/>
          <w:color w:val="000000"/>
          <w:sz w:val="24"/>
          <w:szCs w:val="24"/>
          <w:lang w:val="pl-PL"/>
        </w:rPr>
        <w:t xml:space="preserve"> </w:t>
      </w:r>
      <w:r w:rsidRPr="00567188">
        <w:rPr>
          <w:rFonts w:eastAsia="Arial" w:cs="Calibri"/>
          <w:color w:val="000000"/>
          <w:sz w:val="24"/>
          <w:szCs w:val="24"/>
          <w:lang w:val="pl-PL"/>
        </w:rPr>
        <w:t>wśród mężczyzn (</w:t>
      </w:r>
      <w:r w:rsidR="0065268B" w:rsidRPr="00567188">
        <w:rPr>
          <w:rFonts w:eastAsia="Arial" w:cs="Calibri"/>
          <w:color w:val="000000"/>
          <w:sz w:val="24"/>
          <w:szCs w:val="24"/>
          <w:lang w:val="pl-PL"/>
        </w:rPr>
        <w:t>49</w:t>
      </w:r>
      <w:r w:rsidR="00F728A0" w:rsidRPr="00567188">
        <w:rPr>
          <w:rFonts w:eastAsia="Arial" w:cs="Calibri"/>
          <w:color w:val="000000"/>
          <w:sz w:val="24"/>
          <w:szCs w:val="24"/>
          <w:lang w:val="pl-PL"/>
        </w:rPr>
        <w:t>%</w:t>
      </w:r>
      <w:r w:rsidRPr="00567188">
        <w:rPr>
          <w:rFonts w:eastAsia="Arial" w:cs="Calibri"/>
          <w:color w:val="000000"/>
          <w:sz w:val="24"/>
          <w:szCs w:val="24"/>
          <w:lang w:val="pl-PL"/>
        </w:rPr>
        <w:t>)</w:t>
      </w:r>
      <w:r w:rsidR="00E4115F" w:rsidRPr="00567188">
        <w:rPr>
          <w:rFonts w:eastAsia="Arial" w:cs="Calibri"/>
          <w:color w:val="000000"/>
          <w:sz w:val="24"/>
          <w:szCs w:val="24"/>
          <w:lang w:val="pl-PL"/>
        </w:rPr>
        <w:t xml:space="preserve">, ale różnica mieści się w </w:t>
      </w:r>
      <w:r w:rsidR="00C60BD4" w:rsidRPr="00567188">
        <w:rPr>
          <w:rFonts w:eastAsia="Arial" w:cs="Calibri"/>
          <w:color w:val="000000"/>
          <w:sz w:val="24"/>
          <w:szCs w:val="24"/>
          <w:lang w:val="pl-PL"/>
        </w:rPr>
        <w:t>granicach</w:t>
      </w:r>
      <w:r w:rsidR="00E4115F" w:rsidRPr="00567188">
        <w:rPr>
          <w:rFonts w:eastAsia="Arial" w:cs="Calibri"/>
          <w:color w:val="000000"/>
          <w:sz w:val="24"/>
          <w:szCs w:val="24"/>
          <w:lang w:val="pl-PL"/>
        </w:rPr>
        <w:t xml:space="preserve"> błędu statystycznego.</w:t>
      </w:r>
      <w:r w:rsidR="00F728A0" w:rsidRPr="00567188">
        <w:rPr>
          <w:rFonts w:eastAsia="Arial" w:cs="Calibri"/>
          <w:color w:val="000000"/>
          <w:sz w:val="24"/>
          <w:szCs w:val="24"/>
          <w:lang w:val="pl-PL"/>
        </w:rPr>
        <w:t xml:space="preserve"> </w:t>
      </w:r>
      <w:r w:rsidR="00240A40" w:rsidRPr="00567188">
        <w:rPr>
          <w:rFonts w:eastAsia="Arial" w:cs="Calibri"/>
          <w:color w:val="000000"/>
          <w:sz w:val="24"/>
          <w:szCs w:val="24"/>
          <w:lang w:val="pl-PL"/>
        </w:rPr>
        <w:t>W</w:t>
      </w:r>
      <w:r w:rsidR="00152FDC" w:rsidRPr="00567188">
        <w:rPr>
          <w:rFonts w:eastAsia="Arial" w:cs="Calibri"/>
          <w:color w:val="000000"/>
          <w:sz w:val="24"/>
          <w:szCs w:val="24"/>
          <w:lang w:val="pl-PL"/>
        </w:rPr>
        <w:t xml:space="preserve"> </w:t>
      </w:r>
      <w:r w:rsidR="00B46FC8" w:rsidRPr="00567188">
        <w:rPr>
          <w:rFonts w:eastAsia="Arial" w:cs="Calibri"/>
          <w:color w:val="000000"/>
          <w:sz w:val="24"/>
          <w:szCs w:val="24"/>
          <w:lang w:val="pl-PL"/>
        </w:rPr>
        <w:t>trzech</w:t>
      </w:r>
      <w:r w:rsidR="00E4115F" w:rsidRPr="00567188">
        <w:rPr>
          <w:rFonts w:eastAsia="Arial" w:cs="Calibri"/>
          <w:color w:val="000000"/>
          <w:sz w:val="24"/>
          <w:szCs w:val="24"/>
          <w:lang w:val="pl-PL"/>
        </w:rPr>
        <w:t xml:space="preserve"> </w:t>
      </w:r>
      <w:r w:rsidR="00152FDC" w:rsidRPr="00567188">
        <w:rPr>
          <w:rFonts w:eastAsia="Arial" w:cs="Calibri"/>
          <w:color w:val="000000"/>
          <w:sz w:val="24"/>
          <w:szCs w:val="24"/>
          <w:lang w:val="pl-PL"/>
        </w:rPr>
        <w:t xml:space="preserve">grupach wiekowych </w:t>
      </w:r>
      <w:r w:rsidR="007D7235" w:rsidRPr="00567188">
        <w:rPr>
          <w:rFonts w:eastAsia="Arial" w:cs="Calibri"/>
          <w:color w:val="000000"/>
          <w:sz w:val="24"/>
          <w:szCs w:val="24"/>
          <w:lang w:val="pl-PL"/>
        </w:rPr>
        <w:t>odnotowujemy niższe odsetki kobiet bez podstawowych k</w:t>
      </w:r>
      <w:r w:rsidR="00152FDC" w:rsidRPr="00567188">
        <w:rPr>
          <w:rFonts w:eastAsia="Arial" w:cs="Calibri"/>
          <w:color w:val="000000"/>
          <w:sz w:val="24"/>
          <w:szCs w:val="24"/>
          <w:lang w:val="pl-PL"/>
        </w:rPr>
        <w:t>ompetenc</w:t>
      </w:r>
      <w:r w:rsidR="007D7235" w:rsidRPr="00567188">
        <w:rPr>
          <w:rFonts w:eastAsia="Arial" w:cs="Calibri"/>
          <w:color w:val="000000"/>
          <w:sz w:val="24"/>
          <w:szCs w:val="24"/>
          <w:lang w:val="pl-PL"/>
        </w:rPr>
        <w:t>ji</w:t>
      </w:r>
      <w:r w:rsidR="00152FDC" w:rsidRPr="00567188">
        <w:rPr>
          <w:rFonts w:eastAsia="Arial" w:cs="Calibri"/>
          <w:color w:val="000000"/>
          <w:sz w:val="24"/>
          <w:szCs w:val="24"/>
          <w:lang w:val="pl-PL"/>
        </w:rPr>
        <w:t xml:space="preserve"> cyfrow</w:t>
      </w:r>
      <w:r w:rsidR="007D7235" w:rsidRPr="00567188">
        <w:rPr>
          <w:rFonts w:eastAsia="Arial" w:cs="Calibri"/>
          <w:color w:val="000000"/>
          <w:sz w:val="24"/>
          <w:szCs w:val="24"/>
          <w:lang w:val="pl-PL"/>
        </w:rPr>
        <w:t>ych niż m</w:t>
      </w:r>
      <w:r w:rsidR="00152FDC" w:rsidRPr="00567188">
        <w:rPr>
          <w:rFonts w:eastAsia="Arial" w:cs="Calibri"/>
          <w:color w:val="000000"/>
          <w:sz w:val="24"/>
          <w:szCs w:val="24"/>
          <w:lang w:val="pl-PL"/>
        </w:rPr>
        <w:t>ężczyzn</w:t>
      </w:r>
      <w:r w:rsidR="00B46FC8" w:rsidRPr="00567188">
        <w:rPr>
          <w:rFonts w:eastAsia="Arial" w:cs="Calibri"/>
          <w:color w:val="000000"/>
          <w:sz w:val="24"/>
          <w:szCs w:val="24"/>
          <w:lang w:val="pl-PL"/>
        </w:rPr>
        <w:t>: 16-24, 35-44 i 45-54 lata.</w:t>
      </w:r>
    </w:p>
    <w:p w14:paraId="54C18141" w14:textId="2FCE0490" w:rsidR="00E4115F" w:rsidRPr="00567188" w:rsidRDefault="00E4115F" w:rsidP="002A0155">
      <w:pPr>
        <w:keepNext/>
        <w:tabs>
          <w:tab w:val="right" w:pos="9922"/>
        </w:tabs>
        <w:autoSpaceDN/>
        <w:spacing w:before="120"/>
        <w:jc w:val="left"/>
        <w:textAlignment w:val="auto"/>
        <w:rPr>
          <w:rStyle w:val="Wykres1"/>
          <w:lang w:val="pl-PL"/>
        </w:rPr>
      </w:pPr>
      <w:r w:rsidRPr="00567188">
        <w:rPr>
          <w:rStyle w:val="Wykres1"/>
          <w:lang w:val="pl-PL"/>
        </w:rPr>
        <w:t>Wykres 1</w:t>
      </w:r>
      <w:r w:rsidR="00A63202" w:rsidRPr="00567188">
        <w:rPr>
          <w:rStyle w:val="Wykres1"/>
          <w:lang w:val="pl-PL"/>
        </w:rPr>
        <w:t>2</w:t>
      </w:r>
      <w:r w:rsidRPr="00567188">
        <w:rPr>
          <w:rStyle w:val="Wykres1"/>
          <w:lang w:val="pl-PL"/>
        </w:rPr>
        <w:t>. Osoby bez podstawowych umiejętności cyfrowych</w:t>
      </w:r>
      <w:r w:rsidR="00427861" w:rsidRPr="00567188">
        <w:rPr>
          <w:rStyle w:val="Wykres1"/>
          <w:lang w:val="pl-PL"/>
        </w:rPr>
        <w:t xml:space="preserve"> w Polsce</w:t>
      </w:r>
      <w:r w:rsidRPr="00567188">
        <w:rPr>
          <w:rStyle w:val="Wykres1"/>
          <w:lang w:val="pl-PL"/>
        </w:rPr>
        <w:t xml:space="preserve"> według płci i wieku w 2025 r. </w:t>
      </w:r>
      <w:r w:rsidR="00F66527" w:rsidRPr="00567188">
        <w:rPr>
          <w:rStyle w:val="Wykres1"/>
          <w:lang w:val="pl-PL"/>
        </w:rPr>
        <w:t>(w %)</w:t>
      </w:r>
    </w:p>
    <w:p w14:paraId="5F4860E4" w14:textId="34BCA658" w:rsidR="00E4115F" w:rsidRPr="00567188" w:rsidRDefault="00F66527" w:rsidP="00E4115F">
      <w:pPr>
        <w:autoSpaceDN/>
        <w:spacing w:before="120" w:line="276" w:lineRule="auto"/>
        <w:jc w:val="center"/>
        <w:textAlignment w:val="auto"/>
        <w:rPr>
          <w:rFonts w:eastAsia="Arial" w:cs="Calibri"/>
          <w:color w:val="000000"/>
          <w:sz w:val="24"/>
          <w:szCs w:val="24"/>
          <w:lang w:val="pl-PL"/>
        </w:rPr>
      </w:pPr>
      <w:r w:rsidRPr="00567188">
        <w:rPr>
          <w:noProof/>
          <w:lang w:val="pl-PL"/>
        </w:rPr>
        <w:drawing>
          <wp:inline distT="0" distB="0" distL="0" distR="0" wp14:anchorId="44465E67" wp14:editId="112C9F60">
            <wp:extent cx="4572000" cy="2634495"/>
            <wp:effectExtent l="0" t="0" r="0" b="0"/>
            <wp:docPr id="1972483901" name="Wykres 1">
              <a:extLst xmlns:a="http://schemas.openxmlformats.org/drawingml/2006/main">
                <a:ext uri="{FF2B5EF4-FFF2-40B4-BE49-F238E27FC236}">
                  <a16:creationId xmlns:a16="http://schemas.microsoft.com/office/drawing/2014/main" id="{B95DCBA1-4E24-9771-7DEA-7EFC9A950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14779E" w14:textId="77777777" w:rsidR="00240A40" w:rsidRPr="00567188" w:rsidRDefault="00E4115F" w:rsidP="00240A40">
      <w:pPr>
        <w:pStyle w:val="rdo"/>
        <w:rPr>
          <w:caps/>
          <w:lang w:val="pl-PL"/>
        </w:rPr>
      </w:pPr>
      <w:r w:rsidRPr="00567188">
        <w:rPr>
          <w:lang w:val="pl-PL"/>
        </w:rPr>
        <w:t>Opracowanie własne na podstawie danych GUS</w:t>
      </w:r>
      <w:r w:rsidRPr="00567188">
        <w:rPr>
          <w:caps/>
          <w:lang w:val="pl-PL"/>
        </w:rPr>
        <w:t>.</w:t>
      </w:r>
    </w:p>
    <w:p w14:paraId="01D8C536" w14:textId="426C2C1D" w:rsidR="00E4115F" w:rsidRPr="00567188" w:rsidRDefault="00240A40" w:rsidP="001A133F">
      <w:pPr>
        <w:pStyle w:val="rdo"/>
        <w:spacing w:line="276" w:lineRule="auto"/>
        <w:jc w:val="left"/>
        <w:rPr>
          <w:caps/>
          <w:lang w:val="pl-PL"/>
        </w:rPr>
      </w:pPr>
      <w:r w:rsidRPr="00567188">
        <w:rPr>
          <w:rFonts w:eastAsia="Arial" w:cs="Calibri"/>
          <w:color w:val="000000"/>
          <w:sz w:val="24"/>
          <w:szCs w:val="24"/>
          <w:lang w:val="pl-PL"/>
        </w:rPr>
        <w:t>Największa – 3-punktowa – różnica na korzyść kobiet występuje w grupie osób najmłodszych w wieku 16-2</w:t>
      </w:r>
      <w:r w:rsidR="00B46FC8" w:rsidRPr="00567188">
        <w:rPr>
          <w:rFonts w:eastAsia="Arial" w:cs="Calibri"/>
          <w:color w:val="000000"/>
          <w:sz w:val="24"/>
          <w:szCs w:val="24"/>
          <w:lang w:val="pl-PL"/>
        </w:rPr>
        <w:t>4</w:t>
      </w:r>
      <w:r w:rsidRPr="00567188">
        <w:rPr>
          <w:rFonts w:eastAsia="Arial" w:cs="Calibri"/>
          <w:color w:val="000000"/>
          <w:sz w:val="24"/>
          <w:szCs w:val="24"/>
          <w:lang w:val="pl-PL"/>
        </w:rPr>
        <w:t xml:space="preserve"> lata, gdzie brak podstawowych umiejętności cyfrowych występuje u 25% kobiet i 28% mężczyzn oraz w grupie wiekowej 35-44 lata, w której wartości ww. wskaźnika kształtują się na poziomie 34% i 37% odpowiednio dla kobiet i mężczyzn. Jedyną grupą wiekową, w której kobiety częściej niż mężczyźni nie posiadają podstawowych umiejętności cyfrowych są osoby mające od 55 do 64 lat.</w:t>
      </w:r>
    </w:p>
    <w:p w14:paraId="37AAC6B3" w14:textId="158D2BDB" w:rsidR="0039278B" w:rsidRPr="00567188" w:rsidRDefault="006C3785" w:rsidP="009B076F">
      <w:pPr>
        <w:pStyle w:val="Nagwek3"/>
        <w:rPr>
          <w:lang w:val="pl-PL"/>
        </w:rPr>
      </w:pPr>
      <w:bookmarkStart w:id="109" w:name="_Toc218490194"/>
      <w:bookmarkStart w:id="110" w:name="_Toc220937945"/>
      <w:bookmarkStart w:id="111" w:name="_Toc227062276"/>
      <w:bookmarkStart w:id="112" w:name="_Toc82695833"/>
      <w:bookmarkStart w:id="113" w:name="_Toc105660051"/>
      <w:bookmarkStart w:id="114" w:name="_Toc123728221"/>
      <w:r w:rsidRPr="00567188">
        <w:rPr>
          <w:lang w:val="pl-PL"/>
        </w:rPr>
        <w:t>Niski poziom</w:t>
      </w:r>
      <w:r w:rsidR="008D5EEF" w:rsidRPr="00567188">
        <w:rPr>
          <w:lang w:val="pl-PL"/>
        </w:rPr>
        <w:t xml:space="preserve"> umiejętności</w:t>
      </w:r>
      <w:r w:rsidRPr="00567188">
        <w:rPr>
          <w:lang w:val="pl-PL"/>
        </w:rPr>
        <w:t xml:space="preserve"> cyfrowych</w:t>
      </w:r>
      <w:r w:rsidR="008D5EEF" w:rsidRPr="00567188">
        <w:rPr>
          <w:lang w:val="pl-PL"/>
        </w:rPr>
        <w:t xml:space="preserve"> </w:t>
      </w:r>
      <w:r w:rsidR="00103BE2" w:rsidRPr="00567188">
        <w:rPr>
          <w:lang w:val="pl-PL"/>
        </w:rPr>
        <w:t xml:space="preserve">a </w:t>
      </w:r>
      <w:r w:rsidR="008D5EEF" w:rsidRPr="00567188">
        <w:rPr>
          <w:lang w:val="pl-PL"/>
        </w:rPr>
        <w:t>stan rozwoju kompetencji kluczowych w Polsce</w:t>
      </w:r>
      <w:bookmarkEnd w:id="109"/>
      <w:bookmarkEnd w:id="110"/>
      <w:bookmarkEnd w:id="111"/>
    </w:p>
    <w:p w14:paraId="06EC4B68" w14:textId="70553FB8" w:rsidR="008D7974" w:rsidRPr="00567188" w:rsidRDefault="0039278B" w:rsidP="0039278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Międzynarodowe Badanie Umiejętności Dorosłych (</w:t>
      </w:r>
      <w:proofErr w:type="spellStart"/>
      <w:r w:rsidRPr="00567188">
        <w:rPr>
          <w:rFonts w:eastAsia="Times New Roman"/>
          <w:sz w:val="24"/>
          <w:szCs w:val="24"/>
          <w:lang w:val="pl-PL"/>
        </w:rPr>
        <w:t>Programme</w:t>
      </w:r>
      <w:proofErr w:type="spellEnd"/>
      <w:r w:rsidRPr="00567188">
        <w:rPr>
          <w:rFonts w:eastAsia="Times New Roman"/>
          <w:sz w:val="24"/>
          <w:szCs w:val="24"/>
          <w:lang w:val="pl-PL"/>
        </w:rPr>
        <w:t xml:space="preserve"> for the International </w:t>
      </w:r>
      <w:proofErr w:type="spellStart"/>
      <w:r w:rsidRPr="00567188">
        <w:rPr>
          <w:rFonts w:eastAsia="Times New Roman"/>
          <w:sz w:val="24"/>
          <w:szCs w:val="24"/>
          <w:lang w:val="pl-PL"/>
        </w:rPr>
        <w:t>Assessment</w:t>
      </w:r>
      <w:proofErr w:type="spellEnd"/>
      <w:r w:rsidRPr="00567188">
        <w:rPr>
          <w:rFonts w:eastAsia="Times New Roman"/>
          <w:sz w:val="24"/>
          <w:szCs w:val="24"/>
          <w:lang w:val="pl-PL"/>
        </w:rPr>
        <w:t xml:space="preserve"> of </w:t>
      </w:r>
      <w:proofErr w:type="spellStart"/>
      <w:r w:rsidRPr="00567188">
        <w:rPr>
          <w:rFonts w:eastAsia="Times New Roman"/>
          <w:sz w:val="24"/>
          <w:szCs w:val="24"/>
          <w:lang w:val="pl-PL"/>
        </w:rPr>
        <w:t>Adult</w:t>
      </w:r>
      <w:proofErr w:type="spellEnd"/>
      <w:r w:rsidRPr="00567188">
        <w:rPr>
          <w:rFonts w:eastAsia="Times New Roman"/>
          <w:sz w:val="24"/>
          <w:szCs w:val="24"/>
          <w:lang w:val="pl-PL"/>
        </w:rPr>
        <w:t xml:space="preserve"> </w:t>
      </w:r>
      <w:proofErr w:type="spellStart"/>
      <w:r w:rsidRPr="00567188">
        <w:rPr>
          <w:rFonts w:eastAsia="Times New Roman"/>
          <w:sz w:val="24"/>
          <w:szCs w:val="24"/>
          <w:lang w:val="pl-PL"/>
        </w:rPr>
        <w:t>Competencies</w:t>
      </w:r>
      <w:proofErr w:type="spellEnd"/>
      <w:r w:rsidRPr="00567188">
        <w:rPr>
          <w:rFonts w:eastAsia="Times New Roman"/>
          <w:sz w:val="24"/>
          <w:szCs w:val="24"/>
          <w:lang w:val="pl-PL"/>
        </w:rPr>
        <w:t>, PIAAC)</w:t>
      </w:r>
      <w:r w:rsidR="000419E5" w:rsidRPr="00567188">
        <w:rPr>
          <w:rFonts w:eastAsia="Times New Roman"/>
          <w:sz w:val="24"/>
          <w:szCs w:val="24"/>
          <w:lang w:val="pl-PL"/>
        </w:rPr>
        <w:t>,</w:t>
      </w:r>
      <w:r w:rsidRPr="00567188">
        <w:rPr>
          <w:rFonts w:eastAsia="Times New Roman"/>
          <w:sz w:val="24"/>
          <w:szCs w:val="24"/>
          <w:lang w:val="pl-PL"/>
        </w:rPr>
        <w:t xml:space="preserve"> realizowane przez OECD</w:t>
      </w:r>
      <w:r w:rsidR="000419E5" w:rsidRPr="00567188">
        <w:rPr>
          <w:rFonts w:eastAsia="Times New Roman"/>
          <w:sz w:val="24"/>
          <w:szCs w:val="24"/>
          <w:lang w:val="pl-PL"/>
        </w:rPr>
        <w:t>,</w:t>
      </w:r>
      <w:r w:rsidRPr="00567188">
        <w:rPr>
          <w:rFonts w:eastAsia="Times New Roman"/>
          <w:sz w:val="24"/>
          <w:szCs w:val="24"/>
          <w:lang w:val="pl-PL"/>
        </w:rPr>
        <w:t xml:space="preserve"> to największe na świecie badanie kompetencji osób dorosłych (w wieku 16–65 lat). Mierzone są w nim umiejętności w trzech kluczowych obszarach: </w:t>
      </w:r>
      <w:r w:rsidRPr="00567188">
        <w:rPr>
          <w:rFonts w:eastAsia="Times New Roman"/>
          <w:b/>
          <w:bCs/>
          <w:sz w:val="24"/>
          <w:szCs w:val="24"/>
          <w:lang w:val="pl-PL"/>
        </w:rPr>
        <w:t>rozumienia tekstu</w:t>
      </w:r>
      <w:r w:rsidRPr="00567188">
        <w:rPr>
          <w:rFonts w:eastAsia="Times New Roman"/>
          <w:sz w:val="24"/>
          <w:szCs w:val="24"/>
          <w:lang w:val="pl-PL"/>
        </w:rPr>
        <w:t xml:space="preserve"> (</w:t>
      </w:r>
      <w:proofErr w:type="spellStart"/>
      <w:r w:rsidRPr="00567188">
        <w:rPr>
          <w:rFonts w:eastAsia="Times New Roman"/>
          <w:sz w:val="24"/>
          <w:szCs w:val="24"/>
          <w:lang w:val="pl-PL"/>
        </w:rPr>
        <w:t>literacy</w:t>
      </w:r>
      <w:proofErr w:type="spellEnd"/>
      <w:r w:rsidR="007B60D9" w:rsidRPr="00567188">
        <w:rPr>
          <w:rFonts w:eastAsia="Times New Roman"/>
          <w:sz w:val="24"/>
          <w:szCs w:val="24"/>
          <w:lang w:val="pl-PL"/>
        </w:rPr>
        <w:t xml:space="preserve"> – obejmuje wyszukiwanie, odczytanie znaczeń, ocenę tekstu pisanego, by osiągnąć zamierzone cele, pogłębić własną wiedzę i uczestniczyć w życiu społecznym</w:t>
      </w:r>
      <w:r w:rsidRPr="00567188">
        <w:rPr>
          <w:rFonts w:eastAsia="Times New Roman"/>
          <w:sz w:val="24"/>
          <w:szCs w:val="24"/>
          <w:lang w:val="pl-PL"/>
        </w:rPr>
        <w:t xml:space="preserve">), </w:t>
      </w:r>
      <w:r w:rsidRPr="00567188">
        <w:rPr>
          <w:rFonts w:eastAsia="Times New Roman"/>
          <w:b/>
          <w:bCs/>
          <w:sz w:val="24"/>
          <w:szCs w:val="24"/>
          <w:lang w:val="pl-PL"/>
        </w:rPr>
        <w:t>rozumowania matematycznego</w:t>
      </w:r>
      <w:r w:rsidRPr="00567188">
        <w:rPr>
          <w:rFonts w:eastAsia="Times New Roman"/>
          <w:sz w:val="24"/>
          <w:szCs w:val="24"/>
          <w:lang w:val="pl-PL"/>
        </w:rPr>
        <w:t xml:space="preserve"> (</w:t>
      </w:r>
      <w:proofErr w:type="spellStart"/>
      <w:r w:rsidRPr="00567188">
        <w:rPr>
          <w:rFonts w:eastAsia="Times New Roman"/>
          <w:sz w:val="24"/>
          <w:szCs w:val="24"/>
          <w:lang w:val="pl-PL"/>
        </w:rPr>
        <w:t>numeracy</w:t>
      </w:r>
      <w:proofErr w:type="spellEnd"/>
      <w:r w:rsidR="007B60D9" w:rsidRPr="00567188">
        <w:rPr>
          <w:rFonts w:eastAsia="Times New Roman"/>
          <w:sz w:val="24"/>
          <w:szCs w:val="24"/>
          <w:lang w:val="pl-PL"/>
        </w:rPr>
        <w:t xml:space="preserve"> </w:t>
      </w:r>
      <w:r w:rsidR="001259DE" w:rsidRPr="00567188">
        <w:rPr>
          <w:rFonts w:eastAsia="Times New Roman"/>
          <w:sz w:val="24"/>
          <w:szCs w:val="24"/>
          <w:lang w:val="pl-PL"/>
        </w:rPr>
        <w:t>–</w:t>
      </w:r>
      <w:r w:rsidR="007B60D9" w:rsidRPr="00567188">
        <w:rPr>
          <w:rFonts w:eastAsia="Times New Roman"/>
          <w:sz w:val="24"/>
          <w:szCs w:val="24"/>
          <w:lang w:val="pl-PL"/>
        </w:rPr>
        <w:t xml:space="preserve"> obejmuje wyszukiwanie, wykorzystywanie i krytyczne rozumienie treści matematycznych, informacji i idei w celu radzenia sobie w różnych sytuacjach</w:t>
      </w:r>
      <w:r w:rsidRPr="00567188">
        <w:rPr>
          <w:rFonts w:eastAsia="Times New Roman"/>
          <w:sz w:val="24"/>
          <w:szCs w:val="24"/>
          <w:lang w:val="pl-PL"/>
        </w:rPr>
        <w:t xml:space="preserve">) oraz adaptacyjnego </w:t>
      </w:r>
      <w:r w:rsidRPr="00567188">
        <w:rPr>
          <w:rFonts w:eastAsia="Times New Roman"/>
          <w:b/>
          <w:bCs/>
          <w:sz w:val="24"/>
          <w:szCs w:val="24"/>
          <w:lang w:val="pl-PL"/>
        </w:rPr>
        <w:t>rozwiązywania problemów</w:t>
      </w:r>
      <w:r w:rsidRPr="00567188">
        <w:rPr>
          <w:rFonts w:eastAsia="Times New Roman"/>
          <w:sz w:val="24"/>
          <w:szCs w:val="24"/>
          <w:lang w:val="pl-PL"/>
        </w:rPr>
        <w:t xml:space="preserve"> (</w:t>
      </w:r>
      <w:proofErr w:type="spellStart"/>
      <w:r w:rsidRPr="00567188">
        <w:rPr>
          <w:rFonts w:eastAsia="Times New Roman"/>
          <w:sz w:val="24"/>
          <w:szCs w:val="24"/>
          <w:lang w:val="pl-PL"/>
        </w:rPr>
        <w:t>adaptive</w:t>
      </w:r>
      <w:proofErr w:type="spellEnd"/>
      <w:r w:rsidRPr="00567188">
        <w:rPr>
          <w:rFonts w:eastAsia="Times New Roman"/>
          <w:sz w:val="24"/>
          <w:szCs w:val="24"/>
          <w:lang w:val="pl-PL"/>
        </w:rPr>
        <w:t xml:space="preserve"> problem </w:t>
      </w:r>
      <w:proofErr w:type="spellStart"/>
      <w:r w:rsidRPr="00567188">
        <w:rPr>
          <w:rFonts w:eastAsia="Times New Roman"/>
          <w:sz w:val="24"/>
          <w:szCs w:val="24"/>
          <w:lang w:val="pl-PL"/>
        </w:rPr>
        <w:t>solving</w:t>
      </w:r>
      <w:proofErr w:type="spellEnd"/>
      <w:r w:rsidR="009258E2" w:rsidRPr="00567188">
        <w:rPr>
          <w:rFonts w:eastAsia="Times New Roman"/>
          <w:sz w:val="24"/>
          <w:szCs w:val="24"/>
          <w:lang w:val="pl-PL"/>
        </w:rPr>
        <w:t xml:space="preserve"> </w:t>
      </w:r>
      <w:r w:rsidR="001259DE" w:rsidRPr="00567188">
        <w:rPr>
          <w:rFonts w:eastAsia="Times New Roman"/>
          <w:sz w:val="24"/>
          <w:szCs w:val="24"/>
          <w:lang w:val="pl-PL"/>
        </w:rPr>
        <w:t>–</w:t>
      </w:r>
      <w:r w:rsidR="009258E2" w:rsidRPr="00567188">
        <w:rPr>
          <w:rFonts w:eastAsia="Times New Roman"/>
          <w:sz w:val="24"/>
          <w:szCs w:val="24"/>
          <w:lang w:val="pl-PL"/>
        </w:rPr>
        <w:t xml:space="preserve"> zdolność do osiągania własnych celów w sytuacji, w której metoda rozwiązania nie jest znana, co wymaga zdefiniowania problemu, wyszukiwania informacji i zastosowania rozwiązania</w:t>
      </w:r>
      <w:r w:rsidRPr="00567188">
        <w:rPr>
          <w:rFonts w:eastAsia="Times New Roman"/>
          <w:sz w:val="24"/>
          <w:szCs w:val="24"/>
          <w:lang w:val="pl-PL"/>
        </w:rPr>
        <w:t xml:space="preserve">). </w:t>
      </w:r>
    </w:p>
    <w:p w14:paraId="1608CBF2" w14:textId="02A6115D" w:rsidR="00C54083" w:rsidRPr="00567188" w:rsidRDefault="00C54083" w:rsidP="0039278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badaniu PIAAC przeprowadzonym w latach 2022–2023 wzięło udział 31 krajów, w każdym z których przebadano około 5000 losowo wybranych respondentów.</w:t>
      </w:r>
    </w:p>
    <w:p w14:paraId="26C73EBB" w14:textId="57C2C718" w:rsidR="00AE3E7A" w:rsidRPr="00567188" w:rsidRDefault="0039278B" w:rsidP="00240A40">
      <w:pPr>
        <w:autoSpaceDN/>
        <w:spacing w:before="120"/>
        <w:jc w:val="left"/>
        <w:textAlignment w:val="auto"/>
        <w:rPr>
          <w:rStyle w:val="Wykres1"/>
          <w:lang w:val="pl-PL"/>
        </w:rPr>
      </w:pPr>
      <w:r w:rsidRPr="00567188">
        <w:rPr>
          <w:rStyle w:val="Wykres1"/>
          <w:lang w:val="pl-PL"/>
        </w:rPr>
        <w:lastRenderedPageBreak/>
        <w:t>Tabela 1. Średnie wyniki rozumienia tekstu, rozumowania matematycznego i rozwiązywania problemów</w:t>
      </w:r>
      <w:r w:rsidR="00A56F5D" w:rsidRPr="00567188">
        <w:rPr>
          <w:rStyle w:val="Wykres1"/>
          <w:lang w:val="pl-PL"/>
        </w:rPr>
        <w:t xml:space="preserve"> w badaniu PIAAC 2023</w:t>
      </w:r>
      <w:r w:rsidRPr="00567188">
        <w:rPr>
          <w:rStyle w:val="Wykres1"/>
          <w:lang w:val="pl-PL"/>
        </w:rPr>
        <w:t xml:space="preserve">. </w:t>
      </w:r>
    </w:p>
    <w:tbl>
      <w:tblPr>
        <w:tblStyle w:val="Tabela-Siatka"/>
        <w:tblW w:w="0" w:type="auto"/>
        <w:tblLook w:val="04A0" w:firstRow="1" w:lastRow="0" w:firstColumn="1" w:lastColumn="0" w:noHBand="0" w:noVBand="1"/>
      </w:tblPr>
      <w:tblGrid>
        <w:gridCol w:w="3304"/>
        <w:gridCol w:w="3304"/>
        <w:gridCol w:w="3304"/>
      </w:tblGrid>
      <w:tr w:rsidR="00AE3E7A" w:rsidRPr="00567188" w14:paraId="0C6D2132" w14:textId="77777777" w:rsidTr="00B23968">
        <w:tc>
          <w:tcPr>
            <w:tcW w:w="3304" w:type="dxa"/>
            <w:shd w:val="clear" w:color="auto" w:fill="B8CCE4" w:themeFill="accent1" w:themeFillTint="66"/>
          </w:tcPr>
          <w:p w14:paraId="6AA54812" w14:textId="77777777" w:rsidR="00AE3E7A" w:rsidRPr="00567188" w:rsidRDefault="00AE3E7A" w:rsidP="00F824BC">
            <w:pPr>
              <w:rPr>
                <w:lang w:val="pl-PL"/>
              </w:rPr>
            </w:pPr>
            <w:r w:rsidRPr="00567188">
              <w:rPr>
                <w:lang w:val="pl-PL"/>
              </w:rPr>
              <w:t>Rozumienie tekstu</w:t>
            </w:r>
          </w:p>
        </w:tc>
        <w:tc>
          <w:tcPr>
            <w:tcW w:w="3304" w:type="dxa"/>
            <w:shd w:val="clear" w:color="auto" w:fill="B8CCE4" w:themeFill="accent1" w:themeFillTint="66"/>
          </w:tcPr>
          <w:p w14:paraId="61CAD738" w14:textId="77777777" w:rsidR="00AE3E7A" w:rsidRPr="00567188" w:rsidRDefault="00AE3E7A" w:rsidP="00F824BC">
            <w:pPr>
              <w:rPr>
                <w:lang w:val="pl-PL"/>
              </w:rPr>
            </w:pPr>
            <w:r w:rsidRPr="00567188">
              <w:rPr>
                <w:lang w:val="pl-PL"/>
              </w:rPr>
              <w:t>Rozumowanie matematyczne</w:t>
            </w:r>
          </w:p>
        </w:tc>
        <w:tc>
          <w:tcPr>
            <w:tcW w:w="3304" w:type="dxa"/>
            <w:shd w:val="clear" w:color="auto" w:fill="B8CCE4" w:themeFill="accent1" w:themeFillTint="66"/>
          </w:tcPr>
          <w:p w14:paraId="3DAF62C6" w14:textId="77777777" w:rsidR="00AE3E7A" w:rsidRPr="00567188" w:rsidRDefault="00AE3E7A" w:rsidP="00F824BC">
            <w:pPr>
              <w:rPr>
                <w:lang w:val="pl-PL"/>
              </w:rPr>
            </w:pPr>
            <w:r w:rsidRPr="00567188">
              <w:rPr>
                <w:lang w:val="pl-PL"/>
              </w:rPr>
              <w:t xml:space="preserve">Rozwiązywanie problemów </w:t>
            </w:r>
          </w:p>
        </w:tc>
      </w:tr>
      <w:tr w:rsidR="00AE3E7A" w:rsidRPr="00567188" w14:paraId="7E437D8A" w14:textId="77777777" w:rsidTr="00B23968">
        <w:tc>
          <w:tcPr>
            <w:tcW w:w="3304" w:type="dxa"/>
          </w:tcPr>
          <w:p w14:paraId="519F37C8" w14:textId="6074BA2F" w:rsidR="00AE3E7A" w:rsidRPr="00567188" w:rsidRDefault="00AE3E7A" w:rsidP="00F824BC">
            <w:pPr>
              <w:rPr>
                <w:lang w:val="pl-PL"/>
              </w:rPr>
            </w:pPr>
            <w:r w:rsidRPr="00567188">
              <w:rPr>
                <w:lang w:val="pl-PL"/>
              </w:rPr>
              <w:t>Finlandia 296</w:t>
            </w:r>
          </w:p>
        </w:tc>
        <w:tc>
          <w:tcPr>
            <w:tcW w:w="3304" w:type="dxa"/>
          </w:tcPr>
          <w:p w14:paraId="642BCB78" w14:textId="0FE2272F" w:rsidR="00AE3E7A" w:rsidRPr="00567188" w:rsidRDefault="00AE3E7A" w:rsidP="00F824BC">
            <w:pPr>
              <w:rPr>
                <w:lang w:val="pl-PL"/>
              </w:rPr>
            </w:pPr>
            <w:r w:rsidRPr="00567188">
              <w:rPr>
                <w:lang w:val="pl-PL"/>
              </w:rPr>
              <w:t xml:space="preserve">Finlandia 294 </w:t>
            </w:r>
          </w:p>
        </w:tc>
        <w:tc>
          <w:tcPr>
            <w:tcW w:w="3304" w:type="dxa"/>
          </w:tcPr>
          <w:p w14:paraId="7F29B64C" w14:textId="068A552C" w:rsidR="00AE3E7A" w:rsidRPr="00567188" w:rsidRDefault="00AE3E7A" w:rsidP="00F824BC">
            <w:pPr>
              <w:rPr>
                <w:lang w:val="pl-PL"/>
              </w:rPr>
            </w:pPr>
            <w:r w:rsidRPr="00567188">
              <w:rPr>
                <w:lang w:val="pl-PL"/>
              </w:rPr>
              <w:t xml:space="preserve">Finlandia 276 </w:t>
            </w:r>
          </w:p>
        </w:tc>
      </w:tr>
      <w:tr w:rsidR="00AE3E7A" w:rsidRPr="00567188" w14:paraId="7BBDEFA4" w14:textId="77777777" w:rsidTr="00B23968">
        <w:tc>
          <w:tcPr>
            <w:tcW w:w="3304" w:type="dxa"/>
          </w:tcPr>
          <w:p w14:paraId="7E3401C1" w14:textId="3922E8DE" w:rsidR="00AE3E7A" w:rsidRPr="00567188" w:rsidRDefault="00AE3E7A" w:rsidP="00F824BC">
            <w:pPr>
              <w:rPr>
                <w:lang w:val="pl-PL"/>
              </w:rPr>
            </w:pPr>
            <w:r w:rsidRPr="00567188">
              <w:rPr>
                <w:lang w:val="pl-PL"/>
              </w:rPr>
              <w:t>Japonia 289</w:t>
            </w:r>
          </w:p>
        </w:tc>
        <w:tc>
          <w:tcPr>
            <w:tcW w:w="3304" w:type="dxa"/>
          </w:tcPr>
          <w:p w14:paraId="2C34353D" w14:textId="5E1362E6" w:rsidR="00AE3E7A" w:rsidRPr="00567188" w:rsidRDefault="00AE3E7A" w:rsidP="00F824BC">
            <w:pPr>
              <w:rPr>
                <w:lang w:val="pl-PL"/>
              </w:rPr>
            </w:pPr>
            <w:r w:rsidRPr="00567188">
              <w:rPr>
                <w:lang w:val="pl-PL"/>
              </w:rPr>
              <w:t>Japonia 291</w:t>
            </w:r>
          </w:p>
        </w:tc>
        <w:tc>
          <w:tcPr>
            <w:tcW w:w="3304" w:type="dxa"/>
          </w:tcPr>
          <w:p w14:paraId="69EB1CD4" w14:textId="08987AD5" w:rsidR="00AE3E7A" w:rsidRPr="00567188" w:rsidRDefault="00AE3E7A" w:rsidP="00F824BC">
            <w:pPr>
              <w:rPr>
                <w:lang w:val="pl-PL"/>
              </w:rPr>
            </w:pPr>
            <w:r w:rsidRPr="00567188">
              <w:rPr>
                <w:lang w:val="pl-PL"/>
              </w:rPr>
              <w:t>Japonia 276</w:t>
            </w:r>
          </w:p>
        </w:tc>
      </w:tr>
      <w:tr w:rsidR="00AE3E7A" w:rsidRPr="00567188" w14:paraId="7888848E" w14:textId="77777777" w:rsidTr="00B23968">
        <w:tc>
          <w:tcPr>
            <w:tcW w:w="3304" w:type="dxa"/>
          </w:tcPr>
          <w:p w14:paraId="409F65BB" w14:textId="391BC59B" w:rsidR="00AE3E7A" w:rsidRPr="00567188" w:rsidRDefault="00AE3E7A" w:rsidP="00F824BC">
            <w:pPr>
              <w:rPr>
                <w:lang w:val="pl-PL"/>
              </w:rPr>
            </w:pPr>
            <w:r w:rsidRPr="00567188">
              <w:rPr>
                <w:lang w:val="pl-PL"/>
              </w:rPr>
              <w:t>Szwecja 284</w:t>
            </w:r>
          </w:p>
        </w:tc>
        <w:tc>
          <w:tcPr>
            <w:tcW w:w="3304" w:type="dxa"/>
          </w:tcPr>
          <w:p w14:paraId="3E0E9A37" w14:textId="05C22411" w:rsidR="00AE3E7A" w:rsidRPr="00567188" w:rsidRDefault="00AE3E7A" w:rsidP="00F824BC">
            <w:pPr>
              <w:rPr>
                <w:lang w:val="pl-PL"/>
              </w:rPr>
            </w:pPr>
            <w:r w:rsidRPr="00567188">
              <w:rPr>
                <w:lang w:val="pl-PL"/>
              </w:rPr>
              <w:t>Szwecja 285</w:t>
            </w:r>
          </w:p>
        </w:tc>
        <w:tc>
          <w:tcPr>
            <w:tcW w:w="3304" w:type="dxa"/>
          </w:tcPr>
          <w:p w14:paraId="513EFD4E" w14:textId="0E156214" w:rsidR="00AE3E7A" w:rsidRPr="00567188" w:rsidRDefault="00AE3E7A" w:rsidP="00F824BC">
            <w:pPr>
              <w:rPr>
                <w:lang w:val="pl-PL"/>
              </w:rPr>
            </w:pPr>
            <w:r w:rsidRPr="00567188">
              <w:rPr>
                <w:lang w:val="pl-PL"/>
              </w:rPr>
              <w:t xml:space="preserve">Szwecja 273 </w:t>
            </w:r>
          </w:p>
        </w:tc>
      </w:tr>
      <w:tr w:rsidR="00AE3E7A" w:rsidRPr="00567188" w14:paraId="008172FA" w14:textId="77777777" w:rsidTr="00B23968">
        <w:tc>
          <w:tcPr>
            <w:tcW w:w="3304" w:type="dxa"/>
          </w:tcPr>
          <w:p w14:paraId="28523905" w14:textId="60287F0F" w:rsidR="00AE3E7A" w:rsidRPr="00567188" w:rsidRDefault="00AE3E7A" w:rsidP="00F824BC">
            <w:pPr>
              <w:rPr>
                <w:lang w:val="pl-PL"/>
              </w:rPr>
            </w:pPr>
            <w:r w:rsidRPr="00567188">
              <w:rPr>
                <w:lang w:val="pl-PL"/>
              </w:rPr>
              <w:t xml:space="preserve">Norwegia 281 </w:t>
            </w:r>
          </w:p>
        </w:tc>
        <w:tc>
          <w:tcPr>
            <w:tcW w:w="3304" w:type="dxa"/>
          </w:tcPr>
          <w:p w14:paraId="75622AFD" w14:textId="78FFD962" w:rsidR="00AE3E7A" w:rsidRPr="00567188" w:rsidRDefault="00AE3E7A" w:rsidP="00F824BC">
            <w:pPr>
              <w:rPr>
                <w:lang w:val="pl-PL"/>
              </w:rPr>
            </w:pPr>
            <w:r w:rsidRPr="00567188">
              <w:rPr>
                <w:lang w:val="pl-PL"/>
              </w:rPr>
              <w:t xml:space="preserve">Norwegia 285 </w:t>
            </w:r>
          </w:p>
        </w:tc>
        <w:tc>
          <w:tcPr>
            <w:tcW w:w="3304" w:type="dxa"/>
          </w:tcPr>
          <w:p w14:paraId="52181243" w14:textId="656049D1" w:rsidR="00AE3E7A" w:rsidRPr="00567188" w:rsidRDefault="00AE3E7A" w:rsidP="00F824BC">
            <w:pPr>
              <w:rPr>
                <w:lang w:val="pl-PL"/>
              </w:rPr>
            </w:pPr>
            <w:r w:rsidRPr="00567188">
              <w:rPr>
                <w:lang w:val="pl-PL"/>
              </w:rPr>
              <w:t xml:space="preserve">Norwegia 271 </w:t>
            </w:r>
          </w:p>
        </w:tc>
      </w:tr>
      <w:tr w:rsidR="00AE3E7A" w:rsidRPr="00567188" w14:paraId="7402C120" w14:textId="77777777" w:rsidTr="00B23968">
        <w:tc>
          <w:tcPr>
            <w:tcW w:w="3304" w:type="dxa"/>
          </w:tcPr>
          <w:p w14:paraId="0124A41C" w14:textId="0AB1C03C" w:rsidR="00AE3E7A" w:rsidRPr="00567188" w:rsidRDefault="00AE3E7A" w:rsidP="00F824BC">
            <w:pPr>
              <w:rPr>
                <w:lang w:val="pl-PL"/>
              </w:rPr>
            </w:pPr>
            <w:r w:rsidRPr="00567188">
              <w:rPr>
                <w:lang w:val="pl-PL"/>
              </w:rPr>
              <w:t xml:space="preserve">Holandia 279 </w:t>
            </w:r>
          </w:p>
        </w:tc>
        <w:tc>
          <w:tcPr>
            <w:tcW w:w="3304" w:type="dxa"/>
          </w:tcPr>
          <w:p w14:paraId="75B87DFE" w14:textId="0A437286" w:rsidR="00AE3E7A" w:rsidRPr="00567188" w:rsidRDefault="00AE3E7A" w:rsidP="00F824BC">
            <w:pPr>
              <w:rPr>
                <w:lang w:val="pl-PL"/>
              </w:rPr>
            </w:pPr>
            <w:r w:rsidRPr="00567188">
              <w:rPr>
                <w:lang w:val="pl-PL"/>
              </w:rPr>
              <w:t xml:space="preserve">Holandia 284 </w:t>
            </w:r>
          </w:p>
        </w:tc>
        <w:tc>
          <w:tcPr>
            <w:tcW w:w="3304" w:type="dxa"/>
          </w:tcPr>
          <w:p w14:paraId="41C66AFA" w14:textId="39FCCBBD" w:rsidR="00AE3E7A" w:rsidRPr="00567188" w:rsidRDefault="00AE3E7A" w:rsidP="00F824BC">
            <w:pPr>
              <w:rPr>
                <w:lang w:val="pl-PL"/>
              </w:rPr>
            </w:pPr>
            <w:r w:rsidRPr="00567188">
              <w:rPr>
                <w:lang w:val="pl-PL"/>
              </w:rPr>
              <w:t xml:space="preserve">Holandia 265 </w:t>
            </w:r>
          </w:p>
        </w:tc>
      </w:tr>
      <w:tr w:rsidR="00AE3E7A" w:rsidRPr="00567188" w14:paraId="6BFF6D53" w14:textId="77777777" w:rsidTr="00B23968">
        <w:tc>
          <w:tcPr>
            <w:tcW w:w="3304" w:type="dxa"/>
          </w:tcPr>
          <w:p w14:paraId="28B7CD55" w14:textId="5C999338" w:rsidR="00AE3E7A" w:rsidRPr="00567188" w:rsidRDefault="00AE3E7A" w:rsidP="00F824BC">
            <w:pPr>
              <w:rPr>
                <w:lang w:val="pl-PL"/>
              </w:rPr>
            </w:pPr>
            <w:r w:rsidRPr="00567188">
              <w:rPr>
                <w:lang w:val="pl-PL"/>
              </w:rPr>
              <w:t xml:space="preserve">Estonia 276 </w:t>
            </w:r>
          </w:p>
        </w:tc>
        <w:tc>
          <w:tcPr>
            <w:tcW w:w="3304" w:type="dxa"/>
          </w:tcPr>
          <w:p w14:paraId="2E4CEE27" w14:textId="588D4423" w:rsidR="00AE3E7A" w:rsidRPr="00567188" w:rsidRDefault="00AE3E7A" w:rsidP="00F824BC">
            <w:pPr>
              <w:rPr>
                <w:lang w:val="pl-PL"/>
              </w:rPr>
            </w:pPr>
            <w:r w:rsidRPr="00567188">
              <w:rPr>
                <w:lang w:val="pl-PL"/>
              </w:rPr>
              <w:t xml:space="preserve">Estonia 281 </w:t>
            </w:r>
          </w:p>
        </w:tc>
        <w:tc>
          <w:tcPr>
            <w:tcW w:w="3304" w:type="dxa"/>
          </w:tcPr>
          <w:p w14:paraId="58591174" w14:textId="3220F252" w:rsidR="00AE3E7A" w:rsidRPr="00567188" w:rsidRDefault="00AE3E7A" w:rsidP="00F824BC">
            <w:pPr>
              <w:rPr>
                <w:lang w:val="pl-PL"/>
              </w:rPr>
            </w:pPr>
            <w:r w:rsidRPr="00567188">
              <w:rPr>
                <w:lang w:val="pl-PL"/>
              </w:rPr>
              <w:t xml:space="preserve">Dania 264 </w:t>
            </w:r>
          </w:p>
        </w:tc>
      </w:tr>
      <w:tr w:rsidR="00AE3E7A" w:rsidRPr="00567188" w14:paraId="3466CC05" w14:textId="77777777" w:rsidTr="00B23968">
        <w:tc>
          <w:tcPr>
            <w:tcW w:w="3304" w:type="dxa"/>
          </w:tcPr>
          <w:p w14:paraId="4111EF5B" w14:textId="27F77D95" w:rsidR="00AE3E7A" w:rsidRPr="00567188" w:rsidRDefault="00AE3E7A" w:rsidP="00F824BC">
            <w:pPr>
              <w:rPr>
                <w:lang w:val="pl-PL"/>
              </w:rPr>
            </w:pPr>
            <w:r w:rsidRPr="00567188">
              <w:rPr>
                <w:lang w:val="pl-PL"/>
              </w:rPr>
              <w:t xml:space="preserve">R. Flamandzki (Belgia) 275 </w:t>
            </w:r>
          </w:p>
        </w:tc>
        <w:tc>
          <w:tcPr>
            <w:tcW w:w="3304" w:type="dxa"/>
          </w:tcPr>
          <w:p w14:paraId="6818469B" w14:textId="3E7BDB2A" w:rsidR="00AE3E7A" w:rsidRPr="00567188" w:rsidRDefault="00AE3E7A" w:rsidP="00F824BC">
            <w:pPr>
              <w:rPr>
                <w:lang w:val="pl-PL"/>
              </w:rPr>
            </w:pPr>
            <w:r w:rsidRPr="00567188">
              <w:rPr>
                <w:lang w:val="pl-PL"/>
              </w:rPr>
              <w:t xml:space="preserve">R. Flamandzki (Belgia) 279 </w:t>
            </w:r>
          </w:p>
        </w:tc>
        <w:tc>
          <w:tcPr>
            <w:tcW w:w="3304" w:type="dxa"/>
          </w:tcPr>
          <w:p w14:paraId="06598C44" w14:textId="34FCF367" w:rsidR="00AE3E7A" w:rsidRPr="00567188" w:rsidRDefault="00AE3E7A" w:rsidP="00F824BC">
            <w:pPr>
              <w:rPr>
                <w:lang w:val="pl-PL"/>
              </w:rPr>
            </w:pPr>
            <w:r w:rsidRPr="00567188">
              <w:rPr>
                <w:lang w:val="pl-PL"/>
              </w:rPr>
              <w:t xml:space="preserve">Estonia 263 </w:t>
            </w:r>
          </w:p>
        </w:tc>
      </w:tr>
      <w:tr w:rsidR="00AE3E7A" w:rsidRPr="00567188" w14:paraId="438EA28E" w14:textId="77777777" w:rsidTr="00B23968">
        <w:tc>
          <w:tcPr>
            <w:tcW w:w="3304" w:type="dxa"/>
          </w:tcPr>
          <w:p w14:paraId="66ADA1F2" w14:textId="0C9F444F" w:rsidR="00AE3E7A" w:rsidRPr="00567188" w:rsidRDefault="00AE3E7A" w:rsidP="00F824BC">
            <w:pPr>
              <w:rPr>
                <w:lang w:val="pl-PL"/>
              </w:rPr>
            </w:pPr>
            <w:r w:rsidRPr="00567188">
              <w:rPr>
                <w:lang w:val="pl-PL"/>
              </w:rPr>
              <w:t xml:space="preserve">Dania 273 </w:t>
            </w:r>
          </w:p>
        </w:tc>
        <w:tc>
          <w:tcPr>
            <w:tcW w:w="3304" w:type="dxa"/>
          </w:tcPr>
          <w:p w14:paraId="2E2AC1B8" w14:textId="3093BC0A" w:rsidR="00AE3E7A" w:rsidRPr="00567188" w:rsidRDefault="00AE3E7A" w:rsidP="00F824BC">
            <w:pPr>
              <w:rPr>
                <w:lang w:val="pl-PL"/>
              </w:rPr>
            </w:pPr>
            <w:r w:rsidRPr="00567188">
              <w:rPr>
                <w:lang w:val="pl-PL"/>
              </w:rPr>
              <w:t xml:space="preserve">Dania 279 </w:t>
            </w:r>
          </w:p>
        </w:tc>
        <w:tc>
          <w:tcPr>
            <w:tcW w:w="3304" w:type="dxa"/>
          </w:tcPr>
          <w:p w14:paraId="39566C89" w14:textId="6712986C" w:rsidR="00AE3E7A" w:rsidRPr="00567188" w:rsidRDefault="00AE3E7A" w:rsidP="00F824BC">
            <w:pPr>
              <w:rPr>
                <w:lang w:val="pl-PL"/>
              </w:rPr>
            </w:pPr>
            <w:r w:rsidRPr="00567188">
              <w:rPr>
                <w:lang w:val="pl-PL"/>
              </w:rPr>
              <w:t xml:space="preserve">R. Flamandzki (Belgia) 262 </w:t>
            </w:r>
          </w:p>
        </w:tc>
      </w:tr>
      <w:tr w:rsidR="00AE3E7A" w:rsidRPr="00567188" w14:paraId="0024456A" w14:textId="77777777" w:rsidTr="00B23968">
        <w:tc>
          <w:tcPr>
            <w:tcW w:w="3304" w:type="dxa"/>
          </w:tcPr>
          <w:p w14:paraId="51FEF2CF" w14:textId="550C46B7" w:rsidR="00AE3E7A" w:rsidRPr="00567188" w:rsidRDefault="00AE3E7A" w:rsidP="00F824BC">
            <w:pPr>
              <w:rPr>
                <w:lang w:val="pl-PL"/>
              </w:rPr>
            </w:pPr>
            <w:r w:rsidRPr="00567188">
              <w:rPr>
                <w:lang w:val="pl-PL"/>
              </w:rPr>
              <w:t xml:space="preserve">Anglia 272 </w:t>
            </w:r>
          </w:p>
        </w:tc>
        <w:tc>
          <w:tcPr>
            <w:tcW w:w="3304" w:type="dxa"/>
          </w:tcPr>
          <w:p w14:paraId="3CB5C524" w14:textId="2EA1A70C" w:rsidR="00AE3E7A" w:rsidRPr="00567188" w:rsidRDefault="00AE3E7A" w:rsidP="00F824BC">
            <w:pPr>
              <w:rPr>
                <w:lang w:val="pl-PL"/>
              </w:rPr>
            </w:pPr>
            <w:r w:rsidRPr="00567188">
              <w:rPr>
                <w:lang w:val="pl-PL"/>
              </w:rPr>
              <w:t xml:space="preserve">Szwajcaria 276 </w:t>
            </w:r>
          </w:p>
        </w:tc>
        <w:tc>
          <w:tcPr>
            <w:tcW w:w="3304" w:type="dxa"/>
          </w:tcPr>
          <w:p w14:paraId="2458DD08" w14:textId="4F6E578D" w:rsidR="00AE3E7A" w:rsidRPr="00567188" w:rsidRDefault="00AE3E7A" w:rsidP="00F824BC">
            <w:pPr>
              <w:rPr>
                <w:lang w:val="pl-PL"/>
              </w:rPr>
            </w:pPr>
            <w:r w:rsidRPr="00567188">
              <w:rPr>
                <w:lang w:val="pl-PL"/>
              </w:rPr>
              <w:t xml:space="preserve">Niemcy 261 </w:t>
            </w:r>
          </w:p>
        </w:tc>
      </w:tr>
      <w:tr w:rsidR="00AE3E7A" w:rsidRPr="00567188" w14:paraId="390E4D63" w14:textId="77777777" w:rsidTr="00B23968">
        <w:tc>
          <w:tcPr>
            <w:tcW w:w="3304" w:type="dxa"/>
          </w:tcPr>
          <w:p w14:paraId="0A87AE41" w14:textId="5301C747" w:rsidR="00AE3E7A" w:rsidRPr="00567188" w:rsidRDefault="00AE3E7A" w:rsidP="00F824BC">
            <w:pPr>
              <w:rPr>
                <w:lang w:val="pl-PL"/>
              </w:rPr>
            </w:pPr>
            <w:r w:rsidRPr="00567188">
              <w:rPr>
                <w:lang w:val="pl-PL"/>
              </w:rPr>
              <w:t xml:space="preserve">Kanada 271 </w:t>
            </w:r>
          </w:p>
        </w:tc>
        <w:tc>
          <w:tcPr>
            <w:tcW w:w="3304" w:type="dxa"/>
          </w:tcPr>
          <w:p w14:paraId="1234B6AE" w14:textId="0A9241EB" w:rsidR="00AE3E7A" w:rsidRPr="00567188" w:rsidRDefault="00AE3E7A" w:rsidP="00F824BC">
            <w:pPr>
              <w:rPr>
                <w:lang w:val="pl-PL"/>
              </w:rPr>
            </w:pPr>
            <w:r w:rsidRPr="00567188">
              <w:rPr>
                <w:lang w:val="pl-PL"/>
              </w:rPr>
              <w:t xml:space="preserve">Singapur 274 </w:t>
            </w:r>
          </w:p>
        </w:tc>
        <w:tc>
          <w:tcPr>
            <w:tcW w:w="3304" w:type="dxa"/>
          </w:tcPr>
          <w:p w14:paraId="0B50E282" w14:textId="5721A0C6" w:rsidR="00AE3E7A" w:rsidRPr="00567188" w:rsidRDefault="00AE3E7A" w:rsidP="00F824BC">
            <w:pPr>
              <w:rPr>
                <w:lang w:val="pl-PL"/>
              </w:rPr>
            </w:pPr>
            <w:r w:rsidRPr="00567188">
              <w:rPr>
                <w:lang w:val="pl-PL"/>
              </w:rPr>
              <w:t xml:space="preserve">Anglia 259 </w:t>
            </w:r>
          </w:p>
        </w:tc>
      </w:tr>
      <w:tr w:rsidR="00AE3E7A" w:rsidRPr="00567188" w14:paraId="1A25DF29" w14:textId="77777777" w:rsidTr="00B23968">
        <w:tc>
          <w:tcPr>
            <w:tcW w:w="3304" w:type="dxa"/>
          </w:tcPr>
          <w:p w14:paraId="74BB9AFA" w14:textId="6D1B233D" w:rsidR="00AE3E7A" w:rsidRPr="00567188" w:rsidRDefault="00AE3E7A" w:rsidP="00F824BC">
            <w:pPr>
              <w:rPr>
                <w:lang w:val="pl-PL"/>
              </w:rPr>
            </w:pPr>
            <w:r w:rsidRPr="00567188">
              <w:rPr>
                <w:lang w:val="pl-PL"/>
              </w:rPr>
              <w:t>Szwajcaria 266</w:t>
            </w:r>
          </w:p>
        </w:tc>
        <w:tc>
          <w:tcPr>
            <w:tcW w:w="3304" w:type="dxa"/>
          </w:tcPr>
          <w:p w14:paraId="5C356068" w14:textId="2953936F" w:rsidR="00AE3E7A" w:rsidRPr="00567188" w:rsidRDefault="00AE3E7A" w:rsidP="00F824BC">
            <w:pPr>
              <w:rPr>
                <w:lang w:val="pl-PL"/>
              </w:rPr>
            </w:pPr>
            <w:r w:rsidRPr="00567188">
              <w:rPr>
                <w:lang w:val="pl-PL"/>
              </w:rPr>
              <w:t>Niemcy 273</w:t>
            </w:r>
          </w:p>
        </w:tc>
        <w:tc>
          <w:tcPr>
            <w:tcW w:w="3304" w:type="dxa"/>
          </w:tcPr>
          <w:p w14:paraId="06C04BBA" w14:textId="4021C2FE" w:rsidR="00AE3E7A" w:rsidRPr="00567188" w:rsidRDefault="00AE3E7A" w:rsidP="00F824BC">
            <w:pPr>
              <w:rPr>
                <w:lang w:val="pl-PL"/>
              </w:rPr>
            </w:pPr>
            <w:r w:rsidRPr="00567188">
              <w:rPr>
                <w:lang w:val="pl-PL"/>
              </w:rPr>
              <w:t xml:space="preserve">Kanada 259 </w:t>
            </w:r>
          </w:p>
        </w:tc>
      </w:tr>
      <w:tr w:rsidR="00AE3E7A" w:rsidRPr="00567188" w14:paraId="202AD812" w14:textId="77777777" w:rsidTr="00B23968">
        <w:tc>
          <w:tcPr>
            <w:tcW w:w="3304" w:type="dxa"/>
          </w:tcPr>
          <w:p w14:paraId="39EEF166" w14:textId="79C7B9E1" w:rsidR="00AE3E7A" w:rsidRPr="00567188" w:rsidRDefault="00AE3E7A" w:rsidP="00F824BC">
            <w:pPr>
              <w:rPr>
                <w:lang w:val="pl-PL"/>
              </w:rPr>
            </w:pPr>
            <w:r w:rsidRPr="00567188">
              <w:rPr>
                <w:lang w:val="pl-PL"/>
              </w:rPr>
              <w:t>Niemcy 266</w:t>
            </w:r>
          </w:p>
        </w:tc>
        <w:tc>
          <w:tcPr>
            <w:tcW w:w="3304" w:type="dxa"/>
          </w:tcPr>
          <w:p w14:paraId="1EAFB72A" w14:textId="66B3A718" w:rsidR="00AE3E7A" w:rsidRPr="00567188" w:rsidRDefault="00AE3E7A" w:rsidP="00F824BC">
            <w:pPr>
              <w:rPr>
                <w:lang w:val="pl-PL"/>
              </w:rPr>
            </w:pPr>
            <w:r w:rsidRPr="00567188">
              <w:rPr>
                <w:lang w:val="pl-PL"/>
              </w:rPr>
              <w:t>Kanada 271</w:t>
            </w:r>
          </w:p>
        </w:tc>
        <w:tc>
          <w:tcPr>
            <w:tcW w:w="3304" w:type="dxa"/>
          </w:tcPr>
          <w:p w14:paraId="56128951" w14:textId="6A4255CD" w:rsidR="00AE3E7A" w:rsidRPr="00567188" w:rsidRDefault="00AE3E7A" w:rsidP="00F824BC">
            <w:pPr>
              <w:rPr>
                <w:lang w:val="pl-PL"/>
              </w:rPr>
            </w:pPr>
            <w:r w:rsidRPr="00567188">
              <w:rPr>
                <w:lang w:val="pl-PL"/>
              </w:rPr>
              <w:t xml:space="preserve">Szwajcaria 257 </w:t>
            </w:r>
          </w:p>
        </w:tc>
      </w:tr>
      <w:tr w:rsidR="00AE3E7A" w:rsidRPr="00567188" w14:paraId="6ABB1497" w14:textId="77777777" w:rsidTr="00B23968">
        <w:tc>
          <w:tcPr>
            <w:tcW w:w="3304" w:type="dxa"/>
          </w:tcPr>
          <w:p w14:paraId="26AFF6BE" w14:textId="2C6048B6" w:rsidR="00AE3E7A" w:rsidRPr="00567188" w:rsidRDefault="00AE3E7A" w:rsidP="00F824BC">
            <w:pPr>
              <w:rPr>
                <w:lang w:val="pl-PL"/>
              </w:rPr>
            </w:pPr>
            <w:r w:rsidRPr="00567188">
              <w:rPr>
                <w:lang w:val="pl-PL"/>
              </w:rPr>
              <w:t>Irlandia 263</w:t>
            </w:r>
          </w:p>
        </w:tc>
        <w:tc>
          <w:tcPr>
            <w:tcW w:w="3304" w:type="dxa"/>
          </w:tcPr>
          <w:p w14:paraId="4799A673" w14:textId="4E013BE3" w:rsidR="00AE3E7A" w:rsidRPr="00567188" w:rsidRDefault="00AE3E7A" w:rsidP="00F824BC">
            <w:pPr>
              <w:rPr>
                <w:lang w:val="pl-PL"/>
              </w:rPr>
            </w:pPr>
            <w:r w:rsidRPr="00567188">
              <w:rPr>
                <w:lang w:val="pl-PL"/>
              </w:rPr>
              <w:t xml:space="preserve">Anglia 268 </w:t>
            </w:r>
          </w:p>
        </w:tc>
        <w:tc>
          <w:tcPr>
            <w:tcW w:w="3304" w:type="dxa"/>
          </w:tcPr>
          <w:p w14:paraId="6C9351EE" w14:textId="0DE276E9" w:rsidR="00AE3E7A" w:rsidRPr="00567188" w:rsidRDefault="00AE3E7A" w:rsidP="00F824BC">
            <w:pPr>
              <w:rPr>
                <w:lang w:val="pl-PL"/>
              </w:rPr>
            </w:pPr>
            <w:r w:rsidRPr="00567188">
              <w:rPr>
                <w:lang w:val="pl-PL"/>
              </w:rPr>
              <w:t xml:space="preserve">Austria 253 </w:t>
            </w:r>
          </w:p>
        </w:tc>
      </w:tr>
      <w:tr w:rsidR="00AE3E7A" w:rsidRPr="00567188" w14:paraId="3AAE28C4" w14:textId="77777777" w:rsidTr="00B23968">
        <w:tc>
          <w:tcPr>
            <w:tcW w:w="3304" w:type="dxa"/>
          </w:tcPr>
          <w:p w14:paraId="2611CBE2" w14:textId="401C4110" w:rsidR="00AE3E7A" w:rsidRPr="00567188" w:rsidRDefault="00AE3E7A" w:rsidP="00F824BC">
            <w:pPr>
              <w:rPr>
                <w:b/>
                <w:bCs/>
                <w:lang w:val="pl-PL"/>
              </w:rPr>
            </w:pPr>
            <w:r w:rsidRPr="00567188">
              <w:rPr>
                <w:b/>
                <w:bCs/>
                <w:color w:val="004E9A"/>
                <w:lang w:val="pl-PL"/>
              </w:rPr>
              <w:t>Średnia OECD 260</w:t>
            </w:r>
          </w:p>
        </w:tc>
        <w:tc>
          <w:tcPr>
            <w:tcW w:w="3304" w:type="dxa"/>
          </w:tcPr>
          <w:p w14:paraId="13C76D94" w14:textId="4380FFCD" w:rsidR="00AE3E7A" w:rsidRPr="00567188" w:rsidRDefault="00AE3E7A" w:rsidP="00F824BC">
            <w:pPr>
              <w:rPr>
                <w:lang w:val="pl-PL"/>
              </w:rPr>
            </w:pPr>
            <w:r w:rsidRPr="00567188">
              <w:rPr>
                <w:lang w:val="pl-PL"/>
              </w:rPr>
              <w:t>Czechy 267</w:t>
            </w:r>
          </w:p>
        </w:tc>
        <w:tc>
          <w:tcPr>
            <w:tcW w:w="3304" w:type="dxa"/>
          </w:tcPr>
          <w:p w14:paraId="64C37D63" w14:textId="43F88F87" w:rsidR="00AE3E7A" w:rsidRPr="00567188" w:rsidRDefault="00AE3E7A" w:rsidP="00F824BC">
            <w:pPr>
              <w:rPr>
                <w:lang w:val="pl-PL"/>
              </w:rPr>
            </w:pPr>
            <w:r w:rsidRPr="00567188">
              <w:rPr>
                <w:lang w:val="pl-PL"/>
              </w:rPr>
              <w:t xml:space="preserve">Singapur 252 </w:t>
            </w:r>
          </w:p>
        </w:tc>
      </w:tr>
      <w:tr w:rsidR="00AE3E7A" w:rsidRPr="00567188" w14:paraId="6904A279" w14:textId="77777777" w:rsidTr="00B23968">
        <w:tc>
          <w:tcPr>
            <w:tcW w:w="3304" w:type="dxa"/>
          </w:tcPr>
          <w:p w14:paraId="465EACF6" w14:textId="38F4F0B8" w:rsidR="00AE3E7A" w:rsidRPr="00567188" w:rsidRDefault="00AE3E7A" w:rsidP="00F824BC">
            <w:pPr>
              <w:rPr>
                <w:lang w:val="pl-PL"/>
              </w:rPr>
            </w:pPr>
            <w:r w:rsidRPr="00567188">
              <w:rPr>
                <w:lang w:val="pl-PL"/>
              </w:rPr>
              <w:t>Nowa Zelandia 260</w:t>
            </w:r>
          </w:p>
        </w:tc>
        <w:tc>
          <w:tcPr>
            <w:tcW w:w="3304" w:type="dxa"/>
          </w:tcPr>
          <w:p w14:paraId="391E3754" w14:textId="0F40C046" w:rsidR="00AE3E7A" w:rsidRPr="00567188" w:rsidRDefault="00AE3E7A" w:rsidP="00F824BC">
            <w:pPr>
              <w:rPr>
                <w:lang w:val="pl-PL"/>
              </w:rPr>
            </w:pPr>
            <w:r w:rsidRPr="00567188">
              <w:rPr>
                <w:lang w:val="pl-PL"/>
              </w:rPr>
              <w:t xml:space="preserve">Austria 267 </w:t>
            </w:r>
          </w:p>
        </w:tc>
        <w:tc>
          <w:tcPr>
            <w:tcW w:w="3304" w:type="dxa"/>
          </w:tcPr>
          <w:p w14:paraId="573D62D0" w14:textId="31A70170" w:rsidR="00AE3E7A" w:rsidRPr="00567188" w:rsidRDefault="00AE3E7A" w:rsidP="00F824BC">
            <w:pPr>
              <w:rPr>
                <w:b/>
                <w:bCs/>
                <w:lang w:val="pl-PL"/>
              </w:rPr>
            </w:pPr>
            <w:r w:rsidRPr="00567188">
              <w:rPr>
                <w:b/>
                <w:bCs/>
                <w:color w:val="004E9A"/>
                <w:lang w:val="pl-PL"/>
              </w:rPr>
              <w:t xml:space="preserve">Średnia OECD 251 </w:t>
            </w:r>
          </w:p>
        </w:tc>
      </w:tr>
      <w:tr w:rsidR="00AE3E7A" w:rsidRPr="00567188" w14:paraId="116520A9" w14:textId="77777777" w:rsidTr="00B23968">
        <w:tc>
          <w:tcPr>
            <w:tcW w:w="3304" w:type="dxa"/>
          </w:tcPr>
          <w:p w14:paraId="71D9DEC9" w14:textId="2FBC4E91" w:rsidR="00AE3E7A" w:rsidRPr="00567188" w:rsidRDefault="00AE3E7A" w:rsidP="00F824BC">
            <w:pPr>
              <w:rPr>
                <w:lang w:val="pl-PL"/>
              </w:rPr>
            </w:pPr>
            <w:r w:rsidRPr="00567188">
              <w:rPr>
                <w:lang w:val="pl-PL"/>
              </w:rPr>
              <w:t>Czechy 260</w:t>
            </w:r>
          </w:p>
        </w:tc>
        <w:tc>
          <w:tcPr>
            <w:tcW w:w="3304" w:type="dxa"/>
          </w:tcPr>
          <w:p w14:paraId="4E44B543" w14:textId="332F3EEA" w:rsidR="00AE3E7A" w:rsidRPr="00567188" w:rsidRDefault="00AE3E7A" w:rsidP="00F824BC">
            <w:pPr>
              <w:rPr>
                <w:lang w:val="pl-PL"/>
              </w:rPr>
            </w:pPr>
            <w:r w:rsidRPr="00567188">
              <w:rPr>
                <w:lang w:val="pl-PL"/>
              </w:rPr>
              <w:t>Łotwa 263</w:t>
            </w:r>
          </w:p>
        </w:tc>
        <w:tc>
          <w:tcPr>
            <w:tcW w:w="3304" w:type="dxa"/>
          </w:tcPr>
          <w:p w14:paraId="3CEAA913" w14:textId="6EEF05E5" w:rsidR="00AE3E7A" w:rsidRPr="00567188" w:rsidRDefault="00AE3E7A" w:rsidP="00F824BC">
            <w:pPr>
              <w:rPr>
                <w:lang w:val="pl-PL"/>
              </w:rPr>
            </w:pPr>
            <w:r w:rsidRPr="00567188">
              <w:rPr>
                <w:lang w:val="pl-PL"/>
              </w:rPr>
              <w:t xml:space="preserve">Czechy 250 </w:t>
            </w:r>
          </w:p>
        </w:tc>
      </w:tr>
      <w:tr w:rsidR="00AE3E7A" w:rsidRPr="00567188" w14:paraId="3BEE3FBA" w14:textId="77777777" w:rsidTr="00B23968">
        <w:tc>
          <w:tcPr>
            <w:tcW w:w="3304" w:type="dxa"/>
          </w:tcPr>
          <w:p w14:paraId="6FA2B64E" w14:textId="7F770093" w:rsidR="00AE3E7A" w:rsidRPr="00567188" w:rsidRDefault="00AE3E7A" w:rsidP="00F824BC">
            <w:pPr>
              <w:rPr>
                <w:lang w:val="pl-PL"/>
              </w:rPr>
            </w:pPr>
            <w:r w:rsidRPr="00567188">
              <w:rPr>
                <w:lang w:val="pl-PL"/>
              </w:rPr>
              <w:t>Stany Zjednoczone 258</w:t>
            </w:r>
          </w:p>
        </w:tc>
        <w:tc>
          <w:tcPr>
            <w:tcW w:w="3304" w:type="dxa"/>
          </w:tcPr>
          <w:p w14:paraId="5038B00B" w14:textId="55BB3AFC" w:rsidR="00AE3E7A" w:rsidRPr="00567188" w:rsidRDefault="00AE3E7A" w:rsidP="00F824BC">
            <w:pPr>
              <w:rPr>
                <w:b/>
                <w:bCs/>
                <w:lang w:val="pl-PL"/>
              </w:rPr>
            </w:pPr>
            <w:r w:rsidRPr="00567188">
              <w:rPr>
                <w:b/>
                <w:bCs/>
                <w:color w:val="004E9A"/>
                <w:lang w:val="pl-PL"/>
              </w:rPr>
              <w:t>Średnia OECD 263</w:t>
            </w:r>
          </w:p>
        </w:tc>
        <w:tc>
          <w:tcPr>
            <w:tcW w:w="3304" w:type="dxa"/>
          </w:tcPr>
          <w:p w14:paraId="29C66A71" w14:textId="62C204B8" w:rsidR="00AE3E7A" w:rsidRPr="00567188" w:rsidRDefault="00AE3E7A" w:rsidP="00F824BC">
            <w:pPr>
              <w:rPr>
                <w:lang w:val="pl-PL"/>
              </w:rPr>
            </w:pPr>
            <w:r w:rsidRPr="00567188">
              <w:rPr>
                <w:lang w:val="pl-PL"/>
              </w:rPr>
              <w:t xml:space="preserve">Nowa Zelandia 249 </w:t>
            </w:r>
          </w:p>
        </w:tc>
      </w:tr>
      <w:tr w:rsidR="00AE3E7A" w:rsidRPr="00567188" w14:paraId="40E3D4EF" w14:textId="77777777" w:rsidTr="00B23968">
        <w:tc>
          <w:tcPr>
            <w:tcW w:w="3304" w:type="dxa"/>
          </w:tcPr>
          <w:p w14:paraId="3E0F91C5" w14:textId="59999204" w:rsidR="00AE3E7A" w:rsidRPr="00567188" w:rsidRDefault="00AE3E7A" w:rsidP="00F824BC">
            <w:pPr>
              <w:rPr>
                <w:lang w:val="pl-PL"/>
              </w:rPr>
            </w:pPr>
            <w:r w:rsidRPr="00567188">
              <w:rPr>
                <w:lang w:val="pl-PL"/>
              </w:rPr>
              <w:t>Francja 255</w:t>
            </w:r>
          </w:p>
        </w:tc>
        <w:tc>
          <w:tcPr>
            <w:tcW w:w="3304" w:type="dxa"/>
          </w:tcPr>
          <w:p w14:paraId="76580C2D" w14:textId="1F540CA8" w:rsidR="00AE3E7A" w:rsidRPr="00567188" w:rsidRDefault="00AE3E7A" w:rsidP="00F824BC">
            <w:pPr>
              <w:rPr>
                <w:lang w:val="pl-PL"/>
              </w:rPr>
            </w:pPr>
            <w:r w:rsidRPr="00567188">
              <w:rPr>
                <w:lang w:val="pl-PL"/>
              </w:rPr>
              <w:t>Słowacja 261</w:t>
            </w:r>
          </w:p>
        </w:tc>
        <w:tc>
          <w:tcPr>
            <w:tcW w:w="3304" w:type="dxa"/>
          </w:tcPr>
          <w:p w14:paraId="2AD823D8" w14:textId="483C01A7" w:rsidR="00AE3E7A" w:rsidRPr="00567188" w:rsidRDefault="00AE3E7A" w:rsidP="00F824BC">
            <w:pPr>
              <w:rPr>
                <w:lang w:val="pl-PL"/>
              </w:rPr>
            </w:pPr>
            <w:r w:rsidRPr="00567188">
              <w:rPr>
                <w:lang w:val="pl-PL"/>
              </w:rPr>
              <w:t xml:space="preserve">Irlandia 249 </w:t>
            </w:r>
          </w:p>
        </w:tc>
      </w:tr>
      <w:tr w:rsidR="00AE3E7A" w:rsidRPr="00567188" w14:paraId="2BEE352E" w14:textId="77777777" w:rsidTr="00B23968">
        <w:tc>
          <w:tcPr>
            <w:tcW w:w="3304" w:type="dxa"/>
          </w:tcPr>
          <w:p w14:paraId="7F6CA8E4" w14:textId="687A9DD7" w:rsidR="00AE3E7A" w:rsidRPr="00567188" w:rsidRDefault="00AE3E7A" w:rsidP="00F824BC">
            <w:pPr>
              <w:rPr>
                <w:lang w:val="pl-PL"/>
              </w:rPr>
            </w:pPr>
            <w:r w:rsidRPr="00567188">
              <w:rPr>
                <w:lang w:val="pl-PL"/>
              </w:rPr>
              <w:t xml:space="preserve">Singapur 255 </w:t>
            </w:r>
          </w:p>
        </w:tc>
        <w:tc>
          <w:tcPr>
            <w:tcW w:w="3304" w:type="dxa"/>
          </w:tcPr>
          <w:p w14:paraId="06982B64" w14:textId="060ACF48" w:rsidR="00AE3E7A" w:rsidRPr="00567188" w:rsidRDefault="00AE3E7A" w:rsidP="00F824BC">
            <w:pPr>
              <w:rPr>
                <w:lang w:val="pl-PL"/>
              </w:rPr>
            </w:pPr>
            <w:r w:rsidRPr="00567188">
              <w:rPr>
                <w:lang w:val="pl-PL"/>
              </w:rPr>
              <w:t xml:space="preserve">Irlandia 260 </w:t>
            </w:r>
          </w:p>
        </w:tc>
        <w:tc>
          <w:tcPr>
            <w:tcW w:w="3304" w:type="dxa"/>
          </w:tcPr>
          <w:p w14:paraId="16C558D9" w14:textId="41183258" w:rsidR="00AE3E7A" w:rsidRPr="00567188" w:rsidRDefault="00AE3E7A" w:rsidP="00F824BC">
            <w:pPr>
              <w:rPr>
                <w:lang w:val="pl-PL"/>
              </w:rPr>
            </w:pPr>
            <w:r w:rsidRPr="00567188">
              <w:rPr>
                <w:lang w:val="pl-PL"/>
              </w:rPr>
              <w:t xml:space="preserve">Francja 248 </w:t>
            </w:r>
          </w:p>
        </w:tc>
      </w:tr>
      <w:tr w:rsidR="00AE3E7A" w:rsidRPr="00567188" w14:paraId="1B75F6EC" w14:textId="77777777" w:rsidTr="00B23968">
        <w:tc>
          <w:tcPr>
            <w:tcW w:w="3304" w:type="dxa"/>
          </w:tcPr>
          <w:p w14:paraId="6C7AEFF6" w14:textId="590440AD" w:rsidR="00AE3E7A" w:rsidRPr="00567188" w:rsidRDefault="00AE3E7A" w:rsidP="00F824BC">
            <w:pPr>
              <w:rPr>
                <w:lang w:val="pl-PL"/>
              </w:rPr>
            </w:pPr>
            <w:r w:rsidRPr="00567188">
              <w:rPr>
                <w:lang w:val="pl-PL"/>
              </w:rPr>
              <w:t>Austria 254</w:t>
            </w:r>
          </w:p>
        </w:tc>
        <w:tc>
          <w:tcPr>
            <w:tcW w:w="3304" w:type="dxa"/>
          </w:tcPr>
          <w:p w14:paraId="4354B0CB" w14:textId="4D89D311" w:rsidR="00AE3E7A" w:rsidRPr="00567188" w:rsidRDefault="00AE3E7A" w:rsidP="00F824BC">
            <w:pPr>
              <w:rPr>
                <w:lang w:val="pl-PL"/>
              </w:rPr>
            </w:pPr>
            <w:r w:rsidRPr="00567188">
              <w:rPr>
                <w:lang w:val="pl-PL"/>
              </w:rPr>
              <w:t>Francja 257</w:t>
            </w:r>
          </w:p>
        </w:tc>
        <w:tc>
          <w:tcPr>
            <w:tcW w:w="3304" w:type="dxa"/>
          </w:tcPr>
          <w:p w14:paraId="230F427A" w14:textId="5850292B" w:rsidR="00AE3E7A" w:rsidRPr="00567188" w:rsidRDefault="00AE3E7A" w:rsidP="00F824BC">
            <w:pPr>
              <w:rPr>
                <w:lang w:val="pl-PL"/>
              </w:rPr>
            </w:pPr>
            <w:r w:rsidRPr="00567188">
              <w:rPr>
                <w:lang w:val="pl-PL"/>
              </w:rPr>
              <w:t xml:space="preserve">Stany Zjednoczone 247 </w:t>
            </w:r>
          </w:p>
        </w:tc>
      </w:tr>
      <w:tr w:rsidR="00AE3E7A" w:rsidRPr="00567188" w14:paraId="2473ACC8" w14:textId="77777777" w:rsidTr="00B23968">
        <w:tc>
          <w:tcPr>
            <w:tcW w:w="3304" w:type="dxa"/>
          </w:tcPr>
          <w:p w14:paraId="178E82D8" w14:textId="22CAAF80" w:rsidR="00AE3E7A" w:rsidRPr="00567188" w:rsidRDefault="00AE3E7A" w:rsidP="00F824BC">
            <w:pPr>
              <w:rPr>
                <w:lang w:val="pl-PL"/>
              </w:rPr>
            </w:pPr>
            <w:r w:rsidRPr="00567188">
              <w:rPr>
                <w:lang w:val="pl-PL"/>
              </w:rPr>
              <w:t xml:space="preserve">Słowacja 254 </w:t>
            </w:r>
          </w:p>
        </w:tc>
        <w:tc>
          <w:tcPr>
            <w:tcW w:w="3304" w:type="dxa"/>
          </w:tcPr>
          <w:p w14:paraId="513E5A68" w14:textId="34BCE4C9" w:rsidR="00AE3E7A" w:rsidRPr="00567188" w:rsidRDefault="00AE3E7A" w:rsidP="00F824BC">
            <w:pPr>
              <w:rPr>
                <w:lang w:val="pl-PL"/>
              </w:rPr>
            </w:pPr>
            <w:r w:rsidRPr="00567188">
              <w:rPr>
                <w:lang w:val="pl-PL"/>
              </w:rPr>
              <w:t>Nowa Zelandia 256</w:t>
            </w:r>
          </w:p>
        </w:tc>
        <w:tc>
          <w:tcPr>
            <w:tcW w:w="3304" w:type="dxa"/>
          </w:tcPr>
          <w:p w14:paraId="601F1BA0" w14:textId="1648303D" w:rsidR="00AE3E7A" w:rsidRPr="00567188" w:rsidRDefault="00AE3E7A" w:rsidP="00F824BC">
            <w:pPr>
              <w:rPr>
                <w:lang w:val="pl-PL"/>
              </w:rPr>
            </w:pPr>
            <w:r w:rsidRPr="00567188">
              <w:rPr>
                <w:lang w:val="pl-PL"/>
              </w:rPr>
              <w:t xml:space="preserve">Słowacja 247 </w:t>
            </w:r>
          </w:p>
        </w:tc>
      </w:tr>
      <w:tr w:rsidR="00AE3E7A" w:rsidRPr="00567188" w14:paraId="4FFBF0B0" w14:textId="77777777" w:rsidTr="00B23968">
        <w:tc>
          <w:tcPr>
            <w:tcW w:w="3304" w:type="dxa"/>
          </w:tcPr>
          <w:p w14:paraId="04B83E77" w14:textId="02390165" w:rsidR="00AE3E7A" w:rsidRPr="00567188" w:rsidRDefault="00AE3E7A" w:rsidP="00F824BC">
            <w:pPr>
              <w:rPr>
                <w:lang w:val="pl-PL"/>
              </w:rPr>
            </w:pPr>
            <w:r w:rsidRPr="00567188">
              <w:rPr>
                <w:lang w:val="pl-PL"/>
              </w:rPr>
              <w:t xml:space="preserve">Chorwacja 254 </w:t>
            </w:r>
          </w:p>
        </w:tc>
        <w:tc>
          <w:tcPr>
            <w:tcW w:w="3304" w:type="dxa"/>
          </w:tcPr>
          <w:p w14:paraId="2B410B7C" w14:textId="23185EF6" w:rsidR="00AE3E7A" w:rsidRPr="00567188" w:rsidRDefault="00AE3E7A" w:rsidP="00F824BC">
            <w:pPr>
              <w:rPr>
                <w:lang w:val="pl-PL"/>
              </w:rPr>
            </w:pPr>
            <w:r w:rsidRPr="00567188">
              <w:rPr>
                <w:lang w:val="pl-PL"/>
              </w:rPr>
              <w:t>Chorwacja 254</w:t>
            </w:r>
          </w:p>
        </w:tc>
        <w:tc>
          <w:tcPr>
            <w:tcW w:w="3304" w:type="dxa"/>
          </w:tcPr>
          <w:p w14:paraId="79626CFC" w14:textId="6A6F50ED" w:rsidR="00AE3E7A" w:rsidRPr="00567188" w:rsidRDefault="00AE3E7A" w:rsidP="00F824BC">
            <w:pPr>
              <w:rPr>
                <w:lang w:val="pl-PL"/>
              </w:rPr>
            </w:pPr>
            <w:r w:rsidRPr="00567188">
              <w:rPr>
                <w:lang w:val="pl-PL"/>
              </w:rPr>
              <w:t xml:space="preserve">Łotwa 244 </w:t>
            </w:r>
          </w:p>
        </w:tc>
      </w:tr>
      <w:tr w:rsidR="00AE3E7A" w:rsidRPr="00567188" w14:paraId="7B45E1AF" w14:textId="77777777" w:rsidTr="00B23968">
        <w:tc>
          <w:tcPr>
            <w:tcW w:w="3304" w:type="dxa"/>
          </w:tcPr>
          <w:p w14:paraId="0F4D7492" w14:textId="20DD0382" w:rsidR="00AE3E7A" w:rsidRPr="00567188" w:rsidRDefault="00AE3E7A" w:rsidP="00F824BC">
            <w:pPr>
              <w:rPr>
                <w:lang w:val="pl-PL"/>
              </w:rPr>
            </w:pPr>
            <w:r w:rsidRPr="00567188">
              <w:rPr>
                <w:lang w:val="pl-PL"/>
              </w:rPr>
              <w:t>Korea Południowa 249</w:t>
            </w:r>
          </w:p>
        </w:tc>
        <w:tc>
          <w:tcPr>
            <w:tcW w:w="3304" w:type="dxa"/>
          </w:tcPr>
          <w:p w14:paraId="297DB658" w14:textId="3041D2EF" w:rsidR="00AE3E7A" w:rsidRPr="00567188" w:rsidRDefault="00AE3E7A" w:rsidP="00F824BC">
            <w:pPr>
              <w:rPr>
                <w:lang w:val="pl-PL"/>
              </w:rPr>
            </w:pPr>
            <w:r w:rsidRPr="00567188">
              <w:rPr>
                <w:lang w:val="pl-PL"/>
              </w:rPr>
              <w:t>Węgry 254</w:t>
            </w:r>
          </w:p>
        </w:tc>
        <w:tc>
          <w:tcPr>
            <w:tcW w:w="3304" w:type="dxa"/>
          </w:tcPr>
          <w:p w14:paraId="56C91560" w14:textId="4B8079DA" w:rsidR="00AE3E7A" w:rsidRPr="00567188" w:rsidRDefault="00AE3E7A" w:rsidP="00F824BC">
            <w:pPr>
              <w:rPr>
                <w:lang w:val="pl-PL"/>
              </w:rPr>
            </w:pPr>
            <w:r w:rsidRPr="00567188">
              <w:rPr>
                <w:lang w:val="pl-PL"/>
              </w:rPr>
              <w:t xml:space="preserve">Węgry 241 </w:t>
            </w:r>
          </w:p>
        </w:tc>
      </w:tr>
      <w:tr w:rsidR="00AE3E7A" w:rsidRPr="00567188" w14:paraId="6885F28C" w14:textId="77777777" w:rsidTr="00B23968">
        <w:tc>
          <w:tcPr>
            <w:tcW w:w="3304" w:type="dxa"/>
          </w:tcPr>
          <w:p w14:paraId="42EFE04C" w14:textId="5CAE3FB1" w:rsidR="00AE3E7A" w:rsidRPr="00567188" w:rsidRDefault="00AE3E7A" w:rsidP="00F824BC">
            <w:pPr>
              <w:rPr>
                <w:lang w:val="pl-PL"/>
              </w:rPr>
            </w:pPr>
            <w:r w:rsidRPr="00567188">
              <w:rPr>
                <w:lang w:val="pl-PL"/>
              </w:rPr>
              <w:t>Węgry 248</w:t>
            </w:r>
          </w:p>
        </w:tc>
        <w:tc>
          <w:tcPr>
            <w:tcW w:w="3304" w:type="dxa"/>
          </w:tcPr>
          <w:p w14:paraId="077CA8D7" w14:textId="3C4AEF1A" w:rsidR="00AE3E7A" w:rsidRPr="00567188" w:rsidRDefault="00AE3E7A" w:rsidP="00F824BC">
            <w:pPr>
              <w:rPr>
                <w:lang w:val="pl-PL"/>
              </w:rPr>
            </w:pPr>
            <w:r w:rsidRPr="00567188">
              <w:rPr>
                <w:lang w:val="pl-PL"/>
              </w:rPr>
              <w:t>Korea 253</w:t>
            </w:r>
          </w:p>
        </w:tc>
        <w:tc>
          <w:tcPr>
            <w:tcW w:w="3304" w:type="dxa"/>
          </w:tcPr>
          <w:p w14:paraId="546602CA" w14:textId="1ACF6D4D" w:rsidR="00AE3E7A" w:rsidRPr="00567188" w:rsidRDefault="00AE3E7A" w:rsidP="00F824BC">
            <w:pPr>
              <w:rPr>
                <w:lang w:val="pl-PL"/>
              </w:rPr>
            </w:pPr>
            <w:r w:rsidRPr="00567188">
              <w:rPr>
                <w:lang w:val="pl-PL"/>
              </w:rPr>
              <w:t xml:space="preserve">Hiszpania 241 </w:t>
            </w:r>
          </w:p>
        </w:tc>
      </w:tr>
      <w:tr w:rsidR="00AE3E7A" w:rsidRPr="00567188" w14:paraId="2BFFCFE7" w14:textId="77777777" w:rsidTr="00B23968">
        <w:tc>
          <w:tcPr>
            <w:tcW w:w="3304" w:type="dxa"/>
          </w:tcPr>
          <w:p w14:paraId="75B6C5AA" w14:textId="3B14896A" w:rsidR="00AE3E7A" w:rsidRPr="00567188" w:rsidRDefault="00AE3E7A" w:rsidP="00F824BC">
            <w:pPr>
              <w:rPr>
                <w:lang w:val="pl-PL"/>
              </w:rPr>
            </w:pPr>
            <w:r w:rsidRPr="00567188">
              <w:rPr>
                <w:lang w:val="pl-PL"/>
              </w:rPr>
              <w:t>Łotwa 248</w:t>
            </w:r>
          </w:p>
        </w:tc>
        <w:tc>
          <w:tcPr>
            <w:tcW w:w="3304" w:type="dxa"/>
          </w:tcPr>
          <w:p w14:paraId="7FC9FEAB" w14:textId="5B31F556" w:rsidR="00AE3E7A" w:rsidRPr="00567188" w:rsidRDefault="00AE3E7A" w:rsidP="00F824BC">
            <w:pPr>
              <w:rPr>
                <w:lang w:val="pl-PL"/>
              </w:rPr>
            </w:pPr>
            <w:r w:rsidRPr="00567188">
              <w:rPr>
                <w:lang w:val="pl-PL"/>
              </w:rPr>
              <w:t>Hiszpania 250</w:t>
            </w:r>
          </w:p>
        </w:tc>
        <w:tc>
          <w:tcPr>
            <w:tcW w:w="3304" w:type="dxa"/>
          </w:tcPr>
          <w:p w14:paraId="033BE654" w14:textId="34A18A51" w:rsidR="00AE3E7A" w:rsidRPr="00567188" w:rsidRDefault="00AE3E7A" w:rsidP="00F824BC">
            <w:pPr>
              <w:rPr>
                <w:lang w:val="pl-PL"/>
              </w:rPr>
            </w:pPr>
            <w:r w:rsidRPr="00567188">
              <w:rPr>
                <w:lang w:val="pl-PL"/>
              </w:rPr>
              <w:t>Korea 238</w:t>
            </w:r>
          </w:p>
        </w:tc>
      </w:tr>
      <w:tr w:rsidR="00AE3E7A" w:rsidRPr="00567188" w14:paraId="3D70F7A6" w14:textId="77777777" w:rsidTr="00B23968">
        <w:tc>
          <w:tcPr>
            <w:tcW w:w="3304" w:type="dxa"/>
          </w:tcPr>
          <w:p w14:paraId="0FD78AEB" w14:textId="6DBCE796" w:rsidR="00AE3E7A" w:rsidRPr="00567188" w:rsidRDefault="00AE3E7A" w:rsidP="00F824BC">
            <w:pPr>
              <w:rPr>
                <w:lang w:val="pl-PL"/>
              </w:rPr>
            </w:pPr>
            <w:r w:rsidRPr="00567188">
              <w:rPr>
                <w:lang w:val="pl-PL"/>
              </w:rPr>
              <w:t>Hiszpania 247</w:t>
            </w:r>
          </w:p>
        </w:tc>
        <w:tc>
          <w:tcPr>
            <w:tcW w:w="3304" w:type="dxa"/>
          </w:tcPr>
          <w:p w14:paraId="5AF9141D" w14:textId="2366C194" w:rsidR="00AE3E7A" w:rsidRPr="00567188" w:rsidRDefault="00AE3E7A" w:rsidP="00F824BC">
            <w:pPr>
              <w:rPr>
                <w:lang w:val="pl-PL"/>
              </w:rPr>
            </w:pPr>
            <w:r w:rsidRPr="00567188">
              <w:rPr>
                <w:lang w:val="pl-PL"/>
              </w:rPr>
              <w:t>Stany Zjednoczone 249</w:t>
            </w:r>
          </w:p>
        </w:tc>
        <w:tc>
          <w:tcPr>
            <w:tcW w:w="3304" w:type="dxa"/>
          </w:tcPr>
          <w:p w14:paraId="208585F6" w14:textId="4C355BD5" w:rsidR="00AE3E7A" w:rsidRPr="00567188" w:rsidRDefault="00AE3E7A" w:rsidP="00F824BC">
            <w:pPr>
              <w:rPr>
                <w:lang w:val="pl-PL"/>
              </w:rPr>
            </w:pPr>
            <w:r w:rsidRPr="00567188">
              <w:rPr>
                <w:lang w:val="pl-PL"/>
              </w:rPr>
              <w:t xml:space="preserve">Izrael 236 </w:t>
            </w:r>
          </w:p>
        </w:tc>
      </w:tr>
      <w:tr w:rsidR="00AE3E7A" w:rsidRPr="00567188" w14:paraId="242F687F" w14:textId="77777777" w:rsidTr="00B23968">
        <w:tc>
          <w:tcPr>
            <w:tcW w:w="3304" w:type="dxa"/>
          </w:tcPr>
          <w:p w14:paraId="31D96782" w14:textId="004C9409" w:rsidR="00AE3E7A" w:rsidRPr="00567188" w:rsidRDefault="00AE3E7A" w:rsidP="00F824BC">
            <w:pPr>
              <w:rPr>
                <w:lang w:val="pl-PL"/>
              </w:rPr>
            </w:pPr>
            <w:r w:rsidRPr="00567188">
              <w:rPr>
                <w:lang w:val="pl-PL"/>
              </w:rPr>
              <w:t>Włochy 245</w:t>
            </w:r>
          </w:p>
        </w:tc>
        <w:tc>
          <w:tcPr>
            <w:tcW w:w="3304" w:type="dxa"/>
          </w:tcPr>
          <w:p w14:paraId="7C64B5A6" w14:textId="7A4E0ED2" w:rsidR="00AE3E7A" w:rsidRPr="00567188" w:rsidRDefault="00AE3E7A" w:rsidP="00F824BC">
            <w:pPr>
              <w:rPr>
                <w:lang w:val="pl-PL"/>
              </w:rPr>
            </w:pPr>
            <w:r w:rsidRPr="00567188">
              <w:rPr>
                <w:lang w:val="pl-PL"/>
              </w:rPr>
              <w:t>Izrael 246</w:t>
            </w:r>
          </w:p>
        </w:tc>
        <w:tc>
          <w:tcPr>
            <w:tcW w:w="3304" w:type="dxa"/>
          </w:tcPr>
          <w:p w14:paraId="3E998FD3" w14:textId="1B7E07A2" w:rsidR="00AE3E7A" w:rsidRPr="00567188" w:rsidRDefault="00AE3E7A" w:rsidP="00F824BC">
            <w:pPr>
              <w:rPr>
                <w:lang w:val="pl-PL"/>
              </w:rPr>
            </w:pPr>
            <w:r w:rsidRPr="00567188">
              <w:rPr>
                <w:lang w:val="pl-PL"/>
              </w:rPr>
              <w:t xml:space="preserve">Chorwacja 235 </w:t>
            </w:r>
          </w:p>
        </w:tc>
      </w:tr>
      <w:tr w:rsidR="00AE3E7A" w:rsidRPr="00567188" w14:paraId="34E91BCE" w14:textId="77777777" w:rsidTr="00B23968">
        <w:tc>
          <w:tcPr>
            <w:tcW w:w="3304" w:type="dxa"/>
          </w:tcPr>
          <w:p w14:paraId="49C8979E" w14:textId="60B68278" w:rsidR="00AE3E7A" w:rsidRPr="00567188" w:rsidRDefault="00AE3E7A" w:rsidP="00F824BC">
            <w:pPr>
              <w:rPr>
                <w:lang w:val="pl-PL"/>
              </w:rPr>
            </w:pPr>
            <w:r w:rsidRPr="00567188">
              <w:rPr>
                <w:lang w:val="pl-PL"/>
              </w:rPr>
              <w:t xml:space="preserve">Izrael 244 </w:t>
            </w:r>
          </w:p>
        </w:tc>
        <w:tc>
          <w:tcPr>
            <w:tcW w:w="3304" w:type="dxa"/>
          </w:tcPr>
          <w:p w14:paraId="2F6D6D2E" w14:textId="79400AC1" w:rsidR="00AE3E7A" w:rsidRPr="00567188" w:rsidRDefault="00AE3E7A" w:rsidP="00F824BC">
            <w:pPr>
              <w:rPr>
                <w:lang w:val="pl-PL"/>
              </w:rPr>
            </w:pPr>
            <w:r w:rsidRPr="00567188">
              <w:rPr>
                <w:lang w:val="pl-PL"/>
              </w:rPr>
              <w:t>Litwa 246</w:t>
            </w:r>
          </w:p>
        </w:tc>
        <w:tc>
          <w:tcPr>
            <w:tcW w:w="3304" w:type="dxa"/>
          </w:tcPr>
          <w:p w14:paraId="14023CF4" w14:textId="4FFBB83F" w:rsidR="00AE3E7A" w:rsidRPr="00567188" w:rsidRDefault="00AE3E7A" w:rsidP="00F824BC">
            <w:pPr>
              <w:rPr>
                <w:lang w:val="pl-PL"/>
              </w:rPr>
            </w:pPr>
            <w:r w:rsidRPr="00567188">
              <w:rPr>
                <w:lang w:val="pl-PL"/>
              </w:rPr>
              <w:t xml:space="preserve">Portugalia 233 </w:t>
            </w:r>
          </w:p>
        </w:tc>
      </w:tr>
      <w:tr w:rsidR="00AE3E7A" w:rsidRPr="00567188" w14:paraId="04DCA6A1" w14:textId="77777777" w:rsidTr="00B23968">
        <w:tc>
          <w:tcPr>
            <w:tcW w:w="3304" w:type="dxa"/>
          </w:tcPr>
          <w:p w14:paraId="6DDC8C65" w14:textId="28A3E469" w:rsidR="00AE3E7A" w:rsidRPr="00567188" w:rsidRDefault="00AE3E7A" w:rsidP="00F824BC">
            <w:pPr>
              <w:rPr>
                <w:lang w:val="pl-PL"/>
              </w:rPr>
            </w:pPr>
            <w:r w:rsidRPr="00567188">
              <w:rPr>
                <w:lang w:val="pl-PL"/>
              </w:rPr>
              <w:t xml:space="preserve">Litwa 238 </w:t>
            </w:r>
          </w:p>
        </w:tc>
        <w:tc>
          <w:tcPr>
            <w:tcW w:w="3304" w:type="dxa"/>
          </w:tcPr>
          <w:p w14:paraId="4102E15F" w14:textId="608F3FA3" w:rsidR="00AE3E7A" w:rsidRPr="00567188" w:rsidRDefault="00AE3E7A" w:rsidP="00F824BC">
            <w:pPr>
              <w:rPr>
                <w:lang w:val="pl-PL"/>
              </w:rPr>
            </w:pPr>
            <w:r w:rsidRPr="00567188">
              <w:rPr>
                <w:lang w:val="pl-PL"/>
              </w:rPr>
              <w:t>Włochy 244</w:t>
            </w:r>
          </w:p>
        </w:tc>
        <w:tc>
          <w:tcPr>
            <w:tcW w:w="3304" w:type="dxa"/>
          </w:tcPr>
          <w:p w14:paraId="268CDBE5" w14:textId="4056A9E9" w:rsidR="00AE3E7A" w:rsidRPr="00567188" w:rsidRDefault="00AE3E7A" w:rsidP="00F824BC">
            <w:pPr>
              <w:rPr>
                <w:lang w:val="pl-PL"/>
              </w:rPr>
            </w:pPr>
            <w:r w:rsidRPr="00567188">
              <w:rPr>
                <w:lang w:val="pl-PL"/>
              </w:rPr>
              <w:t xml:space="preserve">Włochy 231 </w:t>
            </w:r>
          </w:p>
        </w:tc>
      </w:tr>
      <w:tr w:rsidR="00AE3E7A" w:rsidRPr="00567188" w14:paraId="37A782BC" w14:textId="77777777" w:rsidTr="00B23968">
        <w:tc>
          <w:tcPr>
            <w:tcW w:w="3304" w:type="dxa"/>
          </w:tcPr>
          <w:p w14:paraId="1FF11813" w14:textId="2ACBF666" w:rsidR="00AE3E7A" w:rsidRPr="00567188" w:rsidRDefault="00AE3E7A" w:rsidP="00F824BC">
            <w:pPr>
              <w:rPr>
                <w:b/>
                <w:color w:val="DC3939"/>
                <w:lang w:val="pl-PL"/>
              </w:rPr>
            </w:pPr>
            <w:r w:rsidRPr="00567188">
              <w:rPr>
                <w:b/>
                <w:color w:val="DC3939"/>
                <w:lang w:val="pl-PL"/>
              </w:rPr>
              <w:t>Polska 236</w:t>
            </w:r>
          </w:p>
        </w:tc>
        <w:tc>
          <w:tcPr>
            <w:tcW w:w="3304" w:type="dxa"/>
          </w:tcPr>
          <w:p w14:paraId="7F356378" w14:textId="4F84FF4C" w:rsidR="00AE3E7A" w:rsidRPr="00567188" w:rsidRDefault="00AE3E7A" w:rsidP="00F824BC">
            <w:pPr>
              <w:rPr>
                <w:b/>
                <w:color w:val="FF0000"/>
                <w:lang w:val="pl-PL"/>
              </w:rPr>
            </w:pPr>
            <w:r w:rsidRPr="00567188">
              <w:rPr>
                <w:b/>
                <w:color w:val="DC3939"/>
                <w:lang w:val="pl-PL"/>
              </w:rPr>
              <w:t xml:space="preserve">Polska 239 </w:t>
            </w:r>
          </w:p>
        </w:tc>
        <w:tc>
          <w:tcPr>
            <w:tcW w:w="3304" w:type="dxa"/>
          </w:tcPr>
          <w:p w14:paraId="3E35F93E" w14:textId="27CFF931" w:rsidR="00AE3E7A" w:rsidRPr="00567188" w:rsidRDefault="00AE3E7A" w:rsidP="00F824BC">
            <w:pPr>
              <w:rPr>
                <w:lang w:val="pl-PL"/>
              </w:rPr>
            </w:pPr>
            <w:r w:rsidRPr="00567188">
              <w:rPr>
                <w:lang w:val="pl-PL"/>
              </w:rPr>
              <w:t xml:space="preserve">Litwa 230 </w:t>
            </w:r>
          </w:p>
        </w:tc>
      </w:tr>
      <w:tr w:rsidR="00AE3E7A" w:rsidRPr="00567188" w14:paraId="3F3EDD56" w14:textId="77777777" w:rsidTr="00B23968">
        <w:tc>
          <w:tcPr>
            <w:tcW w:w="3304" w:type="dxa"/>
          </w:tcPr>
          <w:p w14:paraId="304F3D84" w14:textId="578EFF42" w:rsidR="00AE3E7A" w:rsidRPr="00567188" w:rsidRDefault="00AE3E7A" w:rsidP="00F824BC">
            <w:pPr>
              <w:rPr>
                <w:lang w:val="pl-PL"/>
              </w:rPr>
            </w:pPr>
            <w:r w:rsidRPr="00567188">
              <w:rPr>
                <w:lang w:val="pl-PL"/>
              </w:rPr>
              <w:t>Portugalia 235</w:t>
            </w:r>
          </w:p>
        </w:tc>
        <w:tc>
          <w:tcPr>
            <w:tcW w:w="3304" w:type="dxa"/>
          </w:tcPr>
          <w:p w14:paraId="6AF7B4E9" w14:textId="660D0B9F" w:rsidR="00AE3E7A" w:rsidRPr="00567188" w:rsidRDefault="00AE3E7A" w:rsidP="00F824BC">
            <w:pPr>
              <w:rPr>
                <w:lang w:val="pl-PL"/>
              </w:rPr>
            </w:pPr>
            <w:r w:rsidRPr="00567188">
              <w:rPr>
                <w:lang w:val="pl-PL"/>
              </w:rPr>
              <w:t>Portugalia 238</w:t>
            </w:r>
          </w:p>
        </w:tc>
        <w:tc>
          <w:tcPr>
            <w:tcW w:w="3304" w:type="dxa"/>
          </w:tcPr>
          <w:p w14:paraId="3BE4452F" w14:textId="7D561BD1" w:rsidR="00AE3E7A" w:rsidRPr="00567188" w:rsidRDefault="00AE3E7A" w:rsidP="00F824BC">
            <w:pPr>
              <w:rPr>
                <w:b/>
                <w:lang w:val="pl-PL"/>
              </w:rPr>
            </w:pPr>
            <w:r w:rsidRPr="00567188">
              <w:rPr>
                <w:b/>
                <w:color w:val="DC3939"/>
                <w:lang w:val="pl-PL"/>
              </w:rPr>
              <w:t>Polska 226</w:t>
            </w:r>
          </w:p>
        </w:tc>
      </w:tr>
      <w:tr w:rsidR="00AE3E7A" w:rsidRPr="00567188" w14:paraId="3BD847B5" w14:textId="77777777" w:rsidTr="00B23968">
        <w:tc>
          <w:tcPr>
            <w:tcW w:w="3304" w:type="dxa"/>
          </w:tcPr>
          <w:p w14:paraId="69BE0E19" w14:textId="0246CC20" w:rsidR="00AE3E7A" w:rsidRPr="00567188" w:rsidRDefault="00AE3E7A" w:rsidP="00F824BC">
            <w:pPr>
              <w:rPr>
                <w:lang w:val="pl-PL"/>
              </w:rPr>
            </w:pPr>
            <w:r w:rsidRPr="00567188">
              <w:rPr>
                <w:lang w:val="pl-PL"/>
              </w:rPr>
              <w:t>Chile 218</w:t>
            </w:r>
          </w:p>
        </w:tc>
        <w:tc>
          <w:tcPr>
            <w:tcW w:w="3304" w:type="dxa"/>
          </w:tcPr>
          <w:p w14:paraId="3B2FB777" w14:textId="2F8EDFF7" w:rsidR="00AE3E7A" w:rsidRPr="00567188" w:rsidRDefault="00AE3E7A" w:rsidP="00F824BC">
            <w:pPr>
              <w:rPr>
                <w:lang w:val="pl-PL"/>
              </w:rPr>
            </w:pPr>
            <w:r w:rsidRPr="00567188">
              <w:rPr>
                <w:lang w:val="pl-PL"/>
              </w:rPr>
              <w:t>Chile 214</w:t>
            </w:r>
          </w:p>
        </w:tc>
        <w:tc>
          <w:tcPr>
            <w:tcW w:w="3304" w:type="dxa"/>
          </w:tcPr>
          <w:p w14:paraId="309E16AA" w14:textId="04DF7023" w:rsidR="00AE3E7A" w:rsidRPr="00567188" w:rsidRDefault="00AE3E7A" w:rsidP="00F824BC">
            <w:pPr>
              <w:rPr>
                <w:lang w:val="pl-PL"/>
              </w:rPr>
            </w:pPr>
            <w:r w:rsidRPr="00567188">
              <w:rPr>
                <w:lang w:val="pl-PL"/>
              </w:rPr>
              <w:t>Chile 218</w:t>
            </w:r>
          </w:p>
        </w:tc>
      </w:tr>
    </w:tbl>
    <w:p w14:paraId="1B739DBB" w14:textId="1C0CD050" w:rsidR="00B23968" w:rsidRPr="00567188" w:rsidRDefault="00B23968" w:rsidP="00240A40">
      <w:pPr>
        <w:pStyle w:val="rdo"/>
        <w:rPr>
          <w:lang w:val="pl-PL"/>
        </w:rPr>
      </w:pPr>
      <w:r w:rsidRPr="00567188">
        <w:rPr>
          <w:lang w:val="pl-PL"/>
        </w:rPr>
        <w:t xml:space="preserve">Opracowanie własne na podstawie danych </w:t>
      </w:r>
      <w:r w:rsidR="0013786F" w:rsidRPr="00567188">
        <w:rPr>
          <w:lang w:val="pl-PL"/>
        </w:rPr>
        <w:t xml:space="preserve">z </w:t>
      </w:r>
      <w:r w:rsidR="00576CA4" w:rsidRPr="00567188">
        <w:rPr>
          <w:lang w:val="pl-PL"/>
        </w:rPr>
        <w:t>badani</w:t>
      </w:r>
      <w:r w:rsidR="00576CA4">
        <w:rPr>
          <w:lang w:val="pl-PL"/>
        </w:rPr>
        <w:t>a</w:t>
      </w:r>
      <w:r w:rsidR="00576CA4" w:rsidRPr="00567188">
        <w:rPr>
          <w:lang w:val="pl-PL"/>
        </w:rPr>
        <w:t xml:space="preserve"> </w:t>
      </w:r>
      <w:r w:rsidR="0013786F" w:rsidRPr="00567188">
        <w:rPr>
          <w:lang w:val="pl-PL"/>
        </w:rPr>
        <w:t>PIAAC (OECD)</w:t>
      </w:r>
    </w:p>
    <w:p w14:paraId="3F14AF5C" w14:textId="599BC818" w:rsidR="004D228B" w:rsidRPr="00567188" w:rsidRDefault="004D228B" w:rsidP="004D228B">
      <w:pPr>
        <w:pStyle w:val="normalnytekst"/>
        <w:rPr>
          <w:lang w:val="pl-PL"/>
        </w:rPr>
      </w:pPr>
      <w:r w:rsidRPr="00567188">
        <w:rPr>
          <w:lang w:val="pl-PL"/>
        </w:rPr>
        <w:t>„W porównaniu do wyników z 2012 roku, Polska odnotowała znaczące spadki: aż o 31 punktów w rozumieniu tekstu i o 21 punktów w matematyce”</w:t>
      </w:r>
      <w:r w:rsidR="001A133F" w:rsidRPr="00567188">
        <w:rPr>
          <w:vertAlign w:val="superscript"/>
          <w:lang w:val="pl-PL"/>
        </w:rPr>
        <w:t>[</w:t>
      </w:r>
      <w:r w:rsidRPr="00567188">
        <w:rPr>
          <w:rStyle w:val="Odwoanieprzypisudolnego"/>
          <w:lang w:val="pl-PL"/>
        </w:rPr>
        <w:footnoteReference w:id="54"/>
      </w:r>
      <w:r w:rsidR="001A133F" w:rsidRPr="00567188">
        <w:rPr>
          <w:vertAlign w:val="superscript"/>
          <w:lang w:val="pl-PL"/>
        </w:rPr>
        <w:t>]</w:t>
      </w:r>
      <w:r w:rsidRPr="00567188">
        <w:rPr>
          <w:lang w:val="pl-PL"/>
        </w:rPr>
        <w:t xml:space="preserve"> i uplasowała się na miejscu drugim lub trzecim od końca, przed Chile i Portugalią. Czołówkę rankingu we wszystkich trzech dziedzinach stanowią Finlandia, Japonia, Szwecja, Norwegia i Holandia.</w:t>
      </w:r>
      <w:bookmarkStart w:id="115" w:name="_Hlk197425437"/>
    </w:p>
    <w:p w14:paraId="179844E0" w14:textId="77777777" w:rsidR="004D228B" w:rsidRPr="00567188" w:rsidRDefault="004D228B" w:rsidP="004D228B">
      <w:pPr>
        <w:pStyle w:val="normalnytekst"/>
        <w:rPr>
          <w:rStyle w:val="Wykres1"/>
          <w:lang w:val="pl-PL"/>
        </w:rPr>
      </w:pPr>
      <w:r w:rsidRPr="00567188">
        <w:rPr>
          <w:lang w:val="pl-PL"/>
        </w:rPr>
        <w:t xml:space="preserve">W Polsce odnotowano niepokojąco </w:t>
      </w:r>
      <w:r w:rsidRPr="00567188">
        <w:rPr>
          <w:b/>
          <w:bCs/>
          <w:lang w:val="pl-PL"/>
        </w:rPr>
        <w:t>wysokie odsetki osób z niskimi umiejętnościami</w:t>
      </w:r>
      <w:r w:rsidRPr="00567188">
        <w:rPr>
          <w:lang w:val="pl-PL"/>
        </w:rPr>
        <w:t xml:space="preserve"> – prostych zadań</w:t>
      </w:r>
      <w:r w:rsidRPr="00567188">
        <w:rPr>
          <w:b/>
          <w:bCs/>
          <w:lang w:val="pl-PL"/>
        </w:rPr>
        <w:t xml:space="preserve"> </w:t>
      </w:r>
      <w:r w:rsidRPr="00567188">
        <w:rPr>
          <w:lang w:val="pl-PL"/>
        </w:rPr>
        <w:t>nie rozwiązało</w:t>
      </w:r>
      <w:r w:rsidRPr="00567188">
        <w:rPr>
          <w:b/>
          <w:bCs/>
          <w:lang w:val="pl-PL"/>
        </w:rPr>
        <w:t xml:space="preserve"> 39%</w:t>
      </w:r>
      <w:r w:rsidRPr="00567188">
        <w:rPr>
          <w:lang w:val="pl-PL"/>
        </w:rPr>
        <w:t xml:space="preserve"> badanych </w:t>
      </w:r>
      <w:r w:rsidRPr="00567188">
        <w:rPr>
          <w:b/>
          <w:bCs/>
          <w:lang w:val="pl-PL"/>
        </w:rPr>
        <w:t>w zakresie rozumienia tekstu</w:t>
      </w:r>
      <w:r w:rsidRPr="00567188">
        <w:rPr>
          <w:lang w:val="pl-PL"/>
        </w:rPr>
        <w:t xml:space="preserve">, </w:t>
      </w:r>
      <w:r w:rsidRPr="00567188">
        <w:rPr>
          <w:b/>
          <w:bCs/>
          <w:lang w:val="pl-PL"/>
        </w:rPr>
        <w:t>38%</w:t>
      </w:r>
      <w:r w:rsidRPr="00567188">
        <w:rPr>
          <w:lang w:val="pl-PL"/>
        </w:rPr>
        <w:t xml:space="preserve"> - zadań mierzących </w:t>
      </w:r>
      <w:r w:rsidRPr="00567188">
        <w:rPr>
          <w:b/>
          <w:bCs/>
          <w:lang w:val="pl-PL"/>
        </w:rPr>
        <w:t>umiejętności matematyczne</w:t>
      </w:r>
      <w:r w:rsidRPr="00567188">
        <w:rPr>
          <w:lang w:val="pl-PL"/>
        </w:rPr>
        <w:t xml:space="preserve">, a </w:t>
      </w:r>
      <w:r w:rsidRPr="00567188">
        <w:rPr>
          <w:b/>
          <w:bCs/>
          <w:lang w:val="pl-PL"/>
        </w:rPr>
        <w:t>48%</w:t>
      </w:r>
      <w:r w:rsidRPr="00567188">
        <w:rPr>
          <w:lang w:val="pl-PL"/>
        </w:rPr>
        <w:t xml:space="preserve"> zadań dotyczących </w:t>
      </w:r>
      <w:r w:rsidRPr="00567188">
        <w:rPr>
          <w:b/>
          <w:bCs/>
          <w:lang w:val="pl-PL"/>
        </w:rPr>
        <w:t>rozwiązywania problemów</w:t>
      </w:r>
      <w:bookmarkEnd w:id="115"/>
      <w:r w:rsidRPr="00567188">
        <w:rPr>
          <w:lang w:val="pl-PL"/>
        </w:rPr>
        <w:t>.</w:t>
      </w:r>
    </w:p>
    <w:p w14:paraId="792D6865" w14:textId="797AF509" w:rsidR="00B23968" w:rsidRPr="00567188" w:rsidRDefault="00B23968" w:rsidP="004D228B">
      <w:pPr>
        <w:pStyle w:val="normalnytekst"/>
        <w:rPr>
          <w:lang w:val="pl-PL"/>
        </w:rPr>
      </w:pPr>
      <w:r w:rsidRPr="00567188">
        <w:rPr>
          <w:lang w:val="pl-PL"/>
        </w:rPr>
        <w:t xml:space="preserve">Chociaż wyniki osiągnięte przez Polskę mogą być niedoszacowane, </w:t>
      </w:r>
      <w:r w:rsidR="00F8300F" w:rsidRPr="00567188">
        <w:rPr>
          <w:lang w:val="pl-PL"/>
        </w:rPr>
        <w:t xml:space="preserve">na </w:t>
      </w:r>
      <w:r w:rsidRPr="00567188">
        <w:rPr>
          <w:lang w:val="pl-PL"/>
        </w:rPr>
        <w:t>co wskazują eksperci OECD oraz Instytutu Badań Edukacyjnych</w:t>
      </w:r>
      <w:r w:rsidR="00F8300F" w:rsidRPr="00567188">
        <w:rPr>
          <w:lang w:val="pl-PL"/>
        </w:rPr>
        <w:t>,</w:t>
      </w:r>
      <w:r w:rsidRPr="00567188">
        <w:rPr>
          <w:lang w:val="pl-PL"/>
        </w:rPr>
        <w:t xml:space="preserve"> i wiążą</w:t>
      </w:r>
      <w:r w:rsidR="00F8300F" w:rsidRPr="00567188">
        <w:rPr>
          <w:lang w:val="pl-PL"/>
        </w:rPr>
        <w:t xml:space="preserve"> się</w:t>
      </w:r>
      <w:r w:rsidRPr="00567188">
        <w:rPr>
          <w:lang w:val="pl-PL"/>
        </w:rPr>
        <w:t xml:space="preserve"> z niskim poziomem zaangażowania respondentów w </w:t>
      </w:r>
      <w:r w:rsidRPr="00567188">
        <w:rPr>
          <w:lang w:val="pl-PL"/>
        </w:rPr>
        <w:lastRenderedPageBreak/>
        <w:t>rozwiązywanie zadań, pozycja naszego kraju w międzynarodowych rankingach jednoznacznie wskazuje na potrzebę poprawy jakości edukacji na wszystkich jej poziomach. Dotyczy to również kształcenia osób dorosłych, ponieważ obecne realia wymagają ciągłego doskonalenia kompetencji, a zakończenie nauki na etapie szkoły średniej lub studiów wyższych nie jest już wystarczające. Nawet najmłodsza kategoria wieku (16–24 lata) z najwyższymi wynikami we wszystkich trzech dziedzinach w Polsce, uzyskała jedne z najsłabszych rezultatów wśród krajów OECD. „Badanie uwidacznia potrzebę inwestowania w edukację dorosłych oraz wsparcia grup o niskich kompetencjach, szczególnie osób starszych i z niższym wykształceniem”</w:t>
      </w:r>
      <w:r w:rsidR="001A133F" w:rsidRPr="00567188">
        <w:rPr>
          <w:vertAlign w:val="superscript"/>
          <w:lang w:val="pl-PL"/>
        </w:rPr>
        <w:t>[</w:t>
      </w:r>
      <w:r w:rsidRPr="00567188">
        <w:rPr>
          <w:rStyle w:val="Odwoanieprzypisudolnego"/>
          <w:lang w:val="pl-PL"/>
        </w:rPr>
        <w:footnoteReference w:id="55"/>
      </w:r>
      <w:r w:rsidR="001A133F" w:rsidRPr="00567188">
        <w:rPr>
          <w:vertAlign w:val="superscript"/>
          <w:lang w:val="pl-PL"/>
        </w:rPr>
        <w:t>]</w:t>
      </w:r>
      <w:r w:rsidRPr="00567188">
        <w:rPr>
          <w:lang w:val="pl-PL"/>
        </w:rPr>
        <w:t>, co jest zadaniem szczególnie wymagającym w kontekście niskiej aktywności edukacyjnej osób dorosłych w Polsce.</w:t>
      </w:r>
    </w:p>
    <w:p w14:paraId="581B05EF" w14:textId="4DB378C8" w:rsidR="00800BE1" w:rsidRPr="00567188" w:rsidRDefault="00800BE1" w:rsidP="009B076F">
      <w:pPr>
        <w:pStyle w:val="Nagwek3"/>
        <w:rPr>
          <w:lang w:val="pl-PL"/>
        </w:rPr>
      </w:pPr>
      <w:bookmarkStart w:id="116" w:name="_Toc218490195"/>
      <w:bookmarkStart w:id="117" w:name="_Toc220937946"/>
      <w:bookmarkStart w:id="118" w:name="_Toc227062277"/>
      <w:r w:rsidRPr="00567188">
        <w:rPr>
          <w:lang w:val="pl-PL"/>
        </w:rPr>
        <w:t>Likwidacja barier dla osób z niepełnosprawnościami w przestrzeni cyfrowej</w:t>
      </w:r>
      <w:bookmarkEnd w:id="112"/>
      <w:bookmarkEnd w:id="113"/>
      <w:bookmarkEnd w:id="114"/>
      <w:bookmarkEnd w:id="116"/>
      <w:bookmarkEnd w:id="117"/>
      <w:bookmarkEnd w:id="118"/>
    </w:p>
    <w:p w14:paraId="1FBF94D7" w14:textId="4B1EEBFC"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Obok rozwoju odpowiednich kompetencji, kluczową rolę w integracji cyfrowej osób z niepełnosprawnościami ma zapewnienie dostępności cyfrowej (</w:t>
      </w:r>
      <w:r w:rsidRPr="00567188">
        <w:rPr>
          <w:rFonts w:eastAsia="Times New Roman"/>
          <w:iCs/>
          <w:sz w:val="24"/>
          <w:szCs w:val="24"/>
          <w:lang w:val="pl-PL"/>
        </w:rPr>
        <w:t>ang.</w:t>
      </w:r>
      <w:r w:rsidRPr="00567188">
        <w:rPr>
          <w:rFonts w:eastAsia="Times New Roman"/>
          <w:i/>
          <w:sz w:val="24"/>
          <w:szCs w:val="24"/>
          <w:lang w:val="pl-PL"/>
        </w:rPr>
        <w:t xml:space="preserve"> </w:t>
      </w:r>
      <w:proofErr w:type="spellStart"/>
      <w:r w:rsidRPr="00567188">
        <w:rPr>
          <w:rFonts w:eastAsia="Times New Roman"/>
          <w:i/>
          <w:sz w:val="24"/>
          <w:szCs w:val="24"/>
          <w:lang w:val="pl-PL"/>
        </w:rPr>
        <w:t>accessibility</w:t>
      </w:r>
      <w:proofErr w:type="spellEnd"/>
      <w:r w:rsidRPr="00567188">
        <w:rPr>
          <w:rFonts w:eastAsia="Times New Roman"/>
          <w:sz w:val="24"/>
          <w:szCs w:val="24"/>
          <w:lang w:val="pl-PL"/>
        </w:rPr>
        <w:t>) usług i treści, uwzględniającej potrzeby osób z</w:t>
      </w:r>
      <w:r w:rsidR="00470AB4" w:rsidRPr="00567188">
        <w:rPr>
          <w:rFonts w:eastAsia="Times New Roman"/>
          <w:sz w:val="24"/>
          <w:szCs w:val="24"/>
          <w:lang w:val="pl-PL"/>
        </w:rPr>
        <w:t>e specjalnymi potrzebami</w:t>
      </w:r>
      <w:r w:rsidRPr="00567188">
        <w:rPr>
          <w:rFonts w:eastAsia="Times New Roman"/>
          <w:sz w:val="24"/>
          <w:szCs w:val="24"/>
          <w:lang w:val="pl-PL"/>
        </w:rPr>
        <w:t>. Dostępność cyfrowa przyczynia się nie tylko do poprawy jakości ich życia, ale także do zwiększenia popytu na dostępne e-usługi, a</w:t>
      </w:r>
      <w:r w:rsidR="009F7FF7" w:rsidRPr="00567188">
        <w:rPr>
          <w:rFonts w:eastAsia="Times New Roman"/>
          <w:sz w:val="24"/>
          <w:szCs w:val="24"/>
          <w:lang w:val="pl-PL"/>
        </w:rPr>
        <w:t> </w:t>
      </w:r>
      <w:r w:rsidRPr="00567188">
        <w:rPr>
          <w:rFonts w:eastAsia="Times New Roman"/>
          <w:sz w:val="24"/>
          <w:szCs w:val="24"/>
          <w:lang w:val="pl-PL"/>
        </w:rPr>
        <w:t>w</w:t>
      </w:r>
      <w:r w:rsidR="009F7FF7" w:rsidRPr="00567188">
        <w:rPr>
          <w:rFonts w:eastAsia="Times New Roman"/>
          <w:sz w:val="24"/>
          <w:szCs w:val="24"/>
          <w:lang w:val="pl-PL"/>
        </w:rPr>
        <w:t> </w:t>
      </w:r>
      <w:r w:rsidRPr="00567188">
        <w:rPr>
          <w:rFonts w:eastAsia="Times New Roman"/>
          <w:sz w:val="24"/>
          <w:szCs w:val="24"/>
          <w:lang w:val="pl-PL"/>
        </w:rPr>
        <w:t>konsekwencji do wzrostu jakości i zwiększenia podaży takich usług, co ma pozytywny wpływ na rozwój branży ICT, e-zdrowia, telemedycyny i całej gospodarki.</w:t>
      </w:r>
    </w:p>
    <w:p w14:paraId="13BDCEFB" w14:textId="731CF4E6" w:rsidR="00800BE1" w:rsidRPr="00567188" w:rsidRDefault="00800BE1" w:rsidP="00C5408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Przyjęta w 2019 r. ustawa </w:t>
      </w:r>
      <w:r w:rsidR="00CA11B1" w:rsidRPr="00567188">
        <w:rPr>
          <w:rFonts w:eastAsia="Times New Roman"/>
          <w:sz w:val="24"/>
          <w:szCs w:val="24"/>
          <w:lang w:val="pl-PL"/>
        </w:rPr>
        <w:t xml:space="preserve">z dnia 4 kwietnia 2019 r. </w:t>
      </w:r>
      <w:r w:rsidRPr="00567188">
        <w:rPr>
          <w:rFonts w:eastAsia="Times New Roman"/>
          <w:sz w:val="24"/>
          <w:szCs w:val="24"/>
          <w:lang w:val="pl-PL"/>
        </w:rPr>
        <w:t>o dostępności cyfrowej stron</w:t>
      </w:r>
      <w:r w:rsidR="00470AB4" w:rsidRPr="00567188">
        <w:rPr>
          <w:rFonts w:eastAsia="Times New Roman"/>
          <w:sz w:val="24"/>
          <w:szCs w:val="24"/>
          <w:lang w:val="pl-PL"/>
        </w:rPr>
        <w:t xml:space="preserve"> internetowych</w:t>
      </w:r>
      <w:r w:rsidRPr="00567188">
        <w:rPr>
          <w:rFonts w:eastAsia="Times New Roman"/>
          <w:sz w:val="24"/>
          <w:szCs w:val="24"/>
          <w:lang w:val="pl-PL"/>
        </w:rPr>
        <w:t xml:space="preserve"> i aplikacji mobilnych podmiotów publicznych</w:t>
      </w:r>
      <w:r w:rsidR="001A133F"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56"/>
      </w:r>
      <w:r w:rsidR="001A133F" w:rsidRPr="00567188">
        <w:rPr>
          <w:rFonts w:eastAsia="Times New Roman"/>
          <w:sz w:val="24"/>
          <w:szCs w:val="24"/>
          <w:vertAlign w:val="superscript"/>
          <w:lang w:val="pl-PL"/>
        </w:rPr>
        <w:t>]</w:t>
      </w:r>
      <w:r w:rsidRPr="00567188">
        <w:rPr>
          <w:rFonts w:eastAsia="Times New Roman"/>
          <w:sz w:val="24"/>
          <w:szCs w:val="24"/>
          <w:lang w:val="pl-PL"/>
        </w:rPr>
        <w:t xml:space="preserve"> wymusza zwrócenie uwagi na ten aspekt w </w:t>
      </w:r>
      <w:r w:rsidR="00C54083" w:rsidRPr="00567188">
        <w:rPr>
          <w:rFonts w:eastAsia="Times New Roman"/>
          <w:sz w:val="24"/>
          <w:szCs w:val="24"/>
          <w:lang w:val="pl-PL"/>
        </w:rPr>
        <w:t>sektorze</w:t>
      </w:r>
      <w:r w:rsidRPr="00567188">
        <w:rPr>
          <w:rFonts w:eastAsia="Times New Roman"/>
          <w:sz w:val="24"/>
          <w:szCs w:val="24"/>
          <w:lang w:val="pl-PL"/>
        </w:rPr>
        <w:t xml:space="preserve"> publiczny</w:t>
      </w:r>
      <w:r w:rsidR="00C54083" w:rsidRPr="00567188">
        <w:rPr>
          <w:rFonts w:eastAsia="Times New Roman"/>
          <w:sz w:val="24"/>
          <w:szCs w:val="24"/>
          <w:lang w:val="pl-PL"/>
        </w:rPr>
        <w:t>m</w:t>
      </w:r>
      <w:r w:rsidRPr="00567188">
        <w:rPr>
          <w:rFonts w:eastAsia="Times New Roman"/>
          <w:sz w:val="24"/>
          <w:szCs w:val="24"/>
          <w:lang w:val="pl-PL"/>
        </w:rPr>
        <w:t xml:space="preserve">, jak też w organizacjach pozarządowych, zajmujących się osobami niepełnosprawnymi, seniorami i ochroną zdrowia. Docelowo wszystkie strony internetowe i aplikacje mobilne tych podmiotów powinny być dostępne dla osób z niepełnosprawnościami. Wymaga to jednak przeszkolenia pracowników </w:t>
      </w:r>
      <w:r w:rsidR="00C54083" w:rsidRPr="00567188">
        <w:rPr>
          <w:rFonts w:eastAsia="Times New Roman"/>
          <w:sz w:val="24"/>
          <w:szCs w:val="24"/>
          <w:lang w:val="pl-PL"/>
        </w:rPr>
        <w:t>tych</w:t>
      </w:r>
      <w:r w:rsidRPr="00567188">
        <w:rPr>
          <w:rFonts w:eastAsia="Times New Roman"/>
          <w:sz w:val="24"/>
          <w:szCs w:val="24"/>
          <w:lang w:val="pl-PL"/>
        </w:rPr>
        <w:t xml:space="preserve"> podmiotów w obszarze tworzenia dostępnych cyfrowo treści, usług i stron internetowych, gdyż obecny stan wiedzy na ten temat jest zdecydowanie niezadowalający, podobnie jak liczba specjalistów w tym zakresie. Przykładowo tylko 31%</w:t>
      </w:r>
      <w:r w:rsidR="001A133F" w:rsidRPr="00567188">
        <w:rPr>
          <w:rFonts w:eastAsia="Times New Roman"/>
          <w:sz w:val="24"/>
          <w:szCs w:val="24"/>
          <w:vertAlign w:val="superscript"/>
          <w:lang w:val="pl-PL"/>
        </w:rPr>
        <w:t>[</w:t>
      </w:r>
      <w:r w:rsidRPr="00567188">
        <w:rPr>
          <w:rFonts w:eastAsia="Times New Roman"/>
          <w:sz w:val="24"/>
          <w:szCs w:val="24"/>
          <w:vertAlign w:val="superscript"/>
          <w:lang w:val="pl-PL"/>
        </w:rPr>
        <w:footnoteReference w:id="57"/>
      </w:r>
      <w:r w:rsidR="001A133F" w:rsidRPr="00567188">
        <w:rPr>
          <w:rFonts w:eastAsia="Times New Roman"/>
          <w:sz w:val="24"/>
          <w:szCs w:val="24"/>
          <w:vertAlign w:val="superscript"/>
          <w:lang w:val="pl-PL"/>
        </w:rPr>
        <w:t>]</w:t>
      </w:r>
      <w:r w:rsidRPr="00567188">
        <w:rPr>
          <w:rFonts w:eastAsia="Times New Roman"/>
          <w:sz w:val="24"/>
          <w:szCs w:val="24"/>
          <w:lang w:val="pl-PL"/>
        </w:rPr>
        <w:t xml:space="preserve"> badanych pracowników odpowiedzialnych za publikowanie treści na stronach internetowych podmiotów publicznych ukończyło szkolenia w zakresie zapewnienia dostępności cyfrowej treści, natomiast 21% posiadało doświadczenie w dostosowaniu treści do potrzeb osób z niepełnosprawnościami.</w:t>
      </w:r>
    </w:p>
    <w:p w14:paraId="4C358830" w14:textId="3447E399" w:rsidR="00470AB4" w:rsidRPr="00567188" w:rsidRDefault="00470AB4" w:rsidP="00162466">
      <w:pPr>
        <w:pBdr>
          <w:top w:val="single" w:sz="12" w:space="4" w:color="2F5496"/>
          <w:left w:val="single" w:sz="12" w:space="4" w:color="2F5496"/>
          <w:bottom w:val="single" w:sz="12" w:space="4" w:color="2F5496"/>
          <w:right w:val="single" w:sz="12" w:space="4" w:color="2F5496"/>
        </w:pBdr>
        <w:autoSpaceDN/>
        <w:spacing w:line="276" w:lineRule="auto"/>
        <w:jc w:val="left"/>
        <w:textAlignment w:val="auto"/>
        <w:rPr>
          <w:rFonts w:eastAsia="Arial"/>
          <w:color w:val="2F5496"/>
          <w:sz w:val="24"/>
          <w:szCs w:val="24"/>
          <w:lang w:val="pl-PL"/>
        </w:rPr>
      </w:pPr>
      <w:r w:rsidRPr="00567188">
        <w:rPr>
          <w:rFonts w:eastAsia="Arial"/>
          <w:color w:val="2F5496"/>
          <w:sz w:val="24"/>
          <w:szCs w:val="24"/>
          <w:lang w:val="pl-PL"/>
        </w:rPr>
        <w:t>W grupach społecznych najbardziej zagrożonych wykluczeniem cyfrowym konieczne jest podejmowanie działań, które pozwolą ograniczyć skalę tego zjawiska.</w:t>
      </w:r>
      <w:r w:rsidR="008D7974" w:rsidRPr="00567188">
        <w:rPr>
          <w:rFonts w:eastAsia="Arial"/>
          <w:color w:val="2F5496"/>
          <w:sz w:val="24"/>
          <w:szCs w:val="24"/>
          <w:lang w:val="pl-PL"/>
        </w:rPr>
        <w:t xml:space="preserve"> E-integrację należy rozumieć nie tylko jako zachęcanie do korzystania z </w:t>
      </w:r>
      <w:proofErr w:type="spellStart"/>
      <w:r w:rsidR="008D7974" w:rsidRPr="00567188">
        <w:rPr>
          <w:rFonts w:eastAsia="Arial"/>
          <w:color w:val="2F5496"/>
          <w:sz w:val="24"/>
          <w:szCs w:val="24"/>
          <w:lang w:val="pl-PL"/>
        </w:rPr>
        <w:t>internetu</w:t>
      </w:r>
      <w:proofErr w:type="spellEnd"/>
      <w:r w:rsidR="008D7974" w:rsidRPr="00567188">
        <w:rPr>
          <w:rFonts w:eastAsia="Arial"/>
          <w:color w:val="2F5496"/>
          <w:sz w:val="24"/>
          <w:szCs w:val="24"/>
          <w:lang w:val="pl-PL"/>
        </w:rPr>
        <w:t>, zdobywania kompetencji cyfrowych czy likwidacji barier technologicznych dla osób z niepełnosprawnościami. Równie istotne jest usuwanie barier w samym procesie nabywania kompetencji cyfrowych. Wsparcie w tym obszarze powinno być spójne i dostępne na każdym etapie, tak aby – w idealnym przypadku – osoby z niepełnosprawnościami mogły korzystać z niego samodzielnie, bez konieczności angażowania osób w pełni sprawnych.</w:t>
      </w:r>
    </w:p>
    <w:p w14:paraId="62D0877B" w14:textId="31AF4FC6" w:rsidR="001267D2" w:rsidRPr="00567188" w:rsidRDefault="00800BE1" w:rsidP="001267D2">
      <w:pPr>
        <w:pStyle w:val="Nagwek2"/>
        <w:rPr>
          <w:lang w:val="pl-PL"/>
        </w:rPr>
      </w:pPr>
      <w:bookmarkStart w:id="119" w:name="_Toc105660052"/>
      <w:bookmarkStart w:id="120" w:name="_Toc123728222"/>
      <w:bookmarkStart w:id="121" w:name="_Toc218490196"/>
      <w:bookmarkStart w:id="122" w:name="_Toc220937947"/>
      <w:bookmarkStart w:id="123" w:name="_Toc227062278"/>
      <w:r w:rsidRPr="00567188">
        <w:rPr>
          <w:lang w:val="pl-PL"/>
        </w:rPr>
        <w:lastRenderedPageBreak/>
        <w:t xml:space="preserve">5.3. </w:t>
      </w:r>
      <w:bookmarkEnd w:id="119"/>
      <w:bookmarkEnd w:id="120"/>
      <w:r w:rsidR="001267D2" w:rsidRPr="00567188">
        <w:rPr>
          <w:lang w:val="pl-PL"/>
        </w:rPr>
        <w:t>Dzieci w wieku przedszkolnym</w:t>
      </w:r>
      <w:bookmarkEnd w:id="121"/>
      <w:bookmarkEnd w:id="122"/>
      <w:bookmarkEnd w:id="123"/>
    </w:p>
    <w:p w14:paraId="74EA75C3" w14:textId="33C14DC0" w:rsidR="001267D2" w:rsidRPr="00567188" w:rsidRDefault="001267D2" w:rsidP="00927F2C">
      <w:pPr>
        <w:shd w:val="clear" w:color="auto" w:fill="E7E6E6"/>
        <w:autoSpaceDN/>
        <w:spacing w:before="120" w:after="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Dzieci w wieku przedszkolnym znajdują się na pierwszym etapie sformalizowanych działań edukacyjnych. W tym okresie mogą być kształtowane podstawowe nawyki i umiejętności funkcjonowania w społeczności, tworzące bazę do dalszego rozwoju kompetencji cyfrowych.</w:t>
      </w:r>
    </w:p>
    <w:p w14:paraId="61B4B23F" w14:textId="0014904D" w:rsidR="001267D2" w:rsidRPr="00567188" w:rsidRDefault="001267D2" w:rsidP="00B014AF">
      <w:pPr>
        <w:pStyle w:val="normalnytekst"/>
        <w:rPr>
          <w:lang w:val="pl-PL"/>
        </w:rPr>
      </w:pPr>
      <w:r w:rsidRPr="00567188">
        <w:rPr>
          <w:lang w:val="pl-PL"/>
        </w:rPr>
        <w:t>Kompetencje cyfrowe dzieci rozwijają się w bardzo wczesnym wieku, głównie w środowisku domowym w wyniku obserwacji i naśladowania rodziców oraz starszego rodzeństwa. Dzieci uczą się nowych umiejętności korzystania z urządzeń cyfrowych bardzo szybko, nawet jeżeli nie są one dostosowane do ich potrzeb</w:t>
      </w:r>
      <w:r w:rsidR="001A133F" w:rsidRPr="00567188">
        <w:rPr>
          <w:vertAlign w:val="superscript"/>
          <w:lang w:val="pl-PL"/>
        </w:rPr>
        <w:t>[</w:t>
      </w:r>
      <w:r w:rsidRPr="00567188">
        <w:rPr>
          <w:vertAlign w:val="superscript"/>
          <w:lang w:val="pl-PL"/>
        </w:rPr>
        <w:footnoteReference w:id="58"/>
      </w:r>
      <w:r w:rsidR="001A133F" w:rsidRPr="00567188">
        <w:rPr>
          <w:vertAlign w:val="superscript"/>
          <w:lang w:val="pl-PL"/>
        </w:rPr>
        <w:t>]</w:t>
      </w:r>
      <w:r w:rsidRPr="00567188">
        <w:rPr>
          <w:lang w:val="pl-PL"/>
        </w:rPr>
        <w:t>.</w:t>
      </w:r>
    </w:p>
    <w:p w14:paraId="60BCE6FB" w14:textId="3BA2D89D" w:rsidR="00AC7FC0" w:rsidRPr="00567188" w:rsidRDefault="00AC7FC0" w:rsidP="00B014AF">
      <w:pPr>
        <w:pStyle w:val="normalnytekst"/>
        <w:rPr>
          <w:lang w:val="pl-PL"/>
        </w:rPr>
      </w:pPr>
      <w:r w:rsidRPr="00567188">
        <w:rPr>
          <w:lang w:val="pl-PL"/>
        </w:rPr>
        <w:t>Okres przedszkolny to czas, w którym dzieci najczęściej rozpoczynają swoje kontakty z technologią. Badania UKE</w:t>
      </w:r>
      <w:r w:rsidR="001A133F" w:rsidRPr="00567188">
        <w:rPr>
          <w:vertAlign w:val="superscript"/>
          <w:lang w:val="pl-PL"/>
        </w:rPr>
        <w:t>[</w:t>
      </w:r>
      <w:r w:rsidRPr="00567188">
        <w:rPr>
          <w:vertAlign w:val="superscript"/>
          <w:lang w:val="pl-PL"/>
        </w:rPr>
        <w:footnoteReference w:id="59"/>
      </w:r>
      <w:r w:rsidR="001A133F" w:rsidRPr="00567188">
        <w:rPr>
          <w:vertAlign w:val="superscript"/>
          <w:lang w:val="pl-PL"/>
        </w:rPr>
        <w:t>]</w:t>
      </w:r>
      <w:r w:rsidRPr="00567188">
        <w:rPr>
          <w:lang w:val="pl-PL"/>
        </w:rPr>
        <w:t xml:space="preserve"> z 2022 r. pokazują, że</w:t>
      </w:r>
      <w:r w:rsidRPr="00567188">
        <w:rPr>
          <w:b/>
          <w:bCs/>
          <w:lang w:val="pl-PL"/>
        </w:rPr>
        <w:t xml:space="preserve"> 29% polskich dzieci zaczyna korzystać z </w:t>
      </w:r>
      <w:proofErr w:type="spellStart"/>
      <w:r w:rsidRPr="00567188">
        <w:rPr>
          <w:b/>
          <w:bCs/>
          <w:lang w:val="pl-PL"/>
        </w:rPr>
        <w:t>internetu</w:t>
      </w:r>
      <w:proofErr w:type="spellEnd"/>
      <w:r w:rsidRPr="00567188">
        <w:rPr>
          <w:b/>
          <w:bCs/>
          <w:lang w:val="pl-PL"/>
        </w:rPr>
        <w:t xml:space="preserve"> przed ukończeniem 6. roku życia.</w:t>
      </w:r>
      <w:r w:rsidRPr="00567188">
        <w:rPr>
          <w:lang w:val="pl-PL"/>
        </w:rPr>
        <w:t xml:space="preserve"> Niestety małe dzieci nie są świadome zagrożeń związanych z korzystaniem z nowych technologii. To rodzice przyjmując różne strategie w odniesieniu do użytkowania technologii cyfrowych przez dzieci, od otwartych, przez wspierające, po restrykcyjne, kształtują ich relacje ze światem cyfrowym. Strategie te zależą od szeregu czynników, wśród których dużą rolę odgrywają kompetencje cyfrowe rodziców i ich sytuacja społeczno-ekonomiczna.</w:t>
      </w:r>
    </w:p>
    <w:p w14:paraId="49F61881" w14:textId="48002A3C" w:rsidR="00AC7FC0" w:rsidRPr="00567188" w:rsidRDefault="00AC7FC0" w:rsidP="00927F2C">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Mając powyższe na uwadze, działania na rzecz rozwoju kompetencji cyfrowych wśród małych dzieci powinny być skierowane przede wszystkim do rodziców i opiekunów prawnych. Kompetentny cyfrowo rodzic umie wspierać rozwój kompetencji cyfrowych dziecka we współpracy z instytucjami edukacji przedszkolnej i wczesnoszkolnej.</w:t>
      </w:r>
    </w:p>
    <w:p w14:paraId="4037CFDA" w14:textId="7D014E82" w:rsidR="00FF799D" w:rsidRPr="00567188" w:rsidRDefault="00B26914" w:rsidP="00FF799D">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2025 r</w:t>
      </w:r>
      <w:r w:rsidR="00B46FC8" w:rsidRPr="00567188">
        <w:rPr>
          <w:rFonts w:eastAsia="Times New Roman"/>
          <w:sz w:val="24"/>
          <w:szCs w:val="24"/>
          <w:lang w:val="pl-PL"/>
        </w:rPr>
        <w:t>.</w:t>
      </w:r>
      <w:r w:rsidRPr="00567188">
        <w:rPr>
          <w:rFonts w:eastAsia="Times New Roman"/>
          <w:sz w:val="24"/>
          <w:szCs w:val="24"/>
          <w:lang w:val="pl-PL"/>
        </w:rPr>
        <w:t xml:space="preserve"> p</w:t>
      </w:r>
      <w:r w:rsidR="00AC7FC0" w:rsidRPr="00567188">
        <w:rPr>
          <w:rFonts w:eastAsia="Times New Roman"/>
          <w:sz w:val="24"/>
          <w:szCs w:val="24"/>
          <w:lang w:val="pl-PL"/>
        </w:rPr>
        <w:t>otencjalni rodzice</w:t>
      </w:r>
      <w:r w:rsidRPr="00567188">
        <w:rPr>
          <w:rFonts w:eastAsia="Times New Roman"/>
          <w:sz w:val="24"/>
          <w:szCs w:val="24"/>
          <w:lang w:val="pl-PL"/>
        </w:rPr>
        <w:t xml:space="preserve"> w Polsce</w:t>
      </w:r>
      <w:r w:rsidR="00B46FC8" w:rsidRPr="00567188">
        <w:rPr>
          <w:rFonts w:eastAsia="Times New Roman"/>
          <w:sz w:val="24"/>
          <w:szCs w:val="24"/>
          <w:lang w:val="pl-PL"/>
        </w:rPr>
        <w:t xml:space="preserve"> </w:t>
      </w:r>
      <w:r w:rsidR="001A133F" w:rsidRPr="00567188">
        <w:rPr>
          <w:rFonts w:eastAsia="Times New Roman"/>
          <w:sz w:val="24"/>
          <w:szCs w:val="24"/>
          <w:lang w:val="pl-PL"/>
        </w:rPr>
        <w:t>–</w:t>
      </w:r>
      <w:r w:rsidR="00B46FC8" w:rsidRPr="00567188">
        <w:rPr>
          <w:rFonts w:eastAsia="Times New Roman"/>
          <w:sz w:val="24"/>
          <w:szCs w:val="24"/>
          <w:lang w:val="pl-PL"/>
        </w:rPr>
        <w:t xml:space="preserve"> </w:t>
      </w:r>
      <w:r w:rsidR="00AC7FC0" w:rsidRPr="00567188">
        <w:rPr>
          <w:rFonts w:eastAsia="Times New Roman"/>
          <w:b/>
          <w:bCs/>
          <w:sz w:val="24"/>
          <w:szCs w:val="24"/>
          <w:lang w:val="pl-PL"/>
        </w:rPr>
        <w:t>osoby w wieku 25-</w:t>
      </w:r>
      <w:r w:rsidR="00EB2C4A" w:rsidRPr="00567188">
        <w:rPr>
          <w:rFonts w:eastAsia="Times New Roman"/>
          <w:b/>
          <w:bCs/>
          <w:sz w:val="24"/>
          <w:szCs w:val="24"/>
          <w:lang w:val="pl-PL"/>
        </w:rPr>
        <w:t>3</w:t>
      </w:r>
      <w:r w:rsidR="00AC7FC0" w:rsidRPr="00567188">
        <w:rPr>
          <w:rFonts w:eastAsia="Times New Roman"/>
          <w:b/>
          <w:bCs/>
          <w:sz w:val="24"/>
          <w:szCs w:val="24"/>
          <w:lang w:val="pl-PL"/>
        </w:rPr>
        <w:t>4 lata</w:t>
      </w:r>
      <w:r w:rsidR="00AC7FC0" w:rsidRPr="00567188">
        <w:rPr>
          <w:rFonts w:eastAsia="Times New Roman"/>
          <w:sz w:val="24"/>
          <w:szCs w:val="24"/>
          <w:lang w:val="pl-PL"/>
        </w:rPr>
        <w:t xml:space="preserve"> </w:t>
      </w:r>
      <w:r w:rsidR="001A133F" w:rsidRPr="00567188">
        <w:rPr>
          <w:rFonts w:eastAsia="Times New Roman"/>
          <w:sz w:val="24"/>
          <w:szCs w:val="24"/>
          <w:lang w:val="pl-PL"/>
        </w:rPr>
        <w:t>–</w:t>
      </w:r>
      <w:r w:rsidR="00B46FC8" w:rsidRPr="00567188">
        <w:rPr>
          <w:rFonts w:eastAsia="Times New Roman"/>
          <w:sz w:val="24"/>
          <w:szCs w:val="24"/>
          <w:lang w:val="pl-PL"/>
        </w:rPr>
        <w:t xml:space="preserve"> </w:t>
      </w:r>
      <w:r w:rsidR="00AC7FC0" w:rsidRPr="00567188">
        <w:rPr>
          <w:rFonts w:eastAsia="Times New Roman"/>
          <w:sz w:val="24"/>
          <w:szCs w:val="24"/>
          <w:lang w:val="pl-PL"/>
        </w:rPr>
        <w:t>dyspon</w:t>
      </w:r>
      <w:r w:rsidRPr="00567188">
        <w:rPr>
          <w:rFonts w:eastAsia="Times New Roman"/>
          <w:sz w:val="24"/>
          <w:szCs w:val="24"/>
          <w:lang w:val="pl-PL"/>
        </w:rPr>
        <w:t xml:space="preserve">owali </w:t>
      </w:r>
      <w:r w:rsidR="00AC7FC0" w:rsidRPr="00567188">
        <w:rPr>
          <w:rFonts w:eastAsia="Times New Roman"/>
          <w:sz w:val="24"/>
          <w:szCs w:val="24"/>
          <w:lang w:val="pl-PL"/>
        </w:rPr>
        <w:t xml:space="preserve">umiejętnościami cyfrowymi </w:t>
      </w:r>
      <w:r w:rsidRPr="00567188">
        <w:rPr>
          <w:rFonts w:eastAsia="Times New Roman"/>
          <w:sz w:val="24"/>
          <w:szCs w:val="24"/>
          <w:lang w:val="pl-PL"/>
        </w:rPr>
        <w:t xml:space="preserve">na poziomie co najmniej podstawowym nieco częściej (76%) </w:t>
      </w:r>
      <w:r w:rsidR="00AC7FC0" w:rsidRPr="00567188">
        <w:rPr>
          <w:rFonts w:eastAsia="Times New Roman"/>
          <w:sz w:val="24"/>
          <w:szCs w:val="24"/>
          <w:lang w:val="pl-PL"/>
        </w:rPr>
        <w:t xml:space="preserve">niż średnio ich </w:t>
      </w:r>
      <w:proofErr w:type="spellStart"/>
      <w:r w:rsidR="00AC7FC0" w:rsidRPr="00567188">
        <w:rPr>
          <w:rFonts w:eastAsia="Times New Roman"/>
          <w:sz w:val="24"/>
          <w:szCs w:val="24"/>
          <w:lang w:val="pl-PL"/>
        </w:rPr>
        <w:t>odpowiednicy</w:t>
      </w:r>
      <w:proofErr w:type="spellEnd"/>
      <w:r w:rsidR="00AC7FC0" w:rsidRPr="00567188">
        <w:rPr>
          <w:rFonts w:eastAsia="Times New Roman"/>
          <w:sz w:val="24"/>
          <w:szCs w:val="24"/>
          <w:lang w:val="pl-PL"/>
        </w:rPr>
        <w:t xml:space="preserve"> w państwach UE</w:t>
      </w:r>
      <w:r w:rsidRPr="00567188">
        <w:rPr>
          <w:rFonts w:eastAsia="Times New Roman"/>
          <w:sz w:val="24"/>
          <w:szCs w:val="24"/>
          <w:lang w:val="pl-PL"/>
        </w:rPr>
        <w:t xml:space="preserve"> (74%), a w przypadku umiejętności ponadpodstawowych </w:t>
      </w:r>
      <w:r w:rsidR="00AC7FC0" w:rsidRPr="00567188">
        <w:rPr>
          <w:rFonts w:eastAsia="Times New Roman"/>
          <w:sz w:val="24"/>
          <w:szCs w:val="24"/>
          <w:lang w:val="pl-PL"/>
        </w:rPr>
        <w:t>–</w:t>
      </w:r>
      <w:r w:rsidRPr="00567188">
        <w:rPr>
          <w:rFonts w:eastAsia="Times New Roman"/>
          <w:sz w:val="24"/>
          <w:szCs w:val="24"/>
          <w:lang w:val="pl-PL"/>
        </w:rPr>
        <w:t xml:space="preserve"> nieco rzadziej (41% wobec śr</w:t>
      </w:r>
      <w:r w:rsidR="001A133F" w:rsidRPr="00567188">
        <w:rPr>
          <w:rFonts w:eastAsia="Times New Roman"/>
          <w:sz w:val="24"/>
          <w:szCs w:val="24"/>
          <w:lang w:val="pl-PL"/>
        </w:rPr>
        <w:t>edniej</w:t>
      </w:r>
      <w:r w:rsidRPr="00567188">
        <w:rPr>
          <w:rFonts w:eastAsia="Times New Roman"/>
          <w:sz w:val="24"/>
          <w:szCs w:val="24"/>
          <w:lang w:val="pl-PL"/>
        </w:rPr>
        <w:t xml:space="preserve"> UE 43%). </w:t>
      </w:r>
      <w:r w:rsidR="00B9194D" w:rsidRPr="00567188">
        <w:rPr>
          <w:rFonts w:eastAsia="Times New Roman"/>
          <w:sz w:val="24"/>
          <w:szCs w:val="24"/>
          <w:lang w:val="pl-PL"/>
        </w:rPr>
        <w:t>To najlepszy wynik spośród wszystkich grup wiekowych w zakresie od 16 do 74 lat.</w:t>
      </w:r>
    </w:p>
    <w:p w14:paraId="66B17828" w14:textId="2BC1ADDD" w:rsidR="00AC7FC0" w:rsidRPr="00567188" w:rsidRDefault="00AC7FC0" w:rsidP="00FF799D">
      <w:pPr>
        <w:autoSpaceDN/>
        <w:spacing w:before="120" w:line="276" w:lineRule="auto"/>
        <w:jc w:val="left"/>
        <w:textAlignment w:val="auto"/>
        <w:rPr>
          <w:rStyle w:val="Wykres1"/>
          <w:lang w:val="pl-PL"/>
        </w:rPr>
      </w:pPr>
      <w:r w:rsidRPr="00567188">
        <w:rPr>
          <w:rStyle w:val="Wykres1"/>
          <w:lang w:val="pl-PL"/>
        </w:rPr>
        <w:t xml:space="preserve">Wykresy </w:t>
      </w:r>
      <w:r w:rsidR="001C5CCF" w:rsidRPr="00567188">
        <w:rPr>
          <w:rStyle w:val="Wykres1"/>
          <w:lang w:val="pl-PL"/>
        </w:rPr>
        <w:t>1</w:t>
      </w:r>
      <w:r w:rsidR="00A63202" w:rsidRPr="00567188">
        <w:rPr>
          <w:rStyle w:val="Wykres1"/>
          <w:lang w:val="pl-PL"/>
        </w:rPr>
        <w:t>3</w:t>
      </w:r>
      <w:r w:rsidRPr="00567188">
        <w:rPr>
          <w:rStyle w:val="Wykres1"/>
          <w:lang w:val="pl-PL"/>
        </w:rPr>
        <w:t xml:space="preserve"> i </w:t>
      </w:r>
      <w:r w:rsidR="00F614F4" w:rsidRPr="00567188">
        <w:rPr>
          <w:rStyle w:val="Wykres1"/>
          <w:lang w:val="pl-PL"/>
        </w:rPr>
        <w:t>1</w:t>
      </w:r>
      <w:r w:rsidR="00A63202" w:rsidRPr="00567188">
        <w:rPr>
          <w:rStyle w:val="Wykres1"/>
          <w:lang w:val="pl-PL"/>
        </w:rPr>
        <w:t>4</w:t>
      </w:r>
      <w:r w:rsidRPr="00567188">
        <w:rPr>
          <w:rStyle w:val="Wykres1"/>
          <w:lang w:val="pl-PL"/>
        </w:rPr>
        <w:t>. Odsetek osób</w:t>
      </w:r>
      <w:r w:rsidR="00F8300F" w:rsidRPr="00567188">
        <w:rPr>
          <w:rStyle w:val="Wykres1"/>
          <w:lang w:val="pl-PL"/>
        </w:rPr>
        <w:t xml:space="preserve"> w wieku 25-34 lata,</w:t>
      </w:r>
      <w:r w:rsidRPr="00567188">
        <w:rPr>
          <w:rStyle w:val="Wykres1"/>
          <w:lang w:val="pl-PL"/>
        </w:rPr>
        <w:t xml:space="preserve"> posiadających umiejętności cyfrowe</w:t>
      </w:r>
      <w:r w:rsidR="00620078" w:rsidRPr="00567188">
        <w:rPr>
          <w:rStyle w:val="Wykres1"/>
          <w:lang w:val="pl-PL"/>
        </w:rPr>
        <w:t xml:space="preserve"> według poziomów –</w:t>
      </w:r>
      <w:r w:rsidRPr="00567188">
        <w:rPr>
          <w:rStyle w:val="Wykres1"/>
          <w:lang w:val="pl-PL"/>
        </w:rPr>
        <w:t xml:space="preserve"> Pols</w:t>
      </w:r>
      <w:r w:rsidR="00620078" w:rsidRPr="00567188">
        <w:rPr>
          <w:rStyle w:val="Wykres1"/>
          <w:lang w:val="pl-PL"/>
        </w:rPr>
        <w:t>ka i</w:t>
      </w:r>
      <w:r w:rsidRPr="00567188">
        <w:rPr>
          <w:rStyle w:val="Wykres1"/>
          <w:lang w:val="pl-PL"/>
        </w:rPr>
        <w:t xml:space="preserve"> średni</w:t>
      </w:r>
      <w:r w:rsidR="00620078" w:rsidRPr="00567188">
        <w:rPr>
          <w:rStyle w:val="Wykres1"/>
          <w:lang w:val="pl-PL"/>
        </w:rPr>
        <w:t>a</w:t>
      </w:r>
      <w:r w:rsidRPr="00567188">
        <w:rPr>
          <w:rStyle w:val="Wykres1"/>
          <w:lang w:val="pl-PL"/>
        </w:rPr>
        <w:t xml:space="preserve"> unijn</w:t>
      </w:r>
      <w:r w:rsidR="00620078" w:rsidRPr="00567188">
        <w:rPr>
          <w:rStyle w:val="Wykres1"/>
          <w:lang w:val="pl-PL"/>
        </w:rPr>
        <w:t>a</w:t>
      </w:r>
      <w:r w:rsidRPr="00567188">
        <w:rPr>
          <w:rStyle w:val="Wykres1"/>
          <w:lang w:val="pl-PL"/>
        </w:rPr>
        <w:t xml:space="preserve"> w 202</w:t>
      </w:r>
      <w:r w:rsidR="00F8300F" w:rsidRPr="00567188">
        <w:rPr>
          <w:rStyle w:val="Wykres1"/>
          <w:lang w:val="pl-PL"/>
        </w:rPr>
        <w:t>5</w:t>
      </w:r>
      <w:r w:rsidRPr="00567188">
        <w:rPr>
          <w:rStyle w:val="Wykres1"/>
          <w:lang w:val="pl-PL"/>
        </w:rPr>
        <w:t xml:space="preserve"> r. </w:t>
      </w:r>
    </w:p>
    <w:p w14:paraId="415B7970" w14:textId="17733669" w:rsidR="00AC7FC0" w:rsidRPr="00567188" w:rsidRDefault="00AC7FC0" w:rsidP="00475DF7">
      <w:pPr>
        <w:keepNext/>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 </w:t>
      </w:r>
      <w:r w:rsidR="00F8300F" w:rsidRPr="00567188">
        <w:rPr>
          <w:noProof/>
          <w:lang w:val="pl-PL"/>
        </w:rPr>
        <w:drawing>
          <wp:inline distT="0" distB="0" distL="0" distR="0" wp14:anchorId="15CE7BCB" wp14:editId="2BCCEA40">
            <wp:extent cx="2800350" cy="1890346"/>
            <wp:effectExtent l="0" t="0" r="0" b="0"/>
            <wp:docPr id="1940857688" name="Wykres 1">
              <a:extLst xmlns:a="http://schemas.openxmlformats.org/drawingml/2006/main">
                <a:ext uri="{FF2B5EF4-FFF2-40B4-BE49-F238E27FC236}">
                  <a16:creationId xmlns:a16="http://schemas.microsoft.com/office/drawing/2014/main" id="{6FC2C1E4-87C2-5C20-765E-9497FE26B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620078" w:rsidRPr="00567188">
        <w:rPr>
          <w:rFonts w:eastAsia="Times New Roman"/>
          <w:sz w:val="24"/>
          <w:szCs w:val="24"/>
          <w:lang w:val="pl-PL"/>
        </w:rPr>
        <w:t xml:space="preserve">  </w:t>
      </w:r>
      <w:r w:rsidR="00620078" w:rsidRPr="00567188">
        <w:rPr>
          <w:noProof/>
          <w:lang w:val="pl-PL"/>
        </w:rPr>
        <w:drawing>
          <wp:inline distT="0" distB="0" distL="0" distR="0" wp14:anchorId="39FB235A" wp14:editId="7D43C441">
            <wp:extent cx="2800350" cy="1855177"/>
            <wp:effectExtent l="0" t="0" r="0" b="0"/>
            <wp:docPr id="1092170650" name="Wykres 1">
              <a:extLst xmlns:a="http://schemas.openxmlformats.org/drawingml/2006/main">
                <a:ext uri="{FF2B5EF4-FFF2-40B4-BE49-F238E27FC236}">
                  <a16:creationId xmlns:a16="http://schemas.microsoft.com/office/drawing/2014/main" id="{D090A13E-BAF3-4210-B3EB-6FB7071AA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F82A0E3" w14:textId="247A1693" w:rsidR="00B26914" w:rsidRPr="00567188" w:rsidRDefault="00B26914" w:rsidP="00B26914">
      <w:pPr>
        <w:pStyle w:val="rdo"/>
        <w:rPr>
          <w:rFonts w:eastAsia="Times New Roman"/>
          <w:sz w:val="24"/>
          <w:szCs w:val="24"/>
          <w:lang w:val="pl-PL"/>
        </w:rPr>
      </w:pPr>
      <w:r w:rsidRPr="00567188">
        <w:rPr>
          <w:lang w:val="pl-PL"/>
        </w:rPr>
        <w:t>Opracowanie własne na podstawie danych Eurostatu</w:t>
      </w:r>
      <w:r w:rsidR="006B7B1D">
        <w:rPr>
          <w:lang w:val="pl-PL"/>
        </w:rPr>
        <w:t xml:space="preserve"> z grudnia 2025 r</w:t>
      </w:r>
      <w:r w:rsidR="004B3FBA" w:rsidRPr="00567188">
        <w:rPr>
          <w:lang w:val="pl-PL"/>
        </w:rPr>
        <w:t>.</w:t>
      </w:r>
    </w:p>
    <w:p w14:paraId="3737D35B" w14:textId="1863484B" w:rsidR="00B26914" w:rsidRPr="00567188" w:rsidRDefault="00B9194D" w:rsidP="00B26914">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Wskaźniki umiejętności cyfrowych wśród potencjalnych rodziców </w:t>
      </w:r>
      <w:r w:rsidR="00B26914" w:rsidRPr="00567188">
        <w:rPr>
          <w:rFonts w:eastAsia="Times New Roman"/>
          <w:b/>
          <w:bCs/>
          <w:sz w:val="24"/>
          <w:szCs w:val="24"/>
          <w:lang w:val="pl-PL"/>
        </w:rPr>
        <w:t xml:space="preserve">w wieku </w:t>
      </w:r>
      <w:r w:rsidR="00B46FC8" w:rsidRPr="00567188">
        <w:rPr>
          <w:rFonts w:eastAsia="Times New Roman"/>
          <w:b/>
          <w:bCs/>
          <w:sz w:val="24"/>
          <w:szCs w:val="24"/>
          <w:lang w:val="pl-PL"/>
        </w:rPr>
        <w:t>3</w:t>
      </w:r>
      <w:r w:rsidR="00B26914" w:rsidRPr="00567188">
        <w:rPr>
          <w:rFonts w:eastAsia="Times New Roman"/>
          <w:b/>
          <w:bCs/>
          <w:sz w:val="24"/>
          <w:szCs w:val="24"/>
          <w:lang w:val="pl-PL"/>
        </w:rPr>
        <w:t>5-</w:t>
      </w:r>
      <w:r w:rsidR="00B46FC8" w:rsidRPr="00567188">
        <w:rPr>
          <w:rFonts w:eastAsia="Times New Roman"/>
          <w:b/>
          <w:bCs/>
          <w:sz w:val="24"/>
          <w:szCs w:val="24"/>
          <w:lang w:val="pl-PL"/>
        </w:rPr>
        <w:t>4</w:t>
      </w:r>
      <w:r w:rsidR="00B26914" w:rsidRPr="00567188">
        <w:rPr>
          <w:rFonts w:eastAsia="Times New Roman"/>
          <w:b/>
          <w:bCs/>
          <w:sz w:val="24"/>
          <w:szCs w:val="24"/>
          <w:lang w:val="pl-PL"/>
        </w:rPr>
        <w:t>4 lata</w:t>
      </w:r>
      <w:r w:rsidRPr="00567188">
        <w:rPr>
          <w:rFonts w:eastAsia="Times New Roman"/>
          <w:sz w:val="24"/>
          <w:szCs w:val="24"/>
          <w:lang w:val="pl-PL"/>
        </w:rPr>
        <w:t xml:space="preserve"> były niższe od średniej unijnej, a</w:t>
      </w:r>
      <w:r w:rsidR="00B26914" w:rsidRPr="00567188">
        <w:rPr>
          <w:rFonts w:eastAsia="Times New Roman"/>
          <w:sz w:val="24"/>
          <w:szCs w:val="24"/>
          <w:lang w:val="pl-PL"/>
        </w:rPr>
        <w:t xml:space="preserve"> różnica ta sięgała </w:t>
      </w:r>
      <w:r w:rsidR="00EB2C4A" w:rsidRPr="00567188">
        <w:rPr>
          <w:rFonts w:eastAsia="Times New Roman"/>
          <w:sz w:val="24"/>
          <w:szCs w:val="24"/>
          <w:lang w:val="pl-PL"/>
        </w:rPr>
        <w:t>6</w:t>
      </w:r>
      <w:r w:rsidR="00B26914" w:rsidRPr="00567188">
        <w:rPr>
          <w:rFonts w:eastAsia="Times New Roman"/>
          <w:sz w:val="24"/>
          <w:szCs w:val="24"/>
          <w:lang w:val="pl-PL"/>
        </w:rPr>
        <w:t xml:space="preserve"> </w:t>
      </w:r>
      <w:proofErr w:type="spellStart"/>
      <w:r w:rsidR="00B26914" w:rsidRPr="00567188">
        <w:rPr>
          <w:rFonts w:eastAsia="Times New Roman"/>
          <w:sz w:val="24"/>
          <w:szCs w:val="24"/>
          <w:lang w:val="pl-PL"/>
        </w:rPr>
        <w:t>p.p</w:t>
      </w:r>
      <w:proofErr w:type="spellEnd"/>
      <w:r w:rsidR="00B26914" w:rsidRPr="00567188">
        <w:rPr>
          <w:rFonts w:eastAsia="Times New Roman"/>
          <w:sz w:val="24"/>
          <w:szCs w:val="24"/>
          <w:lang w:val="pl-PL"/>
        </w:rPr>
        <w:t>.</w:t>
      </w:r>
      <w:r w:rsidRPr="00567188">
        <w:rPr>
          <w:rFonts w:eastAsia="Times New Roman"/>
          <w:sz w:val="24"/>
          <w:szCs w:val="24"/>
          <w:lang w:val="pl-PL"/>
        </w:rPr>
        <w:t xml:space="preserve">, gdy rozpatrujemy co najmniej podstawowe umiejętności cyfrowe i 7 </w:t>
      </w:r>
      <w:proofErr w:type="spellStart"/>
      <w:r w:rsidRPr="00567188">
        <w:rPr>
          <w:rFonts w:eastAsia="Times New Roman"/>
          <w:sz w:val="24"/>
          <w:szCs w:val="24"/>
          <w:lang w:val="pl-PL"/>
        </w:rPr>
        <w:t>p.p</w:t>
      </w:r>
      <w:proofErr w:type="spellEnd"/>
      <w:r w:rsidRPr="00567188">
        <w:rPr>
          <w:rFonts w:eastAsia="Times New Roman"/>
          <w:sz w:val="24"/>
          <w:szCs w:val="24"/>
          <w:lang w:val="pl-PL"/>
        </w:rPr>
        <w:t xml:space="preserve">. w przypadku </w:t>
      </w:r>
      <w:r w:rsidR="00B014AF" w:rsidRPr="00567188">
        <w:rPr>
          <w:rFonts w:eastAsia="Times New Roman"/>
          <w:sz w:val="24"/>
          <w:szCs w:val="24"/>
          <w:lang w:val="pl-PL"/>
        </w:rPr>
        <w:t xml:space="preserve">kompetencji </w:t>
      </w:r>
      <w:r w:rsidRPr="00567188">
        <w:rPr>
          <w:rFonts w:eastAsia="Times New Roman"/>
          <w:sz w:val="24"/>
          <w:szCs w:val="24"/>
          <w:lang w:val="pl-PL"/>
        </w:rPr>
        <w:t>na poziomie ponadpodstawowy</w:t>
      </w:r>
      <w:r w:rsidR="00B014AF" w:rsidRPr="00567188">
        <w:rPr>
          <w:rFonts w:eastAsia="Times New Roman"/>
          <w:sz w:val="24"/>
          <w:szCs w:val="24"/>
          <w:lang w:val="pl-PL"/>
        </w:rPr>
        <w:t>m</w:t>
      </w:r>
      <w:r w:rsidRPr="00567188">
        <w:rPr>
          <w:rFonts w:eastAsia="Times New Roman"/>
          <w:sz w:val="24"/>
          <w:szCs w:val="24"/>
          <w:lang w:val="pl-PL"/>
        </w:rPr>
        <w:t>.</w:t>
      </w:r>
    </w:p>
    <w:p w14:paraId="45DF5B1A" w14:textId="6A200268" w:rsidR="00F8300F" w:rsidRPr="00567188" w:rsidRDefault="00F8300F" w:rsidP="00F8300F">
      <w:pPr>
        <w:autoSpaceDN/>
        <w:spacing w:before="240"/>
        <w:jc w:val="left"/>
        <w:textAlignment w:val="auto"/>
        <w:rPr>
          <w:rStyle w:val="Wykres1"/>
          <w:lang w:val="pl-PL"/>
        </w:rPr>
      </w:pPr>
      <w:r w:rsidRPr="00567188">
        <w:rPr>
          <w:rStyle w:val="Wykres1"/>
          <w:lang w:val="pl-PL"/>
        </w:rPr>
        <w:t>Wykresy 1</w:t>
      </w:r>
      <w:r w:rsidR="00A63202" w:rsidRPr="00567188">
        <w:rPr>
          <w:rStyle w:val="Wykres1"/>
          <w:lang w:val="pl-PL"/>
        </w:rPr>
        <w:t>5</w:t>
      </w:r>
      <w:r w:rsidRPr="00567188">
        <w:rPr>
          <w:rStyle w:val="Wykres1"/>
          <w:lang w:val="pl-PL"/>
        </w:rPr>
        <w:t xml:space="preserve"> i 1</w:t>
      </w:r>
      <w:r w:rsidR="00A63202" w:rsidRPr="00567188">
        <w:rPr>
          <w:rStyle w:val="Wykres1"/>
          <w:lang w:val="pl-PL"/>
        </w:rPr>
        <w:t>6</w:t>
      </w:r>
      <w:r w:rsidRPr="00567188">
        <w:rPr>
          <w:rStyle w:val="Wykres1"/>
          <w:lang w:val="pl-PL"/>
        </w:rPr>
        <w:t xml:space="preserve">. Odsetek osób </w:t>
      </w:r>
      <w:r w:rsidR="00620078" w:rsidRPr="00567188">
        <w:rPr>
          <w:rStyle w:val="Wykres1"/>
          <w:lang w:val="pl-PL"/>
        </w:rPr>
        <w:t>w wieku 35-44 lata, posiadających umiejętności cyfrowe według poziomów – Polska i średnia unijna w 2025 r.</w:t>
      </w:r>
    </w:p>
    <w:p w14:paraId="15F30F71" w14:textId="6BCFEE01" w:rsidR="00F8300F" w:rsidRPr="00567188" w:rsidRDefault="00620078" w:rsidP="004D5C1F">
      <w:pPr>
        <w:pStyle w:val="rdo"/>
        <w:jc w:val="left"/>
        <w:rPr>
          <w:lang w:val="pl-PL"/>
        </w:rPr>
      </w:pPr>
      <w:r w:rsidRPr="00567188">
        <w:rPr>
          <w:noProof/>
          <w:lang w:val="pl-PL"/>
        </w:rPr>
        <w:drawing>
          <wp:inline distT="0" distB="0" distL="0" distR="0" wp14:anchorId="22EA7EBF" wp14:editId="546166DC">
            <wp:extent cx="2800350" cy="1811215"/>
            <wp:effectExtent l="0" t="0" r="0" b="0"/>
            <wp:docPr id="1855784927" name="Wykres 1">
              <a:extLst xmlns:a="http://schemas.openxmlformats.org/drawingml/2006/main">
                <a:ext uri="{FF2B5EF4-FFF2-40B4-BE49-F238E27FC236}">
                  <a16:creationId xmlns:a16="http://schemas.microsoft.com/office/drawing/2014/main" id="{8FFE2228-F79A-4DF6-BC3B-584169252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567188">
        <w:rPr>
          <w:lang w:val="pl-PL"/>
        </w:rPr>
        <w:t xml:space="preserve">  </w:t>
      </w:r>
      <w:r w:rsidRPr="00567188">
        <w:rPr>
          <w:noProof/>
          <w:lang w:val="pl-PL"/>
        </w:rPr>
        <w:drawing>
          <wp:inline distT="0" distB="0" distL="0" distR="0" wp14:anchorId="15E59413" wp14:editId="45494E92">
            <wp:extent cx="2800350" cy="1776046"/>
            <wp:effectExtent l="0" t="0" r="0" b="0"/>
            <wp:docPr id="2077919022" name="Wykres 1">
              <a:extLst xmlns:a="http://schemas.openxmlformats.org/drawingml/2006/main">
                <a:ext uri="{FF2B5EF4-FFF2-40B4-BE49-F238E27FC236}">
                  <a16:creationId xmlns:a16="http://schemas.microsoft.com/office/drawing/2014/main" id="{BCC6FB9C-F386-45E2-A10C-D0A5940A2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DB871D" w14:textId="62F2FCCF" w:rsidR="00067E3C" w:rsidRPr="00567188" w:rsidRDefault="00067E3C" w:rsidP="00067E3C">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7B76C372" w14:textId="56BC7DBE" w:rsidR="00AC7FC0" w:rsidRPr="00567188" w:rsidRDefault="00AC7FC0" w:rsidP="00AC7FC0">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bookmarkStart w:id="124" w:name="_Hlk220583856"/>
      <w:r w:rsidRPr="00567188">
        <w:rPr>
          <w:rFonts w:eastAsia="Times New Roman"/>
          <w:color w:val="2F5496"/>
          <w:sz w:val="24"/>
          <w:szCs w:val="24"/>
          <w:lang w:val="pl-PL"/>
        </w:rPr>
        <w:t xml:space="preserve">Skoro kluczowe znaczenie w procesie kształtowania kompetencji cyfrowych u małych dzieci mają kompetencje ich rodziców, należy po pierwsze wspierać rozwój kompetencji cyfrowych rodziców, jak również poszerzać ich wiedzę na temat higieny cyfrowej i bezpiecznego wykorzystania ICT w procesie wychowawczym, a po drugie uzupełniać oddziaływanie rodziców przez prowadzenie w przedszkolach, szkołach i innych formach wychowania przedszkolnego szeroko rozumianych zajęć edukacyjnych </w:t>
      </w:r>
      <w:r w:rsidR="00347588" w:rsidRPr="00567188">
        <w:rPr>
          <w:rFonts w:eastAsia="Times New Roman"/>
          <w:color w:val="2F5496"/>
          <w:sz w:val="24"/>
          <w:szCs w:val="24"/>
          <w:lang w:val="pl-PL"/>
        </w:rPr>
        <w:t xml:space="preserve">dla najmłodszych </w:t>
      </w:r>
      <w:r w:rsidRPr="00567188">
        <w:rPr>
          <w:rFonts w:eastAsia="Times New Roman"/>
          <w:color w:val="2F5496"/>
          <w:sz w:val="24"/>
          <w:szCs w:val="24"/>
          <w:lang w:val="pl-PL"/>
        </w:rPr>
        <w:t xml:space="preserve">w obszarze </w:t>
      </w:r>
      <w:r w:rsidR="00347588" w:rsidRPr="00567188">
        <w:rPr>
          <w:rFonts w:eastAsia="Times New Roman"/>
          <w:color w:val="2F5496"/>
          <w:sz w:val="24"/>
          <w:szCs w:val="24"/>
          <w:lang w:val="pl-PL"/>
        </w:rPr>
        <w:t>przygotowania do funkcjonowania w społeczeństwie informacyjnym.</w:t>
      </w:r>
    </w:p>
    <w:p w14:paraId="38E549CA" w14:textId="5B003FC0" w:rsidR="00800BE1" w:rsidRPr="00567188" w:rsidRDefault="00800BE1" w:rsidP="009B076F">
      <w:pPr>
        <w:pStyle w:val="Nagwek2"/>
        <w:rPr>
          <w:color w:val="auto"/>
          <w:lang w:val="pl-PL"/>
        </w:rPr>
      </w:pPr>
      <w:bookmarkStart w:id="125" w:name="_Toc105660053"/>
      <w:bookmarkStart w:id="126" w:name="_Toc123728223"/>
      <w:bookmarkStart w:id="127" w:name="_Toc218490197"/>
      <w:bookmarkStart w:id="128" w:name="_Toc220937948"/>
      <w:bookmarkStart w:id="129" w:name="_Toc227062279"/>
      <w:bookmarkEnd w:id="124"/>
      <w:r w:rsidRPr="00567188">
        <w:rPr>
          <w:lang w:val="pl-PL"/>
        </w:rPr>
        <w:t>5.4. Uczniowie</w:t>
      </w:r>
      <w:bookmarkEnd w:id="125"/>
      <w:bookmarkEnd w:id="126"/>
      <w:bookmarkEnd w:id="127"/>
      <w:bookmarkEnd w:id="128"/>
      <w:bookmarkEnd w:id="129"/>
    </w:p>
    <w:p w14:paraId="4F4CA233" w14:textId="72DCCB27" w:rsidR="00800BE1" w:rsidRPr="00567188" w:rsidRDefault="00AD6DEC" w:rsidP="00AA2247">
      <w:pPr>
        <w:shd w:val="clear" w:color="auto" w:fill="E7E6E6"/>
        <w:autoSpaceDN/>
        <w:spacing w:before="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 xml:space="preserve">Uczniowie to grupa obejmująca </w:t>
      </w:r>
      <w:r w:rsidR="00800BE1" w:rsidRPr="00567188">
        <w:rPr>
          <w:rFonts w:eastAsia="Times New Roman"/>
          <w:sz w:val="24"/>
          <w:szCs w:val="24"/>
          <w:lang w:val="pl-PL"/>
          <w14:glow w14:rad="12700">
            <w14:srgbClr w14:val="4472C4">
              <w14:lumMod w14:val="40000"/>
              <w14:lumOff w14:val="60000"/>
            </w14:srgbClr>
          </w14:glow>
        </w:rPr>
        <w:t>dzieci i młodzież na etapie szkoły podstawowej i ponadpodstawowej, kiedy kształtowane są zarówno podstawowe, jak i bardziej zaawansowane kompetencje cyfrowe.</w:t>
      </w:r>
    </w:p>
    <w:p w14:paraId="49F753DF" w14:textId="461BDE74" w:rsidR="00800BE1" w:rsidRPr="00567188" w:rsidRDefault="00800BE1" w:rsidP="00A9500D">
      <w:pPr>
        <w:pStyle w:val="Nagwek3"/>
        <w:numPr>
          <w:ilvl w:val="0"/>
          <w:numId w:val="38"/>
        </w:numPr>
        <w:rPr>
          <w:lang w:val="pl-PL"/>
        </w:rPr>
      </w:pPr>
      <w:bookmarkStart w:id="130" w:name="_Toc105660054"/>
      <w:bookmarkStart w:id="131" w:name="_Toc123728224"/>
      <w:bookmarkStart w:id="132" w:name="_Toc218490198"/>
      <w:bookmarkStart w:id="133" w:name="_Toc220937949"/>
      <w:bookmarkStart w:id="134" w:name="_Toc227062280"/>
      <w:r w:rsidRPr="00567188">
        <w:rPr>
          <w:lang w:val="pl-PL"/>
        </w:rPr>
        <w:t xml:space="preserve">Kompetencje cyfrowe </w:t>
      </w:r>
      <w:r w:rsidR="002862C9" w:rsidRPr="00567188">
        <w:rPr>
          <w:lang w:val="pl-PL"/>
        </w:rPr>
        <w:t>uczniów</w:t>
      </w:r>
      <w:r w:rsidRPr="00567188">
        <w:rPr>
          <w:lang w:val="pl-PL"/>
        </w:rPr>
        <w:t xml:space="preserve"> do 16</w:t>
      </w:r>
      <w:r w:rsidR="00F86F71" w:rsidRPr="00567188">
        <w:rPr>
          <w:lang w:val="pl-PL"/>
        </w:rPr>
        <w:t>.</w:t>
      </w:r>
      <w:r w:rsidRPr="00567188">
        <w:rPr>
          <w:lang w:val="pl-PL"/>
        </w:rPr>
        <w:t xml:space="preserve"> roku życia</w:t>
      </w:r>
      <w:bookmarkEnd w:id="130"/>
      <w:bookmarkEnd w:id="131"/>
      <w:bookmarkEnd w:id="132"/>
      <w:bookmarkEnd w:id="133"/>
      <w:bookmarkEnd w:id="134"/>
    </w:p>
    <w:p w14:paraId="70E7833C" w14:textId="271ECDE9"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cyfrowe dzieci rosną, gdy są wspierane przez szkołę. Rodzice na ogół wierzą, że opanowanie technologii cyfrowych i rozwój umiejętności posługiwania się nimi ma kluczowe znaczenie w procesie edukacji</w:t>
      </w:r>
      <w:r w:rsidR="00A16274" w:rsidRPr="00567188">
        <w:rPr>
          <w:rFonts w:eastAsia="Times New Roman"/>
          <w:sz w:val="24"/>
          <w:szCs w:val="24"/>
          <w:lang w:val="pl-PL"/>
        </w:rPr>
        <w:t>,</w:t>
      </w:r>
      <w:r w:rsidRPr="00567188">
        <w:rPr>
          <w:rFonts w:eastAsia="Times New Roman"/>
          <w:sz w:val="24"/>
          <w:szCs w:val="24"/>
          <w:lang w:val="pl-PL"/>
        </w:rPr>
        <w:t xml:space="preserve"> i oczekują, że szkoła będzie odgrywała ważną rolę w procesie rozwoju kompetencji cyfrowych. </w:t>
      </w:r>
      <w:r w:rsidR="002862C9" w:rsidRPr="00567188">
        <w:rPr>
          <w:rFonts w:eastAsia="Times New Roman"/>
          <w:sz w:val="24"/>
          <w:szCs w:val="24"/>
          <w:lang w:val="pl-PL"/>
        </w:rPr>
        <w:t xml:space="preserve">Oprócz lekcji informatyki, </w:t>
      </w:r>
      <w:r w:rsidR="00162466" w:rsidRPr="00567188">
        <w:rPr>
          <w:rFonts w:eastAsia="Times New Roman"/>
          <w:sz w:val="24"/>
          <w:szCs w:val="24"/>
          <w:lang w:val="pl-PL"/>
        </w:rPr>
        <w:t xml:space="preserve">niemal na wszystkich przedmiotach szkolnych </w:t>
      </w:r>
      <w:r w:rsidR="002862C9" w:rsidRPr="00567188">
        <w:rPr>
          <w:rFonts w:eastAsia="Times New Roman"/>
          <w:sz w:val="24"/>
          <w:szCs w:val="24"/>
          <w:lang w:val="pl-PL"/>
        </w:rPr>
        <w:t xml:space="preserve">szkoła powinna kształtować </w:t>
      </w:r>
      <w:r w:rsidR="00E12AFC" w:rsidRPr="00567188">
        <w:rPr>
          <w:rFonts w:eastAsia="Times New Roman"/>
          <w:sz w:val="24"/>
          <w:szCs w:val="24"/>
          <w:lang w:val="pl-PL"/>
        </w:rPr>
        <w:t xml:space="preserve">kompetencje potrzebne każdemu użytkownikowi </w:t>
      </w:r>
      <w:proofErr w:type="spellStart"/>
      <w:r w:rsidR="00E12AFC" w:rsidRPr="00567188">
        <w:rPr>
          <w:rFonts w:eastAsia="Times New Roman"/>
          <w:sz w:val="24"/>
          <w:szCs w:val="24"/>
          <w:lang w:val="pl-PL"/>
        </w:rPr>
        <w:t>internetu</w:t>
      </w:r>
      <w:proofErr w:type="spellEnd"/>
      <w:r w:rsidR="00E12AFC" w:rsidRPr="00567188">
        <w:rPr>
          <w:rFonts w:eastAsia="Times New Roman"/>
          <w:sz w:val="24"/>
          <w:szCs w:val="24"/>
          <w:lang w:val="pl-PL"/>
        </w:rPr>
        <w:t xml:space="preserve"> w zakresie bezpieczeństwa, higieny cyfrowej, prywatności</w:t>
      </w:r>
      <w:r w:rsidR="0037018D" w:rsidRPr="00567188">
        <w:rPr>
          <w:rFonts w:eastAsia="Times New Roman"/>
          <w:sz w:val="24"/>
          <w:szCs w:val="24"/>
          <w:lang w:val="pl-PL"/>
        </w:rPr>
        <w:t>,</w:t>
      </w:r>
      <w:r w:rsidR="00E12AFC" w:rsidRPr="00567188">
        <w:rPr>
          <w:rFonts w:eastAsia="Times New Roman"/>
          <w:sz w:val="24"/>
          <w:szCs w:val="24"/>
          <w:lang w:val="pl-PL"/>
        </w:rPr>
        <w:t xml:space="preserve"> krytycznej oceny informacji</w:t>
      </w:r>
      <w:r w:rsidR="0037018D" w:rsidRPr="00567188">
        <w:rPr>
          <w:rFonts w:eastAsia="Times New Roman"/>
          <w:sz w:val="24"/>
          <w:szCs w:val="24"/>
          <w:lang w:val="pl-PL"/>
        </w:rPr>
        <w:t xml:space="preserve"> oraz narzędzi cyfrowych stosowanych w poszczególnych dzi</w:t>
      </w:r>
      <w:r w:rsidR="00F25FE8" w:rsidRPr="00567188">
        <w:rPr>
          <w:rFonts w:eastAsia="Times New Roman"/>
          <w:sz w:val="24"/>
          <w:szCs w:val="24"/>
          <w:lang w:val="pl-PL"/>
        </w:rPr>
        <w:t>e</w:t>
      </w:r>
      <w:r w:rsidR="0037018D" w:rsidRPr="00567188">
        <w:rPr>
          <w:rFonts w:eastAsia="Times New Roman"/>
          <w:sz w:val="24"/>
          <w:szCs w:val="24"/>
          <w:lang w:val="pl-PL"/>
        </w:rPr>
        <w:t>dzinach</w:t>
      </w:r>
      <w:r w:rsidR="00E12AFC" w:rsidRPr="00567188">
        <w:rPr>
          <w:rFonts w:eastAsia="Times New Roman"/>
          <w:sz w:val="24"/>
          <w:szCs w:val="24"/>
          <w:lang w:val="pl-PL"/>
        </w:rPr>
        <w:t xml:space="preserve">, ponieważ uczniowie </w:t>
      </w:r>
      <w:r w:rsidR="004A422B" w:rsidRPr="00567188">
        <w:rPr>
          <w:rFonts w:eastAsia="Times New Roman"/>
          <w:sz w:val="24"/>
          <w:szCs w:val="24"/>
          <w:lang w:val="pl-PL"/>
        </w:rPr>
        <w:t xml:space="preserve">raczej </w:t>
      </w:r>
      <w:r w:rsidR="00E12AFC" w:rsidRPr="00567188">
        <w:rPr>
          <w:rFonts w:eastAsia="Times New Roman"/>
          <w:sz w:val="24"/>
          <w:szCs w:val="24"/>
          <w:lang w:val="pl-PL"/>
        </w:rPr>
        <w:t xml:space="preserve">nie </w:t>
      </w:r>
      <w:r w:rsidR="004A422B" w:rsidRPr="00567188">
        <w:rPr>
          <w:rFonts w:eastAsia="Times New Roman"/>
          <w:sz w:val="24"/>
          <w:szCs w:val="24"/>
          <w:lang w:val="pl-PL"/>
        </w:rPr>
        <w:t xml:space="preserve">nabywają </w:t>
      </w:r>
      <w:r w:rsidR="00E12AFC" w:rsidRPr="00567188">
        <w:rPr>
          <w:rFonts w:eastAsia="Times New Roman"/>
          <w:sz w:val="24"/>
          <w:szCs w:val="24"/>
          <w:lang w:val="pl-PL"/>
        </w:rPr>
        <w:t>tego rodzaju kompetencji korzystając z technologii cyfrowych w życiu prywatnym.</w:t>
      </w:r>
      <w:r w:rsidR="00A20C36" w:rsidRPr="00567188">
        <w:rPr>
          <w:rFonts w:eastAsia="Times New Roman"/>
          <w:sz w:val="24"/>
          <w:szCs w:val="24"/>
          <w:lang w:val="pl-PL"/>
        </w:rPr>
        <w:t xml:space="preserve"> Z kolei brak t</w:t>
      </w:r>
      <w:r w:rsidR="004A422B" w:rsidRPr="00567188">
        <w:rPr>
          <w:rFonts w:eastAsia="Times New Roman"/>
          <w:sz w:val="24"/>
          <w:szCs w:val="24"/>
          <w:lang w:val="pl-PL"/>
        </w:rPr>
        <w:t>ych</w:t>
      </w:r>
      <w:r w:rsidR="00A20C36" w:rsidRPr="00567188">
        <w:rPr>
          <w:rFonts w:eastAsia="Times New Roman"/>
          <w:sz w:val="24"/>
          <w:szCs w:val="24"/>
          <w:lang w:val="pl-PL"/>
        </w:rPr>
        <w:t xml:space="preserve"> kompetencji może skutkować bardzo negatywnymi konsekwencjami</w:t>
      </w:r>
      <w:r w:rsidR="0037018D" w:rsidRPr="00567188">
        <w:rPr>
          <w:rFonts w:eastAsia="Times New Roman"/>
          <w:sz w:val="24"/>
          <w:szCs w:val="24"/>
          <w:lang w:val="pl-PL"/>
        </w:rPr>
        <w:t>, także w przyszłej karierze zawodowej</w:t>
      </w:r>
      <w:r w:rsidR="00A20C36" w:rsidRPr="00567188">
        <w:rPr>
          <w:rFonts w:eastAsia="Times New Roman"/>
          <w:sz w:val="24"/>
          <w:szCs w:val="24"/>
          <w:lang w:val="pl-PL"/>
        </w:rPr>
        <w:t>.</w:t>
      </w:r>
    </w:p>
    <w:p w14:paraId="5D82C271" w14:textId="5C085838" w:rsidR="003F0E48" w:rsidRPr="00567188" w:rsidRDefault="00EC08C9" w:rsidP="00927F2C">
      <w:pPr>
        <w:spacing w:before="120" w:line="276" w:lineRule="auto"/>
        <w:jc w:val="left"/>
        <w:rPr>
          <w:rFonts w:eastAsia="Times New Roman"/>
          <w:sz w:val="24"/>
          <w:szCs w:val="24"/>
          <w:lang w:val="pl-PL"/>
        </w:rPr>
      </w:pPr>
      <w:r w:rsidRPr="00567188">
        <w:rPr>
          <w:rFonts w:eastAsia="Times New Roman"/>
          <w:b/>
          <w:bCs/>
          <w:sz w:val="24"/>
          <w:szCs w:val="24"/>
          <w:lang w:val="pl-PL"/>
        </w:rPr>
        <w:t>Niestety s</w:t>
      </w:r>
      <w:r w:rsidR="003F0E48" w:rsidRPr="00567188">
        <w:rPr>
          <w:rFonts w:eastAsia="Times New Roman"/>
          <w:b/>
          <w:bCs/>
          <w:sz w:val="24"/>
          <w:szCs w:val="24"/>
          <w:lang w:val="pl-PL"/>
        </w:rPr>
        <w:t>tan</w:t>
      </w:r>
      <w:r w:rsidR="00783768" w:rsidRPr="00567188">
        <w:rPr>
          <w:rFonts w:eastAsia="Times New Roman"/>
          <w:b/>
          <w:bCs/>
          <w:sz w:val="24"/>
          <w:szCs w:val="24"/>
          <w:lang w:val="pl-PL"/>
        </w:rPr>
        <w:t xml:space="preserve"> naszej wiedzy na temat</w:t>
      </w:r>
      <w:r w:rsidR="003F0E48" w:rsidRPr="00567188">
        <w:rPr>
          <w:rFonts w:eastAsia="Times New Roman"/>
          <w:b/>
          <w:bCs/>
          <w:sz w:val="24"/>
          <w:szCs w:val="24"/>
          <w:lang w:val="pl-PL"/>
        </w:rPr>
        <w:t xml:space="preserve"> kompetencji cyfrowych </w:t>
      </w:r>
      <w:r w:rsidR="00783768" w:rsidRPr="00567188">
        <w:rPr>
          <w:rFonts w:eastAsia="Times New Roman"/>
          <w:b/>
          <w:bCs/>
          <w:sz w:val="24"/>
          <w:szCs w:val="24"/>
          <w:lang w:val="pl-PL"/>
        </w:rPr>
        <w:t>uczniów</w:t>
      </w:r>
      <w:r w:rsidR="003F0E48" w:rsidRPr="00567188">
        <w:rPr>
          <w:rFonts w:eastAsia="Times New Roman"/>
          <w:b/>
          <w:bCs/>
          <w:sz w:val="24"/>
          <w:szCs w:val="24"/>
          <w:lang w:val="pl-PL"/>
        </w:rPr>
        <w:t xml:space="preserve"> w Polsce</w:t>
      </w:r>
      <w:r w:rsidRPr="00567188">
        <w:rPr>
          <w:rFonts w:eastAsia="Times New Roman"/>
          <w:b/>
          <w:bCs/>
          <w:sz w:val="24"/>
          <w:szCs w:val="24"/>
          <w:lang w:val="pl-PL"/>
        </w:rPr>
        <w:t xml:space="preserve"> jest</w:t>
      </w:r>
      <w:r w:rsidR="00783768" w:rsidRPr="00567188">
        <w:rPr>
          <w:rFonts w:eastAsia="Times New Roman"/>
          <w:b/>
          <w:bCs/>
          <w:sz w:val="24"/>
          <w:szCs w:val="24"/>
          <w:lang w:val="pl-PL"/>
        </w:rPr>
        <w:t xml:space="preserve"> niewystarczający do prowadzenia polityki edukacyjnej opartej na faktach,</w:t>
      </w:r>
      <w:r w:rsidR="00783768" w:rsidRPr="00567188">
        <w:rPr>
          <w:rFonts w:eastAsia="Times New Roman"/>
          <w:sz w:val="24"/>
          <w:szCs w:val="24"/>
          <w:lang w:val="pl-PL"/>
        </w:rPr>
        <w:t xml:space="preserve"> ponieważ</w:t>
      </w:r>
      <w:r w:rsidRPr="00567188">
        <w:rPr>
          <w:rFonts w:eastAsia="Times New Roman"/>
          <w:sz w:val="24"/>
          <w:szCs w:val="24"/>
          <w:lang w:val="pl-PL"/>
        </w:rPr>
        <w:t xml:space="preserve"> monitorowan</w:t>
      </w:r>
      <w:r w:rsidR="00783768" w:rsidRPr="00567188">
        <w:rPr>
          <w:rFonts w:eastAsia="Times New Roman"/>
          <w:sz w:val="24"/>
          <w:szCs w:val="24"/>
          <w:lang w:val="pl-PL"/>
        </w:rPr>
        <w:t xml:space="preserve">ie w tej dziedzinie odbywa się bardzo </w:t>
      </w:r>
      <w:r w:rsidRPr="00567188">
        <w:rPr>
          <w:rFonts w:eastAsia="Times New Roman"/>
          <w:sz w:val="24"/>
          <w:szCs w:val="24"/>
          <w:lang w:val="pl-PL"/>
        </w:rPr>
        <w:t>nieregularnie</w:t>
      </w:r>
      <w:r w:rsidR="008712C4" w:rsidRPr="00567188">
        <w:rPr>
          <w:rFonts w:eastAsia="Times New Roman"/>
          <w:sz w:val="24"/>
          <w:szCs w:val="24"/>
          <w:lang w:val="pl-PL"/>
        </w:rPr>
        <w:t xml:space="preserve">, co potwierdza </w:t>
      </w:r>
      <w:r w:rsidR="00783768" w:rsidRPr="00567188">
        <w:rPr>
          <w:rFonts w:eastAsia="Times New Roman"/>
          <w:sz w:val="24"/>
          <w:szCs w:val="24"/>
          <w:lang w:val="pl-PL"/>
        </w:rPr>
        <w:t xml:space="preserve">analiza IBE „Kompetencje cyfrowe </w:t>
      </w:r>
      <w:r w:rsidR="00783768" w:rsidRPr="00567188">
        <w:rPr>
          <w:rFonts w:eastAsia="Times New Roman"/>
          <w:sz w:val="24"/>
          <w:szCs w:val="24"/>
          <w:lang w:val="pl-PL"/>
        </w:rPr>
        <w:lastRenderedPageBreak/>
        <w:t>uczniów w Polsce – co wiemy z badań międzynarodowych?”</w:t>
      </w:r>
      <w:r w:rsidR="001A133F" w:rsidRPr="00567188">
        <w:rPr>
          <w:rFonts w:eastAsia="Times New Roman"/>
          <w:sz w:val="24"/>
          <w:szCs w:val="24"/>
          <w:vertAlign w:val="superscript"/>
          <w:lang w:val="pl-PL"/>
        </w:rPr>
        <w:t>[</w:t>
      </w:r>
      <w:r w:rsidR="00783768" w:rsidRPr="00567188">
        <w:rPr>
          <w:rStyle w:val="Odwoanieprzypisudolnego"/>
          <w:rFonts w:eastAsia="Times New Roman"/>
          <w:sz w:val="24"/>
          <w:szCs w:val="24"/>
          <w:lang w:val="pl-PL"/>
        </w:rPr>
        <w:footnoteReference w:id="60"/>
      </w:r>
      <w:r w:rsidR="001A133F" w:rsidRPr="00567188">
        <w:rPr>
          <w:rFonts w:eastAsia="Times New Roman"/>
          <w:sz w:val="24"/>
          <w:szCs w:val="24"/>
          <w:vertAlign w:val="superscript"/>
          <w:lang w:val="pl-PL"/>
        </w:rPr>
        <w:t>]</w:t>
      </w:r>
      <w:r w:rsidRPr="00567188">
        <w:rPr>
          <w:rFonts w:eastAsia="Times New Roman"/>
          <w:sz w:val="24"/>
          <w:szCs w:val="24"/>
          <w:lang w:val="pl-PL"/>
        </w:rPr>
        <w:t xml:space="preserve">. </w:t>
      </w:r>
      <w:r w:rsidR="004A422B" w:rsidRPr="00567188">
        <w:rPr>
          <w:rFonts w:eastAsia="Times New Roman"/>
          <w:sz w:val="24"/>
          <w:szCs w:val="24"/>
          <w:lang w:val="pl-PL"/>
        </w:rPr>
        <w:t xml:space="preserve">Badań krajowych </w:t>
      </w:r>
      <w:r w:rsidR="0037018D" w:rsidRPr="00567188">
        <w:rPr>
          <w:rFonts w:eastAsia="Times New Roman"/>
          <w:sz w:val="24"/>
          <w:szCs w:val="24"/>
          <w:lang w:val="pl-PL"/>
        </w:rPr>
        <w:t xml:space="preserve">w tym zakresie w zasadzie </w:t>
      </w:r>
      <w:r w:rsidR="004A422B" w:rsidRPr="00567188">
        <w:rPr>
          <w:rFonts w:eastAsia="Times New Roman"/>
          <w:sz w:val="24"/>
          <w:szCs w:val="24"/>
          <w:lang w:val="pl-PL"/>
        </w:rPr>
        <w:t xml:space="preserve">się nie prowadzi, </w:t>
      </w:r>
      <w:r w:rsidR="00D03809" w:rsidRPr="00567188">
        <w:rPr>
          <w:rFonts w:eastAsia="Times New Roman"/>
          <w:sz w:val="24"/>
          <w:szCs w:val="24"/>
          <w:lang w:val="pl-PL"/>
        </w:rPr>
        <w:t xml:space="preserve">jak również Polska nie uczestniczyła w </w:t>
      </w:r>
      <w:r w:rsidR="000D6B7F" w:rsidRPr="00567188">
        <w:rPr>
          <w:rFonts w:eastAsia="Times New Roman"/>
          <w:sz w:val="24"/>
          <w:szCs w:val="24"/>
          <w:lang w:val="pl-PL"/>
        </w:rPr>
        <w:t xml:space="preserve">dwóch edycjach (2018, 2023) </w:t>
      </w:r>
      <w:r w:rsidR="004A422B" w:rsidRPr="00567188">
        <w:rPr>
          <w:rFonts w:eastAsia="Times New Roman"/>
          <w:sz w:val="24"/>
          <w:szCs w:val="24"/>
          <w:lang w:val="pl-PL"/>
        </w:rPr>
        <w:t>m</w:t>
      </w:r>
      <w:r w:rsidRPr="00567188">
        <w:rPr>
          <w:rFonts w:eastAsia="Times New Roman"/>
          <w:sz w:val="24"/>
          <w:szCs w:val="24"/>
          <w:lang w:val="pl-PL"/>
        </w:rPr>
        <w:t>iędzynarodow</w:t>
      </w:r>
      <w:r w:rsidR="00D03809" w:rsidRPr="00567188">
        <w:rPr>
          <w:rFonts w:eastAsia="Times New Roman"/>
          <w:sz w:val="24"/>
          <w:szCs w:val="24"/>
          <w:lang w:val="pl-PL"/>
        </w:rPr>
        <w:t>ych</w:t>
      </w:r>
      <w:r w:rsidRPr="00567188">
        <w:rPr>
          <w:rFonts w:eastAsia="Times New Roman"/>
          <w:sz w:val="24"/>
          <w:szCs w:val="24"/>
          <w:lang w:val="pl-PL"/>
        </w:rPr>
        <w:t xml:space="preserve"> bada</w:t>
      </w:r>
      <w:r w:rsidR="000D6B7F" w:rsidRPr="00567188">
        <w:rPr>
          <w:rFonts w:eastAsia="Times New Roman"/>
          <w:sz w:val="24"/>
          <w:szCs w:val="24"/>
          <w:lang w:val="pl-PL"/>
        </w:rPr>
        <w:t>ń</w:t>
      </w:r>
      <w:r w:rsidRPr="00567188">
        <w:rPr>
          <w:rFonts w:eastAsia="Times New Roman"/>
          <w:sz w:val="24"/>
          <w:szCs w:val="24"/>
          <w:lang w:val="pl-PL"/>
        </w:rPr>
        <w:t xml:space="preserve"> ICILS (International </w:t>
      </w:r>
      <w:proofErr w:type="spellStart"/>
      <w:r w:rsidRPr="00567188">
        <w:rPr>
          <w:rFonts w:eastAsia="Times New Roman"/>
          <w:sz w:val="24"/>
          <w:szCs w:val="24"/>
          <w:lang w:val="pl-PL"/>
        </w:rPr>
        <w:t>Computer</w:t>
      </w:r>
      <w:proofErr w:type="spellEnd"/>
      <w:r w:rsidRPr="00567188">
        <w:rPr>
          <w:rFonts w:eastAsia="Times New Roman"/>
          <w:sz w:val="24"/>
          <w:szCs w:val="24"/>
          <w:lang w:val="pl-PL"/>
        </w:rPr>
        <w:t xml:space="preserve"> and Information </w:t>
      </w:r>
      <w:proofErr w:type="spellStart"/>
      <w:r w:rsidRPr="00567188">
        <w:rPr>
          <w:rFonts w:eastAsia="Times New Roman"/>
          <w:sz w:val="24"/>
          <w:szCs w:val="24"/>
          <w:lang w:val="pl-PL"/>
        </w:rPr>
        <w:t>Literacy</w:t>
      </w:r>
      <w:proofErr w:type="spellEnd"/>
      <w:r w:rsidRPr="00567188">
        <w:rPr>
          <w:rFonts w:eastAsia="Times New Roman"/>
          <w:sz w:val="24"/>
          <w:szCs w:val="24"/>
          <w:lang w:val="pl-PL"/>
        </w:rPr>
        <w:t xml:space="preserve"> </w:t>
      </w:r>
      <w:proofErr w:type="spellStart"/>
      <w:r w:rsidRPr="00567188">
        <w:rPr>
          <w:rFonts w:eastAsia="Times New Roman"/>
          <w:sz w:val="24"/>
          <w:szCs w:val="24"/>
          <w:lang w:val="pl-PL"/>
        </w:rPr>
        <w:t>Study</w:t>
      </w:r>
      <w:proofErr w:type="spellEnd"/>
      <w:r w:rsidRPr="00567188">
        <w:rPr>
          <w:rFonts w:eastAsia="Times New Roman"/>
          <w:sz w:val="24"/>
          <w:szCs w:val="24"/>
          <w:lang w:val="pl-PL"/>
        </w:rPr>
        <w:t>)</w:t>
      </w:r>
      <w:r w:rsidR="00717BD4" w:rsidRPr="00567188">
        <w:rPr>
          <w:rFonts w:eastAsia="Times New Roman"/>
          <w:sz w:val="24"/>
          <w:szCs w:val="24"/>
          <w:lang w:val="pl-PL"/>
        </w:rPr>
        <w:t>,</w:t>
      </w:r>
      <w:r w:rsidR="000D6B7F" w:rsidRPr="00567188">
        <w:rPr>
          <w:rFonts w:eastAsia="Times New Roman"/>
          <w:sz w:val="24"/>
          <w:szCs w:val="24"/>
          <w:lang w:val="pl-PL"/>
        </w:rPr>
        <w:t xml:space="preserve"> które</w:t>
      </w:r>
      <w:r w:rsidRPr="00567188">
        <w:rPr>
          <w:rFonts w:eastAsia="Times New Roman"/>
          <w:sz w:val="24"/>
          <w:szCs w:val="24"/>
          <w:lang w:val="pl-PL"/>
        </w:rPr>
        <w:t xml:space="preserve"> </w:t>
      </w:r>
      <w:r w:rsidR="000D6B7F" w:rsidRPr="00567188">
        <w:rPr>
          <w:rFonts w:eastAsia="Times New Roman"/>
          <w:sz w:val="24"/>
          <w:szCs w:val="24"/>
          <w:lang w:val="pl-PL"/>
        </w:rPr>
        <w:t xml:space="preserve">co 5 lat </w:t>
      </w:r>
      <w:r w:rsidRPr="00567188">
        <w:rPr>
          <w:rFonts w:eastAsia="Times New Roman"/>
          <w:sz w:val="24"/>
          <w:szCs w:val="24"/>
          <w:lang w:val="pl-PL"/>
        </w:rPr>
        <w:t>mierzą praktyczne umiejętności uczniów w wieku około 13,5 roku</w:t>
      </w:r>
      <w:r w:rsidR="000D6B7F" w:rsidRPr="00567188">
        <w:rPr>
          <w:rFonts w:eastAsia="Times New Roman"/>
          <w:sz w:val="24"/>
          <w:szCs w:val="24"/>
          <w:lang w:val="pl-PL"/>
        </w:rPr>
        <w:t>,</w:t>
      </w:r>
      <w:r w:rsidRPr="00567188">
        <w:rPr>
          <w:rFonts w:eastAsia="Times New Roman"/>
          <w:sz w:val="24"/>
          <w:szCs w:val="24"/>
          <w:lang w:val="pl-PL"/>
        </w:rPr>
        <w:t xml:space="preserve"> </w:t>
      </w:r>
      <w:r w:rsidR="0037018D" w:rsidRPr="00567188">
        <w:rPr>
          <w:rFonts w:eastAsia="Times New Roman"/>
          <w:sz w:val="24"/>
          <w:szCs w:val="24"/>
          <w:lang w:val="pl-PL"/>
        </w:rPr>
        <w:t>dotycząc</w:t>
      </w:r>
      <w:r w:rsidR="000D6B7F" w:rsidRPr="00567188">
        <w:rPr>
          <w:rFonts w:eastAsia="Times New Roman"/>
          <w:sz w:val="24"/>
          <w:szCs w:val="24"/>
          <w:lang w:val="pl-PL"/>
        </w:rPr>
        <w:t>e</w:t>
      </w:r>
      <w:r w:rsidRPr="00567188">
        <w:rPr>
          <w:rFonts w:eastAsia="Times New Roman"/>
          <w:sz w:val="24"/>
          <w:szCs w:val="24"/>
          <w:lang w:val="pl-PL"/>
        </w:rPr>
        <w:t xml:space="preserve"> technologii informacyjno-komunikacyjnych, </w:t>
      </w:r>
      <w:r w:rsidR="004A422B" w:rsidRPr="00567188">
        <w:rPr>
          <w:rFonts w:eastAsia="Times New Roman"/>
          <w:sz w:val="24"/>
          <w:szCs w:val="24"/>
          <w:lang w:val="pl-PL"/>
        </w:rPr>
        <w:t>jak również</w:t>
      </w:r>
      <w:r w:rsidRPr="00567188">
        <w:rPr>
          <w:rFonts w:eastAsia="Times New Roman"/>
          <w:sz w:val="24"/>
          <w:szCs w:val="24"/>
          <w:lang w:val="pl-PL"/>
        </w:rPr>
        <w:t xml:space="preserve"> umiejętności nauczycieli</w:t>
      </w:r>
      <w:r w:rsidR="000D6B7F" w:rsidRPr="00567188">
        <w:rPr>
          <w:rFonts w:eastAsia="Times New Roman"/>
          <w:sz w:val="24"/>
          <w:szCs w:val="24"/>
          <w:lang w:val="pl-PL"/>
        </w:rPr>
        <w:t xml:space="preserve">. </w:t>
      </w:r>
      <w:r w:rsidR="00717BD4" w:rsidRPr="00567188">
        <w:rPr>
          <w:rFonts w:eastAsia="Times New Roman"/>
          <w:sz w:val="24"/>
          <w:szCs w:val="24"/>
          <w:lang w:val="pl-PL"/>
        </w:rPr>
        <w:t>P</w:t>
      </w:r>
      <w:r w:rsidRPr="00567188">
        <w:rPr>
          <w:rFonts w:eastAsia="Times New Roman"/>
          <w:sz w:val="24"/>
          <w:szCs w:val="24"/>
          <w:lang w:val="pl-PL"/>
        </w:rPr>
        <w:t>lanuje się udział Polski w ICILS 2028</w:t>
      </w:r>
      <w:r w:rsidR="00717BD4" w:rsidRPr="00567188">
        <w:rPr>
          <w:rFonts w:eastAsia="Times New Roman"/>
          <w:sz w:val="24"/>
          <w:szCs w:val="24"/>
          <w:lang w:val="pl-PL"/>
        </w:rPr>
        <w:t xml:space="preserve">, </w:t>
      </w:r>
      <w:r w:rsidR="00CD39A3" w:rsidRPr="00567188">
        <w:rPr>
          <w:rFonts w:eastAsia="Times New Roman"/>
          <w:sz w:val="24"/>
          <w:szCs w:val="24"/>
          <w:lang w:val="pl-PL"/>
        </w:rPr>
        <w:t xml:space="preserve">zatem dopiero </w:t>
      </w:r>
      <w:r w:rsidR="004A422B" w:rsidRPr="00567188">
        <w:rPr>
          <w:rFonts w:eastAsia="Times New Roman"/>
          <w:sz w:val="24"/>
          <w:szCs w:val="24"/>
          <w:lang w:val="pl-PL"/>
        </w:rPr>
        <w:t>po blisko 17 latach, o</w:t>
      </w:r>
      <w:r w:rsidR="00CD39A3" w:rsidRPr="00567188">
        <w:rPr>
          <w:rFonts w:eastAsia="Times New Roman"/>
          <w:sz w:val="24"/>
          <w:szCs w:val="24"/>
          <w:lang w:val="pl-PL"/>
        </w:rPr>
        <w:t>koło 2030 roku</w:t>
      </w:r>
      <w:r w:rsidR="004A422B" w:rsidRPr="00567188">
        <w:rPr>
          <w:rFonts w:eastAsia="Times New Roman"/>
          <w:sz w:val="24"/>
          <w:szCs w:val="24"/>
          <w:lang w:val="pl-PL"/>
        </w:rPr>
        <w:t>,</w:t>
      </w:r>
      <w:r w:rsidR="00CD39A3" w:rsidRPr="00567188">
        <w:rPr>
          <w:rFonts w:eastAsia="Times New Roman"/>
          <w:sz w:val="24"/>
          <w:szCs w:val="24"/>
          <w:lang w:val="pl-PL"/>
        </w:rPr>
        <w:t xml:space="preserve"> poznamy umiejętności </w:t>
      </w:r>
      <w:r w:rsidR="0037018D" w:rsidRPr="00567188">
        <w:rPr>
          <w:rFonts w:eastAsia="Times New Roman"/>
          <w:sz w:val="24"/>
          <w:szCs w:val="24"/>
          <w:lang w:val="pl-PL"/>
        </w:rPr>
        <w:t xml:space="preserve">cyfrowe </w:t>
      </w:r>
      <w:r w:rsidR="00CD39A3" w:rsidRPr="00567188">
        <w:rPr>
          <w:rFonts w:eastAsia="Times New Roman"/>
          <w:sz w:val="24"/>
          <w:szCs w:val="24"/>
          <w:lang w:val="pl-PL"/>
        </w:rPr>
        <w:t>naszych uczniów ósmych klas szkoły podstawowej</w:t>
      </w:r>
      <w:r w:rsidR="00717BD4" w:rsidRPr="00567188">
        <w:rPr>
          <w:rFonts w:eastAsia="Times New Roman"/>
          <w:sz w:val="24"/>
          <w:szCs w:val="24"/>
          <w:lang w:val="pl-PL"/>
        </w:rPr>
        <w:t>.</w:t>
      </w:r>
      <w:r w:rsidRPr="00567188">
        <w:rPr>
          <w:rFonts w:eastAsia="Times New Roman"/>
          <w:sz w:val="24"/>
          <w:szCs w:val="24"/>
          <w:lang w:val="pl-PL"/>
        </w:rPr>
        <w:t> </w:t>
      </w:r>
      <w:r w:rsidR="00F62FEF" w:rsidRPr="00567188">
        <w:rPr>
          <w:rFonts w:eastAsia="Times New Roman"/>
          <w:sz w:val="24"/>
          <w:szCs w:val="24"/>
          <w:lang w:val="pl-PL"/>
        </w:rPr>
        <w:t>„Oprócz ICILS realizowane są inne projekty międzynarodowe (IT Fitness Test, Digital Fitness Test), w ramach których ocenia się umiejętności cyfrowe uczniów na podstawie tego, jak radzą sobie z postawionymi przed nimi zadaniami. W projektach tych, w przeciwieństwie do ICILS, nie stosuje się jednak standardów metodologicznych zapewniających reprezentatywność próby, porównywalność wyników między krajami oraz porównywalność wyników w czasie”</w:t>
      </w:r>
      <w:r w:rsidR="001A133F" w:rsidRPr="00567188">
        <w:rPr>
          <w:rFonts w:eastAsia="Times New Roman"/>
          <w:sz w:val="24"/>
          <w:szCs w:val="24"/>
          <w:vertAlign w:val="superscript"/>
          <w:lang w:val="pl-PL"/>
        </w:rPr>
        <w:t>[</w:t>
      </w:r>
      <w:r w:rsidR="00F62FEF" w:rsidRPr="00567188">
        <w:rPr>
          <w:rStyle w:val="Odwoanieprzypisudolnego"/>
          <w:rFonts w:eastAsia="Times New Roman"/>
          <w:sz w:val="24"/>
          <w:szCs w:val="24"/>
          <w:lang w:val="pl-PL"/>
        </w:rPr>
        <w:footnoteReference w:id="61"/>
      </w:r>
      <w:r w:rsidR="001A133F" w:rsidRPr="00567188">
        <w:rPr>
          <w:rFonts w:eastAsia="Times New Roman"/>
          <w:sz w:val="24"/>
          <w:szCs w:val="24"/>
          <w:vertAlign w:val="superscript"/>
          <w:lang w:val="pl-PL"/>
        </w:rPr>
        <w:t>]</w:t>
      </w:r>
      <w:r w:rsidR="00BC366A" w:rsidRPr="00567188">
        <w:rPr>
          <w:rFonts w:eastAsia="Times New Roman"/>
          <w:sz w:val="24"/>
          <w:szCs w:val="24"/>
          <w:lang w:val="pl-PL"/>
        </w:rPr>
        <w:t>.</w:t>
      </w:r>
    </w:p>
    <w:p w14:paraId="526FE78F" w14:textId="4AB23FD7" w:rsidR="00B73ABA" w:rsidRPr="00567188" w:rsidRDefault="0043563A"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Chociaż b</w:t>
      </w:r>
      <w:r w:rsidR="004B329C" w:rsidRPr="00567188">
        <w:rPr>
          <w:rFonts w:eastAsia="Times New Roman"/>
          <w:sz w:val="24"/>
          <w:szCs w:val="24"/>
          <w:lang w:val="pl-PL"/>
        </w:rPr>
        <w:t xml:space="preserve">rakuje danych na temat rzeczywistych umiejętności cyfrowych uczniów poniżej 16 roku życia, </w:t>
      </w:r>
      <w:r w:rsidRPr="00567188">
        <w:rPr>
          <w:rFonts w:eastAsia="Times New Roman"/>
          <w:sz w:val="24"/>
          <w:szCs w:val="24"/>
          <w:lang w:val="pl-PL"/>
        </w:rPr>
        <w:t xml:space="preserve">to </w:t>
      </w:r>
      <w:r w:rsidR="004B329C" w:rsidRPr="00567188">
        <w:rPr>
          <w:rFonts w:eastAsia="Times New Roman"/>
          <w:sz w:val="24"/>
          <w:szCs w:val="24"/>
          <w:lang w:val="pl-PL"/>
        </w:rPr>
        <w:t>niektóre badani</w:t>
      </w:r>
      <w:r w:rsidR="005D050C" w:rsidRPr="00567188">
        <w:rPr>
          <w:rFonts w:eastAsia="Times New Roman"/>
          <w:sz w:val="24"/>
          <w:szCs w:val="24"/>
          <w:lang w:val="pl-PL"/>
        </w:rPr>
        <w:t>a</w:t>
      </w:r>
      <w:r w:rsidR="004B329C" w:rsidRPr="00567188">
        <w:rPr>
          <w:rFonts w:eastAsia="Times New Roman"/>
          <w:sz w:val="24"/>
          <w:szCs w:val="24"/>
          <w:lang w:val="pl-PL"/>
        </w:rPr>
        <w:t xml:space="preserve"> międzynarodowe, w których uczestniczyła Polska</w:t>
      </w:r>
      <w:r w:rsidR="005D050C" w:rsidRPr="00567188">
        <w:rPr>
          <w:rFonts w:eastAsia="Times New Roman"/>
          <w:sz w:val="24"/>
          <w:szCs w:val="24"/>
          <w:lang w:val="pl-PL"/>
        </w:rPr>
        <w:t>,</w:t>
      </w:r>
      <w:r w:rsidR="004B329C" w:rsidRPr="00567188">
        <w:rPr>
          <w:rFonts w:eastAsia="Times New Roman"/>
          <w:sz w:val="24"/>
          <w:szCs w:val="24"/>
          <w:lang w:val="pl-PL"/>
        </w:rPr>
        <w:t xml:space="preserve"> dostarczają informacje </w:t>
      </w:r>
      <w:r w:rsidR="005D050C" w:rsidRPr="00567188">
        <w:rPr>
          <w:rFonts w:eastAsia="Times New Roman"/>
          <w:sz w:val="24"/>
          <w:szCs w:val="24"/>
          <w:lang w:val="pl-PL"/>
        </w:rPr>
        <w:t xml:space="preserve">dotyczące </w:t>
      </w:r>
      <w:r w:rsidR="004B329C" w:rsidRPr="00567188">
        <w:rPr>
          <w:rFonts w:eastAsia="Times New Roman"/>
          <w:b/>
          <w:bCs/>
          <w:sz w:val="24"/>
          <w:szCs w:val="24"/>
          <w:lang w:val="pl-PL"/>
        </w:rPr>
        <w:t>samooceny</w:t>
      </w:r>
      <w:r w:rsidRPr="00567188">
        <w:rPr>
          <w:rFonts w:eastAsia="Times New Roman"/>
          <w:b/>
          <w:bCs/>
          <w:sz w:val="24"/>
          <w:szCs w:val="24"/>
          <w:lang w:val="pl-PL"/>
        </w:rPr>
        <w:t xml:space="preserve"> tych</w:t>
      </w:r>
      <w:r w:rsidR="004B329C" w:rsidRPr="00567188">
        <w:rPr>
          <w:rFonts w:eastAsia="Times New Roman"/>
          <w:b/>
          <w:bCs/>
          <w:sz w:val="24"/>
          <w:szCs w:val="24"/>
          <w:lang w:val="pl-PL"/>
        </w:rPr>
        <w:t xml:space="preserve"> kompetencji</w:t>
      </w:r>
      <w:r w:rsidRPr="00567188">
        <w:rPr>
          <w:rFonts w:eastAsia="Times New Roman"/>
          <w:sz w:val="24"/>
          <w:szCs w:val="24"/>
          <w:lang w:val="pl-PL"/>
        </w:rPr>
        <w:t>.</w:t>
      </w:r>
    </w:p>
    <w:p w14:paraId="0E3DC9E6" w14:textId="7B48D897" w:rsidR="007D7235" w:rsidRPr="00567188" w:rsidRDefault="007D7235" w:rsidP="007D7235">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Wyjątkowo często uczniowie z Polski oceniali wysoko własne umiejętności w zakresie obsługi komputera lub tabletu, znajdowania informacji w </w:t>
      </w:r>
      <w:proofErr w:type="spellStart"/>
      <w:r w:rsidRPr="00567188">
        <w:rPr>
          <w:rFonts w:eastAsia="Times New Roman"/>
          <w:sz w:val="24"/>
          <w:szCs w:val="24"/>
          <w:lang w:val="pl-PL"/>
        </w:rPr>
        <w:t>internecie</w:t>
      </w:r>
      <w:proofErr w:type="spellEnd"/>
      <w:r w:rsidRPr="00567188">
        <w:rPr>
          <w:rFonts w:eastAsia="Times New Roman"/>
          <w:sz w:val="24"/>
          <w:szCs w:val="24"/>
          <w:lang w:val="pl-PL"/>
        </w:rPr>
        <w:t xml:space="preserve"> i określania ich wiarygodności, podczas gdy rzadko uznawali za łatwą współpracę z innymi uczniami przy realizacji zadania grupowego z wykorzystaniem zasobów cyfrowych.</w:t>
      </w:r>
    </w:p>
    <w:p w14:paraId="309811ED" w14:textId="011F5C63" w:rsidR="005D050C" w:rsidRPr="00567188" w:rsidRDefault="005D050C" w:rsidP="005D050C">
      <w:pPr>
        <w:autoSpaceDN/>
        <w:spacing w:before="240"/>
        <w:jc w:val="left"/>
        <w:textAlignment w:val="auto"/>
        <w:rPr>
          <w:rStyle w:val="Wykres1"/>
          <w:lang w:val="pl-PL"/>
        </w:rPr>
      </w:pPr>
      <w:r w:rsidRPr="00567188">
        <w:rPr>
          <w:rStyle w:val="Wykres1"/>
          <w:lang w:val="pl-PL"/>
        </w:rPr>
        <w:t xml:space="preserve">Tabela </w:t>
      </w:r>
      <w:r w:rsidR="00162466" w:rsidRPr="00567188">
        <w:rPr>
          <w:rStyle w:val="Wykres1"/>
          <w:lang w:val="pl-PL"/>
        </w:rPr>
        <w:t>2</w:t>
      </w:r>
      <w:r w:rsidRPr="00567188">
        <w:rPr>
          <w:rStyle w:val="Wykres1"/>
          <w:lang w:val="pl-PL"/>
        </w:rPr>
        <w:t>. Odsetek uczniów o wysokiej samoocenie kompetencji cyfrowych w wybranych krajach</w:t>
      </w:r>
      <w:r w:rsidRPr="00567188">
        <w:rPr>
          <w:noProof/>
          <w:lang w:val="pl-PL"/>
        </w:rPr>
        <w:drawing>
          <wp:inline distT="0" distB="0" distL="0" distR="0" wp14:anchorId="072DA7D1" wp14:editId="2CAC6A2E">
            <wp:extent cx="6510655" cy="3675185"/>
            <wp:effectExtent l="0" t="0" r="4445" b="1905"/>
            <wp:docPr id="1041241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41242" name=""/>
                    <pic:cNvPicPr/>
                  </pic:nvPicPr>
                  <pic:blipFill rotWithShape="1">
                    <a:blip r:embed="rId26"/>
                    <a:srcRect l="55321" t="25798" r="15711" b="16158"/>
                    <a:stretch/>
                  </pic:blipFill>
                  <pic:spPr bwMode="auto">
                    <a:xfrm>
                      <a:off x="0" y="0"/>
                      <a:ext cx="6606160" cy="3729096"/>
                    </a:xfrm>
                    <a:prstGeom prst="rect">
                      <a:avLst/>
                    </a:prstGeom>
                    <a:ln>
                      <a:noFill/>
                    </a:ln>
                    <a:extLst>
                      <a:ext uri="{53640926-AAD7-44D8-BBD7-CCE9431645EC}">
                        <a14:shadowObscured xmlns:a14="http://schemas.microsoft.com/office/drawing/2010/main"/>
                      </a:ext>
                    </a:extLst>
                  </pic:spPr>
                </pic:pic>
              </a:graphicData>
            </a:graphic>
          </wp:inline>
        </w:drawing>
      </w:r>
    </w:p>
    <w:p w14:paraId="06E8B9AC" w14:textId="1F18A883" w:rsidR="00CD578D" w:rsidRPr="00567188" w:rsidRDefault="00CD578D" w:rsidP="004D5C1F">
      <w:pPr>
        <w:pStyle w:val="rdo"/>
        <w:rPr>
          <w:lang w:val="pl-PL"/>
        </w:rPr>
      </w:pPr>
      <w:r w:rsidRPr="00567188">
        <w:rPr>
          <w:lang w:val="pl-PL"/>
        </w:rPr>
        <w:t>Źródło: Analiza IBE „Kompetencje cyfrowe uczniów w Polsce – co wiemy z badań międzynarodowych?</w:t>
      </w:r>
      <w:r w:rsidR="00ED6505" w:rsidRPr="00567188">
        <w:rPr>
          <w:lang w:val="pl-PL"/>
        </w:rPr>
        <w:t>”</w:t>
      </w:r>
      <w:r w:rsidRPr="00567188">
        <w:rPr>
          <w:lang w:val="pl-PL"/>
        </w:rPr>
        <w:t xml:space="preserve"> Na podstawie danych PIRLS 2021, PISA 2022 i TIMSS 2023</w:t>
      </w:r>
    </w:p>
    <w:p w14:paraId="3A9A6E4E" w14:textId="77777777" w:rsidR="00FF799D" w:rsidRPr="00567188" w:rsidRDefault="00FF799D" w:rsidP="00FF799D">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Spośród 11 krajów polscy uczniowie najwyżej ocenili własne kompetencje w obszarze ogólnej obsługi komputera lub tabletu (78%), jednak ich samoocena nie była już tak powszechna, gdy chodziło o przygotowanie prezentacji z użyciem wymienionego sprzętu (47%).</w:t>
      </w:r>
    </w:p>
    <w:p w14:paraId="13ABA30A" w14:textId="2FB3B2BD" w:rsidR="00FF799D" w:rsidRPr="00567188" w:rsidRDefault="00FF799D" w:rsidP="00FF799D">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Niemal co czwarty 15-latek z Polski deklarował, że łatwo przyszłoby mu utworzyć program komputerowy, co stanowiło wynik zbliżony do rówieśników z pozostałych badanych krajów.</w:t>
      </w:r>
    </w:p>
    <w:p w14:paraId="39AE254E" w14:textId="6E19CC90" w:rsidR="00471E6F" w:rsidRPr="00567188" w:rsidRDefault="00471E6F" w:rsidP="00A9500D">
      <w:pPr>
        <w:pStyle w:val="Nagwek3"/>
        <w:numPr>
          <w:ilvl w:val="0"/>
          <w:numId w:val="38"/>
        </w:numPr>
        <w:rPr>
          <w:lang w:val="pl-PL"/>
        </w:rPr>
      </w:pPr>
      <w:bookmarkStart w:id="135" w:name="_Toc218490199"/>
      <w:bookmarkStart w:id="136" w:name="_Toc220937950"/>
      <w:bookmarkStart w:id="137" w:name="_Toc227062281"/>
      <w:r w:rsidRPr="00567188">
        <w:rPr>
          <w:lang w:val="pl-PL"/>
        </w:rPr>
        <w:t>Korzystanie z technologii cyfrowych przez uczniów</w:t>
      </w:r>
      <w:bookmarkEnd w:id="135"/>
      <w:bookmarkEnd w:id="136"/>
      <w:bookmarkEnd w:id="137"/>
    </w:p>
    <w:p w14:paraId="6F404AAF" w14:textId="78310540" w:rsidR="001D1A97" w:rsidRPr="00567188" w:rsidRDefault="000845E6" w:rsidP="00F13D5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Z kompetencjami cyfrowymi czy bez, według GUS, w 2024 roku </w:t>
      </w:r>
      <w:r w:rsidRPr="00567188">
        <w:rPr>
          <w:rFonts w:eastAsia="Times New Roman"/>
          <w:b/>
          <w:bCs/>
          <w:sz w:val="24"/>
          <w:szCs w:val="24"/>
          <w:lang w:val="pl-PL"/>
        </w:rPr>
        <w:t>dostęp do komputera</w:t>
      </w:r>
      <w:r w:rsidRPr="00567188">
        <w:rPr>
          <w:rFonts w:eastAsia="Times New Roman"/>
          <w:sz w:val="24"/>
          <w:szCs w:val="24"/>
          <w:lang w:val="pl-PL"/>
        </w:rPr>
        <w:t xml:space="preserve"> posiadało 44% dzieci w wieku 3-9 lat i 81% dzieci w wieku 10-15 lat, a jeszcze więcej, bo 53% dzieci od 3 do 9 lat i 91% miedzy 10. a 15. rokiem życia, miało </w:t>
      </w:r>
      <w:r w:rsidRPr="00567188">
        <w:rPr>
          <w:rFonts w:eastAsia="Times New Roman"/>
          <w:b/>
          <w:bCs/>
          <w:sz w:val="24"/>
          <w:szCs w:val="24"/>
          <w:lang w:val="pl-PL"/>
        </w:rPr>
        <w:t>dostęp do smartfonu</w:t>
      </w:r>
      <w:r w:rsidRPr="00567188">
        <w:rPr>
          <w:rFonts w:eastAsia="Times New Roman"/>
          <w:sz w:val="24"/>
          <w:szCs w:val="24"/>
          <w:lang w:val="pl-PL"/>
        </w:rPr>
        <w:t xml:space="preserve">. </w:t>
      </w:r>
      <w:r w:rsidR="008A645D" w:rsidRPr="00567188">
        <w:rPr>
          <w:rFonts w:eastAsia="Times New Roman"/>
          <w:sz w:val="24"/>
          <w:szCs w:val="24"/>
          <w:lang w:val="pl-PL"/>
        </w:rPr>
        <w:t>Raport „Internet dzieci 2025”</w:t>
      </w:r>
      <w:r w:rsidR="001A133F" w:rsidRPr="00567188">
        <w:rPr>
          <w:rFonts w:eastAsia="Times New Roman"/>
          <w:sz w:val="24"/>
          <w:szCs w:val="24"/>
          <w:vertAlign w:val="superscript"/>
          <w:lang w:val="pl-PL"/>
        </w:rPr>
        <w:t>[</w:t>
      </w:r>
      <w:r w:rsidR="008A645D" w:rsidRPr="00567188">
        <w:rPr>
          <w:rStyle w:val="Odwoanieprzypisudolnego"/>
          <w:rFonts w:eastAsia="Times New Roman"/>
          <w:sz w:val="24"/>
          <w:szCs w:val="24"/>
          <w:lang w:val="pl-PL"/>
        </w:rPr>
        <w:footnoteReference w:id="62"/>
      </w:r>
      <w:r w:rsidR="001A133F" w:rsidRPr="00567188">
        <w:rPr>
          <w:rFonts w:eastAsia="Times New Roman"/>
          <w:sz w:val="24"/>
          <w:szCs w:val="24"/>
          <w:vertAlign w:val="superscript"/>
          <w:lang w:val="pl-PL"/>
        </w:rPr>
        <w:t>]</w:t>
      </w:r>
      <w:r w:rsidR="008A645D" w:rsidRPr="00567188">
        <w:rPr>
          <w:rFonts w:eastAsia="Times New Roman"/>
          <w:sz w:val="24"/>
          <w:szCs w:val="24"/>
          <w:lang w:val="pl-PL"/>
        </w:rPr>
        <w:t xml:space="preserve"> informuje, że w</w:t>
      </w:r>
      <w:r w:rsidRPr="00567188">
        <w:rPr>
          <w:rFonts w:eastAsia="Times New Roman"/>
          <w:sz w:val="24"/>
          <w:szCs w:val="24"/>
          <w:lang w:val="pl-PL"/>
        </w:rPr>
        <w:t xml:space="preserve"> 2024 r. niemal 92% młodych internautów w wieku 7–14 lat przynajmniej raz dziennie łączyło się z </w:t>
      </w:r>
      <w:proofErr w:type="spellStart"/>
      <w:r w:rsidRPr="00567188">
        <w:rPr>
          <w:rFonts w:eastAsia="Times New Roman"/>
          <w:sz w:val="24"/>
          <w:szCs w:val="24"/>
          <w:lang w:val="pl-PL"/>
        </w:rPr>
        <w:t>internetem</w:t>
      </w:r>
      <w:proofErr w:type="spellEnd"/>
      <w:r w:rsidRPr="00567188">
        <w:rPr>
          <w:rFonts w:eastAsia="Times New Roman"/>
          <w:sz w:val="24"/>
          <w:szCs w:val="24"/>
          <w:lang w:val="pl-PL"/>
        </w:rPr>
        <w:t xml:space="preserve"> i </w:t>
      </w:r>
      <w:r w:rsidRPr="00567188">
        <w:rPr>
          <w:rFonts w:eastAsia="Times New Roman"/>
          <w:b/>
          <w:bCs/>
          <w:sz w:val="24"/>
          <w:szCs w:val="24"/>
          <w:lang w:val="pl-PL"/>
        </w:rPr>
        <w:t>spędziło tu aż 4 godziny i 29 minut</w:t>
      </w:r>
      <w:r w:rsidRPr="00567188">
        <w:rPr>
          <w:rFonts w:eastAsia="Times New Roman"/>
          <w:sz w:val="24"/>
          <w:szCs w:val="24"/>
          <w:lang w:val="pl-PL"/>
        </w:rPr>
        <w:t xml:space="preserve">, korzystając głównie z telefonu lub tabletu (90%), podczas gdy komputer w tym celu wybierało tylko 29%, spędzając przy nim niecałe 1,5 godziny. Nawet </w:t>
      </w:r>
      <w:r w:rsidR="008A645D" w:rsidRPr="00567188">
        <w:rPr>
          <w:rFonts w:eastAsia="Times New Roman"/>
          <w:sz w:val="24"/>
          <w:szCs w:val="24"/>
          <w:lang w:val="pl-PL"/>
        </w:rPr>
        <w:t xml:space="preserve">podczas nauki </w:t>
      </w:r>
      <w:r w:rsidRPr="00567188">
        <w:rPr>
          <w:rFonts w:eastAsia="Times New Roman"/>
          <w:sz w:val="24"/>
          <w:szCs w:val="24"/>
          <w:lang w:val="pl-PL"/>
        </w:rPr>
        <w:t>w szkole (pomiędzy godziną 8 a 14) smartfon</w:t>
      </w:r>
      <w:r w:rsidR="00D50D0A" w:rsidRPr="00567188">
        <w:rPr>
          <w:rFonts w:eastAsia="Times New Roman"/>
          <w:sz w:val="24"/>
          <w:szCs w:val="24"/>
          <w:lang w:val="pl-PL"/>
        </w:rPr>
        <w:t>u</w:t>
      </w:r>
      <w:r w:rsidRPr="00567188">
        <w:rPr>
          <w:rFonts w:eastAsia="Times New Roman"/>
          <w:sz w:val="24"/>
          <w:szCs w:val="24"/>
          <w:lang w:val="pl-PL"/>
        </w:rPr>
        <w:t xml:space="preserve"> używa</w:t>
      </w:r>
      <w:r w:rsidR="008A645D" w:rsidRPr="00567188">
        <w:rPr>
          <w:rFonts w:eastAsia="Times New Roman"/>
          <w:sz w:val="24"/>
          <w:szCs w:val="24"/>
          <w:lang w:val="pl-PL"/>
        </w:rPr>
        <w:t>ło</w:t>
      </w:r>
      <w:r w:rsidRPr="00567188">
        <w:rPr>
          <w:rFonts w:eastAsia="Times New Roman"/>
          <w:sz w:val="24"/>
          <w:szCs w:val="24"/>
          <w:lang w:val="pl-PL"/>
        </w:rPr>
        <w:t xml:space="preserve"> </w:t>
      </w:r>
      <w:r w:rsidR="008A645D" w:rsidRPr="00567188">
        <w:rPr>
          <w:rFonts w:eastAsia="Times New Roman"/>
          <w:sz w:val="24"/>
          <w:szCs w:val="24"/>
          <w:lang w:val="pl-PL"/>
        </w:rPr>
        <w:t xml:space="preserve">więcej niż </w:t>
      </w:r>
      <w:r w:rsidRPr="00567188">
        <w:rPr>
          <w:rFonts w:eastAsia="Times New Roman"/>
          <w:sz w:val="24"/>
          <w:szCs w:val="24"/>
          <w:lang w:val="pl-PL"/>
        </w:rPr>
        <w:t>20% dzieci w wieku 7-12 lat i aż ponad 65% uczniów w wieku 13-18 lat</w:t>
      </w:r>
      <w:r w:rsidR="001A133F"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63"/>
      </w:r>
      <w:r w:rsidR="001A133F" w:rsidRPr="00567188">
        <w:rPr>
          <w:rFonts w:eastAsia="Times New Roman"/>
          <w:sz w:val="24"/>
          <w:szCs w:val="24"/>
          <w:vertAlign w:val="superscript"/>
          <w:lang w:val="pl-PL"/>
        </w:rPr>
        <w:t>]</w:t>
      </w:r>
      <w:r w:rsidR="008A645D" w:rsidRPr="00567188">
        <w:rPr>
          <w:rFonts w:eastAsia="Times New Roman"/>
          <w:sz w:val="24"/>
          <w:szCs w:val="24"/>
          <w:lang w:val="pl-PL"/>
        </w:rPr>
        <w:t>, co może powodować</w:t>
      </w:r>
      <w:r w:rsidRPr="00567188">
        <w:rPr>
          <w:rFonts w:eastAsia="Times New Roman"/>
          <w:sz w:val="24"/>
          <w:szCs w:val="24"/>
          <w:lang w:val="pl-PL"/>
        </w:rPr>
        <w:t xml:space="preserve"> </w:t>
      </w:r>
      <w:r w:rsidR="00127200" w:rsidRPr="00567188">
        <w:rPr>
          <w:rFonts w:eastAsia="Times New Roman"/>
          <w:b/>
          <w:bCs/>
          <w:sz w:val="24"/>
          <w:szCs w:val="24"/>
          <w:lang w:val="pl-PL"/>
        </w:rPr>
        <w:t>spadek</w:t>
      </w:r>
      <w:r w:rsidRPr="00567188">
        <w:rPr>
          <w:rFonts w:eastAsia="Times New Roman"/>
          <w:b/>
          <w:bCs/>
          <w:sz w:val="24"/>
          <w:szCs w:val="24"/>
          <w:lang w:val="pl-PL"/>
        </w:rPr>
        <w:t xml:space="preserve"> koncentracji </w:t>
      </w:r>
      <w:r w:rsidRPr="00567188">
        <w:rPr>
          <w:rFonts w:eastAsia="Times New Roman"/>
          <w:sz w:val="24"/>
          <w:szCs w:val="24"/>
          <w:lang w:val="pl-PL"/>
        </w:rPr>
        <w:t xml:space="preserve">na zajęciach szkolnych, </w:t>
      </w:r>
      <w:r w:rsidR="00127200" w:rsidRPr="00567188">
        <w:rPr>
          <w:rFonts w:eastAsia="Times New Roman"/>
          <w:sz w:val="24"/>
          <w:szCs w:val="24"/>
          <w:lang w:val="pl-PL"/>
        </w:rPr>
        <w:t xml:space="preserve">a w konsekwencji </w:t>
      </w:r>
      <w:r w:rsidR="00127200" w:rsidRPr="00567188">
        <w:rPr>
          <w:rFonts w:eastAsia="Times New Roman"/>
          <w:b/>
          <w:bCs/>
          <w:sz w:val="24"/>
          <w:szCs w:val="24"/>
          <w:lang w:val="pl-PL"/>
        </w:rPr>
        <w:t xml:space="preserve">pogorszenia </w:t>
      </w:r>
      <w:r w:rsidRPr="00567188">
        <w:rPr>
          <w:rFonts w:eastAsia="Times New Roman"/>
          <w:b/>
          <w:bCs/>
          <w:sz w:val="24"/>
          <w:szCs w:val="24"/>
          <w:lang w:val="pl-PL"/>
        </w:rPr>
        <w:t>wynik</w:t>
      </w:r>
      <w:r w:rsidR="00127200" w:rsidRPr="00567188">
        <w:rPr>
          <w:rFonts w:eastAsia="Times New Roman"/>
          <w:b/>
          <w:bCs/>
          <w:sz w:val="24"/>
          <w:szCs w:val="24"/>
          <w:lang w:val="pl-PL"/>
        </w:rPr>
        <w:t>ów</w:t>
      </w:r>
      <w:r w:rsidRPr="00567188">
        <w:rPr>
          <w:rFonts w:eastAsia="Times New Roman"/>
          <w:b/>
          <w:bCs/>
          <w:sz w:val="24"/>
          <w:szCs w:val="24"/>
          <w:lang w:val="pl-PL"/>
        </w:rPr>
        <w:t xml:space="preserve"> w nauce</w:t>
      </w:r>
      <w:r w:rsidRPr="00567188">
        <w:rPr>
          <w:rFonts w:eastAsia="Times New Roman"/>
          <w:sz w:val="24"/>
          <w:szCs w:val="24"/>
          <w:lang w:val="pl-PL"/>
        </w:rPr>
        <w:t xml:space="preserve">. Międzynarodowe badanie PISA 2022 wśród piętnastolatków wykazało, że blisko 35% polskich uczniów rozpraszało się na każdej lub większości lekcji matematyki </w:t>
      </w:r>
      <w:r w:rsidRPr="00567188">
        <w:rPr>
          <w:sz w:val="24"/>
          <w:szCs w:val="24"/>
          <w:lang w:val="pl-PL"/>
        </w:rPr>
        <w:t>korzystając z urządzeń cyfrowych, a niecałe 30% nie mogło skupić uwagi z powodu innych</w:t>
      </w:r>
      <w:r w:rsidRPr="00567188">
        <w:rPr>
          <w:rFonts w:eastAsia="Times New Roman"/>
          <w:sz w:val="24"/>
          <w:szCs w:val="24"/>
          <w:lang w:val="pl-PL"/>
        </w:rPr>
        <w:t xml:space="preserve"> uczniów, którzy używali urządzeń cyfrowych na lekcjach matematyki (i poziom umiejętności matematycznych spadł względem badania PISA 2018 – z 516 do 489 punktów. Warto dodać, że z pewnością przyczyn spadku rezultatów polskiej młodzieży jest więcej).</w:t>
      </w:r>
    </w:p>
    <w:p w14:paraId="78AE8324" w14:textId="67D7E7A8" w:rsidR="000845E6" w:rsidRPr="00567188" w:rsidRDefault="00EE0FE0" w:rsidP="00927F2C">
      <w:pPr>
        <w:spacing w:before="120" w:line="276" w:lineRule="auto"/>
        <w:jc w:val="left"/>
        <w:rPr>
          <w:rFonts w:eastAsia="Times New Roman"/>
          <w:sz w:val="24"/>
          <w:szCs w:val="24"/>
          <w:lang w:val="pl-PL"/>
        </w:rPr>
      </w:pPr>
      <w:r w:rsidRPr="00567188">
        <w:rPr>
          <w:rFonts w:eastAsia="Times New Roman"/>
          <w:sz w:val="24"/>
          <w:szCs w:val="24"/>
          <w:lang w:val="pl-PL"/>
        </w:rPr>
        <w:t xml:space="preserve">Jak </w:t>
      </w:r>
      <w:r w:rsidR="00D50D0A" w:rsidRPr="00567188">
        <w:rPr>
          <w:rFonts w:eastAsia="Times New Roman"/>
          <w:sz w:val="24"/>
          <w:szCs w:val="24"/>
          <w:lang w:val="pl-PL"/>
        </w:rPr>
        <w:t xml:space="preserve">wskazuje </w:t>
      </w:r>
      <w:r w:rsidRPr="00567188">
        <w:rPr>
          <w:rFonts w:eastAsia="Times New Roman"/>
          <w:sz w:val="24"/>
          <w:szCs w:val="24"/>
          <w:lang w:val="pl-PL"/>
        </w:rPr>
        <w:t>raport NASK „Nastolatki 3.0”</w:t>
      </w:r>
      <w:r w:rsidR="001A133F"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64"/>
      </w:r>
      <w:r w:rsidR="001A133F" w:rsidRPr="00567188">
        <w:rPr>
          <w:rFonts w:eastAsia="Times New Roman"/>
          <w:sz w:val="24"/>
          <w:szCs w:val="24"/>
          <w:vertAlign w:val="superscript"/>
          <w:lang w:val="pl-PL"/>
        </w:rPr>
        <w:t>]</w:t>
      </w:r>
      <w:r w:rsidRPr="00567188">
        <w:rPr>
          <w:rFonts w:eastAsia="Times New Roman"/>
          <w:sz w:val="24"/>
          <w:szCs w:val="24"/>
          <w:lang w:val="pl-PL"/>
        </w:rPr>
        <w:t>, w</w:t>
      </w:r>
      <w:r w:rsidR="000845E6" w:rsidRPr="00567188">
        <w:rPr>
          <w:rFonts w:eastAsia="Times New Roman"/>
          <w:sz w:val="24"/>
          <w:szCs w:val="24"/>
          <w:lang w:val="pl-PL"/>
        </w:rPr>
        <w:t xml:space="preserve">iększość nastolatków </w:t>
      </w:r>
      <w:r w:rsidRPr="00567188">
        <w:rPr>
          <w:rFonts w:eastAsia="Times New Roman"/>
          <w:sz w:val="24"/>
          <w:szCs w:val="24"/>
          <w:lang w:val="pl-PL"/>
        </w:rPr>
        <w:t>(</w:t>
      </w:r>
      <w:r w:rsidR="0013062A" w:rsidRPr="00567188">
        <w:rPr>
          <w:rFonts w:eastAsia="Times New Roman"/>
          <w:sz w:val="24"/>
          <w:szCs w:val="24"/>
          <w:lang w:val="pl-PL"/>
        </w:rPr>
        <w:t xml:space="preserve">w wieku </w:t>
      </w:r>
      <w:r w:rsidRPr="00567188">
        <w:rPr>
          <w:rFonts w:eastAsia="Times New Roman"/>
          <w:sz w:val="24"/>
          <w:szCs w:val="24"/>
          <w:lang w:val="pl-PL"/>
        </w:rPr>
        <w:t xml:space="preserve">14-17 lat) </w:t>
      </w:r>
      <w:r w:rsidR="000845E6" w:rsidRPr="00567188">
        <w:rPr>
          <w:rFonts w:eastAsia="Times New Roman"/>
          <w:sz w:val="24"/>
          <w:szCs w:val="24"/>
          <w:lang w:val="pl-PL"/>
        </w:rPr>
        <w:t>ma jednak świadomość, że powinn</w:t>
      </w:r>
      <w:r w:rsidRPr="00567188">
        <w:rPr>
          <w:rFonts w:eastAsia="Times New Roman"/>
          <w:sz w:val="24"/>
          <w:szCs w:val="24"/>
          <w:lang w:val="pl-PL"/>
        </w:rPr>
        <w:t>a</w:t>
      </w:r>
      <w:r w:rsidR="000845E6" w:rsidRPr="00567188">
        <w:rPr>
          <w:rFonts w:eastAsia="Times New Roman"/>
          <w:sz w:val="24"/>
          <w:szCs w:val="24"/>
          <w:lang w:val="pl-PL"/>
        </w:rPr>
        <w:t xml:space="preserve"> mniej korzystać z </w:t>
      </w:r>
      <w:r w:rsidRPr="00567188">
        <w:rPr>
          <w:rFonts w:eastAsia="Times New Roman"/>
          <w:sz w:val="24"/>
          <w:szCs w:val="24"/>
          <w:lang w:val="pl-PL"/>
        </w:rPr>
        <w:t>smartfon</w:t>
      </w:r>
      <w:r w:rsidR="00D50D0A" w:rsidRPr="00567188">
        <w:rPr>
          <w:rFonts w:eastAsia="Times New Roman"/>
          <w:sz w:val="24"/>
          <w:szCs w:val="24"/>
          <w:lang w:val="pl-PL"/>
        </w:rPr>
        <w:t>u</w:t>
      </w:r>
      <w:r w:rsidR="000845E6" w:rsidRPr="00567188">
        <w:rPr>
          <w:rFonts w:eastAsia="Times New Roman"/>
          <w:sz w:val="24"/>
          <w:szCs w:val="24"/>
          <w:lang w:val="pl-PL"/>
        </w:rPr>
        <w:t xml:space="preserve"> (64%)</w:t>
      </w:r>
      <w:r w:rsidRPr="00567188">
        <w:rPr>
          <w:rFonts w:eastAsia="Times New Roman"/>
          <w:sz w:val="24"/>
          <w:szCs w:val="24"/>
          <w:lang w:val="pl-PL"/>
        </w:rPr>
        <w:t>.</w:t>
      </w:r>
      <w:r w:rsidR="00BF4024" w:rsidRPr="00567188">
        <w:rPr>
          <w:rFonts w:eastAsia="Times New Roman"/>
          <w:sz w:val="24"/>
          <w:szCs w:val="24"/>
          <w:lang w:val="pl-PL"/>
        </w:rPr>
        <w:t xml:space="preserve"> Z drugiej strony, „ponad 40% nastolatków twierdzi, że brak dostępu do </w:t>
      </w:r>
      <w:proofErr w:type="spellStart"/>
      <w:r w:rsidR="00BF4024" w:rsidRPr="00567188">
        <w:rPr>
          <w:rFonts w:eastAsia="Times New Roman"/>
          <w:sz w:val="24"/>
          <w:szCs w:val="24"/>
          <w:lang w:val="pl-PL"/>
        </w:rPr>
        <w:t>internetu</w:t>
      </w:r>
      <w:proofErr w:type="spellEnd"/>
      <w:r w:rsidR="00BF4024" w:rsidRPr="00567188">
        <w:rPr>
          <w:rFonts w:eastAsia="Times New Roman"/>
          <w:sz w:val="24"/>
          <w:szCs w:val="24"/>
          <w:lang w:val="pl-PL"/>
        </w:rPr>
        <w:t xml:space="preserve"> wpłynąłby negatywnie na jakość ich życia, czyniąc je mniej satysfakcjonującym</w:t>
      </w:r>
      <w:r w:rsidR="005006B1" w:rsidRPr="00567188">
        <w:rPr>
          <w:rFonts w:eastAsia="Times New Roman"/>
          <w:sz w:val="24"/>
          <w:szCs w:val="24"/>
          <w:lang w:val="pl-PL"/>
        </w:rPr>
        <w:t>”</w:t>
      </w:r>
      <w:r w:rsidR="00BF4024" w:rsidRPr="00567188">
        <w:rPr>
          <w:rFonts w:eastAsia="Times New Roman"/>
          <w:sz w:val="24"/>
          <w:szCs w:val="24"/>
          <w:lang w:val="pl-PL"/>
        </w:rPr>
        <w:t xml:space="preserve">. Raport </w:t>
      </w:r>
      <w:r w:rsidR="00EA7FD7" w:rsidRPr="00567188">
        <w:rPr>
          <w:rFonts w:eastAsia="Times New Roman"/>
          <w:sz w:val="24"/>
          <w:szCs w:val="24"/>
          <w:lang w:val="pl-PL"/>
        </w:rPr>
        <w:t xml:space="preserve">z 2023 r. </w:t>
      </w:r>
      <w:r w:rsidR="00BF4024" w:rsidRPr="00567188">
        <w:rPr>
          <w:rFonts w:eastAsia="Times New Roman"/>
          <w:sz w:val="24"/>
          <w:szCs w:val="24"/>
          <w:lang w:val="pl-PL"/>
        </w:rPr>
        <w:t>wskazuje także</w:t>
      </w:r>
      <w:r w:rsidR="0013062A" w:rsidRPr="00567188">
        <w:rPr>
          <w:rFonts w:eastAsia="Times New Roman"/>
          <w:sz w:val="24"/>
          <w:szCs w:val="24"/>
          <w:lang w:val="pl-PL"/>
        </w:rPr>
        <w:t xml:space="preserve"> z jakimi </w:t>
      </w:r>
      <w:r w:rsidR="0013062A" w:rsidRPr="00567188">
        <w:rPr>
          <w:rFonts w:eastAsia="Times New Roman"/>
          <w:b/>
          <w:bCs/>
          <w:sz w:val="24"/>
          <w:szCs w:val="24"/>
          <w:lang w:val="pl-PL"/>
        </w:rPr>
        <w:t xml:space="preserve">problemami w </w:t>
      </w:r>
      <w:proofErr w:type="spellStart"/>
      <w:r w:rsidR="0013062A" w:rsidRPr="00567188">
        <w:rPr>
          <w:rFonts w:eastAsia="Times New Roman"/>
          <w:b/>
          <w:bCs/>
          <w:sz w:val="24"/>
          <w:szCs w:val="24"/>
          <w:lang w:val="pl-PL"/>
        </w:rPr>
        <w:t>internecie</w:t>
      </w:r>
      <w:proofErr w:type="spellEnd"/>
      <w:r w:rsidR="0013062A" w:rsidRPr="00567188">
        <w:rPr>
          <w:rFonts w:eastAsia="Times New Roman"/>
          <w:sz w:val="24"/>
          <w:szCs w:val="24"/>
          <w:lang w:val="pl-PL"/>
        </w:rPr>
        <w:t xml:space="preserve"> mierzą się nastolatki. Przykładowo 68% </w:t>
      </w:r>
      <w:r w:rsidR="00EA7FD7" w:rsidRPr="00567188">
        <w:rPr>
          <w:rFonts w:eastAsia="Times New Roman"/>
          <w:sz w:val="24"/>
          <w:szCs w:val="24"/>
          <w:lang w:val="pl-PL"/>
        </w:rPr>
        <w:t xml:space="preserve">nastolatków </w:t>
      </w:r>
      <w:r w:rsidR="0013062A" w:rsidRPr="00567188">
        <w:rPr>
          <w:rFonts w:eastAsia="Times New Roman"/>
          <w:sz w:val="24"/>
          <w:szCs w:val="24"/>
          <w:lang w:val="pl-PL"/>
        </w:rPr>
        <w:t>wskaz</w:t>
      </w:r>
      <w:r w:rsidR="00EA7FD7" w:rsidRPr="00567188">
        <w:rPr>
          <w:rFonts w:eastAsia="Times New Roman"/>
          <w:sz w:val="24"/>
          <w:szCs w:val="24"/>
          <w:lang w:val="pl-PL"/>
        </w:rPr>
        <w:t>ało</w:t>
      </w:r>
      <w:r w:rsidR="0013062A" w:rsidRPr="00567188">
        <w:rPr>
          <w:rFonts w:eastAsia="Times New Roman"/>
          <w:sz w:val="24"/>
          <w:szCs w:val="24"/>
          <w:lang w:val="pl-PL"/>
        </w:rPr>
        <w:t>, że problemem w sieci jest mowa nienawiści</w:t>
      </w:r>
      <w:r w:rsidR="00EA7FD7" w:rsidRPr="00567188">
        <w:rPr>
          <w:rFonts w:eastAsia="Times New Roman"/>
          <w:sz w:val="24"/>
          <w:szCs w:val="24"/>
          <w:lang w:val="pl-PL"/>
        </w:rPr>
        <w:t>;</w:t>
      </w:r>
      <w:r w:rsidR="0013062A" w:rsidRPr="00567188">
        <w:rPr>
          <w:rFonts w:eastAsia="Times New Roman"/>
          <w:sz w:val="24"/>
          <w:szCs w:val="24"/>
          <w:lang w:val="pl-PL"/>
        </w:rPr>
        <w:t xml:space="preserve"> </w:t>
      </w:r>
      <w:r w:rsidR="00234B61" w:rsidRPr="00567188">
        <w:rPr>
          <w:rFonts w:eastAsia="Times New Roman"/>
          <w:sz w:val="24"/>
          <w:szCs w:val="24"/>
          <w:lang w:val="pl-PL"/>
        </w:rPr>
        <w:t xml:space="preserve">54% uważało, że ich rodzice nie ustalają żadnych zasad dotyczących korzystania z </w:t>
      </w:r>
      <w:proofErr w:type="spellStart"/>
      <w:r w:rsidR="00234B61" w:rsidRPr="00567188">
        <w:rPr>
          <w:rFonts w:eastAsia="Times New Roman"/>
          <w:sz w:val="24"/>
          <w:szCs w:val="24"/>
          <w:lang w:val="pl-PL"/>
        </w:rPr>
        <w:t>internetu</w:t>
      </w:r>
      <w:proofErr w:type="spellEnd"/>
      <w:r w:rsidR="00234B61" w:rsidRPr="00567188">
        <w:rPr>
          <w:rFonts w:eastAsia="Times New Roman"/>
          <w:sz w:val="24"/>
          <w:szCs w:val="24"/>
          <w:lang w:val="pl-PL"/>
        </w:rPr>
        <w:t>; także 54% miało poczucie osamotnienia w mediach społecznościowych; 44% twierdziło, że nie można rozróżnić informacji prawdziwych</w:t>
      </w:r>
      <w:r w:rsidR="00234B61" w:rsidRPr="00567188">
        <w:rPr>
          <w:rFonts w:eastAsia="Times New Roman"/>
          <w:b/>
          <w:bCs/>
          <w:sz w:val="24"/>
          <w:szCs w:val="24"/>
          <w:lang w:val="pl-PL"/>
        </w:rPr>
        <w:t xml:space="preserve"> </w:t>
      </w:r>
      <w:r w:rsidR="00234B61" w:rsidRPr="00567188">
        <w:rPr>
          <w:rFonts w:eastAsia="Times New Roman"/>
          <w:sz w:val="24"/>
          <w:szCs w:val="24"/>
          <w:lang w:val="pl-PL"/>
        </w:rPr>
        <w:t xml:space="preserve">od nieprawdziwych; 45% spotkało się z sytuacjami wyzywania ich znajomych, </w:t>
      </w:r>
      <w:r w:rsidR="00941C07" w:rsidRPr="00567188">
        <w:rPr>
          <w:rFonts w:eastAsia="Times New Roman"/>
          <w:sz w:val="24"/>
          <w:szCs w:val="24"/>
          <w:lang w:val="pl-PL"/>
        </w:rPr>
        <w:t>a 39% doświadczyło wyzywania ich samych; niestety niemal 39%</w:t>
      </w:r>
      <w:r w:rsidR="00127200" w:rsidRPr="00567188">
        <w:rPr>
          <w:rFonts w:eastAsia="Times New Roman"/>
          <w:sz w:val="24"/>
          <w:szCs w:val="24"/>
          <w:lang w:val="pl-PL"/>
        </w:rPr>
        <w:t xml:space="preserve"> n</w:t>
      </w:r>
      <w:r w:rsidR="00941C07" w:rsidRPr="00567188">
        <w:rPr>
          <w:rFonts w:eastAsia="Times New Roman"/>
          <w:sz w:val="24"/>
          <w:szCs w:val="24"/>
          <w:lang w:val="pl-PL"/>
        </w:rPr>
        <w:t xml:space="preserve">ie zareagowało i nie powiedziało nikomu o </w:t>
      </w:r>
      <w:r w:rsidR="002475E9" w:rsidRPr="00567188">
        <w:rPr>
          <w:rFonts w:eastAsia="Times New Roman"/>
          <w:sz w:val="24"/>
          <w:szCs w:val="24"/>
          <w:lang w:val="pl-PL"/>
        </w:rPr>
        <w:t>własnym</w:t>
      </w:r>
      <w:r w:rsidR="00941C07" w:rsidRPr="00567188">
        <w:rPr>
          <w:rFonts w:eastAsia="Times New Roman"/>
          <w:sz w:val="24"/>
          <w:szCs w:val="24"/>
          <w:lang w:val="pl-PL"/>
        </w:rPr>
        <w:t xml:space="preserve"> doświadczeniu przemocy internetowej.</w:t>
      </w:r>
    </w:p>
    <w:p w14:paraId="45887E11" w14:textId="776FB043" w:rsidR="00856F8A" w:rsidRPr="00567188" w:rsidRDefault="001D1A97" w:rsidP="00927F2C">
      <w:pPr>
        <w:spacing w:before="120" w:line="276" w:lineRule="auto"/>
        <w:jc w:val="left"/>
        <w:rPr>
          <w:sz w:val="24"/>
          <w:szCs w:val="24"/>
          <w:lang w:val="pl-PL"/>
        </w:rPr>
      </w:pPr>
      <w:r w:rsidRPr="00567188">
        <w:rPr>
          <w:rFonts w:eastAsia="Times New Roman"/>
          <w:sz w:val="24"/>
          <w:szCs w:val="24"/>
          <w:lang w:val="pl-PL"/>
        </w:rPr>
        <w:t xml:space="preserve">Z danych Eurostatu </w:t>
      </w:r>
      <w:r w:rsidR="00861D98" w:rsidRPr="00567188">
        <w:rPr>
          <w:rFonts w:eastAsia="Times New Roman"/>
          <w:sz w:val="24"/>
          <w:szCs w:val="24"/>
          <w:lang w:val="pl-PL"/>
        </w:rPr>
        <w:t xml:space="preserve">z 2025 r. </w:t>
      </w:r>
      <w:r w:rsidRPr="00567188">
        <w:rPr>
          <w:rFonts w:eastAsia="Times New Roman"/>
          <w:sz w:val="24"/>
          <w:szCs w:val="24"/>
          <w:lang w:val="pl-PL"/>
        </w:rPr>
        <w:t xml:space="preserve">wynika, że </w:t>
      </w:r>
      <w:r w:rsidRPr="00567188">
        <w:rPr>
          <w:rFonts w:eastAsia="Times New Roman"/>
          <w:b/>
          <w:bCs/>
          <w:sz w:val="24"/>
          <w:szCs w:val="24"/>
          <w:lang w:val="pl-PL"/>
        </w:rPr>
        <w:t>wszyscy polscy nastolatkowie w wieku 16-1</w:t>
      </w:r>
      <w:r w:rsidR="00861D98" w:rsidRPr="00567188">
        <w:rPr>
          <w:rFonts w:eastAsia="Times New Roman"/>
          <w:b/>
          <w:bCs/>
          <w:sz w:val="24"/>
          <w:szCs w:val="24"/>
          <w:lang w:val="pl-PL"/>
        </w:rPr>
        <w:t>9</w:t>
      </w:r>
      <w:r w:rsidRPr="00567188">
        <w:rPr>
          <w:rFonts w:eastAsia="Times New Roman"/>
          <w:b/>
          <w:bCs/>
          <w:sz w:val="24"/>
          <w:szCs w:val="24"/>
          <w:lang w:val="pl-PL"/>
        </w:rPr>
        <w:t xml:space="preserve"> lat korzystają z </w:t>
      </w:r>
      <w:proofErr w:type="spellStart"/>
      <w:r w:rsidRPr="00567188">
        <w:rPr>
          <w:rFonts w:eastAsia="Times New Roman"/>
          <w:b/>
          <w:bCs/>
          <w:sz w:val="24"/>
          <w:szCs w:val="24"/>
          <w:lang w:val="pl-PL"/>
        </w:rPr>
        <w:t>internetu</w:t>
      </w:r>
      <w:proofErr w:type="spellEnd"/>
      <w:r w:rsidR="002346EF" w:rsidRPr="00567188">
        <w:rPr>
          <w:rFonts w:eastAsia="Times New Roman"/>
          <w:b/>
          <w:bCs/>
          <w:sz w:val="24"/>
          <w:szCs w:val="24"/>
          <w:lang w:val="pl-PL"/>
        </w:rPr>
        <w:t xml:space="preserve"> </w:t>
      </w:r>
      <w:r w:rsidR="002346EF" w:rsidRPr="00567188">
        <w:rPr>
          <w:rFonts w:eastAsia="Times New Roman"/>
          <w:sz w:val="24"/>
          <w:szCs w:val="24"/>
          <w:lang w:val="pl-PL"/>
        </w:rPr>
        <w:t>i są</w:t>
      </w:r>
      <w:r w:rsidR="00B71615" w:rsidRPr="00567188">
        <w:rPr>
          <w:rFonts w:eastAsia="Times New Roman"/>
          <w:sz w:val="24"/>
          <w:szCs w:val="24"/>
          <w:lang w:val="pl-PL"/>
        </w:rPr>
        <w:t xml:space="preserve"> przy tym</w:t>
      </w:r>
      <w:r w:rsidR="002346EF" w:rsidRPr="00567188">
        <w:rPr>
          <w:rFonts w:eastAsia="Times New Roman"/>
          <w:sz w:val="24"/>
          <w:szCs w:val="24"/>
          <w:lang w:val="pl-PL"/>
        </w:rPr>
        <w:t xml:space="preserve"> </w:t>
      </w:r>
      <w:r w:rsidR="008C7662" w:rsidRPr="00567188">
        <w:rPr>
          <w:rFonts w:eastAsia="Times New Roman"/>
          <w:sz w:val="24"/>
          <w:szCs w:val="24"/>
          <w:lang w:val="pl-PL"/>
        </w:rPr>
        <w:t>dobrymi</w:t>
      </w:r>
      <w:r w:rsidR="002346EF" w:rsidRPr="00567188">
        <w:rPr>
          <w:rFonts w:eastAsia="Times New Roman"/>
          <w:sz w:val="24"/>
          <w:szCs w:val="24"/>
          <w:lang w:val="pl-PL"/>
        </w:rPr>
        <w:t xml:space="preserve"> obserwatorami, ponieważ częściej niż dorośli dostrzegają w sieci </w:t>
      </w:r>
      <w:r w:rsidR="00B71615" w:rsidRPr="00567188">
        <w:rPr>
          <w:rFonts w:eastAsia="Times New Roman"/>
          <w:sz w:val="24"/>
          <w:szCs w:val="24"/>
          <w:lang w:val="pl-PL"/>
        </w:rPr>
        <w:t xml:space="preserve">oznaki dyskryminacji i podsycania </w:t>
      </w:r>
      <w:r w:rsidR="002346EF" w:rsidRPr="00567188">
        <w:rPr>
          <w:rFonts w:eastAsia="Times New Roman"/>
          <w:sz w:val="24"/>
          <w:szCs w:val="24"/>
          <w:lang w:val="pl-PL"/>
        </w:rPr>
        <w:t>nienawiści.</w:t>
      </w:r>
      <w:r w:rsidR="00861D98" w:rsidRPr="00567188">
        <w:rPr>
          <w:rFonts w:eastAsia="Times New Roman"/>
          <w:b/>
          <w:bCs/>
          <w:sz w:val="24"/>
          <w:szCs w:val="24"/>
          <w:lang w:val="pl-PL"/>
        </w:rPr>
        <w:t xml:space="preserve"> </w:t>
      </w:r>
      <w:r w:rsidR="00861D98" w:rsidRPr="00567188">
        <w:rPr>
          <w:rFonts w:eastAsia="Times New Roman"/>
          <w:sz w:val="24"/>
          <w:szCs w:val="24"/>
          <w:lang w:val="pl-PL"/>
        </w:rPr>
        <w:t xml:space="preserve">Połowa z nich (51%) </w:t>
      </w:r>
      <w:r w:rsidR="00E10CAB" w:rsidRPr="00567188">
        <w:rPr>
          <w:rFonts w:eastAsia="Times New Roman"/>
          <w:sz w:val="24"/>
          <w:szCs w:val="24"/>
          <w:lang w:val="pl-PL"/>
        </w:rPr>
        <w:t>twierdzi, że</w:t>
      </w:r>
      <w:r w:rsidR="00E10CAB" w:rsidRPr="00567188">
        <w:rPr>
          <w:rFonts w:eastAsia="Times New Roman"/>
          <w:b/>
          <w:bCs/>
          <w:sz w:val="24"/>
          <w:szCs w:val="24"/>
          <w:lang w:val="pl-PL"/>
        </w:rPr>
        <w:t xml:space="preserve"> </w:t>
      </w:r>
      <w:r w:rsidR="00861D98" w:rsidRPr="00567188">
        <w:rPr>
          <w:rFonts w:eastAsia="Times New Roman"/>
          <w:sz w:val="24"/>
          <w:szCs w:val="24"/>
          <w:lang w:val="pl-PL"/>
        </w:rPr>
        <w:t xml:space="preserve">natknęła się w </w:t>
      </w:r>
      <w:proofErr w:type="spellStart"/>
      <w:r w:rsidR="00861D98" w:rsidRPr="00567188">
        <w:rPr>
          <w:rFonts w:eastAsia="Times New Roman"/>
          <w:sz w:val="24"/>
          <w:szCs w:val="24"/>
          <w:lang w:val="pl-PL"/>
        </w:rPr>
        <w:t>internecie</w:t>
      </w:r>
      <w:proofErr w:type="spellEnd"/>
      <w:r w:rsidR="00861D98" w:rsidRPr="00567188">
        <w:rPr>
          <w:rFonts w:eastAsia="Times New Roman"/>
          <w:sz w:val="24"/>
          <w:szCs w:val="24"/>
          <w:lang w:val="pl-PL"/>
        </w:rPr>
        <w:t xml:space="preserve"> na informacje wrogie lub poniżające </w:t>
      </w:r>
      <w:r w:rsidR="00E10CAB" w:rsidRPr="00567188">
        <w:rPr>
          <w:rFonts w:eastAsia="Times New Roman"/>
          <w:sz w:val="24"/>
          <w:szCs w:val="24"/>
          <w:lang w:val="pl-PL"/>
        </w:rPr>
        <w:t>wobec konkretnych osób lub grup</w:t>
      </w:r>
      <w:r w:rsidR="00B71615" w:rsidRPr="00567188">
        <w:rPr>
          <w:rFonts w:eastAsia="Times New Roman"/>
          <w:sz w:val="24"/>
          <w:szCs w:val="24"/>
          <w:lang w:val="pl-PL"/>
        </w:rPr>
        <w:t xml:space="preserve"> (</w:t>
      </w:r>
      <w:r w:rsidR="00240990" w:rsidRPr="00567188">
        <w:rPr>
          <w:rFonts w:eastAsia="Times New Roman"/>
          <w:sz w:val="24"/>
          <w:szCs w:val="24"/>
          <w:lang w:val="pl-PL"/>
        </w:rPr>
        <w:t xml:space="preserve">to samo stwierdziło </w:t>
      </w:r>
      <w:r w:rsidR="00E10CAB" w:rsidRPr="00567188">
        <w:rPr>
          <w:rFonts w:eastAsia="Times New Roman"/>
          <w:sz w:val="24"/>
          <w:szCs w:val="24"/>
          <w:lang w:val="pl-PL"/>
        </w:rPr>
        <w:t>40%</w:t>
      </w:r>
      <w:r w:rsidR="00B71615" w:rsidRPr="00567188">
        <w:rPr>
          <w:rFonts w:eastAsia="Times New Roman"/>
          <w:sz w:val="24"/>
          <w:szCs w:val="24"/>
          <w:lang w:val="pl-PL"/>
        </w:rPr>
        <w:t xml:space="preserve"> użytkowników </w:t>
      </w:r>
      <w:proofErr w:type="spellStart"/>
      <w:r w:rsidR="00B71615" w:rsidRPr="00567188">
        <w:rPr>
          <w:rFonts w:eastAsia="Times New Roman"/>
          <w:sz w:val="24"/>
          <w:szCs w:val="24"/>
          <w:lang w:val="pl-PL"/>
        </w:rPr>
        <w:t>internetu</w:t>
      </w:r>
      <w:proofErr w:type="spellEnd"/>
      <w:r w:rsidR="00B71615" w:rsidRPr="00567188">
        <w:rPr>
          <w:rFonts w:eastAsia="Times New Roman"/>
          <w:sz w:val="24"/>
          <w:szCs w:val="24"/>
          <w:lang w:val="pl-PL"/>
        </w:rPr>
        <w:t xml:space="preserve"> </w:t>
      </w:r>
      <w:r w:rsidR="00E10CAB" w:rsidRPr="00567188">
        <w:rPr>
          <w:rFonts w:eastAsia="Times New Roman"/>
          <w:sz w:val="24"/>
          <w:szCs w:val="24"/>
          <w:lang w:val="pl-PL"/>
        </w:rPr>
        <w:t>w wieku 25-74 lata)</w:t>
      </w:r>
      <w:r w:rsidR="00861D98" w:rsidRPr="00567188">
        <w:rPr>
          <w:rFonts w:eastAsia="Times New Roman"/>
          <w:sz w:val="24"/>
          <w:szCs w:val="24"/>
          <w:lang w:val="pl-PL"/>
        </w:rPr>
        <w:t xml:space="preserve">. </w:t>
      </w:r>
      <w:r w:rsidR="006B46E4" w:rsidRPr="00567188">
        <w:rPr>
          <w:rFonts w:eastAsia="Times New Roman"/>
          <w:sz w:val="24"/>
          <w:szCs w:val="24"/>
          <w:lang w:val="pl-PL"/>
        </w:rPr>
        <w:t xml:space="preserve">Jeszcze rok wcześniej z takimi </w:t>
      </w:r>
      <w:r w:rsidR="006B46E4" w:rsidRPr="00567188">
        <w:rPr>
          <w:rFonts w:eastAsia="Times New Roman"/>
          <w:sz w:val="24"/>
          <w:szCs w:val="24"/>
          <w:lang w:val="pl-PL"/>
        </w:rPr>
        <w:lastRenderedPageBreak/>
        <w:t xml:space="preserve">informacjami miało do czynienia 36% nastolatków – </w:t>
      </w:r>
      <w:r w:rsidR="001B5E54" w:rsidRPr="00567188">
        <w:rPr>
          <w:rFonts w:eastAsia="Times New Roman"/>
          <w:sz w:val="24"/>
          <w:szCs w:val="24"/>
          <w:lang w:val="pl-PL"/>
        </w:rPr>
        <w:t xml:space="preserve">aż </w:t>
      </w:r>
      <w:r w:rsidR="006B46E4" w:rsidRPr="00567188">
        <w:rPr>
          <w:rFonts w:eastAsia="Times New Roman"/>
          <w:sz w:val="24"/>
          <w:szCs w:val="24"/>
          <w:lang w:val="pl-PL"/>
        </w:rPr>
        <w:t xml:space="preserve">o 15 </w:t>
      </w:r>
      <w:proofErr w:type="spellStart"/>
      <w:r w:rsidR="006B46E4" w:rsidRPr="00567188">
        <w:rPr>
          <w:rFonts w:eastAsia="Times New Roman"/>
          <w:sz w:val="24"/>
          <w:szCs w:val="24"/>
          <w:lang w:val="pl-PL"/>
        </w:rPr>
        <w:t>p.p</w:t>
      </w:r>
      <w:proofErr w:type="spellEnd"/>
      <w:r w:rsidR="006B46E4" w:rsidRPr="00567188">
        <w:rPr>
          <w:rFonts w:eastAsia="Times New Roman"/>
          <w:sz w:val="24"/>
          <w:szCs w:val="24"/>
          <w:lang w:val="pl-PL"/>
        </w:rPr>
        <w:t>. mniej</w:t>
      </w:r>
      <w:r w:rsidR="00240990" w:rsidRPr="00567188">
        <w:rPr>
          <w:rFonts w:eastAsia="Times New Roman"/>
          <w:sz w:val="24"/>
          <w:szCs w:val="24"/>
          <w:lang w:val="pl-PL"/>
        </w:rPr>
        <w:t xml:space="preserve">, co potwierdza tylko powszechne odczucie </w:t>
      </w:r>
      <w:r w:rsidR="00240990" w:rsidRPr="00567188">
        <w:rPr>
          <w:rFonts w:eastAsia="Times New Roman"/>
          <w:b/>
          <w:bCs/>
          <w:sz w:val="24"/>
          <w:szCs w:val="24"/>
          <w:lang w:val="pl-PL"/>
        </w:rPr>
        <w:t>szerzenia się mowy nienawiści w mediach cyfrowych</w:t>
      </w:r>
      <w:r w:rsidR="006B46E4" w:rsidRPr="00567188">
        <w:rPr>
          <w:rFonts w:eastAsia="Times New Roman"/>
          <w:sz w:val="24"/>
          <w:szCs w:val="24"/>
          <w:lang w:val="pl-PL"/>
        </w:rPr>
        <w:t xml:space="preserve">. </w:t>
      </w:r>
      <w:r w:rsidR="00AC701C" w:rsidRPr="00567188">
        <w:rPr>
          <w:rFonts w:eastAsia="Times New Roman"/>
          <w:sz w:val="24"/>
          <w:szCs w:val="24"/>
          <w:lang w:val="pl-PL"/>
        </w:rPr>
        <w:t xml:space="preserve">W 2025 r. </w:t>
      </w:r>
      <w:r w:rsidR="00856F8A" w:rsidRPr="00567188">
        <w:rPr>
          <w:rFonts w:eastAsia="Times New Roman"/>
          <w:sz w:val="24"/>
          <w:szCs w:val="24"/>
          <w:lang w:val="pl-PL"/>
        </w:rPr>
        <w:t>40% nastolatków</w:t>
      </w:r>
      <w:r w:rsidR="006B46E4" w:rsidRPr="00567188">
        <w:rPr>
          <w:rFonts w:eastAsia="Times New Roman"/>
          <w:sz w:val="24"/>
          <w:szCs w:val="24"/>
          <w:lang w:val="pl-PL"/>
        </w:rPr>
        <w:t xml:space="preserve"> uważał</w:t>
      </w:r>
      <w:r w:rsidR="00856F8A" w:rsidRPr="00567188">
        <w:rPr>
          <w:rFonts w:eastAsia="Times New Roman"/>
          <w:sz w:val="24"/>
          <w:szCs w:val="24"/>
          <w:lang w:val="pl-PL"/>
        </w:rPr>
        <w:t>o</w:t>
      </w:r>
      <w:r w:rsidR="006B46E4" w:rsidRPr="00567188">
        <w:rPr>
          <w:rFonts w:eastAsia="Times New Roman"/>
          <w:sz w:val="24"/>
          <w:szCs w:val="24"/>
          <w:lang w:val="pl-PL"/>
        </w:rPr>
        <w:t xml:space="preserve">, że </w:t>
      </w:r>
      <w:r w:rsidR="00856F8A" w:rsidRPr="00567188">
        <w:rPr>
          <w:rFonts w:eastAsia="Times New Roman"/>
          <w:sz w:val="24"/>
          <w:szCs w:val="24"/>
          <w:lang w:val="pl-PL"/>
        </w:rPr>
        <w:t xml:space="preserve">powodem </w:t>
      </w:r>
      <w:r w:rsidR="006B46E4" w:rsidRPr="00567188">
        <w:rPr>
          <w:rFonts w:eastAsia="Times New Roman"/>
          <w:sz w:val="24"/>
          <w:szCs w:val="24"/>
          <w:lang w:val="pl-PL"/>
        </w:rPr>
        <w:t>atak</w:t>
      </w:r>
      <w:r w:rsidR="00856F8A" w:rsidRPr="00567188">
        <w:rPr>
          <w:rFonts w:eastAsia="Times New Roman"/>
          <w:sz w:val="24"/>
          <w:szCs w:val="24"/>
          <w:lang w:val="pl-PL"/>
        </w:rPr>
        <w:t>ów</w:t>
      </w:r>
      <w:r w:rsidR="00AC701C" w:rsidRPr="00567188">
        <w:rPr>
          <w:rFonts w:eastAsia="Times New Roman"/>
          <w:sz w:val="24"/>
          <w:szCs w:val="24"/>
          <w:lang w:val="pl-PL"/>
        </w:rPr>
        <w:t xml:space="preserve"> lub </w:t>
      </w:r>
      <w:r w:rsidR="006B46E4" w:rsidRPr="00567188">
        <w:rPr>
          <w:rFonts w:eastAsia="Times New Roman"/>
          <w:sz w:val="24"/>
          <w:szCs w:val="24"/>
          <w:lang w:val="pl-PL"/>
        </w:rPr>
        <w:t>prześladowa</w:t>
      </w:r>
      <w:r w:rsidR="00856F8A" w:rsidRPr="00567188">
        <w:rPr>
          <w:rFonts w:eastAsia="Times New Roman"/>
          <w:sz w:val="24"/>
          <w:szCs w:val="24"/>
          <w:lang w:val="pl-PL"/>
        </w:rPr>
        <w:t>ń były</w:t>
      </w:r>
      <w:r w:rsidR="006B46E4" w:rsidRPr="00567188">
        <w:rPr>
          <w:rFonts w:eastAsia="Times New Roman"/>
          <w:sz w:val="24"/>
          <w:szCs w:val="24"/>
          <w:lang w:val="pl-PL"/>
        </w:rPr>
        <w:t xml:space="preserve"> pogląd</w:t>
      </w:r>
      <w:r w:rsidR="00856F8A" w:rsidRPr="00567188">
        <w:rPr>
          <w:rFonts w:eastAsia="Times New Roman"/>
          <w:sz w:val="24"/>
          <w:szCs w:val="24"/>
          <w:lang w:val="pl-PL"/>
        </w:rPr>
        <w:t>y</w:t>
      </w:r>
      <w:r w:rsidR="006B46E4" w:rsidRPr="00567188">
        <w:rPr>
          <w:rFonts w:eastAsia="Times New Roman"/>
          <w:sz w:val="24"/>
          <w:szCs w:val="24"/>
          <w:lang w:val="pl-PL"/>
        </w:rPr>
        <w:t xml:space="preserve"> polityczn</w:t>
      </w:r>
      <w:r w:rsidR="00856F8A" w:rsidRPr="00567188">
        <w:rPr>
          <w:rFonts w:eastAsia="Times New Roman"/>
          <w:sz w:val="24"/>
          <w:szCs w:val="24"/>
          <w:lang w:val="pl-PL"/>
        </w:rPr>
        <w:t>e</w:t>
      </w:r>
      <w:r w:rsidR="006B46E4" w:rsidRPr="00567188">
        <w:rPr>
          <w:rFonts w:eastAsia="Times New Roman"/>
          <w:sz w:val="24"/>
          <w:szCs w:val="24"/>
          <w:lang w:val="pl-PL"/>
        </w:rPr>
        <w:t xml:space="preserve"> lub społeczn</w:t>
      </w:r>
      <w:r w:rsidR="00856F8A" w:rsidRPr="00567188">
        <w:rPr>
          <w:rFonts w:eastAsia="Times New Roman"/>
          <w:sz w:val="24"/>
          <w:szCs w:val="24"/>
          <w:lang w:val="pl-PL"/>
        </w:rPr>
        <w:t>e (</w:t>
      </w:r>
      <w:r w:rsidR="00AC701C" w:rsidRPr="00567188">
        <w:rPr>
          <w:rFonts w:eastAsia="Times New Roman"/>
          <w:sz w:val="24"/>
          <w:szCs w:val="24"/>
          <w:lang w:val="pl-PL"/>
        </w:rPr>
        <w:t xml:space="preserve">roczny przyrost </w:t>
      </w:r>
      <w:r w:rsidR="00856F8A" w:rsidRPr="00567188">
        <w:rPr>
          <w:rFonts w:eastAsia="Times New Roman"/>
          <w:sz w:val="24"/>
          <w:szCs w:val="24"/>
          <w:lang w:val="pl-PL"/>
        </w:rPr>
        <w:t xml:space="preserve">o 17 </w:t>
      </w:r>
      <w:proofErr w:type="spellStart"/>
      <w:r w:rsidR="00856F8A" w:rsidRPr="00567188">
        <w:rPr>
          <w:rFonts w:eastAsia="Times New Roman"/>
          <w:sz w:val="24"/>
          <w:szCs w:val="24"/>
          <w:lang w:val="pl-PL"/>
        </w:rPr>
        <w:t>p.p</w:t>
      </w:r>
      <w:proofErr w:type="spellEnd"/>
      <w:r w:rsidR="00856F8A" w:rsidRPr="00567188">
        <w:rPr>
          <w:rFonts w:eastAsia="Times New Roman"/>
          <w:sz w:val="24"/>
          <w:szCs w:val="24"/>
          <w:lang w:val="pl-PL"/>
        </w:rPr>
        <w:t>.</w:t>
      </w:r>
      <w:r w:rsidR="00AC701C" w:rsidRPr="00567188">
        <w:rPr>
          <w:rFonts w:eastAsia="Times New Roman"/>
          <w:sz w:val="24"/>
          <w:szCs w:val="24"/>
          <w:lang w:val="pl-PL"/>
        </w:rPr>
        <w:t>)</w:t>
      </w:r>
      <w:r w:rsidR="00856F8A" w:rsidRPr="00567188">
        <w:rPr>
          <w:rFonts w:eastAsia="Times New Roman"/>
          <w:sz w:val="24"/>
          <w:szCs w:val="24"/>
          <w:lang w:val="pl-PL"/>
        </w:rPr>
        <w:t>. A</w:t>
      </w:r>
      <w:r w:rsidR="00856F8A" w:rsidRPr="00567188">
        <w:rPr>
          <w:sz w:val="24"/>
          <w:szCs w:val="24"/>
          <w:lang w:val="pl-PL"/>
        </w:rPr>
        <w:t>taki ze względu na orientację seksualną (tożsamości LGBTIQ) zauważyło 30% młodych (</w:t>
      </w:r>
      <w:r w:rsidR="00AC701C" w:rsidRPr="00567188">
        <w:rPr>
          <w:sz w:val="24"/>
          <w:szCs w:val="24"/>
          <w:lang w:val="pl-PL"/>
        </w:rPr>
        <w:t xml:space="preserve">wzrost o 8 </w:t>
      </w:r>
      <w:proofErr w:type="spellStart"/>
      <w:r w:rsidR="00AC701C" w:rsidRPr="00567188">
        <w:rPr>
          <w:sz w:val="24"/>
          <w:szCs w:val="24"/>
          <w:lang w:val="pl-PL"/>
        </w:rPr>
        <w:t>p.p</w:t>
      </w:r>
      <w:proofErr w:type="spellEnd"/>
      <w:r w:rsidR="00AC701C" w:rsidRPr="00567188">
        <w:rPr>
          <w:sz w:val="24"/>
          <w:szCs w:val="24"/>
          <w:lang w:val="pl-PL"/>
        </w:rPr>
        <w:t>. w ciągu roku),</w:t>
      </w:r>
      <w:r w:rsidR="00856F8A" w:rsidRPr="00567188">
        <w:rPr>
          <w:sz w:val="24"/>
          <w:szCs w:val="24"/>
          <w:lang w:val="pl-PL"/>
        </w:rPr>
        <w:t xml:space="preserve"> ze względu na pochodzenie rasowe lub etniczne 21% (</w:t>
      </w:r>
      <w:r w:rsidR="00AC701C" w:rsidRPr="00567188">
        <w:rPr>
          <w:sz w:val="24"/>
          <w:szCs w:val="24"/>
          <w:lang w:val="pl-PL"/>
        </w:rPr>
        <w:t xml:space="preserve">9 </w:t>
      </w:r>
      <w:proofErr w:type="spellStart"/>
      <w:r w:rsidR="00AC701C" w:rsidRPr="00567188">
        <w:rPr>
          <w:sz w:val="24"/>
          <w:szCs w:val="24"/>
          <w:lang w:val="pl-PL"/>
        </w:rPr>
        <w:t>p.p</w:t>
      </w:r>
      <w:proofErr w:type="spellEnd"/>
      <w:r w:rsidR="00AC701C" w:rsidRPr="00567188">
        <w:rPr>
          <w:sz w:val="24"/>
          <w:szCs w:val="24"/>
          <w:lang w:val="pl-PL"/>
        </w:rPr>
        <w:t>. więcej niż w 2024 r.), z powodu religii lub przekonań 20% (13% w 2024 r.), rzadziej ze względu na płeć 15% (12% w 2024 r.)</w:t>
      </w:r>
    </w:p>
    <w:p w14:paraId="44F0101C" w14:textId="77777777" w:rsidR="00C247B3" w:rsidRPr="00567188" w:rsidRDefault="006B46E4" w:rsidP="000845E6">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Widać</w:t>
      </w:r>
      <w:r w:rsidR="00D568C8" w:rsidRPr="00567188">
        <w:rPr>
          <w:rFonts w:eastAsia="Times New Roman"/>
          <w:sz w:val="24"/>
          <w:szCs w:val="24"/>
          <w:lang w:val="pl-PL"/>
        </w:rPr>
        <w:t>,</w:t>
      </w:r>
      <w:r w:rsidRPr="00567188">
        <w:rPr>
          <w:rFonts w:eastAsia="Times New Roman"/>
          <w:sz w:val="24"/>
          <w:szCs w:val="24"/>
          <w:lang w:val="pl-PL"/>
        </w:rPr>
        <w:t xml:space="preserve"> z jak dużą radykalizacją w </w:t>
      </w:r>
      <w:proofErr w:type="spellStart"/>
      <w:r w:rsidRPr="00567188">
        <w:rPr>
          <w:rFonts w:eastAsia="Times New Roman"/>
          <w:sz w:val="24"/>
          <w:szCs w:val="24"/>
          <w:lang w:val="pl-PL"/>
        </w:rPr>
        <w:t>internecie</w:t>
      </w:r>
      <w:proofErr w:type="spellEnd"/>
      <w:r w:rsidRPr="00567188">
        <w:rPr>
          <w:rFonts w:eastAsia="Times New Roman"/>
          <w:sz w:val="24"/>
          <w:szCs w:val="24"/>
          <w:lang w:val="pl-PL"/>
        </w:rPr>
        <w:t xml:space="preserve"> muszą mierzyć się nastolatkowie i jak ważna jest rola </w:t>
      </w:r>
      <w:r w:rsidR="004832E9" w:rsidRPr="00567188">
        <w:rPr>
          <w:rFonts w:eastAsia="Times New Roman"/>
          <w:sz w:val="24"/>
          <w:szCs w:val="24"/>
          <w:lang w:val="pl-PL"/>
        </w:rPr>
        <w:t xml:space="preserve">dorosłych, </w:t>
      </w:r>
      <w:r w:rsidRPr="00567188">
        <w:rPr>
          <w:rFonts w:eastAsia="Times New Roman"/>
          <w:sz w:val="24"/>
          <w:szCs w:val="24"/>
          <w:lang w:val="pl-PL"/>
        </w:rPr>
        <w:t xml:space="preserve">rodziców i szkoły, która powinna </w:t>
      </w:r>
      <w:r w:rsidR="00240990" w:rsidRPr="00567188">
        <w:rPr>
          <w:rFonts w:eastAsia="Times New Roman"/>
          <w:sz w:val="24"/>
          <w:szCs w:val="24"/>
          <w:lang w:val="pl-PL"/>
        </w:rPr>
        <w:t xml:space="preserve">wyposażyć </w:t>
      </w:r>
      <w:r w:rsidRPr="00567188">
        <w:rPr>
          <w:rFonts w:eastAsia="Times New Roman"/>
          <w:sz w:val="24"/>
          <w:szCs w:val="24"/>
          <w:lang w:val="pl-PL"/>
        </w:rPr>
        <w:t>młody</w:t>
      </w:r>
      <w:r w:rsidR="00240990" w:rsidRPr="00567188">
        <w:rPr>
          <w:rFonts w:eastAsia="Times New Roman"/>
          <w:sz w:val="24"/>
          <w:szCs w:val="24"/>
          <w:lang w:val="pl-PL"/>
        </w:rPr>
        <w:t>ch w odpowiednie kompetencje</w:t>
      </w:r>
      <w:r w:rsidRPr="00567188">
        <w:rPr>
          <w:rFonts w:eastAsia="Times New Roman"/>
          <w:sz w:val="24"/>
          <w:szCs w:val="24"/>
          <w:lang w:val="pl-PL"/>
        </w:rPr>
        <w:t xml:space="preserve"> do radzenia sobie z t</w:t>
      </w:r>
      <w:r w:rsidR="00D568C8" w:rsidRPr="00567188">
        <w:rPr>
          <w:rFonts w:eastAsia="Times New Roman"/>
          <w:sz w:val="24"/>
          <w:szCs w:val="24"/>
          <w:lang w:val="pl-PL"/>
        </w:rPr>
        <w:t>ym</w:t>
      </w:r>
      <w:r w:rsidRPr="00567188">
        <w:rPr>
          <w:rFonts w:eastAsia="Times New Roman"/>
          <w:sz w:val="24"/>
          <w:szCs w:val="24"/>
          <w:lang w:val="pl-PL"/>
        </w:rPr>
        <w:t xml:space="preserve"> </w:t>
      </w:r>
      <w:r w:rsidR="00D568C8" w:rsidRPr="00567188">
        <w:rPr>
          <w:rFonts w:eastAsia="Times New Roman"/>
          <w:sz w:val="24"/>
          <w:szCs w:val="24"/>
          <w:lang w:val="pl-PL"/>
        </w:rPr>
        <w:t>zjawiskiem</w:t>
      </w:r>
      <w:r w:rsidRPr="00567188">
        <w:rPr>
          <w:rFonts w:eastAsia="Times New Roman"/>
          <w:sz w:val="24"/>
          <w:szCs w:val="24"/>
          <w:lang w:val="pl-PL"/>
        </w:rPr>
        <w:t>.</w:t>
      </w:r>
    </w:p>
    <w:p w14:paraId="59E9E1D4" w14:textId="5C69C7F1" w:rsidR="000845E6" w:rsidRPr="00567188" w:rsidRDefault="000845E6" w:rsidP="000845E6">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Biorąc pod uwagę negatywne skutki nadmiernego korzystania z urządzeń ekranowych i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xml:space="preserve"> oraz ryzyka z tym związane (silne uzależnienie od urządzeń, doświadczanie przemocy w </w:t>
      </w:r>
      <w:proofErr w:type="spellStart"/>
      <w:r w:rsidRPr="00567188">
        <w:rPr>
          <w:rFonts w:eastAsia="Times New Roman"/>
          <w:sz w:val="24"/>
          <w:szCs w:val="24"/>
          <w:lang w:val="pl-PL"/>
        </w:rPr>
        <w:t>internecie</w:t>
      </w:r>
      <w:proofErr w:type="spellEnd"/>
      <w:r w:rsidRPr="00567188">
        <w:rPr>
          <w:rFonts w:eastAsia="Times New Roman"/>
          <w:sz w:val="24"/>
          <w:szCs w:val="24"/>
          <w:lang w:val="pl-PL"/>
        </w:rPr>
        <w:t xml:space="preserve">, rosnące problemy z koncentracją, trudności społeczne, zaburzenia snu i rytmu dobowego) konieczne jest podjęcie kompleksowych działań edukacyjnych </w:t>
      </w:r>
      <w:r w:rsidR="00127200" w:rsidRPr="00567188">
        <w:rPr>
          <w:rFonts w:eastAsia="Times New Roman"/>
          <w:sz w:val="24"/>
          <w:szCs w:val="24"/>
          <w:lang w:val="pl-PL"/>
        </w:rPr>
        <w:t xml:space="preserve">we </w:t>
      </w:r>
      <w:r w:rsidRPr="00567188">
        <w:rPr>
          <w:rFonts w:eastAsia="Times New Roman"/>
          <w:sz w:val="24"/>
          <w:szCs w:val="24"/>
          <w:lang w:val="pl-PL"/>
        </w:rPr>
        <w:t>wszystkich grup</w:t>
      </w:r>
      <w:r w:rsidR="002C000A" w:rsidRPr="00567188">
        <w:rPr>
          <w:rFonts w:eastAsia="Times New Roman"/>
          <w:sz w:val="24"/>
          <w:szCs w:val="24"/>
          <w:lang w:val="pl-PL"/>
        </w:rPr>
        <w:t>ach</w:t>
      </w:r>
      <w:r w:rsidRPr="00567188">
        <w:rPr>
          <w:rFonts w:eastAsia="Times New Roman"/>
          <w:sz w:val="24"/>
          <w:szCs w:val="24"/>
          <w:lang w:val="pl-PL"/>
        </w:rPr>
        <w:t xml:space="preserve"> wiekowych (zaczynając od najmłodszych) i społecznych </w:t>
      </w:r>
      <w:r w:rsidRPr="00567188">
        <w:rPr>
          <w:rFonts w:eastAsia="Times New Roman"/>
          <w:b/>
          <w:bCs/>
          <w:sz w:val="24"/>
          <w:szCs w:val="24"/>
          <w:lang w:val="pl-PL"/>
        </w:rPr>
        <w:t xml:space="preserve">w zakresie </w:t>
      </w:r>
      <w:r w:rsidR="00614396" w:rsidRPr="00567188">
        <w:rPr>
          <w:rFonts w:eastAsia="Times New Roman"/>
          <w:b/>
          <w:bCs/>
          <w:sz w:val="24"/>
          <w:szCs w:val="24"/>
          <w:lang w:val="pl-PL"/>
        </w:rPr>
        <w:t xml:space="preserve">dezinformacji, </w:t>
      </w:r>
      <w:proofErr w:type="spellStart"/>
      <w:r w:rsidRPr="00567188">
        <w:rPr>
          <w:rFonts w:eastAsia="Times New Roman"/>
          <w:b/>
          <w:bCs/>
          <w:sz w:val="24"/>
          <w:szCs w:val="24"/>
          <w:lang w:val="pl-PL"/>
        </w:rPr>
        <w:t>cyberbezpieczeństwa</w:t>
      </w:r>
      <w:proofErr w:type="spellEnd"/>
      <w:r w:rsidRPr="00567188">
        <w:rPr>
          <w:rFonts w:eastAsia="Times New Roman"/>
          <w:b/>
          <w:bCs/>
          <w:sz w:val="24"/>
          <w:szCs w:val="24"/>
          <w:lang w:val="pl-PL"/>
        </w:rPr>
        <w:t xml:space="preserve"> i higieny cyfrowej</w:t>
      </w:r>
      <w:r w:rsidR="002475E9" w:rsidRPr="00567188">
        <w:rPr>
          <w:rFonts w:eastAsia="Times New Roman"/>
          <w:sz w:val="24"/>
          <w:szCs w:val="24"/>
          <w:lang w:val="pl-PL"/>
        </w:rPr>
        <w:t>.</w:t>
      </w:r>
    </w:p>
    <w:p w14:paraId="22C194C7" w14:textId="77777777" w:rsidR="00924F0E" w:rsidRPr="00567188" w:rsidRDefault="00924F0E" w:rsidP="00924F0E">
      <w:pPr>
        <w:pStyle w:val="Nagwek3"/>
        <w:rPr>
          <w:lang w:val="pl-PL"/>
        </w:rPr>
      </w:pPr>
      <w:bookmarkStart w:id="139" w:name="_Toc105660055"/>
      <w:bookmarkStart w:id="140" w:name="_Toc123728225"/>
      <w:bookmarkStart w:id="141" w:name="_Toc218490202"/>
      <w:bookmarkStart w:id="142" w:name="_Toc220937951"/>
      <w:bookmarkStart w:id="143" w:name="_Toc227062282"/>
      <w:r w:rsidRPr="00567188">
        <w:rPr>
          <w:lang w:val="pl-PL"/>
        </w:rPr>
        <w:t>Kompetencje cyfrowe młodzieży w wieku 16-19 lat</w:t>
      </w:r>
      <w:bookmarkEnd w:id="139"/>
      <w:bookmarkEnd w:id="140"/>
      <w:bookmarkEnd w:id="141"/>
      <w:bookmarkEnd w:id="142"/>
      <w:bookmarkEnd w:id="143"/>
    </w:p>
    <w:p w14:paraId="7775639E" w14:textId="1BC72CE8" w:rsidR="00924F0E" w:rsidRPr="00567188" w:rsidRDefault="00924F0E" w:rsidP="00924F0E">
      <w:pPr>
        <w:pStyle w:val="normalnytekst"/>
        <w:spacing w:after="240"/>
        <w:rPr>
          <w:lang w:val="pl-PL"/>
        </w:rPr>
      </w:pPr>
      <w:bookmarkStart w:id="144" w:name="_Hlk220583387"/>
      <w:r w:rsidRPr="00567188">
        <w:rPr>
          <w:lang w:val="pl-PL"/>
        </w:rPr>
        <w:t xml:space="preserve">W 2025 r. odsetek osób w wieku 16-19 lat, posiadających co najmniej </w:t>
      </w:r>
      <w:r w:rsidRPr="00567188">
        <w:rPr>
          <w:b/>
          <w:lang w:val="pl-PL"/>
        </w:rPr>
        <w:t>podstawowe umiejętności cyfrowe</w:t>
      </w:r>
      <w:r w:rsidR="00041B18" w:rsidRPr="00567188">
        <w:rPr>
          <w:bCs/>
          <w:lang w:val="pl-PL"/>
        </w:rPr>
        <w:t>,</w:t>
      </w:r>
      <w:r w:rsidRPr="00567188">
        <w:rPr>
          <w:lang w:val="pl-PL"/>
        </w:rPr>
        <w:t xml:space="preserve"> wyniósł w Polsce </w:t>
      </w:r>
      <w:r w:rsidRPr="00567188">
        <w:rPr>
          <w:b/>
          <w:bCs/>
          <w:lang w:val="pl-PL"/>
        </w:rPr>
        <w:t>72%</w:t>
      </w:r>
      <w:r w:rsidRPr="00567188">
        <w:rPr>
          <w:lang w:val="pl-PL"/>
        </w:rPr>
        <w:t xml:space="preserve">, jeden punkt procentowy poniżej średniej unijnej. </w:t>
      </w:r>
      <w:r w:rsidR="00F92B04" w:rsidRPr="00567188">
        <w:rPr>
          <w:lang w:val="pl-PL"/>
        </w:rPr>
        <w:t xml:space="preserve">Lokuje to Polskę na 17. pozycji </w:t>
      </w:r>
      <w:r w:rsidRPr="00567188">
        <w:rPr>
          <w:lang w:val="pl-PL"/>
        </w:rPr>
        <w:t xml:space="preserve">w gronie państw unijnych </w:t>
      </w:r>
      <w:r w:rsidR="00F92B04" w:rsidRPr="00567188">
        <w:rPr>
          <w:lang w:val="pl-PL"/>
        </w:rPr>
        <w:t>z</w:t>
      </w:r>
      <w:r w:rsidRPr="00567188">
        <w:rPr>
          <w:lang w:val="pl-PL"/>
        </w:rPr>
        <w:t xml:space="preserve"> ponad 20-</w:t>
      </w:r>
      <w:r w:rsidR="00F92B04" w:rsidRPr="00567188">
        <w:rPr>
          <w:lang w:val="pl-PL"/>
        </w:rPr>
        <w:t xml:space="preserve">punktową różnicą </w:t>
      </w:r>
      <w:r w:rsidRPr="00567188">
        <w:rPr>
          <w:lang w:val="pl-PL"/>
        </w:rPr>
        <w:t xml:space="preserve">w stosunku do czołówki europejskiej (Malta, Dania, Chorwacja, Czechy). </w:t>
      </w:r>
      <w:r w:rsidR="00FE56C1" w:rsidRPr="00567188">
        <w:rPr>
          <w:lang w:val="pl-PL"/>
        </w:rPr>
        <w:t xml:space="preserve">W </w:t>
      </w:r>
      <w:r w:rsidRPr="00567188">
        <w:rPr>
          <w:lang w:val="pl-PL"/>
        </w:rPr>
        <w:t xml:space="preserve">przypadku </w:t>
      </w:r>
      <w:r w:rsidRPr="00567188">
        <w:rPr>
          <w:b/>
          <w:bCs/>
          <w:lang w:val="pl-PL"/>
        </w:rPr>
        <w:t>kompetencji na poziomie ponadpodstawowym</w:t>
      </w:r>
      <w:r w:rsidRPr="00567188">
        <w:rPr>
          <w:lang w:val="pl-PL"/>
        </w:rPr>
        <w:t xml:space="preserve"> pozycja polskiej młodzieży w Unii Europejskiej wygląda </w:t>
      </w:r>
      <w:r w:rsidR="00FE56C1" w:rsidRPr="00567188">
        <w:rPr>
          <w:lang w:val="pl-PL"/>
        </w:rPr>
        <w:t xml:space="preserve">podobnie </w:t>
      </w:r>
      <w:r w:rsidRPr="00567188">
        <w:rPr>
          <w:lang w:val="pl-PL"/>
        </w:rPr>
        <w:t xml:space="preserve">z tym, że dystans do średniej unijnej i liderów jest większy (odpowiednio 5 i 29 </w:t>
      </w:r>
      <w:proofErr w:type="spellStart"/>
      <w:r w:rsidRPr="00567188">
        <w:rPr>
          <w:lang w:val="pl-PL"/>
        </w:rPr>
        <w:t>p.p</w:t>
      </w:r>
      <w:proofErr w:type="spellEnd"/>
      <w:r w:rsidRPr="00567188">
        <w:rPr>
          <w:lang w:val="pl-PL"/>
        </w:rPr>
        <w:t xml:space="preserve">.). </w:t>
      </w:r>
      <w:r w:rsidR="00FE56C1" w:rsidRPr="00567188">
        <w:rPr>
          <w:b/>
          <w:bCs/>
          <w:lang w:val="pl-PL"/>
        </w:rPr>
        <w:t xml:space="preserve">Rozwój </w:t>
      </w:r>
      <w:r w:rsidR="002958A6" w:rsidRPr="00567188">
        <w:rPr>
          <w:b/>
          <w:bCs/>
          <w:lang w:val="pl-PL"/>
        </w:rPr>
        <w:t>kompetencji cyfrowych młodzieży</w:t>
      </w:r>
      <w:r w:rsidRPr="00567188">
        <w:rPr>
          <w:b/>
          <w:bCs/>
          <w:lang w:val="pl-PL"/>
        </w:rPr>
        <w:t xml:space="preserve"> </w:t>
      </w:r>
      <w:r w:rsidR="002958A6" w:rsidRPr="00567188">
        <w:rPr>
          <w:b/>
          <w:bCs/>
          <w:lang w:val="pl-PL"/>
        </w:rPr>
        <w:t xml:space="preserve">jest </w:t>
      </w:r>
      <w:r w:rsidR="00FE56C1" w:rsidRPr="00567188">
        <w:rPr>
          <w:b/>
          <w:bCs/>
          <w:lang w:val="pl-PL"/>
        </w:rPr>
        <w:t xml:space="preserve">w dużym stopniu zależny od </w:t>
      </w:r>
      <w:r w:rsidR="002958A6" w:rsidRPr="00567188">
        <w:rPr>
          <w:b/>
          <w:bCs/>
          <w:lang w:val="pl-PL"/>
        </w:rPr>
        <w:t>poziom</w:t>
      </w:r>
      <w:r w:rsidR="00FE56C1" w:rsidRPr="00567188">
        <w:rPr>
          <w:b/>
          <w:bCs/>
          <w:lang w:val="pl-PL"/>
        </w:rPr>
        <w:t>u</w:t>
      </w:r>
      <w:r w:rsidRPr="00567188">
        <w:rPr>
          <w:b/>
          <w:bCs/>
          <w:lang w:val="pl-PL"/>
        </w:rPr>
        <w:t xml:space="preserve"> umiejętności cyfrow</w:t>
      </w:r>
      <w:r w:rsidR="002958A6" w:rsidRPr="00567188">
        <w:rPr>
          <w:b/>
          <w:bCs/>
          <w:lang w:val="pl-PL"/>
        </w:rPr>
        <w:t>ych</w:t>
      </w:r>
      <w:r w:rsidRPr="00567188">
        <w:rPr>
          <w:b/>
          <w:bCs/>
          <w:lang w:val="pl-PL"/>
        </w:rPr>
        <w:t xml:space="preserve"> nauczycieli – co najmniej podstawowe prezentuje 70% nauczycieli </w:t>
      </w:r>
      <w:r w:rsidRPr="00567188">
        <w:rPr>
          <w:lang w:val="pl-PL"/>
        </w:rPr>
        <w:t>(patrz rozdział 5.6)</w:t>
      </w:r>
      <w:r w:rsidR="002958A6" w:rsidRPr="00567188">
        <w:rPr>
          <w:lang w:val="pl-PL"/>
        </w:rPr>
        <w:t xml:space="preserve"> i 72% uczniów</w:t>
      </w:r>
      <w:r w:rsidRPr="00567188">
        <w:rPr>
          <w:lang w:val="pl-PL"/>
        </w:rPr>
        <w:t>.</w:t>
      </w:r>
    </w:p>
    <w:bookmarkEnd w:id="144"/>
    <w:p w14:paraId="6D7B8F9E" w14:textId="11A2FFCE" w:rsidR="00924F0E" w:rsidRPr="00567188" w:rsidRDefault="00924F0E" w:rsidP="00924F0E">
      <w:pPr>
        <w:autoSpaceDN/>
        <w:spacing w:before="120"/>
        <w:jc w:val="left"/>
        <w:textAlignment w:val="auto"/>
        <w:rPr>
          <w:rStyle w:val="Wykres1"/>
          <w:lang w:val="pl-PL"/>
        </w:rPr>
      </w:pPr>
      <w:r w:rsidRPr="00567188">
        <w:rPr>
          <w:rStyle w:val="Wykres1"/>
          <w:lang w:val="pl-PL"/>
        </w:rPr>
        <w:t>Wykres 17. Odsetek osób w wieku 16-19 lat, posiadających co najmniej podstawowe umiejętności cyfrowe w krajach UE w 2025 r.</w:t>
      </w:r>
    </w:p>
    <w:p w14:paraId="38419DE7" w14:textId="77777777" w:rsidR="00924F0E" w:rsidRPr="00567188" w:rsidRDefault="00924F0E" w:rsidP="00924F0E">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04F7C132" wp14:editId="431ED023">
            <wp:extent cx="6300470" cy="2558562"/>
            <wp:effectExtent l="0" t="0" r="5080" b="0"/>
            <wp:docPr id="1569572555" name="Wykres 1">
              <a:extLst xmlns:a="http://schemas.openxmlformats.org/drawingml/2006/main">
                <a:ext uri="{FF2B5EF4-FFF2-40B4-BE49-F238E27FC236}">
                  <a16:creationId xmlns:a16="http://schemas.microsoft.com/office/drawing/2014/main" id="{0383D90A-0A0C-43E4-8C13-AF0E30D430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8538A59" w14:textId="7B59A3AE" w:rsidR="00924F0E" w:rsidRPr="00567188" w:rsidRDefault="00924F0E" w:rsidP="00924F0E">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 Brak danych dla Irlandii z powodu niskiej wiarygodności.</w:t>
      </w:r>
    </w:p>
    <w:p w14:paraId="47EF5398" w14:textId="656266DE" w:rsidR="00924F0E" w:rsidRPr="00567188" w:rsidRDefault="00924F0E" w:rsidP="00924F0E">
      <w:pPr>
        <w:autoSpaceDN/>
        <w:spacing w:before="120"/>
        <w:jc w:val="left"/>
        <w:textAlignment w:val="auto"/>
        <w:rPr>
          <w:rStyle w:val="Wykres1"/>
          <w:lang w:val="pl-PL"/>
        </w:rPr>
      </w:pPr>
      <w:r w:rsidRPr="00567188">
        <w:rPr>
          <w:rStyle w:val="Wykres1"/>
          <w:lang w:val="pl-PL"/>
        </w:rPr>
        <w:lastRenderedPageBreak/>
        <w:t>Wykres 18. Odsetek osób w wieku 16-19 lat, posiadających ponadpodstawowe umiejętności cyfrowe w krajach UE w 2025 r.</w:t>
      </w:r>
    </w:p>
    <w:p w14:paraId="4366D133" w14:textId="77777777" w:rsidR="00924F0E" w:rsidRPr="00567188" w:rsidRDefault="00924F0E" w:rsidP="00924F0E">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421200BD" wp14:editId="47B32B3A">
            <wp:extent cx="6300470" cy="1990800"/>
            <wp:effectExtent l="0" t="0" r="5080" b="0"/>
            <wp:docPr id="236706276" name="Wykres 1">
              <a:extLst xmlns:a="http://schemas.openxmlformats.org/drawingml/2006/main">
                <a:ext uri="{FF2B5EF4-FFF2-40B4-BE49-F238E27FC236}">
                  <a16:creationId xmlns:a16="http://schemas.microsoft.com/office/drawing/2014/main" id="{8D0207BF-8CAE-4590-B689-F6662B93E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746958" w14:textId="7860231F" w:rsidR="00924F0E" w:rsidRPr="00567188" w:rsidRDefault="00924F0E" w:rsidP="00924F0E">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 Brak danych dla Irlandii z powodu niskiej wiarygodności.</w:t>
      </w:r>
    </w:p>
    <w:p w14:paraId="3EFA2A50" w14:textId="77777777" w:rsidR="00924F0E" w:rsidRPr="00567188" w:rsidRDefault="00924F0E" w:rsidP="00924F0E">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Więcej szczegółów dostarcza analiza </w:t>
      </w:r>
      <w:r w:rsidRPr="00567188">
        <w:rPr>
          <w:rFonts w:eastAsia="Times New Roman"/>
          <w:b/>
          <w:bCs/>
          <w:sz w:val="24"/>
          <w:szCs w:val="24"/>
          <w:lang w:val="pl-PL"/>
        </w:rPr>
        <w:t>ponadpodstawowych umiejętności cyfrowych w poszczególnych obszarach</w:t>
      </w:r>
      <w:r w:rsidRPr="00567188">
        <w:rPr>
          <w:rFonts w:eastAsia="Times New Roman"/>
          <w:sz w:val="24"/>
          <w:szCs w:val="24"/>
          <w:lang w:val="pl-PL"/>
        </w:rPr>
        <w:t>, na której warto się skupić, przyjmując założenie, że w kontekście przyśpieszających procesów cyfryzacji społeczeństwa i gospodarki podstawowe umiejętności stają się już obecnie coraz częściej niewystarczające. Tym bardziej problemu niedoboru zaawansowanych kompetencji możemy się spodziewać w momencie wejścia osób z grupy wiekowej na rynek pracy.</w:t>
      </w:r>
    </w:p>
    <w:p w14:paraId="1E3614A2" w14:textId="71238FAB" w:rsidR="00924F0E" w:rsidRPr="00567188" w:rsidRDefault="00924F0E" w:rsidP="00924F0E">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Polska młodzież ma dwa obszary, w których występują </w:t>
      </w:r>
      <w:r w:rsidRPr="00567188">
        <w:rPr>
          <w:rFonts w:eastAsia="Times New Roman"/>
          <w:b/>
          <w:bCs/>
          <w:sz w:val="24"/>
          <w:szCs w:val="24"/>
          <w:lang w:val="pl-PL"/>
        </w:rPr>
        <w:t>luki kompetencyjne</w:t>
      </w:r>
      <w:r w:rsidRPr="00567188">
        <w:rPr>
          <w:rFonts w:eastAsia="Times New Roman"/>
          <w:sz w:val="24"/>
          <w:szCs w:val="24"/>
          <w:lang w:val="pl-PL"/>
        </w:rPr>
        <w:t xml:space="preserve"> względem średniej unijnej: </w:t>
      </w:r>
      <w:r w:rsidRPr="00567188">
        <w:rPr>
          <w:rFonts w:eastAsia="Times New Roman"/>
          <w:i/>
          <w:iCs/>
          <w:sz w:val="24"/>
          <w:szCs w:val="24"/>
          <w:lang w:val="pl-PL"/>
        </w:rPr>
        <w:t>bezpieczeństwo</w:t>
      </w:r>
      <w:r w:rsidRPr="00567188">
        <w:rPr>
          <w:rFonts w:eastAsia="Times New Roman"/>
          <w:sz w:val="24"/>
          <w:szCs w:val="24"/>
          <w:lang w:val="pl-PL"/>
        </w:rPr>
        <w:t xml:space="preserve"> oraz </w:t>
      </w:r>
      <w:r w:rsidRPr="00567188">
        <w:rPr>
          <w:rFonts w:eastAsia="Times New Roman"/>
          <w:i/>
          <w:iCs/>
          <w:sz w:val="24"/>
          <w:szCs w:val="24"/>
          <w:lang w:val="pl-PL"/>
        </w:rPr>
        <w:t>korzystanie z informacji i danych</w:t>
      </w:r>
      <w:r w:rsidRPr="00567188">
        <w:rPr>
          <w:rFonts w:eastAsia="Times New Roman"/>
          <w:sz w:val="24"/>
          <w:szCs w:val="24"/>
          <w:lang w:val="pl-PL"/>
        </w:rPr>
        <w:t xml:space="preserve">. Ma także </w:t>
      </w:r>
      <w:r w:rsidRPr="00567188">
        <w:rPr>
          <w:rFonts w:eastAsia="Times New Roman"/>
          <w:b/>
          <w:bCs/>
          <w:sz w:val="24"/>
          <w:szCs w:val="24"/>
          <w:lang w:val="pl-PL"/>
        </w:rPr>
        <w:t>mocniejsze strony</w:t>
      </w:r>
      <w:r w:rsidRPr="00567188">
        <w:rPr>
          <w:rFonts w:eastAsia="Times New Roman"/>
          <w:sz w:val="24"/>
          <w:szCs w:val="24"/>
          <w:lang w:val="pl-PL"/>
        </w:rPr>
        <w:t xml:space="preserve">. Zdecydowanie najlepsza sytuacja rysuje się w dziedzinie </w:t>
      </w:r>
      <w:r w:rsidRPr="00567188">
        <w:rPr>
          <w:rFonts w:eastAsia="Times New Roman"/>
          <w:i/>
          <w:iCs/>
          <w:sz w:val="24"/>
          <w:szCs w:val="24"/>
          <w:lang w:val="pl-PL"/>
        </w:rPr>
        <w:t>komunikacji i współpracy</w:t>
      </w:r>
      <w:r w:rsidRPr="00567188">
        <w:rPr>
          <w:rFonts w:eastAsia="Times New Roman"/>
          <w:sz w:val="24"/>
          <w:szCs w:val="24"/>
          <w:lang w:val="pl-PL"/>
        </w:rPr>
        <w:t xml:space="preserve">, gdzie zarówno nastolatkowie z Polski, jak i całej UE </w:t>
      </w:r>
      <w:r w:rsidR="008C7662" w:rsidRPr="00567188">
        <w:rPr>
          <w:rFonts w:eastAsia="Times New Roman"/>
          <w:sz w:val="24"/>
          <w:szCs w:val="24"/>
          <w:lang w:val="pl-PL"/>
        </w:rPr>
        <w:t>odnajdują się doskonale</w:t>
      </w:r>
      <w:r w:rsidRPr="00567188">
        <w:rPr>
          <w:rFonts w:eastAsia="Times New Roman"/>
          <w:sz w:val="24"/>
          <w:szCs w:val="24"/>
          <w:lang w:val="pl-PL"/>
        </w:rPr>
        <w:t xml:space="preserve"> - ponadpodstawowe umiejętności posiada 97% grupy (w obu przypadkach).</w:t>
      </w:r>
    </w:p>
    <w:p w14:paraId="1BC24EF7" w14:textId="06044495" w:rsidR="00924F0E" w:rsidRPr="00567188" w:rsidRDefault="00924F0E" w:rsidP="00924F0E">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 dwóch istotnych obszarach: </w:t>
      </w:r>
      <w:r w:rsidRPr="00567188">
        <w:rPr>
          <w:rFonts w:eastAsia="Times New Roman"/>
          <w:i/>
          <w:iCs/>
          <w:sz w:val="24"/>
          <w:szCs w:val="24"/>
          <w:lang w:val="pl-PL"/>
        </w:rPr>
        <w:t>tworzenie treści cyfrowych</w:t>
      </w:r>
      <w:r w:rsidRPr="00567188">
        <w:rPr>
          <w:rFonts w:eastAsia="Times New Roman"/>
          <w:sz w:val="24"/>
          <w:szCs w:val="24"/>
          <w:lang w:val="pl-PL"/>
        </w:rPr>
        <w:t xml:space="preserve"> i </w:t>
      </w:r>
      <w:r w:rsidRPr="00567188">
        <w:rPr>
          <w:rFonts w:eastAsia="Times New Roman"/>
          <w:i/>
          <w:iCs/>
          <w:sz w:val="24"/>
          <w:szCs w:val="24"/>
          <w:lang w:val="pl-PL"/>
        </w:rPr>
        <w:t>rozwiązywanie problemów</w:t>
      </w:r>
      <w:r w:rsidRPr="00567188">
        <w:rPr>
          <w:rFonts w:eastAsia="Times New Roman"/>
          <w:sz w:val="24"/>
          <w:szCs w:val="24"/>
          <w:lang w:val="pl-PL"/>
        </w:rPr>
        <w:t xml:space="preserve"> nastolatkowie z Polski posiadają bardziej zaawansowane umiejętności częściej (78%) niż przeciętnie w Unii, ale do przodujących w pierwszym z tych obszarów Czechów brakuje im 14 </w:t>
      </w:r>
      <w:proofErr w:type="spellStart"/>
      <w:r w:rsidRPr="00567188">
        <w:rPr>
          <w:rFonts w:eastAsia="Times New Roman"/>
          <w:sz w:val="24"/>
          <w:szCs w:val="24"/>
          <w:lang w:val="pl-PL"/>
        </w:rPr>
        <w:t>p.p</w:t>
      </w:r>
      <w:proofErr w:type="spellEnd"/>
      <w:r w:rsidRPr="00567188">
        <w:rPr>
          <w:rFonts w:eastAsia="Times New Roman"/>
          <w:sz w:val="24"/>
          <w:szCs w:val="24"/>
          <w:lang w:val="pl-PL"/>
        </w:rPr>
        <w:t xml:space="preserve">., a od liderów w rozwiązywaniu problemów cyfrowych </w:t>
      </w:r>
      <w:r w:rsidR="00E14F35" w:rsidRPr="00567188">
        <w:rPr>
          <w:rFonts w:eastAsia="Times New Roman"/>
          <w:sz w:val="24"/>
          <w:szCs w:val="24"/>
          <w:lang w:val="pl-PL"/>
        </w:rPr>
        <w:t>–</w:t>
      </w:r>
      <w:r w:rsidRPr="00567188">
        <w:rPr>
          <w:rFonts w:eastAsia="Times New Roman"/>
          <w:sz w:val="24"/>
          <w:szCs w:val="24"/>
          <w:lang w:val="pl-PL"/>
        </w:rPr>
        <w:t xml:space="preserve"> Holendrów – dzieli ich dokładnie 20 </w:t>
      </w:r>
      <w:proofErr w:type="spellStart"/>
      <w:r w:rsidRPr="00567188">
        <w:rPr>
          <w:rFonts w:eastAsia="Times New Roman"/>
          <w:sz w:val="24"/>
          <w:szCs w:val="24"/>
          <w:lang w:val="pl-PL"/>
        </w:rPr>
        <w:t>p.p</w:t>
      </w:r>
      <w:proofErr w:type="spellEnd"/>
      <w:r w:rsidRPr="00567188">
        <w:rPr>
          <w:rFonts w:eastAsia="Times New Roman"/>
          <w:sz w:val="24"/>
          <w:szCs w:val="24"/>
          <w:lang w:val="pl-PL"/>
        </w:rPr>
        <w:t>.</w:t>
      </w:r>
    </w:p>
    <w:p w14:paraId="085C117B" w14:textId="7A0C1CEF" w:rsidR="00924F0E" w:rsidRPr="00567188" w:rsidRDefault="00924F0E" w:rsidP="00924F0E">
      <w:pPr>
        <w:autoSpaceDN/>
        <w:spacing w:before="240"/>
        <w:jc w:val="left"/>
        <w:textAlignment w:val="auto"/>
        <w:rPr>
          <w:rStyle w:val="Wykres1"/>
          <w:lang w:val="pl-PL"/>
        </w:rPr>
      </w:pPr>
      <w:r w:rsidRPr="00567188">
        <w:rPr>
          <w:rStyle w:val="Wykres1"/>
          <w:lang w:val="pl-PL"/>
        </w:rPr>
        <w:t>Wykres 19. Odsetek osób w wieku 16-19 posiadających ponadpodstawowe umiejętności cyfrowe według obszarów – Polska na tle średniej unijnej i wyników lidera we wszystkich 5 obszarach w 2025 r.</w:t>
      </w:r>
    </w:p>
    <w:p w14:paraId="4F17548E" w14:textId="77777777" w:rsidR="00924F0E" w:rsidRPr="00567188" w:rsidRDefault="00924F0E" w:rsidP="00924F0E">
      <w:pPr>
        <w:autoSpaceDN/>
        <w:spacing w:line="276" w:lineRule="auto"/>
        <w:jc w:val="center"/>
        <w:textAlignment w:val="auto"/>
        <w:rPr>
          <w:rFonts w:eastAsia="Times New Roman"/>
          <w:color w:val="000000"/>
          <w:sz w:val="24"/>
          <w:szCs w:val="24"/>
          <w:lang w:val="pl-PL" w:eastAsia="pl-PL"/>
        </w:rPr>
      </w:pPr>
      <w:r w:rsidRPr="00567188">
        <w:rPr>
          <w:noProof/>
          <w:lang w:val="pl-PL"/>
        </w:rPr>
        <w:drawing>
          <wp:inline distT="0" distB="0" distL="0" distR="0" wp14:anchorId="3F8E1E5F" wp14:editId="3B10C3C1">
            <wp:extent cx="5797550" cy="2234484"/>
            <wp:effectExtent l="0" t="0" r="0" b="0"/>
            <wp:docPr id="1183603990" name="Wykres 1">
              <a:extLst xmlns:a="http://schemas.openxmlformats.org/drawingml/2006/main">
                <a:ext uri="{FF2B5EF4-FFF2-40B4-BE49-F238E27FC236}">
                  <a16:creationId xmlns:a16="http://schemas.microsoft.com/office/drawing/2014/main" id="{40E13F4B-7A93-4BFA-A630-7E110216C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C7818C" w14:textId="5B774BB3" w:rsidR="00924F0E" w:rsidRPr="00567188" w:rsidRDefault="00924F0E" w:rsidP="00924F0E">
      <w:pPr>
        <w:autoSpaceDN/>
        <w:spacing w:before="120" w:line="276" w:lineRule="auto"/>
        <w:jc w:val="left"/>
        <w:textAlignment w:val="auto"/>
        <w:rPr>
          <w:rFonts w:eastAsia="Times New Roman"/>
          <w:lang w:val="pl-PL"/>
        </w:rPr>
      </w:pPr>
      <w:r w:rsidRPr="00567188">
        <w:rPr>
          <w:sz w:val="20"/>
          <w:szCs w:val="20"/>
          <w:lang w:val="pl-PL"/>
        </w:rPr>
        <w:t>Opracowanie własne na podstawie danych Eurostatu</w:t>
      </w:r>
      <w:r w:rsidR="006B7B1D">
        <w:rPr>
          <w:sz w:val="20"/>
          <w:szCs w:val="20"/>
          <w:lang w:val="pl-PL"/>
        </w:rPr>
        <w:t xml:space="preserve"> z grudnia 2025 r</w:t>
      </w:r>
      <w:r w:rsidR="00695D95" w:rsidRPr="00567188">
        <w:rPr>
          <w:sz w:val="20"/>
          <w:szCs w:val="20"/>
          <w:lang w:val="pl-PL"/>
        </w:rPr>
        <w:t>.</w:t>
      </w:r>
    </w:p>
    <w:p w14:paraId="0CC5B27E" w14:textId="6F06A940" w:rsidR="00471E6F" w:rsidRPr="00567188" w:rsidRDefault="00471E6F" w:rsidP="00A9500D">
      <w:pPr>
        <w:pStyle w:val="Nagwek3"/>
        <w:numPr>
          <w:ilvl w:val="0"/>
          <w:numId w:val="38"/>
        </w:numPr>
        <w:rPr>
          <w:lang w:val="pl-PL"/>
        </w:rPr>
      </w:pPr>
      <w:bookmarkStart w:id="145" w:name="_Toc218490200"/>
      <w:bookmarkStart w:id="146" w:name="_Toc220937952"/>
      <w:bookmarkStart w:id="147" w:name="_Toc227062283"/>
      <w:r w:rsidRPr="00567188">
        <w:rPr>
          <w:lang w:val="pl-PL"/>
        </w:rPr>
        <w:lastRenderedPageBreak/>
        <w:t>Sztuczna inteligencja w nauczaniu</w:t>
      </w:r>
      <w:bookmarkEnd w:id="145"/>
      <w:bookmarkEnd w:id="146"/>
      <w:bookmarkEnd w:id="147"/>
    </w:p>
    <w:p w14:paraId="6DCAAE00" w14:textId="79F26DCF" w:rsidR="008D7974" w:rsidRPr="00567188" w:rsidRDefault="00BC72C7" w:rsidP="00471E6F">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Niewątpliwie bardzo obiecującym trendem, aczkolwiek wymagającym </w:t>
      </w:r>
      <w:r w:rsidR="008C7662" w:rsidRPr="00567188">
        <w:rPr>
          <w:rFonts w:eastAsia="Times New Roman"/>
          <w:sz w:val="24"/>
          <w:szCs w:val="24"/>
          <w:lang w:val="pl-PL"/>
        </w:rPr>
        <w:t>głębokiej rozwagi</w:t>
      </w:r>
      <w:r w:rsidRPr="00567188">
        <w:rPr>
          <w:rFonts w:eastAsia="Times New Roman"/>
          <w:sz w:val="24"/>
          <w:szCs w:val="24"/>
          <w:lang w:val="pl-PL"/>
        </w:rPr>
        <w:t xml:space="preserve">, jest </w:t>
      </w:r>
      <w:r w:rsidRPr="00567188">
        <w:rPr>
          <w:rFonts w:eastAsia="Times New Roman"/>
          <w:b/>
          <w:bCs/>
          <w:sz w:val="24"/>
          <w:szCs w:val="24"/>
          <w:lang w:val="pl-PL"/>
        </w:rPr>
        <w:t>wykorzystanie sztucznej inteligencji w edukacji</w:t>
      </w:r>
      <w:r w:rsidRPr="00567188">
        <w:rPr>
          <w:rFonts w:eastAsia="Times New Roman"/>
          <w:sz w:val="24"/>
          <w:szCs w:val="24"/>
          <w:lang w:val="pl-PL"/>
        </w:rPr>
        <w:t>. Umiejętne stosowanie AI może mieć szereg pozytywnych następstw, jak choćby poprawa jakości edukacji, zmiana modeli uczenia się i nauczania, modyfikacja roli nauczyciela, dostosowanie procesu nauczania do indywidualnych potrzeb ucznia, uproszczenie i automatyzacja oceny</w:t>
      </w:r>
      <w:r w:rsidR="00030604" w:rsidRPr="00567188">
        <w:rPr>
          <w:rFonts w:eastAsia="Times New Roman"/>
          <w:sz w:val="24"/>
          <w:szCs w:val="24"/>
          <w:lang w:val="pl-PL"/>
        </w:rPr>
        <w:t xml:space="preserve"> postępów</w:t>
      </w:r>
      <w:r w:rsidR="007A733E" w:rsidRPr="00567188">
        <w:rPr>
          <w:rFonts w:eastAsia="Times New Roman"/>
          <w:sz w:val="24"/>
          <w:szCs w:val="24"/>
          <w:lang w:val="pl-PL"/>
        </w:rPr>
        <w:t>, usprawnienie zarządzania procesami edukacyjnymi</w:t>
      </w:r>
      <w:r w:rsidR="00030604" w:rsidRPr="00567188">
        <w:rPr>
          <w:rFonts w:eastAsia="Times New Roman"/>
          <w:sz w:val="24"/>
          <w:szCs w:val="24"/>
          <w:lang w:val="pl-PL"/>
        </w:rPr>
        <w:t xml:space="preserve"> itd</w:t>
      </w:r>
      <w:r w:rsidRPr="00567188">
        <w:rPr>
          <w:rFonts w:eastAsia="Times New Roman"/>
          <w:sz w:val="24"/>
          <w:szCs w:val="24"/>
          <w:lang w:val="pl-PL"/>
        </w:rPr>
        <w:t>.</w:t>
      </w:r>
    </w:p>
    <w:p w14:paraId="00DC588A" w14:textId="5B998546" w:rsidR="00621D97" w:rsidRPr="00567188" w:rsidRDefault="00030604" w:rsidP="00471E6F">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Niezależnie od stopnia </w:t>
      </w:r>
      <w:r w:rsidR="008E441B" w:rsidRPr="00567188">
        <w:rPr>
          <w:rFonts w:eastAsia="Times New Roman"/>
          <w:sz w:val="24"/>
          <w:szCs w:val="24"/>
          <w:lang w:val="pl-PL"/>
        </w:rPr>
        <w:t xml:space="preserve">przygotowania sektora edukacji do </w:t>
      </w:r>
      <w:r w:rsidRPr="00567188">
        <w:rPr>
          <w:rFonts w:eastAsia="Times New Roman"/>
          <w:sz w:val="24"/>
          <w:szCs w:val="24"/>
          <w:lang w:val="pl-PL"/>
        </w:rPr>
        <w:t>stosowa</w:t>
      </w:r>
      <w:r w:rsidR="008E441B" w:rsidRPr="00567188">
        <w:rPr>
          <w:rFonts w:eastAsia="Times New Roman"/>
          <w:sz w:val="24"/>
          <w:szCs w:val="24"/>
          <w:lang w:val="pl-PL"/>
        </w:rPr>
        <w:t>nia</w:t>
      </w:r>
      <w:r w:rsidRPr="00567188">
        <w:rPr>
          <w:rFonts w:eastAsia="Times New Roman"/>
          <w:sz w:val="24"/>
          <w:szCs w:val="24"/>
          <w:lang w:val="pl-PL"/>
        </w:rPr>
        <w:t xml:space="preserve"> sztucznej inteligencji w</w:t>
      </w:r>
      <w:r w:rsidR="008E441B" w:rsidRPr="00567188">
        <w:rPr>
          <w:rFonts w:eastAsia="Times New Roman"/>
          <w:sz w:val="24"/>
          <w:szCs w:val="24"/>
          <w:lang w:val="pl-PL"/>
        </w:rPr>
        <w:t xml:space="preserve"> kształceniu</w:t>
      </w:r>
      <w:r w:rsidR="004F38A9" w:rsidRPr="00567188">
        <w:rPr>
          <w:rFonts w:eastAsia="Times New Roman"/>
          <w:sz w:val="24"/>
          <w:szCs w:val="24"/>
          <w:lang w:val="pl-PL"/>
        </w:rPr>
        <w:t>,</w:t>
      </w:r>
      <w:r w:rsidR="00D97F8C" w:rsidRPr="00567188">
        <w:rPr>
          <w:rFonts w:eastAsia="Times New Roman"/>
          <w:sz w:val="24"/>
          <w:szCs w:val="24"/>
          <w:lang w:val="pl-PL"/>
        </w:rPr>
        <w:t xml:space="preserve"> w 2025 r.</w:t>
      </w:r>
      <w:r w:rsidR="004F38A9" w:rsidRPr="00567188">
        <w:rPr>
          <w:rFonts w:eastAsia="Times New Roman"/>
          <w:sz w:val="24"/>
          <w:szCs w:val="24"/>
          <w:lang w:val="pl-PL"/>
        </w:rPr>
        <w:t xml:space="preserve"> </w:t>
      </w:r>
      <w:r w:rsidRPr="00567188">
        <w:rPr>
          <w:rFonts w:eastAsia="Times New Roman"/>
          <w:b/>
          <w:bCs/>
          <w:sz w:val="24"/>
          <w:szCs w:val="24"/>
          <w:lang w:val="pl-PL"/>
        </w:rPr>
        <w:t>5</w:t>
      </w:r>
      <w:r w:rsidR="004F38A9" w:rsidRPr="00567188">
        <w:rPr>
          <w:rFonts w:eastAsia="Times New Roman"/>
          <w:b/>
          <w:bCs/>
          <w:sz w:val="24"/>
          <w:szCs w:val="24"/>
          <w:lang w:val="pl-PL"/>
        </w:rPr>
        <w:t>3</w:t>
      </w:r>
      <w:r w:rsidRPr="00567188">
        <w:rPr>
          <w:rFonts w:eastAsia="Times New Roman"/>
          <w:b/>
          <w:bCs/>
          <w:sz w:val="24"/>
          <w:szCs w:val="24"/>
          <w:lang w:val="pl-PL"/>
        </w:rPr>
        <w:t xml:space="preserve">% </w:t>
      </w:r>
      <w:r w:rsidR="004F38A9" w:rsidRPr="00567188">
        <w:rPr>
          <w:rFonts w:eastAsia="Times New Roman"/>
          <w:b/>
          <w:bCs/>
          <w:sz w:val="24"/>
          <w:szCs w:val="24"/>
          <w:lang w:val="pl-PL"/>
        </w:rPr>
        <w:t>nastolatków w wieku 16-19 lat</w:t>
      </w:r>
      <w:r w:rsidR="004F38A9" w:rsidRPr="00567188">
        <w:rPr>
          <w:rFonts w:eastAsia="Times New Roman"/>
          <w:sz w:val="24"/>
          <w:szCs w:val="24"/>
          <w:lang w:val="pl-PL"/>
        </w:rPr>
        <w:t xml:space="preserve"> (średnio 66% w UE)</w:t>
      </w:r>
      <w:r w:rsidR="004F38A9" w:rsidRPr="00567188">
        <w:rPr>
          <w:rFonts w:eastAsia="Times New Roman"/>
          <w:b/>
          <w:bCs/>
          <w:sz w:val="24"/>
          <w:szCs w:val="24"/>
          <w:lang w:val="pl-PL"/>
        </w:rPr>
        <w:t xml:space="preserve"> </w:t>
      </w:r>
      <w:r w:rsidR="007A733E" w:rsidRPr="00567188">
        <w:rPr>
          <w:rFonts w:eastAsia="Times New Roman"/>
          <w:b/>
          <w:bCs/>
          <w:sz w:val="24"/>
          <w:szCs w:val="24"/>
          <w:lang w:val="pl-PL"/>
        </w:rPr>
        <w:t>używało</w:t>
      </w:r>
      <w:r w:rsidR="004F38A9" w:rsidRPr="00567188">
        <w:rPr>
          <w:rFonts w:eastAsia="Times New Roman"/>
          <w:b/>
          <w:bCs/>
          <w:sz w:val="24"/>
          <w:szCs w:val="24"/>
          <w:lang w:val="pl-PL"/>
        </w:rPr>
        <w:t xml:space="preserve"> generatywnej sztucznej inteligencji</w:t>
      </w:r>
      <w:r w:rsidR="004F38A9" w:rsidRPr="00567188">
        <w:rPr>
          <w:rFonts w:eastAsia="Times New Roman"/>
          <w:sz w:val="24"/>
          <w:szCs w:val="24"/>
          <w:lang w:val="pl-PL"/>
        </w:rPr>
        <w:t xml:space="preserve">, przy czym 37% </w:t>
      </w:r>
      <w:r w:rsidR="00D97F8C" w:rsidRPr="00567188">
        <w:rPr>
          <w:rFonts w:eastAsia="Times New Roman"/>
          <w:sz w:val="24"/>
          <w:szCs w:val="24"/>
          <w:lang w:val="pl-PL"/>
        </w:rPr>
        <w:t>korzystało z niej w celach prywatnych i także 37%</w:t>
      </w:r>
      <w:r w:rsidR="007A733E" w:rsidRPr="00567188">
        <w:rPr>
          <w:rFonts w:eastAsia="Times New Roman"/>
          <w:sz w:val="24"/>
          <w:szCs w:val="24"/>
          <w:lang w:val="pl-PL"/>
        </w:rPr>
        <w:t xml:space="preserve"> </w:t>
      </w:r>
      <w:r w:rsidR="00D97F8C" w:rsidRPr="00567188">
        <w:rPr>
          <w:rFonts w:eastAsia="Times New Roman"/>
          <w:sz w:val="24"/>
          <w:szCs w:val="24"/>
          <w:lang w:val="pl-PL"/>
        </w:rPr>
        <w:t xml:space="preserve">z powodu </w:t>
      </w:r>
      <w:r w:rsidR="008E441B" w:rsidRPr="00567188">
        <w:rPr>
          <w:rFonts w:eastAsia="Times New Roman"/>
          <w:sz w:val="24"/>
          <w:szCs w:val="24"/>
          <w:lang w:val="pl-PL"/>
        </w:rPr>
        <w:t>nauki</w:t>
      </w:r>
      <w:r w:rsidRPr="00567188">
        <w:rPr>
          <w:rFonts w:eastAsia="Times New Roman"/>
          <w:sz w:val="24"/>
          <w:szCs w:val="24"/>
          <w:lang w:val="pl-PL"/>
        </w:rPr>
        <w:t xml:space="preserve"> w </w:t>
      </w:r>
      <w:r w:rsidR="00D97F8C" w:rsidRPr="00567188">
        <w:rPr>
          <w:rFonts w:eastAsia="Times New Roman"/>
          <w:sz w:val="24"/>
          <w:szCs w:val="24"/>
          <w:lang w:val="pl-PL"/>
        </w:rPr>
        <w:t xml:space="preserve">szkole. </w:t>
      </w:r>
      <w:r w:rsidR="001B559C" w:rsidRPr="00567188">
        <w:rPr>
          <w:rFonts w:eastAsia="Times New Roman"/>
          <w:sz w:val="24"/>
          <w:szCs w:val="24"/>
          <w:lang w:val="pl-PL"/>
        </w:rPr>
        <w:t>Wydaje się, że dwa razy częstsze używanie AI w celach związanych z edukacją szkolną w Estonii i</w:t>
      </w:r>
      <w:r w:rsidR="00C44CD2" w:rsidRPr="00567188">
        <w:rPr>
          <w:rFonts w:eastAsia="Times New Roman"/>
          <w:sz w:val="24"/>
          <w:szCs w:val="24"/>
          <w:lang w:val="pl-PL"/>
        </w:rPr>
        <w:t xml:space="preserve"> na</w:t>
      </w:r>
      <w:r w:rsidR="001B559C" w:rsidRPr="00567188">
        <w:rPr>
          <w:rFonts w:eastAsia="Times New Roman"/>
          <w:sz w:val="24"/>
          <w:szCs w:val="24"/>
          <w:lang w:val="pl-PL"/>
        </w:rPr>
        <w:t xml:space="preserve"> Malcie może być związane z programowym uwzględnieniem sztucznej inteligencji w procesie nauczania. </w:t>
      </w:r>
      <w:r w:rsidR="00C44CD2" w:rsidRPr="00567188">
        <w:rPr>
          <w:rFonts w:eastAsia="Times New Roman"/>
          <w:sz w:val="24"/>
          <w:szCs w:val="24"/>
          <w:lang w:val="pl-PL"/>
        </w:rPr>
        <w:t>S</w:t>
      </w:r>
      <w:r w:rsidR="001B559C" w:rsidRPr="00567188">
        <w:rPr>
          <w:rFonts w:eastAsia="Times New Roman"/>
          <w:sz w:val="24"/>
          <w:szCs w:val="24"/>
          <w:lang w:val="pl-PL"/>
        </w:rPr>
        <w:t>łabą pozycję Polski w tym zakresie</w:t>
      </w:r>
      <w:r w:rsidR="00C44CD2" w:rsidRPr="00567188">
        <w:rPr>
          <w:rFonts w:eastAsia="Times New Roman"/>
          <w:sz w:val="24"/>
          <w:szCs w:val="24"/>
          <w:lang w:val="pl-PL"/>
        </w:rPr>
        <w:t>, najprawdopodobniej</w:t>
      </w:r>
      <w:r w:rsidR="001B559C" w:rsidRPr="00567188">
        <w:rPr>
          <w:rFonts w:eastAsia="Times New Roman"/>
          <w:sz w:val="24"/>
          <w:szCs w:val="24"/>
          <w:lang w:val="pl-PL"/>
        </w:rPr>
        <w:t xml:space="preserve"> zawdzięczamy brakowi systemowego włączenia wykorzystania AI </w:t>
      </w:r>
      <w:r w:rsidR="00C44CD2" w:rsidRPr="00567188">
        <w:rPr>
          <w:rFonts w:eastAsia="Times New Roman"/>
          <w:sz w:val="24"/>
          <w:szCs w:val="24"/>
          <w:lang w:val="pl-PL"/>
        </w:rPr>
        <w:t>do</w:t>
      </w:r>
      <w:r w:rsidR="001B559C" w:rsidRPr="00567188">
        <w:rPr>
          <w:rFonts w:eastAsia="Times New Roman"/>
          <w:sz w:val="24"/>
          <w:szCs w:val="24"/>
          <w:lang w:val="pl-PL"/>
        </w:rPr>
        <w:t xml:space="preserve"> kształceni</w:t>
      </w:r>
      <w:r w:rsidR="00C44CD2" w:rsidRPr="00567188">
        <w:rPr>
          <w:rFonts w:eastAsia="Times New Roman"/>
          <w:sz w:val="24"/>
          <w:szCs w:val="24"/>
          <w:lang w:val="pl-PL"/>
        </w:rPr>
        <w:t>a młodzieży</w:t>
      </w:r>
      <w:r w:rsidR="001B559C" w:rsidRPr="00567188">
        <w:rPr>
          <w:rFonts w:eastAsia="Times New Roman"/>
          <w:sz w:val="24"/>
          <w:szCs w:val="24"/>
          <w:lang w:val="pl-PL"/>
        </w:rPr>
        <w:t xml:space="preserve">. </w:t>
      </w:r>
      <w:r w:rsidR="00471E6F" w:rsidRPr="00567188">
        <w:rPr>
          <w:rFonts w:eastAsia="Times New Roman"/>
          <w:sz w:val="24"/>
          <w:szCs w:val="24"/>
          <w:lang w:val="pl-PL"/>
        </w:rPr>
        <w:t>W tym kontekście</w:t>
      </w:r>
      <w:r w:rsidR="00C44CD2" w:rsidRPr="00567188">
        <w:rPr>
          <w:rFonts w:eastAsia="Times New Roman"/>
          <w:sz w:val="24"/>
          <w:szCs w:val="24"/>
          <w:lang w:val="pl-PL"/>
        </w:rPr>
        <w:t xml:space="preserve"> szczególnie istotne</w:t>
      </w:r>
      <w:r w:rsidR="001B559C" w:rsidRPr="00567188">
        <w:rPr>
          <w:rFonts w:eastAsia="Times New Roman"/>
          <w:sz w:val="24"/>
          <w:szCs w:val="24"/>
          <w:lang w:val="pl-PL"/>
        </w:rPr>
        <w:t xml:space="preserve"> jest kształtowanie </w:t>
      </w:r>
      <w:r w:rsidR="00471E6F" w:rsidRPr="00567188">
        <w:rPr>
          <w:rFonts w:eastAsia="Times New Roman"/>
          <w:sz w:val="24"/>
          <w:szCs w:val="24"/>
          <w:lang w:val="pl-PL"/>
        </w:rPr>
        <w:t>umiejętnoś</w:t>
      </w:r>
      <w:r w:rsidR="001B559C" w:rsidRPr="00567188">
        <w:rPr>
          <w:rFonts w:eastAsia="Times New Roman"/>
          <w:sz w:val="24"/>
          <w:szCs w:val="24"/>
          <w:lang w:val="pl-PL"/>
        </w:rPr>
        <w:t>ci</w:t>
      </w:r>
      <w:r w:rsidR="00471E6F" w:rsidRPr="00567188">
        <w:rPr>
          <w:rFonts w:eastAsia="Times New Roman"/>
          <w:sz w:val="24"/>
          <w:szCs w:val="24"/>
          <w:lang w:val="pl-PL"/>
        </w:rPr>
        <w:t xml:space="preserve"> krytycznego myślenia w odbiorze i analizie treści generowanych przez sztuczną inteligencję, </w:t>
      </w:r>
      <w:r w:rsidR="001B559C" w:rsidRPr="00567188">
        <w:rPr>
          <w:rFonts w:eastAsia="Times New Roman"/>
          <w:sz w:val="24"/>
          <w:szCs w:val="24"/>
          <w:lang w:val="pl-PL"/>
        </w:rPr>
        <w:t xml:space="preserve">która </w:t>
      </w:r>
      <w:r w:rsidR="00471E6F" w:rsidRPr="00567188">
        <w:rPr>
          <w:rFonts w:eastAsia="Times New Roman"/>
          <w:sz w:val="24"/>
          <w:szCs w:val="24"/>
          <w:lang w:val="pl-PL"/>
        </w:rPr>
        <w:t>powinna stać się kluczową umiejętnością zarówno dla uczniów, jak i nauczycieli.</w:t>
      </w:r>
    </w:p>
    <w:p w14:paraId="3690E91B" w14:textId="646BA824" w:rsidR="00C44CD2" w:rsidRPr="00567188" w:rsidRDefault="00C44CD2" w:rsidP="00C44CD2">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Polska jest krajem, w którym największa część społeczeństwa </w:t>
      </w:r>
      <w:r w:rsidRPr="00567188">
        <w:rPr>
          <w:rFonts w:eastAsia="Times New Roman"/>
          <w:b/>
          <w:bCs/>
          <w:sz w:val="24"/>
          <w:szCs w:val="24"/>
          <w:lang w:val="pl-PL"/>
        </w:rPr>
        <w:t>nie ma potrzeby korzystania ze sztucznej inteligencji</w:t>
      </w:r>
      <w:r w:rsidRPr="00567188">
        <w:rPr>
          <w:rFonts w:eastAsia="Times New Roman"/>
          <w:sz w:val="24"/>
          <w:szCs w:val="24"/>
          <w:lang w:val="pl-PL"/>
        </w:rPr>
        <w:t xml:space="preserve"> i dotyczy to także młodzieży, której 43% (24% średnio w UE) nie korzysta z AI z powodu braku potrzeby, co może wiązać się zarówno z deficytem świadomości</w:t>
      </w:r>
      <w:r w:rsidR="00D6045F" w:rsidRPr="00567188">
        <w:rPr>
          <w:rFonts w:eastAsia="Times New Roman"/>
          <w:sz w:val="24"/>
          <w:szCs w:val="24"/>
          <w:lang w:val="pl-PL"/>
        </w:rPr>
        <w:t xml:space="preserve"> korzyści stosowania tych narzędzi</w:t>
      </w:r>
      <w:r w:rsidRPr="00567188">
        <w:rPr>
          <w:rFonts w:eastAsia="Times New Roman"/>
          <w:sz w:val="24"/>
          <w:szCs w:val="24"/>
          <w:lang w:val="pl-PL"/>
        </w:rPr>
        <w:t xml:space="preserve">, jak </w:t>
      </w:r>
      <w:r w:rsidR="00D6045F" w:rsidRPr="00567188">
        <w:rPr>
          <w:rFonts w:eastAsia="Times New Roman"/>
          <w:sz w:val="24"/>
          <w:szCs w:val="24"/>
          <w:lang w:val="pl-PL"/>
        </w:rPr>
        <w:t>również</w:t>
      </w:r>
      <w:r w:rsidRPr="00567188">
        <w:rPr>
          <w:rFonts w:eastAsia="Times New Roman"/>
          <w:sz w:val="24"/>
          <w:szCs w:val="24"/>
          <w:lang w:val="pl-PL"/>
        </w:rPr>
        <w:t xml:space="preserve"> wskazywać na brak wymogu czy zachęty ze strony szkoły. </w:t>
      </w:r>
      <w:r w:rsidR="00D6045F" w:rsidRPr="00567188">
        <w:rPr>
          <w:rFonts w:eastAsia="Times New Roman"/>
          <w:sz w:val="24"/>
          <w:szCs w:val="24"/>
          <w:lang w:val="pl-PL"/>
        </w:rPr>
        <w:t xml:space="preserve">Tylko w przypadku 1% polskiej młodzieży przyczyna niekorzystania z AI leżała w braku wiedzy, że ona istnieje. </w:t>
      </w:r>
      <w:r w:rsidRPr="00567188">
        <w:rPr>
          <w:rFonts w:eastAsia="Times New Roman"/>
          <w:sz w:val="24"/>
          <w:szCs w:val="24"/>
          <w:lang w:val="pl-PL"/>
        </w:rPr>
        <w:t>Warto dodać, że na inne powody niekorzystania ze sztucznej inteligencji,</w:t>
      </w:r>
      <w:r w:rsidR="008C7662" w:rsidRPr="00567188">
        <w:rPr>
          <w:rFonts w:eastAsia="Times New Roman"/>
          <w:sz w:val="24"/>
          <w:szCs w:val="24"/>
          <w:lang w:val="pl-PL"/>
        </w:rPr>
        <w:t xml:space="preserve"> takie</w:t>
      </w:r>
      <w:r w:rsidRPr="00567188">
        <w:rPr>
          <w:rFonts w:eastAsia="Times New Roman"/>
          <w:sz w:val="24"/>
          <w:szCs w:val="24"/>
          <w:lang w:val="pl-PL"/>
        </w:rPr>
        <w:t xml:space="preserve"> jak </w:t>
      </w:r>
      <w:r w:rsidR="008C7662" w:rsidRPr="00567188">
        <w:rPr>
          <w:rFonts w:eastAsia="Times New Roman"/>
          <w:sz w:val="24"/>
          <w:szCs w:val="24"/>
          <w:lang w:val="pl-PL"/>
        </w:rPr>
        <w:t xml:space="preserve">niewiedza </w:t>
      </w:r>
      <w:r w:rsidRPr="00567188">
        <w:rPr>
          <w:rFonts w:eastAsia="Times New Roman"/>
          <w:sz w:val="24"/>
          <w:szCs w:val="24"/>
          <w:lang w:val="pl-PL"/>
        </w:rPr>
        <w:t>w jaki sposób jej używać, albo obawy związane z ochroną prywatności czy bezpieczeństwem</w:t>
      </w:r>
      <w:r w:rsidR="008C7662" w:rsidRPr="00567188">
        <w:rPr>
          <w:rFonts w:eastAsia="Times New Roman"/>
          <w:sz w:val="24"/>
          <w:szCs w:val="24"/>
          <w:lang w:val="pl-PL"/>
        </w:rPr>
        <w:t>,</w:t>
      </w:r>
      <w:r w:rsidRPr="00567188">
        <w:rPr>
          <w:rFonts w:eastAsia="Times New Roman"/>
          <w:sz w:val="24"/>
          <w:szCs w:val="24"/>
          <w:lang w:val="pl-PL"/>
        </w:rPr>
        <w:t xml:space="preserve"> wskazywało jedynie 1-2% populacji w wieku 16-19 lat. </w:t>
      </w:r>
      <w:r w:rsidR="00D6045F" w:rsidRPr="00567188">
        <w:rPr>
          <w:rFonts w:eastAsia="Times New Roman"/>
          <w:sz w:val="24"/>
          <w:szCs w:val="24"/>
          <w:lang w:val="pl-PL"/>
        </w:rPr>
        <w:t>Jeśli nie nauczymy naszej młodzieży rozsądnego, celowego i etycznego używania AI</w:t>
      </w:r>
      <w:r w:rsidR="00E14F35" w:rsidRPr="00567188">
        <w:rPr>
          <w:rFonts w:eastAsia="Times New Roman"/>
          <w:sz w:val="24"/>
          <w:szCs w:val="24"/>
          <w:lang w:val="pl-PL"/>
        </w:rPr>
        <w:t>,</w:t>
      </w:r>
      <w:r w:rsidR="00D6045F" w:rsidRPr="00567188">
        <w:rPr>
          <w:rFonts w:eastAsia="Times New Roman"/>
          <w:sz w:val="24"/>
          <w:szCs w:val="24"/>
          <w:lang w:val="pl-PL"/>
        </w:rPr>
        <w:t xml:space="preserve"> ucierpi na tym konkurencyjność naszej gospodarki, ponieważ inne kraje staną się bardziej wydajne.</w:t>
      </w:r>
    </w:p>
    <w:p w14:paraId="0D34DB34" w14:textId="6BADB0AB" w:rsidR="0037574C" w:rsidRPr="00567188" w:rsidRDefault="0037574C" w:rsidP="0037574C">
      <w:pPr>
        <w:autoSpaceDN/>
        <w:spacing w:before="120"/>
        <w:jc w:val="left"/>
        <w:textAlignment w:val="auto"/>
        <w:rPr>
          <w:rStyle w:val="Wykres1"/>
          <w:b w:val="0"/>
          <w:lang w:val="pl-PL"/>
        </w:rPr>
      </w:pPr>
      <w:r w:rsidRPr="00567188">
        <w:rPr>
          <w:rStyle w:val="Wykres1"/>
          <w:lang w:val="pl-PL"/>
        </w:rPr>
        <w:t xml:space="preserve">Wykres </w:t>
      </w:r>
      <w:r w:rsidR="00924F0E" w:rsidRPr="00567188">
        <w:rPr>
          <w:rStyle w:val="Wykres1"/>
          <w:lang w:val="pl-PL"/>
        </w:rPr>
        <w:t>20</w:t>
      </w:r>
      <w:r w:rsidRPr="00567188">
        <w:rPr>
          <w:rStyle w:val="Wykres1"/>
          <w:lang w:val="pl-PL"/>
        </w:rPr>
        <w:t xml:space="preserve">. Odsetek osób w wieku 16-19 lat, wykorzystujących sztuczną inteligencję w celach </w:t>
      </w:r>
      <w:r w:rsidR="001B559C" w:rsidRPr="00567188">
        <w:rPr>
          <w:rStyle w:val="Wykres1"/>
          <w:lang w:val="pl-PL"/>
        </w:rPr>
        <w:t xml:space="preserve">związanych z edukacją szkolną </w:t>
      </w:r>
      <w:r w:rsidRPr="00567188">
        <w:rPr>
          <w:rStyle w:val="Wykres1"/>
          <w:lang w:val="pl-PL"/>
        </w:rPr>
        <w:t>w krajach UE w 2025 r.</w:t>
      </w:r>
    </w:p>
    <w:p w14:paraId="7B440CEC" w14:textId="207F705B" w:rsidR="00906110" w:rsidRPr="00567188" w:rsidRDefault="0037574C" w:rsidP="00471E6F">
      <w:pPr>
        <w:autoSpaceDN/>
        <w:spacing w:before="120" w:line="276" w:lineRule="auto"/>
        <w:jc w:val="left"/>
        <w:textAlignment w:val="auto"/>
        <w:rPr>
          <w:rFonts w:eastAsia="Times New Roman"/>
          <w:sz w:val="24"/>
          <w:szCs w:val="24"/>
          <w:lang w:val="pl-PL"/>
        </w:rPr>
      </w:pPr>
      <w:r w:rsidRPr="00567188">
        <w:rPr>
          <w:noProof/>
          <w:color w:val="DC3939"/>
          <w:lang w:val="pl-PL"/>
        </w:rPr>
        <w:drawing>
          <wp:inline distT="0" distB="0" distL="0" distR="0" wp14:anchorId="54062807" wp14:editId="6AA147F8">
            <wp:extent cx="6300470" cy="2131454"/>
            <wp:effectExtent l="0" t="0" r="5080" b="2540"/>
            <wp:docPr id="1334226752" name="Wykres 1">
              <a:extLst xmlns:a="http://schemas.openxmlformats.org/drawingml/2006/main">
                <a:ext uri="{FF2B5EF4-FFF2-40B4-BE49-F238E27FC236}">
                  <a16:creationId xmlns:a16="http://schemas.microsoft.com/office/drawing/2014/main" id="{5D6B53F9-9C7B-471B-8FCF-80E71297EB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0E1693C" w14:textId="1600EA3E" w:rsidR="00D6045F" w:rsidRPr="00567188" w:rsidRDefault="00D6045F" w:rsidP="00D6045F">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0C99F7C3" w14:textId="0757F69F" w:rsidR="00471E6F" w:rsidRPr="00567188" w:rsidRDefault="001426DE" w:rsidP="00A9500D">
      <w:pPr>
        <w:pStyle w:val="Nagwek3"/>
        <w:numPr>
          <w:ilvl w:val="0"/>
          <w:numId w:val="38"/>
        </w:numPr>
        <w:rPr>
          <w:lang w:val="pl-PL"/>
        </w:rPr>
      </w:pPr>
      <w:bookmarkStart w:id="148" w:name="_Toc218490201"/>
      <w:bookmarkStart w:id="149" w:name="_Toc220937953"/>
      <w:bookmarkStart w:id="150" w:name="_Toc227062284"/>
      <w:r w:rsidRPr="00567188">
        <w:rPr>
          <w:lang w:val="pl-PL"/>
        </w:rPr>
        <w:lastRenderedPageBreak/>
        <w:t>Przyczyny niskiej reprezentacji kobiet wśród specjalistów ICT</w:t>
      </w:r>
      <w:bookmarkEnd w:id="148"/>
      <w:bookmarkEnd w:id="149"/>
      <w:bookmarkEnd w:id="150"/>
    </w:p>
    <w:p w14:paraId="29F043BF" w14:textId="46EAD86D" w:rsidR="00C75942" w:rsidRPr="00567188" w:rsidRDefault="00680222" w:rsidP="00B014AF">
      <w:pPr>
        <w:pStyle w:val="normalnytekst"/>
        <w:rPr>
          <w:lang w:val="pl-PL"/>
        </w:rPr>
      </w:pPr>
      <w:r w:rsidRPr="00567188">
        <w:rPr>
          <w:lang w:val="pl-PL"/>
        </w:rPr>
        <w:t xml:space="preserve">Fakt </w:t>
      </w:r>
      <w:r w:rsidRPr="00567188">
        <w:rPr>
          <w:b/>
          <w:bCs/>
          <w:lang w:val="pl-PL"/>
        </w:rPr>
        <w:t>niedoboru kobiet w zawodach ICT</w:t>
      </w:r>
      <w:r w:rsidRPr="00567188">
        <w:rPr>
          <w:lang w:val="pl-PL"/>
        </w:rPr>
        <w:t xml:space="preserve"> (w 2024 r. kobiety stanowiły 17,5% specjalistów ICT i 16% studentów na kierunkach ICT) to poważne wyzwanie, a zarazem szansa na wyzwolenie </w:t>
      </w:r>
      <w:r w:rsidR="00840C5E" w:rsidRPr="00567188">
        <w:rPr>
          <w:lang w:val="pl-PL"/>
        </w:rPr>
        <w:t xml:space="preserve">niewykorzystywanego dotąd potencjału. Przyczyn tego stanu rzeczy jest wiele i panuje pogląd, że należy ich szukać już </w:t>
      </w:r>
      <w:r w:rsidR="00840C5E" w:rsidRPr="00567188">
        <w:rPr>
          <w:b/>
          <w:bCs/>
          <w:lang w:val="pl-PL"/>
        </w:rPr>
        <w:t>na wczesnych etapach edukacji</w:t>
      </w:r>
      <w:r w:rsidR="00840C5E" w:rsidRPr="00567188">
        <w:rPr>
          <w:lang w:val="pl-PL"/>
        </w:rPr>
        <w:t>.</w:t>
      </w:r>
    </w:p>
    <w:p w14:paraId="41BF36D2" w14:textId="40A51CCF" w:rsidR="00B83D12" w:rsidRPr="00567188" w:rsidRDefault="00840C5E" w:rsidP="00B014AF">
      <w:pPr>
        <w:pStyle w:val="normalnytekst"/>
        <w:rPr>
          <w:lang w:val="pl-PL"/>
        </w:rPr>
      </w:pPr>
      <w:r w:rsidRPr="00567188">
        <w:rPr>
          <w:lang w:val="pl-PL"/>
        </w:rPr>
        <w:t xml:space="preserve">Badanie ICILS 2013 </w:t>
      </w:r>
      <w:r w:rsidR="00C75942" w:rsidRPr="00567188">
        <w:rPr>
          <w:lang w:val="pl-PL"/>
        </w:rPr>
        <w:t xml:space="preserve">(wśród uczniów w wieku około 13,5 roku) </w:t>
      </w:r>
      <w:r w:rsidRPr="00567188">
        <w:rPr>
          <w:lang w:val="pl-PL"/>
        </w:rPr>
        <w:t xml:space="preserve">wykazało, że średnio polskie </w:t>
      </w:r>
      <w:r w:rsidRPr="00567188">
        <w:rPr>
          <w:b/>
          <w:bCs/>
          <w:lang w:val="pl-PL"/>
        </w:rPr>
        <w:t>dziewczęta posiadły wyższe kompetencji komputerowe i informacyjne niż chłopcy</w:t>
      </w:r>
      <w:r w:rsidR="00B83D12" w:rsidRPr="00567188">
        <w:rPr>
          <w:lang w:val="pl-PL"/>
        </w:rPr>
        <w:t xml:space="preserve"> (podobnie jak w większości innych krajów biorących udział w badaniu)</w:t>
      </w:r>
      <w:r w:rsidRPr="00567188">
        <w:rPr>
          <w:lang w:val="pl-PL"/>
        </w:rPr>
        <w:t>, natomiast problem polegał na zaniżonej samoocenie swoich zaawansowanych umiejętności cyfrowych w przypadku dziewcząt</w:t>
      </w:r>
      <w:r w:rsidR="001A133F" w:rsidRPr="00567188">
        <w:rPr>
          <w:vertAlign w:val="superscript"/>
          <w:lang w:val="pl-PL"/>
        </w:rPr>
        <w:t>[</w:t>
      </w:r>
      <w:r w:rsidR="00B83D12" w:rsidRPr="00567188">
        <w:rPr>
          <w:vertAlign w:val="superscript"/>
          <w:lang w:val="pl-PL"/>
        </w:rPr>
        <w:footnoteReference w:id="65"/>
      </w:r>
      <w:r w:rsidR="001A133F" w:rsidRPr="00567188">
        <w:rPr>
          <w:vertAlign w:val="superscript"/>
          <w:lang w:val="pl-PL"/>
        </w:rPr>
        <w:t>]</w:t>
      </w:r>
      <w:r w:rsidR="00B83D12" w:rsidRPr="00567188">
        <w:rPr>
          <w:lang w:val="pl-PL"/>
        </w:rPr>
        <w:t xml:space="preserve">, co powinno być sygnałem dla placówek kształcenia i nauczycieli </w:t>
      </w:r>
      <w:r w:rsidR="00A92481" w:rsidRPr="00567188">
        <w:rPr>
          <w:lang w:val="pl-PL"/>
        </w:rPr>
        <w:t>do</w:t>
      </w:r>
      <w:r w:rsidR="00B83D12" w:rsidRPr="00567188">
        <w:rPr>
          <w:lang w:val="pl-PL"/>
        </w:rPr>
        <w:t xml:space="preserve"> </w:t>
      </w:r>
      <w:r w:rsidR="00B83D12" w:rsidRPr="00567188">
        <w:rPr>
          <w:b/>
          <w:bCs/>
          <w:lang w:val="pl-PL"/>
        </w:rPr>
        <w:t>w</w:t>
      </w:r>
      <w:r w:rsidR="00FB5744" w:rsidRPr="00567188">
        <w:rPr>
          <w:b/>
          <w:bCs/>
          <w:lang w:val="pl-PL"/>
        </w:rPr>
        <w:t>zmacniania</w:t>
      </w:r>
      <w:r w:rsidR="00B83D12" w:rsidRPr="00567188">
        <w:rPr>
          <w:b/>
          <w:bCs/>
          <w:lang w:val="pl-PL"/>
        </w:rPr>
        <w:t xml:space="preserve"> pozytywnej samooceny wśród dziewcząt</w:t>
      </w:r>
      <w:r w:rsidR="00B83D12" w:rsidRPr="00567188">
        <w:rPr>
          <w:lang w:val="pl-PL"/>
        </w:rPr>
        <w:t>.</w:t>
      </w:r>
    </w:p>
    <w:p w14:paraId="701BD0FF" w14:textId="047131B1" w:rsidR="00C75942" w:rsidRPr="00567188" w:rsidRDefault="005E6287" w:rsidP="00B014AF">
      <w:pPr>
        <w:pStyle w:val="normalnytekst"/>
        <w:rPr>
          <w:lang w:val="pl-PL"/>
        </w:rPr>
      </w:pPr>
      <w:r w:rsidRPr="00567188">
        <w:rPr>
          <w:lang w:val="pl-PL"/>
        </w:rPr>
        <w:t>Zainteresowania i hobby są ważne przy podejmowaniu decyzji o przyszłym zawodzie dla 76% dziewcząt i 72% chłopców z Polski (PISA 2018</w:t>
      </w:r>
      <w:r w:rsidR="0035786B" w:rsidRPr="00567188">
        <w:rPr>
          <w:lang w:val="pl-PL"/>
        </w:rPr>
        <w:t xml:space="preserve"> wśród 15-letnich uczniów</w:t>
      </w:r>
      <w:r w:rsidRPr="00567188">
        <w:rPr>
          <w:lang w:val="pl-PL"/>
        </w:rPr>
        <w:t xml:space="preserve">). W badaniu PISA 2022 </w:t>
      </w:r>
      <w:r w:rsidRPr="00567188">
        <w:rPr>
          <w:b/>
          <w:bCs/>
          <w:lang w:val="pl-PL"/>
        </w:rPr>
        <w:t xml:space="preserve">chłopcy z Polski wykazywali </w:t>
      </w:r>
      <w:r w:rsidR="00C75942" w:rsidRPr="00567188">
        <w:rPr>
          <w:b/>
          <w:bCs/>
          <w:lang w:val="pl-PL"/>
        </w:rPr>
        <w:t xml:space="preserve">znacznie </w:t>
      </w:r>
      <w:r w:rsidRPr="00567188">
        <w:rPr>
          <w:b/>
          <w:bCs/>
          <w:lang w:val="pl-PL"/>
        </w:rPr>
        <w:t>większe niż dziewczęta zainteresowanie uczeniem się o zasobach cyfrowych</w:t>
      </w:r>
      <w:r w:rsidRPr="00567188">
        <w:rPr>
          <w:lang w:val="pl-PL"/>
        </w:rPr>
        <w:t xml:space="preserve"> (urządzeni</w:t>
      </w:r>
      <w:r w:rsidR="00621D97" w:rsidRPr="00567188">
        <w:rPr>
          <w:lang w:val="pl-PL"/>
        </w:rPr>
        <w:t>a</w:t>
      </w:r>
      <w:r w:rsidRPr="00567188">
        <w:rPr>
          <w:lang w:val="pl-PL"/>
        </w:rPr>
        <w:t xml:space="preserve">, oprogramowanie, </w:t>
      </w:r>
      <w:r w:rsidR="00621D97" w:rsidRPr="00567188">
        <w:rPr>
          <w:lang w:val="pl-PL"/>
        </w:rPr>
        <w:t>treści</w:t>
      </w:r>
      <w:r w:rsidRPr="00567188">
        <w:rPr>
          <w:lang w:val="pl-PL"/>
        </w:rPr>
        <w:t xml:space="preserve"> internetowe) – 59% versus 44%, uczeniem się programowania – 53% versus </w:t>
      </w:r>
      <w:r w:rsidR="0087732F" w:rsidRPr="00567188">
        <w:rPr>
          <w:lang w:val="pl-PL"/>
        </w:rPr>
        <w:t>32% i uczeniem się o zasobach cyfrowych</w:t>
      </w:r>
      <w:r w:rsidR="00621D97" w:rsidRPr="00567188">
        <w:rPr>
          <w:lang w:val="pl-PL"/>
        </w:rPr>
        <w:t xml:space="preserve"> pod kątem ich </w:t>
      </w:r>
      <w:r w:rsidR="0087732F" w:rsidRPr="00567188">
        <w:rPr>
          <w:lang w:val="pl-PL"/>
        </w:rPr>
        <w:t>przyda</w:t>
      </w:r>
      <w:r w:rsidR="00621D97" w:rsidRPr="00567188">
        <w:rPr>
          <w:lang w:val="pl-PL"/>
        </w:rPr>
        <w:t xml:space="preserve">tności </w:t>
      </w:r>
      <w:r w:rsidR="0087732F" w:rsidRPr="00567188">
        <w:rPr>
          <w:lang w:val="pl-PL"/>
        </w:rPr>
        <w:t>w pracy</w:t>
      </w:r>
      <w:r w:rsidR="00621D97" w:rsidRPr="00567188">
        <w:rPr>
          <w:lang w:val="pl-PL"/>
        </w:rPr>
        <w:t xml:space="preserve"> –</w:t>
      </w:r>
      <w:r w:rsidR="0087732F" w:rsidRPr="00567188">
        <w:rPr>
          <w:lang w:val="pl-PL"/>
        </w:rPr>
        <w:t xml:space="preserve"> 61% versus 51%. Z kolei 89% dziewcząt i 83% chłopców zgodziło się ze stwierdzeniem, że lubi korzystać z urządzeń cyfrowych.</w:t>
      </w:r>
    </w:p>
    <w:p w14:paraId="423E7786" w14:textId="6FCEA5E6" w:rsidR="00FB5744" w:rsidRPr="00567188" w:rsidRDefault="00F909C3" w:rsidP="00B014AF">
      <w:pPr>
        <w:pStyle w:val="normalnytekst"/>
        <w:rPr>
          <w:lang w:val="pl-PL"/>
        </w:rPr>
      </w:pPr>
      <w:r w:rsidRPr="00567188">
        <w:rPr>
          <w:lang w:val="pl-PL"/>
        </w:rPr>
        <w:t xml:space="preserve">Wobec powyższych danych, </w:t>
      </w:r>
      <w:r w:rsidR="0087732F" w:rsidRPr="00567188">
        <w:rPr>
          <w:lang w:val="pl-PL"/>
        </w:rPr>
        <w:t>z</w:t>
      </w:r>
      <w:r w:rsidR="009D1D19" w:rsidRPr="00567188">
        <w:rPr>
          <w:lang w:val="pl-PL"/>
        </w:rPr>
        <w:t xml:space="preserve">askakuje </w:t>
      </w:r>
      <w:r w:rsidR="0087732F" w:rsidRPr="00567188">
        <w:rPr>
          <w:lang w:val="pl-PL"/>
        </w:rPr>
        <w:t>odpowiedź piętnastolatków w Polsce (</w:t>
      </w:r>
      <w:r w:rsidR="009D1D19" w:rsidRPr="00567188">
        <w:rPr>
          <w:lang w:val="pl-PL"/>
        </w:rPr>
        <w:t>w badaniu PISA</w:t>
      </w:r>
      <w:r w:rsidR="0087732F" w:rsidRPr="00567188">
        <w:rPr>
          <w:lang w:val="pl-PL"/>
        </w:rPr>
        <w:t xml:space="preserve"> 2022)</w:t>
      </w:r>
      <w:r w:rsidR="009D1D19" w:rsidRPr="00567188">
        <w:rPr>
          <w:lang w:val="pl-PL"/>
        </w:rPr>
        <w:t xml:space="preserve"> </w:t>
      </w:r>
      <w:r w:rsidR="0087732F" w:rsidRPr="00567188">
        <w:rPr>
          <w:lang w:val="pl-PL"/>
        </w:rPr>
        <w:t>na pytanie</w:t>
      </w:r>
      <w:r w:rsidR="009D1D19" w:rsidRPr="00567188">
        <w:rPr>
          <w:lang w:val="pl-PL"/>
        </w:rPr>
        <w:t>, jaki zawód ich zdaniem będą wykonywać w wieku 30 lat</w:t>
      </w:r>
      <w:r w:rsidR="00C75942" w:rsidRPr="00567188">
        <w:rPr>
          <w:lang w:val="pl-PL"/>
        </w:rPr>
        <w:t xml:space="preserve">: </w:t>
      </w:r>
      <w:r w:rsidR="00C75942" w:rsidRPr="00567188">
        <w:rPr>
          <w:b/>
          <w:bCs/>
          <w:lang w:val="pl-PL"/>
        </w:rPr>
        <w:t>t</w:t>
      </w:r>
      <w:r w:rsidR="0087732F" w:rsidRPr="00567188">
        <w:rPr>
          <w:b/>
          <w:bCs/>
          <w:lang w:val="pl-PL"/>
        </w:rPr>
        <w:t xml:space="preserve">ylko 1% dziewcząt i 11% chłopców </w:t>
      </w:r>
      <w:r w:rsidRPr="00567188">
        <w:rPr>
          <w:b/>
          <w:bCs/>
          <w:lang w:val="pl-PL"/>
        </w:rPr>
        <w:t>wybrało opcję stania się</w:t>
      </w:r>
      <w:r w:rsidR="009D1D19" w:rsidRPr="00567188">
        <w:rPr>
          <w:b/>
          <w:bCs/>
          <w:lang w:val="pl-PL"/>
        </w:rPr>
        <w:t xml:space="preserve"> specjalist</w:t>
      </w:r>
      <w:r w:rsidRPr="00567188">
        <w:rPr>
          <w:b/>
          <w:bCs/>
          <w:lang w:val="pl-PL"/>
        </w:rPr>
        <w:t>ą</w:t>
      </w:r>
      <w:r w:rsidR="009D1D19" w:rsidRPr="00567188">
        <w:rPr>
          <w:b/>
          <w:bCs/>
          <w:lang w:val="pl-PL"/>
        </w:rPr>
        <w:t>, technik</w:t>
      </w:r>
      <w:r w:rsidRPr="00567188">
        <w:rPr>
          <w:b/>
          <w:bCs/>
          <w:lang w:val="pl-PL"/>
        </w:rPr>
        <w:t>iem</w:t>
      </w:r>
      <w:r w:rsidR="009D1D19" w:rsidRPr="00567188">
        <w:rPr>
          <w:b/>
          <w:bCs/>
          <w:lang w:val="pl-PL"/>
        </w:rPr>
        <w:t>, monter</w:t>
      </w:r>
      <w:r w:rsidRPr="00567188">
        <w:rPr>
          <w:b/>
          <w:bCs/>
          <w:lang w:val="pl-PL"/>
        </w:rPr>
        <w:t>em</w:t>
      </w:r>
      <w:r w:rsidR="009D1D19" w:rsidRPr="00567188">
        <w:rPr>
          <w:b/>
          <w:bCs/>
          <w:lang w:val="pl-PL"/>
        </w:rPr>
        <w:t xml:space="preserve"> lub serwisant</w:t>
      </w:r>
      <w:r w:rsidRPr="00567188">
        <w:rPr>
          <w:b/>
          <w:bCs/>
          <w:lang w:val="pl-PL"/>
        </w:rPr>
        <w:t>em</w:t>
      </w:r>
      <w:r w:rsidR="009D1D19" w:rsidRPr="00567188">
        <w:rPr>
          <w:b/>
          <w:bCs/>
          <w:lang w:val="pl-PL"/>
        </w:rPr>
        <w:t xml:space="preserve"> technologii informacyjno-komunikacyjnych</w:t>
      </w:r>
      <w:r w:rsidR="00925E91" w:rsidRPr="00567188">
        <w:rPr>
          <w:lang w:val="pl-PL"/>
        </w:rPr>
        <w:t xml:space="preserve">. Faktem jest, że już </w:t>
      </w:r>
      <w:r w:rsidR="00384D22" w:rsidRPr="00567188">
        <w:rPr>
          <w:lang w:val="pl-PL"/>
        </w:rPr>
        <w:t>sam</w:t>
      </w:r>
      <w:r w:rsidR="00925E91" w:rsidRPr="00567188">
        <w:rPr>
          <w:lang w:val="pl-PL"/>
        </w:rPr>
        <w:t>o</w:t>
      </w:r>
      <w:r w:rsidR="00384D22" w:rsidRPr="00567188">
        <w:rPr>
          <w:lang w:val="pl-PL"/>
        </w:rPr>
        <w:t xml:space="preserve"> nazewnictwo tych zawodów nie brzmi interesująco</w:t>
      </w:r>
      <w:r w:rsidR="00C75942" w:rsidRPr="00567188">
        <w:rPr>
          <w:lang w:val="pl-PL"/>
        </w:rPr>
        <w:t xml:space="preserve"> dla żadnej z płci</w:t>
      </w:r>
      <w:r w:rsidR="00925E91" w:rsidRPr="00567188">
        <w:rPr>
          <w:lang w:val="pl-PL"/>
        </w:rPr>
        <w:t xml:space="preserve">, </w:t>
      </w:r>
      <w:r w:rsidR="00C75942" w:rsidRPr="00567188">
        <w:rPr>
          <w:lang w:val="pl-PL"/>
        </w:rPr>
        <w:t xml:space="preserve">a </w:t>
      </w:r>
      <w:r w:rsidR="00925E91" w:rsidRPr="00567188">
        <w:rPr>
          <w:lang w:val="pl-PL"/>
        </w:rPr>
        <w:t>szczególnie dla kobiet, ale także m</w:t>
      </w:r>
      <w:r w:rsidRPr="00567188">
        <w:rPr>
          <w:lang w:val="pl-PL"/>
        </w:rPr>
        <w:t xml:space="preserve">uszą istnieć </w:t>
      </w:r>
      <w:r w:rsidR="00925E91" w:rsidRPr="00567188">
        <w:rPr>
          <w:lang w:val="pl-PL"/>
        </w:rPr>
        <w:t xml:space="preserve">jeszcze inne, </w:t>
      </w:r>
      <w:r w:rsidRPr="00567188">
        <w:rPr>
          <w:lang w:val="pl-PL"/>
        </w:rPr>
        <w:t>nie</w:t>
      </w:r>
      <w:r w:rsidR="0075194D" w:rsidRPr="00567188">
        <w:rPr>
          <w:lang w:val="pl-PL"/>
        </w:rPr>
        <w:t>określone</w:t>
      </w:r>
      <w:r w:rsidRPr="00567188">
        <w:rPr>
          <w:lang w:val="pl-PL"/>
        </w:rPr>
        <w:t xml:space="preserve"> do tej pory w wymienionych badaniach porównawczych</w:t>
      </w:r>
      <w:r w:rsidR="00925E91" w:rsidRPr="00567188">
        <w:rPr>
          <w:lang w:val="pl-PL"/>
        </w:rPr>
        <w:t>,</w:t>
      </w:r>
      <w:r w:rsidRPr="00567188">
        <w:rPr>
          <w:lang w:val="pl-PL"/>
        </w:rPr>
        <w:t xml:space="preserve"> czynniki mające wpływ na</w:t>
      </w:r>
      <w:r w:rsidR="009D1D19" w:rsidRPr="00567188">
        <w:rPr>
          <w:lang w:val="pl-PL"/>
        </w:rPr>
        <w:t xml:space="preserve"> wyb</w:t>
      </w:r>
      <w:r w:rsidRPr="00567188">
        <w:rPr>
          <w:lang w:val="pl-PL"/>
        </w:rPr>
        <w:t>ór</w:t>
      </w:r>
      <w:r w:rsidR="009D1D19" w:rsidRPr="00567188">
        <w:rPr>
          <w:lang w:val="pl-PL"/>
        </w:rPr>
        <w:t xml:space="preserve"> kariery zawodowej i</w:t>
      </w:r>
      <w:r w:rsidRPr="00567188">
        <w:rPr>
          <w:lang w:val="pl-PL"/>
        </w:rPr>
        <w:t xml:space="preserve"> </w:t>
      </w:r>
      <w:r w:rsidR="009D1D19" w:rsidRPr="00567188">
        <w:rPr>
          <w:lang w:val="pl-PL"/>
        </w:rPr>
        <w:t>przygotowującej do niej ścieżki edukacyjnej</w:t>
      </w:r>
      <w:r w:rsidR="00925E91" w:rsidRPr="00567188">
        <w:rPr>
          <w:lang w:val="pl-PL"/>
        </w:rPr>
        <w:t>. Mogą to być na przykład:</w:t>
      </w:r>
      <w:r w:rsidRPr="00567188">
        <w:rPr>
          <w:lang w:val="pl-PL"/>
        </w:rPr>
        <w:t xml:space="preserve"> niewiedza</w:t>
      </w:r>
      <w:r w:rsidR="0075194D" w:rsidRPr="00567188">
        <w:rPr>
          <w:lang w:val="pl-PL"/>
        </w:rPr>
        <w:t>,</w:t>
      </w:r>
      <w:r w:rsidRPr="00567188">
        <w:rPr>
          <w:lang w:val="pl-PL"/>
        </w:rPr>
        <w:t xml:space="preserve"> jak wygląda praca w zawodzie ICT</w:t>
      </w:r>
      <w:r w:rsidR="00925E91" w:rsidRPr="00567188">
        <w:rPr>
          <w:lang w:val="pl-PL"/>
        </w:rPr>
        <w:t>;</w:t>
      </w:r>
      <w:r w:rsidRPr="00567188">
        <w:rPr>
          <w:lang w:val="pl-PL"/>
        </w:rPr>
        <w:t xml:space="preserve"> </w:t>
      </w:r>
      <w:r w:rsidR="00925E91" w:rsidRPr="00567188">
        <w:rPr>
          <w:lang w:val="pl-PL"/>
        </w:rPr>
        <w:t xml:space="preserve">przekonanie, że </w:t>
      </w:r>
      <w:r w:rsidRPr="00567188">
        <w:rPr>
          <w:lang w:val="pl-PL"/>
        </w:rPr>
        <w:t>edukacja w tym zakresie i sama praca wymaga specjalnych zdolności i dużego wysiłku</w:t>
      </w:r>
      <w:r w:rsidR="0075194D" w:rsidRPr="00567188">
        <w:rPr>
          <w:lang w:val="pl-PL"/>
        </w:rPr>
        <w:t>, albo, że jest nudna lub niesprzyjająca utrzymywaniu relacji międzyludzkich</w:t>
      </w:r>
      <w:r w:rsidR="00925E91" w:rsidRPr="00567188">
        <w:rPr>
          <w:lang w:val="pl-PL"/>
        </w:rPr>
        <w:t>;</w:t>
      </w:r>
      <w:r w:rsidR="00B961FE" w:rsidRPr="00567188">
        <w:rPr>
          <w:lang w:val="pl-PL"/>
        </w:rPr>
        <w:t xml:space="preserve"> jak </w:t>
      </w:r>
      <w:r w:rsidR="004D228B" w:rsidRPr="00567188">
        <w:rPr>
          <w:lang w:val="pl-PL"/>
        </w:rPr>
        <w:t>również</w:t>
      </w:r>
      <w:r w:rsidR="00925E91" w:rsidRPr="00567188">
        <w:rPr>
          <w:lang w:val="pl-PL"/>
        </w:rPr>
        <w:t xml:space="preserve"> funkcjonujący społecznie stereotyp, że</w:t>
      </w:r>
      <w:r w:rsidR="00817DB7" w:rsidRPr="00567188">
        <w:rPr>
          <w:lang w:val="pl-PL"/>
        </w:rPr>
        <w:t xml:space="preserve"> </w:t>
      </w:r>
      <w:r w:rsidR="00925E91" w:rsidRPr="00567188">
        <w:rPr>
          <w:lang w:val="pl-PL"/>
        </w:rPr>
        <w:t xml:space="preserve">ICT to </w:t>
      </w:r>
      <w:r w:rsidR="00817DB7" w:rsidRPr="00567188">
        <w:rPr>
          <w:lang w:val="pl-PL"/>
        </w:rPr>
        <w:t>specjalizacja „bardziej dla mężczyzn, niż kobiet”</w:t>
      </w:r>
      <w:r w:rsidR="00925E91" w:rsidRPr="00567188">
        <w:rPr>
          <w:lang w:val="pl-PL"/>
        </w:rPr>
        <w:t xml:space="preserve"> itp</w:t>
      </w:r>
      <w:r w:rsidR="00817DB7" w:rsidRPr="00567188">
        <w:rPr>
          <w:lang w:val="pl-PL"/>
        </w:rPr>
        <w:t>.</w:t>
      </w:r>
    </w:p>
    <w:p w14:paraId="2CE61864" w14:textId="77777777" w:rsidR="002958A6" w:rsidRPr="00567188" w:rsidRDefault="00800BE1" w:rsidP="001C5CCF">
      <w:pPr>
        <w:pBdr>
          <w:top w:val="single" w:sz="12" w:space="4" w:color="2F5496"/>
          <w:left w:val="single" w:sz="12" w:space="4" w:color="2F5496"/>
          <w:bottom w:val="single" w:sz="12" w:space="4" w:color="2F5496"/>
          <w:right w:val="single" w:sz="12" w:space="4" w:color="2F5496"/>
        </w:pBdr>
        <w:autoSpaceDN/>
        <w:spacing w:before="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Z uwagi na ekspozycj</w:t>
      </w:r>
      <w:r w:rsidR="00EF1D79" w:rsidRPr="00567188">
        <w:rPr>
          <w:rFonts w:eastAsia="Times New Roman"/>
          <w:color w:val="2F5496"/>
          <w:sz w:val="24"/>
          <w:szCs w:val="24"/>
          <w:lang w:val="pl-PL"/>
        </w:rPr>
        <w:t>ę</w:t>
      </w:r>
      <w:r w:rsidRPr="00567188">
        <w:rPr>
          <w:rFonts w:eastAsia="Times New Roman"/>
          <w:color w:val="2F5496"/>
          <w:sz w:val="24"/>
          <w:szCs w:val="24"/>
          <w:lang w:val="pl-PL"/>
        </w:rPr>
        <w:t xml:space="preserve"> na szereg negatywnych zjawisk w świecie cyfrowym</w:t>
      </w:r>
      <w:r w:rsidR="00EF1D79" w:rsidRPr="00567188">
        <w:rPr>
          <w:rFonts w:eastAsia="Times New Roman"/>
          <w:color w:val="2F5496"/>
          <w:sz w:val="24"/>
          <w:szCs w:val="24"/>
          <w:lang w:val="pl-PL"/>
        </w:rPr>
        <w:t>,</w:t>
      </w:r>
      <w:r w:rsidRPr="00567188">
        <w:rPr>
          <w:rFonts w:eastAsia="Times New Roman"/>
          <w:color w:val="2F5496"/>
          <w:sz w:val="24"/>
          <w:szCs w:val="24"/>
          <w:lang w:val="pl-PL"/>
        </w:rPr>
        <w:t xml:space="preserve"> należy wyposażyć dzieci i młodzież w odpowiednie umiejętności radzenia sobie z problemami. Ponadto istnieje </w:t>
      </w:r>
      <w:r w:rsidR="00C70196" w:rsidRPr="00567188">
        <w:rPr>
          <w:rFonts w:eastAsia="Times New Roman"/>
          <w:color w:val="2F5496"/>
          <w:sz w:val="24"/>
          <w:szCs w:val="24"/>
          <w:lang w:val="pl-PL"/>
        </w:rPr>
        <w:t xml:space="preserve">silna </w:t>
      </w:r>
      <w:r w:rsidRPr="00567188">
        <w:rPr>
          <w:rFonts w:eastAsia="Times New Roman"/>
          <w:color w:val="2F5496"/>
          <w:sz w:val="24"/>
          <w:szCs w:val="24"/>
          <w:lang w:val="pl-PL"/>
        </w:rPr>
        <w:t>potrzeba rozwijania przez szkołę zaawansowanych kompetencji cyfrowych, tak aby dać szansę młodym do konkurowania z rówieśnikami z innych krajów i wykorzystania swoich mocnych stron w przyszłej karierze zawodowej.</w:t>
      </w:r>
      <w:r w:rsidR="00C70196" w:rsidRPr="00567188">
        <w:rPr>
          <w:rFonts w:eastAsia="Times New Roman"/>
          <w:color w:val="2F5496"/>
          <w:sz w:val="24"/>
          <w:szCs w:val="24"/>
          <w:lang w:val="pl-PL"/>
        </w:rPr>
        <w:t xml:space="preserve"> </w:t>
      </w:r>
    </w:p>
    <w:p w14:paraId="4E7621FD" w14:textId="418F2E0A" w:rsidR="00800BE1" w:rsidRPr="00567188" w:rsidRDefault="00C70196" w:rsidP="001C5CCF">
      <w:pPr>
        <w:pBdr>
          <w:top w:val="single" w:sz="12" w:space="4" w:color="2F5496"/>
          <w:left w:val="single" w:sz="12" w:space="4" w:color="2F5496"/>
          <w:bottom w:val="single" w:sz="12" w:space="4" w:color="2F5496"/>
          <w:right w:val="single" w:sz="12" w:space="4" w:color="2F5496"/>
        </w:pBdr>
        <w:autoSpaceDN/>
        <w:spacing w:before="120" w:line="276" w:lineRule="auto"/>
        <w:jc w:val="left"/>
        <w:textAlignment w:val="auto"/>
        <w:rPr>
          <w:rFonts w:eastAsia="Times New Roman"/>
          <w:color w:val="000000"/>
          <w:sz w:val="24"/>
          <w:szCs w:val="24"/>
          <w:lang w:val="pl-PL" w:eastAsia="pl-PL"/>
        </w:rPr>
      </w:pPr>
      <w:r w:rsidRPr="00567188">
        <w:rPr>
          <w:rFonts w:eastAsia="Times New Roman"/>
          <w:color w:val="2F5496"/>
          <w:sz w:val="24"/>
          <w:szCs w:val="24"/>
          <w:lang w:val="pl-PL"/>
        </w:rPr>
        <w:t>Należy wzmacniać pozytywną samoocenę kompetencji cyfrowych u dziewcząt i zachęcać je do częstszego wybierania ścieżki zawodowej w dziedzinie ICT.</w:t>
      </w:r>
    </w:p>
    <w:p w14:paraId="2502D355" w14:textId="2C6A465F" w:rsidR="00800BE1" w:rsidRPr="00567188" w:rsidRDefault="00800BE1" w:rsidP="009B076F">
      <w:pPr>
        <w:pStyle w:val="Nagwek2"/>
        <w:rPr>
          <w:lang w:val="pl-PL"/>
        </w:rPr>
      </w:pPr>
      <w:bookmarkStart w:id="151" w:name="_Toc105660056"/>
      <w:bookmarkStart w:id="152" w:name="_Toc123728226"/>
      <w:bookmarkStart w:id="153" w:name="_Toc218490203"/>
      <w:bookmarkStart w:id="154" w:name="_Toc220937954"/>
      <w:bookmarkStart w:id="155" w:name="_Toc227062285"/>
      <w:r w:rsidRPr="00567188">
        <w:rPr>
          <w:lang w:val="pl-PL"/>
        </w:rPr>
        <w:lastRenderedPageBreak/>
        <w:t>5.5. Studenci</w:t>
      </w:r>
      <w:bookmarkEnd w:id="151"/>
      <w:bookmarkEnd w:id="152"/>
      <w:bookmarkEnd w:id="153"/>
      <w:bookmarkEnd w:id="154"/>
      <w:bookmarkEnd w:id="155"/>
    </w:p>
    <w:p w14:paraId="78723759" w14:textId="51171E11" w:rsidR="00800BE1" w:rsidRPr="00567188" w:rsidRDefault="00800BE1" w:rsidP="00AA2247">
      <w:pPr>
        <w:shd w:val="clear" w:color="auto" w:fill="E7E6E6"/>
        <w:autoSpaceDN/>
        <w:spacing w:before="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Studenci, niezależnie od kierunku studiów, są grupą, w której rozwój kompetencji cyfrowych powinien być podporządkowany przyszłej specjalizacji i wybranej ścieżce kariery zawodowej.</w:t>
      </w:r>
    </w:p>
    <w:p w14:paraId="61805A6C" w14:textId="1658ABFF" w:rsidR="002817AE" w:rsidRPr="00567188" w:rsidRDefault="00BB17B3" w:rsidP="00593A0C">
      <w:pPr>
        <w:pStyle w:val="normalnytekst"/>
        <w:rPr>
          <w:lang w:val="pl-PL"/>
        </w:rPr>
      </w:pPr>
      <w:r w:rsidRPr="00567188">
        <w:rPr>
          <w:lang w:val="pl-PL"/>
        </w:rPr>
        <w:t xml:space="preserve">W statystyce publicznej </w:t>
      </w:r>
      <w:r w:rsidR="0028174F" w:rsidRPr="00567188">
        <w:rPr>
          <w:lang w:val="pl-PL"/>
        </w:rPr>
        <w:t xml:space="preserve">dane dotyczące kompetencji cyfrowych studentów </w:t>
      </w:r>
      <w:r w:rsidRPr="00567188">
        <w:rPr>
          <w:lang w:val="pl-PL"/>
        </w:rPr>
        <w:t xml:space="preserve">są </w:t>
      </w:r>
      <w:r w:rsidR="006A73E6" w:rsidRPr="00567188">
        <w:rPr>
          <w:lang w:val="pl-PL"/>
        </w:rPr>
        <w:t>nie</w:t>
      </w:r>
      <w:r w:rsidRPr="00567188">
        <w:rPr>
          <w:lang w:val="pl-PL"/>
        </w:rPr>
        <w:t xml:space="preserve">dostępne. Możemy </w:t>
      </w:r>
      <w:r w:rsidR="001706F5" w:rsidRPr="00567188">
        <w:rPr>
          <w:lang w:val="pl-PL"/>
        </w:rPr>
        <w:t xml:space="preserve">jedynie </w:t>
      </w:r>
      <w:r w:rsidRPr="00567188">
        <w:rPr>
          <w:lang w:val="pl-PL"/>
        </w:rPr>
        <w:t>analizować wyniki badań w grupach,</w:t>
      </w:r>
      <w:r w:rsidR="0028174F" w:rsidRPr="00567188">
        <w:rPr>
          <w:lang w:val="pl-PL"/>
        </w:rPr>
        <w:t xml:space="preserve"> w skład </w:t>
      </w:r>
      <w:r w:rsidRPr="00567188">
        <w:rPr>
          <w:lang w:val="pl-PL"/>
        </w:rPr>
        <w:t xml:space="preserve">których </w:t>
      </w:r>
      <w:r w:rsidR="0028174F" w:rsidRPr="00567188">
        <w:rPr>
          <w:lang w:val="pl-PL"/>
        </w:rPr>
        <w:t>wchodzą</w:t>
      </w:r>
      <w:r w:rsidRPr="00567188">
        <w:rPr>
          <w:lang w:val="pl-PL"/>
        </w:rPr>
        <w:t xml:space="preserve"> studenci. Jedną</w:t>
      </w:r>
      <w:r w:rsidR="00B961FE" w:rsidRPr="00567188">
        <w:rPr>
          <w:lang w:val="pl-PL"/>
        </w:rPr>
        <w:t xml:space="preserve"> </w:t>
      </w:r>
      <w:r w:rsidR="00F41374" w:rsidRPr="00567188">
        <w:rPr>
          <w:lang w:val="pl-PL"/>
        </w:rPr>
        <w:t xml:space="preserve">z </w:t>
      </w:r>
      <w:r w:rsidR="00B961FE" w:rsidRPr="00567188">
        <w:rPr>
          <w:lang w:val="pl-PL"/>
        </w:rPr>
        <w:t xml:space="preserve">możliwości jest </w:t>
      </w:r>
      <w:r w:rsidRPr="00567188">
        <w:rPr>
          <w:lang w:val="pl-PL"/>
        </w:rPr>
        <w:t>obserwacj</w:t>
      </w:r>
      <w:r w:rsidR="00B961FE" w:rsidRPr="00567188">
        <w:rPr>
          <w:lang w:val="pl-PL"/>
        </w:rPr>
        <w:t>a grupy</w:t>
      </w:r>
      <w:r w:rsidRPr="00567188">
        <w:rPr>
          <w:lang w:val="pl-PL"/>
        </w:rPr>
        <w:t xml:space="preserve"> os</w:t>
      </w:r>
      <w:r w:rsidR="00B961FE" w:rsidRPr="00567188">
        <w:rPr>
          <w:lang w:val="pl-PL"/>
        </w:rPr>
        <w:t>ób</w:t>
      </w:r>
      <w:r w:rsidRPr="00567188">
        <w:rPr>
          <w:lang w:val="pl-PL"/>
        </w:rPr>
        <w:t xml:space="preserve"> w wieku 20-24 lata</w:t>
      </w:r>
      <w:r w:rsidR="002817AE" w:rsidRPr="00567188">
        <w:rPr>
          <w:lang w:val="pl-PL"/>
        </w:rPr>
        <w:t xml:space="preserve"> (gdzie </w:t>
      </w:r>
      <w:r w:rsidRPr="00567188">
        <w:rPr>
          <w:lang w:val="pl-PL"/>
        </w:rPr>
        <w:t>ok. 40% stanowią studenci</w:t>
      </w:r>
      <w:r w:rsidR="002817AE" w:rsidRPr="00567188">
        <w:rPr>
          <w:lang w:val="pl-PL"/>
        </w:rPr>
        <w:t>), a drugą</w:t>
      </w:r>
      <w:r w:rsidR="00593A0C" w:rsidRPr="00567188">
        <w:rPr>
          <w:lang w:val="pl-PL"/>
        </w:rPr>
        <w:t xml:space="preserve"> </w:t>
      </w:r>
      <w:r w:rsidR="0085117E" w:rsidRPr="00567188">
        <w:rPr>
          <w:lang w:val="pl-PL"/>
        </w:rPr>
        <w:t>–</w:t>
      </w:r>
      <w:r w:rsidR="002817AE" w:rsidRPr="00567188">
        <w:rPr>
          <w:lang w:val="pl-PL"/>
        </w:rPr>
        <w:t xml:space="preserve"> os</w:t>
      </w:r>
      <w:r w:rsidR="00F41374" w:rsidRPr="00567188">
        <w:rPr>
          <w:lang w:val="pl-PL"/>
        </w:rPr>
        <w:t>ób</w:t>
      </w:r>
      <w:r w:rsidR="002817AE" w:rsidRPr="00567188">
        <w:rPr>
          <w:lang w:val="pl-PL"/>
        </w:rPr>
        <w:t xml:space="preserve"> ucząc</w:t>
      </w:r>
      <w:r w:rsidR="00F41374" w:rsidRPr="00567188">
        <w:rPr>
          <w:lang w:val="pl-PL"/>
        </w:rPr>
        <w:t>ych</w:t>
      </w:r>
      <w:r w:rsidR="002817AE" w:rsidRPr="00567188">
        <w:rPr>
          <w:lang w:val="pl-PL"/>
        </w:rPr>
        <w:t xml:space="preserve"> się (gdzie studenci mogą stanowić około ¼ grupy)</w:t>
      </w:r>
      <w:r w:rsidR="005C6B50" w:rsidRPr="00567188">
        <w:rPr>
          <w:lang w:val="pl-PL"/>
        </w:rPr>
        <w:t>, przy czym poniżej omawiamy wyniki pierwszej z tych grup.</w:t>
      </w:r>
    </w:p>
    <w:p w14:paraId="41D05840" w14:textId="058BFBC4" w:rsidR="00E8128E" w:rsidRPr="00567188" w:rsidRDefault="007C440F" w:rsidP="00593A0C">
      <w:pPr>
        <w:pStyle w:val="normalnytekst"/>
        <w:rPr>
          <w:lang w:val="pl-PL"/>
        </w:rPr>
      </w:pPr>
      <w:r w:rsidRPr="00567188">
        <w:rPr>
          <w:lang w:val="pl-PL"/>
        </w:rPr>
        <w:t>W grupie</w:t>
      </w:r>
      <w:r w:rsidR="0028174F" w:rsidRPr="00567188">
        <w:rPr>
          <w:lang w:val="pl-PL"/>
        </w:rPr>
        <w:t xml:space="preserve"> </w:t>
      </w:r>
      <w:bookmarkStart w:id="156" w:name="_Hlk226967627"/>
      <w:r w:rsidR="0028174F" w:rsidRPr="00567188">
        <w:rPr>
          <w:lang w:val="pl-PL"/>
        </w:rPr>
        <w:t>osób w wieku 20-24</w:t>
      </w:r>
      <w:r w:rsidRPr="00567188">
        <w:rPr>
          <w:lang w:val="pl-PL"/>
        </w:rPr>
        <w:t xml:space="preserve"> </w:t>
      </w:r>
      <w:r w:rsidR="0028174F" w:rsidRPr="00567188">
        <w:rPr>
          <w:lang w:val="pl-PL"/>
        </w:rPr>
        <w:t xml:space="preserve">lata </w:t>
      </w:r>
      <w:r w:rsidR="00E8128E" w:rsidRPr="00567188">
        <w:rPr>
          <w:lang w:val="pl-PL"/>
        </w:rPr>
        <w:t xml:space="preserve">co najmniej </w:t>
      </w:r>
      <w:r w:rsidR="00E8128E" w:rsidRPr="00567188">
        <w:rPr>
          <w:b/>
          <w:bCs/>
          <w:lang w:val="pl-PL"/>
        </w:rPr>
        <w:t xml:space="preserve">podstawowe </w:t>
      </w:r>
      <w:r w:rsidR="00DF2095" w:rsidRPr="00567188">
        <w:rPr>
          <w:b/>
          <w:bCs/>
          <w:lang w:val="pl-PL"/>
        </w:rPr>
        <w:t>umiejętności</w:t>
      </w:r>
      <w:r w:rsidR="00E8128E" w:rsidRPr="00567188">
        <w:rPr>
          <w:lang w:val="pl-PL"/>
        </w:rPr>
        <w:t xml:space="preserve"> </w:t>
      </w:r>
      <w:r w:rsidR="00E8128E" w:rsidRPr="00567188">
        <w:rPr>
          <w:b/>
          <w:bCs/>
          <w:lang w:val="pl-PL"/>
        </w:rPr>
        <w:t xml:space="preserve">cyfrowe </w:t>
      </w:r>
      <w:r w:rsidR="00E8128E" w:rsidRPr="00567188">
        <w:rPr>
          <w:lang w:val="pl-PL"/>
        </w:rPr>
        <w:t xml:space="preserve">posiadało </w:t>
      </w:r>
      <w:r w:rsidR="0028174F" w:rsidRPr="00567188">
        <w:rPr>
          <w:b/>
          <w:bCs/>
          <w:lang w:val="pl-PL"/>
        </w:rPr>
        <w:t>75</w:t>
      </w:r>
      <w:r w:rsidR="00E8128E" w:rsidRPr="00567188">
        <w:rPr>
          <w:b/>
          <w:bCs/>
          <w:lang w:val="pl-PL"/>
        </w:rPr>
        <w:t>%</w:t>
      </w:r>
      <w:r w:rsidR="00E8128E" w:rsidRPr="00567188">
        <w:rPr>
          <w:lang w:val="pl-PL"/>
        </w:rPr>
        <w:t xml:space="preserve"> </w:t>
      </w:r>
      <w:r w:rsidR="001706F5" w:rsidRPr="00567188">
        <w:rPr>
          <w:lang w:val="pl-PL"/>
        </w:rPr>
        <w:t>osób</w:t>
      </w:r>
      <w:r w:rsidR="00E8128E" w:rsidRPr="00567188">
        <w:rPr>
          <w:lang w:val="pl-PL"/>
        </w:rPr>
        <w:t xml:space="preserve"> </w:t>
      </w:r>
      <w:r w:rsidR="00084A71" w:rsidRPr="00567188">
        <w:rPr>
          <w:lang w:val="pl-PL"/>
        </w:rPr>
        <w:t>w Polsce</w:t>
      </w:r>
      <w:r w:rsidR="00D4329C" w:rsidRPr="00567188">
        <w:rPr>
          <w:lang w:val="pl-PL"/>
        </w:rPr>
        <w:t xml:space="preserve">, a </w:t>
      </w:r>
      <w:r w:rsidR="0028174F" w:rsidRPr="00567188">
        <w:rPr>
          <w:lang w:val="pl-PL"/>
        </w:rPr>
        <w:t xml:space="preserve">44% </w:t>
      </w:r>
      <w:r w:rsidR="00E8394F" w:rsidRPr="00567188">
        <w:rPr>
          <w:lang w:val="pl-PL"/>
        </w:rPr>
        <w:t>prezentował</w:t>
      </w:r>
      <w:r w:rsidR="0028174F" w:rsidRPr="00567188">
        <w:rPr>
          <w:lang w:val="pl-PL"/>
        </w:rPr>
        <w:t>o</w:t>
      </w:r>
      <w:r w:rsidR="00E8394F" w:rsidRPr="00567188">
        <w:rPr>
          <w:lang w:val="pl-PL"/>
        </w:rPr>
        <w:t xml:space="preserve"> </w:t>
      </w:r>
      <w:r w:rsidR="00E8394F" w:rsidRPr="00567188">
        <w:rPr>
          <w:b/>
          <w:bCs/>
          <w:lang w:val="pl-PL"/>
        </w:rPr>
        <w:t xml:space="preserve">ponadpodstawowe </w:t>
      </w:r>
      <w:r w:rsidR="00E8128E" w:rsidRPr="00567188">
        <w:rPr>
          <w:b/>
          <w:bCs/>
          <w:lang w:val="pl-PL"/>
        </w:rPr>
        <w:t xml:space="preserve">umiejętności </w:t>
      </w:r>
      <w:r w:rsidR="00E8394F" w:rsidRPr="00567188">
        <w:rPr>
          <w:b/>
          <w:bCs/>
          <w:lang w:val="pl-PL"/>
        </w:rPr>
        <w:t>cyfrowe</w:t>
      </w:r>
      <w:r w:rsidR="0028174F" w:rsidRPr="00567188">
        <w:rPr>
          <w:lang w:val="pl-PL"/>
        </w:rPr>
        <w:t xml:space="preserve"> w 2025 r. Wyniki te oscylują wokół średniej unijnej, choć są od niej nieco niższe.</w:t>
      </w:r>
      <w:bookmarkEnd w:id="156"/>
      <w:r w:rsidR="001706F5" w:rsidRPr="00567188">
        <w:rPr>
          <w:lang w:val="pl-PL"/>
        </w:rPr>
        <w:t xml:space="preserve"> Trzeba przyznać, że posiadanie kompetencji cyfrowych wśród studentów jest </w:t>
      </w:r>
      <w:r w:rsidR="0083246F" w:rsidRPr="00567188">
        <w:rPr>
          <w:lang w:val="pl-PL"/>
        </w:rPr>
        <w:t xml:space="preserve">znacznie rzadsze </w:t>
      </w:r>
      <w:r w:rsidR="001706F5" w:rsidRPr="00567188">
        <w:rPr>
          <w:lang w:val="pl-PL"/>
        </w:rPr>
        <w:t xml:space="preserve">w Polsce niż w </w:t>
      </w:r>
      <w:r w:rsidR="00B24FA3" w:rsidRPr="00567188">
        <w:rPr>
          <w:lang w:val="pl-PL"/>
        </w:rPr>
        <w:t xml:space="preserve">czołówce </w:t>
      </w:r>
      <w:r w:rsidR="001706F5" w:rsidRPr="00567188">
        <w:rPr>
          <w:lang w:val="pl-PL"/>
        </w:rPr>
        <w:t>państw</w:t>
      </w:r>
      <w:r w:rsidR="00B24FA3" w:rsidRPr="00567188">
        <w:rPr>
          <w:lang w:val="pl-PL"/>
        </w:rPr>
        <w:t xml:space="preserve"> unijnych</w:t>
      </w:r>
      <w:r w:rsidR="0083246F" w:rsidRPr="00567188">
        <w:rPr>
          <w:lang w:val="pl-PL"/>
        </w:rPr>
        <w:t>, do których zaliczamy Czech</w:t>
      </w:r>
      <w:r w:rsidR="00B24FA3" w:rsidRPr="00567188">
        <w:rPr>
          <w:lang w:val="pl-PL"/>
        </w:rPr>
        <w:t>y</w:t>
      </w:r>
      <w:r w:rsidR="0083246F" w:rsidRPr="00567188">
        <w:rPr>
          <w:lang w:val="pl-PL"/>
        </w:rPr>
        <w:t>, Danię, Holandię, Finlandię i Irlandię.</w:t>
      </w:r>
      <w:r w:rsidR="00593A0C" w:rsidRPr="00567188">
        <w:rPr>
          <w:lang w:val="pl-PL"/>
        </w:rPr>
        <w:t xml:space="preserve"> Różnice w tym zakresie przekraczają 20 </w:t>
      </w:r>
      <w:proofErr w:type="spellStart"/>
      <w:r w:rsidR="00593A0C" w:rsidRPr="00567188">
        <w:rPr>
          <w:lang w:val="pl-PL"/>
        </w:rPr>
        <w:t>p.p</w:t>
      </w:r>
      <w:proofErr w:type="spellEnd"/>
      <w:r w:rsidR="00593A0C" w:rsidRPr="00567188">
        <w:rPr>
          <w:lang w:val="pl-PL"/>
        </w:rPr>
        <w:t>., co stanowi naprawdę duży dystans do nadrobienia</w:t>
      </w:r>
      <w:r w:rsidR="002D0C8E" w:rsidRPr="00567188">
        <w:rPr>
          <w:lang w:val="pl-PL"/>
        </w:rPr>
        <w:t xml:space="preserve"> i</w:t>
      </w:r>
      <w:r w:rsidR="00593A0C" w:rsidRPr="00567188">
        <w:rPr>
          <w:lang w:val="pl-PL"/>
        </w:rPr>
        <w:t xml:space="preserve"> wymaga podniesienia jakości kształcenia cyfrowego w polskich szkołach</w:t>
      </w:r>
      <w:r w:rsidR="003B5F8C" w:rsidRPr="00567188">
        <w:rPr>
          <w:lang w:val="pl-PL"/>
        </w:rPr>
        <w:t xml:space="preserve"> i </w:t>
      </w:r>
      <w:r w:rsidR="002D0C8E" w:rsidRPr="00567188">
        <w:rPr>
          <w:lang w:val="pl-PL"/>
        </w:rPr>
        <w:t xml:space="preserve">na </w:t>
      </w:r>
      <w:r w:rsidR="003B5F8C" w:rsidRPr="00567188">
        <w:rPr>
          <w:lang w:val="pl-PL"/>
        </w:rPr>
        <w:t>uczelniach</w:t>
      </w:r>
      <w:r w:rsidR="00593A0C" w:rsidRPr="00567188">
        <w:rPr>
          <w:lang w:val="pl-PL"/>
        </w:rPr>
        <w:t>.</w:t>
      </w:r>
    </w:p>
    <w:p w14:paraId="083DB6F3" w14:textId="77777777" w:rsidR="003B5F8C" w:rsidRPr="00567188" w:rsidRDefault="003B5F8C" w:rsidP="00ED7C62">
      <w:pPr>
        <w:pStyle w:val="rdo"/>
        <w:spacing w:before="120" w:line="276" w:lineRule="auto"/>
        <w:jc w:val="left"/>
        <w:rPr>
          <w:lang w:val="pl-PL"/>
        </w:rPr>
      </w:pPr>
      <w:r w:rsidRPr="00567188">
        <w:rPr>
          <w:rFonts w:eastAsia="Times New Roman"/>
          <w:sz w:val="24"/>
          <w:szCs w:val="24"/>
          <w:lang w:val="pl-PL"/>
        </w:rPr>
        <w:t xml:space="preserve">Dystans dzielący osoby w wieku 20-24 lata z Polski od ich rówieśników z Danii wyniósł 16 </w:t>
      </w:r>
      <w:proofErr w:type="spellStart"/>
      <w:r w:rsidRPr="00567188">
        <w:rPr>
          <w:rFonts w:eastAsia="Times New Roman"/>
          <w:sz w:val="24"/>
          <w:szCs w:val="24"/>
          <w:lang w:val="pl-PL"/>
        </w:rPr>
        <w:t>p.p</w:t>
      </w:r>
      <w:proofErr w:type="spellEnd"/>
      <w:r w:rsidRPr="00567188">
        <w:rPr>
          <w:rFonts w:eastAsia="Times New Roman"/>
          <w:sz w:val="24"/>
          <w:szCs w:val="24"/>
          <w:lang w:val="pl-PL"/>
        </w:rPr>
        <w:t xml:space="preserve">. w przypadku co najmniej podstawowych umiejętności cyfrowych i aż 27 </w:t>
      </w:r>
      <w:proofErr w:type="spellStart"/>
      <w:r w:rsidRPr="00567188">
        <w:rPr>
          <w:rFonts w:eastAsia="Times New Roman"/>
          <w:sz w:val="24"/>
          <w:szCs w:val="24"/>
          <w:lang w:val="pl-PL"/>
        </w:rPr>
        <w:t>p.p</w:t>
      </w:r>
      <w:proofErr w:type="spellEnd"/>
      <w:r w:rsidRPr="00567188">
        <w:rPr>
          <w:rFonts w:eastAsia="Times New Roman"/>
          <w:sz w:val="24"/>
          <w:szCs w:val="24"/>
          <w:lang w:val="pl-PL"/>
        </w:rPr>
        <w:t>. w zakresie umiejętności ponadpodstawowych.</w:t>
      </w:r>
    </w:p>
    <w:p w14:paraId="2437BCE9" w14:textId="45EC430B" w:rsidR="006A73E6" w:rsidRPr="00567188" w:rsidRDefault="006A73E6" w:rsidP="00632F75">
      <w:pPr>
        <w:keepNext/>
        <w:autoSpaceDN/>
        <w:spacing w:before="120"/>
        <w:jc w:val="left"/>
        <w:textAlignment w:val="auto"/>
        <w:rPr>
          <w:rStyle w:val="Wykres1"/>
          <w:lang w:val="pl-PL"/>
        </w:rPr>
      </w:pPr>
      <w:r w:rsidRPr="00567188">
        <w:rPr>
          <w:rStyle w:val="Wykres1"/>
          <w:lang w:val="pl-PL"/>
        </w:rPr>
        <w:t xml:space="preserve">Wykres </w:t>
      </w:r>
      <w:r w:rsidR="00A63202" w:rsidRPr="00567188">
        <w:rPr>
          <w:rStyle w:val="Wykres1"/>
          <w:lang w:val="pl-PL"/>
        </w:rPr>
        <w:t>2</w:t>
      </w:r>
      <w:r w:rsidR="00924F0E" w:rsidRPr="00567188">
        <w:rPr>
          <w:rStyle w:val="Wykres1"/>
          <w:lang w:val="pl-PL"/>
        </w:rPr>
        <w:t>1</w:t>
      </w:r>
      <w:r w:rsidRPr="00567188">
        <w:rPr>
          <w:rStyle w:val="Wykres1"/>
          <w:lang w:val="pl-PL"/>
        </w:rPr>
        <w:t>. Odsetek osób w wieku 20-24 lata, posiadających co najmniej podstawowe umiejętności cyfrowe w krajach UE w 2025 r.</w:t>
      </w:r>
    </w:p>
    <w:p w14:paraId="7EFBA519" w14:textId="112B8BA0" w:rsidR="005A46C1" w:rsidRPr="00567188" w:rsidRDefault="003A4C8A" w:rsidP="001706F5">
      <w:pPr>
        <w:autoSpaceDN/>
        <w:spacing w:line="276" w:lineRule="auto"/>
        <w:jc w:val="left"/>
        <w:textAlignment w:val="auto"/>
        <w:rPr>
          <w:rFonts w:eastAsia="Times New Roman"/>
          <w:sz w:val="24"/>
          <w:szCs w:val="24"/>
          <w:lang w:val="pl-PL"/>
        </w:rPr>
      </w:pPr>
      <w:bookmarkStart w:id="157" w:name="_Hlk226977237"/>
      <w:r w:rsidRPr="00567188">
        <w:rPr>
          <w:noProof/>
          <w:lang w:val="pl-PL"/>
        </w:rPr>
        <w:drawing>
          <wp:inline distT="0" distB="0" distL="0" distR="0" wp14:anchorId="4E982EA0" wp14:editId="6746FF5C">
            <wp:extent cx="6300470" cy="1723292"/>
            <wp:effectExtent l="0" t="0" r="5080" b="0"/>
            <wp:docPr id="1794325353" name="Wykres 1">
              <a:extLst xmlns:a="http://schemas.openxmlformats.org/drawingml/2006/main">
                <a:ext uri="{FF2B5EF4-FFF2-40B4-BE49-F238E27FC236}">
                  <a16:creationId xmlns:a16="http://schemas.microsoft.com/office/drawing/2014/main" id="{6E9C3520-FF56-43ED-9206-5B32D4C07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81F8D30" w14:textId="70A3EE29" w:rsidR="006A73E6" w:rsidRPr="00567188" w:rsidRDefault="006A73E6" w:rsidP="006A73E6">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bookmarkEnd w:id="157"/>
    <w:p w14:paraId="3801CA69" w14:textId="67344D86" w:rsidR="001706F5" w:rsidRPr="00567188" w:rsidRDefault="001706F5" w:rsidP="001706F5">
      <w:pPr>
        <w:autoSpaceDN/>
        <w:spacing w:before="120"/>
        <w:jc w:val="left"/>
        <w:textAlignment w:val="auto"/>
        <w:rPr>
          <w:rStyle w:val="Wykres1"/>
          <w:lang w:val="pl-PL"/>
        </w:rPr>
      </w:pPr>
      <w:r w:rsidRPr="00567188">
        <w:rPr>
          <w:rStyle w:val="Wykres1"/>
          <w:lang w:val="pl-PL"/>
        </w:rPr>
        <w:t xml:space="preserve">Wykres </w:t>
      </w:r>
      <w:r w:rsidR="003A3044" w:rsidRPr="00567188">
        <w:rPr>
          <w:rStyle w:val="Wykres1"/>
          <w:lang w:val="pl-PL"/>
        </w:rPr>
        <w:t>2</w:t>
      </w:r>
      <w:r w:rsidR="00924F0E" w:rsidRPr="00567188">
        <w:rPr>
          <w:rStyle w:val="Wykres1"/>
          <w:lang w:val="pl-PL"/>
        </w:rPr>
        <w:t>2</w:t>
      </w:r>
      <w:r w:rsidRPr="00567188">
        <w:rPr>
          <w:rStyle w:val="Wykres1"/>
          <w:lang w:val="pl-PL"/>
        </w:rPr>
        <w:t>. Odsetek osób w wieku 20-24 lata, posiadających ponadpodstawowe umiejętności cyfrowe w krajach UE w 2025 r.</w:t>
      </w:r>
    </w:p>
    <w:p w14:paraId="66C86D00" w14:textId="05A7CB05" w:rsidR="0028174F" w:rsidRPr="00567188" w:rsidRDefault="003A4C8A" w:rsidP="001706F5">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11244015" wp14:editId="3B69B479">
            <wp:extent cx="6300470" cy="1990800"/>
            <wp:effectExtent l="0" t="0" r="5080" b="0"/>
            <wp:docPr id="902754258" name="Wykres 1">
              <a:extLst xmlns:a="http://schemas.openxmlformats.org/drawingml/2006/main">
                <a:ext uri="{FF2B5EF4-FFF2-40B4-BE49-F238E27FC236}">
                  <a16:creationId xmlns:a16="http://schemas.microsoft.com/office/drawing/2014/main" id="{7B424F38-C773-43AB-AE43-5E8C93D10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19D60D" w14:textId="5CFD2D18" w:rsidR="001706F5" w:rsidRPr="00567188" w:rsidRDefault="001706F5" w:rsidP="001706F5">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717F4D07" w14:textId="77777777" w:rsidR="000419E5" w:rsidRPr="00567188" w:rsidRDefault="000419E5" w:rsidP="000419E5">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Analizując szczegółowe kategorie ponadpodstawowych umiejętności cyfrowych wśród osób w wieku 20-24 lata widać, że tylko w obszarze </w:t>
      </w:r>
      <w:r w:rsidRPr="00567188">
        <w:rPr>
          <w:rFonts w:eastAsia="Times New Roman"/>
          <w:i/>
          <w:iCs/>
          <w:sz w:val="24"/>
          <w:szCs w:val="24"/>
          <w:lang w:val="pl-PL"/>
        </w:rPr>
        <w:t>korzystania z informacji i danych</w:t>
      </w:r>
      <w:r w:rsidRPr="00567188">
        <w:rPr>
          <w:rFonts w:eastAsia="Times New Roman"/>
          <w:sz w:val="24"/>
          <w:szCs w:val="24"/>
          <w:lang w:val="pl-PL"/>
        </w:rPr>
        <w:t xml:space="preserve"> wartość wskaźnika dla Polski wypada 2 </w:t>
      </w:r>
      <w:proofErr w:type="spellStart"/>
      <w:r w:rsidRPr="00567188">
        <w:rPr>
          <w:rFonts w:eastAsia="Times New Roman"/>
          <w:sz w:val="24"/>
          <w:szCs w:val="24"/>
          <w:lang w:val="pl-PL"/>
        </w:rPr>
        <w:t>p.p</w:t>
      </w:r>
      <w:proofErr w:type="spellEnd"/>
      <w:r w:rsidRPr="00567188">
        <w:rPr>
          <w:rFonts w:eastAsia="Times New Roman"/>
          <w:sz w:val="24"/>
          <w:szCs w:val="24"/>
          <w:lang w:val="pl-PL"/>
        </w:rPr>
        <w:t xml:space="preserve">. poniżej średniej unijnej, a w pozostałych obszarach jest wyższa lub równa średniej UE. </w:t>
      </w:r>
    </w:p>
    <w:p w14:paraId="385D6899" w14:textId="77777777" w:rsidR="00A67B0E" w:rsidRPr="00567188" w:rsidRDefault="00A67B0E" w:rsidP="00A67B0E">
      <w:pPr>
        <w:pStyle w:val="normalnytekst"/>
        <w:rPr>
          <w:lang w:val="pl-PL"/>
        </w:rPr>
      </w:pPr>
      <w:r w:rsidRPr="00567188">
        <w:rPr>
          <w:lang w:val="pl-PL"/>
        </w:rPr>
        <w:t xml:space="preserve">Obserwujemy również duży dystans w stosunku do lidera europejskiego – Danii, największy w przypadku umiejętności cyfrowych w zakresie </w:t>
      </w:r>
      <w:r w:rsidRPr="00567188">
        <w:rPr>
          <w:i/>
          <w:iCs/>
          <w:lang w:val="pl-PL"/>
        </w:rPr>
        <w:t>bezpieczeństwa</w:t>
      </w:r>
      <w:r w:rsidRPr="00567188">
        <w:rPr>
          <w:lang w:val="pl-PL"/>
        </w:rPr>
        <w:t xml:space="preserve">, które standardowo wymagają największego wsparcia praktycznie w całym społeczeństwie w Polsce. </w:t>
      </w:r>
    </w:p>
    <w:p w14:paraId="28228F61" w14:textId="34BD0883" w:rsidR="000B48E2" w:rsidRPr="00567188" w:rsidRDefault="00E8128E" w:rsidP="000B48E2">
      <w:pPr>
        <w:autoSpaceDN/>
        <w:spacing w:before="240"/>
        <w:jc w:val="left"/>
        <w:textAlignment w:val="auto"/>
        <w:rPr>
          <w:rStyle w:val="Wykres1"/>
          <w:lang w:val="pl-PL"/>
        </w:rPr>
      </w:pPr>
      <w:r w:rsidRPr="00567188">
        <w:rPr>
          <w:rStyle w:val="Wykres1"/>
          <w:lang w:val="pl-PL"/>
        </w:rPr>
        <w:t xml:space="preserve">Wykres </w:t>
      </w:r>
      <w:r w:rsidR="0083246F" w:rsidRPr="00567188">
        <w:rPr>
          <w:rStyle w:val="Wykres1"/>
          <w:lang w:val="pl-PL"/>
        </w:rPr>
        <w:t>2</w:t>
      </w:r>
      <w:r w:rsidR="00A63202" w:rsidRPr="00567188">
        <w:rPr>
          <w:rStyle w:val="Wykres1"/>
          <w:lang w:val="pl-PL"/>
        </w:rPr>
        <w:t>3</w:t>
      </w:r>
      <w:r w:rsidRPr="00567188">
        <w:rPr>
          <w:rStyle w:val="Wykres1"/>
          <w:lang w:val="pl-PL"/>
        </w:rPr>
        <w:t xml:space="preserve">. </w:t>
      </w:r>
      <w:r w:rsidR="000B48E2" w:rsidRPr="00567188">
        <w:rPr>
          <w:rStyle w:val="Wykres1"/>
          <w:lang w:val="pl-PL"/>
        </w:rPr>
        <w:t xml:space="preserve">Odsetek </w:t>
      </w:r>
      <w:r w:rsidR="00740205" w:rsidRPr="00567188">
        <w:rPr>
          <w:rStyle w:val="Wykres1"/>
          <w:lang w:val="pl-PL"/>
        </w:rPr>
        <w:t xml:space="preserve">osób w wieku 20-24 lata </w:t>
      </w:r>
      <w:r w:rsidRPr="00567188">
        <w:rPr>
          <w:rStyle w:val="Wykres1"/>
          <w:lang w:val="pl-PL"/>
        </w:rPr>
        <w:t>posiadający</w:t>
      </w:r>
      <w:r w:rsidR="000B48E2" w:rsidRPr="00567188">
        <w:rPr>
          <w:rStyle w:val="Wykres1"/>
          <w:lang w:val="pl-PL"/>
        </w:rPr>
        <w:t>ch</w:t>
      </w:r>
      <w:r w:rsidRPr="00567188">
        <w:rPr>
          <w:rStyle w:val="Wykres1"/>
          <w:lang w:val="pl-PL"/>
        </w:rPr>
        <w:t xml:space="preserve"> ponadpodstawowe umiejętności cyfrowe</w:t>
      </w:r>
      <w:r w:rsidR="009C3681" w:rsidRPr="00567188">
        <w:rPr>
          <w:rStyle w:val="Wykres1"/>
          <w:lang w:val="pl-PL"/>
        </w:rPr>
        <w:t xml:space="preserve"> w</w:t>
      </w:r>
      <w:r w:rsidR="0083246F" w:rsidRPr="00567188">
        <w:rPr>
          <w:rStyle w:val="Wykres1"/>
          <w:lang w:val="pl-PL"/>
        </w:rPr>
        <w:t>edług obszarów –</w:t>
      </w:r>
      <w:r w:rsidR="009C3681" w:rsidRPr="00567188">
        <w:rPr>
          <w:rStyle w:val="Wykres1"/>
          <w:lang w:val="pl-PL"/>
        </w:rPr>
        <w:t xml:space="preserve"> Po</w:t>
      </w:r>
      <w:r w:rsidRPr="00567188">
        <w:rPr>
          <w:rStyle w:val="Wykres1"/>
          <w:lang w:val="pl-PL"/>
        </w:rPr>
        <w:t>ls</w:t>
      </w:r>
      <w:r w:rsidR="0083246F" w:rsidRPr="00567188">
        <w:rPr>
          <w:rStyle w:val="Wykres1"/>
          <w:lang w:val="pl-PL"/>
        </w:rPr>
        <w:t xml:space="preserve">ka na tle średniej unijnej i wyników lidera w UE </w:t>
      </w:r>
      <w:r w:rsidRPr="00567188">
        <w:rPr>
          <w:rStyle w:val="Wykres1"/>
          <w:lang w:val="pl-PL"/>
        </w:rPr>
        <w:t>w 202</w:t>
      </w:r>
      <w:r w:rsidR="0083246F" w:rsidRPr="00567188">
        <w:rPr>
          <w:rStyle w:val="Wykres1"/>
          <w:lang w:val="pl-PL"/>
        </w:rPr>
        <w:t>5</w:t>
      </w:r>
      <w:r w:rsidRPr="00567188">
        <w:rPr>
          <w:rStyle w:val="Wykres1"/>
          <w:lang w:val="pl-PL"/>
        </w:rPr>
        <w:t xml:space="preserve"> r.</w:t>
      </w:r>
    </w:p>
    <w:p w14:paraId="45744850" w14:textId="6F38D1A3" w:rsidR="00E8128E" w:rsidRPr="00567188" w:rsidRDefault="0083246F" w:rsidP="00756682">
      <w:pPr>
        <w:autoSpaceDN/>
        <w:jc w:val="center"/>
        <w:textAlignment w:val="auto"/>
        <w:rPr>
          <w:rFonts w:eastAsia="Times New Roman"/>
          <w:sz w:val="24"/>
          <w:szCs w:val="24"/>
          <w:lang w:val="pl-PL"/>
        </w:rPr>
      </w:pPr>
      <w:r w:rsidRPr="00567188">
        <w:rPr>
          <w:noProof/>
          <w:lang w:val="pl-PL"/>
        </w:rPr>
        <w:drawing>
          <wp:inline distT="0" distB="0" distL="0" distR="0" wp14:anchorId="71CF5D90" wp14:editId="3A7AB6CA">
            <wp:extent cx="5797550" cy="1976907"/>
            <wp:effectExtent l="0" t="0" r="0" b="4445"/>
            <wp:docPr id="1262958759" name="Wykres 1">
              <a:extLst xmlns:a="http://schemas.openxmlformats.org/drawingml/2006/main">
                <a:ext uri="{FF2B5EF4-FFF2-40B4-BE49-F238E27FC236}">
                  <a16:creationId xmlns:a16="http://schemas.microsoft.com/office/drawing/2014/main" id="{0711A89B-8581-482D-B355-B85EF2249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C85E662" w14:textId="364862C6" w:rsidR="00E8128E" w:rsidRPr="00567188" w:rsidRDefault="00E8128E" w:rsidP="003C3AE1">
      <w:pPr>
        <w:pStyle w:val="rdo"/>
        <w:rPr>
          <w:lang w:val="pl-PL"/>
        </w:rPr>
      </w:pPr>
      <w:r w:rsidRPr="00567188">
        <w:rPr>
          <w:lang w:val="pl-PL"/>
        </w:rPr>
        <w:t xml:space="preserve">Opracowanie własne na podstawie danych </w:t>
      </w:r>
      <w:r w:rsidR="000B48E2" w:rsidRPr="00567188">
        <w:rPr>
          <w:lang w:val="pl-PL"/>
        </w:rPr>
        <w:t>GUS</w:t>
      </w:r>
      <w:r w:rsidRPr="00567188">
        <w:rPr>
          <w:lang w:val="pl-PL"/>
        </w:rPr>
        <w:t>.</w:t>
      </w:r>
    </w:p>
    <w:p w14:paraId="29BB3715" w14:textId="3AABEBCC" w:rsidR="00A8016F" w:rsidRPr="00567188" w:rsidRDefault="00D72DAE" w:rsidP="00A8016F">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Jednym z narzędzi, którego </w:t>
      </w:r>
      <w:r w:rsidR="00AC004C" w:rsidRPr="00567188">
        <w:rPr>
          <w:rFonts w:eastAsia="Times New Roman"/>
          <w:sz w:val="24"/>
          <w:szCs w:val="24"/>
          <w:lang w:val="pl-PL"/>
        </w:rPr>
        <w:t xml:space="preserve">intensywnego </w:t>
      </w:r>
      <w:r w:rsidRPr="00567188">
        <w:rPr>
          <w:rFonts w:eastAsia="Times New Roman"/>
          <w:sz w:val="24"/>
          <w:szCs w:val="24"/>
          <w:lang w:val="pl-PL"/>
        </w:rPr>
        <w:t xml:space="preserve">rozwoju jesteśmy </w:t>
      </w:r>
      <w:r w:rsidR="00B81203" w:rsidRPr="00567188">
        <w:rPr>
          <w:rFonts w:eastAsia="Times New Roman"/>
          <w:sz w:val="24"/>
          <w:szCs w:val="24"/>
          <w:lang w:val="pl-PL"/>
        </w:rPr>
        <w:t xml:space="preserve">właśnie </w:t>
      </w:r>
      <w:r w:rsidRPr="00567188">
        <w:rPr>
          <w:rFonts w:eastAsia="Times New Roman"/>
          <w:sz w:val="24"/>
          <w:szCs w:val="24"/>
          <w:lang w:val="pl-PL"/>
        </w:rPr>
        <w:t>świadk</w:t>
      </w:r>
      <w:r w:rsidR="00B81203" w:rsidRPr="00567188">
        <w:rPr>
          <w:rFonts w:eastAsia="Times New Roman"/>
          <w:sz w:val="24"/>
          <w:szCs w:val="24"/>
          <w:lang w:val="pl-PL"/>
        </w:rPr>
        <w:t>ami,</w:t>
      </w:r>
      <w:r w:rsidRPr="00567188">
        <w:rPr>
          <w:rFonts w:eastAsia="Times New Roman"/>
          <w:sz w:val="24"/>
          <w:szCs w:val="24"/>
          <w:lang w:val="pl-PL"/>
        </w:rPr>
        <w:t xml:space="preserve"> jest sztuczna inteligencja. </w:t>
      </w:r>
      <w:r w:rsidR="00B81203" w:rsidRPr="00567188">
        <w:rPr>
          <w:rFonts w:eastAsia="Times New Roman"/>
          <w:sz w:val="24"/>
          <w:szCs w:val="24"/>
          <w:lang w:val="pl-PL"/>
        </w:rPr>
        <w:t xml:space="preserve">W grupie potencjalnych studentów, czyli osób w wieku 20-24 lata, </w:t>
      </w:r>
      <w:r w:rsidR="00B81203" w:rsidRPr="00567188">
        <w:rPr>
          <w:rFonts w:eastAsia="Times New Roman"/>
          <w:b/>
          <w:bCs/>
          <w:sz w:val="24"/>
          <w:szCs w:val="24"/>
          <w:lang w:val="pl-PL"/>
        </w:rPr>
        <w:t>45% korzysta</w:t>
      </w:r>
      <w:r w:rsidR="002464D4" w:rsidRPr="00567188">
        <w:rPr>
          <w:rFonts w:eastAsia="Times New Roman"/>
          <w:b/>
          <w:bCs/>
          <w:sz w:val="24"/>
          <w:szCs w:val="24"/>
          <w:lang w:val="pl-PL"/>
        </w:rPr>
        <w:t>ło</w:t>
      </w:r>
      <w:r w:rsidR="00B81203" w:rsidRPr="00567188">
        <w:rPr>
          <w:rFonts w:eastAsia="Times New Roman"/>
          <w:b/>
          <w:bCs/>
          <w:sz w:val="24"/>
          <w:szCs w:val="24"/>
          <w:lang w:val="pl-PL"/>
        </w:rPr>
        <w:t xml:space="preserve"> z generatywnej sztucznej inteligencji</w:t>
      </w:r>
      <w:r w:rsidR="002464D4" w:rsidRPr="00567188">
        <w:rPr>
          <w:rFonts w:eastAsia="Times New Roman"/>
          <w:b/>
          <w:bCs/>
          <w:sz w:val="24"/>
          <w:szCs w:val="24"/>
          <w:lang w:val="pl-PL"/>
        </w:rPr>
        <w:t xml:space="preserve"> </w:t>
      </w:r>
      <w:r w:rsidR="002464D4" w:rsidRPr="00567188">
        <w:rPr>
          <w:rFonts w:eastAsia="Times New Roman"/>
          <w:sz w:val="24"/>
          <w:szCs w:val="24"/>
          <w:lang w:val="pl-PL"/>
        </w:rPr>
        <w:t>w 2025 r.</w:t>
      </w:r>
      <w:r w:rsidR="00B81203" w:rsidRPr="00567188">
        <w:rPr>
          <w:rFonts w:eastAsia="Times New Roman"/>
          <w:sz w:val="24"/>
          <w:szCs w:val="24"/>
          <w:lang w:val="pl-PL"/>
        </w:rPr>
        <w:t xml:space="preserve">, jednak tylko </w:t>
      </w:r>
      <w:r w:rsidR="00B81203" w:rsidRPr="00567188">
        <w:rPr>
          <w:rFonts w:eastAsia="Times New Roman"/>
          <w:b/>
          <w:bCs/>
          <w:sz w:val="24"/>
          <w:szCs w:val="24"/>
          <w:lang w:val="pl-PL"/>
        </w:rPr>
        <w:t>19% używa</w:t>
      </w:r>
      <w:r w:rsidR="00A8016F" w:rsidRPr="00567188">
        <w:rPr>
          <w:rFonts w:eastAsia="Times New Roman"/>
          <w:b/>
          <w:bCs/>
          <w:sz w:val="24"/>
          <w:szCs w:val="24"/>
          <w:lang w:val="pl-PL"/>
        </w:rPr>
        <w:t>ło</w:t>
      </w:r>
      <w:r w:rsidR="00B81203" w:rsidRPr="00567188">
        <w:rPr>
          <w:rFonts w:eastAsia="Times New Roman"/>
          <w:b/>
          <w:bCs/>
          <w:sz w:val="24"/>
          <w:szCs w:val="24"/>
          <w:lang w:val="pl-PL"/>
        </w:rPr>
        <w:t xml:space="preserve"> jej w związku z edukacją formalną</w:t>
      </w:r>
      <w:r w:rsidR="00B81203" w:rsidRPr="00567188">
        <w:rPr>
          <w:rFonts w:eastAsia="Times New Roman"/>
          <w:sz w:val="24"/>
          <w:szCs w:val="24"/>
          <w:lang w:val="pl-PL"/>
        </w:rPr>
        <w:t xml:space="preserve">, czyli studiami. </w:t>
      </w:r>
      <w:r w:rsidR="00AC004C" w:rsidRPr="00567188">
        <w:rPr>
          <w:rFonts w:eastAsia="Times New Roman"/>
          <w:sz w:val="24"/>
          <w:szCs w:val="24"/>
          <w:lang w:val="pl-PL"/>
        </w:rPr>
        <w:t>S</w:t>
      </w:r>
      <w:r w:rsidR="002464D4" w:rsidRPr="00567188">
        <w:rPr>
          <w:rFonts w:eastAsia="Times New Roman"/>
          <w:sz w:val="24"/>
          <w:szCs w:val="24"/>
          <w:lang w:val="pl-PL"/>
        </w:rPr>
        <w:t xml:space="preserve">ą to wyniki odbiegające znacznie od średniej unijnej wynoszącej odpowiednio 62% i 32%. Co ciekawsze, wykorzystywanie AI jest mniej powszechne wśród studentów, niż pośród uczniów (w wieku 16-19 lat), </w:t>
      </w:r>
      <w:r w:rsidR="003F0D6E" w:rsidRPr="00567188">
        <w:rPr>
          <w:rFonts w:eastAsia="Times New Roman"/>
          <w:sz w:val="24"/>
          <w:szCs w:val="24"/>
          <w:lang w:val="pl-PL"/>
        </w:rPr>
        <w:t xml:space="preserve">spośród </w:t>
      </w:r>
      <w:r w:rsidR="002464D4" w:rsidRPr="00567188">
        <w:rPr>
          <w:rFonts w:eastAsia="Times New Roman"/>
          <w:sz w:val="24"/>
          <w:szCs w:val="24"/>
          <w:lang w:val="pl-PL"/>
        </w:rPr>
        <w:t xml:space="preserve">których 53% stosowało sztuczną inteligencję, a 37% z racji kształcenia formalnego. </w:t>
      </w:r>
      <w:r w:rsidR="00AC004C" w:rsidRPr="00567188">
        <w:rPr>
          <w:rFonts w:eastAsia="Times New Roman"/>
          <w:sz w:val="24"/>
          <w:szCs w:val="24"/>
          <w:lang w:val="pl-PL"/>
        </w:rPr>
        <w:t xml:space="preserve">Młodzi </w:t>
      </w:r>
      <w:r w:rsidR="00D02E72" w:rsidRPr="00567188">
        <w:rPr>
          <w:rFonts w:eastAsia="Times New Roman"/>
          <w:sz w:val="24"/>
          <w:szCs w:val="24"/>
          <w:lang w:val="pl-PL"/>
        </w:rPr>
        <w:t>dorośli w wieku 20-24 lata z Polski wykorzystujący AI w edukacji formalnej znaleźli się na 24. miejscu w UE, z wynikiem prawie trzy razy niższym od lidera w tej dziedzinie – Hiszpanii</w:t>
      </w:r>
      <w:r w:rsidR="00845F5B" w:rsidRPr="00567188">
        <w:rPr>
          <w:rFonts w:eastAsia="Times New Roman"/>
          <w:sz w:val="24"/>
          <w:szCs w:val="24"/>
          <w:lang w:val="pl-PL"/>
        </w:rPr>
        <w:t xml:space="preserve"> (55%)</w:t>
      </w:r>
      <w:r w:rsidR="00D02E72" w:rsidRPr="00567188">
        <w:rPr>
          <w:rFonts w:eastAsia="Times New Roman"/>
          <w:sz w:val="24"/>
          <w:szCs w:val="24"/>
          <w:lang w:val="pl-PL"/>
        </w:rPr>
        <w:t xml:space="preserve">. </w:t>
      </w:r>
      <w:r w:rsidR="00845F5B" w:rsidRPr="00567188">
        <w:rPr>
          <w:rFonts w:eastAsia="Times New Roman"/>
          <w:sz w:val="24"/>
          <w:szCs w:val="24"/>
          <w:lang w:val="pl-PL"/>
        </w:rPr>
        <w:t>Dodatkowo znaleźli się na pierwszej pozycji</w:t>
      </w:r>
      <w:r w:rsidR="004002E3" w:rsidRPr="00567188">
        <w:rPr>
          <w:rFonts w:eastAsia="Times New Roman"/>
          <w:sz w:val="24"/>
          <w:szCs w:val="24"/>
          <w:lang w:val="pl-PL"/>
        </w:rPr>
        <w:t>, jeśli chodzi o</w:t>
      </w:r>
      <w:r w:rsidR="004002E3" w:rsidRPr="00567188">
        <w:rPr>
          <w:rFonts w:eastAsia="Times New Roman"/>
          <w:b/>
          <w:bCs/>
          <w:sz w:val="24"/>
          <w:szCs w:val="24"/>
          <w:lang w:val="pl-PL"/>
        </w:rPr>
        <w:t xml:space="preserve"> brak</w:t>
      </w:r>
      <w:r w:rsidR="00845F5B" w:rsidRPr="00567188">
        <w:rPr>
          <w:rFonts w:eastAsia="Times New Roman"/>
          <w:b/>
          <w:bCs/>
          <w:sz w:val="24"/>
          <w:szCs w:val="24"/>
          <w:lang w:val="pl-PL"/>
        </w:rPr>
        <w:t xml:space="preserve"> potrzeby korzystania ze sztucznej inteligencji</w:t>
      </w:r>
      <w:r w:rsidR="004002E3" w:rsidRPr="00567188">
        <w:rPr>
          <w:rFonts w:eastAsia="Times New Roman"/>
          <w:b/>
          <w:bCs/>
          <w:sz w:val="24"/>
          <w:szCs w:val="24"/>
          <w:lang w:val="pl-PL"/>
        </w:rPr>
        <w:t>, który deklarowało 51% studentów</w:t>
      </w:r>
      <w:r w:rsidR="004002E3" w:rsidRPr="00567188">
        <w:rPr>
          <w:rFonts w:eastAsia="Times New Roman"/>
          <w:sz w:val="24"/>
          <w:szCs w:val="24"/>
          <w:lang w:val="pl-PL"/>
        </w:rPr>
        <w:t xml:space="preserve">, podczas gdy średnia unijna wyniosła 28%. </w:t>
      </w:r>
    </w:p>
    <w:p w14:paraId="65DB906C" w14:textId="5B69FF66" w:rsidR="00D72DAE" w:rsidRPr="00567188" w:rsidRDefault="00D72DAE" w:rsidP="00D72DAE">
      <w:pPr>
        <w:autoSpaceDN/>
        <w:spacing w:before="120"/>
        <w:jc w:val="left"/>
        <w:textAlignment w:val="auto"/>
        <w:rPr>
          <w:rStyle w:val="Wykres1"/>
          <w:b w:val="0"/>
          <w:lang w:val="pl-PL"/>
        </w:rPr>
      </w:pPr>
      <w:r w:rsidRPr="00567188">
        <w:rPr>
          <w:rStyle w:val="Wykres1"/>
          <w:lang w:val="pl-PL"/>
        </w:rPr>
        <w:t xml:space="preserve">Wykres </w:t>
      </w:r>
      <w:r w:rsidR="00845F5B" w:rsidRPr="00567188">
        <w:rPr>
          <w:rStyle w:val="Wykres1"/>
          <w:lang w:val="pl-PL"/>
        </w:rPr>
        <w:t>2</w:t>
      </w:r>
      <w:r w:rsidR="004002E3" w:rsidRPr="00567188">
        <w:rPr>
          <w:rStyle w:val="Wykres1"/>
          <w:lang w:val="pl-PL"/>
        </w:rPr>
        <w:t>4</w:t>
      </w:r>
      <w:r w:rsidRPr="00567188">
        <w:rPr>
          <w:rStyle w:val="Wykres1"/>
          <w:lang w:val="pl-PL"/>
        </w:rPr>
        <w:t xml:space="preserve">. Odsetek osób w wieku </w:t>
      </w:r>
      <w:r w:rsidR="00D02E72" w:rsidRPr="00567188">
        <w:rPr>
          <w:rStyle w:val="Wykres1"/>
          <w:lang w:val="pl-PL"/>
        </w:rPr>
        <w:t>20</w:t>
      </w:r>
      <w:r w:rsidRPr="00567188">
        <w:rPr>
          <w:rStyle w:val="Wykres1"/>
          <w:lang w:val="pl-PL"/>
        </w:rPr>
        <w:t>-</w:t>
      </w:r>
      <w:r w:rsidR="00D02E72" w:rsidRPr="00567188">
        <w:rPr>
          <w:rStyle w:val="Wykres1"/>
          <w:lang w:val="pl-PL"/>
        </w:rPr>
        <w:t>24</w:t>
      </w:r>
      <w:r w:rsidRPr="00567188">
        <w:rPr>
          <w:rStyle w:val="Wykres1"/>
          <w:lang w:val="pl-PL"/>
        </w:rPr>
        <w:t xml:space="preserve"> lat</w:t>
      </w:r>
      <w:r w:rsidR="00D02E72" w:rsidRPr="00567188">
        <w:rPr>
          <w:rStyle w:val="Wykres1"/>
          <w:lang w:val="pl-PL"/>
        </w:rPr>
        <w:t>a</w:t>
      </w:r>
      <w:r w:rsidRPr="00567188">
        <w:rPr>
          <w:rStyle w:val="Wykres1"/>
          <w:lang w:val="pl-PL"/>
        </w:rPr>
        <w:t>, wykorzystujących sztuczną inteligencję w celach związanych z edukacją</w:t>
      </w:r>
      <w:r w:rsidR="00455060" w:rsidRPr="00567188">
        <w:rPr>
          <w:rStyle w:val="Wykres1"/>
          <w:lang w:val="pl-PL"/>
        </w:rPr>
        <w:t xml:space="preserve"> formalną</w:t>
      </w:r>
      <w:r w:rsidRPr="00567188">
        <w:rPr>
          <w:rStyle w:val="Wykres1"/>
          <w:lang w:val="pl-PL"/>
        </w:rPr>
        <w:t xml:space="preserve"> w krajach UE w 2025 r.</w:t>
      </w:r>
    </w:p>
    <w:p w14:paraId="33405986" w14:textId="74E44CCF" w:rsidR="00D72DAE" w:rsidRPr="00567188" w:rsidRDefault="00A8016F" w:rsidP="00845F5B">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75638586" wp14:editId="4EA488CE">
            <wp:extent cx="6300470" cy="1990800"/>
            <wp:effectExtent l="0" t="0" r="5080" b="0"/>
            <wp:docPr id="2128594626" name="Wykres 1">
              <a:extLst xmlns:a="http://schemas.openxmlformats.org/drawingml/2006/main">
                <a:ext uri="{FF2B5EF4-FFF2-40B4-BE49-F238E27FC236}">
                  <a16:creationId xmlns:a16="http://schemas.microsoft.com/office/drawing/2014/main" id="{1DF2F9F5-D0EE-4C08-904B-449232CE4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6B73ECC" w14:textId="19B9CB28" w:rsidR="00D72DAE" w:rsidRPr="00567188" w:rsidRDefault="00D72DAE" w:rsidP="00D72DAE">
      <w:pPr>
        <w:pStyle w:val="rdo"/>
        <w:jc w:val="left"/>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57BDF944" w14:textId="4AA2C5F4" w:rsidR="00800BE1" w:rsidRPr="00567188" w:rsidRDefault="00236BEC"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pacing w:val="-2"/>
          <w:sz w:val="24"/>
          <w:szCs w:val="24"/>
          <w:lang w:val="pl-PL"/>
        </w:rPr>
      </w:pPr>
      <w:r w:rsidRPr="00567188">
        <w:rPr>
          <w:rFonts w:eastAsia="Times New Roman"/>
          <w:color w:val="2F5496"/>
          <w:spacing w:val="-2"/>
          <w:sz w:val="24"/>
          <w:szCs w:val="24"/>
          <w:lang w:val="pl-PL"/>
        </w:rPr>
        <w:lastRenderedPageBreak/>
        <w:t>Aby umożliwić studentom satysfakcjonując</w:t>
      </w:r>
      <w:r w:rsidR="00EC7812" w:rsidRPr="00567188">
        <w:rPr>
          <w:rFonts w:eastAsia="Times New Roman"/>
          <w:color w:val="2F5496"/>
          <w:spacing w:val="-2"/>
          <w:sz w:val="24"/>
          <w:szCs w:val="24"/>
          <w:lang w:val="pl-PL"/>
        </w:rPr>
        <w:t xml:space="preserve">y przebieg </w:t>
      </w:r>
      <w:r w:rsidRPr="00567188">
        <w:rPr>
          <w:rFonts w:eastAsia="Times New Roman"/>
          <w:color w:val="2F5496"/>
          <w:spacing w:val="-2"/>
          <w:sz w:val="24"/>
          <w:szCs w:val="24"/>
          <w:lang w:val="pl-PL"/>
        </w:rPr>
        <w:t>kariery zawodowej w realiach gospodarki cyfrowej</w:t>
      </w:r>
      <w:r w:rsidR="00EC7812" w:rsidRPr="00567188">
        <w:rPr>
          <w:rFonts w:eastAsia="Times New Roman"/>
          <w:color w:val="2F5496"/>
          <w:spacing w:val="-2"/>
          <w:sz w:val="24"/>
          <w:szCs w:val="24"/>
          <w:lang w:val="pl-PL"/>
        </w:rPr>
        <w:t>,</w:t>
      </w:r>
      <w:r w:rsidRPr="00567188">
        <w:rPr>
          <w:rFonts w:eastAsia="Times New Roman"/>
          <w:color w:val="2F5496"/>
          <w:spacing w:val="-2"/>
          <w:sz w:val="24"/>
          <w:szCs w:val="24"/>
          <w:lang w:val="pl-PL"/>
        </w:rPr>
        <w:t xml:space="preserve"> </w:t>
      </w:r>
      <w:r w:rsidR="00EC7812" w:rsidRPr="00567188">
        <w:rPr>
          <w:rFonts w:eastAsia="Times New Roman"/>
          <w:color w:val="2F5496"/>
          <w:spacing w:val="-2"/>
          <w:sz w:val="24"/>
          <w:szCs w:val="24"/>
          <w:lang w:val="pl-PL"/>
        </w:rPr>
        <w:t>n</w:t>
      </w:r>
      <w:r w:rsidR="00800BE1" w:rsidRPr="00567188">
        <w:rPr>
          <w:rFonts w:eastAsia="Times New Roman"/>
          <w:color w:val="2F5496"/>
          <w:spacing w:val="-2"/>
          <w:sz w:val="24"/>
          <w:szCs w:val="24"/>
          <w:lang w:val="pl-PL"/>
        </w:rPr>
        <w:t xml:space="preserve">ależy </w:t>
      </w:r>
      <w:r w:rsidR="00EC7812" w:rsidRPr="00567188">
        <w:rPr>
          <w:rFonts w:eastAsia="Times New Roman"/>
          <w:color w:val="2F5496"/>
          <w:spacing w:val="-2"/>
          <w:sz w:val="24"/>
          <w:szCs w:val="24"/>
          <w:lang w:val="pl-PL"/>
        </w:rPr>
        <w:t>koncentrować wysiłki na rzecz</w:t>
      </w:r>
      <w:r w:rsidR="00800BE1" w:rsidRPr="00567188">
        <w:rPr>
          <w:rFonts w:eastAsia="Times New Roman"/>
          <w:color w:val="2F5496"/>
          <w:spacing w:val="-2"/>
          <w:sz w:val="24"/>
          <w:szCs w:val="24"/>
          <w:lang w:val="pl-PL"/>
        </w:rPr>
        <w:t xml:space="preserve"> </w:t>
      </w:r>
      <w:r w:rsidR="000B48E2" w:rsidRPr="00567188">
        <w:rPr>
          <w:rFonts w:eastAsia="Times New Roman"/>
          <w:color w:val="2F5496"/>
          <w:spacing w:val="-2"/>
          <w:sz w:val="24"/>
          <w:szCs w:val="24"/>
          <w:lang w:val="pl-PL"/>
        </w:rPr>
        <w:t>rozw</w:t>
      </w:r>
      <w:r w:rsidR="00EC7812" w:rsidRPr="00567188">
        <w:rPr>
          <w:rFonts w:eastAsia="Times New Roman"/>
          <w:color w:val="2F5496"/>
          <w:spacing w:val="-2"/>
          <w:sz w:val="24"/>
          <w:szCs w:val="24"/>
          <w:lang w:val="pl-PL"/>
        </w:rPr>
        <w:t>oju</w:t>
      </w:r>
      <w:r w:rsidR="000B48E2" w:rsidRPr="00567188">
        <w:rPr>
          <w:rFonts w:eastAsia="Times New Roman"/>
          <w:color w:val="2F5496"/>
          <w:spacing w:val="-2"/>
          <w:sz w:val="24"/>
          <w:szCs w:val="24"/>
          <w:lang w:val="pl-PL"/>
        </w:rPr>
        <w:t xml:space="preserve"> </w:t>
      </w:r>
      <w:r w:rsidR="00800BE1" w:rsidRPr="00567188">
        <w:rPr>
          <w:rFonts w:eastAsia="Times New Roman"/>
          <w:color w:val="2F5496"/>
          <w:spacing w:val="-2"/>
          <w:sz w:val="24"/>
          <w:szCs w:val="24"/>
          <w:lang w:val="pl-PL"/>
        </w:rPr>
        <w:t xml:space="preserve">zaawansowanych kompetencji cyfrowych studentów, </w:t>
      </w:r>
      <w:r w:rsidR="000B48E2" w:rsidRPr="00567188">
        <w:rPr>
          <w:rFonts w:eastAsia="Times New Roman"/>
          <w:color w:val="2F5496"/>
          <w:spacing w:val="-2"/>
          <w:sz w:val="24"/>
          <w:szCs w:val="24"/>
          <w:lang w:val="pl-PL"/>
        </w:rPr>
        <w:t>stosownie do kierunku studiów</w:t>
      </w:r>
      <w:r w:rsidR="00EC7812" w:rsidRPr="00567188">
        <w:rPr>
          <w:rFonts w:eastAsia="Times New Roman"/>
          <w:color w:val="2F5496"/>
          <w:spacing w:val="-2"/>
          <w:sz w:val="24"/>
          <w:szCs w:val="24"/>
          <w:lang w:val="pl-PL"/>
        </w:rPr>
        <w:t xml:space="preserve"> i</w:t>
      </w:r>
      <w:r w:rsidR="00800BE1" w:rsidRPr="00567188">
        <w:rPr>
          <w:rFonts w:eastAsia="Times New Roman"/>
          <w:color w:val="2F5496"/>
          <w:spacing w:val="-2"/>
          <w:sz w:val="24"/>
          <w:szCs w:val="24"/>
          <w:lang w:val="pl-PL"/>
        </w:rPr>
        <w:t xml:space="preserve"> n</w:t>
      </w:r>
      <w:r w:rsidR="000B48E2" w:rsidRPr="00567188">
        <w:rPr>
          <w:rFonts w:eastAsia="Times New Roman"/>
          <w:color w:val="2F5496"/>
          <w:spacing w:val="-2"/>
          <w:sz w:val="24"/>
          <w:szCs w:val="24"/>
          <w:lang w:val="pl-PL"/>
        </w:rPr>
        <w:t>ajn</w:t>
      </w:r>
      <w:r w:rsidR="00800BE1" w:rsidRPr="00567188">
        <w:rPr>
          <w:rFonts w:eastAsia="Times New Roman"/>
          <w:color w:val="2F5496"/>
          <w:spacing w:val="-2"/>
          <w:sz w:val="24"/>
          <w:szCs w:val="24"/>
          <w:lang w:val="pl-PL"/>
        </w:rPr>
        <w:t>ow</w:t>
      </w:r>
      <w:r w:rsidR="000B48E2" w:rsidRPr="00567188">
        <w:rPr>
          <w:rFonts w:eastAsia="Times New Roman"/>
          <w:color w:val="2F5496"/>
          <w:spacing w:val="-2"/>
          <w:sz w:val="24"/>
          <w:szCs w:val="24"/>
          <w:lang w:val="pl-PL"/>
        </w:rPr>
        <w:t>sz</w:t>
      </w:r>
      <w:r w:rsidR="00EC7812" w:rsidRPr="00567188">
        <w:rPr>
          <w:rFonts w:eastAsia="Times New Roman"/>
          <w:color w:val="2F5496"/>
          <w:spacing w:val="-2"/>
          <w:sz w:val="24"/>
          <w:szCs w:val="24"/>
          <w:lang w:val="pl-PL"/>
        </w:rPr>
        <w:t xml:space="preserve">ych </w:t>
      </w:r>
      <w:r w:rsidR="00800BE1" w:rsidRPr="00567188">
        <w:rPr>
          <w:rFonts w:eastAsia="Times New Roman"/>
          <w:color w:val="2F5496"/>
          <w:spacing w:val="-2"/>
          <w:sz w:val="24"/>
          <w:szCs w:val="24"/>
          <w:lang w:val="pl-PL"/>
        </w:rPr>
        <w:t>trend</w:t>
      </w:r>
      <w:r w:rsidR="00EC7812" w:rsidRPr="00567188">
        <w:rPr>
          <w:rFonts w:eastAsia="Times New Roman"/>
          <w:color w:val="2F5496"/>
          <w:spacing w:val="-2"/>
          <w:sz w:val="24"/>
          <w:szCs w:val="24"/>
          <w:lang w:val="pl-PL"/>
        </w:rPr>
        <w:t>ów</w:t>
      </w:r>
      <w:r w:rsidR="00800BE1" w:rsidRPr="00567188">
        <w:rPr>
          <w:rFonts w:eastAsia="Times New Roman"/>
          <w:color w:val="2F5496"/>
          <w:spacing w:val="-2"/>
          <w:sz w:val="24"/>
          <w:szCs w:val="24"/>
          <w:lang w:val="pl-PL"/>
        </w:rPr>
        <w:t xml:space="preserve"> technologiczn</w:t>
      </w:r>
      <w:r w:rsidR="00EC7812" w:rsidRPr="00567188">
        <w:rPr>
          <w:rFonts w:eastAsia="Times New Roman"/>
          <w:color w:val="2F5496"/>
          <w:spacing w:val="-2"/>
          <w:sz w:val="24"/>
          <w:szCs w:val="24"/>
          <w:lang w:val="pl-PL"/>
        </w:rPr>
        <w:t>ych</w:t>
      </w:r>
      <w:r w:rsidR="00800BE1" w:rsidRPr="00567188">
        <w:rPr>
          <w:rFonts w:eastAsia="Times New Roman"/>
          <w:color w:val="2F5496"/>
          <w:spacing w:val="-2"/>
          <w:sz w:val="24"/>
          <w:szCs w:val="24"/>
          <w:lang w:val="pl-PL"/>
        </w:rPr>
        <w:t xml:space="preserve"> </w:t>
      </w:r>
      <w:r w:rsidR="00EC7812" w:rsidRPr="00567188">
        <w:rPr>
          <w:rFonts w:eastAsia="Times New Roman"/>
          <w:color w:val="2F5496"/>
          <w:spacing w:val="-2"/>
          <w:sz w:val="24"/>
          <w:szCs w:val="24"/>
          <w:lang w:val="pl-PL"/>
        </w:rPr>
        <w:t>oraz</w:t>
      </w:r>
      <w:r w:rsidR="00800BE1" w:rsidRPr="00567188">
        <w:rPr>
          <w:rFonts w:eastAsia="Times New Roman"/>
          <w:color w:val="2F5496"/>
          <w:spacing w:val="-2"/>
          <w:sz w:val="24"/>
          <w:szCs w:val="24"/>
          <w:lang w:val="pl-PL"/>
        </w:rPr>
        <w:t xml:space="preserve"> biznesow</w:t>
      </w:r>
      <w:r w:rsidR="00EC7812" w:rsidRPr="00567188">
        <w:rPr>
          <w:rFonts w:eastAsia="Times New Roman"/>
          <w:color w:val="2F5496"/>
          <w:spacing w:val="-2"/>
          <w:sz w:val="24"/>
          <w:szCs w:val="24"/>
          <w:lang w:val="pl-PL"/>
        </w:rPr>
        <w:t>ych</w:t>
      </w:r>
      <w:r w:rsidR="00800BE1" w:rsidRPr="00567188">
        <w:rPr>
          <w:rFonts w:eastAsia="Times New Roman"/>
          <w:color w:val="2F5496"/>
          <w:spacing w:val="-2"/>
          <w:sz w:val="24"/>
          <w:szCs w:val="24"/>
          <w:lang w:val="pl-PL"/>
        </w:rPr>
        <w:t>.</w:t>
      </w:r>
    </w:p>
    <w:p w14:paraId="1DAC69B3" w14:textId="2BA30880" w:rsidR="00E821D8" w:rsidRPr="00567188" w:rsidRDefault="00E821D8" w:rsidP="00E821D8">
      <w:pPr>
        <w:pStyle w:val="Nagwek2"/>
        <w:rPr>
          <w:lang w:val="pl-PL"/>
        </w:rPr>
      </w:pPr>
      <w:bookmarkStart w:id="158" w:name="_Toc105660058"/>
      <w:bookmarkStart w:id="159" w:name="_Toc123728228"/>
      <w:bookmarkStart w:id="160" w:name="_Toc218490207"/>
      <w:bookmarkStart w:id="161" w:name="_Toc220937955"/>
      <w:bookmarkStart w:id="162" w:name="_Toc227062286"/>
      <w:bookmarkStart w:id="163" w:name="_Toc105660057"/>
      <w:bookmarkStart w:id="164" w:name="_Toc123728227"/>
      <w:bookmarkStart w:id="165" w:name="_Toc218490204"/>
      <w:r w:rsidRPr="00567188">
        <w:rPr>
          <w:lang w:val="pl-PL"/>
        </w:rPr>
        <w:t>5.6. Nauczyciele i edukatorzy</w:t>
      </w:r>
      <w:bookmarkEnd w:id="158"/>
      <w:bookmarkEnd w:id="159"/>
      <w:bookmarkEnd w:id="160"/>
      <w:bookmarkEnd w:id="161"/>
      <w:bookmarkEnd w:id="162"/>
    </w:p>
    <w:p w14:paraId="7A5FA9C7" w14:textId="77777777" w:rsidR="00E821D8" w:rsidRPr="00567188" w:rsidRDefault="00E821D8" w:rsidP="00E821D8">
      <w:pPr>
        <w:shd w:val="clear" w:color="auto" w:fill="E7E6E6"/>
        <w:autoSpaceDN/>
        <w:spacing w:before="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 xml:space="preserve">Nauczyciele i edukatorzy to grupa, w skład której wchodzą nauczyciele wszystkich przedmiotów, na wszystkich etapach kształcenia we wszystkich rodzajach szkół i instytucjach edukacyjnych, nauczyciele akademiccy, a także edukatorzy szkolący osoby dorosłe, w tym wykluczone cyfrowo. Stanowią one lwią część większej populacji </w:t>
      </w:r>
      <w:r w:rsidRPr="00567188">
        <w:rPr>
          <w:rFonts w:eastAsia="Times New Roman"/>
          <w:sz w:val="24"/>
          <w:szCs w:val="24"/>
          <w:lang w:val="pl-PL"/>
        </w:rPr>
        <w:t>osób pracujących w edukacji.</w:t>
      </w:r>
    </w:p>
    <w:p w14:paraId="43013F83" w14:textId="77777777" w:rsidR="00E821D8" w:rsidRPr="00567188" w:rsidRDefault="00E821D8" w:rsidP="00A9500D">
      <w:pPr>
        <w:pStyle w:val="Nagwek3"/>
        <w:numPr>
          <w:ilvl w:val="0"/>
          <w:numId w:val="39"/>
        </w:numPr>
        <w:rPr>
          <w:lang w:val="pl-PL"/>
        </w:rPr>
      </w:pPr>
      <w:bookmarkStart w:id="166" w:name="_Toc218490208"/>
      <w:bookmarkStart w:id="167" w:name="_Toc220937956"/>
      <w:bookmarkStart w:id="168" w:name="_Toc227062287"/>
      <w:r w:rsidRPr="00567188">
        <w:rPr>
          <w:lang w:val="pl-PL"/>
        </w:rPr>
        <w:t>Kompetencje cyfrowe osób pracujących w edukacji</w:t>
      </w:r>
      <w:bookmarkEnd w:id="166"/>
      <w:bookmarkEnd w:id="167"/>
      <w:bookmarkEnd w:id="168"/>
    </w:p>
    <w:p w14:paraId="21EE671F" w14:textId="77777777" w:rsidR="00E821D8" w:rsidRPr="00567188" w:rsidRDefault="00E821D8" w:rsidP="00760DD7">
      <w:pPr>
        <w:pStyle w:val="normalnytekst"/>
        <w:rPr>
          <w:lang w:val="pl-PL"/>
        </w:rPr>
      </w:pPr>
      <w:r w:rsidRPr="00567188">
        <w:rPr>
          <w:lang w:val="pl-PL"/>
        </w:rPr>
        <w:t xml:space="preserve">Z punktu widzenia oddziaływania na poziom kompetencji cyfrowych w społeczeństwie, kluczowe jest, aby osoby pracujące w edukacji posiadały jak największą sprawność cyfrową i metodyczną, a także wiedzę w zakresie bezpieczeństwa i higieny cyfrowej. Okazuje się, że </w:t>
      </w:r>
      <w:r w:rsidRPr="00567188">
        <w:rPr>
          <w:b/>
          <w:bCs/>
          <w:lang w:val="pl-PL"/>
        </w:rPr>
        <w:t>kraje takie, jak Holandia i Dania, w których udział nauczycieli posiadających co najmniej podstawowe umiejętności cyfrowe jest najwyższy w Unii Europejskiej, przodują także w rankingach z najlepszymi wynikami dla ogółu społeczeństwa, jak i w poszczególnych grupach wiekowych od 20-74 lat oraz wśród osób pracujących.</w:t>
      </w:r>
    </w:p>
    <w:p w14:paraId="51F6E4A1" w14:textId="4CCD917D" w:rsidR="00E821D8" w:rsidRPr="00567188" w:rsidRDefault="00E821D8" w:rsidP="00760DD7">
      <w:pPr>
        <w:pStyle w:val="normalnytekst"/>
        <w:rPr>
          <w:lang w:val="pl-PL"/>
        </w:rPr>
      </w:pPr>
      <w:r w:rsidRPr="00567188">
        <w:rPr>
          <w:lang w:val="pl-PL"/>
        </w:rPr>
        <w:t xml:space="preserve">Co prawda w 2025 r. osoby pracujące w sektorze edukacji w Polsce wyróżniały się pozytywnie na tle ogółu społeczeństwa, jednak do poziomu średniej unijnej swoich odpowiedników brakowało im 10 </w:t>
      </w:r>
      <w:proofErr w:type="spellStart"/>
      <w:r w:rsidRPr="00567188">
        <w:rPr>
          <w:lang w:val="pl-PL"/>
        </w:rPr>
        <w:t>p.p</w:t>
      </w:r>
      <w:proofErr w:type="spellEnd"/>
      <w:r w:rsidRPr="00567188">
        <w:rPr>
          <w:lang w:val="pl-PL"/>
        </w:rPr>
        <w:t xml:space="preserve">. w przypadku co najmniej podstawowych i 13 </w:t>
      </w:r>
      <w:proofErr w:type="spellStart"/>
      <w:r w:rsidRPr="00567188">
        <w:rPr>
          <w:lang w:val="pl-PL"/>
        </w:rPr>
        <w:t>p.p</w:t>
      </w:r>
      <w:proofErr w:type="spellEnd"/>
      <w:r w:rsidRPr="00567188">
        <w:rPr>
          <w:lang w:val="pl-PL"/>
        </w:rPr>
        <w:t>. w zakresie ponadpodstawowych umiejętności cyfrowych. Różnice w stosunku do lidera UE, czyli Holandii</w:t>
      </w:r>
      <w:r w:rsidR="00A863D2" w:rsidRPr="00567188">
        <w:rPr>
          <w:lang w:val="pl-PL"/>
        </w:rPr>
        <w:t>,</w:t>
      </w:r>
      <w:r w:rsidRPr="00567188">
        <w:rPr>
          <w:lang w:val="pl-PL"/>
        </w:rPr>
        <w:t xml:space="preserve"> wyniosły odpowiednio 24 </w:t>
      </w:r>
      <w:proofErr w:type="spellStart"/>
      <w:r w:rsidRPr="00567188">
        <w:rPr>
          <w:lang w:val="pl-PL"/>
        </w:rPr>
        <w:t>p.p</w:t>
      </w:r>
      <w:proofErr w:type="spellEnd"/>
      <w:r w:rsidRPr="00567188">
        <w:rPr>
          <w:lang w:val="pl-PL"/>
        </w:rPr>
        <w:t xml:space="preserve">. i aż 37 </w:t>
      </w:r>
      <w:proofErr w:type="spellStart"/>
      <w:r w:rsidRPr="00567188">
        <w:rPr>
          <w:lang w:val="pl-PL"/>
        </w:rPr>
        <w:t>p.p</w:t>
      </w:r>
      <w:proofErr w:type="spellEnd"/>
      <w:r w:rsidRPr="00567188">
        <w:rPr>
          <w:lang w:val="pl-PL"/>
        </w:rPr>
        <w:t>.</w:t>
      </w:r>
    </w:p>
    <w:p w14:paraId="07ADE290" w14:textId="77777777" w:rsidR="00E821D8" w:rsidRPr="00567188" w:rsidRDefault="00E821D8" w:rsidP="00760DD7">
      <w:pPr>
        <w:pStyle w:val="normalnytekst"/>
        <w:rPr>
          <w:lang w:val="pl-PL"/>
        </w:rPr>
      </w:pPr>
      <w:r w:rsidRPr="00567188">
        <w:rPr>
          <w:lang w:val="pl-PL"/>
        </w:rPr>
        <w:t>Niestety w latach 2021-2025 nie tylko nie zaobserwowaliśmy wzrostu udziału nauczycieli z podstawowymi kompetencjami cyfrowymi, ale zamiast tego, odnotowaliśmy nieznaczny spadek odsetka pracujących w sektorze edukacji z ponadpodstawowymi umiejętnościami cyfrowymi (z 39% w 2021 r. do 37% w 2025 r.).</w:t>
      </w:r>
    </w:p>
    <w:p w14:paraId="118F3F4F" w14:textId="673CD3B5" w:rsidR="00E821D8" w:rsidRPr="00567188" w:rsidRDefault="00E821D8" w:rsidP="00E821D8">
      <w:pPr>
        <w:autoSpaceDN/>
        <w:spacing w:before="240" w:line="276" w:lineRule="auto"/>
        <w:jc w:val="left"/>
        <w:textAlignment w:val="auto"/>
        <w:rPr>
          <w:b/>
          <w:color w:val="2F5496"/>
          <w:spacing w:val="5"/>
          <w:lang w:val="pl-PL"/>
        </w:rPr>
      </w:pPr>
      <w:r w:rsidRPr="00567188">
        <w:rPr>
          <w:rStyle w:val="Wykres1"/>
          <w:lang w:val="pl-PL"/>
        </w:rPr>
        <w:t xml:space="preserve">Wykres </w:t>
      </w:r>
      <w:r w:rsidR="003B5F8C" w:rsidRPr="00567188">
        <w:rPr>
          <w:rStyle w:val="Wykres1"/>
          <w:lang w:val="pl-PL"/>
        </w:rPr>
        <w:t>2</w:t>
      </w:r>
      <w:r w:rsidR="004002E3" w:rsidRPr="00567188">
        <w:rPr>
          <w:rStyle w:val="Wykres1"/>
          <w:lang w:val="pl-PL"/>
        </w:rPr>
        <w:t>5</w:t>
      </w:r>
      <w:r w:rsidRPr="00567188">
        <w:rPr>
          <w:rStyle w:val="Wykres1"/>
          <w:lang w:val="pl-PL"/>
        </w:rPr>
        <w:t>. Odsetek osób pracujących w edukacji posiadających co najmniej podstawowe umiejętności cyfrowe w krajach UE w 2025 r.</w:t>
      </w:r>
    </w:p>
    <w:p w14:paraId="3F7C79FD" w14:textId="77777777" w:rsidR="00E821D8" w:rsidRPr="00567188" w:rsidRDefault="00E821D8" w:rsidP="00E821D8">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58CFCCA2" wp14:editId="325ECCDF">
            <wp:extent cx="6300470" cy="1990800"/>
            <wp:effectExtent l="0" t="0" r="5080" b="0"/>
            <wp:docPr id="1759629380" name="Wykres 1">
              <a:extLst xmlns:a="http://schemas.openxmlformats.org/drawingml/2006/main">
                <a:ext uri="{FF2B5EF4-FFF2-40B4-BE49-F238E27FC236}">
                  <a16:creationId xmlns:a16="http://schemas.microsoft.com/office/drawing/2014/main" id="{7BD8AAC0-D8DA-432E-88F1-9BD0D7DEE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560B2E8" w14:textId="0B034B07" w:rsidR="00E821D8" w:rsidRPr="00567188" w:rsidRDefault="00E821D8" w:rsidP="00E821D8">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 * oznacza dane z 2023 r., ** dane z 2021 r. Brak danych z Finlandii, Francji, Włoch i Malty.</w:t>
      </w:r>
    </w:p>
    <w:p w14:paraId="097CBDFE" w14:textId="159DD58D" w:rsidR="00FF799D" w:rsidRPr="00567188" w:rsidRDefault="00FF799D" w:rsidP="00FF799D">
      <w:pPr>
        <w:pStyle w:val="normalnytekst"/>
        <w:rPr>
          <w:lang w:val="pl-PL"/>
        </w:rPr>
      </w:pPr>
      <w:r w:rsidRPr="00567188">
        <w:rPr>
          <w:lang w:val="pl-PL"/>
        </w:rPr>
        <w:lastRenderedPageBreak/>
        <w:t>W zakresie podstawowych umiejętności cyfrowych nasi nauczyciele uplasowali się na 24. miejscu w UE, zakładając, że brakujące wskaźniki z Finlandii, Francji, Włoch i Malty miałyby wyższe wartości (tak jest w przypadku ogółu pracujących, patrz rozdział 5.7) od wyniku Polski (70%).</w:t>
      </w:r>
    </w:p>
    <w:p w14:paraId="14F71828" w14:textId="4C610ACB" w:rsidR="00E821D8" w:rsidRPr="00567188" w:rsidRDefault="00E821D8" w:rsidP="00E821D8">
      <w:pPr>
        <w:autoSpaceDN/>
        <w:spacing w:before="240" w:line="276" w:lineRule="auto"/>
        <w:jc w:val="left"/>
        <w:textAlignment w:val="auto"/>
        <w:rPr>
          <w:b/>
          <w:color w:val="2F5496"/>
          <w:spacing w:val="5"/>
          <w:lang w:val="pl-PL"/>
        </w:rPr>
      </w:pPr>
      <w:r w:rsidRPr="00567188">
        <w:rPr>
          <w:rStyle w:val="Wykres1"/>
          <w:lang w:val="pl-PL"/>
        </w:rPr>
        <w:t xml:space="preserve">Wykres </w:t>
      </w:r>
      <w:r w:rsidR="003B5F8C" w:rsidRPr="00567188">
        <w:rPr>
          <w:rStyle w:val="Wykres1"/>
          <w:lang w:val="pl-PL"/>
        </w:rPr>
        <w:t>2</w:t>
      </w:r>
      <w:r w:rsidR="004002E3" w:rsidRPr="00567188">
        <w:rPr>
          <w:rStyle w:val="Wykres1"/>
          <w:lang w:val="pl-PL"/>
        </w:rPr>
        <w:t>6</w:t>
      </w:r>
      <w:r w:rsidRPr="00567188">
        <w:rPr>
          <w:rStyle w:val="Wykres1"/>
          <w:lang w:val="pl-PL"/>
        </w:rPr>
        <w:t>. Odsetek osób pracujących w edukacji posiadających ponadpodstawowe umiejętności cyfrowe w krajach UE w 2025 r.</w:t>
      </w:r>
    </w:p>
    <w:p w14:paraId="66666788" w14:textId="77777777" w:rsidR="00E821D8" w:rsidRPr="00567188" w:rsidRDefault="00E821D8" w:rsidP="00E821D8">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53917F30" wp14:editId="165ABA27">
            <wp:extent cx="6300470" cy="1990800"/>
            <wp:effectExtent l="0" t="0" r="5080" b="0"/>
            <wp:docPr id="2124303192" name="Wykres 1">
              <a:extLst xmlns:a="http://schemas.openxmlformats.org/drawingml/2006/main">
                <a:ext uri="{FF2B5EF4-FFF2-40B4-BE49-F238E27FC236}">
                  <a16:creationId xmlns:a16="http://schemas.microsoft.com/office/drawing/2014/main" id="{9D030AB8-D734-4FA5-A2D0-83E1BA94F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9EC4AC" w14:textId="762C878D" w:rsidR="00E821D8" w:rsidRPr="00567188" w:rsidRDefault="00E821D8" w:rsidP="00E821D8">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 * dane z 2023 r., ** dane z 2021 r. Brak danych z Finlandii, Francji, Włoch i Malty.</w:t>
      </w:r>
    </w:p>
    <w:p w14:paraId="49221274" w14:textId="77777777" w:rsidR="00AE0196" w:rsidRPr="00567188" w:rsidRDefault="00AE0196" w:rsidP="00AE0196">
      <w:pPr>
        <w:autoSpaceDN/>
        <w:spacing w:before="240" w:line="276" w:lineRule="auto"/>
        <w:jc w:val="left"/>
        <w:textAlignment w:val="auto"/>
        <w:rPr>
          <w:rFonts w:eastAsia="Times New Roman"/>
          <w:sz w:val="24"/>
          <w:szCs w:val="24"/>
          <w:lang w:val="pl-PL"/>
        </w:rPr>
      </w:pPr>
      <w:r w:rsidRPr="00567188">
        <w:rPr>
          <w:rFonts w:eastAsia="Times New Roman"/>
          <w:sz w:val="24"/>
          <w:szCs w:val="24"/>
          <w:lang w:val="pl-PL"/>
        </w:rPr>
        <w:t xml:space="preserve">Ponadpodstawowe umiejętności cyfrowe we wszystkich pięciu badanych obszarach posiadało 37% osób pracujących w edukacji w 2025 r., przy średniej unijnej 50%. </w:t>
      </w:r>
    </w:p>
    <w:p w14:paraId="42EB9C0D" w14:textId="7A4744AB" w:rsidR="00E821D8" w:rsidRPr="00567188" w:rsidRDefault="00E821D8" w:rsidP="00E821D8">
      <w:pPr>
        <w:autoSpaceDN/>
        <w:spacing w:before="240"/>
        <w:jc w:val="left"/>
        <w:textAlignment w:val="auto"/>
        <w:rPr>
          <w:rStyle w:val="Wykres1"/>
          <w:lang w:val="pl-PL"/>
        </w:rPr>
      </w:pPr>
      <w:r w:rsidRPr="00567188">
        <w:rPr>
          <w:rStyle w:val="Wykres1"/>
          <w:lang w:val="pl-PL"/>
        </w:rPr>
        <w:t xml:space="preserve">Wykres </w:t>
      </w:r>
      <w:r w:rsidR="003B5F8C" w:rsidRPr="00567188">
        <w:rPr>
          <w:rStyle w:val="Wykres1"/>
          <w:lang w:val="pl-PL"/>
        </w:rPr>
        <w:t>2</w:t>
      </w:r>
      <w:r w:rsidR="004002E3" w:rsidRPr="00567188">
        <w:rPr>
          <w:rStyle w:val="Wykres1"/>
          <w:lang w:val="pl-PL"/>
        </w:rPr>
        <w:t>7</w:t>
      </w:r>
      <w:r w:rsidRPr="00567188">
        <w:rPr>
          <w:rStyle w:val="Wykres1"/>
          <w:lang w:val="pl-PL"/>
        </w:rPr>
        <w:t xml:space="preserve">. Odsetek osób pracujących w edukacji posiadających ponadpodstawowe umiejętności cyfrowe według obszarów – Polska na tle średniej unijnej i wyników lidera w UE w 2025 r. </w:t>
      </w:r>
    </w:p>
    <w:p w14:paraId="63CE86F2" w14:textId="77777777" w:rsidR="00E821D8" w:rsidRPr="00567188" w:rsidRDefault="00E821D8" w:rsidP="00E821D8">
      <w:pPr>
        <w:autoSpaceDN/>
        <w:spacing w:line="276" w:lineRule="auto"/>
        <w:jc w:val="center"/>
        <w:textAlignment w:val="auto"/>
        <w:rPr>
          <w:rFonts w:eastAsia="Times New Roman"/>
          <w:sz w:val="24"/>
          <w:szCs w:val="24"/>
          <w:lang w:val="pl-PL"/>
        </w:rPr>
      </w:pPr>
      <w:r w:rsidRPr="00567188">
        <w:rPr>
          <w:noProof/>
          <w:lang w:val="pl-PL"/>
        </w:rPr>
        <w:drawing>
          <wp:inline distT="0" distB="0" distL="0" distR="0" wp14:anchorId="34154A90" wp14:editId="5DEE0D01">
            <wp:extent cx="5829300" cy="2160000"/>
            <wp:effectExtent l="0" t="0" r="0" b="0"/>
            <wp:docPr id="1635215752" name="Wykres 1">
              <a:extLst xmlns:a="http://schemas.openxmlformats.org/drawingml/2006/main">
                <a:ext uri="{FF2B5EF4-FFF2-40B4-BE49-F238E27FC236}">
                  <a16:creationId xmlns:a16="http://schemas.microsoft.com/office/drawing/2014/main" id="{4971C102-95E1-465B-9192-C091D29BD6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1BF09F" w14:textId="75EB9DA2" w:rsidR="00E821D8" w:rsidRPr="00567188" w:rsidRDefault="00E821D8" w:rsidP="00E821D8">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06A51487" w14:textId="77777777" w:rsidR="00760DD7" w:rsidRPr="00567188" w:rsidRDefault="00760DD7" w:rsidP="00760DD7">
      <w:pPr>
        <w:pStyle w:val="normalnytekst"/>
        <w:rPr>
          <w:lang w:val="pl-PL"/>
        </w:rPr>
      </w:pPr>
      <w:r w:rsidRPr="00567188">
        <w:rPr>
          <w:lang w:val="pl-PL"/>
        </w:rPr>
        <w:t xml:space="preserve">Pracownicy sektora edukacji we wszystkich obszarach ponadpodstawowych umiejętności cyfrowych osiągają wyniki </w:t>
      </w:r>
      <w:r w:rsidRPr="00567188">
        <w:rPr>
          <w:b/>
          <w:bCs/>
          <w:lang w:val="pl-PL"/>
        </w:rPr>
        <w:t xml:space="preserve">poniżej średniej unijnej (niższe o 5-13 </w:t>
      </w:r>
      <w:proofErr w:type="spellStart"/>
      <w:r w:rsidRPr="00567188">
        <w:rPr>
          <w:b/>
          <w:bCs/>
          <w:lang w:val="pl-PL"/>
        </w:rPr>
        <w:t>p.p</w:t>
      </w:r>
      <w:proofErr w:type="spellEnd"/>
      <w:r w:rsidRPr="00567188">
        <w:rPr>
          <w:b/>
          <w:bCs/>
          <w:lang w:val="pl-PL"/>
        </w:rPr>
        <w:t>.) i znacznie słabsze od swoich odpowiedników z Holandii, plasujących się na szczycie europejskiego rankingu</w:t>
      </w:r>
      <w:r w:rsidRPr="00567188">
        <w:rPr>
          <w:lang w:val="pl-PL"/>
        </w:rPr>
        <w:t xml:space="preserve">. </w:t>
      </w:r>
    </w:p>
    <w:p w14:paraId="396D1C85" w14:textId="37E94871" w:rsidR="009D1BE1" w:rsidRPr="00567188" w:rsidRDefault="001321ED" w:rsidP="009D1BE1">
      <w:pPr>
        <w:pStyle w:val="normalnytekst"/>
        <w:rPr>
          <w:lang w:val="pl-PL"/>
        </w:rPr>
      </w:pPr>
      <w:r w:rsidRPr="00567188">
        <w:rPr>
          <w:b/>
          <w:bCs/>
          <w:lang w:val="pl-PL"/>
        </w:rPr>
        <w:t>Wykorzystanie sztucznej inteligencji w kształceniu formalnym</w:t>
      </w:r>
      <w:r w:rsidRPr="00567188">
        <w:rPr>
          <w:lang w:val="pl-PL"/>
        </w:rPr>
        <w:t xml:space="preserve"> przez 32% uczniów (w wieku 16-19 lat) w Polsce i 47% w UE daje Polsce 22. pozycję wśród państw członkowskich i wskazuje p</w:t>
      </w:r>
      <w:r w:rsidR="009D1BE1" w:rsidRPr="00567188">
        <w:rPr>
          <w:lang w:val="pl-PL"/>
        </w:rPr>
        <w:t>ośrednio</w:t>
      </w:r>
      <w:r w:rsidR="00AE0196" w:rsidRPr="00567188">
        <w:rPr>
          <w:lang w:val="pl-PL"/>
        </w:rPr>
        <w:t>,</w:t>
      </w:r>
      <w:r w:rsidR="009D1BE1" w:rsidRPr="00567188">
        <w:rPr>
          <w:lang w:val="pl-PL"/>
        </w:rPr>
        <w:t xml:space="preserve"> </w:t>
      </w:r>
      <w:r w:rsidRPr="00567188">
        <w:rPr>
          <w:lang w:val="pl-PL"/>
        </w:rPr>
        <w:t>jak sektor edukacji jest przygotowany do stosowania AI w edukacji.</w:t>
      </w:r>
      <w:r w:rsidR="00924F0E" w:rsidRPr="00567188">
        <w:rPr>
          <w:lang w:val="pl-PL"/>
        </w:rPr>
        <w:t xml:space="preserve"> </w:t>
      </w:r>
      <w:r w:rsidRPr="00567188">
        <w:rPr>
          <w:lang w:val="pl-PL"/>
        </w:rPr>
        <w:t>Niestety brakuje danych o korzystaniu ze sztucznej inteligencji przez samych nauczycieli i edukatorów.</w:t>
      </w:r>
    </w:p>
    <w:p w14:paraId="2F3BFB0B" w14:textId="3036749F" w:rsidR="009D1BE1" w:rsidRPr="00567188" w:rsidRDefault="0081740A" w:rsidP="009D1BE1">
      <w:pPr>
        <w:pStyle w:val="normalnytekst"/>
        <w:rPr>
          <w:lang w:val="pl-PL"/>
        </w:rPr>
      </w:pPr>
      <w:r w:rsidRPr="00567188">
        <w:rPr>
          <w:b/>
          <w:bCs/>
          <w:lang w:val="pl-PL"/>
        </w:rPr>
        <w:t>P</w:t>
      </w:r>
      <w:r w:rsidR="009E6B1A" w:rsidRPr="00567188">
        <w:rPr>
          <w:b/>
          <w:bCs/>
          <w:lang w:val="pl-PL"/>
        </w:rPr>
        <w:t xml:space="preserve">orównanie ponadpodstawowych umiejętności cyfrowych </w:t>
      </w:r>
      <w:r w:rsidR="001B0E7B" w:rsidRPr="00567188">
        <w:rPr>
          <w:b/>
          <w:bCs/>
          <w:lang w:val="pl-PL"/>
        </w:rPr>
        <w:t>pracowników edukacji</w:t>
      </w:r>
      <w:r w:rsidRPr="00567188">
        <w:rPr>
          <w:b/>
          <w:bCs/>
          <w:lang w:val="pl-PL"/>
        </w:rPr>
        <w:t xml:space="preserve"> i</w:t>
      </w:r>
      <w:r w:rsidR="001B0E7B" w:rsidRPr="00567188">
        <w:rPr>
          <w:b/>
          <w:bCs/>
          <w:lang w:val="pl-PL"/>
        </w:rPr>
        <w:t xml:space="preserve"> ich uczniów </w:t>
      </w:r>
      <w:r w:rsidRPr="00567188">
        <w:rPr>
          <w:b/>
          <w:bCs/>
          <w:lang w:val="pl-PL"/>
        </w:rPr>
        <w:t xml:space="preserve">daje powody do niepokoju. </w:t>
      </w:r>
      <w:r w:rsidRPr="00567188">
        <w:rPr>
          <w:lang w:val="pl-PL"/>
        </w:rPr>
        <w:t xml:space="preserve">W trzech obszarach na pięć </w:t>
      </w:r>
      <w:r w:rsidR="001B0E7B" w:rsidRPr="00567188">
        <w:rPr>
          <w:lang w:val="pl-PL"/>
        </w:rPr>
        <w:t xml:space="preserve">nauczyciele </w:t>
      </w:r>
      <w:r w:rsidRPr="00567188">
        <w:rPr>
          <w:lang w:val="pl-PL"/>
        </w:rPr>
        <w:t xml:space="preserve">rzadziej niż uczniowie posługują </w:t>
      </w:r>
      <w:r w:rsidRPr="00567188">
        <w:rPr>
          <w:lang w:val="pl-PL"/>
        </w:rPr>
        <w:lastRenderedPageBreak/>
        <w:t xml:space="preserve">się </w:t>
      </w:r>
      <w:r w:rsidR="001B0E7B" w:rsidRPr="00567188">
        <w:rPr>
          <w:lang w:val="pl-PL"/>
        </w:rPr>
        <w:t>ponadpodstawow</w:t>
      </w:r>
      <w:r w:rsidRPr="00567188">
        <w:rPr>
          <w:lang w:val="pl-PL"/>
        </w:rPr>
        <w:t xml:space="preserve">ymi umiejętnościami </w:t>
      </w:r>
      <w:r w:rsidR="001B0E7B" w:rsidRPr="00567188">
        <w:rPr>
          <w:lang w:val="pl-PL"/>
        </w:rPr>
        <w:t>cyfrow</w:t>
      </w:r>
      <w:r w:rsidRPr="00567188">
        <w:rPr>
          <w:lang w:val="pl-PL"/>
        </w:rPr>
        <w:t>ymi, w jednym obszarze tak samo często</w:t>
      </w:r>
      <w:r w:rsidR="00AE0196" w:rsidRPr="00567188">
        <w:rPr>
          <w:lang w:val="pl-PL"/>
        </w:rPr>
        <w:t>, a</w:t>
      </w:r>
      <w:r w:rsidRPr="00567188">
        <w:rPr>
          <w:lang w:val="pl-PL"/>
        </w:rPr>
        <w:t xml:space="preserve"> częściej tylko w jednej dziedzinie:</w:t>
      </w:r>
      <w:r w:rsidR="001B0E7B" w:rsidRPr="00567188">
        <w:rPr>
          <w:lang w:val="pl-PL"/>
        </w:rPr>
        <w:t xml:space="preserve"> </w:t>
      </w:r>
      <w:r w:rsidR="009D1BE1" w:rsidRPr="00567188">
        <w:rPr>
          <w:i/>
          <w:iCs/>
          <w:lang w:val="pl-PL"/>
        </w:rPr>
        <w:t>korzystanie z informacji i danych</w:t>
      </w:r>
      <w:r w:rsidRPr="00567188">
        <w:rPr>
          <w:i/>
          <w:iCs/>
          <w:lang w:val="pl-PL"/>
        </w:rPr>
        <w:t>.</w:t>
      </w:r>
      <w:r w:rsidR="009D1BE1" w:rsidRPr="00567188">
        <w:rPr>
          <w:lang w:val="pl-PL"/>
        </w:rPr>
        <w:t xml:space="preserve"> </w:t>
      </w:r>
      <w:r w:rsidRPr="00567188">
        <w:rPr>
          <w:lang w:val="pl-PL"/>
        </w:rPr>
        <w:t>Istnienie takich niedoborów w kompetencjach cyfrowych nauczycieli stanowi</w:t>
      </w:r>
      <w:r w:rsidR="00D54E88" w:rsidRPr="00567188">
        <w:rPr>
          <w:lang w:val="pl-PL"/>
        </w:rPr>
        <w:t xml:space="preserve"> dużą</w:t>
      </w:r>
      <w:r w:rsidRPr="00567188">
        <w:rPr>
          <w:lang w:val="pl-PL"/>
        </w:rPr>
        <w:t xml:space="preserve"> barierę w rozwoju tych umiejętności w przypadku uczniów</w:t>
      </w:r>
      <w:r w:rsidR="009D1BE1" w:rsidRPr="00567188">
        <w:rPr>
          <w:lang w:val="pl-PL"/>
        </w:rPr>
        <w:t>.</w:t>
      </w:r>
    </w:p>
    <w:p w14:paraId="28BE37D0" w14:textId="0CE4BE87" w:rsidR="00E821D8" w:rsidRPr="00567188" w:rsidRDefault="00E821D8" w:rsidP="00E821D8">
      <w:pPr>
        <w:autoSpaceDN/>
        <w:spacing w:before="240"/>
        <w:jc w:val="left"/>
        <w:textAlignment w:val="auto"/>
        <w:rPr>
          <w:rStyle w:val="Wykres1"/>
          <w:lang w:val="pl-PL"/>
        </w:rPr>
      </w:pPr>
      <w:r w:rsidRPr="00567188">
        <w:rPr>
          <w:rStyle w:val="Wykres1"/>
          <w:lang w:val="pl-PL"/>
        </w:rPr>
        <w:t xml:space="preserve">Wykres </w:t>
      </w:r>
      <w:r w:rsidR="003B5F8C" w:rsidRPr="00567188">
        <w:rPr>
          <w:rStyle w:val="Wykres1"/>
          <w:lang w:val="pl-PL"/>
        </w:rPr>
        <w:t>2</w:t>
      </w:r>
      <w:r w:rsidR="004002E3" w:rsidRPr="00567188">
        <w:rPr>
          <w:rStyle w:val="Wykres1"/>
          <w:lang w:val="pl-PL"/>
        </w:rPr>
        <w:t>8</w:t>
      </w:r>
      <w:r w:rsidRPr="00567188">
        <w:rPr>
          <w:rStyle w:val="Wykres1"/>
          <w:lang w:val="pl-PL"/>
        </w:rPr>
        <w:t xml:space="preserve">. Osoby posiadające ponadpodstawowe umiejętności cyfrowe wśród pracujących w edukacji i osób w wieku 16-19 lat w Polsce w 2025 r. (w %) </w:t>
      </w:r>
    </w:p>
    <w:p w14:paraId="246FE8BA" w14:textId="1E1219DA" w:rsidR="00E821D8" w:rsidRPr="00567188" w:rsidRDefault="008D053D" w:rsidP="00D72DAE">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377674DF" wp14:editId="54ABCD41">
            <wp:extent cx="6300470" cy="2160000"/>
            <wp:effectExtent l="0" t="0" r="5080" b="0"/>
            <wp:docPr id="1600090895" name="Wykres 1">
              <a:extLst xmlns:a="http://schemas.openxmlformats.org/drawingml/2006/main">
                <a:ext uri="{FF2B5EF4-FFF2-40B4-BE49-F238E27FC236}">
                  <a16:creationId xmlns:a16="http://schemas.microsoft.com/office/drawing/2014/main" id="{B1C7CD22-0C8B-4B26-9310-77033F16D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43FE9F4" w14:textId="5B63FBAB" w:rsidR="00E821D8" w:rsidRPr="00567188" w:rsidRDefault="00E821D8" w:rsidP="00E821D8">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52FF334B" w14:textId="77777777" w:rsidR="00E821D8" w:rsidRPr="00567188" w:rsidRDefault="00E821D8" w:rsidP="00E821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Niereprezentacyjne badanie ewaluacyjne projektu edukacji cyfrowej Lekcja </w:t>
      </w:r>
      <w:proofErr w:type="spellStart"/>
      <w:r w:rsidRPr="00567188">
        <w:rPr>
          <w:rFonts w:eastAsia="Times New Roman"/>
          <w:sz w:val="24"/>
          <w:szCs w:val="24"/>
          <w:lang w:val="pl-PL"/>
        </w:rPr>
        <w:t>Enter</w:t>
      </w:r>
      <w:proofErr w:type="spellEnd"/>
      <w:r w:rsidRPr="00567188">
        <w:rPr>
          <w:rFonts w:eastAsia="Times New Roman"/>
          <w:sz w:val="24"/>
          <w:szCs w:val="24"/>
          <w:lang w:val="pl-PL"/>
        </w:rPr>
        <w:t xml:space="preserve">, realizowanego w latach 2019-2023, w którym ze szkoleń skorzystało ponad 82 000 nauczycielek i nauczycieli ze szkół podstawowych i ponadpodstawowych, wskazało, że </w:t>
      </w:r>
      <w:r w:rsidRPr="00567188">
        <w:rPr>
          <w:rFonts w:eastAsia="Times New Roman"/>
          <w:b/>
          <w:bCs/>
          <w:sz w:val="24"/>
          <w:szCs w:val="24"/>
          <w:lang w:val="pl-PL"/>
        </w:rPr>
        <w:t>największym ograniczeniem w wykorzystywaniu technologii cyfrowych podczas zajęć</w:t>
      </w:r>
      <w:r w:rsidRPr="00567188">
        <w:rPr>
          <w:rFonts w:eastAsia="Times New Roman"/>
          <w:sz w:val="24"/>
          <w:szCs w:val="24"/>
          <w:lang w:val="pl-PL"/>
        </w:rPr>
        <w:t xml:space="preserve"> była: dla 44% ankietowanych (spośród 38 167 badanych) zbyt niska jakość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następnie dla 30% brak sprzętu i dla 22% brak oprogramowania. Co czwarta osoba nie odczuwała żadnych ograniczeń, natomiast tylko dla 6% przeszkodą była własna niepewność w stosowaniu technologii cyfrowych.</w:t>
      </w:r>
    </w:p>
    <w:p w14:paraId="235FB59D" w14:textId="45F8D141" w:rsidR="00E821D8" w:rsidRPr="00567188" w:rsidRDefault="00E821D8" w:rsidP="00E821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Odpowiedzią na </w:t>
      </w:r>
      <w:r w:rsidRPr="00567188">
        <w:rPr>
          <w:rFonts w:eastAsia="Times New Roman"/>
          <w:b/>
          <w:bCs/>
          <w:sz w:val="24"/>
          <w:szCs w:val="24"/>
          <w:lang w:val="pl-PL"/>
        </w:rPr>
        <w:t>braki sprzętowe i aplikacyjne</w:t>
      </w:r>
      <w:r w:rsidRPr="00567188">
        <w:rPr>
          <w:rFonts w:eastAsia="Times New Roman"/>
          <w:sz w:val="24"/>
          <w:szCs w:val="24"/>
          <w:lang w:val="pl-PL"/>
        </w:rPr>
        <w:t xml:space="preserve"> stał się program „Laptop dla nauczyciela</w:t>
      </w:r>
      <w:r w:rsidR="00A863D2" w:rsidRPr="00567188">
        <w:rPr>
          <w:rFonts w:eastAsia="Times New Roman"/>
          <w:sz w:val="24"/>
          <w:szCs w:val="24"/>
          <w:lang w:val="pl-PL"/>
        </w:rPr>
        <w:t>”</w:t>
      </w:r>
      <w:r w:rsidRPr="00567188">
        <w:rPr>
          <w:rFonts w:eastAsia="Times New Roman"/>
          <w:sz w:val="24"/>
          <w:szCs w:val="24"/>
          <w:lang w:val="pl-PL"/>
        </w:rPr>
        <w:t>, dzięki któremu nauczyciele mogą skorzystać z bonów na zakup laptopów z oprogramowaniem. Program finansowany z Krajowego Planu Odbudowy, mający do 2026 r. objąć ponad 553 tysiące osób, wesprze pracę nauczycieli, przyczyniając się do poprawy jakości edukacji w polskich szkołach.</w:t>
      </w:r>
    </w:p>
    <w:p w14:paraId="29C71B0F" w14:textId="6CFE0842" w:rsidR="00E821D8" w:rsidRPr="00567188" w:rsidRDefault="002B3DC1" w:rsidP="00E821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 zakresie </w:t>
      </w:r>
      <w:r w:rsidR="00E821D8" w:rsidRPr="00567188">
        <w:rPr>
          <w:rFonts w:eastAsia="Times New Roman"/>
          <w:b/>
          <w:bCs/>
          <w:sz w:val="24"/>
          <w:szCs w:val="24"/>
          <w:lang w:val="pl-PL"/>
        </w:rPr>
        <w:t>potrzeb</w:t>
      </w:r>
      <w:r w:rsidRPr="00567188">
        <w:rPr>
          <w:rFonts w:eastAsia="Times New Roman"/>
          <w:b/>
          <w:bCs/>
          <w:sz w:val="24"/>
          <w:szCs w:val="24"/>
          <w:lang w:val="pl-PL"/>
        </w:rPr>
        <w:t>y</w:t>
      </w:r>
      <w:r w:rsidR="00E821D8" w:rsidRPr="00567188">
        <w:rPr>
          <w:rFonts w:eastAsia="Times New Roman"/>
          <w:b/>
          <w:bCs/>
          <w:sz w:val="24"/>
          <w:szCs w:val="24"/>
          <w:lang w:val="pl-PL"/>
        </w:rPr>
        <w:t xml:space="preserve"> rozwoju zawodowego w stosowaniu narzędzi i zasobów cyfrowych</w:t>
      </w:r>
      <w:r w:rsidR="00E821D8" w:rsidRPr="00567188">
        <w:rPr>
          <w:rFonts w:eastAsia="Times New Roman"/>
          <w:sz w:val="24"/>
          <w:szCs w:val="24"/>
          <w:lang w:val="pl-PL"/>
        </w:rPr>
        <w:t xml:space="preserve"> </w:t>
      </w:r>
      <w:r w:rsidRPr="00567188">
        <w:rPr>
          <w:rFonts w:eastAsia="Times New Roman"/>
          <w:sz w:val="24"/>
          <w:szCs w:val="24"/>
          <w:lang w:val="pl-PL"/>
        </w:rPr>
        <w:t>w</w:t>
      </w:r>
      <w:r w:rsidR="00E821D8" w:rsidRPr="00567188">
        <w:rPr>
          <w:rFonts w:eastAsia="Times New Roman"/>
          <w:sz w:val="24"/>
          <w:szCs w:val="24"/>
          <w:lang w:val="pl-PL"/>
        </w:rPr>
        <w:t>yniki Międzynarodowego Badania Nauczania i Uczenia się TALIS 2024</w:t>
      </w:r>
      <w:r w:rsidR="00F06D20" w:rsidRPr="00567188">
        <w:rPr>
          <w:rFonts w:eastAsia="Times New Roman"/>
          <w:sz w:val="24"/>
          <w:szCs w:val="24"/>
          <w:vertAlign w:val="superscript"/>
          <w:lang w:val="pl-PL"/>
        </w:rPr>
        <w:t>[</w:t>
      </w:r>
      <w:r w:rsidR="00E821D8" w:rsidRPr="00567188">
        <w:rPr>
          <w:rStyle w:val="Odwoanieprzypisudolnego"/>
          <w:rFonts w:eastAsia="Times New Roman"/>
          <w:sz w:val="24"/>
          <w:szCs w:val="24"/>
          <w:lang w:val="pl-PL"/>
        </w:rPr>
        <w:footnoteReference w:id="66"/>
      </w:r>
      <w:r w:rsidR="00F06D20" w:rsidRPr="00567188">
        <w:rPr>
          <w:rFonts w:eastAsia="Times New Roman"/>
          <w:sz w:val="24"/>
          <w:szCs w:val="24"/>
          <w:vertAlign w:val="superscript"/>
          <w:lang w:val="pl-PL"/>
        </w:rPr>
        <w:t>]</w:t>
      </w:r>
      <w:r w:rsidR="00E821D8" w:rsidRPr="00567188">
        <w:rPr>
          <w:rFonts w:eastAsia="Times New Roman"/>
          <w:sz w:val="24"/>
          <w:szCs w:val="24"/>
          <w:lang w:val="pl-PL"/>
        </w:rPr>
        <w:t xml:space="preserve"> wskazały, że „dużą potrzebę” w tym zakresie zgłosiło 25% polskich nauczycielek i nauczycieli, a 28% w obszarze wykorzystania AI w nauczaniu.</w:t>
      </w:r>
    </w:p>
    <w:p w14:paraId="5665CBD0" w14:textId="1C1D3302" w:rsidR="00E821D8" w:rsidRPr="00567188" w:rsidRDefault="00E821D8" w:rsidP="00E821D8">
      <w:pPr>
        <w:autoSpaceDN/>
        <w:spacing w:before="120" w:line="276" w:lineRule="auto"/>
        <w:jc w:val="left"/>
        <w:textAlignment w:val="auto"/>
        <w:rPr>
          <w:rFonts w:eastAsia="Times New Roman"/>
          <w:sz w:val="24"/>
          <w:szCs w:val="24"/>
          <w:lang w:val="pl-PL"/>
        </w:rPr>
      </w:pPr>
      <w:r w:rsidRPr="00567188">
        <w:rPr>
          <w:rFonts w:eastAsia="Times New Roman"/>
          <w:b/>
          <w:bCs/>
          <w:sz w:val="24"/>
          <w:szCs w:val="24"/>
          <w:lang w:val="pl-PL"/>
        </w:rPr>
        <w:t>Nauczanie z wykorzystaniem zasobów i narzędzi cyfrowych</w:t>
      </w:r>
      <w:r w:rsidRPr="00567188">
        <w:rPr>
          <w:rFonts w:eastAsia="Times New Roman"/>
          <w:sz w:val="24"/>
          <w:szCs w:val="24"/>
          <w:lang w:val="pl-PL"/>
        </w:rPr>
        <w:t xml:space="preserve"> należy do trójki najpopularniejszych tematów doskonalenia zawodowego w Polsce. W okresie 12 miesięcy poprzedzających badanie aż 79% nauczycielek i nauczycieli klas 5–8 doskonaliło </w:t>
      </w:r>
      <w:r w:rsidRPr="00567188">
        <w:rPr>
          <w:rFonts w:eastAsia="Times New Roman"/>
          <w:b/>
          <w:bCs/>
          <w:sz w:val="24"/>
          <w:szCs w:val="24"/>
          <w:lang w:val="pl-PL"/>
        </w:rPr>
        <w:t>umiejętności dydaktyczne</w:t>
      </w:r>
      <w:r w:rsidRPr="00567188">
        <w:rPr>
          <w:rFonts w:eastAsia="Times New Roman"/>
          <w:sz w:val="24"/>
          <w:szCs w:val="24"/>
          <w:lang w:val="pl-PL"/>
        </w:rPr>
        <w:t xml:space="preserve"> w zakresie wykorzystania narzędzi i zasobów cyfrowych w nauczaniu, a 74% rozwijało </w:t>
      </w:r>
      <w:r w:rsidRPr="00567188">
        <w:rPr>
          <w:rFonts w:eastAsia="Times New Roman"/>
          <w:b/>
          <w:bCs/>
          <w:sz w:val="24"/>
          <w:szCs w:val="24"/>
          <w:lang w:val="pl-PL"/>
        </w:rPr>
        <w:t>umiejętności techniczne</w:t>
      </w:r>
      <w:r w:rsidRPr="00567188">
        <w:rPr>
          <w:rFonts w:eastAsia="Times New Roman"/>
          <w:sz w:val="24"/>
          <w:szCs w:val="24"/>
          <w:lang w:val="pl-PL"/>
        </w:rPr>
        <w:t xml:space="preserve"> w tej dziedzinie (podczas gdy średnia unijna wyniosła odpowiednio około 62% i 66%). Wykorzystanie </w:t>
      </w:r>
      <w:r w:rsidRPr="00567188">
        <w:rPr>
          <w:rFonts w:eastAsia="Times New Roman"/>
          <w:b/>
          <w:bCs/>
          <w:sz w:val="24"/>
          <w:szCs w:val="24"/>
          <w:lang w:val="pl-PL"/>
        </w:rPr>
        <w:lastRenderedPageBreak/>
        <w:t>sztucznej inteligencji</w:t>
      </w:r>
      <w:r w:rsidRPr="00567188">
        <w:rPr>
          <w:rFonts w:eastAsia="Times New Roman"/>
          <w:sz w:val="24"/>
          <w:szCs w:val="24"/>
          <w:lang w:val="pl-PL"/>
        </w:rPr>
        <w:t xml:space="preserve"> w nauczaniu i uczeniu się było przedmiotem działań rozwojowych 46% polskich nauczycieli przy średniej unijnej wynoszącej niecałe 30%.</w:t>
      </w:r>
    </w:p>
    <w:p w14:paraId="1A48E1B3" w14:textId="77777777" w:rsidR="00E821D8" w:rsidRPr="00567188" w:rsidRDefault="00E821D8" w:rsidP="00E821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 TALIS 2024 65% nauczycieli miało poczucie dobrego przygotowania do wykorzystywania zasobów i narzędzi cyfrowych, nabytego dzięki posiadanemu wykształceniu. Częściej wskazali tak nauczyciele poniżej 30. roku życia niż powyżej 50. roku życia (74% wobec 62%). Wynika z tego, że </w:t>
      </w:r>
      <w:r w:rsidRPr="00567188">
        <w:rPr>
          <w:rFonts w:eastAsia="Times New Roman"/>
          <w:b/>
          <w:bCs/>
          <w:sz w:val="24"/>
          <w:szCs w:val="24"/>
          <w:lang w:val="pl-PL"/>
        </w:rPr>
        <w:t>co czwarty młody nauczyciel nie czuł się dobrze przygotowany do wykorzystywania narzędzi cyfrowych w procesie nauczania</w:t>
      </w:r>
      <w:r w:rsidRPr="00567188">
        <w:rPr>
          <w:rFonts w:eastAsia="Times New Roman"/>
          <w:sz w:val="24"/>
          <w:szCs w:val="24"/>
          <w:lang w:val="pl-PL"/>
        </w:rPr>
        <w:t>, co może sugerować, że treści programów studiów nie w pełni nadążają za rozwojem cyfrowym edukacji. W przyjętej w 2024 r. „</w:t>
      </w:r>
      <w:r w:rsidRPr="00567188">
        <w:rPr>
          <w:rFonts w:eastAsia="Times New Roman"/>
          <w:i/>
          <w:iCs/>
          <w:sz w:val="24"/>
          <w:szCs w:val="24"/>
          <w:lang w:val="pl-PL"/>
        </w:rPr>
        <w:t>Polityce Cyfrowej Transformacji Edukacji – 2024–2035”,</w:t>
      </w:r>
      <w:r w:rsidRPr="00567188">
        <w:rPr>
          <w:rFonts w:eastAsia="Times New Roman"/>
          <w:sz w:val="24"/>
          <w:szCs w:val="24"/>
          <w:lang w:val="pl-PL"/>
        </w:rPr>
        <w:t xml:space="preserve"> podkreślono</w:t>
      </w:r>
      <w:r w:rsidRPr="00567188">
        <w:rPr>
          <w:rFonts w:eastAsia="Times New Roman"/>
          <w:i/>
          <w:iCs/>
          <w:sz w:val="24"/>
          <w:szCs w:val="24"/>
          <w:lang w:val="pl-PL"/>
        </w:rPr>
        <w:t xml:space="preserve"> </w:t>
      </w:r>
      <w:r w:rsidRPr="00567188">
        <w:rPr>
          <w:rFonts w:eastAsia="Times New Roman"/>
          <w:sz w:val="24"/>
          <w:szCs w:val="24"/>
          <w:lang w:val="pl-PL"/>
        </w:rPr>
        <w:t>m.in</w:t>
      </w:r>
      <w:r w:rsidRPr="00567188">
        <w:rPr>
          <w:rFonts w:eastAsia="Times New Roman"/>
          <w:i/>
          <w:iCs/>
          <w:sz w:val="24"/>
          <w:szCs w:val="24"/>
          <w:lang w:val="pl-PL"/>
        </w:rPr>
        <w:t xml:space="preserve">. </w:t>
      </w:r>
      <w:r w:rsidRPr="00567188">
        <w:rPr>
          <w:rFonts w:eastAsia="Times New Roman"/>
          <w:sz w:val="24"/>
          <w:szCs w:val="24"/>
          <w:lang w:val="pl-PL"/>
        </w:rPr>
        <w:t>konieczność przybliżania nauczycielom aktualnych trendów w stosowaniu technologii w edukacji oraz etycznego wykorzystania sztucznej inteligencji w nauczaniu i uczeniu się. Wskazano również na kluczowe znaczenie rozwijania umiejętności krytycznego myślenia w odbiorze i analizie treści edukacyjnych (np. wygenerowanych przez sztuczną inteligencję) - zarówno w odniesieniu do uczniów, jak i nauczycieli.</w:t>
      </w:r>
    </w:p>
    <w:p w14:paraId="79076285" w14:textId="77777777" w:rsidR="00E821D8" w:rsidRPr="00567188" w:rsidRDefault="00E821D8" w:rsidP="00A9500D">
      <w:pPr>
        <w:pStyle w:val="Nagwek3"/>
        <w:numPr>
          <w:ilvl w:val="0"/>
          <w:numId w:val="39"/>
        </w:numPr>
        <w:rPr>
          <w:rFonts w:eastAsia="Times New Roman"/>
          <w:lang w:val="pl-PL"/>
        </w:rPr>
      </w:pPr>
      <w:bookmarkStart w:id="169" w:name="_Toc105660059"/>
      <w:bookmarkStart w:id="170" w:name="_Toc123728229"/>
      <w:bookmarkStart w:id="171" w:name="_Toc218490209"/>
      <w:bookmarkStart w:id="172" w:name="_Toc220937957"/>
      <w:bookmarkStart w:id="173" w:name="_Toc227062288"/>
      <w:r w:rsidRPr="00567188">
        <w:rPr>
          <w:lang w:val="pl-PL"/>
        </w:rPr>
        <w:t>Kompetencje cyfrowe nauczycieli</w:t>
      </w:r>
      <w:r w:rsidRPr="00567188">
        <w:rPr>
          <w:rFonts w:eastAsia="Times New Roman"/>
          <w:lang w:val="pl-PL"/>
        </w:rPr>
        <w:t xml:space="preserve"> akademickich</w:t>
      </w:r>
      <w:bookmarkEnd w:id="169"/>
      <w:bookmarkEnd w:id="170"/>
      <w:bookmarkEnd w:id="171"/>
      <w:bookmarkEnd w:id="172"/>
      <w:bookmarkEnd w:id="173"/>
    </w:p>
    <w:p w14:paraId="2B5B87FF" w14:textId="77777777" w:rsidR="00E821D8" w:rsidRPr="00567188" w:rsidRDefault="00E821D8" w:rsidP="00E821D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Wg GUS w 2024 r. mieliśmy w Polsce blisko </w:t>
      </w:r>
      <w:r w:rsidRPr="00567188">
        <w:rPr>
          <w:rFonts w:eastAsia="Times New Roman"/>
          <w:b/>
          <w:bCs/>
          <w:sz w:val="24"/>
          <w:szCs w:val="24"/>
          <w:lang w:val="pl-PL"/>
        </w:rPr>
        <w:t>96 774 etatów nauczycieli akademickich</w:t>
      </w:r>
      <w:r w:rsidRPr="00567188">
        <w:rPr>
          <w:rFonts w:eastAsia="Times New Roman"/>
          <w:sz w:val="24"/>
          <w:szCs w:val="24"/>
          <w:lang w:val="pl-PL"/>
        </w:rPr>
        <w:t>, wśród których 49% stanowiły kobiety. Zdecydowana większość nauczycieli akademickich (89% etatów) pracowała na uczelniach publicznych, prawie 10% na uczelniach niepublicznych, a niecałe 2% na uczelniach kościelnych. Największe różnice w liczebności nauczycieli akademickich i nauczycielek akademickich zaobserwowano w dziedzinie nauk inżynieryjnych i technicznych, gdzie zdecydowanie dominowali mężczyźni.</w:t>
      </w:r>
    </w:p>
    <w:p w14:paraId="717D08E4" w14:textId="77777777" w:rsidR="00E821D8" w:rsidRPr="00567188" w:rsidRDefault="00E821D8" w:rsidP="00E821D8">
      <w:pPr>
        <w:autoSpaceDN/>
        <w:spacing w:before="120" w:line="276" w:lineRule="auto"/>
        <w:jc w:val="left"/>
        <w:textAlignment w:val="auto"/>
        <w:rPr>
          <w:rStyle w:val="Wykres1"/>
          <w:color w:val="auto"/>
          <w:lang w:val="pl-PL"/>
        </w:rPr>
      </w:pPr>
      <w:r w:rsidRPr="00567188">
        <w:rPr>
          <w:rFonts w:eastAsia="Times New Roman"/>
          <w:sz w:val="24"/>
          <w:szCs w:val="24"/>
          <w:lang w:val="pl-PL"/>
        </w:rPr>
        <w:t xml:space="preserve">W trakcie pandemii COVID 19 wzrosła ranga podnoszenia kompetencji cyfrowych wśród nauczycieli akademickich w związku z koniecznością kształcenia zdalnego, pracy online, zarówno naukowo-dydaktycznej, jak i organizacyjno-zarządczej oraz rozwijaniem e-learningu. Wiadomo, że pandemia wymusiła rozwój tych kompetencji, mimo to jednak brakuje badań reprezentacyjnych w tym zakresie. </w:t>
      </w:r>
      <w:r w:rsidRPr="00567188">
        <w:rPr>
          <w:rFonts w:eastAsia="Times New Roman"/>
          <w:b/>
          <w:bCs/>
          <w:sz w:val="24"/>
          <w:szCs w:val="24"/>
          <w:lang w:val="pl-PL"/>
        </w:rPr>
        <w:t>Nauczyciele akademiccy stanowią podgrupę omówionej powyżej zbiorowości pracowników edukacji, w związku z czym poziom ich kompetencji cyfrowych nie może odbiegać zasadniczo od wyników uzyskanych przez ogół tej populacji.</w:t>
      </w:r>
    </w:p>
    <w:p w14:paraId="1DF2436C" w14:textId="5A38D554" w:rsidR="00D83D8B" w:rsidRPr="00567188" w:rsidRDefault="00D83D8B" w:rsidP="00D83D8B">
      <w:pPr>
        <w:autoSpaceDN/>
        <w:spacing w:before="240"/>
        <w:jc w:val="left"/>
        <w:textAlignment w:val="auto"/>
        <w:rPr>
          <w:rStyle w:val="Wykres1"/>
          <w:lang w:val="pl-PL"/>
        </w:rPr>
      </w:pPr>
      <w:r w:rsidRPr="00567188">
        <w:rPr>
          <w:rStyle w:val="Wykres1"/>
          <w:lang w:val="pl-PL"/>
        </w:rPr>
        <w:t>Wykres 2</w:t>
      </w:r>
      <w:r w:rsidR="00D54E88" w:rsidRPr="00567188">
        <w:rPr>
          <w:rStyle w:val="Wykres1"/>
          <w:lang w:val="pl-PL"/>
        </w:rPr>
        <w:t>9</w:t>
      </w:r>
      <w:r w:rsidRPr="00567188">
        <w:rPr>
          <w:rStyle w:val="Wykres1"/>
          <w:lang w:val="pl-PL"/>
        </w:rPr>
        <w:t xml:space="preserve">. Osoby posiadające ponadpodstawowe umiejętności cyfrowe wśród pracujących w edukacji i osób w wieku </w:t>
      </w:r>
      <w:r w:rsidR="00D54E88" w:rsidRPr="00567188">
        <w:rPr>
          <w:rStyle w:val="Wykres1"/>
          <w:lang w:val="pl-PL"/>
        </w:rPr>
        <w:t>20-24</w:t>
      </w:r>
      <w:r w:rsidRPr="00567188">
        <w:rPr>
          <w:rStyle w:val="Wykres1"/>
          <w:lang w:val="pl-PL"/>
        </w:rPr>
        <w:t xml:space="preserve"> lat</w:t>
      </w:r>
      <w:r w:rsidR="00D54E88" w:rsidRPr="00567188">
        <w:rPr>
          <w:rStyle w:val="Wykres1"/>
          <w:lang w:val="pl-PL"/>
        </w:rPr>
        <w:t>a</w:t>
      </w:r>
      <w:r w:rsidRPr="00567188">
        <w:rPr>
          <w:rStyle w:val="Wykres1"/>
          <w:lang w:val="pl-PL"/>
        </w:rPr>
        <w:t xml:space="preserve"> w Polsce w 2025 r. (w %) </w:t>
      </w:r>
    </w:p>
    <w:p w14:paraId="7211592D" w14:textId="19E111C0" w:rsidR="00D83D8B" w:rsidRPr="00567188" w:rsidRDefault="008D053D" w:rsidP="00D83D8B">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6A72A7A6" wp14:editId="669F8FC4">
            <wp:extent cx="6300470" cy="1994400"/>
            <wp:effectExtent l="0" t="0" r="5080" b="6350"/>
            <wp:docPr id="1597143002" name="Wykres 1">
              <a:extLst xmlns:a="http://schemas.openxmlformats.org/drawingml/2006/main">
                <a:ext uri="{FF2B5EF4-FFF2-40B4-BE49-F238E27FC236}">
                  <a16:creationId xmlns:a16="http://schemas.microsoft.com/office/drawing/2014/main" id="{22B54FFA-14B7-4DF0-98DD-2283F98139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E971679" w14:textId="73C268E5" w:rsidR="00D83D8B" w:rsidRPr="00567188" w:rsidRDefault="00D83D8B" w:rsidP="00D83D8B">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6DF1ADAF" w14:textId="77777777" w:rsidR="00FF799D" w:rsidRPr="00567188" w:rsidRDefault="00FF799D" w:rsidP="00CF7C9D">
      <w:pPr>
        <w:autoSpaceDN/>
        <w:spacing w:before="120" w:line="276" w:lineRule="auto"/>
        <w:jc w:val="left"/>
        <w:textAlignment w:val="auto"/>
        <w:rPr>
          <w:rFonts w:eastAsia="Times New Roman"/>
          <w:sz w:val="24"/>
          <w:szCs w:val="24"/>
          <w:lang w:val="pl-PL"/>
        </w:rPr>
      </w:pPr>
    </w:p>
    <w:p w14:paraId="4BF3A189" w14:textId="77777777" w:rsidR="00FF799D" w:rsidRPr="00567188" w:rsidRDefault="00FF799D" w:rsidP="00FF799D">
      <w:pPr>
        <w:pStyle w:val="normalnytekst"/>
        <w:rPr>
          <w:lang w:val="pl-PL"/>
        </w:rPr>
      </w:pPr>
      <w:r w:rsidRPr="00567188">
        <w:rPr>
          <w:lang w:val="pl-PL"/>
        </w:rPr>
        <w:lastRenderedPageBreak/>
        <w:t xml:space="preserve">Dość niepokojąco wygląda </w:t>
      </w:r>
      <w:r w:rsidRPr="00567188">
        <w:rPr>
          <w:b/>
          <w:bCs/>
          <w:lang w:val="pl-PL"/>
        </w:rPr>
        <w:t>porównanie ponadpodstawowych umiejętności cyfrowych pracowników edukacji i studentów</w:t>
      </w:r>
      <w:r w:rsidRPr="00567188">
        <w:rPr>
          <w:lang w:val="pl-PL"/>
        </w:rPr>
        <w:t xml:space="preserve">. Jedynym obszarem, w którym to nauczyciele częściej niż studenci posiadali ponadpodstawowe kompetencje cyfrowe było </w:t>
      </w:r>
      <w:r w:rsidRPr="00567188">
        <w:rPr>
          <w:i/>
          <w:iCs/>
          <w:lang w:val="pl-PL"/>
        </w:rPr>
        <w:t xml:space="preserve">korzystanie z informacji i danych, </w:t>
      </w:r>
      <w:r w:rsidRPr="00567188">
        <w:rPr>
          <w:lang w:val="pl-PL"/>
        </w:rPr>
        <w:t xml:space="preserve">w pozostałych czterech obszarach sytuacja była odwrotna. </w:t>
      </w:r>
    </w:p>
    <w:p w14:paraId="1E2F9085" w14:textId="763B05AA" w:rsidR="00CF7C9D" w:rsidRPr="00567188" w:rsidRDefault="00CF7C9D" w:rsidP="00CF7C9D">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Rozwój technologiczny przyniósł bardzo istotne wyzwanie w pracy nauczycieli akademickich, którym jest wspomaganie edukacji przez </w:t>
      </w:r>
      <w:r w:rsidRPr="00567188">
        <w:rPr>
          <w:rFonts w:eastAsia="Times New Roman"/>
          <w:b/>
          <w:bCs/>
          <w:sz w:val="24"/>
          <w:szCs w:val="24"/>
          <w:lang w:val="pl-PL"/>
        </w:rPr>
        <w:t>sztuczną inteligencję.</w:t>
      </w:r>
      <w:r w:rsidRPr="00567188">
        <w:rPr>
          <w:rFonts w:eastAsia="Times New Roman"/>
          <w:sz w:val="24"/>
          <w:szCs w:val="24"/>
          <w:lang w:val="pl-PL"/>
        </w:rPr>
        <w:t xml:space="preserve"> Niewątpliwie w integracji SI w szkolnictwie wyższym drzemie ogromny potencjał, umożliwiający poprawę jakości i efektywności nauczania, choćby przez wsparcie procesu dydaktycznego, personalizację nauczania, rzetelną ocenę efektów uczenia, zapewnienie szybkiej informacji zwrotnej, zwiększenie zaangażowania studentów czy automatyzację zadań, sprawne przygotowanie i personalizację materiałów dydaktycznych, możliwości skupienia się na kreatywnych aspektach kształcenia dzięki eliminacji lub optymalizacji czynności rutynowych. Jednocześnie rozwiązania wymaga szereg problemów natury etycznej, związanych z uczciwością akademicką, wiarygodnością informacji, samodzielnością i kreatywnością studentów. Niektórzy obawiają się nawet, że sztuczna inteligencja może zagrozić przyszłości zawodu nauczyciela, a nadmierne korzystanie z ICT przez ludzi młodych może zahamować ich rozwój intelektualny. Do przewidywanych negatywnych skutków dochodzi jeszcze osłabienie relacji między studentami a nauczycielami oraz zagrożenia w obszarze bezpieczeństwa danych osobowych i prywatności.</w:t>
      </w:r>
    </w:p>
    <w:p w14:paraId="6E53C167" w14:textId="21C7FAC9" w:rsidR="00CF7C9D" w:rsidRPr="00567188" w:rsidRDefault="00CF7C9D" w:rsidP="00CF7C9D">
      <w:pPr>
        <w:pStyle w:val="normalnytekst"/>
        <w:rPr>
          <w:lang w:val="pl-PL"/>
        </w:rPr>
      </w:pPr>
      <w:r w:rsidRPr="00567188">
        <w:rPr>
          <w:lang w:val="pl-PL"/>
        </w:rPr>
        <w:t>Osiągnięcie pozytywnych rezultatów zastosowań sztucznej inteligencji w procesie edukacyjnym na poziomie akademickim wymaga rozwoju kompetencji cyfrowych nauczycieli akademickich oraz studentów, ze szczególnym naciskiem na kontrolę i krytyczną ocenę informacji.</w:t>
      </w:r>
    </w:p>
    <w:p w14:paraId="7C8525B8" w14:textId="6ADB208C" w:rsidR="00CF7C9D" w:rsidRPr="00567188" w:rsidRDefault="001B75C5" w:rsidP="00CF7C9D">
      <w:pPr>
        <w:pStyle w:val="normalnytekst"/>
        <w:rPr>
          <w:lang w:val="pl-PL"/>
        </w:rPr>
      </w:pPr>
      <w:bookmarkStart w:id="174" w:name="_Hlk220587079"/>
      <w:r w:rsidRPr="00567188">
        <w:rPr>
          <w:lang w:val="pl-PL"/>
        </w:rPr>
        <w:t>Generatywną s</w:t>
      </w:r>
      <w:r w:rsidR="000443DF" w:rsidRPr="00567188">
        <w:rPr>
          <w:lang w:val="pl-PL"/>
        </w:rPr>
        <w:t>ztuczną inteligencję</w:t>
      </w:r>
      <w:r w:rsidR="00430B95" w:rsidRPr="00567188">
        <w:rPr>
          <w:lang w:val="pl-PL"/>
        </w:rPr>
        <w:t xml:space="preserve"> w związku z kształceniem </w:t>
      </w:r>
      <w:r w:rsidR="00430B95" w:rsidRPr="00567188">
        <w:rPr>
          <w:b/>
          <w:bCs/>
          <w:lang w:val="pl-PL"/>
        </w:rPr>
        <w:t>formalnym</w:t>
      </w:r>
      <w:r w:rsidR="00430B95" w:rsidRPr="00567188">
        <w:rPr>
          <w:lang w:val="pl-PL"/>
        </w:rPr>
        <w:t xml:space="preserve"> stosuje</w:t>
      </w:r>
      <w:r w:rsidR="00CF7C9D" w:rsidRPr="00567188">
        <w:rPr>
          <w:lang w:val="pl-PL"/>
        </w:rPr>
        <w:t xml:space="preserve"> 19% studentów, podczas gdy średnio w UE było to 32%</w:t>
      </w:r>
      <w:r w:rsidR="00430B95" w:rsidRPr="00567188">
        <w:rPr>
          <w:lang w:val="pl-PL"/>
        </w:rPr>
        <w:t>, co daje P</w:t>
      </w:r>
      <w:r w:rsidR="00CF7C9D" w:rsidRPr="00567188">
        <w:rPr>
          <w:lang w:val="pl-PL"/>
        </w:rPr>
        <w:t>ols</w:t>
      </w:r>
      <w:r w:rsidR="00430B95" w:rsidRPr="00567188">
        <w:rPr>
          <w:lang w:val="pl-PL"/>
        </w:rPr>
        <w:t>ce</w:t>
      </w:r>
      <w:r w:rsidR="00CF7C9D" w:rsidRPr="00567188">
        <w:rPr>
          <w:lang w:val="pl-PL"/>
        </w:rPr>
        <w:t xml:space="preserve"> 24.</w:t>
      </w:r>
      <w:r w:rsidR="00430B95" w:rsidRPr="00567188">
        <w:rPr>
          <w:lang w:val="pl-PL"/>
        </w:rPr>
        <w:t xml:space="preserve"> miejsce</w:t>
      </w:r>
      <w:r w:rsidR="00CF7C9D" w:rsidRPr="00567188">
        <w:rPr>
          <w:lang w:val="pl-PL"/>
        </w:rPr>
        <w:t xml:space="preserve"> wśród państw członkowskich UE</w:t>
      </w:r>
      <w:r w:rsidR="000443DF" w:rsidRPr="00567188">
        <w:rPr>
          <w:lang w:val="pl-PL"/>
        </w:rPr>
        <w:t>.</w:t>
      </w:r>
    </w:p>
    <w:bookmarkEnd w:id="174"/>
    <w:p w14:paraId="0175FF98" w14:textId="44CFDDA5" w:rsidR="00E821D8" w:rsidRPr="00567188" w:rsidRDefault="00E821D8" w:rsidP="004D228B">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W społeczeństwie cyfrowym, na wszystkich poziomach kształcenia, pożądane jest efektywne wykorzystywanie narzędzi cyfrowych w procesie nauczania, tak aby zarówno nauczyciele i edukatorzy, jak i uczniowie i uczący się dorośli mogli bezpiecznie i wszechstronnie korzystać z nowych rozwiązań cyfrowych. Rodzi to konieczność inwestowania w kompetencje cyfrowe nauczycieli i edukatorów. Jest to także niezbędny element budowania odporności kraju.</w:t>
      </w:r>
    </w:p>
    <w:p w14:paraId="2E107881" w14:textId="54851740" w:rsidR="00800BE1" w:rsidRPr="00567188" w:rsidRDefault="00800BE1" w:rsidP="009B076F">
      <w:pPr>
        <w:pStyle w:val="Nagwek2"/>
        <w:rPr>
          <w:bCs/>
          <w:lang w:val="pl-PL"/>
        </w:rPr>
      </w:pPr>
      <w:bookmarkStart w:id="175" w:name="_Toc220937958"/>
      <w:bookmarkStart w:id="176" w:name="_Toc227062289"/>
      <w:r w:rsidRPr="00567188">
        <w:rPr>
          <w:lang w:val="pl-PL"/>
        </w:rPr>
        <w:t>5.</w:t>
      </w:r>
      <w:r w:rsidR="004D228B" w:rsidRPr="00567188">
        <w:rPr>
          <w:lang w:val="pl-PL"/>
        </w:rPr>
        <w:t>7</w:t>
      </w:r>
      <w:r w:rsidRPr="00567188">
        <w:rPr>
          <w:lang w:val="pl-PL"/>
        </w:rPr>
        <w:t>. Osoby pracujące</w:t>
      </w:r>
      <w:bookmarkEnd w:id="163"/>
      <w:bookmarkEnd w:id="164"/>
      <w:bookmarkEnd w:id="165"/>
      <w:bookmarkEnd w:id="175"/>
      <w:bookmarkEnd w:id="176"/>
    </w:p>
    <w:p w14:paraId="25A9CFFC" w14:textId="02E1A649" w:rsidR="008705F7" w:rsidRPr="00567188" w:rsidRDefault="008705F7" w:rsidP="00614396">
      <w:pPr>
        <w:widowControl w:val="0"/>
        <w:pBdr>
          <w:top w:val="single" w:sz="0" w:space="0" w:color="E6E6E6"/>
          <w:left w:val="single" w:sz="0" w:space="0" w:color="E6E6E6"/>
          <w:bottom w:val="single" w:sz="0" w:space="6" w:color="E6E6E6"/>
          <w:right w:val="single" w:sz="0" w:space="0" w:color="E6E6E6"/>
        </w:pBdr>
        <w:shd w:val="clear" w:color="auto" w:fill="E6E6E6"/>
        <w:autoSpaceDN/>
        <w:spacing w:line="288"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Osoby prac</w:t>
      </w:r>
      <w:r w:rsidR="00E267DF" w:rsidRPr="00567188">
        <w:rPr>
          <w:rFonts w:cs="Calibri"/>
          <w:color w:val="231F20"/>
          <w:kern w:val="2"/>
          <w:sz w:val="24"/>
          <w:szCs w:val="24"/>
          <w:lang w:val="pl-PL"/>
          <w14:ligatures w14:val="standardContextual"/>
        </w:rPr>
        <w:t>u</w:t>
      </w:r>
      <w:r w:rsidRPr="00567188">
        <w:rPr>
          <w:rFonts w:cs="Calibri"/>
          <w:color w:val="231F20"/>
          <w:kern w:val="2"/>
          <w:sz w:val="24"/>
          <w:szCs w:val="24"/>
          <w:lang w:val="pl-PL"/>
          <w14:ligatures w14:val="standardContextual"/>
        </w:rPr>
        <w:t>jące, do których zalicza się osoby pracujące najemnie, na własny rachunek oraz rolników, agentów, stanowią grupę, w której uzupełnianie i aktualizacja kompetencji cyfrowych są kluczowe w umacnianiu ich własnej pozycji na rynku pracy oraz w rozwoju podmiotów, dla których świadczą pracę. To oni bezpośrednio realizują zadania w ramach transformacji cyfrowej przedsiębiorstw, gospodarstw rolnych, administracji i innych podmiotów.</w:t>
      </w:r>
    </w:p>
    <w:p w14:paraId="16A82520" w14:textId="4AF661B8" w:rsidR="00531D34" w:rsidRPr="00567188" w:rsidRDefault="000A3414" w:rsidP="00A9500D">
      <w:pPr>
        <w:pStyle w:val="Nagwek3"/>
        <w:numPr>
          <w:ilvl w:val="0"/>
          <w:numId w:val="53"/>
        </w:numPr>
        <w:rPr>
          <w:lang w:val="pl-PL"/>
        </w:rPr>
      </w:pPr>
      <w:bookmarkStart w:id="177" w:name="_Toc218490205"/>
      <w:bookmarkStart w:id="178" w:name="_Toc220937959"/>
      <w:bookmarkStart w:id="179" w:name="_Toc227062290"/>
      <w:r w:rsidRPr="00567188">
        <w:rPr>
          <w:lang w:val="pl-PL"/>
        </w:rPr>
        <w:t>Co najmniej podstawowe k</w:t>
      </w:r>
      <w:r w:rsidR="00531D34" w:rsidRPr="00567188">
        <w:rPr>
          <w:lang w:val="pl-PL"/>
        </w:rPr>
        <w:t>ompetencje cyfrowe wśród osób pracujących</w:t>
      </w:r>
      <w:bookmarkEnd w:id="177"/>
      <w:bookmarkEnd w:id="178"/>
      <w:bookmarkEnd w:id="179"/>
    </w:p>
    <w:p w14:paraId="038FC535" w14:textId="32F6AC73" w:rsidR="004736FB" w:rsidRPr="00567188" w:rsidRDefault="004736FB" w:rsidP="0090355B">
      <w:pPr>
        <w:widowControl w:val="0"/>
        <w:autoSpaceDN/>
        <w:spacing w:before="240" w:after="80" w:line="276" w:lineRule="auto"/>
        <w:jc w:val="left"/>
        <w:textAlignment w:val="auto"/>
        <w:rPr>
          <w:rFonts w:cs="Calibri"/>
          <w:bCs/>
          <w:color w:val="231F20"/>
          <w:kern w:val="2"/>
          <w:sz w:val="24"/>
          <w:szCs w:val="24"/>
          <w:lang w:val="pl-PL"/>
          <w14:ligatures w14:val="standardContextual"/>
        </w:rPr>
      </w:pPr>
      <w:r w:rsidRPr="00567188">
        <w:rPr>
          <w:rFonts w:cs="Calibri"/>
          <w:bCs/>
          <w:color w:val="231F20"/>
          <w:kern w:val="2"/>
          <w:sz w:val="24"/>
          <w:szCs w:val="24"/>
          <w:lang w:val="pl-PL"/>
          <w14:ligatures w14:val="standardContextual"/>
        </w:rPr>
        <w:t>Nikogo nie zaskakuje fakt, że praca zawodowa sprzyja posiadaniu kompetencji cyfrowych, które są częściej obecne wśród osób pracujących niż średnio w</w:t>
      </w:r>
      <w:r w:rsidR="00FA2FE4" w:rsidRPr="00567188">
        <w:rPr>
          <w:rFonts w:cs="Calibri"/>
          <w:bCs/>
          <w:color w:val="231F20"/>
          <w:kern w:val="2"/>
          <w:sz w:val="24"/>
          <w:szCs w:val="24"/>
          <w:lang w:val="pl-PL"/>
          <w14:ligatures w14:val="standardContextual"/>
        </w:rPr>
        <w:t xml:space="preserve"> społeczeństwie – w Polsce na poziomie co </w:t>
      </w:r>
      <w:r w:rsidR="00FA2FE4" w:rsidRPr="00567188">
        <w:rPr>
          <w:rFonts w:cs="Calibri"/>
          <w:bCs/>
          <w:color w:val="231F20"/>
          <w:kern w:val="2"/>
          <w:sz w:val="24"/>
          <w:szCs w:val="24"/>
          <w:lang w:val="pl-PL"/>
          <w14:ligatures w14:val="standardContextual"/>
        </w:rPr>
        <w:lastRenderedPageBreak/>
        <w:t xml:space="preserve">najmniej podstawowym posiada je </w:t>
      </w:r>
      <w:r w:rsidR="00FA2FE4" w:rsidRPr="00567188">
        <w:rPr>
          <w:rFonts w:cs="Calibri"/>
          <w:b/>
          <w:color w:val="231F20"/>
          <w:kern w:val="2"/>
          <w:sz w:val="24"/>
          <w:szCs w:val="24"/>
          <w:lang w:val="pl-PL"/>
          <w14:ligatures w14:val="standardContextual"/>
        </w:rPr>
        <w:t>62% osób pracujących</w:t>
      </w:r>
      <w:r w:rsidR="00FA2FE4" w:rsidRPr="00567188">
        <w:rPr>
          <w:rFonts w:cs="Calibri"/>
          <w:bCs/>
          <w:color w:val="231F20"/>
          <w:kern w:val="2"/>
          <w:sz w:val="24"/>
          <w:szCs w:val="24"/>
          <w:lang w:val="pl-PL"/>
          <w14:ligatures w14:val="standardContextual"/>
        </w:rPr>
        <w:t xml:space="preserve"> przy średniej krajowej wynoszącej 50% </w:t>
      </w:r>
      <w:r w:rsidR="009B272B" w:rsidRPr="00567188">
        <w:rPr>
          <w:rFonts w:cs="Calibri"/>
          <w:bCs/>
          <w:color w:val="231F20"/>
          <w:kern w:val="2"/>
          <w:sz w:val="24"/>
          <w:szCs w:val="24"/>
          <w:lang w:val="pl-PL"/>
          <w14:ligatures w14:val="standardContextual"/>
        </w:rPr>
        <w:t>(</w:t>
      </w:r>
      <w:r w:rsidRPr="00567188">
        <w:rPr>
          <w:rFonts w:cs="Calibri"/>
          <w:bCs/>
          <w:color w:val="231F20"/>
          <w:kern w:val="2"/>
          <w:sz w:val="24"/>
          <w:szCs w:val="24"/>
          <w:lang w:val="pl-PL"/>
          <w14:ligatures w14:val="standardContextual"/>
        </w:rPr>
        <w:t>dla populacji w wieku 16-74 lata</w:t>
      </w:r>
      <w:r w:rsidR="009B272B" w:rsidRPr="00567188">
        <w:rPr>
          <w:rFonts w:cs="Calibri"/>
          <w:bCs/>
          <w:color w:val="231F20"/>
          <w:kern w:val="2"/>
          <w:sz w:val="24"/>
          <w:szCs w:val="24"/>
          <w:lang w:val="pl-PL"/>
          <w14:ligatures w14:val="standardContextual"/>
        </w:rPr>
        <w:t>)</w:t>
      </w:r>
      <w:r w:rsidRPr="00567188">
        <w:rPr>
          <w:rFonts w:cs="Calibri"/>
          <w:bCs/>
          <w:color w:val="231F20"/>
          <w:kern w:val="2"/>
          <w:sz w:val="24"/>
          <w:szCs w:val="24"/>
          <w:lang w:val="pl-PL"/>
          <w14:ligatures w14:val="standardContextual"/>
        </w:rPr>
        <w:t>.</w:t>
      </w:r>
      <w:r w:rsidR="00FA2FE4" w:rsidRPr="00567188">
        <w:rPr>
          <w:rFonts w:cs="Calibri"/>
          <w:bCs/>
          <w:color w:val="231F20"/>
          <w:kern w:val="2"/>
          <w:sz w:val="24"/>
          <w:szCs w:val="24"/>
          <w:lang w:val="pl-PL"/>
          <w14:ligatures w14:val="standardContextual"/>
        </w:rPr>
        <w:t xml:space="preserve"> Wynik ten daje Polsce 21 miejsce w UE, poniżej średniej unijnej wynoszącej 69% z 26</w:t>
      </w:r>
      <w:r w:rsidR="00730A21" w:rsidRPr="00567188">
        <w:rPr>
          <w:rFonts w:cs="Calibri"/>
          <w:bCs/>
          <w:color w:val="231F20"/>
          <w:kern w:val="2"/>
          <w:sz w:val="24"/>
          <w:szCs w:val="24"/>
          <w:lang w:val="pl-PL"/>
          <w14:ligatures w14:val="standardContextual"/>
        </w:rPr>
        <w:t>-</w:t>
      </w:r>
      <w:r w:rsidR="00FA2FE4" w:rsidRPr="00567188">
        <w:rPr>
          <w:rFonts w:cs="Calibri"/>
          <w:bCs/>
          <w:color w:val="231F20"/>
          <w:kern w:val="2"/>
          <w:sz w:val="24"/>
          <w:szCs w:val="24"/>
          <w:lang w:val="pl-PL"/>
          <w14:ligatures w14:val="standardContextual"/>
        </w:rPr>
        <w:t>punktową stratą do liderów: Finlandii i Holandii.</w:t>
      </w:r>
    </w:p>
    <w:p w14:paraId="3D8D40F8" w14:textId="6CA20C84" w:rsidR="004736FB" w:rsidRPr="00567188" w:rsidRDefault="004736FB" w:rsidP="004736FB">
      <w:pPr>
        <w:autoSpaceDN/>
        <w:spacing w:before="240"/>
        <w:jc w:val="left"/>
        <w:textAlignment w:val="auto"/>
        <w:rPr>
          <w:b/>
          <w:color w:val="2F5496"/>
          <w:spacing w:val="5"/>
          <w:lang w:val="pl-PL"/>
        </w:rPr>
      </w:pPr>
      <w:r w:rsidRPr="00567188">
        <w:rPr>
          <w:rStyle w:val="Wykres1"/>
          <w:lang w:val="pl-PL"/>
        </w:rPr>
        <w:t xml:space="preserve">Wykres </w:t>
      </w:r>
      <w:r w:rsidR="00D54E88" w:rsidRPr="00567188">
        <w:rPr>
          <w:rStyle w:val="Wykres1"/>
          <w:lang w:val="pl-PL"/>
        </w:rPr>
        <w:t>30</w:t>
      </w:r>
      <w:r w:rsidRPr="00567188">
        <w:rPr>
          <w:rStyle w:val="Wykres1"/>
          <w:lang w:val="pl-PL"/>
        </w:rPr>
        <w:t xml:space="preserve">. Odsetek osób pracujących posiadających co najmniej podstawowe umiejętności cyfrowe w </w:t>
      </w:r>
      <w:r w:rsidR="00695418" w:rsidRPr="00567188">
        <w:rPr>
          <w:rStyle w:val="Wykres1"/>
          <w:lang w:val="pl-PL"/>
        </w:rPr>
        <w:t>krajach UE</w:t>
      </w:r>
      <w:r w:rsidRPr="00567188">
        <w:rPr>
          <w:rStyle w:val="Wykres1"/>
          <w:lang w:val="pl-PL"/>
        </w:rPr>
        <w:t xml:space="preserve"> w 202</w:t>
      </w:r>
      <w:r w:rsidR="00695418" w:rsidRPr="00567188">
        <w:rPr>
          <w:rStyle w:val="Wykres1"/>
          <w:lang w:val="pl-PL"/>
        </w:rPr>
        <w:t>5</w:t>
      </w:r>
      <w:r w:rsidRPr="00567188">
        <w:rPr>
          <w:rStyle w:val="Wykres1"/>
          <w:lang w:val="pl-PL"/>
        </w:rPr>
        <w:t xml:space="preserve"> r.</w:t>
      </w:r>
    </w:p>
    <w:p w14:paraId="6F024534" w14:textId="5B07E7F3" w:rsidR="004736FB" w:rsidRPr="00567188" w:rsidRDefault="00695418" w:rsidP="004736FB">
      <w:pPr>
        <w:widowControl w:val="0"/>
        <w:autoSpaceDN/>
        <w:spacing w:line="276" w:lineRule="auto"/>
        <w:jc w:val="center"/>
        <w:textAlignment w:val="auto"/>
        <w:rPr>
          <w:rFonts w:cs="Calibri"/>
          <w:color w:val="231F20"/>
          <w:kern w:val="2"/>
          <w:sz w:val="24"/>
          <w:szCs w:val="24"/>
          <w:lang w:val="pl-PL"/>
          <w14:ligatures w14:val="standardContextual"/>
        </w:rPr>
      </w:pPr>
      <w:r w:rsidRPr="00567188">
        <w:rPr>
          <w:noProof/>
          <w:lang w:val="pl-PL"/>
        </w:rPr>
        <w:drawing>
          <wp:inline distT="0" distB="0" distL="0" distR="0" wp14:anchorId="595A3BDA" wp14:editId="070C2B8E">
            <wp:extent cx="6300470" cy="1990800"/>
            <wp:effectExtent l="0" t="0" r="5080" b="0"/>
            <wp:docPr id="1560194132" name="Wykres 1">
              <a:extLst xmlns:a="http://schemas.openxmlformats.org/drawingml/2006/main">
                <a:ext uri="{FF2B5EF4-FFF2-40B4-BE49-F238E27FC236}">
                  <a16:creationId xmlns:a16="http://schemas.microsoft.com/office/drawing/2014/main" id="{E30E3617-1E23-44CD-93CF-0BBF00AB25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9F36D6D" w14:textId="60121359" w:rsidR="004736FB" w:rsidRPr="00567188" w:rsidRDefault="004736FB" w:rsidP="00E040DA">
      <w:pPr>
        <w:pStyle w:val="rdo"/>
        <w:rPr>
          <w:lang w:val="pl-PL"/>
        </w:rPr>
      </w:pPr>
      <w:r w:rsidRPr="00567188">
        <w:rPr>
          <w:lang w:val="pl-PL"/>
        </w:rPr>
        <w:t xml:space="preserve">Opracowanie własne na podstawie danych </w:t>
      </w:r>
      <w:r w:rsidR="00695418" w:rsidRPr="00567188">
        <w:rPr>
          <w:lang w:val="pl-PL"/>
        </w:rPr>
        <w:t>Eurostatu</w:t>
      </w:r>
      <w:r w:rsidR="006B7B1D">
        <w:rPr>
          <w:lang w:val="pl-PL"/>
        </w:rPr>
        <w:t xml:space="preserve"> z grudnia 2025 r</w:t>
      </w:r>
      <w:r w:rsidRPr="00567188">
        <w:rPr>
          <w:lang w:val="pl-PL"/>
        </w:rPr>
        <w:t>.</w:t>
      </w:r>
    </w:p>
    <w:p w14:paraId="3ADCE49D" w14:textId="477E508A" w:rsidR="00D91FEF" w:rsidRPr="00567188" w:rsidRDefault="00D91FEF" w:rsidP="00D91FEF">
      <w:pPr>
        <w:widowControl w:val="0"/>
        <w:autoSpaceDN/>
        <w:spacing w:after="80" w:line="276" w:lineRule="auto"/>
        <w:jc w:val="left"/>
        <w:textAlignment w:val="auto"/>
        <w:rPr>
          <w:rFonts w:cs="Calibri"/>
          <w:bCs/>
          <w:color w:val="231F20"/>
          <w:kern w:val="2"/>
          <w:sz w:val="24"/>
          <w:szCs w:val="24"/>
          <w:lang w:val="pl-PL"/>
          <w14:ligatures w14:val="standardContextual"/>
        </w:rPr>
      </w:pPr>
      <w:r w:rsidRPr="00567188">
        <w:rPr>
          <w:rFonts w:cs="Calibri"/>
          <w:bCs/>
          <w:color w:val="231F20"/>
          <w:kern w:val="2"/>
          <w:sz w:val="24"/>
          <w:szCs w:val="24"/>
          <w:lang w:val="pl-PL"/>
          <w14:ligatures w14:val="standardContextual"/>
        </w:rPr>
        <w:t xml:space="preserve">Od 2021 r. Polska odnotowała jeden z największych wzrostów tego wskaźnika w Europie – o 17%, podobnie jak Niemcy, podczas gdy największy 20-procentowy skok wartości nastąpił w Bułgarii. </w:t>
      </w:r>
    </w:p>
    <w:p w14:paraId="473B23A4" w14:textId="77777777" w:rsidR="00D91FEF" w:rsidRPr="00567188" w:rsidRDefault="00D91FEF" w:rsidP="00D91FEF">
      <w:pPr>
        <w:widowControl w:val="0"/>
        <w:autoSpaceDN/>
        <w:spacing w:after="8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W 2025 r. osoby pracujące w Polsce rzadziej niż średnio ich </w:t>
      </w:r>
      <w:proofErr w:type="spellStart"/>
      <w:r w:rsidRPr="00567188">
        <w:rPr>
          <w:rFonts w:cs="Calibri"/>
          <w:color w:val="231F20"/>
          <w:kern w:val="2"/>
          <w:sz w:val="24"/>
          <w:szCs w:val="24"/>
          <w:lang w:val="pl-PL"/>
          <w14:ligatures w14:val="standardContextual"/>
        </w:rPr>
        <w:t>odpowiednicy</w:t>
      </w:r>
      <w:proofErr w:type="spellEnd"/>
      <w:r w:rsidRPr="00567188">
        <w:rPr>
          <w:rFonts w:cs="Calibri"/>
          <w:color w:val="231F20"/>
          <w:kern w:val="2"/>
          <w:sz w:val="24"/>
          <w:szCs w:val="24"/>
          <w:lang w:val="pl-PL"/>
          <w14:ligatures w14:val="standardContextual"/>
        </w:rPr>
        <w:t xml:space="preserve"> w UE posiadali podstawowe lub ponadpodstawowe umiejętności cyfrowe, jednak istnieją </w:t>
      </w:r>
      <w:r w:rsidRPr="00567188">
        <w:rPr>
          <w:rFonts w:cs="Calibri"/>
          <w:b/>
          <w:bCs/>
          <w:color w:val="231F20"/>
          <w:kern w:val="2"/>
          <w:sz w:val="24"/>
          <w:szCs w:val="24"/>
          <w:lang w:val="pl-PL"/>
          <w14:ligatures w14:val="standardContextual"/>
        </w:rPr>
        <w:t>sektory gospodarki</w:t>
      </w:r>
      <w:r w:rsidRPr="00567188">
        <w:rPr>
          <w:rFonts w:cs="Calibri"/>
          <w:color w:val="231F20"/>
          <w:kern w:val="2"/>
          <w:sz w:val="24"/>
          <w:szCs w:val="24"/>
          <w:lang w:val="pl-PL"/>
          <w14:ligatures w14:val="standardContextual"/>
        </w:rPr>
        <w:t xml:space="preserve">, w których sytuacja jest odwrotna. </w:t>
      </w:r>
    </w:p>
    <w:p w14:paraId="08A6B3CA" w14:textId="77777777" w:rsidR="00FF799D" w:rsidRPr="00567188" w:rsidRDefault="00FF799D" w:rsidP="00FF799D">
      <w:pPr>
        <w:widowControl w:val="0"/>
        <w:autoSpaceDN/>
        <w:spacing w:after="8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Pracujący w następujących działach gospodarki według Polskiej Klasyfikacji Działalności (PKD), mieli </w:t>
      </w:r>
      <w:r w:rsidRPr="00567188">
        <w:rPr>
          <w:rFonts w:cs="Calibri"/>
          <w:b/>
          <w:bCs/>
          <w:color w:val="231F20"/>
          <w:kern w:val="2"/>
          <w:sz w:val="24"/>
          <w:szCs w:val="24"/>
          <w:lang w:val="pl-PL"/>
          <w14:ligatures w14:val="standardContextual"/>
        </w:rPr>
        <w:t>częściej niż średnio w tych samych branżach UE umiejętności cyfrowe na poziomie co najmniej podstawowym</w:t>
      </w:r>
      <w:r w:rsidRPr="00567188">
        <w:rPr>
          <w:rFonts w:cs="Calibri"/>
          <w:color w:val="231F20"/>
          <w:kern w:val="2"/>
          <w:sz w:val="24"/>
          <w:szCs w:val="24"/>
          <w:lang w:val="pl-PL"/>
          <w14:ligatures w14:val="standardContextual"/>
        </w:rPr>
        <w:t>:</w:t>
      </w:r>
    </w:p>
    <w:p w14:paraId="7E4BF61D"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E - dostawa wody; gospodarowanie ściekami i odpadami; rekultywacja (różnica 12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 xml:space="preserve">.), </w:t>
      </w:r>
    </w:p>
    <w:p w14:paraId="432DBD68"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B - górnictwo i wydobywanie (7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w:t>
      </w:r>
    </w:p>
    <w:p w14:paraId="4CC816D2"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R - działalność związana z kulturą, rozrywką i rekreacją (6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 xml:space="preserve">.), </w:t>
      </w:r>
    </w:p>
    <w:p w14:paraId="3320608A"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L - obsługa rynku nieruchomości (6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w:t>
      </w:r>
    </w:p>
    <w:p w14:paraId="7C245756"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M - działalność profesjonalna, naukowa i techniczna (5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w:t>
      </w:r>
    </w:p>
    <w:p w14:paraId="193769D8"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J - informacja i komunikacja (3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w:t>
      </w:r>
    </w:p>
    <w:p w14:paraId="7DE430A6" w14:textId="77777777" w:rsidR="00FF799D" w:rsidRPr="00567188" w:rsidRDefault="00FF799D" w:rsidP="00FF799D">
      <w:pPr>
        <w:pStyle w:val="Akapitzlist"/>
        <w:widowControl w:val="0"/>
        <w:numPr>
          <w:ilvl w:val="0"/>
          <w:numId w:val="84"/>
        </w:numPr>
        <w:spacing w:after="80" w:line="276" w:lineRule="auto"/>
        <w:rPr>
          <w:rFonts w:cs="Calibri"/>
          <w:color w:val="231F20"/>
          <w:kern w:val="2"/>
          <w:lang w:val="pl-PL"/>
          <w14:ligatures w14:val="standardContextual"/>
        </w:rPr>
      </w:pPr>
      <w:r w:rsidRPr="00567188">
        <w:rPr>
          <w:rFonts w:cs="Calibri"/>
          <w:color w:val="231F20"/>
          <w:kern w:val="2"/>
          <w:lang w:val="pl-PL"/>
          <w14:ligatures w14:val="standardContextual"/>
        </w:rPr>
        <w:t xml:space="preserve">Sekcja H - transport i gospodarka magazynowa (2 </w:t>
      </w:r>
      <w:proofErr w:type="spellStart"/>
      <w:r w:rsidRPr="00567188">
        <w:rPr>
          <w:rFonts w:cs="Calibri"/>
          <w:color w:val="231F20"/>
          <w:kern w:val="2"/>
          <w:lang w:val="pl-PL"/>
          <w14:ligatures w14:val="standardContextual"/>
        </w:rPr>
        <w:t>p.p</w:t>
      </w:r>
      <w:proofErr w:type="spellEnd"/>
      <w:r w:rsidRPr="00567188">
        <w:rPr>
          <w:rFonts w:cs="Calibri"/>
          <w:color w:val="231F20"/>
          <w:kern w:val="2"/>
          <w:lang w:val="pl-PL"/>
          <w14:ligatures w14:val="standardContextual"/>
        </w:rPr>
        <w:t>.).</w:t>
      </w:r>
    </w:p>
    <w:p w14:paraId="362B3E73" w14:textId="77777777" w:rsidR="00FF799D" w:rsidRPr="00567188" w:rsidRDefault="00FF799D" w:rsidP="00FF799D">
      <w:pPr>
        <w:widowControl w:val="0"/>
        <w:autoSpaceDN/>
        <w:spacing w:after="8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Z kolei, największe luki względem poziomu średniego w UE wystąpiły wśród pracujących w sekcji C - przetwórstwo przemysłowe (12 </w:t>
      </w:r>
      <w:proofErr w:type="spellStart"/>
      <w:r w:rsidRPr="00567188">
        <w:rPr>
          <w:rFonts w:cs="Calibri"/>
          <w:color w:val="231F20"/>
          <w:kern w:val="2"/>
          <w:sz w:val="24"/>
          <w:szCs w:val="24"/>
          <w:lang w:val="pl-PL"/>
          <w14:ligatures w14:val="standardContextual"/>
        </w:rPr>
        <w:t>p.p</w:t>
      </w:r>
      <w:proofErr w:type="spellEnd"/>
      <w:r w:rsidRPr="00567188">
        <w:rPr>
          <w:rFonts w:cs="Calibri"/>
          <w:color w:val="231F20"/>
          <w:kern w:val="2"/>
          <w:sz w:val="24"/>
          <w:szCs w:val="24"/>
          <w:lang w:val="pl-PL"/>
          <w14:ligatures w14:val="standardContextual"/>
        </w:rPr>
        <w:t xml:space="preserve">.) i, co bardzo niepokoi, </w:t>
      </w:r>
      <w:r w:rsidRPr="00567188">
        <w:rPr>
          <w:rFonts w:cs="Calibri"/>
          <w:b/>
          <w:bCs/>
          <w:color w:val="231F20"/>
          <w:kern w:val="2"/>
          <w:sz w:val="24"/>
          <w:szCs w:val="24"/>
          <w:lang w:val="pl-PL"/>
          <w14:ligatures w14:val="standardContextual"/>
        </w:rPr>
        <w:t xml:space="preserve">w sekcji P – edukacja (10 </w:t>
      </w:r>
      <w:proofErr w:type="spellStart"/>
      <w:r w:rsidRPr="00567188">
        <w:rPr>
          <w:rFonts w:cs="Calibri"/>
          <w:b/>
          <w:bCs/>
          <w:color w:val="231F20"/>
          <w:kern w:val="2"/>
          <w:sz w:val="24"/>
          <w:szCs w:val="24"/>
          <w:lang w:val="pl-PL"/>
          <w14:ligatures w14:val="standardContextual"/>
        </w:rPr>
        <w:t>p.p</w:t>
      </w:r>
      <w:proofErr w:type="spellEnd"/>
      <w:r w:rsidRPr="00567188">
        <w:rPr>
          <w:rFonts w:cs="Calibri"/>
          <w:b/>
          <w:bCs/>
          <w:color w:val="231F20"/>
          <w:kern w:val="2"/>
          <w:sz w:val="24"/>
          <w:szCs w:val="24"/>
          <w:lang w:val="pl-PL"/>
          <w14:ligatures w14:val="standardContextual"/>
        </w:rPr>
        <w:t>.).</w:t>
      </w:r>
      <w:r w:rsidRPr="00567188">
        <w:rPr>
          <w:rFonts w:cs="Calibri"/>
          <w:color w:val="231F20"/>
          <w:kern w:val="2"/>
          <w:sz w:val="24"/>
          <w:szCs w:val="24"/>
          <w:lang w:val="pl-PL"/>
          <w14:ligatures w14:val="standardContextual"/>
        </w:rPr>
        <w:t xml:space="preserve"> </w:t>
      </w:r>
    </w:p>
    <w:p w14:paraId="34079C38" w14:textId="77777777" w:rsidR="00FF799D" w:rsidRPr="00567188" w:rsidRDefault="00FF799D" w:rsidP="00FF799D">
      <w:pPr>
        <w:widowControl w:val="0"/>
        <w:autoSpaceDN/>
        <w:spacing w:after="8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W Polsce grupą z </w:t>
      </w:r>
      <w:r w:rsidRPr="00567188">
        <w:rPr>
          <w:rFonts w:cs="Calibri"/>
          <w:b/>
          <w:bCs/>
          <w:color w:val="231F20"/>
          <w:kern w:val="2"/>
          <w:sz w:val="24"/>
          <w:szCs w:val="24"/>
          <w:lang w:val="pl-PL"/>
          <w14:ligatures w14:val="standardContextual"/>
        </w:rPr>
        <w:t>największym deficytem</w:t>
      </w:r>
      <w:r w:rsidRPr="00567188">
        <w:rPr>
          <w:rFonts w:cs="Calibri"/>
          <w:color w:val="231F20"/>
          <w:kern w:val="2"/>
          <w:sz w:val="24"/>
          <w:szCs w:val="24"/>
          <w:lang w:val="pl-PL"/>
          <w14:ligatures w14:val="standardContextual"/>
        </w:rPr>
        <w:t xml:space="preserve"> kompetencji cyfrowych w całej gospodarce są osoby pracujące </w:t>
      </w:r>
      <w:r w:rsidRPr="00567188">
        <w:rPr>
          <w:rFonts w:cs="Calibri"/>
          <w:b/>
          <w:bCs/>
          <w:color w:val="231F20"/>
          <w:kern w:val="2"/>
          <w:sz w:val="24"/>
          <w:szCs w:val="24"/>
          <w:lang w:val="pl-PL"/>
          <w14:ligatures w14:val="standardContextual"/>
        </w:rPr>
        <w:t>w rolnictwie, leśnictwie, łowiectwie i rybactwie (sekcja A)</w:t>
      </w:r>
      <w:r w:rsidRPr="00567188">
        <w:rPr>
          <w:rFonts w:cs="Calibri"/>
          <w:color w:val="231F20"/>
          <w:kern w:val="2"/>
          <w:sz w:val="24"/>
          <w:szCs w:val="24"/>
          <w:lang w:val="pl-PL"/>
          <w14:ligatures w14:val="standardContextual"/>
        </w:rPr>
        <w:t xml:space="preserve">, wśród których tylko 36% posiadało co najmniej podstawowe umiejętności cyfrowe w 2025 r., co stanowiło wynik o 2 </w:t>
      </w:r>
      <w:proofErr w:type="spellStart"/>
      <w:r w:rsidRPr="00567188">
        <w:rPr>
          <w:rFonts w:cs="Calibri"/>
          <w:color w:val="231F20"/>
          <w:kern w:val="2"/>
          <w:sz w:val="24"/>
          <w:szCs w:val="24"/>
          <w:lang w:val="pl-PL"/>
          <w14:ligatures w14:val="standardContextual"/>
        </w:rPr>
        <w:t>p.p</w:t>
      </w:r>
      <w:proofErr w:type="spellEnd"/>
      <w:r w:rsidRPr="00567188">
        <w:rPr>
          <w:rFonts w:cs="Calibri"/>
          <w:color w:val="231F20"/>
          <w:kern w:val="2"/>
          <w:sz w:val="24"/>
          <w:szCs w:val="24"/>
          <w:lang w:val="pl-PL"/>
          <w14:ligatures w14:val="standardContextual"/>
        </w:rPr>
        <w:t xml:space="preserve">. niższy od średniej unijnej w tej grupie pracujących oraz o 24 </w:t>
      </w:r>
      <w:proofErr w:type="spellStart"/>
      <w:r w:rsidRPr="00567188">
        <w:rPr>
          <w:rFonts w:cs="Calibri"/>
          <w:color w:val="231F20"/>
          <w:kern w:val="2"/>
          <w:sz w:val="24"/>
          <w:szCs w:val="24"/>
          <w:lang w:val="pl-PL"/>
          <w14:ligatures w14:val="standardContextual"/>
        </w:rPr>
        <w:t>p.p</w:t>
      </w:r>
      <w:proofErr w:type="spellEnd"/>
      <w:r w:rsidRPr="00567188">
        <w:rPr>
          <w:rFonts w:cs="Calibri"/>
          <w:color w:val="231F20"/>
          <w:kern w:val="2"/>
          <w:sz w:val="24"/>
          <w:szCs w:val="24"/>
          <w:lang w:val="pl-PL"/>
          <w14:ligatures w14:val="standardContextual"/>
        </w:rPr>
        <w:t>. mniejszy od średniej dla ogółu osób pracujących w Polsce.</w:t>
      </w:r>
    </w:p>
    <w:p w14:paraId="3002138D" w14:textId="503E5EF3" w:rsidR="00FF799D" w:rsidRPr="00567188" w:rsidRDefault="00FF799D" w:rsidP="00FF799D">
      <w:pPr>
        <w:pStyle w:val="normalnytekst"/>
        <w:rPr>
          <w:lang w:val="pl-PL"/>
        </w:rPr>
      </w:pPr>
      <w:r w:rsidRPr="00567188">
        <w:rPr>
          <w:b/>
          <w:bCs/>
          <w:lang w:val="pl-PL"/>
        </w:rPr>
        <w:t>Najlepiej wyposażeni</w:t>
      </w:r>
      <w:r w:rsidRPr="00567188">
        <w:rPr>
          <w:lang w:val="pl-PL"/>
        </w:rPr>
        <w:t xml:space="preserve"> w kompet</w:t>
      </w:r>
      <w:r w:rsidR="004313FF" w:rsidRPr="00567188">
        <w:rPr>
          <w:lang w:val="pl-PL"/>
        </w:rPr>
        <w:t>en</w:t>
      </w:r>
      <w:r w:rsidRPr="00567188">
        <w:rPr>
          <w:lang w:val="pl-PL"/>
        </w:rPr>
        <w:t xml:space="preserve">cje cyfrowe są </w:t>
      </w:r>
      <w:r w:rsidRPr="00567188">
        <w:rPr>
          <w:b/>
          <w:bCs/>
          <w:lang w:val="pl-PL"/>
        </w:rPr>
        <w:t>pracownicy sekcji J</w:t>
      </w:r>
      <w:r w:rsidRPr="00567188">
        <w:rPr>
          <w:lang w:val="pl-PL"/>
        </w:rPr>
        <w:t xml:space="preserve"> – informacja i komunikacja (stanowiącej większą część sektora ICT) oraz sekcji M - działalność profesjonalna, naukowa i </w:t>
      </w:r>
      <w:r w:rsidRPr="00567188">
        <w:rPr>
          <w:lang w:val="pl-PL"/>
        </w:rPr>
        <w:lastRenderedPageBreak/>
        <w:t>techniczna, gdzie ponad 90% pracowników posiada podstawowe lub ponadpodstawowe umiejętności cyfrowe.</w:t>
      </w:r>
    </w:p>
    <w:p w14:paraId="63023831" w14:textId="301D8059" w:rsidR="003A4FEE" w:rsidRPr="00567188" w:rsidRDefault="003A4FEE" w:rsidP="003A4FEE">
      <w:pPr>
        <w:autoSpaceDN/>
        <w:spacing w:before="240"/>
        <w:jc w:val="left"/>
        <w:textAlignment w:val="auto"/>
        <w:rPr>
          <w:rStyle w:val="Wykres1"/>
          <w:lang w:val="pl-PL"/>
        </w:rPr>
      </w:pPr>
      <w:r w:rsidRPr="00567188">
        <w:rPr>
          <w:rStyle w:val="Wykres1"/>
          <w:lang w:val="pl-PL"/>
        </w:rPr>
        <w:t xml:space="preserve">Wykres </w:t>
      </w:r>
      <w:r w:rsidR="004002E3" w:rsidRPr="00567188">
        <w:rPr>
          <w:rStyle w:val="Wykres1"/>
          <w:lang w:val="pl-PL"/>
        </w:rPr>
        <w:t>3</w:t>
      </w:r>
      <w:r w:rsidR="00D54E88" w:rsidRPr="00567188">
        <w:rPr>
          <w:rStyle w:val="Wykres1"/>
          <w:lang w:val="pl-PL"/>
        </w:rPr>
        <w:t>1</w:t>
      </w:r>
      <w:r w:rsidRPr="00567188">
        <w:rPr>
          <w:rStyle w:val="Wykres1"/>
          <w:lang w:val="pl-PL"/>
        </w:rPr>
        <w:t xml:space="preserve">. Udział osób pracujących w </w:t>
      </w:r>
      <w:r w:rsidR="004D5C1F" w:rsidRPr="00567188">
        <w:rPr>
          <w:rStyle w:val="Wykres1"/>
          <w:lang w:val="pl-PL"/>
        </w:rPr>
        <w:t xml:space="preserve">gałęziach </w:t>
      </w:r>
      <w:r w:rsidRPr="00567188">
        <w:rPr>
          <w:rStyle w:val="Wykres1"/>
          <w:lang w:val="pl-PL"/>
        </w:rPr>
        <w:t>gospodar</w:t>
      </w:r>
      <w:r w:rsidR="004D5C1F" w:rsidRPr="00567188">
        <w:rPr>
          <w:rStyle w:val="Wykres1"/>
          <w:lang w:val="pl-PL"/>
        </w:rPr>
        <w:t>ki</w:t>
      </w:r>
      <w:r w:rsidRPr="00567188">
        <w:rPr>
          <w:rStyle w:val="Wykres1"/>
          <w:lang w:val="pl-PL"/>
        </w:rPr>
        <w:t xml:space="preserve"> </w:t>
      </w:r>
      <w:r w:rsidR="004D5C1F" w:rsidRPr="00567188">
        <w:rPr>
          <w:rStyle w:val="Wykres1"/>
          <w:lang w:val="pl-PL"/>
        </w:rPr>
        <w:t>(</w:t>
      </w:r>
      <w:r w:rsidRPr="00567188">
        <w:rPr>
          <w:rStyle w:val="Wykres1"/>
          <w:lang w:val="pl-PL"/>
        </w:rPr>
        <w:t>według sekcji PKD</w:t>
      </w:r>
      <w:r w:rsidR="004D5C1F" w:rsidRPr="00567188">
        <w:rPr>
          <w:rStyle w:val="Wykres1"/>
          <w:lang w:val="pl-PL"/>
        </w:rPr>
        <w:t>),</w:t>
      </w:r>
      <w:r w:rsidRPr="00567188">
        <w:rPr>
          <w:rStyle w:val="Wykres1"/>
          <w:lang w:val="pl-PL"/>
        </w:rPr>
        <w:t xml:space="preserve"> posiadających co najmniej podstawowe umiejętności cyfrowe w </w:t>
      </w:r>
      <w:r w:rsidR="00E040DA" w:rsidRPr="00567188">
        <w:rPr>
          <w:rStyle w:val="Wykres1"/>
          <w:lang w:val="pl-PL"/>
        </w:rPr>
        <w:t xml:space="preserve">odniesieniu do średniej unijnej w </w:t>
      </w:r>
      <w:r w:rsidRPr="00567188">
        <w:rPr>
          <w:rStyle w:val="Wykres1"/>
          <w:lang w:val="pl-PL"/>
        </w:rPr>
        <w:t>202</w:t>
      </w:r>
      <w:r w:rsidR="004D5C1F" w:rsidRPr="00567188">
        <w:rPr>
          <w:rStyle w:val="Wykres1"/>
          <w:lang w:val="pl-PL"/>
        </w:rPr>
        <w:t>3</w:t>
      </w:r>
      <w:r w:rsidRPr="00567188">
        <w:rPr>
          <w:rStyle w:val="Wykres1"/>
          <w:lang w:val="pl-PL"/>
        </w:rPr>
        <w:t xml:space="preserve"> r.</w:t>
      </w:r>
    </w:p>
    <w:p w14:paraId="79E3FF89" w14:textId="51BD2C44" w:rsidR="009B272B" w:rsidRPr="00567188" w:rsidRDefault="00800A49" w:rsidP="00971B42">
      <w:pPr>
        <w:widowControl w:val="0"/>
        <w:autoSpaceDN/>
        <w:spacing w:line="276" w:lineRule="auto"/>
        <w:textAlignment w:val="auto"/>
        <w:rPr>
          <w:rFonts w:cs="Calibri"/>
          <w:color w:val="231F20"/>
          <w:kern w:val="2"/>
          <w:sz w:val="24"/>
          <w:szCs w:val="24"/>
          <w:lang w:val="pl-PL"/>
          <w14:ligatures w14:val="standardContextual"/>
        </w:rPr>
      </w:pPr>
      <w:r w:rsidRPr="00567188">
        <w:rPr>
          <w:noProof/>
          <w:lang w:val="pl-PL"/>
        </w:rPr>
        <w:drawing>
          <wp:inline distT="0" distB="0" distL="0" distR="0" wp14:anchorId="6157FAB4" wp14:editId="03A08D00">
            <wp:extent cx="6300470" cy="6052782"/>
            <wp:effectExtent l="0" t="0" r="5080" b="5715"/>
            <wp:docPr id="2010018082" name="Wykres 1">
              <a:extLst xmlns:a="http://schemas.openxmlformats.org/drawingml/2006/main">
                <a:ext uri="{FF2B5EF4-FFF2-40B4-BE49-F238E27FC236}">
                  <a16:creationId xmlns:a16="http://schemas.microsoft.com/office/drawing/2014/main" id="{7DE25AA5-A349-4001-A773-A44B97E2A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BEA3B0" w14:textId="0866B71A" w:rsidR="00971B42" w:rsidRPr="00567188" w:rsidRDefault="00971B42" w:rsidP="000A3414">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5595A87D" w14:textId="10B49D86" w:rsidR="006B0160" w:rsidRPr="00567188" w:rsidRDefault="006B0160" w:rsidP="009C756C">
      <w:pPr>
        <w:pStyle w:val="normalnytekst"/>
        <w:rPr>
          <w:lang w:val="pl-PL"/>
        </w:rPr>
      </w:pPr>
      <w:r w:rsidRPr="00567188">
        <w:rPr>
          <w:lang w:val="pl-PL"/>
        </w:rPr>
        <w:t xml:space="preserve">W grupie osób pracujących, zarówno w Polsce, w </w:t>
      </w:r>
      <w:r w:rsidR="00F1600A" w:rsidRPr="00567188">
        <w:rPr>
          <w:lang w:val="pl-PL"/>
        </w:rPr>
        <w:t xml:space="preserve">przodującej w rankingu </w:t>
      </w:r>
      <w:r w:rsidRPr="00567188">
        <w:rPr>
          <w:lang w:val="pl-PL"/>
        </w:rPr>
        <w:t xml:space="preserve">Finlandii, jak i średnio w </w:t>
      </w:r>
      <w:r w:rsidR="0090355B" w:rsidRPr="00567188">
        <w:rPr>
          <w:lang w:val="pl-PL"/>
        </w:rPr>
        <w:t>UE,</w:t>
      </w:r>
      <w:r w:rsidRPr="00567188">
        <w:rPr>
          <w:lang w:val="pl-PL"/>
        </w:rPr>
        <w:t xml:space="preserve"> najrzadziej pojawiają się umiejętności cyfrowe w kategorii </w:t>
      </w:r>
      <w:r w:rsidRPr="00567188">
        <w:rPr>
          <w:i/>
          <w:iCs/>
          <w:lang w:val="pl-PL"/>
        </w:rPr>
        <w:t>tworzenie treści cyfrowych</w:t>
      </w:r>
      <w:r w:rsidRPr="00567188">
        <w:rPr>
          <w:lang w:val="pl-PL"/>
        </w:rPr>
        <w:t xml:space="preserve">, a następnie w obszarze </w:t>
      </w:r>
      <w:r w:rsidRPr="00567188">
        <w:rPr>
          <w:i/>
          <w:iCs/>
          <w:lang w:val="pl-PL"/>
        </w:rPr>
        <w:t>bezpieczeństwa</w:t>
      </w:r>
      <w:r w:rsidRPr="00567188">
        <w:rPr>
          <w:lang w:val="pl-PL"/>
        </w:rPr>
        <w:t xml:space="preserve">, gdzie do poziomu lidera europejskiego brakuje pracującym z Polski ponad 20 </w:t>
      </w:r>
      <w:proofErr w:type="spellStart"/>
      <w:r w:rsidRPr="00567188">
        <w:rPr>
          <w:lang w:val="pl-PL"/>
        </w:rPr>
        <w:t>p.p</w:t>
      </w:r>
      <w:proofErr w:type="spellEnd"/>
      <w:r w:rsidRPr="00567188">
        <w:rPr>
          <w:lang w:val="pl-PL"/>
        </w:rPr>
        <w:t>.</w:t>
      </w:r>
    </w:p>
    <w:p w14:paraId="0CAA6621" w14:textId="5B2A5C42" w:rsidR="00F1600A" w:rsidRPr="00567188" w:rsidRDefault="00F1600A" w:rsidP="009C756C">
      <w:pPr>
        <w:pStyle w:val="normalnytekst"/>
        <w:rPr>
          <w:lang w:val="pl-PL"/>
        </w:rPr>
      </w:pPr>
      <w:r w:rsidRPr="00567188">
        <w:rPr>
          <w:lang w:val="pl-PL"/>
        </w:rPr>
        <w:t xml:space="preserve">Chociaż pracujący w Unii Europejskiej częściej niż w Polsce posiadają podstawowe umiejętności cyfrowe, to w zakresie </w:t>
      </w:r>
      <w:r w:rsidRPr="00567188">
        <w:rPr>
          <w:i/>
          <w:iCs/>
          <w:lang w:val="pl-PL"/>
        </w:rPr>
        <w:t>korzystania z informacji i danych</w:t>
      </w:r>
      <w:r w:rsidRPr="00567188">
        <w:rPr>
          <w:lang w:val="pl-PL"/>
        </w:rPr>
        <w:t xml:space="preserve"> sytuacja wygląda korzystniej dla Polski, a w kategorii </w:t>
      </w:r>
      <w:r w:rsidRPr="00567188">
        <w:rPr>
          <w:i/>
          <w:iCs/>
          <w:lang w:val="pl-PL"/>
        </w:rPr>
        <w:t>rozwiązywania problemów</w:t>
      </w:r>
      <w:r w:rsidRPr="00567188">
        <w:rPr>
          <w:lang w:val="pl-PL"/>
        </w:rPr>
        <w:t xml:space="preserve"> występuje równowaga między </w:t>
      </w:r>
      <w:r w:rsidR="000511F6" w:rsidRPr="00567188">
        <w:rPr>
          <w:lang w:val="pl-PL"/>
        </w:rPr>
        <w:t>średnią krajową i unijną.</w:t>
      </w:r>
    </w:p>
    <w:p w14:paraId="2B95A17D" w14:textId="77777777" w:rsidR="00F1600A" w:rsidRPr="00567188" w:rsidRDefault="00F1600A" w:rsidP="009C756C">
      <w:pPr>
        <w:pStyle w:val="normalnytekst"/>
        <w:rPr>
          <w:lang w:val="pl-PL"/>
        </w:rPr>
      </w:pPr>
    </w:p>
    <w:p w14:paraId="484C855E" w14:textId="63A2CDB3" w:rsidR="00437484" w:rsidRPr="00567188" w:rsidRDefault="00C222AB" w:rsidP="00437484">
      <w:pPr>
        <w:autoSpaceDN/>
        <w:spacing w:before="240"/>
        <w:jc w:val="left"/>
        <w:textAlignment w:val="auto"/>
        <w:rPr>
          <w:rStyle w:val="Wykres1"/>
          <w:lang w:val="pl-PL"/>
        </w:rPr>
      </w:pPr>
      <w:r w:rsidRPr="00567188">
        <w:rPr>
          <w:rStyle w:val="Wykres1"/>
          <w:lang w:val="pl-PL"/>
        </w:rPr>
        <w:lastRenderedPageBreak/>
        <w:t xml:space="preserve">Wykres </w:t>
      </w:r>
      <w:r w:rsidR="003B5F8C" w:rsidRPr="00567188">
        <w:rPr>
          <w:rStyle w:val="Wykres1"/>
          <w:lang w:val="pl-PL"/>
        </w:rPr>
        <w:t>3</w:t>
      </w:r>
      <w:r w:rsidR="00D54E88" w:rsidRPr="00567188">
        <w:rPr>
          <w:rStyle w:val="Wykres1"/>
          <w:lang w:val="pl-PL"/>
        </w:rPr>
        <w:t>2</w:t>
      </w:r>
      <w:r w:rsidRPr="00567188">
        <w:rPr>
          <w:rStyle w:val="Wykres1"/>
          <w:lang w:val="pl-PL"/>
        </w:rPr>
        <w:t>. Odsetek osób pracujących posiadających co najmniej podstawowe umiejętności cyfrowe według obszarów – Polska na tle średniej unijnej i wyników lidera w UE w 2025 r.</w:t>
      </w:r>
    </w:p>
    <w:p w14:paraId="4CE50C0C" w14:textId="45FEF02F" w:rsidR="00C222AB" w:rsidRPr="00567188" w:rsidRDefault="00C222AB" w:rsidP="00437484">
      <w:pPr>
        <w:autoSpaceDN/>
        <w:jc w:val="center"/>
        <w:textAlignment w:val="auto"/>
        <w:rPr>
          <w:b/>
          <w:color w:val="2F5496"/>
          <w:spacing w:val="-4"/>
          <w:lang w:val="pl-PL"/>
        </w:rPr>
      </w:pPr>
      <w:r w:rsidRPr="00567188">
        <w:rPr>
          <w:noProof/>
          <w:lang w:val="pl-PL"/>
        </w:rPr>
        <w:drawing>
          <wp:inline distT="0" distB="0" distL="0" distR="0" wp14:anchorId="6BD791B2" wp14:editId="7B8D06D4">
            <wp:extent cx="5514975" cy="1883391"/>
            <wp:effectExtent l="0" t="0" r="0" b="3175"/>
            <wp:docPr id="1063453673" name="Wykres 1">
              <a:extLst xmlns:a="http://schemas.openxmlformats.org/drawingml/2006/main">
                <a:ext uri="{FF2B5EF4-FFF2-40B4-BE49-F238E27FC236}">
                  <a16:creationId xmlns:a16="http://schemas.microsoft.com/office/drawing/2014/main" id="{1E51EF1D-8897-4164-98EF-B4140A86C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4216378" w14:textId="483FAC01" w:rsidR="00C222AB" w:rsidRPr="00567188" w:rsidRDefault="00C222AB" w:rsidP="00C222AB">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190BE178" w14:textId="3085C3CF" w:rsidR="00FA71E7" w:rsidRPr="00567188" w:rsidRDefault="00FA71E7" w:rsidP="00FA71E7">
      <w:pPr>
        <w:widowControl w:val="0"/>
        <w:autoSpaceDN/>
        <w:spacing w:after="80" w:line="276" w:lineRule="auto"/>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W 2025 r. liczba osób w wieku 16-74 lata pracujących w Polsce wyniosła 16,4 mln, z czego niemal 10,4 mln (63%) stanowili pracujący </w:t>
      </w:r>
      <w:r w:rsidRPr="00567188">
        <w:rPr>
          <w:rFonts w:cs="Calibri"/>
          <w:b/>
          <w:bCs/>
          <w:color w:val="231F20"/>
          <w:kern w:val="2"/>
          <w:sz w:val="24"/>
          <w:szCs w:val="24"/>
          <w:lang w:val="pl-PL"/>
          <w14:ligatures w14:val="standardContextual"/>
        </w:rPr>
        <w:t>na stanowiskach nierobotniczych</w:t>
      </w:r>
      <w:r w:rsidRPr="00567188">
        <w:rPr>
          <w:rFonts w:cs="Calibri"/>
          <w:color w:val="231F20"/>
          <w:kern w:val="2"/>
          <w:sz w:val="24"/>
          <w:szCs w:val="24"/>
          <w:lang w:val="pl-PL"/>
          <w14:ligatures w14:val="standardContextual"/>
        </w:rPr>
        <w:t xml:space="preserve">, a 6 mln na </w:t>
      </w:r>
      <w:r w:rsidRPr="00567188">
        <w:rPr>
          <w:rFonts w:cs="Calibri"/>
          <w:b/>
          <w:bCs/>
          <w:color w:val="231F20"/>
          <w:kern w:val="2"/>
          <w:sz w:val="24"/>
          <w:szCs w:val="24"/>
          <w:lang w:val="pl-PL"/>
          <w14:ligatures w14:val="standardContextual"/>
        </w:rPr>
        <w:t>robotniczych</w:t>
      </w:r>
      <w:r w:rsidR="00F06D20" w:rsidRPr="00567188">
        <w:rPr>
          <w:rFonts w:cs="Calibri"/>
          <w:b/>
          <w:bCs/>
          <w:color w:val="231F20"/>
          <w:kern w:val="2"/>
          <w:sz w:val="24"/>
          <w:szCs w:val="24"/>
          <w:vertAlign w:val="superscript"/>
          <w:lang w:val="pl-PL"/>
          <w14:ligatures w14:val="standardContextual"/>
        </w:rPr>
        <w:t>[</w:t>
      </w:r>
      <w:r w:rsidRPr="00567188">
        <w:rPr>
          <w:rFonts w:cs="Calibri"/>
          <w:color w:val="231F20"/>
          <w:kern w:val="2"/>
          <w:sz w:val="24"/>
          <w:szCs w:val="24"/>
          <w:vertAlign w:val="superscript"/>
          <w:lang w:val="pl-PL"/>
          <w14:ligatures w14:val="standardContextual"/>
        </w:rPr>
        <w:footnoteReference w:id="67"/>
      </w:r>
      <w:r w:rsidR="00F06D20" w:rsidRPr="00567188">
        <w:rPr>
          <w:rFonts w:cs="Calibri"/>
          <w:b/>
          <w:bCs/>
          <w:color w:val="231F20"/>
          <w:kern w:val="2"/>
          <w:sz w:val="24"/>
          <w:szCs w:val="24"/>
          <w:vertAlign w:val="superscript"/>
          <w:lang w:val="pl-PL"/>
          <w14:ligatures w14:val="standardContextual"/>
        </w:rPr>
        <w:t>]</w:t>
      </w:r>
      <w:r w:rsidRPr="00567188">
        <w:rPr>
          <w:rFonts w:cs="Calibri"/>
          <w:color w:val="231F20"/>
          <w:kern w:val="2"/>
          <w:sz w:val="24"/>
          <w:szCs w:val="24"/>
          <w:lang w:val="pl-PL"/>
          <w14:ligatures w14:val="standardContextual"/>
        </w:rPr>
        <w:t>.</w:t>
      </w:r>
    </w:p>
    <w:p w14:paraId="77D57535" w14:textId="111E565B" w:rsidR="00FA71E7" w:rsidRPr="00567188" w:rsidRDefault="00FA71E7" w:rsidP="00FA71E7">
      <w:pPr>
        <w:pStyle w:val="normalnytekst"/>
        <w:rPr>
          <w:lang w:val="pl-PL"/>
        </w:rPr>
      </w:pPr>
      <w:r w:rsidRPr="00567188">
        <w:rPr>
          <w:lang w:val="pl-PL"/>
        </w:rPr>
        <w:t xml:space="preserve">Odsetek osób posiadających chociaż podstawowe umiejętności cyfrowe bardzo się różni w obu tych grupach i wynosi </w:t>
      </w:r>
      <w:r w:rsidRPr="00567188">
        <w:rPr>
          <w:b/>
          <w:bCs/>
          <w:lang w:val="pl-PL"/>
        </w:rPr>
        <w:t>74%</w:t>
      </w:r>
      <w:r w:rsidRPr="00567188">
        <w:rPr>
          <w:lang w:val="pl-PL"/>
        </w:rPr>
        <w:t xml:space="preserve"> wśród pracujących na stanowiskach </w:t>
      </w:r>
      <w:r w:rsidRPr="00567188">
        <w:rPr>
          <w:b/>
          <w:bCs/>
          <w:lang w:val="pl-PL"/>
        </w:rPr>
        <w:t>nierobotniczych</w:t>
      </w:r>
      <w:r w:rsidRPr="00567188">
        <w:rPr>
          <w:lang w:val="pl-PL"/>
        </w:rPr>
        <w:t xml:space="preserve"> i jedynie </w:t>
      </w:r>
      <w:r w:rsidRPr="00567188">
        <w:rPr>
          <w:b/>
          <w:bCs/>
          <w:lang w:val="pl-PL"/>
        </w:rPr>
        <w:t>41%</w:t>
      </w:r>
      <w:r w:rsidRPr="00567188">
        <w:rPr>
          <w:lang w:val="pl-PL"/>
        </w:rPr>
        <w:t xml:space="preserve"> wśród </w:t>
      </w:r>
      <w:r w:rsidRPr="00567188">
        <w:rPr>
          <w:b/>
          <w:bCs/>
          <w:lang w:val="pl-PL"/>
        </w:rPr>
        <w:t>pracujących fizycznie</w:t>
      </w:r>
      <w:r w:rsidRPr="00567188">
        <w:rPr>
          <w:lang w:val="pl-PL"/>
        </w:rPr>
        <w:t xml:space="preserve">. Kompetencje cyfrowe wśród </w:t>
      </w:r>
      <w:r w:rsidR="00DD7734" w:rsidRPr="00567188">
        <w:rPr>
          <w:lang w:val="pl-PL"/>
        </w:rPr>
        <w:t>pracowników umysłowych</w:t>
      </w:r>
      <w:r w:rsidRPr="00567188">
        <w:rPr>
          <w:lang w:val="pl-PL"/>
        </w:rPr>
        <w:t xml:space="preserve"> w Polsce występują nieco rzadziej niż przeciętnie w krajach UE (77%), lecz ich rozwój postępuje szybciej (wzrost o 14% w Polsce i 7% w UE w latach 2021-2025).</w:t>
      </w:r>
      <w:r w:rsidR="006D111F" w:rsidRPr="00567188">
        <w:rPr>
          <w:lang w:val="pl-PL"/>
        </w:rPr>
        <w:t xml:space="preserve"> To samo dotyczy pracowników fizycznych, z tą różnicą, że tempo wzrostu w</w:t>
      </w:r>
      <w:r w:rsidR="00E629BC" w:rsidRPr="00567188">
        <w:rPr>
          <w:lang w:val="pl-PL"/>
        </w:rPr>
        <w:t xml:space="preserve"> </w:t>
      </w:r>
      <w:r w:rsidR="006D111F" w:rsidRPr="00567188">
        <w:rPr>
          <w:lang w:val="pl-PL"/>
        </w:rPr>
        <w:t>Pols</w:t>
      </w:r>
      <w:r w:rsidR="00E629BC" w:rsidRPr="00567188">
        <w:rPr>
          <w:lang w:val="pl-PL"/>
        </w:rPr>
        <w:t>ce (28%) znacznie przewyższa wzrost średniej unijnej (13%).</w:t>
      </w:r>
      <w:r w:rsidR="006D111F" w:rsidRPr="00567188">
        <w:rPr>
          <w:lang w:val="pl-PL"/>
        </w:rPr>
        <w:t xml:space="preserve"> </w:t>
      </w:r>
    </w:p>
    <w:p w14:paraId="52FE706F" w14:textId="2952E2E1" w:rsidR="00FA71E7" w:rsidRPr="00567188" w:rsidRDefault="00FA71E7" w:rsidP="00632F75">
      <w:pPr>
        <w:keepNext/>
        <w:autoSpaceDN/>
        <w:spacing w:before="240"/>
        <w:jc w:val="left"/>
        <w:textAlignment w:val="auto"/>
        <w:rPr>
          <w:rStyle w:val="Wykres1"/>
          <w:lang w:val="pl-PL"/>
        </w:rPr>
      </w:pPr>
      <w:r w:rsidRPr="00567188">
        <w:rPr>
          <w:rStyle w:val="Wykres1"/>
          <w:lang w:val="pl-PL"/>
        </w:rPr>
        <w:t xml:space="preserve">Wykres </w:t>
      </w:r>
      <w:r w:rsidR="003B5F8C" w:rsidRPr="00567188">
        <w:rPr>
          <w:rStyle w:val="Wykres1"/>
          <w:lang w:val="pl-PL"/>
        </w:rPr>
        <w:t>3</w:t>
      </w:r>
      <w:r w:rsidR="00D54E88" w:rsidRPr="00567188">
        <w:rPr>
          <w:rStyle w:val="Wykres1"/>
          <w:lang w:val="pl-PL"/>
        </w:rPr>
        <w:t>3</w:t>
      </w:r>
      <w:r w:rsidR="00E629BC" w:rsidRPr="00567188">
        <w:rPr>
          <w:rStyle w:val="Wykres1"/>
          <w:lang w:val="pl-PL"/>
        </w:rPr>
        <w:t xml:space="preserve"> i </w:t>
      </w:r>
      <w:r w:rsidR="003B5F8C" w:rsidRPr="00567188">
        <w:rPr>
          <w:rStyle w:val="Wykres1"/>
          <w:lang w:val="pl-PL"/>
        </w:rPr>
        <w:t>3</w:t>
      </w:r>
      <w:r w:rsidR="00D54E88" w:rsidRPr="00567188">
        <w:rPr>
          <w:rStyle w:val="Wykres1"/>
          <w:lang w:val="pl-PL"/>
        </w:rPr>
        <w:t>4</w:t>
      </w:r>
      <w:r w:rsidRPr="00567188">
        <w:rPr>
          <w:rStyle w:val="Wykres1"/>
          <w:lang w:val="pl-PL"/>
        </w:rPr>
        <w:t xml:space="preserve">. Odsetek osób pracujących na stanowiskach </w:t>
      </w:r>
      <w:r w:rsidR="006D111F" w:rsidRPr="00567188">
        <w:rPr>
          <w:rStyle w:val="Wykres1"/>
          <w:lang w:val="pl-PL"/>
        </w:rPr>
        <w:t xml:space="preserve">robotniczych i </w:t>
      </w:r>
      <w:r w:rsidRPr="00567188">
        <w:rPr>
          <w:rStyle w:val="Wykres1"/>
          <w:lang w:val="pl-PL"/>
        </w:rPr>
        <w:t>nierobotniczych</w:t>
      </w:r>
      <w:r w:rsidR="006D111F" w:rsidRPr="00567188">
        <w:rPr>
          <w:rStyle w:val="Wykres1"/>
          <w:lang w:val="pl-PL"/>
        </w:rPr>
        <w:t>,</w:t>
      </w:r>
      <w:r w:rsidRPr="00567188">
        <w:rPr>
          <w:rStyle w:val="Wykres1"/>
          <w:lang w:val="pl-PL"/>
        </w:rPr>
        <w:t xml:space="preserve"> posiadających co najmniej podstawowe umiejętności cyfrowe – Polska na tle średniej unijnej w latach 2021 i 2025</w:t>
      </w:r>
    </w:p>
    <w:p w14:paraId="062C27AC" w14:textId="10106C80" w:rsidR="00FA71E7" w:rsidRPr="00567188" w:rsidRDefault="00FA71E7" w:rsidP="00FA71E7">
      <w:pPr>
        <w:autoSpaceDN/>
        <w:jc w:val="center"/>
        <w:textAlignment w:val="auto"/>
        <w:rPr>
          <w:rStyle w:val="Wykres1"/>
          <w:lang w:val="pl-PL"/>
        </w:rPr>
      </w:pPr>
      <w:r w:rsidRPr="00567188">
        <w:rPr>
          <w:noProof/>
          <w:lang w:val="pl-PL"/>
        </w:rPr>
        <w:drawing>
          <wp:inline distT="0" distB="0" distL="0" distR="0" wp14:anchorId="37F36A69" wp14:editId="32AE3CFE">
            <wp:extent cx="3166280" cy="1692275"/>
            <wp:effectExtent l="0" t="0" r="0" b="3175"/>
            <wp:docPr id="1760113947" name="Wykres 1">
              <a:extLst xmlns:a="http://schemas.openxmlformats.org/drawingml/2006/main">
                <a:ext uri="{FF2B5EF4-FFF2-40B4-BE49-F238E27FC236}">
                  <a16:creationId xmlns:a16="http://schemas.microsoft.com/office/drawing/2014/main" id="{4A87473F-F1E4-4FE2-ABA1-C1F33374E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6D111F" w:rsidRPr="00567188">
        <w:rPr>
          <w:rStyle w:val="Wykres1"/>
          <w:lang w:val="pl-PL"/>
        </w:rPr>
        <w:t xml:space="preserve"> </w:t>
      </w:r>
      <w:r w:rsidR="006D111F" w:rsidRPr="00567188">
        <w:rPr>
          <w:noProof/>
          <w:lang w:val="pl-PL"/>
        </w:rPr>
        <w:drawing>
          <wp:inline distT="0" distB="0" distL="0" distR="0" wp14:anchorId="611F1C67" wp14:editId="09EF0131">
            <wp:extent cx="2967990" cy="1739994"/>
            <wp:effectExtent l="0" t="0" r="3810" b="0"/>
            <wp:docPr id="993809285" name="Wykres 1">
              <a:extLst xmlns:a="http://schemas.openxmlformats.org/drawingml/2006/main">
                <a:ext uri="{FF2B5EF4-FFF2-40B4-BE49-F238E27FC236}">
                  <a16:creationId xmlns:a16="http://schemas.microsoft.com/office/drawing/2014/main" id="{43A3F6AC-062D-4AC3-9CE4-1303D5C8E4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6FAA0B0" w14:textId="15F8CB24" w:rsidR="00FA71E7" w:rsidRPr="00567188" w:rsidRDefault="00FA71E7" w:rsidP="00FA71E7">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20CE5D8C" w14:textId="03EC45D7" w:rsidR="000A3414" w:rsidRPr="00567188" w:rsidRDefault="000A3414" w:rsidP="00A9500D">
      <w:pPr>
        <w:pStyle w:val="Nagwek3"/>
        <w:numPr>
          <w:ilvl w:val="0"/>
          <w:numId w:val="53"/>
        </w:numPr>
        <w:rPr>
          <w:lang w:val="pl-PL"/>
        </w:rPr>
      </w:pPr>
      <w:bookmarkStart w:id="180" w:name="_Toc218490206"/>
      <w:bookmarkStart w:id="181" w:name="_Toc220937960"/>
      <w:bookmarkStart w:id="182" w:name="_Toc227062291"/>
      <w:r w:rsidRPr="00567188">
        <w:rPr>
          <w:lang w:val="pl-PL"/>
        </w:rPr>
        <w:t>Ponadpodstawowe umiejętności cyfrowe osób pracujących</w:t>
      </w:r>
      <w:bookmarkEnd w:id="180"/>
      <w:bookmarkEnd w:id="181"/>
      <w:bookmarkEnd w:id="182"/>
    </w:p>
    <w:p w14:paraId="3E759F9F" w14:textId="7F7BF135" w:rsidR="009573C9" w:rsidRPr="00567188" w:rsidRDefault="00800A49" w:rsidP="009573C9">
      <w:pPr>
        <w:widowControl w:val="0"/>
        <w:autoSpaceDN/>
        <w:spacing w:before="240" w:after="8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W zakresie ponadpodstawowych umiejętności cyfrowych wśród osób pracujących dystans dzielący Polskę od średniej unijnej wynosi 8 </w:t>
      </w:r>
      <w:proofErr w:type="spellStart"/>
      <w:r w:rsidRPr="00567188">
        <w:rPr>
          <w:rFonts w:cs="Calibri"/>
          <w:color w:val="231F20"/>
          <w:kern w:val="2"/>
          <w:sz w:val="24"/>
          <w:szCs w:val="24"/>
          <w:lang w:val="pl-PL"/>
          <w14:ligatures w14:val="standardContextual"/>
        </w:rPr>
        <w:t>p.p</w:t>
      </w:r>
      <w:proofErr w:type="spellEnd"/>
      <w:r w:rsidRPr="00567188">
        <w:rPr>
          <w:rFonts w:cs="Calibri"/>
          <w:color w:val="231F20"/>
          <w:kern w:val="2"/>
          <w:sz w:val="24"/>
          <w:szCs w:val="24"/>
          <w:lang w:val="pl-PL"/>
          <w14:ligatures w14:val="standardContextual"/>
        </w:rPr>
        <w:t>., jednak wyniki krajów z czołówki europejskiej</w:t>
      </w:r>
      <w:r w:rsidR="00B87E32" w:rsidRPr="00567188">
        <w:rPr>
          <w:rFonts w:cs="Calibri"/>
          <w:color w:val="231F20"/>
          <w:kern w:val="2"/>
          <w:sz w:val="24"/>
          <w:szCs w:val="24"/>
          <w:lang w:val="pl-PL"/>
          <w14:ligatures w14:val="standardContextual"/>
        </w:rPr>
        <w:t xml:space="preserve"> (Finlandii i Holandii)</w:t>
      </w:r>
      <w:r w:rsidRPr="00567188">
        <w:rPr>
          <w:rFonts w:cs="Calibri"/>
          <w:color w:val="231F20"/>
          <w:kern w:val="2"/>
          <w:sz w:val="24"/>
          <w:szCs w:val="24"/>
          <w:lang w:val="pl-PL"/>
          <w14:ligatures w14:val="standardContextual"/>
        </w:rPr>
        <w:t xml:space="preserve"> przekraczają dwukrotność rezultatu uzyskanego w Polsce. </w:t>
      </w:r>
      <w:r w:rsidR="009573C9" w:rsidRPr="00567188">
        <w:rPr>
          <w:rFonts w:cs="Calibri"/>
          <w:color w:val="231F20"/>
          <w:kern w:val="2"/>
          <w:sz w:val="24"/>
          <w:szCs w:val="24"/>
          <w:lang w:val="pl-PL"/>
          <w14:ligatures w14:val="standardContextual"/>
        </w:rPr>
        <w:t xml:space="preserve">Niestety wiele krajów odnotowało znacznie większe niż w Polsce (14%) tempo wzrostu tego wskaźnika w latach 2021-2025. Największą dynamikę wzrostu, </w:t>
      </w:r>
      <w:r w:rsidR="00F65167" w:rsidRPr="00567188">
        <w:rPr>
          <w:rFonts w:cs="Calibri"/>
          <w:color w:val="231F20"/>
          <w:kern w:val="2"/>
          <w:sz w:val="24"/>
          <w:szCs w:val="24"/>
          <w:lang w:val="pl-PL"/>
          <w14:ligatures w14:val="standardContextual"/>
        </w:rPr>
        <w:t xml:space="preserve">w </w:t>
      </w:r>
      <w:r w:rsidR="009573C9" w:rsidRPr="00567188">
        <w:rPr>
          <w:rFonts w:cs="Calibri"/>
          <w:color w:val="231F20"/>
          <w:kern w:val="2"/>
          <w:sz w:val="24"/>
          <w:szCs w:val="24"/>
          <w:lang w:val="pl-PL"/>
          <w14:ligatures w14:val="standardContextual"/>
        </w:rPr>
        <w:t>granicach 50%, odnotowały Węgry, Czechy i Bułgaria, a ponad 30% - Dania, Włochy, Niemcy i Rumunia.</w:t>
      </w:r>
    </w:p>
    <w:p w14:paraId="45F1FC41" w14:textId="5825DD7B" w:rsidR="00800A49" w:rsidRPr="00567188" w:rsidRDefault="00800A49" w:rsidP="00800A49">
      <w:pPr>
        <w:autoSpaceDN/>
        <w:spacing w:before="240"/>
        <w:jc w:val="left"/>
        <w:textAlignment w:val="auto"/>
        <w:rPr>
          <w:b/>
          <w:color w:val="2F5496"/>
          <w:spacing w:val="-4"/>
          <w:lang w:val="pl-PL"/>
        </w:rPr>
      </w:pPr>
      <w:r w:rsidRPr="00567188">
        <w:rPr>
          <w:rStyle w:val="Wykres1"/>
          <w:lang w:val="pl-PL"/>
        </w:rPr>
        <w:lastRenderedPageBreak/>
        <w:t xml:space="preserve">Wykres </w:t>
      </w:r>
      <w:r w:rsidR="003B5F8C" w:rsidRPr="00567188">
        <w:rPr>
          <w:rStyle w:val="Wykres1"/>
          <w:lang w:val="pl-PL"/>
        </w:rPr>
        <w:t>3</w:t>
      </w:r>
      <w:r w:rsidR="00FF2F0E" w:rsidRPr="00567188">
        <w:rPr>
          <w:rStyle w:val="Wykres1"/>
          <w:lang w:val="pl-PL"/>
        </w:rPr>
        <w:t>5</w:t>
      </w:r>
      <w:r w:rsidRPr="00567188">
        <w:rPr>
          <w:rStyle w:val="Wykres1"/>
          <w:lang w:val="pl-PL"/>
        </w:rPr>
        <w:t>. Os</w:t>
      </w:r>
      <w:r w:rsidR="00196F7D" w:rsidRPr="00567188">
        <w:rPr>
          <w:rStyle w:val="Wykres1"/>
          <w:lang w:val="pl-PL"/>
        </w:rPr>
        <w:t>oby</w:t>
      </w:r>
      <w:r w:rsidRPr="00567188">
        <w:rPr>
          <w:rStyle w:val="Wykres1"/>
          <w:lang w:val="pl-PL"/>
        </w:rPr>
        <w:t xml:space="preserve"> pracując</w:t>
      </w:r>
      <w:r w:rsidR="00196F7D" w:rsidRPr="00567188">
        <w:rPr>
          <w:rStyle w:val="Wykres1"/>
          <w:lang w:val="pl-PL"/>
        </w:rPr>
        <w:t>e</w:t>
      </w:r>
      <w:r w:rsidRPr="00567188">
        <w:rPr>
          <w:rStyle w:val="Wykres1"/>
          <w:lang w:val="pl-PL"/>
        </w:rPr>
        <w:t xml:space="preserve"> posiadając</w:t>
      </w:r>
      <w:r w:rsidR="00196F7D" w:rsidRPr="00567188">
        <w:rPr>
          <w:rStyle w:val="Wykres1"/>
          <w:lang w:val="pl-PL"/>
        </w:rPr>
        <w:t>e</w:t>
      </w:r>
      <w:r w:rsidRPr="00567188">
        <w:rPr>
          <w:rStyle w:val="Wykres1"/>
          <w:lang w:val="pl-PL"/>
        </w:rPr>
        <w:t xml:space="preserve"> ponadpodstawowe umiejętności cyfrowe w krajach UE w 2025 r.</w:t>
      </w:r>
      <w:r w:rsidR="00196F7D" w:rsidRPr="00567188">
        <w:rPr>
          <w:rStyle w:val="Wykres1"/>
          <w:lang w:val="pl-PL"/>
        </w:rPr>
        <w:t xml:space="preserve"> (w %)</w:t>
      </w:r>
    </w:p>
    <w:p w14:paraId="6F67361B" w14:textId="77777777" w:rsidR="00800A49" w:rsidRPr="00567188" w:rsidRDefault="00800A49" w:rsidP="00196F7D">
      <w:pPr>
        <w:widowControl w:val="0"/>
        <w:autoSpaceDN/>
        <w:spacing w:line="276" w:lineRule="auto"/>
        <w:jc w:val="left"/>
        <w:textAlignment w:val="auto"/>
        <w:rPr>
          <w:rFonts w:cs="Calibri"/>
          <w:color w:val="231F20"/>
          <w:kern w:val="2"/>
          <w:sz w:val="24"/>
          <w:szCs w:val="24"/>
          <w:lang w:val="pl-PL"/>
          <w14:ligatures w14:val="standardContextual"/>
        </w:rPr>
      </w:pPr>
      <w:r w:rsidRPr="00567188">
        <w:rPr>
          <w:noProof/>
          <w:lang w:val="pl-PL"/>
        </w:rPr>
        <w:drawing>
          <wp:inline distT="0" distB="0" distL="0" distR="0" wp14:anchorId="6D0505CD" wp14:editId="4E5CE056">
            <wp:extent cx="6300470" cy="2142699"/>
            <wp:effectExtent l="0" t="0" r="5080" b="0"/>
            <wp:docPr id="773852720" name="Wykres 1">
              <a:extLst xmlns:a="http://schemas.openxmlformats.org/drawingml/2006/main">
                <a:ext uri="{FF2B5EF4-FFF2-40B4-BE49-F238E27FC236}">
                  <a16:creationId xmlns:a16="http://schemas.microsoft.com/office/drawing/2014/main" id="{DDA202E4-39EE-4960-A6C1-ECD11FC0C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593AA9C" w14:textId="687B06A2" w:rsidR="00800A49" w:rsidRPr="00567188" w:rsidRDefault="00800A49" w:rsidP="00800A49">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2B74692C" w14:textId="77777777" w:rsidR="008433EF" w:rsidRPr="00567188" w:rsidRDefault="008433EF" w:rsidP="008433EF">
      <w:pPr>
        <w:pStyle w:val="normalnytekst"/>
        <w:rPr>
          <w:i/>
          <w:iCs/>
          <w:lang w:val="pl-PL"/>
        </w:rPr>
      </w:pPr>
      <w:r w:rsidRPr="00567188">
        <w:rPr>
          <w:lang w:val="pl-PL"/>
        </w:rPr>
        <w:t xml:space="preserve">Podobnie jak w przypadku co najmniej podstawowych umiejętności cyfrowych, ponadpodstawowymi kompetencjami </w:t>
      </w:r>
      <w:r w:rsidRPr="00567188">
        <w:rPr>
          <w:b/>
          <w:bCs/>
          <w:lang w:val="pl-PL"/>
        </w:rPr>
        <w:t xml:space="preserve">najrzadziej dysponowali pracownicy sekcji A - </w:t>
      </w:r>
      <w:r w:rsidRPr="00567188">
        <w:rPr>
          <w:b/>
          <w:bCs/>
          <w:i/>
          <w:iCs/>
          <w:lang w:val="pl-PL"/>
        </w:rPr>
        <w:t xml:space="preserve">rolnictwo, leśnictwo, łowiectwo i rybactwo </w:t>
      </w:r>
      <w:r w:rsidRPr="00567188">
        <w:rPr>
          <w:b/>
          <w:bCs/>
          <w:lang w:val="pl-PL"/>
        </w:rPr>
        <w:t>(8%)</w:t>
      </w:r>
      <w:r w:rsidRPr="00567188">
        <w:rPr>
          <w:lang w:val="pl-PL"/>
        </w:rPr>
        <w:t xml:space="preserve">, a </w:t>
      </w:r>
      <w:r w:rsidRPr="00567188">
        <w:rPr>
          <w:b/>
          <w:bCs/>
          <w:lang w:val="pl-PL"/>
        </w:rPr>
        <w:t>najczęściej osoby pracujące w sekcji J</w:t>
      </w:r>
      <w:r w:rsidRPr="00567188">
        <w:rPr>
          <w:i/>
          <w:iCs/>
          <w:lang w:val="pl-PL"/>
        </w:rPr>
        <w:t xml:space="preserve"> – informacja i komunikacja</w:t>
      </w:r>
      <w:r w:rsidRPr="00567188">
        <w:rPr>
          <w:lang w:val="pl-PL"/>
        </w:rPr>
        <w:t xml:space="preserve">, gdzie wskaźnik osiągnął wartość 78%, przewyższającą średnią unijną o 9 </w:t>
      </w:r>
      <w:proofErr w:type="spellStart"/>
      <w:r w:rsidRPr="00567188">
        <w:rPr>
          <w:lang w:val="pl-PL"/>
        </w:rPr>
        <w:t>p.p</w:t>
      </w:r>
      <w:proofErr w:type="spellEnd"/>
      <w:r w:rsidRPr="00567188">
        <w:rPr>
          <w:lang w:val="pl-PL"/>
        </w:rPr>
        <w:t>.</w:t>
      </w:r>
      <w:r w:rsidRPr="00567188">
        <w:rPr>
          <w:i/>
          <w:iCs/>
          <w:lang w:val="pl-PL"/>
        </w:rPr>
        <w:t xml:space="preserve"> </w:t>
      </w:r>
    </w:p>
    <w:p w14:paraId="3DEF0DEA" w14:textId="460D4919" w:rsidR="000A3414" w:rsidRPr="00567188" w:rsidRDefault="000A3414" w:rsidP="00632F75">
      <w:pPr>
        <w:keepNext/>
        <w:autoSpaceDN/>
        <w:spacing w:before="240"/>
        <w:jc w:val="left"/>
        <w:textAlignment w:val="auto"/>
        <w:rPr>
          <w:rStyle w:val="Wykres1"/>
          <w:lang w:val="pl-PL"/>
        </w:rPr>
      </w:pPr>
      <w:r w:rsidRPr="00567188">
        <w:rPr>
          <w:rStyle w:val="Wykres1"/>
          <w:lang w:val="pl-PL"/>
        </w:rPr>
        <w:t xml:space="preserve">Wykres </w:t>
      </w:r>
      <w:r w:rsidR="00573759" w:rsidRPr="00567188">
        <w:rPr>
          <w:rStyle w:val="Wykres1"/>
          <w:lang w:val="pl-PL"/>
        </w:rPr>
        <w:t>3</w:t>
      </w:r>
      <w:r w:rsidR="00D54E88" w:rsidRPr="00567188">
        <w:rPr>
          <w:rStyle w:val="Wykres1"/>
          <w:lang w:val="pl-PL"/>
        </w:rPr>
        <w:t>6</w:t>
      </w:r>
      <w:r w:rsidRPr="00567188">
        <w:rPr>
          <w:rStyle w:val="Wykres1"/>
          <w:lang w:val="pl-PL"/>
        </w:rPr>
        <w:t>. Udział osób pracujących w gałęziach gospodarki (według sekcji PKD), posiadających ponadpodstawowe umiejętności cyfrowe w odniesieniu do średniej unijnej w 202</w:t>
      </w:r>
      <w:r w:rsidR="00B87E32" w:rsidRPr="00567188">
        <w:rPr>
          <w:rStyle w:val="Wykres1"/>
          <w:lang w:val="pl-PL"/>
        </w:rPr>
        <w:t>5</w:t>
      </w:r>
      <w:r w:rsidRPr="00567188">
        <w:rPr>
          <w:rStyle w:val="Wykres1"/>
          <w:lang w:val="pl-PL"/>
        </w:rPr>
        <w:t xml:space="preserve"> r.</w:t>
      </w:r>
    </w:p>
    <w:p w14:paraId="16F5A726" w14:textId="217E514E" w:rsidR="000A3414" w:rsidRPr="00567188" w:rsidRDefault="00385DE3" w:rsidP="000A3414">
      <w:pPr>
        <w:widowControl w:val="0"/>
        <w:autoSpaceDN/>
        <w:spacing w:line="276" w:lineRule="auto"/>
        <w:textAlignment w:val="auto"/>
        <w:rPr>
          <w:rFonts w:cs="Calibri"/>
          <w:color w:val="231F20"/>
          <w:kern w:val="2"/>
          <w:sz w:val="24"/>
          <w:szCs w:val="24"/>
          <w:lang w:val="pl-PL"/>
          <w14:ligatures w14:val="standardContextual"/>
        </w:rPr>
      </w:pPr>
      <w:r w:rsidRPr="00567188">
        <w:rPr>
          <w:noProof/>
          <w:lang w:val="pl-PL"/>
        </w:rPr>
        <w:drawing>
          <wp:inline distT="0" distB="0" distL="0" distR="0" wp14:anchorId="0601D277" wp14:editId="6D250DB5">
            <wp:extent cx="6383655" cy="5158854"/>
            <wp:effectExtent l="0" t="0" r="0" b="3810"/>
            <wp:docPr id="1445971543" name="Wykres 1">
              <a:extLst xmlns:a="http://schemas.openxmlformats.org/drawingml/2006/main">
                <a:ext uri="{FF2B5EF4-FFF2-40B4-BE49-F238E27FC236}">
                  <a16:creationId xmlns:a16="http://schemas.microsoft.com/office/drawing/2014/main" id="{AB03BAFF-9EFC-407E-B48B-CED8F8F0C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FB0F290" w14:textId="57E7D8DD" w:rsidR="002E0798" w:rsidRPr="00567188" w:rsidRDefault="000A3414" w:rsidP="0013786F">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1418B808" w14:textId="77777777" w:rsidR="000511F6" w:rsidRPr="00567188" w:rsidRDefault="000511F6" w:rsidP="000511F6">
      <w:pPr>
        <w:pStyle w:val="normalnytekst"/>
        <w:rPr>
          <w:lang w:val="pl-PL"/>
        </w:rPr>
      </w:pPr>
      <w:r w:rsidRPr="00567188">
        <w:rPr>
          <w:lang w:val="pl-PL"/>
        </w:rPr>
        <w:lastRenderedPageBreak/>
        <w:t xml:space="preserve">Pracownicy sekcji R - </w:t>
      </w:r>
      <w:r w:rsidRPr="00567188">
        <w:rPr>
          <w:i/>
          <w:iCs/>
          <w:lang w:val="pl-PL"/>
        </w:rPr>
        <w:t xml:space="preserve">działalność związana z kulturą, rozrywką i rekreacją, </w:t>
      </w:r>
      <w:r w:rsidRPr="00567188">
        <w:rPr>
          <w:lang w:val="pl-PL"/>
        </w:rPr>
        <w:t xml:space="preserve">będący czwartą w kolejności grupą o największym odsetku osób posiadających ponadpodstawowe umiejętności cyfrowe w Polsce, przekroczyli poziom średniej unijnej o 11 </w:t>
      </w:r>
      <w:proofErr w:type="spellStart"/>
      <w:r w:rsidRPr="00567188">
        <w:rPr>
          <w:lang w:val="pl-PL"/>
        </w:rPr>
        <w:t>p.p</w:t>
      </w:r>
      <w:proofErr w:type="spellEnd"/>
      <w:r w:rsidRPr="00567188">
        <w:rPr>
          <w:lang w:val="pl-PL"/>
        </w:rPr>
        <w:t xml:space="preserve">. Największą różnicę względem tego poziomu obserwujemy wśród pracujących w sekcji D – </w:t>
      </w:r>
      <w:r w:rsidRPr="00567188">
        <w:rPr>
          <w:i/>
          <w:iCs/>
          <w:lang w:val="pl-PL"/>
        </w:rPr>
        <w:t>wytwarzanie i zaopatrywanie w energię elektryczną, gaz, parę i gorącą wodę</w:t>
      </w:r>
      <w:r w:rsidRPr="00567188">
        <w:rPr>
          <w:lang w:val="pl-PL"/>
        </w:rPr>
        <w:t xml:space="preserve"> (15 </w:t>
      </w:r>
      <w:proofErr w:type="spellStart"/>
      <w:r w:rsidRPr="00567188">
        <w:rPr>
          <w:lang w:val="pl-PL"/>
        </w:rPr>
        <w:t>p.p</w:t>
      </w:r>
      <w:proofErr w:type="spellEnd"/>
      <w:r w:rsidRPr="00567188">
        <w:rPr>
          <w:lang w:val="pl-PL"/>
        </w:rPr>
        <w:t xml:space="preserve">.) i w sekcji P – </w:t>
      </w:r>
      <w:r w:rsidRPr="00567188">
        <w:rPr>
          <w:i/>
          <w:iCs/>
          <w:lang w:val="pl-PL"/>
        </w:rPr>
        <w:t>edukacja</w:t>
      </w:r>
      <w:r w:rsidRPr="00567188">
        <w:rPr>
          <w:lang w:val="pl-PL"/>
        </w:rPr>
        <w:t xml:space="preserve"> (13 </w:t>
      </w:r>
      <w:proofErr w:type="spellStart"/>
      <w:r w:rsidRPr="00567188">
        <w:rPr>
          <w:lang w:val="pl-PL"/>
        </w:rPr>
        <w:t>p.p</w:t>
      </w:r>
      <w:proofErr w:type="spellEnd"/>
      <w:r w:rsidRPr="00567188">
        <w:rPr>
          <w:lang w:val="pl-PL"/>
        </w:rPr>
        <w:t>.).</w:t>
      </w:r>
    </w:p>
    <w:p w14:paraId="6554B3CF" w14:textId="3D92356B" w:rsidR="00D20570" w:rsidRPr="00567188" w:rsidRDefault="00D20570" w:rsidP="000E0FE5">
      <w:pPr>
        <w:widowControl w:val="0"/>
        <w:autoSpaceDN/>
        <w:spacing w:before="240" w:after="80" w:line="276" w:lineRule="auto"/>
        <w:jc w:val="left"/>
        <w:textAlignment w:val="auto"/>
        <w:rPr>
          <w:rFonts w:cs="Calibri"/>
          <w:color w:val="231F20"/>
          <w:kern w:val="2"/>
          <w:sz w:val="24"/>
          <w:szCs w:val="24"/>
          <w:lang w:val="pl-PL"/>
          <w14:ligatures w14:val="standardContextual"/>
        </w:rPr>
      </w:pPr>
      <w:r w:rsidRPr="00D87B50">
        <w:rPr>
          <w:rFonts w:cs="Calibri"/>
          <w:color w:val="231F20"/>
          <w:kern w:val="2"/>
          <w:sz w:val="24"/>
          <w:szCs w:val="24"/>
          <w:lang w:val="pl-PL"/>
          <w14:ligatures w14:val="standardContextual"/>
        </w:rPr>
        <w:t>Obszarem</w:t>
      </w:r>
      <w:r w:rsidRPr="00567188">
        <w:rPr>
          <w:rFonts w:cs="Calibri"/>
          <w:color w:val="231F20"/>
          <w:kern w:val="2"/>
          <w:sz w:val="24"/>
          <w:szCs w:val="24"/>
          <w:lang w:val="pl-PL"/>
          <w14:ligatures w14:val="standardContextual"/>
        </w:rPr>
        <w:t>, w którym najrzadziej pojawiają się ponadpodstawowe umiejętności cyfrowe</w:t>
      </w:r>
      <w:r w:rsidR="000E0FE5" w:rsidRPr="00567188">
        <w:rPr>
          <w:rFonts w:cs="Calibri"/>
          <w:color w:val="231F20"/>
          <w:kern w:val="2"/>
          <w:sz w:val="24"/>
          <w:szCs w:val="24"/>
          <w:lang w:val="pl-PL"/>
          <w14:ligatures w14:val="standardContextual"/>
        </w:rPr>
        <w:t xml:space="preserve"> u osób pracujących jest </w:t>
      </w:r>
      <w:r w:rsidR="000E0FE5" w:rsidRPr="00567188">
        <w:rPr>
          <w:rFonts w:cs="Calibri"/>
          <w:i/>
          <w:iCs/>
          <w:color w:val="231F20"/>
          <w:kern w:val="2"/>
          <w:sz w:val="24"/>
          <w:szCs w:val="24"/>
          <w:lang w:val="pl-PL"/>
          <w14:ligatures w14:val="standardContextual"/>
        </w:rPr>
        <w:t>tworzenie treści cyfrowych</w:t>
      </w:r>
      <w:r w:rsidR="000E0FE5" w:rsidRPr="00567188">
        <w:rPr>
          <w:rFonts w:cs="Calibri"/>
          <w:color w:val="231F20"/>
          <w:kern w:val="2"/>
          <w:sz w:val="24"/>
          <w:szCs w:val="24"/>
          <w:lang w:val="pl-PL"/>
          <w14:ligatures w14:val="standardContextual"/>
        </w:rPr>
        <w:t xml:space="preserve">, a w dalszej kolejności </w:t>
      </w:r>
      <w:r w:rsidR="000E0FE5" w:rsidRPr="00567188">
        <w:rPr>
          <w:rFonts w:cs="Calibri"/>
          <w:i/>
          <w:iCs/>
          <w:color w:val="231F20"/>
          <w:kern w:val="2"/>
          <w:sz w:val="24"/>
          <w:szCs w:val="24"/>
          <w:lang w:val="pl-PL"/>
          <w14:ligatures w14:val="standardContextual"/>
        </w:rPr>
        <w:t>bezpieczeństwo</w:t>
      </w:r>
      <w:r w:rsidR="000E0FE5" w:rsidRPr="00567188">
        <w:rPr>
          <w:rFonts w:cs="Calibri"/>
          <w:color w:val="231F20"/>
          <w:kern w:val="2"/>
          <w:sz w:val="24"/>
          <w:szCs w:val="24"/>
          <w:lang w:val="pl-PL"/>
          <w14:ligatures w14:val="standardContextual"/>
        </w:rPr>
        <w:t xml:space="preserve">. Sytuacja ta dotyczy zarówno Polski, średniej unijnej, jak i lidera UE, </w:t>
      </w:r>
      <w:r w:rsidR="00F65167" w:rsidRPr="00567188">
        <w:rPr>
          <w:rFonts w:cs="Calibri"/>
          <w:color w:val="231F20"/>
          <w:kern w:val="2"/>
          <w:sz w:val="24"/>
          <w:szCs w:val="24"/>
          <w:lang w:val="pl-PL"/>
          <w14:ligatures w14:val="standardContextual"/>
        </w:rPr>
        <w:t xml:space="preserve">którym </w:t>
      </w:r>
      <w:r w:rsidR="000E0FE5" w:rsidRPr="00567188">
        <w:rPr>
          <w:rFonts w:cs="Calibri"/>
          <w:color w:val="231F20"/>
          <w:kern w:val="2"/>
          <w:sz w:val="24"/>
          <w:szCs w:val="24"/>
          <w:lang w:val="pl-PL"/>
          <w14:ligatures w14:val="standardContextual"/>
        </w:rPr>
        <w:t>także w tym przypadku jest Finlandia.</w:t>
      </w:r>
    </w:p>
    <w:p w14:paraId="77F6F37E" w14:textId="2DE9AF19" w:rsidR="000E0FE5" w:rsidRPr="00567188" w:rsidRDefault="000E0FE5" w:rsidP="000E0FE5">
      <w:pPr>
        <w:autoSpaceDN/>
        <w:spacing w:before="240"/>
        <w:jc w:val="left"/>
        <w:textAlignment w:val="auto"/>
        <w:rPr>
          <w:rStyle w:val="Wykres1"/>
          <w:lang w:val="pl-PL"/>
        </w:rPr>
      </w:pPr>
      <w:r w:rsidRPr="00567188">
        <w:rPr>
          <w:rStyle w:val="Wykres1"/>
          <w:lang w:val="pl-PL"/>
        </w:rPr>
        <w:t xml:space="preserve">Wykres </w:t>
      </w:r>
      <w:r w:rsidR="00573759" w:rsidRPr="00567188">
        <w:rPr>
          <w:rStyle w:val="Wykres1"/>
          <w:lang w:val="pl-PL"/>
        </w:rPr>
        <w:t>3</w:t>
      </w:r>
      <w:r w:rsidR="00D54E88" w:rsidRPr="00567188">
        <w:rPr>
          <w:rStyle w:val="Wykres1"/>
          <w:lang w:val="pl-PL"/>
        </w:rPr>
        <w:t>7</w:t>
      </w:r>
      <w:r w:rsidRPr="00567188">
        <w:rPr>
          <w:rStyle w:val="Wykres1"/>
          <w:lang w:val="pl-PL"/>
        </w:rPr>
        <w:t>. Odsetek osób pracujących posiadających ponadpodstawowe umiejętności cyfrowe według obszarów – Polska na tle średniej unijnej i wyników lidera w UE w 2025 r.</w:t>
      </w:r>
    </w:p>
    <w:p w14:paraId="309BE9F9" w14:textId="476C2F0B" w:rsidR="00437484" w:rsidRPr="00567188" w:rsidRDefault="00437484" w:rsidP="00D20570">
      <w:pPr>
        <w:pStyle w:val="normalnytekst"/>
        <w:jc w:val="center"/>
        <w:rPr>
          <w:lang w:val="pl-PL"/>
        </w:rPr>
      </w:pPr>
      <w:r w:rsidRPr="00567188">
        <w:rPr>
          <w:noProof/>
          <w:lang w:val="pl-PL"/>
        </w:rPr>
        <w:drawing>
          <wp:inline distT="0" distB="0" distL="0" distR="0" wp14:anchorId="1C55A199" wp14:editId="08E0AE2B">
            <wp:extent cx="5511800" cy="2321170"/>
            <wp:effectExtent l="0" t="0" r="0" b="3175"/>
            <wp:docPr id="482237627" name="Wykres 1">
              <a:extLst xmlns:a="http://schemas.openxmlformats.org/drawingml/2006/main">
                <a:ext uri="{FF2B5EF4-FFF2-40B4-BE49-F238E27FC236}">
                  <a16:creationId xmlns:a16="http://schemas.microsoft.com/office/drawing/2014/main" id="{A84F40C9-336D-4099-A91A-183AA677B7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C809C33" w14:textId="6C6E1259" w:rsidR="000E0FE5" w:rsidRPr="00567188" w:rsidRDefault="000E0FE5" w:rsidP="000E0FE5">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2907E890" w14:textId="03222D1E" w:rsidR="00C874F3" w:rsidRPr="00567188" w:rsidRDefault="00F877D9" w:rsidP="00C874F3">
      <w:pPr>
        <w:pStyle w:val="normalnytekst"/>
        <w:rPr>
          <w:lang w:val="pl-PL"/>
        </w:rPr>
      </w:pPr>
      <w:r w:rsidRPr="00567188">
        <w:rPr>
          <w:lang w:val="pl-PL"/>
        </w:rPr>
        <w:t>Wśród</w:t>
      </w:r>
      <w:r w:rsidRPr="00567188">
        <w:rPr>
          <w:b/>
          <w:bCs/>
          <w:lang w:val="pl-PL"/>
        </w:rPr>
        <w:t xml:space="preserve"> pracujących w zawodach nierobotniczych </w:t>
      </w:r>
      <w:r w:rsidRPr="00567188">
        <w:rPr>
          <w:lang w:val="pl-PL"/>
        </w:rPr>
        <w:t xml:space="preserve">w Polsce </w:t>
      </w:r>
      <w:r w:rsidR="00731E12" w:rsidRPr="00567188">
        <w:rPr>
          <w:b/>
          <w:bCs/>
          <w:lang w:val="pl-PL"/>
        </w:rPr>
        <w:t>41</w:t>
      </w:r>
      <w:r w:rsidR="008705F7" w:rsidRPr="00567188">
        <w:rPr>
          <w:b/>
          <w:bCs/>
          <w:lang w:val="pl-PL"/>
        </w:rPr>
        <w:t>%</w:t>
      </w:r>
      <w:r w:rsidR="008705F7" w:rsidRPr="00567188">
        <w:rPr>
          <w:lang w:val="pl-PL"/>
        </w:rPr>
        <w:t xml:space="preserve"> m</w:t>
      </w:r>
      <w:r w:rsidR="00962D39" w:rsidRPr="00567188">
        <w:rPr>
          <w:lang w:val="pl-PL"/>
        </w:rPr>
        <w:t>i</w:t>
      </w:r>
      <w:r w:rsidR="008705F7" w:rsidRPr="00567188">
        <w:rPr>
          <w:lang w:val="pl-PL"/>
        </w:rPr>
        <w:t>a</w:t>
      </w:r>
      <w:r w:rsidR="00962D39" w:rsidRPr="00567188">
        <w:rPr>
          <w:lang w:val="pl-PL"/>
        </w:rPr>
        <w:t>ło</w:t>
      </w:r>
      <w:r w:rsidR="008705F7" w:rsidRPr="00567188">
        <w:rPr>
          <w:lang w:val="pl-PL"/>
        </w:rPr>
        <w:t xml:space="preserve"> ponadpodstawowe umiejętności cyfrowe, tj. o 5 </w:t>
      </w:r>
      <w:proofErr w:type="spellStart"/>
      <w:r w:rsidR="008705F7" w:rsidRPr="00567188">
        <w:rPr>
          <w:lang w:val="pl-PL"/>
        </w:rPr>
        <w:t>p.p</w:t>
      </w:r>
      <w:proofErr w:type="spellEnd"/>
      <w:r w:rsidR="008705F7" w:rsidRPr="00567188">
        <w:rPr>
          <w:lang w:val="pl-PL"/>
        </w:rPr>
        <w:t xml:space="preserve">. mniej niż średnia unijna. </w:t>
      </w:r>
      <w:r w:rsidR="00731E12" w:rsidRPr="00567188">
        <w:rPr>
          <w:lang w:val="pl-PL"/>
        </w:rPr>
        <w:t>Tempo wzrostu tego o</w:t>
      </w:r>
      <w:r w:rsidR="00C874F3" w:rsidRPr="00567188">
        <w:rPr>
          <w:lang w:val="pl-PL"/>
        </w:rPr>
        <w:t>dsetk</w:t>
      </w:r>
      <w:r w:rsidR="00731E12" w:rsidRPr="00567188">
        <w:rPr>
          <w:lang w:val="pl-PL"/>
        </w:rPr>
        <w:t xml:space="preserve">a w Polsce i UE </w:t>
      </w:r>
      <w:r w:rsidR="004C2BAB" w:rsidRPr="00567188">
        <w:rPr>
          <w:lang w:val="pl-PL"/>
        </w:rPr>
        <w:t xml:space="preserve">było </w:t>
      </w:r>
      <w:r w:rsidR="00731E12" w:rsidRPr="00567188">
        <w:rPr>
          <w:lang w:val="pl-PL"/>
        </w:rPr>
        <w:t>podobne</w:t>
      </w:r>
      <w:r w:rsidR="004C2BAB" w:rsidRPr="00567188">
        <w:rPr>
          <w:lang w:val="pl-PL"/>
        </w:rPr>
        <w:t xml:space="preserve"> w latach 2021-2025</w:t>
      </w:r>
      <w:r w:rsidR="00731E12" w:rsidRPr="00567188">
        <w:rPr>
          <w:lang w:val="pl-PL"/>
        </w:rPr>
        <w:t xml:space="preserve">, jednak utrzymanie go nie pozwoli nam się nawet zbliżyć do poziomu średniej unijnej. Jeszcze mniejszy postęp obserwujemy w przypadku </w:t>
      </w:r>
      <w:r w:rsidR="00C874F3" w:rsidRPr="00567188">
        <w:rPr>
          <w:lang w:val="pl-PL"/>
        </w:rPr>
        <w:t xml:space="preserve">osób </w:t>
      </w:r>
      <w:r w:rsidR="00C874F3" w:rsidRPr="00567188">
        <w:rPr>
          <w:b/>
          <w:bCs/>
          <w:lang w:val="pl-PL"/>
        </w:rPr>
        <w:t xml:space="preserve">pracujących </w:t>
      </w:r>
      <w:r w:rsidR="00731E12" w:rsidRPr="00567188">
        <w:rPr>
          <w:b/>
          <w:bCs/>
          <w:lang w:val="pl-PL"/>
        </w:rPr>
        <w:t xml:space="preserve">w </w:t>
      </w:r>
      <w:r w:rsidR="004C2BAB" w:rsidRPr="00567188">
        <w:rPr>
          <w:b/>
          <w:bCs/>
          <w:lang w:val="pl-PL"/>
        </w:rPr>
        <w:t>zawodach</w:t>
      </w:r>
      <w:r w:rsidR="00731E12" w:rsidRPr="00567188">
        <w:rPr>
          <w:b/>
          <w:bCs/>
          <w:lang w:val="pl-PL"/>
        </w:rPr>
        <w:t xml:space="preserve"> robotniczy</w:t>
      </w:r>
      <w:r w:rsidR="004C2BAB" w:rsidRPr="00567188">
        <w:rPr>
          <w:b/>
          <w:bCs/>
          <w:lang w:val="pl-PL"/>
        </w:rPr>
        <w:t>ch</w:t>
      </w:r>
      <w:r w:rsidR="004C2BAB" w:rsidRPr="00567188">
        <w:rPr>
          <w:lang w:val="pl-PL"/>
        </w:rPr>
        <w:t xml:space="preserve">, wśród których ponadpodstawowe umiejętności cyfrowe w 2025 r. miało tylko </w:t>
      </w:r>
      <w:r w:rsidR="004C2BAB" w:rsidRPr="00567188">
        <w:rPr>
          <w:b/>
          <w:bCs/>
          <w:lang w:val="pl-PL"/>
        </w:rPr>
        <w:t>11%,</w:t>
      </w:r>
      <w:r w:rsidR="004C2BAB" w:rsidRPr="00567188">
        <w:rPr>
          <w:lang w:val="pl-PL"/>
        </w:rPr>
        <w:t xml:space="preserve"> zaledwie o 1 </w:t>
      </w:r>
      <w:proofErr w:type="spellStart"/>
      <w:r w:rsidR="004C2BAB" w:rsidRPr="00567188">
        <w:rPr>
          <w:lang w:val="pl-PL"/>
        </w:rPr>
        <w:t>p.p</w:t>
      </w:r>
      <w:proofErr w:type="spellEnd"/>
      <w:r w:rsidR="004C2BAB" w:rsidRPr="00567188">
        <w:rPr>
          <w:lang w:val="pl-PL"/>
        </w:rPr>
        <w:t>. więcej niż w 2021 r.</w:t>
      </w:r>
    </w:p>
    <w:p w14:paraId="2F71B63A" w14:textId="64CDC9C0" w:rsidR="00C874F3" w:rsidRPr="00567188" w:rsidRDefault="00C874F3" w:rsidP="00C874F3">
      <w:pPr>
        <w:autoSpaceDN/>
        <w:spacing w:before="240"/>
        <w:jc w:val="left"/>
        <w:textAlignment w:val="auto"/>
        <w:rPr>
          <w:rStyle w:val="Wykres1"/>
          <w:lang w:val="pl-PL"/>
        </w:rPr>
      </w:pPr>
      <w:r w:rsidRPr="00567188">
        <w:rPr>
          <w:rStyle w:val="Wykres1"/>
          <w:lang w:val="pl-PL"/>
        </w:rPr>
        <w:t xml:space="preserve">Wykres </w:t>
      </w:r>
      <w:r w:rsidR="00731E12" w:rsidRPr="00567188">
        <w:rPr>
          <w:rStyle w:val="Wykres1"/>
          <w:lang w:val="pl-PL"/>
        </w:rPr>
        <w:t>3</w:t>
      </w:r>
      <w:r w:rsidR="00D54E88" w:rsidRPr="00567188">
        <w:rPr>
          <w:rStyle w:val="Wykres1"/>
          <w:lang w:val="pl-PL"/>
        </w:rPr>
        <w:t>8</w:t>
      </w:r>
      <w:r w:rsidRPr="00567188">
        <w:rPr>
          <w:rStyle w:val="Wykres1"/>
          <w:lang w:val="pl-PL"/>
        </w:rPr>
        <w:t xml:space="preserve"> i </w:t>
      </w:r>
      <w:r w:rsidR="00731E12" w:rsidRPr="00567188">
        <w:rPr>
          <w:rStyle w:val="Wykres1"/>
          <w:lang w:val="pl-PL"/>
        </w:rPr>
        <w:t>3</w:t>
      </w:r>
      <w:r w:rsidR="00D54E88" w:rsidRPr="00567188">
        <w:rPr>
          <w:rStyle w:val="Wykres1"/>
          <w:lang w:val="pl-PL"/>
        </w:rPr>
        <w:t>9</w:t>
      </w:r>
      <w:r w:rsidRPr="00567188">
        <w:rPr>
          <w:rStyle w:val="Wykres1"/>
          <w:lang w:val="pl-PL"/>
        </w:rPr>
        <w:t xml:space="preserve">. Odsetek osób pracujących na stanowiskach robotniczych i nierobotniczych, posiadających </w:t>
      </w:r>
      <w:r w:rsidR="00731E12" w:rsidRPr="00567188">
        <w:rPr>
          <w:rStyle w:val="Wykres1"/>
          <w:lang w:val="pl-PL"/>
        </w:rPr>
        <w:t>ponad</w:t>
      </w:r>
      <w:r w:rsidRPr="00567188">
        <w:rPr>
          <w:rStyle w:val="Wykres1"/>
          <w:lang w:val="pl-PL"/>
        </w:rPr>
        <w:t>podstawowe umiejętności cyfrowe – Polska na tle średniej unijnej w latach 2021 i 2025.</w:t>
      </w:r>
    </w:p>
    <w:p w14:paraId="3868A7B6" w14:textId="51DF7760" w:rsidR="00C874F3" w:rsidRPr="00567188" w:rsidRDefault="00C874F3" w:rsidP="00C874F3">
      <w:pPr>
        <w:autoSpaceDN/>
        <w:jc w:val="center"/>
        <w:textAlignment w:val="auto"/>
        <w:rPr>
          <w:rStyle w:val="Wykres1"/>
          <w:lang w:val="pl-PL"/>
        </w:rPr>
      </w:pPr>
      <w:r w:rsidRPr="00567188">
        <w:rPr>
          <w:noProof/>
          <w:lang w:val="pl-PL"/>
        </w:rPr>
        <w:drawing>
          <wp:inline distT="0" distB="0" distL="0" distR="0" wp14:anchorId="69FDFD9D" wp14:editId="34BDCEA5">
            <wp:extent cx="3119120" cy="1978270"/>
            <wp:effectExtent l="0" t="0" r="5080" b="3175"/>
            <wp:docPr id="1864236429" name="Wykres 1">
              <a:extLst xmlns:a="http://schemas.openxmlformats.org/drawingml/2006/main">
                <a:ext uri="{FF2B5EF4-FFF2-40B4-BE49-F238E27FC236}">
                  <a16:creationId xmlns:a16="http://schemas.microsoft.com/office/drawing/2014/main" id="{53E953BD-B73B-4304-B3E7-A332A533F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567188">
        <w:rPr>
          <w:rStyle w:val="Wykres1"/>
          <w:lang w:val="pl-PL"/>
        </w:rPr>
        <w:t xml:space="preserve"> </w:t>
      </w:r>
      <w:r w:rsidR="00731E12" w:rsidRPr="00567188">
        <w:rPr>
          <w:noProof/>
          <w:lang w:val="pl-PL"/>
        </w:rPr>
        <w:drawing>
          <wp:inline distT="0" distB="0" distL="0" distR="0" wp14:anchorId="04F377CB" wp14:editId="61CA0178">
            <wp:extent cx="3016250" cy="1890346"/>
            <wp:effectExtent l="0" t="0" r="0" b="0"/>
            <wp:docPr id="228114567" name="Wykres 1">
              <a:extLst xmlns:a="http://schemas.openxmlformats.org/drawingml/2006/main">
                <a:ext uri="{FF2B5EF4-FFF2-40B4-BE49-F238E27FC236}">
                  <a16:creationId xmlns:a16="http://schemas.microsoft.com/office/drawing/2014/main" id="{8D0B9A0C-4AE9-4209-BD9B-546549D08B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1F6C663" w14:textId="313CCC74" w:rsidR="00C874F3" w:rsidRPr="00567188" w:rsidRDefault="00C874F3" w:rsidP="00C874F3">
      <w:pPr>
        <w:pStyle w:val="rdo"/>
        <w:rPr>
          <w:lang w:val="pl-PL"/>
        </w:rPr>
      </w:pPr>
      <w:r w:rsidRPr="00567188">
        <w:rPr>
          <w:lang w:val="pl-PL"/>
        </w:rPr>
        <w:t>Opracowanie własne na podstawie danych Eurostatu</w:t>
      </w:r>
      <w:r w:rsidR="006B7B1D">
        <w:rPr>
          <w:lang w:val="pl-PL"/>
        </w:rPr>
        <w:t xml:space="preserve"> z grudnia 2025 r</w:t>
      </w:r>
      <w:r w:rsidRPr="00567188">
        <w:rPr>
          <w:lang w:val="pl-PL"/>
        </w:rPr>
        <w:t>.</w:t>
      </w:r>
    </w:p>
    <w:p w14:paraId="7EABF311" w14:textId="0F560332" w:rsidR="008705F7" w:rsidRPr="00567188" w:rsidRDefault="00F41C08" w:rsidP="008705F7">
      <w:pPr>
        <w:pStyle w:val="Styl1"/>
        <w:rPr>
          <w:rFonts w:cs="Calibri"/>
          <w:kern w:val="2"/>
          <w:lang w:val="pl-PL"/>
          <w14:ligatures w14:val="standardContextual"/>
        </w:rPr>
      </w:pPr>
      <w:r w:rsidRPr="00567188">
        <w:rPr>
          <w:lang w:val="pl-PL"/>
        </w:rPr>
        <w:lastRenderedPageBreak/>
        <w:t>O</w:t>
      </w:r>
      <w:r w:rsidR="008705F7" w:rsidRPr="00567188">
        <w:rPr>
          <w:lang w:val="pl-PL"/>
        </w:rPr>
        <w:t>soby pracujące wykazują niedostateczne kompetencje</w:t>
      </w:r>
      <w:r w:rsidR="004C2BAB" w:rsidRPr="00567188">
        <w:rPr>
          <w:lang w:val="pl-PL"/>
        </w:rPr>
        <w:t>, zarówno na poziomie co najmniej podstawowym, jak i ponadpodstawowym</w:t>
      </w:r>
      <w:r w:rsidR="008705F7" w:rsidRPr="00567188">
        <w:rPr>
          <w:lang w:val="pl-PL"/>
        </w:rPr>
        <w:t xml:space="preserve">, co w przyszłości </w:t>
      </w:r>
      <w:r w:rsidR="004C2BAB" w:rsidRPr="00567188">
        <w:rPr>
          <w:lang w:val="pl-PL"/>
        </w:rPr>
        <w:t xml:space="preserve">może </w:t>
      </w:r>
      <w:r w:rsidR="008705F7" w:rsidRPr="00567188">
        <w:rPr>
          <w:lang w:val="pl-PL"/>
        </w:rPr>
        <w:t>znacząco obniżyć efektywność działania wszystkich sektorów polskiej gospodarki. Stan ten wskazuje na konieczność podjęcia działań w zakresie edukacji cyfrowej oraz wsparcia pracodawców w celu podniesienia kompetencji pracowników</w:t>
      </w:r>
      <w:r w:rsidR="00014A99" w:rsidRPr="00567188">
        <w:rPr>
          <w:lang w:val="pl-PL"/>
        </w:rPr>
        <w:t>,</w:t>
      </w:r>
      <w:r w:rsidR="008705F7" w:rsidRPr="00567188">
        <w:rPr>
          <w:lang w:val="pl-PL"/>
        </w:rPr>
        <w:t xml:space="preserve"> w tym przekwalifikowywania</w:t>
      </w:r>
      <w:r w:rsidRPr="00567188">
        <w:rPr>
          <w:lang w:val="pl-PL"/>
        </w:rPr>
        <w:t xml:space="preserve">. </w:t>
      </w:r>
      <w:r w:rsidR="008705F7" w:rsidRPr="00567188">
        <w:rPr>
          <w:lang w:val="pl-PL"/>
        </w:rPr>
        <w:t xml:space="preserve">W sytuacji silnie </w:t>
      </w:r>
      <w:proofErr w:type="spellStart"/>
      <w:r w:rsidR="00D56E86" w:rsidRPr="00567188">
        <w:rPr>
          <w:lang w:val="pl-PL"/>
        </w:rPr>
        <w:t>cyfr</w:t>
      </w:r>
      <w:r w:rsidRPr="00567188">
        <w:rPr>
          <w:lang w:val="pl-PL"/>
        </w:rPr>
        <w:t>yz</w:t>
      </w:r>
      <w:r w:rsidR="00D56E86" w:rsidRPr="00567188">
        <w:rPr>
          <w:lang w:val="pl-PL"/>
        </w:rPr>
        <w:t>ującej</w:t>
      </w:r>
      <w:proofErr w:type="spellEnd"/>
      <w:r w:rsidR="008705F7" w:rsidRPr="00567188">
        <w:rPr>
          <w:lang w:val="pl-PL"/>
        </w:rPr>
        <w:t xml:space="preserve"> się gospodarki</w:t>
      </w:r>
      <w:r w:rsidR="0039184F" w:rsidRPr="00567188">
        <w:rPr>
          <w:lang w:val="pl-PL"/>
        </w:rPr>
        <w:t xml:space="preserve"> i zmian społecznych</w:t>
      </w:r>
      <w:r w:rsidR="008705F7" w:rsidRPr="00567188">
        <w:rPr>
          <w:lang w:val="pl-PL"/>
        </w:rPr>
        <w:t xml:space="preserve"> oraz konieczności ciągłego </w:t>
      </w:r>
      <w:r w:rsidR="0039184F" w:rsidRPr="00567188">
        <w:rPr>
          <w:lang w:val="pl-PL"/>
        </w:rPr>
        <w:t>rozwoju,</w:t>
      </w:r>
      <w:r w:rsidR="008705F7" w:rsidRPr="00567188">
        <w:rPr>
          <w:lang w:val="pl-PL"/>
        </w:rPr>
        <w:t xml:space="preserve"> nieodzowne są również działania służące redukowaniu przepaści kompetenc</w:t>
      </w:r>
      <w:r w:rsidR="0039184F" w:rsidRPr="00567188">
        <w:rPr>
          <w:lang w:val="pl-PL"/>
        </w:rPr>
        <w:t>yjnej</w:t>
      </w:r>
      <w:r w:rsidR="008705F7" w:rsidRPr="00567188">
        <w:rPr>
          <w:lang w:val="pl-PL"/>
        </w:rPr>
        <w:t xml:space="preserve"> między pracującymi fizycznie </w:t>
      </w:r>
      <w:r w:rsidRPr="00567188">
        <w:rPr>
          <w:lang w:val="pl-PL"/>
        </w:rPr>
        <w:t>i</w:t>
      </w:r>
      <w:r w:rsidR="008705F7" w:rsidRPr="00567188">
        <w:rPr>
          <w:lang w:val="pl-PL"/>
        </w:rPr>
        <w:t xml:space="preserve"> umysłowo. </w:t>
      </w:r>
      <w:r w:rsidR="008705F7" w:rsidRPr="00567188">
        <w:rPr>
          <w:rFonts w:cs="Calibri"/>
          <w:kern w:val="2"/>
          <w:lang w:val="pl-PL"/>
          <w14:ligatures w14:val="standardContextual"/>
        </w:rPr>
        <w:t xml:space="preserve">Brak </w:t>
      </w:r>
      <w:r w:rsidR="00D56E86" w:rsidRPr="00567188">
        <w:rPr>
          <w:rFonts w:cs="Calibri"/>
          <w:kern w:val="2"/>
          <w:lang w:val="pl-PL"/>
          <w14:ligatures w14:val="standardContextual"/>
        </w:rPr>
        <w:t xml:space="preserve">umiejętności </w:t>
      </w:r>
      <w:r w:rsidR="00AB1E47" w:rsidRPr="00567188">
        <w:rPr>
          <w:rFonts w:cs="Calibri"/>
          <w:kern w:val="2"/>
          <w:lang w:val="pl-PL"/>
          <w14:ligatures w14:val="standardContextual"/>
        </w:rPr>
        <w:t xml:space="preserve">wykorzystania </w:t>
      </w:r>
      <w:r w:rsidR="008705F7" w:rsidRPr="00567188">
        <w:rPr>
          <w:rFonts w:cs="Calibri"/>
          <w:kern w:val="2"/>
          <w:lang w:val="pl-PL"/>
          <w14:ligatures w14:val="standardContextual"/>
        </w:rPr>
        <w:t xml:space="preserve">narzędzi </w:t>
      </w:r>
      <w:r w:rsidR="00D56E86" w:rsidRPr="00567188">
        <w:rPr>
          <w:rFonts w:cs="Calibri"/>
          <w:kern w:val="2"/>
          <w:lang w:val="pl-PL"/>
          <w14:ligatures w14:val="standardContextual"/>
        </w:rPr>
        <w:t xml:space="preserve">cyfrowych </w:t>
      </w:r>
      <w:r w:rsidR="008705F7" w:rsidRPr="00567188">
        <w:rPr>
          <w:rFonts w:cs="Calibri"/>
          <w:kern w:val="2"/>
          <w:lang w:val="pl-PL"/>
          <w14:ligatures w14:val="standardContextual"/>
        </w:rPr>
        <w:t xml:space="preserve">obniża wydajność pracy, nie pozwala na jej automatyzację, obniża jakość procesów decyzyjnych, </w:t>
      </w:r>
      <w:r w:rsidR="00D56E86" w:rsidRPr="00567188">
        <w:rPr>
          <w:rFonts w:cs="Calibri"/>
          <w:kern w:val="2"/>
          <w:lang w:val="pl-PL"/>
          <w14:ligatures w14:val="standardContextual"/>
        </w:rPr>
        <w:t>uniemożliwia</w:t>
      </w:r>
      <w:r w:rsidR="008705F7" w:rsidRPr="00567188">
        <w:rPr>
          <w:rFonts w:cs="Calibri"/>
          <w:kern w:val="2"/>
          <w:lang w:val="pl-PL"/>
          <w14:ligatures w14:val="standardContextual"/>
        </w:rPr>
        <w:t xml:space="preserve"> </w:t>
      </w:r>
      <w:r w:rsidR="00D56E86" w:rsidRPr="00567188">
        <w:rPr>
          <w:rFonts w:cs="Calibri"/>
          <w:kern w:val="2"/>
          <w:lang w:val="pl-PL"/>
          <w14:ligatures w14:val="standardContextual"/>
        </w:rPr>
        <w:t xml:space="preserve">dobre </w:t>
      </w:r>
      <w:r w:rsidR="008705F7" w:rsidRPr="00567188">
        <w:rPr>
          <w:rFonts w:cs="Calibri"/>
          <w:kern w:val="2"/>
          <w:lang w:val="pl-PL"/>
          <w14:ligatures w14:val="standardContextual"/>
        </w:rPr>
        <w:t xml:space="preserve">zrozumienie </w:t>
      </w:r>
      <w:r w:rsidR="00D56E86" w:rsidRPr="00567188">
        <w:rPr>
          <w:rFonts w:cs="Calibri"/>
          <w:kern w:val="2"/>
          <w:lang w:val="pl-PL"/>
          <w14:ligatures w14:val="standardContextual"/>
        </w:rPr>
        <w:t xml:space="preserve">perspektywy </w:t>
      </w:r>
      <w:r w:rsidR="008705F7" w:rsidRPr="00567188">
        <w:rPr>
          <w:rFonts w:cs="Calibri"/>
          <w:kern w:val="2"/>
          <w:lang w:val="pl-PL"/>
          <w14:ligatures w14:val="standardContextual"/>
        </w:rPr>
        <w:t xml:space="preserve">klientów oraz </w:t>
      </w:r>
      <w:r w:rsidR="00D56E86" w:rsidRPr="00567188">
        <w:rPr>
          <w:rFonts w:cs="Calibri"/>
          <w:kern w:val="2"/>
          <w:lang w:val="pl-PL"/>
          <w14:ligatures w14:val="standardContextual"/>
        </w:rPr>
        <w:t>osiągnięcie</w:t>
      </w:r>
      <w:r w:rsidR="008705F7" w:rsidRPr="00567188">
        <w:rPr>
          <w:rFonts w:cs="Calibri"/>
          <w:kern w:val="2"/>
          <w:lang w:val="pl-PL"/>
          <w14:ligatures w14:val="standardContextual"/>
        </w:rPr>
        <w:t xml:space="preserve"> przewagi konkurencyjnej</w:t>
      </w:r>
      <w:r w:rsidR="00D56E86" w:rsidRPr="00567188">
        <w:rPr>
          <w:rFonts w:cs="Calibri"/>
          <w:kern w:val="2"/>
          <w:lang w:val="pl-PL"/>
          <w14:ligatures w14:val="standardContextual"/>
        </w:rPr>
        <w:t>, co może</w:t>
      </w:r>
      <w:r w:rsidR="008705F7" w:rsidRPr="00567188">
        <w:rPr>
          <w:rFonts w:cs="Calibri"/>
          <w:kern w:val="2"/>
          <w:lang w:val="pl-PL"/>
          <w14:ligatures w14:val="standardContextual"/>
        </w:rPr>
        <w:t xml:space="preserve"> powodować obniżenie pozycji </w:t>
      </w:r>
      <w:r w:rsidR="00D56E86" w:rsidRPr="00567188">
        <w:rPr>
          <w:rFonts w:cs="Calibri"/>
          <w:kern w:val="2"/>
          <w:lang w:val="pl-PL"/>
          <w14:ligatures w14:val="standardContextual"/>
        </w:rPr>
        <w:t xml:space="preserve">firm </w:t>
      </w:r>
      <w:r w:rsidR="008705F7" w:rsidRPr="00567188">
        <w:rPr>
          <w:rFonts w:cs="Calibri"/>
          <w:kern w:val="2"/>
          <w:lang w:val="pl-PL"/>
          <w14:ligatures w14:val="standardContextual"/>
        </w:rPr>
        <w:t>w gospodarce krajowej i kontekście międzynarodowym.</w:t>
      </w:r>
    </w:p>
    <w:p w14:paraId="62271F1B" w14:textId="5AF77400" w:rsidR="00800BE1" w:rsidRPr="00567188" w:rsidRDefault="00800BE1" w:rsidP="009B076F">
      <w:pPr>
        <w:pStyle w:val="Nagwek2"/>
        <w:rPr>
          <w:lang w:val="pl-PL"/>
        </w:rPr>
      </w:pPr>
      <w:bookmarkStart w:id="183" w:name="_Toc105660060"/>
      <w:bookmarkStart w:id="184" w:name="_Toc123728230"/>
      <w:bookmarkStart w:id="185" w:name="_Toc218490210"/>
      <w:bookmarkStart w:id="186" w:name="_Toc220937961"/>
      <w:bookmarkStart w:id="187" w:name="_Toc227062292"/>
      <w:r w:rsidRPr="00567188">
        <w:rPr>
          <w:lang w:val="pl-PL"/>
        </w:rPr>
        <w:t>5.8. Specjaliści ICT</w:t>
      </w:r>
      <w:bookmarkEnd w:id="183"/>
      <w:bookmarkEnd w:id="184"/>
      <w:bookmarkEnd w:id="185"/>
      <w:bookmarkEnd w:id="186"/>
      <w:bookmarkEnd w:id="187"/>
    </w:p>
    <w:p w14:paraId="0594F0B2" w14:textId="77777777" w:rsidR="006570FB" w:rsidRPr="00567188" w:rsidRDefault="006570FB" w:rsidP="008433EF">
      <w:pPr>
        <w:widowControl w:val="0"/>
        <w:pBdr>
          <w:top w:val="single" w:sz="0" w:space="3" w:color="E6E6E6"/>
          <w:left w:val="single" w:sz="0" w:space="0" w:color="E6E6E6"/>
          <w:bottom w:val="single" w:sz="0" w:space="4" w:color="E6E6E6"/>
          <w:right w:val="single" w:sz="0" w:space="0" w:color="E6E6E6"/>
        </w:pBdr>
        <w:shd w:val="clear" w:color="auto" w:fill="E6E6E6"/>
        <w:autoSpaceDN/>
        <w:spacing w:line="276" w:lineRule="auto"/>
        <w:jc w:val="left"/>
        <w:textAlignment w:val="auto"/>
        <w:rPr>
          <w:rFonts w:cs="Calibri"/>
          <w:color w:val="231F20"/>
          <w:kern w:val="2"/>
          <w:sz w:val="24"/>
          <w:szCs w:val="24"/>
          <w:lang w:val="pl-PL"/>
          <w14:ligatures w14:val="standardContextual"/>
        </w:rPr>
      </w:pPr>
      <w:bookmarkStart w:id="188" w:name="_Toc105660064"/>
      <w:bookmarkStart w:id="189" w:name="_Toc123728234"/>
      <w:r w:rsidRPr="00567188">
        <w:rPr>
          <w:rFonts w:cs="Calibri"/>
          <w:color w:val="231F20"/>
          <w:kern w:val="2"/>
          <w:sz w:val="24"/>
          <w:szCs w:val="24"/>
          <w:lang w:val="pl-PL"/>
          <w14:ligatures w14:val="standardContextual"/>
        </w:rPr>
        <w:t>Specjalista ICT to osoba, która posiada umiejętność tworzenia, obsługi i utrzymania systemów teleinformatycznych i dla której praca w obszarze ICT jest głównym zajęciem (definicja Eurostatu).</w:t>
      </w:r>
    </w:p>
    <w:p w14:paraId="3DE29DC7" w14:textId="5747EDA5" w:rsidR="006570FB" w:rsidRPr="00567188" w:rsidRDefault="006570FB" w:rsidP="008433EF">
      <w:pPr>
        <w:widowControl w:val="0"/>
        <w:pBdr>
          <w:top w:val="single" w:sz="0" w:space="3" w:color="E6E6E6"/>
          <w:left w:val="single" w:sz="0" w:space="0" w:color="E6E6E6"/>
          <w:bottom w:val="single" w:sz="0" w:space="4" w:color="E6E6E6"/>
          <w:right w:val="single" w:sz="0" w:space="0" w:color="E6E6E6"/>
        </w:pBdr>
        <w:shd w:val="clear" w:color="auto" w:fill="E6E6E6"/>
        <w:autoSpaceDN/>
        <w:spacing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To </w:t>
      </w:r>
      <w:r w:rsidR="0047505A" w:rsidRPr="00567188">
        <w:rPr>
          <w:rFonts w:cs="Calibri"/>
          <w:color w:val="231F20"/>
          <w:kern w:val="2"/>
          <w:sz w:val="24"/>
          <w:szCs w:val="24"/>
          <w:lang w:val="pl-PL"/>
          <w14:ligatures w14:val="standardContextual"/>
        </w:rPr>
        <w:t>właśnie specjaliści ICT stanowią fundament rozwoju</w:t>
      </w:r>
      <w:r w:rsidRPr="00567188">
        <w:rPr>
          <w:rFonts w:cs="Calibri"/>
          <w:color w:val="231F20"/>
          <w:kern w:val="2"/>
          <w:sz w:val="24"/>
          <w:szCs w:val="24"/>
          <w:lang w:val="pl-PL"/>
          <w14:ligatures w14:val="standardContextual"/>
        </w:rPr>
        <w:t xml:space="preserve"> technologii cyfrowych oraz cyfryzacj</w:t>
      </w:r>
      <w:r w:rsidR="0047505A" w:rsidRPr="00567188">
        <w:rPr>
          <w:rFonts w:cs="Calibri"/>
          <w:color w:val="231F20"/>
          <w:kern w:val="2"/>
          <w:sz w:val="24"/>
          <w:szCs w:val="24"/>
          <w:lang w:val="pl-PL"/>
          <w14:ligatures w14:val="standardContextual"/>
        </w:rPr>
        <w:t>i</w:t>
      </w:r>
      <w:r w:rsidRPr="00567188">
        <w:rPr>
          <w:rFonts w:cs="Calibri"/>
          <w:color w:val="231F20"/>
          <w:kern w:val="2"/>
          <w:sz w:val="24"/>
          <w:szCs w:val="24"/>
          <w:lang w:val="pl-PL"/>
          <w14:ligatures w14:val="standardContextual"/>
        </w:rPr>
        <w:t xml:space="preserve"> we wszystkich dziedzinach gospodarki i sektora publicznego.</w:t>
      </w:r>
    </w:p>
    <w:p w14:paraId="5DFD8A8B" w14:textId="3E49B746" w:rsidR="000225FA" w:rsidRPr="00567188" w:rsidRDefault="006570FB" w:rsidP="008433EF">
      <w:pPr>
        <w:widowControl w:val="0"/>
        <w:autoSpaceDN/>
        <w:spacing w:before="240" w:after="16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 xml:space="preserve">W programie polityki „Droga ku cyfrowej dekadzie” do 2030 r. Komisja Europejska sformułowała cel, którym jest </w:t>
      </w:r>
      <w:r w:rsidRPr="00567188">
        <w:rPr>
          <w:rFonts w:cs="Calibri"/>
          <w:b/>
          <w:bCs/>
          <w:color w:val="231F20"/>
          <w:kern w:val="2"/>
          <w:sz w:val="24"/>
          <w:szCs w:val="24"/>
          <w:lang w:val="pl-PL"/>
          <w14:ligatures w14:val="standardContextual"/>
        </w:rPr>
        <w:t>osiągnięcie liczby co najmniej 20 milionów zatrudnionych specjalistów w dziedzinie ICT w UE, przy zachowaniu równowagi między liczbą kobiet i mężczyzn</w:t>
      </w:r>
      <w:r w:rsidRPr="00567188">
        <w:rPr>
          <w:rFonts w:cs="Calibri"/>
          <w:color w:val="231F20"/>
          <w:kern w:val="2"/>
          <w:sz w:val="24"/>
          <w:szCs w:val="24"/>
          <w:lang w:val="pl-PL"/>
          <w14:ligatures w14:val="standardContextual"/>
        </w:rPr>
        <w:t xml:space="preserve">. Jest to bardzo ambitny cel, zważywszy, że w 2020 r. liczba specjalistów ICT w UE wyniosła nieco ponad 8,4 mln, a trzy lata później blisko 9,8 mln. </w:t>
      </w:r>
      <w:r w:rsidR="008433EF" w:rsidRPr="00567188">
        <w:rPr>
          <w:rFonts w:cs="Calibri"/>
          <w:color w:val="231F20"/>
          <w:kern w:val="2"/>
          <w:sz w:val="24"/>
          <w:szCs w:val="24"/>
          <w:lang w:val="pl-PL"/>
          <w14:ligatures w14:val="standardContextual"/>
        </w:rPr>
        <w:t>Poza tym, widoczny spadek zapotrzebowania na specjalistów ICT względem</w:t>
      </w:r>
      <w:r w:rsidR="00B139A8" w:rsidRPr="00567188">
        <w:rPr>
          <w:rFonts w:cs="Calibri"/>
          <w:color w:val="231F20"/>
          <w:kern w:val="2"/>
          <w:sz w:val="24"/>
          <w:szCs w:val="24"/>
          <w:lang w:val="pl-PL"/>
          <w14:ligatures w14:val="standardContextual"/>
        </w:rPr>
        <w:t xml:space="preserve"> wzmożonego popytu w czasie</w:t>
      </w:r>
      <w:r w:rsidR="008433EF" w:rsidRPr="00567188">
        <w:rPr>
          <w:rFonts w:cs="Calibri"/>
          <w:color w:val="231F20"/>
          <w:kern w:val="2"/>
          <w:sz w:val="24"/>
          <w:szCs w:val="24"/>
          <w:lang w:val="pl-PL"/>
          <w14:ligatures w14:val="standardContextual"/>
        </w:rPr>
        <w:t xml:space="preserve"> pandemii oraz zastępowalność części kadr przez sztuczną inteligencję każe</w:t>
      </w:r>
      <w:r w:rsidR="00B139A8" w:rsidRPr="00567188">
        <w:rPr>
          <w:rFonts w:cs="Calibri"/>
          <w:color w:val="231F20"/>
          <w:kern w:val="2"/>
          <w:sz w:val="24"/>
          <w:szCs w:val="24"/>
          <w:lang w:val="pl-PL"/>
          <w14:ligatures w14:val="standardContextual"/>
        </w:rPr>
        <w:t>,</w:t>
      </w:r>
      <w:r w:rsidR="008433EF" w:rsidRPr="00567188">
        <w:rPr>
          <w:rFonts w:cs="Calibri"/>
          <w:color w:val="231F20"/>
          <w:kern w:val="2"/>
          <w:sz w:val="24"/>
          <w:szCs w:val="24"/>
          <w:lang w:val="pl-PL"/>
          <w14:ligatures w14:val="standardContextual"/>
        </w:rPr>
        <w:t xml:space="preserve"> być może</w:t>
      </w:r>
      <w:r w:rsidR="00B139A8" w:rsidRPr="00567188">
        <w:rPr>
          <w:rFonts w:cs="Calibri"/>
          <w:color w:val="231F20"/>
          <w:kern w:val="2"/>
          <w:sz w:val="24"/>
          <w:szCs w:val="24"/>
          <w:lang w:val="pl-PL"/>
          <w14:ligatures w14:val="standardContextual"/>
        </w:rPr>
        <w:t>,</w:t>
      </w:r>
      <w:r w:rsidR="008433EF" w:rsidRPr="00567188">
        <w:rPr>
          <w:rFonts w:cs="Calibri"/>
          <w:color w:val="231F20"/>
          <w:kern w:val="2"/>
          <w:sz w:val="24"/>
          <w:szCs w:val="24"/>
          <w:lang w:val="pl-PL"/>
          <w14:ligatures w14:val="standardContextual"/>
        </w:rPr>
        <w:t xml:space="preserve"> zrewidować ten cel. </w:t>
      </w:r>
    </w:p>
    <w:p w14:paraId="4EB5784B" w14:textId="6A066814" w:rsidR="000225FA" w:rsidRPr="00567188" w:rsidRDefault="00AF24A7" w:rsidP="000225FA">
      <w:pPr>
        <w:widowControl w:val="0"/>
        <w:autoSpaceDN/>
        <w:spacing w:after="16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W 2024 r</w:t>
      </w:r>
      <w:r w:rsidR="00B139A8" w:rsidRPr="00567188">
        <w:rPr>
          <w:rFonts w:cs="Calibri"/>
          <w:color w:val="231F20"/>
          <w:kern w:val="2"/>
          <w:sz w:val="24"/>
          <w:szCs w:val="24"/>
          <w:lang w:val="pl-PL"/>
          <w14:ligatures w14:val="standardContextual"/>
        </w:rPr>
        <w:t>.</w:t>
      </w:r>
      <w:r w:rsidRPr="00567188">
        <w:rPr>
          <w:rFonts w:cs="Calibri"/>
          <w:color w:val="231F20"/>
          <w:kern w:val="2"/>
          <w:sz w:val="24"/>
          <w:szCs w:val="24"/>
          <w:lang w:val="pl-PL"/>
          <w14:ligatures w14:val="standardContextual"/>
        </w:rPr>
        <w:t xml:space="preserve"> w</w:t>
      </w:r>
      <w:r w:rsidR="006570FB" w:rsidRPr="00567188">
        <w:rPr>
          <w:rFonts w:cs="Calibri"/>
          <w:color w:val="231F20"/>
          <w:kern w:val="2"/>
          <w:sz w:val="24"/>
          <w:szCs w:val="24"/>
          <w:lang w:val="pl-PL"/>
          <w14:ligatures w14:val="standardContextual"/>
        </w:rPr>
        <w:t>kład Polski</w:t>
      </w:r>
      <w:r w:rsidRPr="00567188">
        <w:rPr>
          <w:rFonts w:cs="Calibri"/>
          <w:color w:val="231F20"/>
          <w:kern w:val="2"/>
          <w:sz w:val="24"/>
          <w:szCs w:val="24"/>
          <w:lang w:val="pl-PL"/>
          <w14:ligatures w14:val="standardContextual"/>
        </w:rPr>
        <w:t xml:space="preserve"> do zasobu specjalistów ICT w Europie</w:t>
      </w:r>
      <w:r w:rsidR="006570FB" w:rsidRPr="00567188">
        <w:rPr>
          <w:rFonts w:cs="Calibri"/>
          <w:color w:val="231F20"/>
          <w:kern w:val="2"/>
          <w:sz w:val="24"/>
          <w:szCs w:val="24"/>
          <w:lang w:val="pl-PL"/>
          <w14:ligatures w14:val="standardContextual"/>
        </w:rPr>
        <w:t xml:space="preserve"> wyniósł 770,6 tysiące </w:t>
      </w:r>
      <w:r w:rsidRPr="00567188">
        <w:rPr>
          <w:rFonts w:cs="Calibri"/>
          <w:color w:val="231F20"/>
          <w:kern w:val="2"/>
          <w:sz w:val="24"/>
          <w:szCs w:val="24"/>
          <w:lang w:val="pl-PL"/>
          <w14:ligatures w14:val="standardContextual"/>
        </w:rPr>
        <w:t>osób</w:t>
      </w:r>
      <w:r w:rsidR="006570FB" w:rsidRPr="00567188">
        <w:rPr>
          <w:rFonts w:cs="Calibri"/>
          <w:color w:val="231F20"/>
          <w:kern w:val="2"/>
          <w:sz w:val="24"/>
          <w:szCs w:val="24"/>
          <w:lang w:val="pl-PL"/>
          <w14:ligatures w14:val="standardContextual"/>
        </w:rPr>
        <w:t>, co dało nam piąte miejsce w UE. Najliczniejszą grupą specjalistów ICT dysponowali Niemcy (2 268 tys.), następnie Francja (1 395 tys.), Hiszpania (1</w:t>
      </w:r>
      <w:r w:rsidR="00576CA4">
        <w:rPr>
          <w:rFonts w:cs="Calibri"/>
          <w:color w:val="231F20"/>
          <w:kern w:val="2"/>
          <w:sz w:val="24"/>
          <w:szCs w:val="24"/>
          <w:lang w:val="pl-PL"/>
          <w14:ligatures w14:val="standardContextual"/>
        </w:rPr>
        <w:t xml:space="preserve"> </w:t>
      </w:r>
      <w:r w:rsidR="006570FB" w:rsidRPr="00567188">
        <w:rPr>
          <w:rFonts w:cs="Calibri"/>
          <w:color w:val="231F20"/>
          <w:kern w:val="2"/>
          <w:sz w:val="24"/>
          <w:szCs w:val="24"/>
          <w:lang w:val="pl-PL"/>
          <w14:ligatures w14:val="standardContextual"/>
        </w:rPr>
        <w:t>023 tys.) i Włochy (945 tys.).</w:t>
      </w:r>
      <w:r w:rsidR="000225FA" w:rsidRPr="00567188">
        <w:rPr>
          <w:rFonts w:cs="Calibri"/>
          <w:color w:val="231F20"/>
          <w:kern w:val="2"/>
          <w:sz w:val="24"/>
          <w:szCs w:val="24"/>
          <w:lang w:val="pl-PL"/>
          <w14:ligatures w14:val="standardContextual"/>
        </w:rPr>
        <w:t xml:space="preserve"> </w:t>
      </w:r>
    </w:p>
    <w:p w14:paraId="70D077DD" w14:textId="54B89324" w:rsidR="00D96A8F" w:rsidRPr="00567188" w:rsidRDefault="00D96A8F" w:rsidP="00D96A8F">
      <w:pPr>
        <w:widowControl w:val="0"/>
        <w:autoSpaceDN/>
        <w:spacing w:line="276" w:lineRule="auto"/>
        <w:textAlignment w:val="auto"/>
        <w:rPr>
          <w:rFonts w:cs="Calibri"/>
          <w:color w:val="231F20"/>
          <w:kern w:val="2"/>
          <w:sz w:val="24"/>
          <w:szCs w:val="24"/>
          <w:lang w:val="pl-PL"/>
          <w14:ligatures w14:val="standardContextual"/>
        </w:rPr>
      </w:pPr>
      <w:r w:rsidRPr="00567188">
        <w:rPr>
          <w:rStyle w:val="Wykres1"/>
          <w:lang w:val="pl-PL"/>
        </w:rPr>
        <w:t xml:space="preserve">Wykres </w:t>
      </w:r>
      <w:r w:rsidR="00D54E88" w:rsidRPr="00567188">
        <w:rPr>
          <w:rStyle w:val="Wykres1"/>
          <w:lang w:val="pl-PL"/>
        </w:rPr>
        <w:t>40</w:t>
      </w:r>
      <w:r w:rsidRPr="00567188">
        <w:rPr>
          <w:rStyle w:val="Wykres1"/>
          <w:lang w:val="pl-PL"/>
        </w:rPr>
        <w:t>. Odsetek specjalistów ICT wśród ogółu osób pracujących w krajach UE w 2024 r.</w:t>
      </w:r>
    </w:p>
    <w:p w14:paraId="560D953D" w14:textId="2C091406" w:rsidR="006570FB" w:rsidRPr="00567188" w:rsidRDefault="00D96A8F" w:rsidP="004C6C2C">
      <w:pPr>
        <w:widowControl w:val="0"/>
        <w:autoSpaceDN/>
        <w:spacing w:line="276" w:lineRule="auto"/>
        <w:jc w:val="center"/>
        <w:textAlignment w:val="auto"/>
        <w:rPr>
          <w:rFonts w:cs="Calibri"/>
          <w:color w:val="231F20"/>
          <w:kern w:val="2"/>
          <w:sz w:val="24"/>
          <w:szCs w:val="24"/>
          <w:lang w:val="pl-PL"/>
          <w14:ligatures w14:val="standardContextual"/>
        </w:rPr>
      </w:pPr>
      <w:r w:rsidRPr="00567188">
        <w:rPr>
          <w:noProof/>
          <w:lang w:val="pl-PL"/>
        </w:rPr>
        <w:drawing>
          <wp:inline distT="0" distB="0" distL="0" distR="0" wp14:anchorId="530BA478" wp14:editId="3AFFB805">
            <wp:extent cx="6300470" cy="2137893"/>
            <wp:effectExtent l="0" t="0" r="5080" b="0"/>
            <wp:docPr id="1984036279" name="Wykres 1">
              <a:extLst xmlns:a="http://schemas.openxmlformats.org/drawingml/2006/main">
                <a:ext uri="{FF2B5EF4-FFF2-40B4-BE49-F238E27FC236}">
                  <a16:creationId xmlns:a16="http://schemas.microsoft.com/office/drawing/2014/main" id="{A0762844-C98F-4345-B7AA-7FC5D7A665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0E5B87E" w14:textId="02A63AB1" w:rsidR="00D96A8F" w:rsidRPr="00567188" w:rsidRDefault="00D96A8F" w:rsidP="00414D5E">
      <w:pPr>
        <w:pStyle w:val="rdo"/>
        <w:rPr>
          <w:lang w:val="pl-PL"/>
        </w:rPr>
      </w:pPr>
      <w:r w:rsidRPr="00567188">
        <w:rPr>
          <w:lang w:val="pl-PL"/>
        </w:rPr>
        <w:t xml:space="preserve">Opracowanie własne na podstawie danych </w:t>
      </w:r>
      <w:r w:rsidR="005D2536" w:rsidRPr="00567188">
        <w:rPr>
          <w:lang w:val="pl-PL"/>
        </w:rPr>
        <w:t>z Panelu DESI dla Cyfrowej Dekady</w:t>
      </w:r>
      <w:r w:rsidRPr="00567188">
        <w:rPr>
          <w:lang w:val="pl-PL"/>
        </w:rPr>
        <w:t>.</w:t>
      </w:r>
    </w:p>
    <w:p w14:paraId="3720BF82" w14:textId="7E5FBFEE" w:rsidR="000511F6" w:rsidRPr="00567188" w:rsidRDefault="000511F6" w:rsidP="000511F6">
      <w:pPr>
        <w:widowControl w:val="0"/>
        <w:autoSpaceDN/>
        <w:spacing w:after="100" w:line="276" w:lineRule="auto"/>
        <w:jc w:val="left"/>
        <w:textAlignment w:val="auto"/>
        <w:rPr>
          <w:rFonts w:cs="Calibri"/>
          <w:color w:val="231F20"/>
          <w:kern w:val="2"/>
          <w:sz w:val="24"/>
          <w:szCs w:val="24"/>
          <w:lang w:val="pl-PL" w:bidi="pl-PL"/>
          <w14:ligatures w14:val="standardContextual"/>
        </w:rPr>
      </w:pPr>
      <w:r w:rsidRPr="00567188">
        <w:rPr>
          <w:rFonts w:cs="Calibri"/>
          <w:color w:val="231F20"/>
          <w:kern w:val="2"/>
          <w:sz w:val="24"/>
          <w:szCs w:val="24"/>
          <w:lang w:val="pl-PL" w:bidi="pl-PL"/>
          <w14:ligatures w14:val="standardContextual"/>
        </w:rPr>
        <w:lastRenderedPageBreak/>
        <w:t>Pod względem nasycenia gospodarki specjalistami ICT Polska ulokowała się na 21 pozycji (ex aequo z Czechami i Węgrami), z odsetkiem wynoszącym 4,5% w ogólnej liczbie pracujących przy niewiele większej średniej unijnej, wynoszącej 5,0%. Dla porównania, duży udział specjalistów ICT w gospodarce występuje w Szwecji (8,6%), Luksemburgu (8,0%) i Finlandii (7,8%). Jednocześnie należy zauważyć, iż Polska poprawiła swoją lokatę wśród państw UE w ciągu ostatnich lat, zwiększając istotnie liczbę specjalistów ICT. W 2023 r. nastąpił jeden z najbardziej dynamicznych skoków ich liczebności – o 15% w stosunku do roku poprzedniego (większą dynamiką wzrostu w UE w tym czasie odnotował jedynie Cypr).</w:t>
      </w:r>
    </w:p>
    <w:p w14:paraId="62233134" w14:textId="3DA9D36D" w:rsidR="006570FB" w:rsidRPr="00567188" w:rsidRDefault="006570FB" w:rsidP="007A6D01">
      <w:pPr>
        <w:widowControl w:val="0"/>
        <w:autoSpaceDN/>
        <w:spacing w:after="42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W 2024 r. struktura zatrudnienia specjalistów ICT w Polsce była zróżnicowana. Przedsiębiorstwa, oprócz deklarowanego zatrudniania w firmach specjalistów ICT (19%</w:t>
      </w:r>
      <w:r w:rsidR="00B36088" w:rsidRPr="00567188">
        <w:rPr>
          <w:rFonts w:cs="Calibri"/>
          <w:color w:val="231F20"/>
          <w:kern w:val="2"/>
          <w:sz w:val="24"/>
          <w:szCs w:val="24"/>
          <w:lang w:val="pl-PL"/>
          <w14:ligatures w14:val="standardContextual"/>
        </w:rPr>
        <w:t xml:space="preserve"> małych firm</w:t>
      </w:r>
      <w:r w:rsidRPr="00567188">
        <w:rPr>
          <w:rFonts w:cs="Calibri"/>
          <w:color w:val="231F20"/>
          <w:kern w:val="2"/>
          <w:sz w:val="24"/>
          <w:szCs w:val="24"/>
          <w:lang w:val="pl-PL"/>
          <w14:ligatures w14:val="standardContextual"/>
        </w:rPr>
        <w:t>; 48% średnich; 88% dużych), w dużym stopniu (średnio 78% firm bez względu na wielkość)</w:t>
      </w:r>
      <w:r w:rsidR="00F06D20" w:rsidRPr="00567188">
        <w:rPr>
          <w:rFonts w:cs="Calibri"/>
          <w:color w:val="231F20"/>
          <w:kern w:val="2"/>
          <w:sz w:val="24"/>
          <w:szCs w:val="24"/>
          <w:vertAlign w:val="superscript"/>
          <w:lang w:val="pl-PL"/>
          <w14:ligatures w14:val="standardContextual"/>
        </w:rPr>
        <w:t>[</w:t>
      </w:r>
      <w:r w:rsidRPr="00567188">
        <w:rPr>
          <w:rFonts w:cs="Calibri"/>
          <w:color w:val="231F20"/>
          <w:kern w:val="2"/>
          <w:sz w:val="24"/>
          <w:szCs w:val="24"/>
          <w:vertAlign w:val="superscript"/>
          <w:lang w:val="pl-PL"/>
          <w14:ligatures w14:val="standardContextual"/>
        </w:rPr>
        <w:footnoteReference w:id="68"/>
      </w:r>
      <w:r w:rsidR="00F06D20" w:rsidRPr="00567188">
        <w:rPr>
          <w:rFonts w:cs="Calibri"/>
          <w:color w:val="231F20"/>
          <w:kern w:val="2"/>
          <w:sz w:val="24"/>
          <w:szCs w:val="24"/>
          <w:vertAlign w:val="superscript"/>
          <w:lang w:val="pl-PL"/>
          <w14:ligatures w14:val="standardContextual"/>
        </w:rPr>
        <w:t>]</w:t>
      </w:r>
      <w:r w:rsidRPr="00567188">
        <w:rPr>
          <w:rFonts w:cs="Calibri"/>
          <w:color w:val="231F20"/>
          <w:kern w:val="2"/>
          <w:sz w:val="24"/>
          <w:szCs w:val="24"/>
          <w:lang w:val="pl-PL"/>
          <w14:ligatures w14:val="standardContextual"/>
        </w:rPr>
        <w:t xml:space="preserve"> zlecały </w:t>
      </w:r>
      <w:r w:rsidR="000225FA" w:rsidRPr="00567188">
        <w:rPr>
          <w:rFonts w:cs="Calibri"/>
          <w:color w:val="231F20"/>
          <w:kern w:val="2"/>
          <w:sz w:val="24"/>
          <w:szCs w:val="24"/>
          <w:lang w:val="pl-PL"/>
          <w14:ligatures w14:val="standardContextual"/>
        </w:rPr>
        <w:t xml:space="preserve">firmom zewnętrznym </w:t>
      </w:r>
      <w:r w:rsidRPr="00567188">
        <w:rPr>
          <w:rFonts w:cs="Calibri"/>
          <w:color w:val="231F20"/>
          <w:kern w:val="2"/>
          <w:sz w:val="24"/>
          <w:szCs w:val="24"/>
          <w:lang w:val="pl-PL"/>
          <w14:ligatures w14:val="standardContextual"/>
        </w:rPr>
        <w:t>prace</w:t>
      </w:r>
      <w:r w:rsidR="000225FA" w:rsidRPr="00567188">
        <w:rPr>
          <w:rFonts w:cs="Calibri"/>
          <w:color w:val="231F20"/>
          <w:kern w:val="2"/>
          <w:sz w:val="24"/>
          <w:szCs w:val="24"/>
          <w:lang w:val="pl-PL"/>
          <w14:ligatures w14:val="standardContextual"/>
        </w:rPr>
        <w:t xml:space="preserve"> w dziedzinie technologii cyfrowych</w:t>
      </w:r>
      <w:r w:rsidRPr="00567188">
        <w:rPr>
          <w:rFonts w:cs="Calibri"/>
          <w:color w:val="231F20"/>
          <w:kern w:val="2"/>
          <w:sz w:val="24"/>
          <w:szCs w:val="24"/>
          <w:lang w:val="pl-PL"/>
          <w14:ligatures w14:val="standardContextual"/>
        </w:rPr>
        <w:t xml:space="preserve">. Prawdopodobnie z racji wykorzystywania outsourcingu w obszarze cyfryzacji, wbrew obiegowej opinii, polskie przedsiębiorstwa radzą sobie z ewentualnymi brakami specjalistów ICT. </w:t>
      </w:r>
      <w:r w:rsidR="00B36088" w:rsidRPr="00567188">
        <w:rPr>
          <w:rFonts w:cs="Calibri"/>
          <w:color w:val="231F20"/>
          <w:kern w:val="2"/>
          <w:sz w:val="24"/>
          <w:szCs w:val="24"/>
          <w:lang w:val="pl-PL"/>
          <w14:ligatures w14:val="standardContextual"/>
        </w:rPr>
        <w:t>Jednocześnie w</w:t>
      </w:r>
      <w:r w:rsidRPr="00567188">
        <w:rPr>
          <w:rFonts w:cs="Calibri"/>
          <w:color w:val="231F20"/>
          <w:kern w:val="2"/>
          <w:sz w:val="24"/>
          <w:szCs w:val="24"/>
          <w:lang w:val="pl-PL"/>
          <w14:ligatures w14:val="standardContextual"/>
        </w:rPr>
        <w:t xml:space="preserve"> ostatnich latach zauważalna jest też pewna zmian</w:t>
      </w:r>
      <w:r w:rsidR="00DC63B1" w:rsidRPr="00567188">
        <w:rPr>
          <w:rFonts w:cs="Calibri"/>
          <w:color w:val="231F20"/>
          <w:kern w:val="2"/>
          <w:sz w:val="24"/>
          <w:szCs w:val="24"/>
          <w:lang w:val="pl-PL"/>
          <w14:ligatures w14:val="standardContextual"/>
        </w:rPr>
        <w:t>a</w:t>
      </w:r>
      <w:r w:rsidRPr="00567188">
        <w:rPr>
          <w:rFonts w:cs="Calibri"/>
          <w:color w:val="231F20"/>
          <w:kern w:val="2"/>
          <w:sz w:val="24"/>
          <w:szCs w:val="24"/>
          <w:lang w:val="pl-PL"/>
          <w14:ligatures w14:val="standardContextual"/>
        </w:rPr>
        <w:t xml:space="preserve"> w podejściu przedsiębiorstw, które powoli coraz chętniej zatrudnia</w:t>
      </w:r>
      <w:r w:rsidR="00B36663" w:rsidRPr="00567188">
        <w:rPr>
          <w:rFonts w:cs="Calibri"/>
          <w:color w:val="231F20"/>
          <w:kern w:val="2"/>
          <w:sz w:val="24"/>
          <w:szCs w:val="24"/>
          <w:lang w:val="pl-PL"/>
          <w14:ligatures w14:val="standardContextual"/>
        </w:rPr>
        <w:t>ją</w:t>
      </w:r>
      <w:r w:rsidRPr="00567188">
        <w:rPr>
          <w:rFonts w:cs="Calibri"/>
          <w:color w:val="231F20"/>
          <w:kern w:val="2"/>
          <w:sz w:val="24"/>
          <w:szCs w:val="24"/>
          <w:lang w:val="pl-PL"/>
          <w14:ligatures w14:val="standardContextual"/>
        </w:rPr>
        <w:t xml:space="preserve"> </w:t>
      </w:r>
      <w:r w:rsidR="000F0DEE" w:rsidRPr="00567188">
        <w:rPr>
          <w:rFonts w:cs="Calibri"/>
          <w:color w:val="231F20"/>
          <w:kern w:val="2"/>
          <w:sz w:val="24"/>
          <w:szCs w:val="24"/>
          <w:lang w:val="pl-PL"/>
          <w14:ligatures w14:val="standardContextual"/>
        </w:rPr>
        <w:t xml:space="preserve">profesjonalistów w dziedzinie </w:t>
      </w:r>
      <w:r w:rsidRPr="00567188">
        <w:rPr>
          <w:rFonts w:cs="Calibri"/>
          <w:color w:val="231F20"/>
          <w:kern w:val="2"/>
          <w:sz w:val="24"/>
          <w:szCs w:val="24"/>
          <w:lang w:val="pl-PL"/>
          <w14:ligatures w14:val="standardContextual"/>
        </w:rPr>
        <w:t>ICT</w:t>
      </w:r>
      <w:r w:rsidR="00B36663" w:rsidRPr="00567188">
        <w:rPr>
          <w:rFonts w:cs="Calibri"/>
          <w:color w:val="231F20"/>
          <w:kern w:val="2"/>
          <w:sz w:val="24"/>
          <w:szCs w:val="24"/>
          <w:lang w:val="pl-PL"/>
          <w14:ligatures w14:val="standardContextual"/>
        </w:rPr>
        <w:t>.</w:t>
      </w:r>
    </w:p>
    <w:p w14:paraId="7B23953E" w14:textId="3E9ED350" w:rsidR="006570FB" w:rsidRPr="00567188" w:rsidRDefault="006570FB" w:rsidP="00A9500D">
      <w:pPr>
        <w:pStyle w:val="Nagwek3"/>
        <w:numPr>
          <w:ilvl w:val="0"/>
          <w:numId w:val="54"/>
        </w:numPr>
        <w:rPr>
          <w:lang w:val="pl-PL"/>
        </w:rPr>
      </w:pPr>
      <w:bookmarkStart w:id="190" w:name="bookmark64"/>
      <w:bookmarkStart w:id="191" w:name="_Toc218490211"/>
      <w:bookmarkStart w:id="192" w:name="_Toc220937962"/>
      <w:bookmarkStart w:id="193" w:name="_Toc227062293"/>
      <w:r w:rsidRPr="00567188">
        <w:rPr>
          <w:lang w:val="pl-PL"/>
        </w:rPr>
        <w:t>Potrzeba wzrostu liczby specjalistów ICT</w:t>
      </w:r>
      <w:r w:rsidR="0000355F" w:rsidRPr="00567188">
        <w:rPr>
          <w:lang w:val="pl-PL"/>
        </w:rPr>
        <w:t xml:space="preserve"> dla rozwoju gospodarki i </w:t>
      </w:r>
      <w:bookmarkEnd w:id="190"/>
      <w:bookmarkEnd w:id="191"/>
      <w:r w:rsidR="0000355F" w:rsidRPr="00567188">
        <w:rPr>
          <w:lang w:val="pl-PL"/>
        </w:rPr>
        <w:t>sektora ICT</w:t>
      </w:r>
      <w:bookmarkEnd w:id="192"/>
      <w:bookmarkEnd w:id="193"/>
    </w:p>
    <w:p w14:paraId="43097AC8" w14:textId="41C466D9" w:rsidR="00A95EDD" w:rsidRPr="00567188" w:rsidRDefault="009A1445" w:rsidP="00557677">
      <w:pPr>
        <w:widowControl w:val="0"/>
        <w:autoSpaceDN/>
        <w:spacing w:after="100" w:line="276" w:lineRule="auto"/>
        <w:jc w:val="left"/>
        <w:textAlignment w:val="auto"/>
        <w:rPr>
          <w:rFonts w:cs="Calibri"/>
          <w:color w:val="231F20"/>
          <w:kern w:val="2"/>
          <w:sz w:val="24"/>
          <w:szCs w:val="24"/>
          <w:lang w:val="pl-PL" w:bidi="pl-PL"/>
          <w14:ligatures w14:val="standardContextual"/>
        </w:rPr>
      </w:pPr>
      <w:r w:rsidRPr="00567188">
        <w:rPr>
          <w:rFonts w:cs="Calibri"/>
          <w:color w:val="231F20"/>
          <w:kern w:val="2"/>
          <w:sz w:val="24"/>
          <w:szCs w:val="24"/>
          <w:lang w:val="pl-PL" w:bidi="pl-PL"/>
          <w14:ligatures w14:val="standardContextual"/>
        </w:rPr>
        <w:t>M</w:t>
      </w:r>
      <w:r w:rsidR="006570FB" w:rsidRPr="00567188">
        <w:rPr>
          <w:rFonts w:cs="Calibri"/>
          <w:color w:val="231F20"/>
          <w:kern w:val="2"/>
          <w:sz w:val="24"/>
          <w:szCs w:val="24"/>
          <w:lang w:val="pl-PL" w:bidi="pl-PL"/>
          <w14:ligatures w14:val="standardContextual"/>
        </w:rPr>
        <w:t xml:space="preserve">imo </w:t>
      </w:r>
      <w:r w:rsidRPr="00567188">
        <w:rPr>
          <w:rFonts w:cs="Calibri"/>
          <w:color w:val="231F20"/>
          <w:kern w:val="2"/>
          <w:sz w:val="24"/>
          <w:szCs w:val="24"/>
          <w:lang w:val="pl-PL" w:bidi="pl-PL"/>
          <w14:ligatures w14:val="standardContextual"/>
        </w:rPr>
        <w:t>że</w:t>
      </w:r>
      <w:r w:rsidR="006570FB" w:rsidRPr="00567188">
        <w:rPr>
          <w:rFonts w:cs="Calibri"/>
          <w:color w:val="231F20"/>
          <w:kern w:val="2"/>
          <w:sz w:val="24"/>
          <w:szCs w:val="24"/>
          <w:lang w:val="pl-PL" w:bidi="pl-PL"/>
          <w14:ligatures w14:val="standardContextual"/>
        </w:rPr>
        <w:t xml:space="preserve"> w </w:t>
      </w:r>
      <w:r w:rsidRPr="00567188">
        <w:rPr>
          <w:rFonts w:cs="Calibri"/>
          <w:color w:val="231F20"/>
          <w:kern w:val="2"/>
          <w:sz w:val="24"/>
          <w:szCs w:val="24"/>
          <w:lang w:val="pl-PL" w:bidi="pl-PL"/>
          <w14:ligatures w14:val="standardContextual"/>
        </w:rPr>
        <w:t xml:space="preserve">latach </w:t>
      </w:r>
      <w:r w:rsidR="006570FB" w:rsidRPr="00567188">
        <w:rPr>
          <w:rFonts w:cs="Calibri"/>
          <w:color w:val="231F20"/>
          <w:kern w:val="2"/>
          <w:sz w:val="24"/>
          <w:szCs w:val="24"/>
          <w:lang w:val="pl-PL" w:bidi="pl-PL"/>
          <w14:ligatures w14:val="standardContextual"/>
        </w:rPr>
        <w:t>2023</w:t>
      </w:r>
      <w:r w:rsidRPr="00567188">
        <w:rPr>
          <w:rFonts w:cs="Calibri"/>
          <w:color w:val="231F20"/>
          <w:kern w:val="2"/>
          <w:sz w:val="24"/>
          <w:szCs w:val="24"/>
          <w:lang w:val="pl-PL" w:bidi="pl-PL"/>
          <w14:ligatures w14:val="standardContextual"/>
        </w:rPr>
        <w:t>-</w:t>
      </w:r>
      <w:r w:rsidR="006570FB" w:rsidRPr="00567188">
        <w:rPr>
          <w:rFonts w:cs="Calibri"/>
          <w:color w:val="231F20"/>
          <w:kern w:val="2"/>
          <w:sz w:val="24"/>
          <w:szCs w:val="24"/>
          <w:lang w:val="pl-PL" w:bidi="pl-PL"/>
          <w14:ligatures w14:val="standardContextual"/>
        </w:rPr>
        <w:t>2024</w:t>
      </w:r>
      <w:r w:rsidRPr="00567188">
        <w:rPr>
          <w:rFonts w:cs="Calibri"/>
          <w:color w:val="231F20"/>
          <w:kern w:val="2"/>
          <w:sz w:val="24"/>
          <w:szCs w:val="24"/>
          <w:lang w:val="pl-PL" w:bidi="pl-PL"/>
          <w14:ligatures w14:val="standardContextual"/>
        </w:rPr>
        <w:t xml:space="preserve"> </w:t>
      </w:r>
      <w:r w:rsidR="006570FB" w:rsidRPr="00567188">
        <w:rPr>
          <w:rFonts w:cs="Calibri"/>
          <w:color w:val="231F20"/>
          <w:kern w:val="2"/>
          <w:sz w:val="24"/>
          <w:szCs w:val="24"/>
          <w:lang w:val="pl-PL" w:bidi="pl-PL"/>
          <w14:ligatures w14:val="standardContextual"/>
        </w:rPr>
        <w:t>rynek IT w Polsce charakteryzował się spowolnieniem rekrutacyjnym</w:t>
      </w:r>
      <w:r w:rsidR="006570FB" w:rsidRPr="00567188">
        <w:rPr>
          <w:rFonts w:cs="Calibri"/>
          <w:b/>
          <w:bCs/>
          <w:color w:val="231F20"/>
          <w:kern w:val="2"/>
          <w:sz w:val="24"/>
          <w:szCs w:val="24"/>
          <w:lang w:val="pl-PL" w:bidi="pl-PL"/>
          <w14:ligatures w14:val="standardContextual"/>
        </w:rPr>
        <w:t xml:space="preserve"> </w:t>
      </w:r>
      <w:r w:rsidR="006570FB" w:rsidRPr="00567188">
        <w:rPr>
          <w:rFonts w:cs="Calibri"/>
          <w:color w:val="231F20"/>
          <w:kern w:val="2"/>
          <w:sz w:val="24"/>
          <w:szCs w:val="24"/>
          <w:lang w:val="pl-PL" w:bidi="pl-PL"/>
          <w14:ligatures w14:val="standardContextual"/>
        </w:rPr>
        <w:t xml:space="preserve">w porównaniu do boom-u z poprzednich lat oraz zauważalnym wzrostem liczby kandydatów przypadających na jedno stanowisko pracy, nadal istnieje nie do końca zagospodarowany popyt na </w:t>
      </w:r>
      <w:r w:rsidR="006570FB" w:rsidRPr="00567188">
        <w:rPr>
          <w:rFonts w:cs="Calibri"/>
          <w:b/>
          <w:bCs/>
          <w:color w:val="231F20"/>
          <w:kern w:val="2"/>
          <w:sz w:val="24"/>
          <w:szCs w:val="24"/>
          <w:lang w:val="pl-PL" w:bidi="pl-PL"/>
          <w14:ligatures w14:val="standardContextual"/>
        </w:rPr>
        <w:t>doświadczonych</w:t>
      </w:r>
      <w:r w:rsidR="006570FB" w:rsidRPr="00567188">
        <w:rPr>
          <w:rFonts w:cs="Calibri"/>
          <w:color w:val="231F20"/>
          <w:kern w:val="2"/>
          <w:sz w:val="24"/>
          <w:szCs w:val="24"/>
          <w:lang w:val="pl-PL" w:bidi="pl-PL"/>
          <w14:ligatures w14:val="standardContextual"/>
        </w:rPr>
        <w:t xml:space="preserve"> specjalistów ICT</w:t>
      </w:r>
      <w:r w:rsidR="00F06D20" w:rsidRPr="00567188">
        <w:rPr>
          <w:rFonts w:cs="Calibri"/>
          <w:color w:val="231F20"/>
          <w:kern w:val="2"/>
          <w:sz w:val="24"/>
          <w:szCs w:val="24"/>
          <w:vertAlign w:val="superscript"/>
          <w:lang w:val="pl-PL" w:bidi="pl-PL"/>
          <w14:ligatures w14:val="standardContextual"/>
        </w:rPr>
        <w:t>[</w:t>
      </w:r>
      <w:r w:rsidR="006570FB" w:rsidRPr="00567188">
        <w:rPr>
          <w:rFonts w:cs="Calibri"/>
          <w:color w:val="231F20"/>
          <w:kern w:val="2"/>
          <w:sz w:val="24"/>
          <w:szCs w:val="24"/>
          <w:vertAlign w:val="superscript"/>
          <w:lang w:val="pl-PL" w:bidi="pl-PL"/>
          <w14:ligatures w14:val="standardContextual"/>
        </w:rPr>
        <w:footnoteReference w:id="69"/>
      </w:r>
      <w:r w:rsidR="00F06D20" w:rsidRPr="00567188">
        <w:rPr>
          <w:rFonts w:cs="Calibri"/>
          <w:color w:val="231F20"/>
          <w:kern w:val="2"/>
          <w:sz w:val="24"/>
          <w:szCs w:val="24"/>
          <w:vertAlign w:val="superscript"/>
          <w:lang w:val="pl-PL" w:bidi="pl-PL"/>
          <w14:ligatures w14:val="standardContextual"/>
        </w:rPr>
        <w:t>]</w:t>
      </w:r>
      <w:r w:rsidR="006570FB" w:rsidRPr="00567188">
        <w:rPr>
          <w:rFonts w:cs="Calibri"/>
          <w:color w:val="231F20"/>
          <w:kern w:val="2"/>
          <w:sz w:val="24"/>
          <w:szCs w:val="24"/>
          <w:lang w:val="pl-PL" w:bidi="pl-PL"/>
          <w14:ligatures w14:val="standardContextual"/>
        </w:rPr>
        <w:t xml:space="preserve">. </w:t>
      </w:r>
      <w:r w:rsidR="005E7E96" w:rsidRPr="00567188">
        <w:rPr>
          <w:rFonts w:cs="Calibri"/>
          <w:color w:val="231F20"/>
          <w:kern w:val="2"/>
          <w:sz w:val="24"/>
          <w:szCs w:val="24"/>
          <w:lang w:val="pl-PL" w:bidi="pl-PL"/>
          <w14:ligatures w14:val="standardContextual"/>
        </w:rPr>
        <w:t xml:space="preserve">Zapotrzebowanie rynku na specjalistów ICT </w:t>
      </w:r>
      <w:r w:rsidR="00027591" w:rsidRPr="00567188">
        <w:rPr>
          <w:rFonts w:cs="Calibri"/>
          <w:color w:val="231F20"/>
          <w:kern w:val="2"/>
          <w:sz w:val="24"/>
          <w:szCs w:val="24"/>
          <w:lang w:val="pl-PL" w:bidi="pl-PL"/>
          <w14:ligatures w14:val="standardContextual"/>
        </w:rPr>
        <w:t>spadło w Polsce blisko o połowę między końcem 2022 r. a początkiem 2025 r. i zatrzymało się na poziomie (6,9%) bardzo zbliżonym do średniej unijnej (7%).</w:t>
      </w:r>
      <w:r w:rsidR="00A95EDD" w:rsidRPr="00567188">
        <w:rPr>
          <w:rFonts w:cs="Calibri"/>
          <w:color w:val="231F20"/>
          <w:kern w:val="2"/>
          <w:sz w:val="24"/>
          <w:szCs w:val="24"/>
          <w:lang w:val="pl-PL" w:bidi="pl-PL"/>
          <w14:ligatures w14:val="standardContextual"/>
        </w:rPr>
        <w:t xml:space="preserve"> </w:t>
      </w:r>
      <w:r w:rsidR="00557677" w:rsidRPr="00567188">
        <w:rPr>
          <w:rFonts w:cs="Calibri"/>
          <w:color w:val="231F20"/>
          <w:kern w:val="2"/>
          <w:sz w:val="24"/>
          <w:szCs w:val="24"/>
          <w:lang w:val="pl-PL" w:bidi="pl-PL"/>
          <w14:ligatures w14:val="standardContextual"/>
        </w:rPr>
        <w:t xml:space="preserve">Spadek </w:t>
      </w:r>
      <w:r w:rsidR="00A95EDD" w:rsidRPr="00567188">
        <w:rPr>
          <w:rFonts w:cs="Calibri"/>
          <w:color w:val="231F20"/>
          <w:kern w:val="2"/>
          <w:sz w:val="24"/>
          <w:szCs w:val="24"/>
          <w:lang w:val="pl-PL" w:bidi="pl-PL"/>
          <w14:ligatures w14:val="standardContextual"/>
        </w:rPr>
        <w:t>w ciągu ostatnich 2 lat</w:t>
      </w:r>
      <w:r w:rsidR="00557677" w:rsidRPr="00567188">
        <w:rPr>
          <w:rFonts w:cs="Calibri"/>
          <w:color w:val="231F20"/>
          <w:kern w:val="2"/>
          <w:sz w:val="24"/>
          <w:szCs w:val="24"/>
          <w:lang w:val="pl-PL" w:bidi="pl-PL"/>
          <w14:ligatures w14:val="standardContextual"/>
        </w:rPr>
        <w:t xml:space="preserve"> zawdzięczamy</w:t>
      </w:r>
      <w:r w:rsidR="00A95EDD" w:rsidRPr="00567188">
        <w:rPr>
          <w:rFonts w:cs="Calibri"/>
          <w:color w:val="231F20"/>
          <w:kern w:val="2"/>
          <w:sz w:val="24"/>
          <w:szCs w:val="24"/>
          <w:lang w:val="pl-PL" w:bidi="pl-PL"/>
          <w14:ligatures w14:val="standardContextual"/>
        </w:rPr>
        <w:t xml:space="preserve"> z jednej strony większej podaży specjalistów ICT na rynku pracy (w latach 2021-2024 ich liczba wzrosła o 145 tys.), a z drugiej strony,</w:t>
      </w:r>
      <w:r w:rsidR="00557677" w:rsidRPr="00567188">
        <w:rPr>
          <w:rFonts w:cs="Calibri"/>
          <w:color w:val="231F20"/>
          <w:kern w:val="2"/>
          <w:sz w:val="24"/>
          <w:szCs w:val="24"/>
          <w:lang w:val="pl-PL" w:bidi="pl-PL"/>
          <w14:ligatures w14:val="standardContextual"/>
        </w:rPr>
        <w:t xml:space="preserve"> jest on </w:t>
      </w:r>
      <w:r w:rsidR="00A95EDD" w:rsidRPr="00567188">
        <w:rPr>
          <w:rFonts w:cs="Calibri"/>
          <w:color w:val="231F20"/>
          <w:kern w:val="2"/>
          <w:sz w:val="24"/>
          <w:szCs w:val="24"/>
          <w:lang w:val="pl-PL" w:bidi="pl-PL"/>
          <w14:ligatures w14:val="standardContextual"/>
        </w:rPr>
        <w:t>sygna</w:t>
      </w:r>
      <w:r w:rsidR="00557677" w:rsidRPr="00567188">
        <w:rPr>
          <w:rFonts w:cs="Calibri"/>
          <w:color w:val="231F20"/>
          <w:kern w:val="2"/>
          <w:sz w:val="24"/>
          <w:szCs w:val="24"/>
          <w:lang w:val="pl-PL" w:bidi="pl-PL"/>
          <w14:ligatures w14:val="standardContextual"/>
        </w:rPr>
        <w:t>łem</w:t>
      </w:r>
      <w:r w:rsidR="00A95EDD" w:rsidRPr="00567188">
        <w:rPr>
          <w:rFonts w:cs="Calibri"/>
          <w:color w:val="231F20"/>
          <w:kern w:val="2"/>
          <w:sz w:val="24"/>
          <w:szCs w:val="24"/>
          <w:lang w:val="pl-PL" w:bidi="pl-PL"/>
          <w14:ligatures w14:val="standardContextual"/>
        </w:rPr>
        <w:t xml:space="preserve"> pewn</w:t>
      </w:r>
      <w:r w:rsidR="00557677" w:rsidRPr="00567188">
        <w:rPr>
          <w:rFonts w:cs="Calibri"/>
          <w:color w:val="231F20"/>
          <w:kern w:val="2"/>
          <w:sz w:val="24"/>
          <w:szCs w:val="24"/>
          <w:lang w:val="pl-PL" w:bidi="pl-PL"/>
          <w14:ligatures w14:val="standardContextual"/>
        </w:rPr>
        <w:t>ej</w:t>
      </w:r>
      <w:r w:rsidR="00A95EDD" w:rsidRPr="00567188">
        <w:rPr>
          <w:rFonts w:cs="Calibri"/>
          <w:color w:val="231F20"/>
          <w:kern w:val="2"/>
          <w:sz w:val="24"/>
          <w:szCs w:val="24"/>
          <w:lang w:val="pl-PL" w:bidi="pl-PL"/>
          <w14:ligatures w14:val="standardContextual"/>
        </w:rPr>
        <w:t xml:space="preserve"> </w:t>
      </w:r>
      <w:r w:rsidR="00AC64E8" w:rsidRPr="00567188">
        <w:rPr>
          <w:rFonts w:cs="Calibri"/>
          <w:color w:val="231F20"/>
          <w:kern w:val="2"/>
          <w:sz w:val="24"/>
          <w:szCs w:val="24"/>
          <w:lang w:val="pl-PL" w:bidi="pl-PL"/>
          <w14:ligatures w14:val="standardContextual"/>
        </w:rPr>
        <w:t xml:space="preserve">redukcji </w:t>
      </w:r>
      <w:r w:rsidR="00A95EDD" w:rsidRPr="00567188">
        <w:rPr>
          <w:rFonts w:cs="Calibri"/>
          <w:color w:val="231F20"/>
          <w:kern w:val="2"/>
          <w:sz w:val="24"/>
          <w:szCs w:val="24"/>
          <w:lang w:val="pl-PL" w:bidi="pl-PL"/>
          <w14:ligatures w14:val="standardContextual"/>
        </w:rPr>
        <w:t>popytu na pracowników z tej grupy zawodowej.</w:t>
      </w:r>
    </w:p>
    <w:p w14:paraId="738A31D7" w14:textId="216847FB" w:rsidR="005E7E96" w:rsidRPr="00567188" w:rsidRDefault="005E7E96" w:rsidP="00414D5E">
      <w:pPr>
        <w:widowControl w:val="0"/>
        <w:autoSpaceDN/>
        <w:spacing w:before="240" w:line="276" w:lineRule="auto"/>
        <w:textAlignment w:val="auto"/>
        <w:rPr>
          <w:rStyle w:val="Wykres1"/>
          <w:lang w:val="pl-PL"/>
        </w:rPr>
      </w:pPr>
      <w:r w:rsidRPr="00567188">
        <w:rPr>
          <w:rStyle w:val="Wykres1"/>
          <w:lang w:val="pl-PL"/>
        </w:rPr>
        <w:t xml:space="preserve">Wykres </w:t>
      </w:r>
      <w:r w:rsidR="009D1BE1" w:rsidRPr="00567188">
        <w:rPr>
          <w:rStyle w:val="Wykres1"/>
          <w:lang w:val="pl-PL"/>
        </w:rPr>
        <w:t>4</w:t>
      </w:r>
      <w:r w:rsidR="00D54E88" w:rsidRPr="00567188">
        <w:rPr>
          <w:rStyle w:val="Wykres1"/>
          <w:lang w:val="pl-PL"/>
        </w:rPr>
        <w:t>1</w:t>
      </w:r>
      <w:r w:rsidRPr="00567188">
        <w:rPr>
          <w:rStyle w:val="Wykres1"/>
          <w:lang w:val="pl-PL"/>
        </w:rPr>
        <w:t xml:space="preserve">. Zapotrzebowanie na specjalistów ICT w </w:t>
      </w:r>
      <w:r w:rsidR="00DE7B90" w:rsidRPr="00567188">
        <w:rPr>
          <w:rStyle w:val="Wykres1"/>
          <w:lang w:val="pl-PL"/>
        </w:rPr>
        <w:t>pierwszym kwartale</w:t>
      </w:r>
      <w:r w:rsidRPr="00567188">
        <w:rPr>
          <w:rStyle w:val="Wykres1"/>
          <w:lang w:val="pl-PL"/>
        </w:rPr>
        <w:t xml:space="preserve"> lat 202</w:t>
      </w:r>
      <w:r w:rsidR="00DE7B90" w:rsidRPr="00567188">
        <w:rPr>
          <w:rStyle w:val="Wykres1"/>
          <w:lang w:val="pl-PL"/>
        </w:rPr>
        <w:t>0</w:t>
      </w:r>
      <w:r w:rsidRPr="00567188">
        <w:rPr>
          <w:rStyle w:val="Wykres1"/>
          <w:lang w:val="pl-PL"/>
        </w:rPr>
        <w:t xml:space="preserve">-2025 w % </w:t>
      </w:r>
      <w:r w:rsidR="00411F63" w:rsidRPr="00567188">
        <w:rPr>
          <w:rStyle w:val="Wykres1"/>
          <w:lang w:val="pl-PL"/>
        </w:rPr>
        <w:t>ogłosze</w:t>
      </w:r>
      <w:r w:rsidR="009B0427" w:rsidRPr="00567188">
        <w:rPr>
          <w:rStyle w:val="Wykres1"/>
          <w:lang w:val="pl-PL"/>
        </w:rPr>
        <w:t>ń</w:t>
      </w:r>
      <w:r w:rsidR="00411F63" w:rsidRPr="00567188">
        <w:rPr>
          <w:rStyle w:val="Wykres1"/>
          <w:lang w:val="pl-PL"/>
        </w:rPr>
        <w:t xml:space="preserve"> o pracę</w:t>
      </w:r>
      <w:r w:rsidR="009B0427" w:rsidRPr="00567188">
        <w:rPr>
          <w:rStyle w:val="Wykres1"/>
          <w:lang w:val="pl-PL"/>
        </w:rPr>
        <w:t xml:space="preserve"> online</w:t>
      </w:r>
    </w:p>
    <w:p w14:paraId="2549780B" w14:textId="61E075C5" w:rsidR="005E7E96" w:rsidRPr="00567188" w:rsidRDefault="00DE7B90" w:rsidP="005E7E96">
      <w:pPr>
        <w:widowControl w:val="0"/>
        <w:autoSpaceDN/>
        <w:spacing w:after="100" w:line="276" w:lineRule="auto"/>
        <w:jc w:val="center"/>
        <w:textAlignment w:val="auto"/>
        <w:rPr>
          <w:rFonts w:cs="Calibri"/>
          <w:color w:val="231F20"/>
          <w:kern w:val="2"/>
          <w:sz w:val="24"/>
          <w:szCs w:val="24"/>
          <w:lang w:val="pl-PL" w:bidi="pl-PL"/>
          <w14:ligatures w14:val="standardContextual"/>
        </w:rPr>
      </w:pPr>
      <w:r w:rsidRPr="00567188">
        <w:rPr>
          <w:noProof/>
          <w:lang w:val="pl-PL"/>
        </w:rPr>
        <w:drawing>
          <wp:inline distT="0" distB="0" distL="0" distR="0" wp14:anchorId="7B13045E" wp14:editId="19987961">
            <wp:extent cx="4572000" cy="1811215"/>
            <wp:effectExtent l="0" t="0" r="0" b="0"/>
            <wp:docPr id="175534791" name="Wykres 1">
              <a:extLst xmlns:a="http://schemas.openxmlformats.org/drawingml/2006/main">
                <a:ext uri="{FF2B5EF4-FFF2-40B4-BE49-F238E27FC236}">
                  <a16:creationId xmlns:a16="http://schemas.microsoft.com/office/drawing/2014/main" id="{CEDDC49D-F431-4020-8CE2-450DE9BC8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2D338E9" w14:textId="3BE4F914" w:rsidR="005E7E96" w:rsidRPr="00567188" w:rsidRDefault="005E7E96" w:rsidP="00414D5E">
      <w:pPr>
        <w:pStyle w:val="rdo"/>
        <w:rPr>
          <w:rFonts w:cs="Calibri"/>
          <w:color w:val="231F20"/>
          <w:kern w:val="2"/>
          <w:sz w:val="24"/>
          <w:szCs w:val="24"/>
          <w:lang w:val="pl-PL" w:bidi="pl-PL"/>
          <w14:ligatures w14:val="standardContextual"/>
        </w:rPr>
      </w:pPr>
      <w:r w:rsidRPr="00567188">
        <w:rPr>
          <w:lang w:val="pl-PL"/>
        </w:rPr>
        <w:t>Opracowanie własne na podstawie danych Eurostatu</w:t>
      </w:r>
      <w:r w:rsidR="006B7B1D">
        <w:rPr>
          <w:lang w:val="pl-PL"/>
        </w:rPr>
        <w:t xml:space="preserve"> z grudnia 2025 r</w:t>
      </w:r>
      <w:r w:rsidR="00695D95" w:rsidRPr="00567188">
        <w:rPr>
          <w:lang w:val="pl-PL"/>
        </w:rPr>
        <w:t>.</w:t>
      </w:r>
    </w:p>
    <w:p w14:paraId="1F21674F" w14:textId="02036C2D" w:rsidR="006570FB" w:rsidRPr="00567188" w:rsidRDefault="006570FB" w:rsidP="007A6D01">
      <w:pPr>
        <w:widowControl w:val="0"/>
        <w:autoSpaceDN/>
        <w:spacing w:after="10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bidi="pl-PL"/>
          <w14:ligatures w14:val="standardContextual"/>
        </w:rPr>
        <w:lastRenderedPageBreak/>
        <w:t xml:space="preserve">Jednocześnie osoby z branży ICT oraz </w:t>
      </w:r>
      <w:r w:rsidR="00B36088" w:rsidRPr="00567188">
        <w:rPr>
          <w:rFonts w:cs="Calibri"/>
          <w:color w:val="231F20"/>
          <w:kern w:val="2"/>
          <w:sz w:val="24"/>
          <w:szCs w:val="24"/>
          <w:lang w:val="pl-PL" w:bidi="pl-PL"/>
          <w14:ligatures w14:val="standardContextual"/>
        </w:rPr>
        <w:t xml:space="preserve">wyniki </w:t>
      </w:r>
      <w:r w:rsidRPr="00567188">
        <w:rPr>
          <w:rFonts w:cs="Calibri"/>
          <w:color w:val="231F20"/>
          <w:kern w:val="2"/>
          <w:sz w:val="24"/>
          <w:szCs w:val="24"/>
          <w:lang w:val="pl-PL" w:bidi="pl-PL"/>
          <w14:ligatures w14:val="standardContextual"/>
        </w:rPr>
        <w:t>badań</w:t>
      </w:r>
      <w:r w:rsidR="00F06D20" w:rsidRPr="00567188">
        <w:rPr>
          <w:rFonts w:cs="Calibri"/>
          <w:color w:val="231F20"/>
          <w:kern w:val="2"/>
          <w:sz w:val="24"/>
          <w:szCs w:val="24"/>
          <w:vertAlign w:val="superscript"/>
          <w:lang w:val="pl-PL" w:bidi="pl-PL"/>
          <w14:ligatures w14:val="standardContextual"/>
        </w:rPr>
        <w:t>[</w:t>
      </w:r>
      <w:r w:rsidRPr="00567188">
        <w:rPr>
          <w:rFonts w:cs="Calibri"/>
          <w:color w:val="231F20"/>
          <w:kern w:val="2"/>
          <w:sz w:val="24"/>
          <w:szCs w:val="24"/>
          <w:vertAlign w:val="superscript"/>
          <w:lang w:val="pl-PL" w:bidi="pl-PL"/>
          <w14:ligatures w14:val="standardContextual"/>
        </w:rPr>
        <w:footnoteReference w:id="70"/>
      </w:r>
      <w:r w:rsidR="00F06D20" w:rsidRPr="00567188">
        <w:rPr>
          <w:rFonts w:cs="Calibri"/>
          <w:color w:val="231F20"/>
          <w:kern w:val="2"/>
          <w:sz w:val="24"/>
          <w:szCs w:val="24"/>
          <w:vertAlign w:val="superscript"/>
          <w:lang w:val="pl-PL" w:bidi="pl-PL"/>
          <w14:ligatures w14:val="standardContextual"/>
        </w:rPr>
        <w:t>]</w:t>
      </w:r>
      <w:r w:rsidRPr="00567188">
        <w:rPr>
          <w:rFonts w:cs="Calibri"/>
          <w:color w:val="231F20"/>
          <w:kern w:val="2"/>
          <w:sz w:val="24"/>
          <w:szCs w:val="24"/>
          <w:lang w:val="pl-PL" w:bidi="pl-PL"/>
          <w14:ligatures w14:val="standardContextual"/>
        </w:rPr>
        <w:t xml:space="preserve"> </w:t>
      </w:r>
      <w:r w:rsidR="005E70D7" w:rsidRPr="00567188">
        <w:rPr>
          <w:rFonts w:cs="Calibri"/>
          <w:color w:val="231F20"/>
          <w:kern w:val="2"/>
          <w:sz w:val="24"/>
          <w:szCs w:val="24"/>
          <w:lang w:val="pl-PL" w:bidi="pl-PL"/>
          <w14:ligatures w14:val="standardContextual"/>
        </w:rPr>
        <w:t>wskazują</w:t>
      </w:r>
      <w:r w:rsidRPr="00567188">
        <w:rPr>
          <w:rFonts w:cs="Calibri"/>
          <w:color w:val="231F20"/>
          <w:kern w:val="2"/>
          <w:sz w:val="24"/>
          <w:szCs w:val="24"/>
          <w:lang w:val="pl-PL" w:bidi="pl-PL"/>
          <w14:ligatures w14:val="standardContextual"/>
        </w:rPr>
        <w:t xml:space="preserve">, iż dużo trudniej w ostatnich latach było wejść do branży ICT </w:t>
      </w:r>
      <w:r w:rsidR="00FB7AD1" w:rsidRPr="00567188">
        <w:rPr>
          <w:rFonts w:cs="Calibri"/>
          <w:color w:val="231F20"/>
          <w:kern w:val="2"/>
          <w:sz w:val="24"/>
          <w:szCs w:val="24"/>
          <w:lang w:val="pl-PL" w:bidi="pl-PL"/>
          <w14:ligatures w14:val="standardContextual"/>
        </w:rPr>
        <w:t xml:space="preserve">osobom zaczynającym przygodę z IT – </w:t>
      </w:r>
      <w:r w:rsidRPr="00567188">
        <w:rPr>
          <w:rFonts w:cs="Calibri"/>
          <w:color w:val="231F20"/>
          <w:kern w:val="2"/>
          <w:sz w:val="24"/>
          <w:szCs w:val="24"/>
          <w:lang w:val="pl-PL" w:bidi="pl-PL"/>
          <w14:ligatures w14:val="standardContextual"/>
        </w:rPr>
        <w:t xml:space="preserve">tzw. </w:t>
      </w:r>
      <w:proofErr w:type="spellStart"/>
      <w:r w:rsidRPr="00567188">
        <w:rPr>
          <w:rFonts w:cs="Calibri"/>
          <w:i/>
          <w:iCs/>
          <w:color w:val="231F20"/>
          <w:kern w:val="2"/>
          <w:sz w:val="24"/>
          <w:szCs w:val="24"/>
          <w:lang w:val="pl-PL" w:bidi="pl-PL"/>
          <w14:ligatures w14:val="standardContextual"/>
        </w:rPr>
        <w:t>juniors</w:t>
      </w:r>
      <w:proofErr w:type="spellEnd"/>
      <w:r w:rsidRPr="00567188">
        <w:rPr>
          <w:rFonts w:cs="Calibri"/>
          <w:color w:val="231F20"/>
          <w:kern w:val="2"/>
          <w:sz w:val="24"/>
          <w:szCs w:val="24"/>
          <w:lang w:val="pl-PL" w:bidi="pl-PL"/>
          <w14:ligatures w14:val="standardContextual"/>
        </w:rPr>
        <w:t xml:space="preserve">, bo rynek poszukiwał przede wszystkim </w:t>
      </w:r>
      <w:r w:rsidR="00FB7AD1" w:rsidRPr="00567188">
        <w:rPr>
          <w:rFonts w:cs="Calibri"/>
          <w:color w:val="231F20"/>
          <w:kern w:val="2"/>
          <w:sz w:val="24"/>
          <w:szCs w:val="24"/>
          <w:lang w:val="pl-PL" w:bidi="pl-PL"/>
          <w14:ligatures w14:val="standardContextual"/>
        </w:rPr>
        <w:t xml:space="preserve">osób z co najmniej kilkuletnim doświadczeniem w branży – </w:t>
      </w:r>
      <w:r w:rsidRPr="00567188">
        <w:rPr>
          <w:rFonts w:cs="Calibri"/>
          <w:color w:val="231F20"/>
          <w:kern w:val="2"/>
          <w:sz w:val="24"/>
          <w:szCs w:val="24"/>
          <w:lang w:val="pl-PL" w:bidi="pl-PL"/>
          <w14:ligatures w14:val="standardContextual"/>
        </w:rPr>
        <w:t xml:space="preserve">tzw. </w:t>
      </w:r>
      <w:proofErr w:type="spellStart"/>
      <w:r w:rsidRPr="00567188">
        <w:rPr>
          <w:rFonts w:cs="Calibri"/>
          <w:i/>
          <w:iCs/>
          <w:color w:val="231F20"/>
          <w:kern w:val="2"/>
          <w:sz w:val="24"/>
          <w:szCs w:val="24"/>
          <w:lang w:val="pl-PL" w:bidi="pl-PL"/>
          <w14:ligatures w14:val="standardContextual"/>
        </w:rPr>
        <w:t>mid</w:t>
      </w:r>
      <w:proofErr w:type="spellEnd"/>
      <w:r w:rsidRPr="00567188">
        <w:rPr>
          <w:rFonts w:cs="Calibri"/>
          <w:color w:val="231F20"/>
          <w:kern w:val="2"/>
          <w:sz w:val="24"/>
          <w:szCs w:val="24"/>
          <w:lang w:val="pl-PL" w:bidi="pl-PL"/>
          <w14:ligatures w14:val="standardContextual"/>
        </w:rPr>
        <w:t>-ów.</w:t>
      </w:r>
    </w:p>
    <w:p w14:paraId="4DB52A45" w14:textId="01D8FB91" w:rsidR="006570FB" w:rsidRPr="00567188" w:rsidRDefault="006570FB" w:rsidP="007A6D01">
      <w:pPr>
        <w:widowControl w:val="0"/>
        <w:autoSpaceDN/>
        <w:spacing w:after="160" w:line="276" w:lineRule="auto"/>
        <w:jc w:val="left"/>
        <w:textAlignment w:val="auto"/>
        <w:rPr>
          <w:rFonts w:cs="Calibri"/>
          <w:color w:val="231F20"/>
          <w:kern w:val="2"/>
          <w:sz w:val="24"/>
          <w:szCs w:val="24"/>
          <w:lang w:val="pl-PL"/>
          <w14:ligatures w14:val="standardContextual"/>
        </w:rPr>
      </w:pPr>
      <w:r w:rsidRPr="00567188">
        <w:rPr>
          <w:rFonts w:cs="Calibri"/>
          <w:color w:val="231F20"/>
          <w:kern w:val="2"/>
          <w:sz w:val="24"/>
          <w:szCs w:val="24"/>
          <w:lang w:val="pl-PL"/>
          <w14:ligatures w14:val="standardContextual"/>
        </w:rPr>
        <w:t>Istniejący popyt na specjalistów ICT, szczególnie w firmach dużych, o liczbie pracujących 250 osób i więcej, kształtuje oferty zatrudnienia i zarobki. Specjaliści ICT</w:t>
      </w:r>
      <w:r w:rsidR="00C552E0" w:rsidRPr="00567188">
        <w:rPr>
          <w:rFonts w:cs="Calibri"/>
          <w:color w:val="231F20"/>
          <w:kern w:val="2"/>
          <w:sz w:val="24"/>
          <w:szCs w:val="24"/>
          <w:lang w:val="pl-PL"/>
          <w14:ligatures w14:val="standardContextual"/>
        </w:rPr>
        <w:t>,</w:t>
      </w:r>
      <w:r w:rsidRPr="00567188">
        <w:rPr>
          <w:rFonts w:cs="Calibri"/>
          <w:color w:val="231F20"/>
          <w:kern w:val="2"/>
          <w:sz w:val="24"/>
          <w:szCs w:val="24"/>
          <w:lang w:val="pl-PL"/>
          <w14:ligatures w14:val="standardContextual"/>
        </w:rPr>
        <w:t xml:space="preserve"> mimo wzrostu </w:t>
      </w:r>
      <w:r w:rsidR="00F7642C" w:rsidRPr="00567188">
        <w:rPr>
          <w:rFonts w:cs="Calibri"/>
          <w:color w:val="231F20"/>
          <w:kern w:val="2"/>
          <w:sz w:val="24"/>
          <w:szCs w:val="24"/>
          <w:lang w:val="pl-PL"/>
          <w14:ligatures w14:val="standardContextual"/>
        </w:rPr>
        <w:t xml:space="preserve">dostępności </w:t>
      </w:r>
      <w:r w:rsidRPr="00567188">
        <w:rPr>
          <w:rFonts w:cs="Calibri"/>
          <w:color w:val="231F20"/>
          <w:kern w:val="2"/>
          <w:sz w:val="24"/>
          <w:szCs w:val="24"/>
          <w:lang w:val="pl-PL"/>
          <w14:ligatures w14:val="standardContextual"/>
        </w:rPr>
        <w:t>pracownik</w:t>
      </w:r>
      <w:r w:rsidR="00C552E0" w:rsidRPr="00567188">
        <w:rPr>
          <w:rFonts w:cs="Calibri"/>
          <w:color w:val="231F20"/>
          <w:kern w:val="2"/>
          <w:sz w:val="24"/>
          <w:szCs w:val="24"/>
          <w:lang w:val="pl-PL"/>
          <w14:ligatures w14:val="standardContextual"/>
        </w:rPr>
        <w:t>ów</w:t>
      </w:r>
      <w:r w:rsidR="00F7642C" w:rsidRPr="00567188">
        <w:rPr>
          <w:rFonts w:cs="Calibri"/>
          <w:color w:val="231F20"/>
          <w:kern w:val="2"/>
          <w:sz w:val="24"/>
          <w:szCs w:val="24"/>
          <w:lang w:val="pl-PL"/>
          <w14:ligatures w14:val="standardContextual"/>
        </w:rPr>
        <w:t xml:space="preserve"> zajmujących się tą dziedziną</w:t>
      </w:r>
      <w:r w:rsidRPr="00567188">
        <w:rPr>
          <w:rFonts w:cs="Calibri"/>
          <w:color w:val="231F20"/>
          <w:kern w:val="2"/>
          <w:sz w:val="24"/>
          <w:szCs w:val="24"/>
          <w:lang w:val="pl-PL"/>
          <w14:ligatures w14:val="standardContextual"/>
        </w:rPr>
        <w:t xml:space="preserve">, </w:t>
      </w:r>
      <w:r w:rsidR="00C552E0" w:rsidRPr="00567188">
        <w:rPr>
          <w:rFonts w:cs="Calibri"/>
          <w:color w:val="231F20"/>
          <w:kern w:val="2"/>
          <w:sz w:val="24"/>
          <w:szCs w:val="24"/>
          <w:lang w:val="pl-PL"/>
          <w14:ligatures w14:val="standardContextual"/>
        </w:rPr>
        <w:t xml:space="preserve">są </w:t>
      </w:r>
      <w:r w:rsidRPr="00567188">
        <w:rPr>
          <w:rFonts w:cs="Calibri"/>
          <w:color w:val="231F20"/>
          <w:kern w:val="2"/>
          <w:sz w:val="24"/>
          <w:szCs w:val="24"/>
          <w:lang w:val="pl-PL"/>
          <w14:ligatures w14:val="standardContextual"/>
        </w:rPr>
        <w:t>nadal jedną z najlepiej</w:t>
      </w:r>
      <w:r w:rsidR="00F0201D" w:rsidRPr="00567188">
        <w:rPr>
          <w:rFonts w:cs="Calibri"/>
          <w:color w:val="231F20"/>
          <w:kern w:val="2"/>
          <w:sz w:val="24"/>
          <w:szCs w:val="24"/>
          <w:lang w:val="pl-PL"/>
          <w14:ligatures w14:val="standardContextual"/>
        </w:rPr>
        <w:t>, jeśli nie najlepiej</w:t>
      </w:r>
      <w:r w:rsidRPr="00567188">
        <w:rPr>
          <w:rFonts w:cs="Calibri"/>
          <w:color w:val="231F20"/>
          <w:kern w:val="2"/>
          <w:sz w:val="24"/>
          <w:szCs w:val="24"/>
          <w:lang w:val="pl-PL"/>
          <w14:ligatures w14:val="standardContextual"/>
        </w:rPr>
        <w:t xml:space="preserve"> opłacan</w:t>
      </w:r>
      <w:r w:rsidR="00F0201D" w:rsidRPr="00567188">
        <w:rPr>
          <w:rFonts w:cs="Calibri"/>
          <w:color w:val="231F20"/>
          <w:kern w:val="2"/>
          <w:sz w:val="24"/>
          <w:szCs w:val="24"/>
          <w:lang w:val="pl-PL"/>
          <w14:ligatures w14:val="standardContextual"/>
        </w:rPr>
        <w:t>ą</w:t>
      </w:r>
      <w:r w:rsidRPr="00567188">
        <w:rPr>
          <w:rFonts w:cs="Calibri"/>
          <w:color w:val="231F20"/>
          <w:kern w:val="2"/>
          <w:sz w:val="24"/>
          <w:szCs w:val="24"/>
          <w:lang w:val="pl-PL"/>
          <w14:ligatures w14:val="standardContextual"/>
        </w:rPr>
        <w:t xml:space="preserve"> grup</w:t>
      </w:r>
      <w:r w:rsidR="00F0201D" w:rsidRPr="00567188">
        <w:rPr>
          <w:rFonts w:cs="Calibri"/>
          <w:color w:val="231F20"/>
          <w:kern w:val="2"/>
          <w:sz w:val="24"/>
          <w:szCs w:val="24"/>
          <w:lang w:val="pl-PL"/>
          <w14:ligatures w14:val="standardContextual"/>
        </w:rPr>
        <w:t>ą</w:t>
      </w:r>
      <w:r w:rsidRPr="00567188">
        <w:rPr>
          <w:rFonts w:cs="Calibri"/>
          <w:color w:val="231F20"/>
          <w:kern w:val="2"/>
          <w:sz w:val="24"/>
          <w:szCs w:val="24"/>
          <w:lang w:val="pl-PL"/>
          <w14:ligatures w14:val="standardContextual"/>
        </w:rPr>
        <w:t xml:space="preserve"> zawodow</w:t>
      </w:r>
      <w:r w:rsidR="00F0201D" w:rsidRPr="00567188">
        <w:rPr>
          <w:rFonts w:cs="Calibri"/>
          <w:color w:val="231F20"/>
          <w:kern w:val="2"/>
          <w:sz w:val="24"/>
          <w:szCs w:val="24"/>
          <w:lang w:val="pl-PL"/>
          <w14:ligatures w14:val="standardContextual"/>
        </w:rPr>
        <w:t>ą</w:t>
      </w:r>
      <w:r w:rsidRPr="00567188">
        <w:rPr>
          <w:rFonts w:cs="Calibri"/>
          <w:color w:val="231F20"/>
          <w:kern w:val="2"/>
          <w:sz w:val="24"/>
          <w:szCs w:val="24"/>
          <w:lang w:val="pl-PL"/>
          <w14:ligatures w14:val="standardContextual"/>
        </w:rPr>
        <w:t xml:space="preserve"> w Polsce</w:t>
      </w:r>
      <w:r w:rsidR="00E639E2" w:rsidRPr="00567188">
        <w:rPr>
          <w:rFonts w:cs="Calibri"/>
          <w:color w:val="231F20"/>
          <w:kern w:val="2"/>
          <w:sz w:val="24"/>
          <w:szCs w:val="24"/>
          <w:lang w:val="pl-PL"/>
          <w14:ligatures w14:val="standardContextual"/>
        </w:rPr>
        <w:t xml:space="preserve">. </w:t>
      </w:r>
      <w:r w:rsidR="00F0201D" w:rsidRPr="00567188">
        <w:rPr>
          <w:rFonts w:cs="Calibri"/>
          <w:color w:val="231F20"/>
          <w:kern w:val="2"/>
          <w:sz w:val="24"/>
          <w:szCs w:val="24"/>
          <w:lang w:val="pl-PL"/>
          <w14:ligatures w14:val="standardContextual"/>
        </w:rPr>
        <w:t>W sierpniu 2025 r. przeciętne wynagrodzenie brutto w</w:t>
      </w:r>
      <w:r w:rsidR="00E639E2" w:rsidRPr="00567188">
        <w:rPr>
          <w:rFonts w:cs="Calibri"/>
          <w:color w:val="231F20"/>
          <w:kern w:val="2"/>
          <w:sz w:val="24"/>
          <w:szCs w:val="24"/>
          <w:lang w:val="pl-PL"/>
          <w14:ligatures w14:val="standardContextual"/>
        </w:rPr>
        <w:t xml:space="preserve"> </w:t>
      </w:r>
      <w:r w:rsidR="00F0201D" w:rsidRPr="00567188">
        <w:rPr>
          <w:rFonts w:cs="Calibri"/>
          <w:color w:val="231F20"/>
          <w:kern w:val="2"/>
          <w:sz w:val="24"/>
          <w:szCs w:val="24"/>
          <w:lang w:val="pl-PL"/>
          <w14:ligatures w14:val="standardContextual"/>
        </w:rPr>
        <w:t xml:space="preserve">sekcji </w:t>
      </w:r>
      <w:r w:rsidR="00E639E2" w:rsidRPr="00567188">
        <w:rPr>
          <w:rFonts w:cs="Calibri"/>
          <w:color w:val="231F20"/>
          <w:kern w:val="2"/>
          <w:sz w:val="24"/>
          <w:szCs w:val="24"/>
          <w:lang w:val="pl-PL"/>
          <w14:ligatures w14:val="standardContextual"/>
        </w:rPr>
        <w:t xml:space="preserve">informacja i komunikacja </w:t>
      </w:r>
      <w:r w:rsidR="00F0201D" w:rsidRPr="00567188">
        <w:rPr>
          <w:rFonts w:cs="Calibri"/>
          <w:color w:val="231F20"/>
          <w:kern w:val="2"/>
          <w:sz w:val="24"/>
          <w:szCs w:val="24"/>
          <w:lang w:val="pl-PL"/>
          <w14:ligatures w14:val="standardContextual"/>
        </w:rPr>
        <w:t>(</w:t>
      </w:r>
      <w:r w:rsidR="00E639E2" w:rsidRPr="00567188">
        <w:rPr>
          <w:rFonts w:cs="Calibri"/>
          <w:color w:val="231F20"/>
          <w:kern w:val="2"/>
          <w:sz w:val="24"/>
          <w:szCs w:val="24"/>
          <w:lang w:val="pl-PL"/>
          <w14:ligatures w14:val="standardContextual"/>
        </w:rPr>
        <w:t>sekcja J PKD)</w:t>
      </w:r>
      <w:r w:rsidR="00F0201D" w:rsidRPr="00567188">
        <w:rPr>
          <w:rFonts w:cs="Calibri"/>
          <w:color w:val="231F20"/>
          <w:kern w:val="2"/>
          <w:sz w:val="24"/>
          <w:szCs w:val="24"/>
          <w:lang w:val="pl-PL"/>
          <w14:ligatures w14:val="standardContextual"/>
        </w:rPr>
        <w:t xml:space="preserve"> </w:t>
      </w:r>
      <w:r w:rsidRPr="00567188">
        <w:rPr>
          <w:rFonts w:cs="Calibri"/>
          <w:color w:val="231F20"/>
          <w:kern w:val="2"/>
          <w:sz w:val="24"/>
          <w:szCs w:val="24"/>
          <w:lang w:val="pl-PL"/>
          <w14:ligatures w14:val="standardContextual"/>
        </w:rPr>
        <w:t>wyn</w:t>
      </w:r>
      <w:r w:rsidR="00F0201D" w:rsidRPr="00567188">
        <w:rPr>
          <w:rFonts w:cs="Calibri"/>
          <w:color w:val="231F20"/>
          <w:kern w:val="2"/>
          <w:sz w:val="24"/>
          <w:szCs w:val="24"/>
          <w:lang w:val="pl-PL"/>
          <w14:ligatures w14:val="standardContextual"/>
        </w:rPr>
        <w:t>iosło</w:t>
      </w:r>
      <w:r w:rsidRPr="00567188">
        <w:rPr>
          <w:rFonts w:cs="Calibri"/>
          <w:color w:val="231F20"/>
          <w:kern w:val="2"/>
          <w:sz w:val="24"/>
          <w:szCs w:val="24"/>
          <w:lang w:val="pl-PL"/>
          <w14:ligatures w14:val="standardContextual"/>
        </w:rPr>
        <w:t xml:space="preserve"> 1</w:t>
      </w:r>
      <w:r w:rsidR="00E639E2" w:rsidRPr="00567188">
        <w:rPr>
          <w:rFonts w:cs="Calibri"/>
          <w:color w:val="231F20"/>
          <w:kern w:val="2"/>
          <w:sz w:val="24"/>
          <w:szCs w:val="24"/>
          <w:lang w:val="pl-PL"/>
          <w14:ligatures w14:val="standardContextual"/>
        </w:rPr>
        <w:t>4</w:t>
      </w:r>
      <w:r w:rsidRPr="00567188">
        <w:rPr>
          <w:rFonts w:cs="Calibri"/>
          <w:color w:val="231F20"/>
          <w:kern w:val="2"/>
          <w:sz w:val="24"/>
          <w:szCs w:val="24"/>
          <w:lang w:val="pl-PL"/>
          <w14:ligatures w14:val="standardContextual"/>
        </w:rPr>
        <w:t> </w:t>
      </w:r>
      <w:r w:rsidR="00E639E2" w:rsidRPr="00567188">
        <w:rPr>
          <w:rFonts w:cs="Calibri"/>
          <w:color w:val="231F20"/>
          <w:kern w:val="2"/>
          <w:sz w:val="24"/>
          <w:szCs w:val="24"/>
          <w:lang w:val="pl-PL"/>
          <w14:ligatures w14:val="standardContextual"/>
        </w:rPr>
        <w:t>302</w:t>
      </w:r>
      <w:r w:rsidRPr="00567188">
        <w:rPr>
          <w:rFonts w:cs="Calibri"/>
          <w:color w:val="231F20"/>
          <w:kern w:val="2"/>
          <w:sz w:val="24"/>
          <w:szCs w:val="24"/>
          <w:lang w:val="pl-PL"/>
          <w14:ligatures w14:val="standardContextual"/>
        </w:rPr>
        <w:t xml:space="preserve"> zł, przy średniej krajowej </w:t>
      </w:r>
      <w:r w:rsidR="00E639E2" w:rsidRPr="00567188">
        <w:rPr>
          <w:rFonts w:cs="Calibri"/>
          <w:color w:val="231F20"/>
          <w:kern w:val="2"/>
          <w:sz w:val="24"/>
          <w:szCs w:val="24"/>
          <w:lang w:val="pl-PL"/>
          <w14:ligatures w14:val="standardContextual"/>
        </w:rPr>
        <w:t>8 769</w:t>
      </w:r>
      <w:r w:rsidRPr="00567188">
        <w:rPr>
          <w:rFonts w:cs="Calibri"/>
          <w:color w:val="231F20"/>
          <w:kern w:val="2"/>
          <w:sz w:val="24"/>
          <w:szCs w:val="24"/>
          <w:lang w:val="pl-PL"/>
          <w14:ligatures w14:val="standardContextual"/>
        </w:rPr>
        <w:t xml:space="preserve"> zł</w:t>
      </w:r>
      <w:r w:rsidR="00F06D20" w:rsidRPr="00567188">
        <w:rPr>
          <w:rFonts w:cs="Calibri"/>
          <w:color w:val="231F20"/>
          <w:kern w:val="2"/>
          <w:sz w:val="24"/>
          <w:szCs w:val="24"/>
          <w:vertAlign w:val="superscript"/>
          <w:lang w:val="pl-PL"/>
          <w14:ligatures w14:val="standardContextual"/>
        </w:rPr>
        <w:t>[</w:t>
      </w:r>
      <w:r w:rsidRPr="00567188">
        <w:rPr>
          <w:rFonts w:cs="Calibri"/>
          <w:color w:val="231F20"/>
          <w:kern w:val="2"/>
          <w:sz w:val="24"/>
          <w:szCs w:val="24"/>
          <w:vertAlign w:val="superscript"/>
          <w:lang w:val="pl-PL"/>
          <w14:ligatures w14:val="standardContextual"/>
        </w:rPr>
        <w:footnoteReference w:id="71"/>
      </w:r>
      <w:r w:rsidR="00F06D20" w:rsidRPr="00567188">
        <w:rPr>
          <w:rFonts w:cs="Calibri"/>
          <w:color w:val="231F20"/>
          <w:kern w:val="2"/>
          <w:sz w:val="24"/>
          <w:szCs w:val="24"/>
          <w:vertAlign w:val="superscript"/>
          <w:lang w:val="pl-PL"/>
          <w14:ligatures w14:val="standardContextual"/>
        </w:rPr>
        <w:t>]</w:t>
      </w:r>
      <w:r w:rsidRPr="00567188">
        <w:rPr>
          <w:rFonts w:cs="Calibri"/>
          <w:color w:val="231F20"/>
          <w:kern w:val="2"/>
          <w:sz w:val="24"/>
          <w:szCs w:val="24"/>
          <w:lang w:val="pl-PL"/>
          <w14:ligatures w14:val="standardContextual"/>
        </w:rPr>
        <w:t>.</w:t>
      </w:r>
    </w:p>
    <w:p w14:paraId="1315E329" w14:textId="420571EC" w:rsidR="009B0427" w:rsidRPr="00567188" w:rsidRDefault="009B0427" w:rsidP="009B0427">
      <w:pPr>
        <w:pStyle w:val="normalnytekst"/>
        <w:rPr>
          <w:lang w:val="pl-PL"/>
        </w:rPr>
      </w:pPr>
      <w:r w:rsidRPr="00567188">
        <w:rPr>
          <w:lang w:val="pl-PL"/>
        </w:rPr>
        <w:t xml:space="preserve">W 2024 r. </w:t>
      </w:r>
      <w:r w:rsidRPr="00567188">
        <w:rPr>
          <w:b/>
          <w:bCs/>
          <w:lang w:val="pl-PL"/>
        </w:rPr>
        <w:t>rekrutację na stanowiska specjalistów ICT prowadziło ogółem niecałe 6% firm w Polsce</w:t>
      </w:r>
      <w:r w:rsidRPr="00567188">
        <w:rPr>
          <w:lang w:val="pl-PL"/>
        </w:rPr>
        <w:t>: częściej niż co trzecie duże przedsiębiorstwo, 11% średnich firm i zaledwie 3,3% małych</w:t>
      </w:r>
      <w:r w:rsidRPr="00567188">
        <w:rPr>
          <w:b/>
          <w:bCs/>
          <w:lang w:val="pl-PL"/>
        </w:rPr>
        <w:t>.</w:t>
      </w:r>
    </w:p>
    <w:p w14:paraId="124F8F5B" w14:textId="47091943" w:rsidR="006570FB" w:rsidRPr="00567188" w:rsidRDefault="006570FB" w:rsidP="00414D5E">
      <w:pPr>
        <w:widowControl w:val="0"/>
        <w:autoSpaceDN/>
        <w:spacing w:before="240"/>
        <w:jc w:val="left"/>
        <w:textAlignment w:val="auto"/>
        <w:rPr>
          <w:rStyle w:val="Wykres1"/>
          <w:lang w:val="pl-PL"/>
        </w:rPr>
      </w:pPr>
      <w:r w:rsidRPr="00567188">
        <w:rPr>
          <w:rStyle w:val="Wykres1"/>
          <w:lang w:val="pl-PL"/>
        </w:rPr>
        <w:t xml:space="preserve">Wykres </w:t>
      </w:r>
      <w:r w:rsidR="00557677" w:rsidRPr="00567188">
        <w:rPr>
          <w:rStyle w:val="Wykres1"/>
          <w:lang w:val="pl-PL"/>
        </w:rPr>
        <w:t>4</w:t>
      </w:r>
      <w:r w:rsidR="00D54E88" w:rsidRPr="00567188">
        <w:rPr>
          <w:rStyle w:val="Wykres1"/>
          <w:lang w:val="pl-PL"/>
        </w:rPr>
        <w:t>2</w:t>
      </w:r>
      <w:r w:rsidRPr="00567188">
        <w:rPr>
          <w:rStyle w:val="Wykres1"/>
          <w:lang w:val="pl-PL"/>
        </w:rPr>
        <w:t>. Przedsiębiorstwa zatrudniające specjalistów ICT r. oraz rekrutujące specjalistów ICT i mające z tym problemy w 2024 r. według klas wielkości</w:t>
      </w:r>
      <w:r w:rsidR="00566275" w:rsidRPr="00567188">
        <w:rPr>
          <w:rStyle w:val="Wykres1"/>
          <w:lang w:val="pl-PL"/>
        </w:rPr>
        <w:t xml:space="preserve"> (w %)</w:t>
      </w:r>
    </w:p>
    <w:p w14:paraId="63D0BF16" w14:textId="6C92F46D" w:rsidR="006570FB" w:rsidRPr="00567188" w:rsidRDefault="006570FB" w:rsidP="004543B9">
      <w:pPr>
        <w:widowControl w:val="0"/>
        <w:autoSpaceDN/>
        <w:jc w:val="left"/>
        <w:textAlignment w:val="auto"/>
        <w:rPr>
          <w:lang w:val="pl-PL"/>
        </w:rPr>
      </w:pPr>
      <w:r w:rsidRPr="00567188">
        <w:rPr>
          <w:rFonts w:cs="Calibri"/>
          <w:b/>
          <w:bCs/>
          <w:noProof/>
          <w:color w:val="2F5496"/>
          <w:kern w:val="2"/>
          <w:sz w:val="24"/>
          <w:szCs w:val="24"/>
          <w:shd w:val="clear" w:color="auto" w:fill="F79646" w:themeFill="accent6"/>
          <w:lang w:val="pl-PL"/>
          <w14:ligatures w14:val="standardContextual"/>
        </w:rPr>
        <w:drawing>
          <wp:inline distT="0" distB="0" distL="0" distR="0" wp14:anchorId="5473AC50" wp14:editId="66A516AC">
            <wp:extent cx="6381750" cy="3206840"/>
            <wp:effectExtent l="0" t="0" r="0" b="0"/>
            <wp:docPr id="1879355702" name="Wykres 1">
              <a:extLst xmlns:a="http://schemas.openxmlformats.org/drawingml/2006/main">
                <a:ext uri="{FF2B5EF4-FFF2-40B4-BE49-F238E27FC236}">
                  <a16:creationId xmlns:a16="http://schemas.microsoft.com/office/drawing/2014/main" id="{9FC5AF23-B30F-B6A6-B941-D0B4531CE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567188">
        <w:rPr>
          <w:rStyle w:val="rdoZnak"/>
          <w:lang w:val="pl-PL"/>
        </w:rPr>
        <w:t>Opracowanie własne na podstawie danych GUS.</w:t>
      </w:r>
    </w:p>
    <w:p w14:paraId="4CFB769A" w14:textId="1043FEF8" w:rsidR="003C4BB5" w:rsidRPr="00567188" w:rsidRDefault="003C4BB5" w:rsidP="003C4BB5">
      <w:pPr>
        <w:pStyle w:val="normalnytekst"/>
        <w:rPr>
          <w:lang w:val="pl-PL"/>
        </w:rPr>
      </w:pPr>
      <w:r w:rsidRPr="00567188">
        <w:rPr>
          <w:b/>
          <w:bCs/>
          <w:lang w:val="pl-PL"/>
        </w:rPr>
        <w:t>Trudności z rekrutacją</w:t>
      </w:r>
      <w:r w:rsidRPr="00567188">
        <w:rPr>
          <w:lang w:val="pl-PL"/>
        </w:rPr>
        <w:t xml:space="preserve"> specjalistów ICT miało tylko 1,8% przedsiębiorstw, czyli 32% firm prowadzących taki nabór (41% dużych, 31% średnich i 30% małych prowadzących nabory).</w:t>
      </w:r>
    </w:p>
    <w:p w14:paraId="6601D599" w14:textId="77777777" w:rsidR="003C4BB5" w:rsidRPr="00567188" w:rsidRDefault="003C4BB5" w:rsidP="003C4BB5">
      <w:pPr>
        <w:pStyle w:val="normalnytekst"/>
        <w:rPr>
          <w:lang w:val="pl-PL"/>
        </w:rPr>
      </w:pPr>
      <w:r w:rsidRPr="00567188">
        <w:rPr>
          <w:lang w:val="pl-PL"/>
        </w:rPr>
        <w:t>Najczęściej źródłem problemu z obsadzaniem stanowisk specjalistów ICT były wygórowane oczekiwania finansowe kandydatów i brak odpowiedniego doświadczenia zawodowego (między 24% a 26% firm prowadzących rekrutację na specjalistów ICT). Brak u kandydatów formalnego wykształcenia lub certyfikatów z obszaru ICT/IT był ograniczeniem jedynie dla 16% przedsiębiorstw starających się zatrudnić specjalistów ICT, natomiast brak zgłoszeń był trudnością w marginalnej skali.</w:t>
      </w:r>
    </w:p>
    <w:p w14:paraId="1122D1DA" w14:textId="7CA41923" w:rsidR="00E82508" w:rsidRPr="00567188" w:rsidRDefault="00E82508" w:rsidP="00E82508">
      <w:pPr>
        <w:pStyle w:val="normalnytekst"/>
        <w:rPr>
          <w:lang w:val="pl-PL"/>
        </w:rPr>
      </w:pPr>
      <w:r w:rsidRPr="00567188">
        <w:rPr>
          <w:b/>
          <w:bCs/>
          <w:lang w:val="pl-PL"/>
        </w:rPr>
        <w:t>Sektor ICT</w:t>
      </w:r>
      <w:r w:rsidRPr="00567188">
        <w:rPr>
          <w:lang w:val="pl-PL"/>
        </w:rPr>
        <w:t xml:space="preserve"> ma o wiele większe zapotrzebowanie na zaawansowane kompetencje cyfrowe, co potwierdza fakt prowadzenia naboru na stanowiska specjalistów ICT przez 43% przedsiębiorstw z tej branży i zgłaszania trudności z ich obsadzeniem przez 15% firm. Największą trudnością dla firm </w:t>
      </w:r>
      <w:r w:rsidRPr="00567188">
        <w:rPr>
          <w:lang w:val="pl-PL"/>
        </w:rPr>
        <w:lastRenderedPageBreak/>
        <w:t>rekrutujących na stanowiska specjalistów ICT, tak jak w przypadku pozostałych gałęzi gospodarki, były wygórowane oczekiwania finansowe kandydatów (29%) i brak doświadczenia zawodowego (26%). Co dziesiąte przedsiębiorstwo sektora ICT starające się o wypełnienie wakatów dla specjalistów ICT nie odnotowało żadnych zgłoszeń kandydatów.</w:t>
      </w:r>
    </w:p>
    <w:p w14:paraId="0403AC61" w14:textId="5B86732D" w:rsidR="00E32AB6" w:rsidRPr="00567188" w:rsidRDefault="00E32AB6" w:rsidP="00E32AB6">
      <w:pPr>
        <w:pStyle w:val="normalnytekst"/>
        <w:rPr>
          <w:rFonts w:cs="Calibri"/>
          <w:color w:val="231F20"/>
          <w:kern w:val="2"/>
          <w:lang w:val="pl-PL"/>
          <w14:ligatures w14:val="standardContextual"/>
        </w:rPr>
      </w:pPr>
      <w:r w:rsidRPr="00567188">
        <w:rPr>
          <w:rFonts w:cs="Calibri"/>
          <w:color w:val="231F20"/>
          <w:kern w:val="2"/>
          <w:lang w:val="pl-PL"/>
          <w14:ligatures w14:val="standardContextual"/>
        </w:rPr>
        <w:t>Polsce potrzebny jest silny sektor ICT wobec tak dużej skali wykorzystania outsourcingu. Tymczasem udział sektora ICT</w:t>
      </w:r>
      <w:r w:rsidR="00F06D20" w:rsidRPr="00567188">
        <w:rPr>
          <w:rFonts w:cs="Calibri"/>
          <w:color w:val="231F20"/>
          <w:kern w:val="2"/>
          <w:vertAlign w:val="superscript"/>
          <w:lang w:val="pl-PL"/>
          <w14:ligatures w14:val="standardContextual"/>
        </w:rPr>
        <w:t>[</w:t>
      </w:r>
      <w:r w:rsidRPr="00567188">
        <w:rPr>
          <w:rFonts w:cs="Calibri"/>
          <w:color w:val="231F20"/>
          <w:kern w:val="2"/>
          <w:vertAlign w:val="superscript"/>
          <w:lang w:val="pl-PL"/>
          <w14:ligatures w14:val="standardContextual"/>
        </w:rPr>
        <w:footnoteReference w:id="72"/>
      </w:r>
      <w:r w:rsidR="00F06D20" w:rsidRPr="00567188">
        <w:rPr>
          <w:rFonts w:cs="Calibri"/>
          <w:color w:val="231F20"/>
          <w:kern w:val="2"/>
          <w:vertAlign w:val="superscript"/>
          <w:lang w:val="pl-PL"/>
          <w14:ligatures w14:val="standardContextual"/>
        </w:rPr>
        <w:t>]</w:t>
      </w:r>
      <w:r w:rsidRPr="00567188">
        <w:rPr>
          <w:rFonts w:cs="Calibri"/>
          <w:color w:val="231F20"/>
          <w:kern w:val="2"/>
          <w:lang w:val="pl-PL"/>
          <w14:ligatures w14:val="standardContextual"/>
        </w:rPr>
        <w:t xml:space="preserve"> w wartości dodanej brutto wynosił </w:t>
      </w:r>
      <w:r w:rsidRPr="00567188">
        <w:rPr>
          <w:rFonts w:cs="Calibri"/>
          <w:b/>
          <w:bCs/>
          <w:color w:val="231F20"/>
          <w:kern w:val="2"/>
          <w:lang w:val="pl-PL"/>
          <w14:ligatures w14:val="standardContextual"/>
        </w:rPr>
        <w:t>w 2023 r. 3,99%</w:t>
      </w:r>
      <w:r w:rsidRPr="00567188">
        <w:rPr>
          <w:rFonts w:cs="Calibri"/>
          <w:color w:val="231F20"/>
          <w:kern w:val="2"/>
          <w:lang w:val="pl-PL"/>
          <w14:ligatures w14:val="standardContextual"/>
        </w:rPr>
        <w:t xml:space="preserve"> (5,24% średnia UE), co uplasowało Polskę na 17 miejscu wśród 22 państw UE, które sprawozdały się w tym zakresie. Najwyższe wskaźniki w tym zakresie odnotowała Irlandia (30,9%), Malta (11,7%) i Bułgaria (8,11%). Osoby pracujące w sektorze ICT stanowiły 3,37% całkowitego zatrudnienia w Polsce, co odpowiadało poziomowi średniej unijnej (3</w:t>
      </w:r>
      <w:r w:rsidR="003C4BB5" w:rsidRPr="00567188">
        <w:rPr>
          <w:rFonts w:cs="Calibri"/>
          <w:color w:val="231F20"/>
          <w:kern w:val="2"/>
          <w:lang w:val="pl-PL"/>
          <w14:ligatures w14:val="standardContextual"/>
        </w:rPr>
        <w:t>,</w:t>
      </w:r>
      <w:r w:rsidRPr="00567188">
        <w:rPr>
          <w:rFonts w:cs="Calibri"/>
          <w:color w:val="231F20"/>
          <w:kern w:val="2"/>
          <w:lang w:val="pl-PL"/>
          <w14:ligatures w14:val="standardContextual"/>
        </w:rPr>
        <w:t>37%). Największy sektor ICT, mierzony w zasobach ludzkich miała Irlandia (6,13%).</w:t>
      </w:r>
    </w:p>
    <w:p w14:paraId="2E005FD5" w14:textId="18F9F6F9" w:rsidR="006570FB" w:rsidRPr="00567188" w:rsidRDefault="00E32AB6" w:rsidP="00414D5E">
      <w:pPr>
        <w:pStyle w:val="normalnytekst"/>
        <w:rPr>
          <w:lang w:val="pl-PL"/>
        </w:rPr>
      </w:pPr>
      <w:r w:rsidRPr="00567188">
        <w:rPr>
          <w:lang w:val="pl-PL"/>
        </w:rPr>
        <w:t>D</w:t>
      </w:r>
      <w:r w:rsidR="006570FB" w:rsidRPr="00567188">
        <w:rPr>
          <w:lang w:val="pl-PL"/>
        </w:rPr>
        <w:t>ane</w:t>
      </w:r>
      <w:r w:rsidR="00E601EB" w:rsidRPr="00567188">
        <w:rPr>
          <w:lang w:val="pl-PL"/>
        </w:rPr>
        <w:t xml:space="preserve"> firm rekrutujących i analizujących rynek IT</w:t>
      </w:r>
      <w:r w:rsidR="00F06D20" w:rsidRPr="00567188">
        <w:rPr>
          <w:vertAlign w:val="superscript"/>
          <w:lang w:val="pl-PL"/>
        </w:rPr>
        <w:t>[</w:t>
      </w:r>
      <w:r w:rsidR="00E601EB" w:rsidRPr="00567188">
        <w:rPr>
          <w:vertAlign w:val="superscript"/>
          <w:lang w:val="pl-PL"/>
        </w:rPr>
        <w:footnoteReference w:id="73"/>
      </w:r>
      <w:r w:rsidR="00F06D20" w:rsidRPr="00567188">
        <w:rPr>
          <w:vertAlign w:val="superscript"/>
          <w:lang w:val="pl-PL"/>
        </w:rPr>
        <w:t>]</w:t>
      </w:r>
      <w:r w:rsidR="00E601EB" w:rsidRPr="00567188">
        <w:rPr>
          <w:vertAlign w:val="superscript"/>
          <w:lang w:val="pl-PL"/>
        </w:rPr>
        <w:t>,</w:t>
      </w:r>
      <w:r w:rsidR="00F06D20" w:rsidRPr="00567188">
        <w:rPr>
          <w:vertAlign w:val="superscript"/>
          <w:lang w:val="pl-PL"/>
        </w:rPr>
        <w:t>[</w:t>
      </w:r>
      <w:r w:rsidR="00E601EB" w:rsidRPr="00567188">
        <w:rPr>
          <w:vertAlign w:val="superscript"/>
          <w:lang w:val="pl-PL"/>
        </w:rPr>
        <w:footnoteReference w:id="74"/>
      </w:r>
      <w:r w:rsidR="00F06D20" w:rsidRPr="00567188">
        <w:rPr>
          <w:vertAlign w:val="superscript"/>
          <w:lang w:val="pl-PL"/>
        </w:rPr>
        <w:t>]</w:t>
      </w:r>
      <w:r w:rsidR="00E601EB" w:rsidRPr="00567188">
        <w:rPr>
          <w:vertAlign w:val="superscript"/>
          <w:lang w:val="pl-PL"/>
        </w:rPr>
        <w:t>,</w:t>
      </w:r>
      <w:r w:rsidR="00F06D20" w:rsidRPr="00567188">
        <w:rPr>
          <w:vertAlign w:val="superscript"/>
          <w:lang w:val="pl-PL"/>
        </w:rPr>
        <w:t>[</w:t>
      </w:r>
      <w:r w:rsidR="00E601EB" w:rsidRPr="00567188">
        <w:rPr>
          <w:vertAlign w:val="superscript"/>
          <w:lang w:val="pl-PL"/>
        </w:rPr>
        <w:footnoteReference w:id="75"/>
      </w:r>
      <w:r w:rsidR="00F06D20" w:rsidRPr="00567188">
        <w:rPr>
          <w:vertAlign w:val="superscript"/>
          <w:lang w:val="pl-PL"/>
        </w:rPr>
        <w:t>]</w:t>
      </w:r>
      <w:r w:rsidR="00E601EB" w:rsidRPr="00567188">
        <w:rPr>
          <w:lang w:val="pl-PL"/>
        </w:rPr>
        <w:t xml:space="preserve"> z lat 2023-2024</w:t>
      </w:r>
      <w:r w:rsidR="006570FB" w:rsidRPr="00567188">
        <w:rPr>
          <w:lang w:val="pl-PL"/>
        </w:rPr>
        <w:t xml:space="preserve"> oraz inne głosy eksperckie</w:t>
      </w:r>
      <w:r w:rsidRPr="00567188">
        <w:rPr>
          <w:lang w:val="pl-PL"/>
        </w:rPr>
        <w:t xml:space="preserve"> potwierdzają, że</w:t>
      </w:r>
      <w:r w:rsidR="006570FB" w:rsidRPr="00567188">
        <w:rPr>
          <w:lang w:val="pl-PL"/>
        </w:rPr>
        <w:t xml:space="preserve"> w najbliższej przyszłości należy spodziewać się wzrostu zainteresowania i zapotrzebowani</w:t>
      </w:r>
      <w:r w:rsidR="00093133" w:rsidRPr="00567188">
        <w:rPr>
          <w:lang w:val="pl-PL"/>
        </w:rPr>
        <w:t>a</w:t>
      </w:r>
      <w:r w:rsidR="006570FB" w:rsidRPr="00567188">
        <w:rPr>
          <w:lang w:val="pl-PL"/>
        </w:rPr>
        <w:t xml:space="preserve"> na </w:t>
      </w:r>
      <w:r w:rsidR="007F79E3" w:rsidRPr="00567188">
        <w:rPr>
          <w:lang w:val="pl-PL"/>
        </w:rPr>
        <w:t xml:space="preserve">m.in. </w:t>
      </w:r>
      <w:r w:rsidR="006570FB" w:rsidRPr="00567188">
        <w:rPr>
          <w:lang w:val="pl-PL"/>
        </w:rPr>
        <w:t>następujące specjalizacje ICT:</w:t>
      </w:r>
    </w:p>
    <w:p w14:paraId="5F694D16" w14:textId="6384D956" w:rsidR="006570FB" w:rsidRPr="00567188" w:rsidRDefault="006570FB" w:rsidP="00632F75">
      <w:pPr>
        <w:pStyle w:val="Bwyliczanietabela"/>
        <w:ind w:left="567"/>
        <w:rPr>
          <w:lang w:val="pl-PL"/>
        </w:rPr>
      </w:pPr>
      <w:r w:rsidRPr="00567188">
        <w:rPr>
          <w:lang w:val="pl-PL"/>
        </w:rPr>
        <w:t>specjaliści ds. sztucznej inteligencji (rozwój AI),</w:t>
      </w:r>
    </w:p>
    <w:p w14:paraId="65BF359C" w14:textId="77777777" w:rsidR="006570FB" w:rsidRPr="00567188" w:rsidRDefault="006570FB" w:rsidP="00632F75">
      <w:pPr>
        <w:pStyle w:val="Bwyliczanietabela"/>
        <w:ind w:left="567"/>
        <w:rPr>
          <w:lang w:val="pl-PL"/>
        </w:rPr>
      </w:pPr>
      <w:r w:rsidRPr="00567188">
        <w:rPr>
          <w:lang w:val="pl-PL"/>
        </w:rPr>
        <w:t xml:space="preserve">specjaliści od </w:t>
      </w:r>
      <w:proofErr w:type="spellStart"/>
      <w:r w:rsidRPr="00567188">
        <w:rPr>
          <w:lang w:val="pl-PL"/>
        </w:rPr>
        <w:t>cyberbezpieczeńtwa</w:t>
      </w:r>
      <w:proofErr w:type="spellEnd"/>
      <w:r w:rsidRPr="00567188">
        <w:rPr>
          <w:lang w:val="pl-PL"/>
        </w:rPr>
        <w:t xml:space="preserve"> (wzrost cyberataków, cyberprzestępczości oraz zwiększona absorbcją technologii cyfrowych),</w:t>
      </w:r>
    </w:p>
    <w:p w14:paraId="73787BBC" w14:textId="77777777" w:rsidR="006570FB" w:rsidRPr="00567188" w:rsidRDefault="006570FB" w:rsidP="00632F75">
      <w:pPr>
        <w:pStyle w:val="Bwyliczanietabela"/>
        <w:ind w:left="567"/>
        <w:rPr>
          <w:lang w:val="pl-PL" w:bidi="pl-PL"/>
        </w:rPr>
      </w:pPr>
      <w:r w:rsidRPr="00567188">
        <w:rPr>
          <w:lang w:val="pl-PL" w:bidi="pl-PL"/>
        </w:rPr>
        <w:t xml:space="preserve">analitycy danych i specjaliści ds. Business </w:t>
      </w:r>
      <w:proofErr w:type="spellStart"/>
      <w:r w:rsidRPr="00567188">
        <w:rPr>
          <w:lang w:val="pl-PL" w:bidi="pl-PL"/>
        </w:rPr>
        <w:t>Intelligence</w:t>
      </w:r>
      <w:proofErr w:type="spellEnd"/>
      <w:r w:rsidRPr="00567188">
        <w:rPr>
          <w:lang w:val="pl-PL" w:bidi="pl-PL"/>
        </w:rPr>
        <w:t xml:space="preserve"> – BI (rosnące zapotrzebowanie na analizy i interpretacji dużych zbiorów danych),</w:t>
      </w:r>
    </w:p>
    <w:p w14:paraId="702FC1DF" w14:textId="3257A6E2" w:rsidR="006570FB" w:rsidRPr="00567188" w:rsidRDefault="006570FB" w:rsidP="00632F75">
      <w:pPr>
        <w:pStyle w:val="Bwyliczanietabela"/>
        <w:ind w:left="567"/>
        <w:rPr>
          <w:lang w:val="pl-PL" w:bidi="pl-PL"/>
        </w:rPr>
      </w:pPr>
      <w:r w:rsidRPr="00567188">
        <w:rPr>
          <w:lang w:val="pl-PL" w:bidi="pl-PL"/>
        </w:rPr>
        <w:t xml:space="preserve">inżynierowie </w:t>
      </w:r>
      <w:proofErr w:type="spellStart"/>
      <w:r w:rsidRPr="00567188">
        <w:rPr>
          <w:lang w:val="pl-PL" w:bidi="pl-PL"/>
        </w:rPr>
        <w:t>DevOps</w:t>
      </w:r>
      <w:proofErr w:type="spellEnd"/>
      <w:r w:rsidRPr="00567188">
        <w:rPr>
          <w:lang w:val="pl-PL" w:bidi="pl-PL"/>
        </w:rPr>
        <w:t xml:space="preserve"> (potrzeba łączenia umiejętności programistycznych z wiedzą o infrastrukturze IT, tj. łączących procesy developerskie z operacyjnymi),</w:t>
      </w:r>
    </w:p>
    <w:p w14:paraId="732D7B79" w14:textId="77777777" w:rsidR="006570FB" w:rsidRPr="00567188" w:rsidRDefault="006570FB" w:rsidP="00632F75">
      <w:pPr>
        <w:pStyle w:val="Bwyliczanietabela"/>
        <w:ind w:left="567"/>
        <w:rPr>
          <w:lang w:val="pl-PL" w:bidi="pl-PL"/>
        </w:rPr>
      </w:pPr>
      <w:r w:rsidRPr="00567188">
        <w:rPr>
          <w:lang w:val="pl-PL" w:bidi="pl-PL"/>
        </w:rPr>
        <w:t>specjaliści od chmury obliczeniowej (w związku z globalnym trendem przejścia na rozwiązania chmurowe).</w:t>
      </w:r>
    </w:p>
    <w:p w14:paraId="32E6CDB7" w14:textId="29579718" w:rsidR="006570FB" w:rsidRPr="00567188" w:rsidRDefault="00F7372E" w:rsidP="00414D5E">
      <w:pPr>
        <w:pStyle w:val="normalnytekst"/>
        <w:rPr>
          <w:lang w:val="pl-PL"/>
        </w:rPr>
      </w:pPr>
      <w:r w:rsidRPr="00567188">
        <w:rPr>
          <w:lang w:val="pl-PL"/>
        </w:rPr>
        <w:t xml:space="preserve">Wraz z rozwojem sztucznej inteligencji i jej zastosowań część ról ICT przejdzie transformację. Dotyczy to szczególnie specjalistów ICT na poziomie podstawowym i średnim, wykonujących powtarzalne, rutynowe czynności, które mogą być zautomatyzowane lub zredukowane (np. podstawowe programowanie, rutynowa dokumentacja, zarządzanie prostymi danymi). Zmienią się zadania, sposoby pracy i potrzebne umiejętności (coraz bardziej pożądane stają się np. </w:t>
      </w:r>
      <w:proofErr w:type="spellStart"/>
      <w:r w:rsidRPr="00567188">
        <w:rPr>
          <w:lang w:val="pl-PL"/>
        </w:rPr>
        <w:t>prompt</w:t>
      </w:r>
      <w:proofErr w:type="spellEnd"/>
      <w:r w:rsidRPr="00567188">
        <w:rPr>
          <w:lang w:val="pl-PL"/>
        </w:rPr>
        <w:t xml:space="preserve"> engineering, etyka AI, bezpieczeństwo AI, praca z dużymi modelami językowymi).</w:t>
      </w:r>
    </w:p>
    <w:p w14:paraId="4F7259F7" w14:textId="77777777" w:rsidR="006570FB" w:rsidRPr="00567188" w:rsidRDefault="006570FB" w:rsidP="00414D5E">
      <w:pPr>
        <w:pStyle w:val="Nagwek3"/>
        <w:rPr>
          <w:lang w:val="pl-PL"/>
        </w:rPr>
      </w:pPr>
      <w:bookmarkStart w:id="194" w:name="bookmark66"/>
      <w:bookmarkStart w:id="195" w:name="_Toc218490212"/>
      <w:bookmarkStart w:id="196" w:name="_Toc220937963"/>
      <w:bookmarkStart w:id="197" w:name="_Toc227062294"/>
      <w:r w:rsidRPr="00567188">
        <w:rPr>
          <w:lang w:val="pl-PL"/>
        </w:rPr>
        <w:t>Niedobór kobiet wśród specjalistów ICT</w:t>
      </w:r>
      <w:bookmarkEnd w:id="194"/>
      <w:bookmarkEnd w:id="195"/>
      <w:bookmarkEnd w:id="196"/>
      <w:bookmarkEnd w:id="197"/>
    </w:p>
    <w:p w14:paraId="70F22D66" w14:textId="213843A3" w:rsidR="006570FB" w:rsidRPr="00567188" w:rsidRDefault="006570FB" w:rsidP="00414D5E">
      <w:pPr>
        <w:pStyle w:val="normalnytekst"/>
        <w:rPr>
          <w:lang w:val="pl-PL"/>
        </w:rPr>
      </w:pPr>
      <w:r w:rsidRPr="00567188">
        <w:rPr>
          <w:lang w:val="pl-PL"/>
        </w:rPr>
        <w:t xml:space="preserve">Poważnym wyzwaniem, które dotyczy całej Europy, jest niski udział kobiet w wśród specjalistów ICT. Z danych Eurostatu z 2024 r. wynika, że w Polsce wśród prawie 770,6 tysięcy specjalistów ICT tylko 134,7 tys. to kobiety, które stanowią zaledwie </w:t>
      </w:r>
      <w:r w:rsidRPr="00567188">
        <w:rPr>
          <w:b/>
          <w:bCs/>
          <w:lang w:val="pl-PL"/>
        </w:rPr>
        <w:t>17,5%</w:t>
      </w:r>
      <w:r w:rsidRPr="00567188">
        <w:rPr>
          <w:lang w:val="pl-PL"/>
        </w:rPr>
        <w:t xml:space="preserve"> całej grupy zawodowej, co plasuje Polskę na 20 pozycji w UE (średnia UE wyniosła 19,5%).</w:t>
      </w:r>
      <w:r w:rsidR="008C0866" w:rsidRPr="00567188">
        <w:rPr>
          <w:lang w:val="pl-PL"/>
        </w:rPr>
        <w:t xml:space="preserve"> W 2024 r</w:t>
      </w:r>
      <w:r w:rsidR="00515C98" w:rsidRPr="00567188">
        <w:rPr>
          <w:lang w:val="pl-PL"/>
        </w:rPr>
        <w:t>.</w:t>
      </w:r>
      <w:r w:rsidR="008C0866" w:rsidRPr="00567188">
        <w:rPr>
          <w:lang w:val="pl-PL"/>
        </w:rPr>
        <w:t xml:space="preserve">, wbrew trendowi odnotowanemu w Polsce w </w:t>
      </w:r>
      <w:r w:rsidR="008C0866" w:rsidRPr="00567188">
        <w:rPr>
          <w:lang w:val="pl-PL"/>
        </w:rPr>
        <w:lastRenderedPageBreak/>
        <w:t xml:space="preserve">ciągu ostatnich kilku lat, wskazującemu na stopniowe zwiększanie udziału kobiet wśród specjalistów ICT, zarejestrowano obniżenie ich udziału o 1,6 </w:t>
      </w:r>
      <w:proofErr w:type="spellStart"/>
      <w:r w:rsidR="008C0866" w:rsidRPr="00567188">
        <w:rPr>
          <w:lang w:val="pl-PL"/>
        </w:rPr>
        <w:t>p.p</w:t>
      </w:r>
      <w:proofErr w:type="spellEnd"/>
      <w:r w:rsidR="008C0866" w:rsidRPr="00567188">
        <w:rPr>
          <w:lang w:val="pl-PL"/>
        </w:rPr>
        <w:t xml:space="preserve">. </w:t>
      </w:r>
      <w:r w:rsidR="00515C98" w:rsidRPr="00567188">
        <w:rPr>
          <w:lang w:val="pl-PL"/>
        </w:rPr>
        <w:t>(</w:t>
      </w:r>
      <w:r w:rsidR="008C0866" w:rsidRPr="00567188">
        <w:rPr>
          <w:lang w:val="pl-PL"/>
        </w:rPr>
        <w:t>z poziomu 19,1% w 2023</w:t>
      </w:r>
      <w:r w:rsidR="00515C98" w:rsidRPr="00567188">
        <w:rPr>
          <w:lang w:val="pl-PL"/>
        </w:rPr>
        <w:t xml:space="preserve"> r.</w:t>
      </w:r>
      <w:r w:rsidR="008C0866" w:rsidRPr="00567188">
        <w:rPr>
          <w:lang w:val="pl-PL"/>
        </w:rPr>
        <w:t>).</w:t>
      </w:r>
    </w:p>
    <w:p w14:paraId="0E4A0C4C" w14:textId="77777777" w:rsidR="00095942" w:rsidRPr="00567188" w:rsidRDefault="008C0866" w:rsidP="003C4BB5">
      <w:pPr>
        <w:pStyle w:val="normalnytekst"/>
        <w:rPr>
          <w:lang w:val="pl-PL"/>
        </w:rPr>
      </w:pPr>
      <w:r w:rsidRPr="00567188">
        <w:rPr>
          <w:lang w:val="pl-PL"/>
        </w:rPr>
        <w:t>Z kolei w</w:t>
      </w:r>
      <w:r w:rsidR="006570FB" w:rsidRPr="00567188">
        <w:rPr>
          <w:lang w:val="pl-PL"/>
        </w:rPr>
        <w:t>śród pracujących w Polsce kobiet w 2024 r</w:t>
      </w:r>
      <w:r w:rsidR="00515C98" w:rsidRPr="00567188">
        <w:rPr>
          <w:lang w:val="pl-PL"/>
        </w:rPr>
        <w:t>.</w:t>
      </w:r>
      <w:r w:rsidR="006570FB" w:rsidRPr="00567188">
        <w:rPr>
          <w:lang w:val="pl-PL"/>
        </w:rPr>
        <w:t xml:space="preserve"> </w:t>
      </w:r>
      <w:r w:rsidR="006570FB" w:rsidRPr="00567188">
        <w:rPr>
          <w:b/>
          <w:bCs/>
          <w:lang w:val="pl-PL"/>
        </w:rPr>
        <w:t>tylko 1,7%</w:t>
      </w:r>
      <w:r w:rsidR="006570FB" w:rsidRPr="00567188">
        <w:rPr>
          <w:lang w:val="pl-PL"/>
        </w:rPr>
        <w:t xml:space="preserve"> stanowią specjalistki z obszaru technologii informacyjno-komunikacyjnych, co </w:t>
      </w:r>
      <w:r w:rsidR="003C4BB5" w:rsidRPr="00567188">
        <w:rPr>
          <w:lang w:val="pl-PL"/>
        </w:rPr>
        <w:t>daje</w:t>
      </w:r>
      <w:r w:rsidR="006570FB" w:rsidRPr="00567188">
        <w:rPr>
          <w:lang w:val="pl-PL"/>
        </w:rPr>
        <w:t xml:space="preserve"> na</w:t>
      </w:r>
      <w:r w:rsidR="003C4BB5" w:rsidRPr="00567188">
        <w:rPr>
          <w:lang w:val="pl-PL"/>
        </w:rPr>
        <w:t>m</w:t>
      </w:r>
      <w:r w:rsidR="006570FB" w:rsidRPr="00567188">
        <w:rPr>
          <w:lang w:val="pl-PL"/>
        </w:rPr>
        <w:t xml:space="preserve"> 23. pozycj</w:t>
      </w:r>
      <w:r w:rsidR="003C4BB5" w:rsidRPr="00567188">
        <w:rPr>
          <w:lang w:val="pl-PL"/>
        </w:rPr>
        <w:t>ę</w:t>
      </w:r>
      <w:r w:rsidR="006570FB" w:rsidRPr="00567188">
        <w:rPr>
          <w:lang w:val="pl-PL"/>
        </w:rPr>
        <w:t xml:space="preserve"> w UE (średnia UE wyniosła 2,1%). Niski odsetek kobiet na kierunkach </w:t>
      </w:r>
      <w:r w:rsidR="006570FB" w:rsidRPr="00567188">
        <w:rPr>
          <w:lang w:val="pl-PL" w:bidi="en-US"/>
        </w:rPr>
        <w:t xml:space="preserve">STEM </w:t>
      </w:r>
      <w:r w:rsidR="006570FB" w:rsidRPr="00567188">
        <w:rPr>
          <w:lang w:val="pl-PL"/>
        </w:rPr>
        <w:t xml:space="preserve">oraz wśród specjalistów ICT to nie tylko zmarnowany potencjał dla gospodarki, ale też </w:t>
      </w:r>
      <w:r w:rsidR="00515C98" w:rsidRPr="00567188">
        <w:rPr>
          <w:lang w:val="pl-PL"/>
        </w:rPr>
        <w:t xml:space="preserve">dla kobiet </w:t>
      </w:r>
      <w:r w:rsidR="006570FB" w:rsidRPr="00567188">
        <w:rPr>
          <w:lang w:val="pl-PL"/>
        </w:rPr>
        <w:t>utrata szansy na dobre</w:t>
      </w:r>
      <w:r w:rsidR="00515C98" w:rsidRPr="00567188">
        <w:rPr>
          <w:lang w:val="pl-PL"/>
        </w:rPr>
        <w:t xml:space="preserve"> i stabilne wynagrodzenia oraz</w:t>
      </w:r>
      <w:r w:rsidR="006570FB" w:rsidRPr="00567188">
        <w:rPr>
          <w:lang w:val="pl-PL"/>
        </w:rPr>
        <w:t xml:space="preserve"> możliwość lepszego godzenia ról zawodowych z życiem prywatnym. </w:t>
      </w:r>
      <w:bookmarkStart w:id="198" w:name="bookmark68"/>
      <w:bookmarkStart w:id="199" w:name="_Toc218490213"/>
    </w:p>
    <w:p w14:paraId="2F478121" w14:textId="3DA56CC1" w:rsidR="006570FB" w:rsidRPr="00567188" w:rsidRDefault="006570FB" w:rsidP="00095942">
      <w:pPr>
        <w:pStyle w:val="Nagwek3"/>
        <w:rPr>
          <w:lang w:val="pl-PL"/>
        </w:rPr>
      </w:pPr>
      <w:bookmarkStart w:id="200" w:name="_Toc220937964"/>
      <w:bookmarkStart w:id="201" w:name="_Toc227062295"/>
      <w:r w:rsidRPr="00567188">
        <w:rPr>
          <w:lang w:val="pl-PL"/>
        </w:rPr>
        <w:t>Kompetencje cyfrowe specjalistów ICT</w:t>
      </w:r>
      <w:bookmarkEnd w:id="198"/>
      <w:bookmarkEnd w:id="199"/>
      <w:bookmarkEnd w:id="200"/>
      <w:bookmarkEnd w:id="201"/>
    </w:p>
    <w:p w14:paraId="5A871C3F" w14:textId="1CD3CC86" w:rsidR="004272EA" w:rsidRPr="00567188" w:rsidRDefault="008B6240" w:rsidP="00927F2C">
      <w:pPr>
        <w:widowControl w:val="0"/>
        <w:autoSpaceDN/>
        <w:spacing w:before="240" w:line="276" w:lineRule="auto"/>
        <w:jc w:val="left"/>
        <w:textAlignment w:val="auto"/>
        <w:rPr>
          <w:sz w:val="24"/>
          <w:szCs w:val="24"/>
          <w:lang w:val="pl-PL"/>
        </w:rPr>
      </w:pPr>
      <w:r w:rsidRPr="00567188">
        <w:rPr>
          <w:sz w:val="24"/>
          <w:szCs w:val="24"/>
          <w:lang w:val="pl-PL"/>
        </w:rPr>
        <w:t xml:space="preserve">W 2024 r. </w:t>
      </w:r>
      <w:r w:rsidRPr="00567188">
        <w:rPr>
          <w:b/>
          <w:bCs/>
          <w:sz w:val="24"/>
          <w:szCs w:val="24"/>
          <w:lang w:val="pl-PL"/>
        </w:rPr>
        <w:t>77% specjalistów ICT</w:t>
      </w:r>
      <w:r w:rsidRPr="00567188">
        <w:rPr>
          <w:sz w:val="24"/>
          <w:szCs w:val="24"/>
          <w:lang w:val="pl-PL"/>
        </w:rPr>
        <w:t xml:space="preserve"> w Polsce legitymowało się </w:t>
      </w:r>
      <w:r w:rsidRPr="00567188">
        <w:rPr>
          <w:b/>
          <w:bCs/>
          <w:sz w:val="24"/>
          <w:szCs w:val="24"/>
          <w:lang w:val="pl-PL"/>
        </w:rPr>
        <w:t>wyższym wykształceniem</w:t>
      </w:r>
      <w:r w:rsidRPr="00567188">
        <w:rPr>
          <w:sz w:val="24"/>
          <w:szCs w:val="24"/>
          <w:lang w:val="pl-PL"/>
        </w:rPr>
        <w:t xml:space="preserve">, 10 </w:t>
      </w:r>
      <w:proofErr w:type="spellStart"/>
      <w:r w:rsidRPr="00567188">
        <w:rPr>
          <w:sz w:val="24"/>
          <w:szCs w:val="24"/>
          <w:lang w:val="pl-PL"/>
        </w:rPr>
        <w:t>p.p</w:t>
      </w:r>
      <w:proofErr w:type="spellEnd"/>
      <w:r w:rsidRPr="00567188">
        <w:rPr>
          <w:sz w:val="24"/>
          <w:szCs w:val="24"/>
          <w:lang w:val="pl-PL"/>
        </w:rPr>
        <w:t>. więcej niż średnio w UE. Największy udział specjalistów ICT po studiach miały następujące kraje: Cypr (85%), Hiszpania i Irlandia (po 84%), Litwa (82%) i Belgia i Francja (po 81%).</w:t>
      </w:r>
    </w:p>
    <w:p w14:paraId="3BB045D4" w14:textId="7F824C9A" w:rsidR="006570FB" w:rsidRPr="00567188" w:rsidRDefault="006570FB" w:rsidP="00414D5E">
      <w:pPr>
        <w:widowControl w:val="0"/>
        <w:autoSpaceDN/>
        <w:spacing w:before="240"/>
        <w:jc w:val="left"/>
        <w:textAlignment w:val="auto"/>
        <w:rPr>
          <w:rStyle w:val="Wykres1"/>
          <w:lang w:val="pl-PL"/>
        </w:rPr>
      </w:pPr>
      <w:r w:rsidRPr="00567188">
        <w:rPr>
          <w:rStyle w:val="Wykres1"/>
          <w:lang w:val="pl-PL"/>
        </w:rPr>
        <w:t xml:space="preserve">Wykresy </w:t>
      </w:r>
      <w:r w:rsidR="0076025E" w:rsidRPr="00567188">
        <w:rPr>
          <w:rStyle w:val="Wykres1"/>
          <w:lang w:val="pl-PL"/>
        </w:rPr>
        <w:t>4</w:t>
      </w:r>
      <w:r w:rsidR="00D54E88" w:rsidRPr="00567188">
        <w:rPr>
          <w:rStyle w:val="Wykres1"/>
          <w:lang w:val="pl-PL"/>
        </w:rPr>
        <w:t>3</w:t>
      </w:r>
      <w:r w:rsidRPr="00567188">
        <w:rPr>
          <w:rStyle w:val="Wykres1"/>
          <w:lang w:val="pl-PL"/>
        </w:rPr>
        <w:t xml:space="preserve">. </w:t>
      </w:r>
      <w:r w:rsidR="00566275" w:rsidRPr="00567188">
        <w:rPr>
          <w:rStyle w:val="Wykres1"/>
          <w:lang w:val="pl-PL"/>
        </w:rPr>
        <w:t xml:space="preserve">Odsetek </w:t>
      </w:r>
      <w:r w:rsidR="00B06029" w:rsidRPr="00567188">
        <w:rPr>
          <w:rStyle w:val="Wykres1"/>
          <w:lang w:val="pl-PL"/>
        </w:rPr>
        <w:t>specjalistów ICT</w:t>
      </w:r>
      <w:r w:rsidR="008751EB" w:rsidRPr="00567188">
        <w:rPr>
          <w:rStyle w:val="Wykres1"/>
          <w:lang w:val="pl-PL"/>
        </w:rPr>
        <w:t xml:space="preserve"> </w:t>
      </w:r>
      <w:r w:rsidRPr="00567188">
        <w:rPr>
          <w:rStyle w:val="Wykres1"/>
          <w:lang w:val="pl-PL"/>
        </w:rPr>
        <w:t>posiadający</w:t>
      </w:r>
      <w:r w:rsidR="00B06029" w:rsidRPr="00567188">
        <w:rPr>
          <w:rStyle w:val="Wykres1"/>
          <w:lang w:val="pl-PL"/>
        </w:rPr>
        <w:t>ch</w:t>
      </w:r>
      <w:r w:rsidRPr="00567188">
        <w:rPr>
          <w:rStyle w:val="Wykres1"/>
          <w:lang w:val="pl-PL"/>
        </w:rPr>
        <w:t xml:space="preserve"> ponadpodstawowe umiejętności cyfrowe</w:t>
      </w:r>
      <w:r w:rsidR="00566275" w:rsidRPr="00567188">
        <w:rPr>
          <w:rStyle w:val="Wykres1"/>
          <w:lang w:val="pl-PL"/>
        </w:rPr>
        <w:t xml:space="preserve"> w krajach UE w</w:t>
      </w:r>
      <w:r w:rsidRPr="00567188">
        <w:rPr>
          <w:rStyle w:val="Wykres1"/>
          <w:lang w:val="pl-PL"/>
        </w:rPr>
        <w:t xml:space="preserve"> 202</w:t>
      </w:r>
      <w:r w:rsidR="0076025E" w:rsidRPr="00567188">
        <w:rPr>
          <w:rStyle w:val="Wykres1"/>
          <w:lang w:val="pl-PL"/>
        </w:rPr>
        <w:t>5</w:t>
      </w:r>
      <w:r w:rsidRPr="00567188">
        <w:rPr>
          <w:rStyle w:val="Wykres1"/>
          <w:lang w:val="pl-PL"/>
        </w:rPr>
        <w:t xml:space="preserve"> r.</w:t>
      </w:r>
    </w:p>
    <w:p w14:paraId="254E75FD" w14:textId="0EFA221A" w:rsidR="004F2B77" w:rsidRPr="00567188" w:rsidRDefault="002F0E2B" w:rsidP="004543B9">
      <w:pPr>
        <w:widowControl w:val="0"/>
        <w:autoSpaceDN/>
        <w:spacing w:line="276" w:lineRule="auto"/>
        <w:jc w:val="left"/>
        <w:textAlignment w:val="auto"/>
        <w:rPr>
          <w:lang w:val="pl-PL"/>
        </w:rPr>
      </w:pPr>
      <w:r w:rsidRPr="00567188">
        <w:rPr>
          <w:noProof/>
          <w:lang w:val="pl-PL"/>
        </w:rPr>
        <w:drawing>
          <wp:inline distT="0" distB="0" distL="0" distR="0" wp14:anchorId="5B25F6CB" wp14:editId="3331A7B6">
            <wp:extent cx="6300470" cy="2034862"/>
            <wp:effectExtent l="0" t="0" r="5080" b="3810"/>
            <wp:docPr id="1467789035" name="Wykres 1">
              <a:extLst xmlns:a="http://schemas.openxmlformats.org/drawingml/2006/main">
                <a:ext uri="{FF2B5EF4-FFF2-40B4-BE49-F238E27FC236}">
                  <a16:creationId xmlns:a16="http://schemas.microsoft.com/office/drawing/2014/main" id="{7F0844EA-5D75-4260-B511-1078408C3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731768" w:rsidRPr="00567188">
        <w:rPr>
          <w:lang w:val="pl-PL"/>
        </w:rPr>
        <w:t>Opracowanie własne na podstawie danych Eurostatu</w:t>
      </w:r>
      <w:r w:rsidR="000339E3">
        <w:rPr>
          <w:lang w:val="pl-PL"/>
        </w:rPr>
        <w:t xml:space="preserve"> z grudnia 2025 r</w:t>
      </w:r>
      <w:r w:rsidR="00731768" w:rsidRPr="00567188">
        <w:rPr>
          <w:lang w:val="pl-PL"/>
        </w:rPr>
        <w:t>.</w:t>
      </w:r>
    </w:p>
    <w:p w14:paraId="566E7D46" w14:textId="77777777" w:rsidR="009B0427" w:rsidRPr="00567188" w:rsidRDefault="009B0427" w:rsidP="009B0427">
      <w:pPr>
        <w:pStyle w:val="normalnytekst"/>
        <w:rPr>
          <w:lang w:val="pl-PL"/>
        </w:rPr>
      </w:pPr>
      <w:r w:rsidRPr="00567188">
        <w:rPr>
          <w:lang w:val="pl-PL"/>
        </w:rPr>
        <w:t xml:space="preserve">Specjaliści ICT z definicji mają wyższe umiejętności cyfrowe niż pozostałe grupy pracowników. </w:t>
      </w:r>
      <w:r w:rsidRPr="00567188">
        <w:rPr>
          <w:b/>
          <w:bCs/>
          <w:lang w:val="pl-PL"/>
        </w:rPr>
        <w:t>P</w:t>
      </w:r>
      <w:r w:rsidRPr="00567188">
        <w:rPr>
          <w:rFonts w:cs="Calibri"/>
          <w:b/>
          <w:bCs/>
          <w:color w:val="231F20"/>
          <w:kern w:val="2"/>
          <w:lang w:val="pl-PL"/>
          <w14:ligatures w14:val="standardContextual"/>
        </w:rPr>
        <w:t>onadpodstawowe</w:t>
      </w:r>
      <w:r w:rsidRPr="00567188">
        <w:rPr>
          <w:rFonts w:cs="Calibri"/>
          <w:color w:val="231F20"/>
          <w:kern w:val="2"/>
          <w:lang w:val="pl-PL"/>
          <w14:ligatures w14:val="standardContextual"/>
        </w:rPr>
        <w:t xml:space="preserve"> umiejętności w 2025 r. posiadało </w:t>
      </w:r>
      <w:r w:rsidRPr="00567188">
        <w:rPr>
          <w:b/>
          <w:bCs/>
          <w:lang w:val="pl-PL"/>
        </w:rPr>
        <w:t xml:space="preserve">77% </w:t>
      </w:r>
      <w:r w:rsidRPr="00567188">
        <w:rPr>
          <w:rFonts w:cs="Calibri"/>
          <w:color w:val="231F20"/>
          <w:kern w:val="2"/>
          <w:lang w:val="pl-PL"/>
          <w14:ligatures w14:val="standardContextual"/>
        </w:rPr>
        <w:t>specjalistów ICT w Polsce</w:t>
      </w:r>
      <w:r w:rsidRPr="00567188">
        <w:rPr>
          <w:lang w:val="pl-PL"/>
        </w:rPr>
        <w:t>, nieco więcej niż przeciętnie w UE (73%). Najczęściej w UE ponadpodstawowymi umiejętnościami cyfrowymi dysponowali specjaliści ICT z Finlandii.</w:t>
      </w:r>
    </w:p>
    <w:p w14:paraId="0A871E74" w14:textId="523C99D5" w:rsidR="003D35D8" w:rsidRPr="00567188" w:rsidRDefault="00731768" w:rsidP="00414D5E">
      <w:pPr>
        <w:widowControl w:val="0"/>
        <w:autoSpaceDN/>
        <w:spacing w:before="240"/>
        <w:jc w:val="left"/>
        <w:textAlignment w:val="auto"/>
        <w:rPr>
          <w:rStyle w:val="Wykres1"/>
          <w:lang w:val="pl-PL"/>
        </w:rPr>
      </w:pPr>
      <w:r w:rsidRPr="00567188">
        <w:rPr>
          <w:rStyle w:val="Wykres1"/>
          <w:lang w:val="pl-PL"/>
        </w:rPr>
        <w:t xml:space="preserve">Wykresy </w:t>
      </w:r>
      <w:r w:rsidR="008751EB" w:rsidRPr="00567188">
        <w:rPr>
          <w:rStyle w:val="Wykres1"/>
          <w:lang w:val="pl-PL"/>
        </w:rPr>
        <w:t>4</w:t>
      </w:r>
      <w:r w:rsidR="00D54E88" w:rsidRPr="00567188">
        <w:rPr>
          <w:rStyle w:val="Wykres1"/>
          <w:lang w:val="pl-PL"/>
        </w:rPr>
        <w:t>4</w:t>
      </w:r>
      <w:r w:rsidRPr="00567188">
        <w:rPr>
          <w:rStyle w:val="Wykres1"/>
          <w:lang w:val="pl-PL"/>
        </w:rPr>
        <w:t xml:space="preserve">. </w:t>
      </w:r>
      <w:r w:rsidR="008751EB" w:rsidRPr="00567188">
        <w:rPr>
          <w:rStyle w:val="Wykres1"/>
          <w:lang w:val="pl-PL"/>
        </w:rPr>
        <w:t xml:space="preserve">Pracownicy sekcji informacja i komunikacja </w:t>
      </w:r>
      <w:r w:rsidRPr="00567188">
        <w:rPr>
          <w:rStyle w:val="Wykres1"/>
          <w:lang w:val="pl-PL"/>
        </w:rPr>
        <w:t xml:space="preserve">posiadający </w:t>
      </w:r>
      <w:r w:rsidR="008751EB" w:rsidRPr="00567188">
        <w:rPr>
          <w:rStyle w:val="Wykres1"/>
          <w:lang w:val="pl-PL"/>
        </w:rPr>
        <w:t>ponadpodstawowe umiejętności cyfrowe według obszarów – Polska na tle średniej unijnej i wyników lidera w UE w 2025 r.</w:t>
      </w:r>
      <w:r w:rsidR="00566275" w:rsidRPr="00567188">
        <w:rPr>
          <w:rStyle w:val="Wykres1"/>
          <w:lang w:val="pl-PL"/>
        </w:rPr>
        <w:t xml:space="preserve"> (w %)</w:t>
      </w:r>
    </w:p>
    <w:p w14:paraId="49072611" w14:textId="7C5F97E9" w:rsidR="003D35D8" w:rsidRPr="00567188" w:rsidRDefault="00024985" w:rsidP="008751EB">
      <w:pPr>
        <w:widowControl w:val="0"/>
        <w:autoSpaceDN/>
        <w:spacing w:line="276" w:lineRule="auto"/>
        <w:jc w:val="center"/>
        <w:textAlignment w:val="auto"/>
        <w:rPr>
          <w:rFonts w:cs="Calibri"/>
          <w:color w:val="231F20"/>
          <w:kern w:val="2"/>
          <w:sz w:val="24"/>
          <w:szCs w:val="24"/>
          <w:lang w:val="pl-PL"/>
          <w14:ligatures w14:val="standardContextual"/>
        </w:rPr>
      </w:pPr>
      <w:r w:rsidRPr="00567188">
        <w:rPr>
          <w:noProof/>
          <w:lang w:val="pl-PL"/>
        </w:rPr>
        <w:drawing>
          <wp:inline distT="0" distB="0" distL="0" distR="0" wp14:anchorId="655B8C10" wp14:editId="0DCB3AB1">
            <wp:extent cx="5092700" cy="1990800"/>
            <wp:effectExtent l="0" t="0" r="0" b="0"/>
            <wp:docPr id="1220585337" name="Wykres 1">
              <a:extLst xmlns:a="http://schemas.openxmlformats.org/drawingml/2006/main">
                <a:ext uri="{FF2B5EF4-FFF2-40B4-BE49-F238E27FC236}">
                  <a16:creationId xmlns:a16="http://schemas.microsoft.com/office/drawing/2014/main" id="{1DA06159-E780-4A9D-8312-8DBCE1B32A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B376E6" w14:textId="22E56983" w:rsidR="003D35D8" w:rsidRPr="00567188" w:rsidRDefault="003D35D8" w:rsidP="003D35D8">
      <w:pPr>
        <w:pStyle w:val="rdo"/>
        <w:rPr>
          <w:lang w:val="pl-PL"/>
        </w:rPr>
      </w:pPr>
      <w:r w:rsidRPr="00567188">
        <w:rPr>
          <w:lang w:val="pl-PL"/>
        </w:rPr>
        <w:t>Opracowanie własne na podstawie danych Eurostatu</w:t>
      </w:r>
      <w:r w:rsidR="000339E3">
        <w:rPr>
          <w:lang w:val="pl-PL"/>
        </w:rPr>
        <w:t xml:space="preserve"> z grudnia 2025 r</w:t>
      </w:r>
      <w:r w:rsidRPr="00567188">
        <w:rPr>
          <w:lang w:val="pl-PL"/>
        </w:rPr>
        <w:t>.</w:t>
      </w:r>
    </w:p>
    <w:p w14:paraId="0230873F" w14:textId="77777777" w:rsidR="006570FB" w:rsidRPr="00567188" w:rsidRDefault="006570FB" w:rsidP="006570FB">
      <w:pPr>
        <w:widowControl w:val="0"/>
        <w:autoSpaceDN/>
        <w:spacing w:line="1" w:lineRule="exact"/>
        <w:jc w:val="left"/>
        <w:textAlignment w:val="auto"/>
        <w:rPr>
          <w:rFonts w:ascii="Courier New" w:eastAsia="Courier New" w:hAnsi="Courier New" w:cs="Courier New"/>
          <w:color w:val="000000"/>
          <w:sz w:val="24"/>
          <w:szCs w:val="24"/>
          <w:lang w:val="pl-PL" w:eastAsia="pl-PL" w:bidi="pl-PL"/>
        </w:rPr>
      </w:pPr>
    </w:p>
    <w:p w14:paraId="29747ABC" w14:textId="77777777" w:rsidR="000511F6" w:rsidRPr="00567188" w:rsidRDefault="000511F6" w:rsidP="000511F6">
      <w:pPr>
        <w:pStyle w:val="normalnytekst"/>
        <w:rPr>
          <w:lang w:val="pl-PL"/>
        </w:rPr>
      </w:pPr>
      <w:r w:rsidRPr="00567188">
        <w:rPr>
          <w:lang w:val="pl-PL"/>
        </w:rPr>
        <w:t xml:space="preserve">W dwóch spośród pięciu badanych </w:t>
      </w:r>
      <w:r w:rsidRPr="00567188">
        <w:rPr>
          <w:b/>
          <w:bCs/>
          <w:lang w:val="pl-PL"/>
        </w:rPr>
        <w:t>obszarów umiejętności cyfrowych</w:t>
      </w:r>
      <w:r w:rsidRPr="00567188">
        <w:rPr>
          <w:lang w:val="pl-PL"/>
        </w:rPr>
        <w:t xml:space="preserve"> polscy specjaliści ICT rzadziej niż ich </w:t>
      </w:r>
      <w:proofErr w:type="spellStart"/>
      <w:r w:rsidRPr="00567188">
        <w:rPr>
          <w:lang w:val="pl-PL"/>
        </w:rPr>
        <w:t>odpowiednicy</w:t>
      </w:r>
      <w:proofErr w:type="spellEnd"/>
      <w:r w:rsidRPr="00567188">
        <w:rPr>
          <w:lang w:val="pl-PL"/>
        </w:rPr>
        <w:t xml:space="preserve"> w UE prezentowali poziom ponadpodstawowy.</w:t>
      </w:r>
    </w:p>
    <w:p w14:paraId="7F18FBB2" w14:textId="70F09247" w:rsidR="006570FB" w:rsidRPr="00567188" w:rsidRDefault="003A5897" w:rsidP="00414D5E">
      <w:pPr>
        <w:pStyle w:val="normalnytekst"/>
        <w:spacing w:after="240"/>
        <w:rPr>
          <w:lang w:val="pl-PL"/>
        </w:rPr>
      </w:pPr>
      <w:r w:rsidRPr="00567188">
        <w:rPr>
          <w:lang w:val="pl-PL"/>
        </w:rPr>
        <w:t>Szczególnie istotne dla tej grupy zawodowej są umiejętności w</w:t>
      </w:r>
      <w:r w:rsidR="006570FB" w:rsidRPr="00567188">
        <w:rPr>
          <w:lang w:val="pl-PL"/>
        </w:rPr>
        <w:t xml:space="preserve"> zakresie </w:t>
      </w:r>
      <w:r w:rsidR="006570FB" w:rsidRPr="00567188">
        <w:rPr>
          <w:b/>
          <w:bCs/>
          <w:lang w:val="pl-PL"/>
        </w:rPr>
        <w:t>programowania</w:t>
      </w:r>
      <w:r w:rsidR="000D7AC8" w:rsidRPr="00567188">
        <w:rPr>
          <w:b/>
          <w:bCs/>
          <w:lang w:val="pl-PL"/>
        </w:rPr>
        <w:t>.</w:t>
      </w:r>
      <w:r w:rsidR="006570FB" w:rsidRPr="00567188">
        <w:rPr>
          <w:lang w:val="pl-PL"/>
        </w:rPr>
        <w:t xml:space="preserve"> </w:t>
      </w:r>
      <w:r w:rsidR="000D7AC8" w:rsidRPr="00567188">
        <w:rPr>
          <w:lang w:val="pl-PL"/>
        </w:rPr>
        <w:t>W</w:t>
      </w:r>
      <w:r w:rsidR="006570FB" w:rsidRPr="00567188">
        <w:rPr>
          <w:lang w:val="pl-PL"/>
        </w:rPr>
        <w:t xml:space="preserve"> 202</w:t>
      </w:r>
      <w:r w:rsidRPr="00567188">
        <w:rPr>
          <w:lang w:val="pl-PL"/>
        </w:rPr>
        <w:t>5</w:t>
      </w:r>
      <w:r w:rsidR="006570FB" w:rsidRPr="00567188">
        <w:rPr>
          <w:lang w:val="pl-PL"/>
        </w:rPr>
        <w:t xml:space="preserve"> r.</w:t>
      </w:r>
      <w:r w:rsidR="0095229E" w:rsidRPr="00567188">
        <w:rPr>
          <w:lang w:val="pl-PL"/>
        </w:rPr>
        <w:t xml:space="preserve"> </w:t>
      </w:r>
      <w:r w:rsidR="000D7AC8" w:rsidRPr="00567188">
        <w:rPr>
          <w:lang w:val="pl-PL"/>
        </w:rPr>
        <w:t>w</w:t>
      </w:r>
      <w:r w:rsidR="0095229E" w:rsidRPr="00567188">
        <w:rPr>
          <w:lang w:val="pl-PL"/>
        </w:rPr>
        <w:t xml:space="preserve"> tym obszarze</w:t>
      </w:r>
      <w:r w:rsidR="006570FB" w:rsidRPr="00567188">
        <w:rPr>
          <w:lang w:val="pl-PL"/>
        </w:rPr>
        <w:t xml:space="preserve"> polscy specjaliści ICT z</w:t>
      </w:r>
      <w:r w:rsidR="0095229E" w:rsidRPr="00567188">
        <w:rPr>
          <w:lang w:val="pl-PL"/>
        </w:rPr>
        <w:t xml:space="preserve">naleźli się w pierwszej piątce krajów </w:t>
      </w:r>
      <w:r w:rsidR="006570FB" w:rsidRPr="00567188">
        <w:rPr>
          <w:lang w:val="pl-PL"/>
        </w:rPr>
        <w:t>UE</w:t>
      </w:r>
      <w:r w:rsidR="0036490F" w:rsidRPr="00567188">
        <w:rPr>
          <w:lang w:val="pl-PL"/>
        </w:rPr>
        <w:t xml:space="preserve"> z wynikiem 64%</w:t>
      </w:r>
      <w:r w:rsidR="005C23B3" w:rsidRPr="00567188">
        <w:rPr>
          <w:lang w:val="pl-PL"/>
        </w:rPr>
        <w:t xml:space="preserve">. </w:t>
      </w:r>
    </w:p>
    <w:p w14:paraId="5AD92464" w14:textId="6CE60711" w:rsidR="00F248E9" w:rsidRPr="00567188" w:rsidRDefault="006570FB" w:rsidP="0027520E">
      <w:pPr>
        <w:pStyle w:val="rdo"/>
        <w:jc w:val="left"/>
        <w:rPr>
          <w:lang w:val="pl-PL"/>
        </w:rPr>
      </w:pPr>
      <w:r w:rsidRPr="00567188">
        <w:rPr>
          <w:rStyle w:val="Wykres1"/>
          <w:rFonts w:cs="Times New Roman"/>
          <w:sz w:val="22"/>
          <w:szCs w:val="22"/>
          <w:lang w:val="pl-PL"/>
        </w:rPr>
        <w:t xml:space="preserve">Wykres </w:t>
      </w:r>
      <w:r w:rsidR="00A93031" w:rsidRPr="00567188">
        <w:rPr>
          <w:rStyle w:val="Wykres1"/>
          <w:rFonts w:cs="Times New Roman"/>
          <w:sz w:val="22"/>
          <w:szCs w:val="22"/>
          <w:lang w:val="pl-PL"/>
        </w:rPr>
        <w:t>4</w:t>
      </w:r>
      <w:r w:rsidR="00D54E88" w:rsidRPr="00567188">
        <w:rPr>
          <w:rStyle w:val="Wykres1"/>
          <w:rFonts w:cs="Times New Roman"/>
          <w:sz w:val="22"/>
          <w:szCs w:val="22"/>
          <w:lang w:val="pl-PL"/>
        </w:rPr>
        <w:t>5</w:t>
      </w:r>
      <w:r w:rsidRPr="00567188">
        <w:rPr>
          <w:rStyle w:val="Wykres1"/>
          <w:rFonts w:cs="Times New Roman"/>
          <w:sz w:val="22"/>
          <w:szCs w:val="22"/>
          <w:lang w:val="pl-PL"/>
        </w:rPr>
        <w:t xml:space="preserve">. Specjaliści ICT kodujący w języku programowania </w:t>
      </w:r>
      <w:r w:rsidR="003012D8" w:rsidRPr="00567188">
        <w:rPr>
          <w:rStyle w:val="Wykres1"/>
          <w:rFonts w:cs="Times New Roman"/>
          <w:sz w:val="22"/>
          <w:szCs w:val="22"/>
          <w:lang w:val="pl-PL"/>
        </w:rPr>
        <w:t>w krajach UE w 2025 r.</w:t>
      </w:r>
      <w:r w:rsidR="003012D8" w:rsidRPr="00567188">
        <w:rPr>
          <w:noProof/>
          <w:lang w:val="pl-PL"/>
        </w:rPr>
        <w:drawing>
          <wp:inline distT="0" distB="0" distL="0" distR="0" wp14:anchorId="6DCE6675" wp14:editId="73044D9A">
            <wp:extent cx="6300470" cy="1828800"/>
            <wp:effectExtent l="0" t="0" r="5080" b="0"/>
            <wp:docPr id="275919122" name="Wykres 1">
              <a:extLst xmlns:a="http://schemas.openxmlformats.org/drawingml/2006/main">
                <a:ext uri="{FF2B5EF4-FFF2-40B4-BE49-F238E27FC236}">
                  <a16:creationId xmlns:a16="http://schemas.microsoft.com/office/drawing/2014/main" id="{ED51C5A5-88ED-4357-AEF8-B398AE9905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F248E9" w:rsidRPr="00567188">
        <w:rPr>
          <w:lang w:val="pl-PL"/>
        </w:rPr>
        <w:t>Opracowanie własne na podstawie danych Eurostatu</w:t>
      </w:r>
      <w:r w:rsidR="000339E3">
        <w:rPr>
          <w:lang w:val="pl-PL"/>
        </w:rPr>
        <w:t xml:space="preserve"> z grudnia 2025 r</w:t>
      </w:r>
      <w:r w:rsidR="00F248E9" w:rsidRPr="00567188">
        <w:rPr>
          <w:lang w:val="pl-PL"/>
        </w:rPr>
        <w:t>.</w:t>
      </w:r>
      <w:r w:rsidR="003012D8" w:rsidRPr="00567188">
        <w:rPr>
          <w:lang w:val="pl-PL"/>
        </w:rPr>
        <w:t xml:space="preserve"> * dane z 2023 r.</w:t>
      </w:r>
    </w:p>
    <w:p w14:paraId="6AE3E7F1" w14:textId="42BDEA99" w:rsidR="000D7AC8" w:rsidRPr="00567188" w:rsidRDefault="000C6B37" w:rsidP="00752A6A">
      <w:pPr>
        <w:widowControl w:val="0"/>
        <w:autoSpaceDN/>
        <w:spacing w:after="240" w:line="276" w:lineRule="auto"/>
        <w:jc w:val="left"/>
        <w:textAlignment w:val="auto"/>
        <w:rPr>
          <w:sz w:val="24"/>
          <w:szCs w:val="24"/>
          <w:lang w:val="pl-PL"/>
        </w:rPr>
      </w:pPr>
      <w:r w:rsidRPr="00567188">
        <w:rPr>
          <w:sz w:val="24"/>
          <w:szCs w:val="24"/>
          <w:lang w:val="pl-PL"/>
        </w:rPr>
        <w:t xml:space="preserve">Sztuczna inteligencja jest wykorzystywana w pracy przez specjalistów z Polski podobnie jak średnio w UE (58% i 57%), lecz znacznie rzadziej niż </w:t>
      </w:r>
      <w:r w:rsidR="009B0427" w:rsidRPr="00567188">
        <w:rPr>
          <w:sz w:val="24"/>
          <w:szCs w:val="24"/>
          <w:lang w:val="pl-PL"/>
        </w:rPr>
        <w:t>u</w:t>
      </w:r>
      <w:r w:rsidRPr="00567188">
        <w:rPr>
          <w:sz w:val="24"/>
          <w:szCs w:val="24"/>
          <w:lang w:val="pl-PL"/>
        </w:rPr>
        <w:t xml:space="preserve"> liderów w tym zakresie</w:t>
      </w:r>
      <w:r w:rsidR="009B0427" w:rsidRPr="00567188">
        <w:rPr>
          <w:sz w:val="24"/>
          <w:szCs w:val="24"/>
          <w:lang w:val="pl-PL"/>
        </w:rPr>
        <w:t>,</w:t>
      </w:r>
      <w:r w:rsidRPr="00567188">
        <w:rPr>
          <w:sz w:val="24"/>
          <w:szCs w:val="24"/>
          <w:lang w:val="pl-PL"/>
        </w:rPr>
        <w:t xml:space="preserve"> z krajów takich, jak Malta, Estonia, Grecja, Finlandia, Litwa i Austria, gdzie co najmniej 75% pracujących w zawodach ICT stosuje AI.</w:t>
      </w:r>
    </w:p>
    <w:p w14:paraId="28006D7D" w14:textId="72424B1D" w:rsidR="000D7AC8" w:rsidRPr="00567188" w:rsidRDefault="000D7AC8" w:rsidP="000D7AC8">
      <w:pPr>
        <w:widowControl w:val="0"/>
        <w:autoSpaceDN/>
        <w:jc w:val="left"/>
        <w:textAlignment w:val="auto"/>
        <w:rPr>
          <w:rStyle w:val="Wykres1"/>
          <w:lang w:val="pl-PL"/>
        </w:rPr>
      </w:pPr>
      <w:r w:rsidRPr="00567188">
        <w:rPr>
          <w:rStyle w:val="Wykres1"/>
          <w:lang w:val="pl-PL"/>
        </w:rPr>
        <w:t>Wykres 4</w:t>
      </w:r>
      <w:r w:rsidR="00D54E88" w:rsidRPr="00567188">
        <w:rPr>
          <w:rStyle w:val="Wykres1"/>
          <w:lang w:val="pl-PL"/>
        </w:rPr>
        <w:t>6</w:t>
      </w:r>
      <w:r w:rsidRPr="00567188">
        <w:rPr>
          <w:rStyle w:val="Wykres1"/>
          <w:lang w:val="pl-PL"/>
        </w:rPr>
        <w:t>. Specjaliści ICT wykorzystujący w pracy sztuczną inteligencję w krajach UE w 2025 r.</w:t>
      </w:r>
    </w:p>
    <w:p w14:paraId="525E740A" w14:textId="39D09D30" w:rsidR="000D7AC8" w:rsidRPr="00567188" w:rsidRDefault="000D7AC8" w:rsidP="0027520E">
      <w:pPr>
        <w:pStyle w:val="rdo"/>
        <w:rPr>
          <w:rFonts w:cs="Calibri"/>
          <w:color w:val="2F5496"/>
          <w:kern w:val="2"/>
          <w:sz w:val="24"/>
          <w:szCs w:val="24"/>
          <w:lang w:val="pl-PL"/>
          <w14:ligatures w14:val="standardContextual"/>
        </w:rPr>
      </w:pPr>
      <w:r w:rsidRPr="00567188">
        <w:rPr>
          <w:noProof/>
          <w:lang w:val="pl-PL"/>
        </w:rPr>
        <w:drawing>
          <wp:inline distT="0" distB="0" distL="0" distR="0" wp14:anchorId="2F16E558" wp14:editId="34541494">
            <wp:extent cx="6300470" cy="1943100"/>
            <wp:effectExtent l="0" t="0" r="5080" b="0"/>
            <wp:docPr id="995421903" name="Wykres 1">
              <a:extLst xmlns:a="http://schemas.openxmlformats.org/drawingml/2006/main">
                <a:ext uri="{FF2B5EF4-FFF2-40B4-BE49-F238E27FC236}">
                  <a16:creationId xmlns:a16="http://schemas.microsoft.com/office/drawing/2014/main" id="{4E4397BF-78D0-4B70-A090-9E5C504D1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567188">
        <w:rPr>
          <w:lang w:val="pl-PL"/>
        </w:rPr>
        <w:t>Opracowanie własne na podstawie danych Eurostatu</w:t>
      </w:r>
      <w:r w:rsidR="000339E3">
        <w:rPr>
          <w:lang w:val="pl-PL"/>
        </w:rPr>
        <w:t xml:space="preserve"> z grudnia 2025 r</w:t>
      </w:r>
      <w:r w:rsidR="00DA01B2" w:rsidRPr="00567188">
        <w:rPr>
          <w:lang w:val="pl-PL"/>
        </w:rPr>
        <w:t>.</w:t>
      </w:r>
    </w:p>
    <w:p w14:paraId="37590284" w14:textId="77777777" w:rsidR="00AF2634" w:rsidRPr="00567188" w:rsidRDefault="006570FB" w:rsidP="00AF2634">
      <w:pPr>
        <w:pStyle w:val="Styl1"/>
        <w:rPr>
          <w:lang w:val="pl-PL"/>
        </w:rPr>
      </w:pPr>
      <w:r w:rsidRPr="00567188">
        <w:rPr>
          <w:lang w:val="pl-PL"/>
        </w:rPr>
        <w:t>Przyspieszenie transformacji cyfrowej</w:t>
      </w:r>
      <w:r w:rsidR="008E2436" w:rsidRPr="00567188">
        <w:rPr>
          <w:lang w:val="pl-PL"/>
        </w:rPr>
        <w:t xml:space="preserve"> oraz</w:t>
      </w:r>
      <w:r w:rsidRPr="00567188">
        <w:rPr>
          <w:lang w:val="pl-PL"/>
        </w:rPr>
        <w:t xml:space="preserve"> </w:t>
      </w:r>
      <w:r w:rsidR="008E2436" w:rsidRPr="00567188">
        <w:rPr>
          <w:lang w:val="pl-PL"/>
        </w:rPr>
        <w:t xml:space="preserve">szybki rozwój technologii AI </w:t>
      </w:r>
      <w:r w:rsidRPr="00567188">
        <w:rPr>
          <w:lang w:val="pl-PL"/>
        </w:rPr>
        <w:t xml:space="preserve">wymaga wzmocnienia sektora ICT, ponieważ branża ta świadczy usługi dla </w:t>
      </w:r>
      <w:r w:rsidR="008E2436" w:rsidRPr="00567188">
        <w:rPr>
          <w:lang w:val="pl-PL"/>
        </w:rPr>
        <w:t>blisko</w:t>
      </w:r>
      <w:r w:rsidRPr="00567188">
        <w:rPr>
          <w:lang w:val="pl-PL"/>
        </w:rPr>
        <w:t xml:space="preserve"> 80% polskich przedsiębiorstw. Przy niewystarczając</w:t>
      </w:r>
      <w:r w:rsidR="00BF39C2" w:rsidRPr="00567188">
        <w:rPr>
          <w:lang w:val="pl-PL"/>
        </w:rPr>
        <w:t xml:space="preserve">ej liczbie specjalistów ICT </w:t>
      </w:r>
      <w:r w:rsidRPr="00567188">
        <w:rPr>
          <w:lang w:val="pl-PL"/>
        </w:rPr>
        <w:t xml:space="preserve">sektor może tracić swoją pozycję konkurencyjną. </w:t>
      </w:r>
      <w:r w:rsidR="008E2436" w:rsidRPr="00567188">
        <w:rPr>
          <w:lang w:val="pl-PL"/>
        </w:rPr>
        <w:t>W związku z tym, k</w:t>
      </w:r>
      <w:r w:rsidR="00940981" w:rsidRPr="00567188">
        <w:rPr>
          <w:lang w:val="pl-PL"/>
        </w:rPr>
        <w:t xml:space="preserve">luczowe jest kształcenie specjalistów ICT </w:t>
      </w:r>
      <w:r w:rsidR="0004534F" w:rsidRPr="00567188">
        <w:rPr>
          <w:lang w:val="pl-PL"/>
        </w:rPr>
        <w:t>w</w:t>
      </w:r>
      <w:r w:rsidR="00940981" w:rsidRPr="00567188">
        <w:rPr>
          <w:lang w:val="pl-PL"/>
        </w:rPr>
        <w:t xml:space="preserve"> kierunkach zgodnych z obecnymi trendami technologicznymi oraz zapotrzebowaniem firm i instytucji</w:t>
      </w:r>
      <w:r w:rsidR="005B4521" w:rsidRPr="00567188">
        <w:rPr>
          <w:lang w:val="pl-PL"/>
        </w:rPr>
        <w:t>,</w:t>
      </w:r>
      <w:r w:rsidR="00940981" w:rsidRPr="00567188">
        <w:rPr>
          <w:lang w:val="pl-PL"/>
        </w:rPr>
        <w:t xml:space="preserve"> w</w:t>
      </w:r>
      <w:r w:rsidR="00BF39C2" w:rsidRPr="00567188">
        <w:rPr>
          <w:lang w:val="pl-PL"/>
        </w:rPr>
        <w:t xml:space="preserve"> celu uniknięcia niedopasowania strukturalnego na rynku pracy</w:t>
      </w:r>
      <w:r w:rsidR="00940981" w:rsidRPr="00567188">
        <w:rPr>
          <w:lang w:val="pl-PL"/>
        </w:rPr>
        <w:t>.</w:t>
      </w:r>
      <w:r w:rsidR="00AF2634" w:rsidRPr="00567188">
        <w:rPr>
          <w:lang w:val="pl-PL"/>
        </w:rPr>
        <w:t xml:space="preserve"> </w:t>
      </w:r>
    </w:p>
    <w:p w14:paraId="555528C7" w14:textId="0ADF6602" w:rsidR="00AF2634" w:rsidRPr="00567188" w:rsidRDefault="00AF2634" w:rsidP="00AF2634">
      <w:pPr>
        <w:pStyle w:val="Styl1"/>
        <w:rPr>
          <w:lang w:val="pl-PL"/>
        </w:rPr>
      </w:pPr>
      <w:r w:rsidRPr="00567188">
        <w:rPr>
          <w:lang w:val="pl-PL"/>
        </w:rPr>
        <w:t>Barierę w rozwoju sektora ICT w Polsce stanowią niskie kompetencje cyfrowe samych użytkowników, jak i ciągle jeszcze ograniczony stopień ucyfrowienia firm, co hamuje popyt na produkty cyfrowe oraz usługi specjalistów ICT.</w:t>
      </w:r>
    </w:p>
    <w:p w14:paraId="718A75B1" w14:textId="182672B6" w:rsidR="00F3402B" w:rsidRPr="00567188" w:rsidRDefault="00940981" w:rsidP="008705F7">
      <w:pPr>
        <w:pStyle w:val="Styl1"/>
        <w:rPr>
          <w:lang w:val="pl-PL"/>
        </w:rPr>
      </w:pPr>
      <w:r w:rsidRPr="00567188">
        <w:rPr>
          <w:lang w:val="pl-PL"/>
        </w:rPr>
        <w:t>Istotną rolę w</w:t>
      </w:r>
      <w:r w:rsidR="00F3402B" w:rsidRPr="00567188">
        <w:rPr>
          <w:lang w:val="pl-PL"/>
        </w:rPr>
        <w:t xml:space="preserve"> grupie zawodowej specjalistów </w:t>
      </w:r>
      <w:r w:rsidRPr="00567188">
        <w:rPr>
          <w:lang w:val="pl-PL"/>
        </w:rPr>
        <w:t xml:space="preserve">ICT powinny odgrywać kobiety, </w:t>
      </w:r>
      <w:r w:rsidR="005B4521" w:rsidRPr="00567188">
        <w:rPr>
          <w:lang w:val="pl-PL"/>
        </w:rPr>
        <w:t>których</w:t>
      </w:r>
      <w:r w:rsidRPr="00567188">
        <w:rPr>
          <w:lang w:val="pl-PL"/>
        </w:rPr>
        <w:t xml:space="preserve"> aktywność</w:t>
      </w:r>
      <w:r w:rsidR="00B70399" w:rsidRPr="00567188">
        <w:rPr>
          <w:lang w:val="pl-PL"/>
        </w:rPr>
        <w:t xml:space="preserve"> i obecność</w:t>
      </w:r>
      <w:r w:rsidRPr="00567188">
        <w:rPr>
          <w:lang w:val="pl-PL"/>
        </w:rPr>
        <w:t xml:space="preserve"> powinna być </w:t>
      </w:r>
      <w:r w:rsidR="008E2436" w:rsidRPr="00567188">
        <w:rPr>
          <w:lang w:val="pl-PL"/>
        </w:rPr>
        <w:t xml:space="preserve">stale </w:t>
      </w:r>
      <w:r w:rsidRPr="00567188">
        <w:rPr>
          <w:lang w:val="pl-PL"/>
        </w:rPr>
        <w:t>wzmacniana.</w:t>
      </w:r>
    </w:p>
    <w:p w14:paraId="0052BF7D" w14:textId="41BE0FE7" w:rsidR="00800BE1" w:rsidRPr="00567188" w:rsidRDefault="00800BE1" w:rsidP="009B076F">
      <w:pPr>
        <w:pStyle w:val="Nagwek2"/>
        <w:rPr>
          <w:bCs/>
          <w:lang w:val="pl-PL"/>
        </w:rPr>
      </w:pPr>
      <w:bookmarkStart w:id="202" w:name="_Toc218490214"/>
      <w:bookmarkStart w:id="203" w:name="_Toc220937965"/>
      <w:bookmarkStart w:id="204" w:name="_Toc227062296"/>
      <w:r w:rsidRPr="00567188">
        <w:rPr>
          <w:lang w:val="pl-PL"/>
        </w:rPr>
        <w:lastRenderedPageBreak/>
        <w:t>5.9. Przedsiębiorcy i osoby zarządzające</w:t>
      </w:r>
      <w:bookmarkEnd w:id="188"/>
      <w:bookmarkEnd w:id="189"/>
      <w:bookmarkEnd w:id="202"/>
      <w:bookmarkEnd w:id="203"/>
      <w:bookmarkEnd w:id="204"/>
    </w:p>
    <w:p w14:paraId="0188DABB" w14:textId="45F5C0A4" w:rsidR="00800BE1" w:rsidRPr="00567188" w:rsidRDefault="00800BE1" w:rsidP="007052EB">
      <w:pPr>
        <w:shd w:val="clear" w:color="auto" w:fill="E7E6E6"/>
        <w:autoSpaceDN/>
        <w:spacing w:before="120" w:after="24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 xml:space="preserve">Do grupy „Przedsiębiorcy i osoby zarządzające” </w:t>
      </w:r>
      <w:r w:rsidR="007052EB" w:rsidRPr="00567188">
        <w:rPr>
          <w:rFonts w:eastAsia="Times New Roman"/>
          <w:sz w:val="24"/>
          <w:szCs w:val="24"/>
          <w:lang w:val="pl-PL"/>
          <w14:glow w14:rad="12700">
            <w14:srgbClr w14:val="4472C4">
              <w14:lumMod w14:val="40000"/>
              <w14:lumOff w14:val="60000"/>
            </w14:srgbClr>
          </w14:glow>
        </w:rPr>
        <w:t xml:space="preserve">zaliczamy </w:t>
      </w:r>
      <w:r w:rsidR="00BC094C" w:rsidRPr="00567188">
        <w:rPr>
          <w:rFonts w:eastAsia="Times New Roman"/>
          <w:sz w:val="24"/>
          <w:szCs w:val="24"/>
          <w:lang w:val="pl-PL"/>
          <w14:glow w14:rad="12700">
            <w14:srgbClr w14:val="4472C4">
              <w14:lumMod w14:val="40000"/>
              <w14:lumOff w14:val="60000"/>
            </w14:srgbClr>
          </w14:glow>
        </w:rPr>
        <w:t>przedsiębiorców</w:t>
      </w:r>
      <w:r w:rsidR="00AF2634" w:rsidRPr="00567188">
        <w:rPr>
          <w:rFonts w:eastAsia="Times New Roman"/>
          <w:sz w:val="24"/>
          <w:szCs w:val="24"/>
          <w:lang w:val="pl-PL"/>
          <w14:glow w14:rad="12700">
            <w14:srgbClr w14:val="4472C4">
              <w14:lumMod w14:val="40000"/>
              <w14:lumOff w14:val="60000"/>
            </w14:srgbClr>
          </w14:glow>
        </w:rPr>
        <w:t xml:space="preserve"> – osoby pracujące na własny rachunek zatrudniające pracowników</w:t>
      </w:r>
      <w:r w:rsidR="00EC29B3" w:rsidRPr="00567188">
        <w:rPr>
          <w:rFonts w:eastAsia="Times New Roman"/>
          <w:sz w:val="24"/>
          <w:szCs w:val="24"/>
          <w:lang w:val="pl-PL"/>
          <w14:glow w14:rad="12700">
            <w14:srgbClr w14:val="4472C4">
              <w14:lumMod w14:val="40000"/>
              <w14:lumOff w14:val="60000"/>
            </w14:srgbClr>
          </w14:glow>
        </w:rPr>
        <w:t>.</w:t>
      </w:r>
      <w:r w:rsidR="007052EB" w:rsidRPr="00567188">
        <w:rPr>
          <w:rFonts w:eastAsia="Times New Roman"/>
          <w:sz w:val="24"/>
          <w:szCs w:val="24"/>
          <w:lang w:val="pl-PL"/>
          <w14:glow w14:rad="12700">
            <w14:srgbClr w14:val="4472C4">
              <w14:lumMod w14:val="40000"/>
              <w14:lumOff w14:val="60000"/>
            </w14:srgbClr>
          </w14:glow>
        </w:rPr>
        <w:t xml:space="preserve"> Od ich decyzji i kompetencji zależy postęp w transformacji cyfrowej przedsiębiorstw, organizacji, instytucji i innych podmiotów.</w:t>
      </w:r>
    </w:p>
    <w:p w14:paraId="4C8250BC" w14:textId="77777777" w:rsidR="007052EB" w:rsidRPr="00567188" w:rsidRDefault="007052EB" w:rsidP="00A9500D">
      <w:pPr>
        <w:pStyle w:val="Nagwek3"/>
        <w:numPr>
          <w:ilvl w:val="0"/>
          <w:numId w:val="87"/>
        </w:numPr>
        <w:rPr>
          <w:lang w:val="pl-PL"/>
        </w:rPr>
      </w:pPr>
      <w:bookmarkStart w:id="205" w:name="_Toc218490216"/>
      <w:bookmarkStart w:id="206" w:name="_Toc220937966"/>
      <w:bookmarkStart w:id="207" w:name="_Toc227062297"/>
      <w:r w:rsidRPr="00567188">
        <w:rPr>
          <w:lang w:val="pl-PL"/>
        </w:rPr>
        <w:t>Umiejętności cyfrowe przedsiębiorców</w:t>
      </w:r>
      <w:bookmarkEnd w:id="205"/>
      <w:bookmarkEnd w:id="206"/>
      <w:bookmarkEnd w:id="207"/>
    </w:p>
    <w:p w14:paraId="5C61E876" w14:textId="2A3730F8" w:rsidR="00A6477E" w:rsidRPr="00567188" w:rsidRDefault="00A6477E" w:rsidP="007052EB">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Zarówno w </w:t>
      </w:r>
      <w:r w:rsidR="007052EB" w:rsidRPr="00567188">
        <w:rPr>
          <w:rFonts w:eastAsia="Times New Roman"/>
          <w:sz w:val="24"/>
          <w:szCs w:val="24"/>
          <w:lang w:val="pl-PL"/>
        </w:rPr>
        <w:t>Polsc</w:t>
      </w:r>
      <w:r w:rsidRPr="00567188">
        <w:rPr>
          <w:rFonts w:eastAsia="Times New Roman"/>
          <w:sz w:val="24"/>
          <w:szCs w:val="24"/>
          <w:lang w:val="pl-PL"/>
        </w:rPr>
        <w:t>e</w:t>
      </w:r>
      <w:r w:rsidR="00A47257" w:rsidRPr="00567188">
        <w:rPr>
          <w:rFonts w:eastAsia="Times New Roman"/>
          <w:sz w:val="24"/>
          <w:szCs w:val="24"/>
          <w:lang w:val="pl-PL"/>
        </w:rPr>
        <w:t>,</w:t>
      </w:r>
      <w:r w:rsidRPr="00567188">
        <w:rPr>
          <w:rFonts w:eastAsia="Times New Roman"/>
          <w:sz w:val="24"/>
          <w:szCs w:val="24"/>
          <w:lang w:val="pl-PL"/>
        </w:rPr>
        <w:t xml:space="preserve"> jak i średnio w UE </w:t>
      </w:r>
      <w:r w:rsidRPr="00567188">
        <w:rPr>
          <w:rFonts w:eastAsia="Times New Roman"/>
          <w:b/>
          <w:bCs/>
          <w:sz w:val="24"/>
          <w:szCs w:val="24"/>
          <w:lang w:val="pl-PL"/>
        </w:rPr>
        <w:t xml:space="preserve">69% </w:t>
      </w:r>
      <w:r w:rsidR="007052EB" w:rsidRPr="00567188">
        <w:rPr>
          <w:rFonts w:eastAsia="Times New Roman"/>
          <w:sz w:val="24"/>
          <w:szCs w:val="24"/>
          <w:lang w:val="pl-PL"/>
        </w:rPr>
        <w:t>przedsiębiorc</w:t>
      </w:r>
      <w:r w:rsidRPr="00567188">
        <w:rPr>
          <w:rFonts w:eastAsia="Times New Roman"/>
          <w:sz w:val="24"/>
          <w:szCs w:val="24"/>
          <w:lang w:val="pl-PL"/>
        </w:rPr>
        <w:t>ów</w:t>
      </w:r>
      <w:r w:rsidR="007052EB" w:rsidRPr="00567188">
        <w:rPr>
          <w:rFonts w:eastAsia="Times New Roman"/>
          <w:sz w:val="24"/>
          <w:szCs w:val="24"/>
          <w:lang w:val="pl-PL"/>
        </w:rPr>
        <w:t xml:space="preserve"> zatrudniający</w:t>
      </w:r>
      <w:r w:rsidR="00D5265A" w:rsidRPr="00567188">
        <w:rPr>
          <w:rFonts w:eastAsia="Times New Roman"/>
          <w:sz w:val="24"/>
          <w:szCs w:val="24"/>
          <w:lang w:val="pl-PL"/>
        </w:rPr>
        <w:t>ch</w:t>
      </w:r>
      <w:r w:rsidR="007052EB" w:rsidRPr="00567188">
        <w:rPr>
          <w:rFonts w:eastAsia="Times New Roman"/>
          <w:sz w:val="24"/>
          <w:szCs w:val="24"/>
          <w:lang w:val="pl-PL"/>
        </w:rPr>
        <w:t xml:space="preserve"> pracowników posiada</w:t>
      </w:r>
      <w:r w:rsidR="00D5265A" w:rsidRPr="00567188">
        <w:rPr>
          <w:rFonts w:eastAsia="Times New Roman"/>
          <w:sz w:val="24"/>
          <w:szCs w:val="24"/>
          <w:lang w:val="pl-PL"/>
        </w:rPr>
        <w:t>ło</w:t>
      </w:r>
      <w:r w:rsidR="007052EB" w:rsidRPr="00567188">
        <w:rPr>
          <w:rFonts w:eastAsia="Times New Roman"/>
          <w:sz w:val="24"/>
          <w:szCs w:val="24"/>
          <w:lang w:val="pl-PL"/>
        </w:rPr>
        <w:t xml:space="preserve"> </w:t>
      </w:r>
      <w:r w:rsidRPr="00567188">
        <w:rPr>
          <w:rFonts w:eastAsia="Times New Roman"/>
          <w:sz w:val="24"/>
          <w:szCs w:val="24"/>
          <w:lang w:val="pl-PL"/>
        </w:rPr>
        <w:t>co najmniej podstawowe</w:t>
      </w:r>
      <w:r w:rsidR="00BC094C" w:rsidRPr="00567188">
        <w:rPr>
          <w:rFonts w:eastAsia="Times New Roman"/>
          <w:sz w:val="24"/>
          <w:szCs w:val="24"/>
          <w:lang w:val="pl-PL"/>
        </w:rPr>
        <w:t xml:space="preserve">, a </w:t>
      </w:r>
      <w:r w:rsidR="00BC094C" w:rsidRPr="00567188">
        <w:rPr>
          <w:rFonts w:eastAsia="Times New Roman"/>
          <w:b/>
          <w:bCs/>
          <w:sz w:val="24"/>
          <w:szCs w:val="24"/>
          <w:lang w:val="pl-PL"/>
        </w:rPr>
        <w:t>38%</w:t>
      </w:r>
      <w:r w:rsidR="00BC094C" w:rsidRPr="00567188">
        <w:rPr>
          <w:rFonts w:eastAsia="Times New Roman"/>
          <w:sz w:val="24"/>
          <w:szCs w:val="24"/>
          <w:lang w:val="pl-PL"/>
        </w:rPr>
        <w:t xml:space="preserve"> ponadpodstawowe</w:t>
      </w:r>
      <w:r w:rsidRPr="00567188">
        <w:rPr>
          <w:rFonts w:eastAsia="Times New Roman"/>
          <w:sz w:val="24"/>
          <w:szCs w:val="24"/>
          <w:lang w:val="pl-PL"/>
        </w:rPr>
        <w:t xml:space="preserve"> </w:t>
      </w:r>
      <w:r w:rsidR="007052EB" w:rsidRPr="00567188">
        <w:rPr>
          <w:rFonts w:eastAsia="Times New Roman"/>
          <w:sz w:val="24"/>
          <w:szCs w:val="24"/>
          <w:lang w:val="pl-PL"/>
        </w:rPr>
        <w:t>kompetencje cyfrowe</w:t>
      </w:r>
      <w:r w:rsidR="00D5265A" w:rsidRPr="00567188">
        <w:rPr>
          <w:rFonts w:eastAsia="Times New Roman"/>
          <w:sz w:val="24"/>
          <w:szCs w:val="24"/>
          <w:lang w:val="pl-PL"/>
        </w:rPr>
        <w:t>.</w:t>
      </w:r>
      <w:r w:rsidR="007052EB" w:rsidRPr="00567188">
        <w:rPr>
          <w:rFonts w:eastAsia="Times New Roman"/>
          <w:sz w:val="24"/>
          <w:szCs w:val="24"/>
          <w:lang w:val="pl-PL"/>
        </w:rPr>
        <w:t xml:space="preserve"> </w:t>
      </w:r>
      <w:r w:rsidR="00D5265A" w:rsidRPr="00567188">
        <w:rPr>
          <w:rFonts w:eastAsia="Times New Roman"/>
          <w:sz w:val="24"/>
          <w:szCs w:val="24"/>
          <w:lang w:val="pl-PL"/>
        </w:rPr>
        <w:t>O wiele częściej takie umiejętności były udziałem przedsiębiorców z Czech, Holandii i Finlandii,</w:t>
      </w:r>
      <w:r w:rsidR="00431C57" w:rsidRPr="00567188">
        <w:rPr>
          <w:rFonts w:eastAsia="Times New Roman"/>
          <w:sz w:val="24"/>
          <w:szCs w:val="24"/>
          <w:lang w:val="pl-PL"/>
        </w:rPr>
        <w:t xml:space="preserve"> w których wskaźniki osiągnęły 87% i 85%</w:t>
      </w:r>
      <w:r w:rsidR="00A43505" w:rsidRPr="00567188">
        <w:rPr>
          <w:rFonts w:eastAsia="Times New Roman"/>
          <w:sz w:val="24"/>
          <w:szCs w:val="24"/>
          <w:lang w:val="pl-PL"/>
        </w:rPr>
        <w:t xml:space="preserve"> na</w:t>
      </w:r>
      <w:r w:rsidR="00BC094C" w:rsidRPr="00567188">
        <w:rPr>
          <w:rFonts w:eastAsia="Times New Roman"/>
          <w:sz w:val="24"/>
          <w:szCs w:val="24"/>
          <w:lang w:val="pl-PL"/>
        </w:rPr>
        <w:t xml:space="preserve"> </w:t>
      </w:r>
      <w:r w:rsidR="00A43505" w:rsidRPr="00567188">
        <w:rPr>
          <w:rFonts w:eastAsia="Times New Roman"/>
          <w:sz w:val="24"/>
          <w:szCs w:val="24"/>
          <w:lang w:val="pl-PL"/>
        </w:rPr>
        <w:t xml:space="preserve">poziomie podstawowym </w:t>
      </w:r>
      <w:r w:rsidR="00BC094C" w:rsidRPr="00567188">
        <w:rPr>
          <w:rFonts w:eastAsia="Times New Roman"/>
          <w:sz w:val="24"/>
          <w:szCs w:val="24"/>
          <w:lang w:val="pl-PL"/>
        </w:rPr>
        <w:t>oraz między 55% a 65% w przypadku umiejętności ponadpodstawowych</w:t>
      </w:r>
      <w:r w:rsidR="00431C57" w:rsidRPr="00567188">
        <w:rPr>
          <w:rFonts w:eastAsia="Times New Roman"/>
          <w:sz w:val="24"/>
          <w:szCs w:val="24"/>
          <w:lang w:val="pl-PL"/>
        </w:rPr>
        <w:t>.</w:t>
      </w:r>
    </w:p>
    <w:p w14:paraId="380E7CBA" w14:textId="207079B8" w:rsidR="00431C57" w:rsidRPr="00567188" w:rsidRDefault="00431C57" w:rsidP="00431C57">
      <w:pPr>
        <w:autoSpaceDN/>
        <w:spacing w:before="120" w:line="276" w:lineRule="auto"/>
        <w:jc w:val="left"/>
        <w:textAlignment w:val="auto"/>
        <w:rPr>
          <w:rFonts w:eastAsia="Times New Roman"/>
          <w:sz w:val="24"/>
          <w:szCs w:val="24"/>
          <w:lang w:val="pl-PL"/>
        </w:rPr>
      </w:pPr>
      <w:r w:rsidRPr="00567188">
        <w:rPr>
          <w:rStyle w:val="Wykres1"/>
          <w:lang w:val="pl-PL"/>
        </w:rPr>
        <w:t>Wykres 4</w:t>
      </w:r>
      <w:r w:rsidR="00D54E88" w:rsidRPr="00567188">
        <w:rPr>
          <w:rStyle w:val="Wykres1"/>
          <w:lang w:val="pl-PL"/>
        </w:rPr>
        <w:t>7</w:t>
      </w:r>
      <w:r w:rsidRPr="00567188">
        <w:rPr>
          <w:rStyle w:val="Wykres1"/>
          <w:lang w:val="pl-PL"/>
        </w:rPr>
        <w:t>. Odsetek pracujących na własny rachunek zatrudniających pracowników posiadających co najmniej podstawowe umiejętności cyfrowe w krajach UE w 2025 r.</w:t>
      </w:r>
    </w:p>
    <w:p w14:paraId="2FCC1632" w14:textId="4E297E7A" w:rsidR="00431C57" w:rsidRPr="00567188" w:rsidRDefault="00431C57" w:rsidP="00EE1E52">
      <w:pPr>
        <w:pStyle w:val="rdo"/>
        <w:rPr>
          <w:lang w:val="pl-PL"/>
        </w:rPr>
      </w:pPr>
      <w:r w:rsidRPr="00567188">
        <w:rPr>
          <w:noProof/>
          <w:lang w:val="pl-PL"/>
        </w:rPr>
        <w:drawing>
          <wp:inline distT="0" distB="0" distL="0" distR="0" wp14:anchorId="7FD00336" wp14:editId="450FE0E1">
            <wp:extent cx="6300470" cy="1990800"/>
            <wp:effectExtent l="0" t="0" r="5080" b="0"/>
            <wp:docPr id="625314048" name="Wykres 1">
              <a:extLst xmlns:a="http://schemas.openxmlformats.org/drawingml/2006/main">
                <a:ext uri="{FF2B5EF4-FFF2-40B4-BE49-F238E27FC236}">
                  <a16:creationId xmlns:a16="http://schemas.microsoft.com/office/drawing/2014/main" id="{DBB47565-33DF-4F59-AA98-5E8AED460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567188">
        <w:rPr>
          <w:lang w:val="pl-PL"/>
        </w:rPr>
        <w:t>Opracowanie własne na podstawie danych Eurostatu</w:t>
      </w:r>
      <w:r w:rsidR="000339E3">
        <w:rPr>
          <w:lang w:val="pl-PL"/>
        </w:rPr>
        <w:t xml:space="preserve"> z grudnia 2025 r</w:t>
      </w:r>
      <w:r w:rsidRPr="00567188">
        <w:rPr>
          <w:lang w:val="pl-PL"/>
        </w:rPr>
        <w:t>.</w:t>
      </w:r>
    </w:p>
    <w:p w14:paraId="53B96E81" w14:textId="77777777" w:rsidR="009B0427" w:rsidRPr="00567188" w:rsidRDefault="009B0427" w:rsidP="009B042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2025 r. przedsiębiorcy</w:t>
      </w:r>
      <w:r w:rsidRPr="00567188">
        <w:rPr>
          <w:rFonts w:eastAsia="Times New Roman"/>
          <w:b/>
          <w:bCs/>
          <w:sz w:val="24"/>
          <w:szCs w:val="24"/>
          <w:lang w:val="pl-PL"/>
        </w:rPr>
        <w:t xml:space="preserve"> </w:t>
      </w:r>
      <w:r w:rsidRPr="00567188">
        <w:rPr>
          <w:rFonts w:eastAsia="Times New Roman"/>
          <w:sz w:val="24"/>
          <w:szCs w:val="24"/>
          <w:lang w:val="pl-PL"/>
        </w:rPr>
        <w:t xml:space="preserve">w Polsce, dzielili się na trzy grupy: osoby posiadające umiejętności cyfrowe na poziomie ponadpodstawowym (39%), podstawowym (31%) i bez podstawowych kompetencji cyfrowych (31%). </w:t>
      </w:r>
    </w:p>
    <w:p w14:paraId="686746CB" w14:textId="3E51ECFA" w:rsidR="00431C57" w:rsidRPr="00567188" w:rsidRDefault="00431C57" w:rsidP="007052EB">
      <w:pPr>
        <w:autoSpaceDN/>
        <w:spacing w:before="120" w:line="276" w:lineRule="auto"/>
        <w:jc w:val="left"/>
        <w:textAlignment w:val="auto"/>
        <w:rPr>
          <w:rFonts w:eastAsia="Times New Roman"/>
          <w:sz w:val="24"/>
          <w:szCs w:val="24"/>
          <w:lang w:val="pl-PL"/>
        </w:rPr>
      </w:pPr>
      <w:r w:rsidRPr="00567188">
        <w:rPr>
          <w:rStyle w:val="Wykres1"/>
          <w:lang w:val="pl-PL"/>
        </w:rPr>
        <w:t>Wykres 4</w:t>
      </w:r>
      <w:r w:rsidR="00D54E88" w:rsidRPr="00567188">
        <w:rPr>
          <w:rStyle w:val="Wykres1"/>
          <w:lang w:val="pl-PL"/>
        </w:rPr>
        <w:t>8</w:t>
      </w:r>
      <w:r w:rsidRPr="00567188">
        <w:rPr>
          <w:rStyle w:val="Wykres1"/>
          <w:lang w:val="pl-PL"/>
        </w:rPr>
        <w:t>. Odsetek pracujących na własny rachunek zatrudniających pracowników posiadających ponadpodstawowe umiejętności cyfrowe w krajach UE w 2025 r.</w:t>
      </w:r>
    </w:p>
    <w:p w14:paraId="345BE7B9" w14:textId="0F945CD8" w:rsidR="007052EB" w:rsidRPr="00567188" w:rsidRDefault="00A6477E" w:rsidP="0027520E">
      <w:pPr>
        <w:pStyle w:val="rdo"/>
        <w:rPr>
          <w:lang w:val="pl-PL"/>
        </w:rPr>
      </w:pPr>
      <w:r w:rsidRPr="00567188">
        <w:rPr>
          <w:noProof/>
          <w:lang w:val="pl-PL"/>
        </w:rPr>
        <w:drawing>
          <wp:inline distT="0" distB="0" distL="0" distR="0" wp14:anchorId="36556CD0" wp14:editId="0D3303CA">
            <wp:extent cx="6300470" cy="1990800"/>
            <wp:effectExtent l="0" t="0" r="5080" b="0"/>
            <wp:docPr id="1922066188" name="Wykres 1">
              <a:extLst xmlns:a="http://schemas.openxmlformats.org/drawingml/2006/main">
                <a:ext uri="{FF2B5EF4-FFF2-40B4-BE49-F238E27FC236}">
                  <a16:creationId xmlns:a16="http://schemas.microsoft.com/office/drawing/2014/main" id="{2F6B8CE2-44A9-461A-A24C-C40028BE9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7052EB" w:rsidRPr="00567188">
        <w:rPr>
          <w:lang w:val="pl-PL"/>
        </w:rPr>
        <w:t>Opracowanie własne na podstawie danych Eurostatu</w:t>
      </w:r>
      <w:r w:rsidR="000339E3">
        <w:rPr>
          <w:lang w:val="pl-PL"/>
        </w:rPr>
        <w:t xml:space="preserve"> z grudnia 2025 r</w:t>
      </w:r>
      <w:r w:rsidR="007052EB" w:rsidRPr="00567188">
        <w:rPr>
          <w:lang w:val="pl-PL"/>
        </w:rPr>
        <w:t>.</w:t>
      </w:r>
    </w:p>
    <w:p w14:paraId="44D56CBD" w14:textId="77777777" w:rsidR="007052EB" w:rsidRPr="00567188" w:rsidRDefault="007052EB" w:rsidP="006D3582">
      <w:pPr>
        <w:pStyle w:val="Nagwek3"/>
        <w:rPr>
          <w:lang w:val="pl-PL"/>
        </w:rPr>
      </w:pPr>
      <w:bookmarkStart w:id="208" w:name="_Toc218490217"/>
      <w:bookmarkStart w:id="209" w:name="_Toc220937967"/>
      <w:bookmarkStart w:id="210" w:name="_Toc227062298"/>
      <w:r w:rsidRPr="00567188">
        <w:rPr>
          <w:lang w:val="pl-PL"/>
        </w:rPr>
        <w:lastRenderedPageBreak/>
        <w:t>Cyfryzacja przedsiębiorstw a kompetencje cyfrowe przedsiębiorców</w:t>
      </w:r>
      <w:bookmarkEnd w:id="208"/>
      <w:bookmarkEnd w:id="209"/>
      <w:bookmarkEnd w:id="210"/>
    </w:p>
    <w:p w14:paraId="6C82669E" w14:textId="52C47B33" w:rsidR="00CD4B94" w:rsidRPr="00567188" w:rsidRDefault="007052EB" w:rsidP="00CD4B94">
      <w:pPr>
        <w:pStyle w:val="normalnytekst"/>
        <w:rPr>
          <w:lang w:val="pl-PL"/>
        </w:rPr>
      </w:pPr>
      <w:r w:rsidRPr="00567188">
        <w:rPr>
          <w:lang w:val="pl-PL"/>
        </w:rPr>
        <w:t xml:space="preserve">Cyfryzacja ma coraz większy wpływ na efektywne funkcjonowanie firm na rynku. </w:t>
      </w:r>
      <w:r w:rsidR="00CD4B94" w:rsidRPr="00567188">
        <w:rPr>
          <w:lang w:val="pl-PL"/>
        </w:rPr>
        <w:t>Z jednej strony p</w:t>
      </w:r>
      <w:r w:rsidRPr="00567188">
        <w:rPr>
          <w:lang w:val="pl-PL"/>
        </w:rPr>
        <w:t>on</w:t>
      </w:r>
      <w:r w:rsidR="00A43505" w:rsidRPr="00567188">
        <w:rPr>
          <w:lang w:val="pl-PL"/>
        </w:rPr>
        <w:t>a</w:t>
      </w:r>
      <w:r w:rsidRPr="00567188">
        <w:rPr>
          <w:lang w:val="pl-PL"/>
        </w:rPr>
        <w:t xml:space="preserve">d połowa przedsiębiorstw jest zdania, że </w:t>
      </w:r>
      <w:r w:rsidRPr="00567188">
        <w:rPr>
          <w:b/>
          <w:bCs/>
          <w:lang w:val="pl-PL"/>
        </w:rPr>
        <w:t>wdrożenie nowych technologii cyfrowych jest niezbędne</w:t>
      </w:r>
      <w:r w:rsidRPr="00567188">
        <w:rPr>
          <w:lang w:val="pl-PL"/>
        </w:rPr>
        <w:t xml:space="preserve">, żeby firma </w:t>
      </w:r>
      <w:r w:rsidR="00A7186D" w:rsidRPr="00567188">
        <w:rPr>
          <w:lang w:val="pl-PL"/>
        </w:rPr>
        <w:t>było</w:t>
      </w:r>
      <w:r w:rsidRPr="00567188">
        <w:rPr>
          <w:lang w:val="pl-PL"/>
        </w:rPr>
        <w:t xml:space="preserve"> konkurencyjna na rynku</w:t>
      </w:r>
      <w:r w:rsidR="00F06D20" w:rsidRPr="00567188">
        <w:rPr>
          <w:vertAlign w:val="superscript"/>
          <w:lang w:val="pl-PL"/>
        </w:rPr>
        <w:t>[</w:t>
      </w:r>
      <w:r w:rsidRPr="00567188">
        <w:rPr>
          <w:rStyle w:val="Odwoanieprzypisudolnego"/>
          <w:lang w:val="pl-PL"/>
        </w:rPr>
        <w:footnoteReference w:id="76"/>
      </w:r>
      <w:r w:rsidR="00F06D20" w:rsidRPr="00567188">
        <w:rPr>
          <w:vertAlign w:val="superscript"/>
          <w:lang w:val="pl-PL"/>
        </w:rPr>
        <w:t>]</w:t>
      </w:r>
      <w:r w:rsidRPr="00567188">
        <w:rPr>
          <w:lang w:val="pl-PL"/>
        </w:rPr>
        <w:t xml:space="preserve">. </w:t>
      </w:r>
      <w:r w:rsidR="00CD4B94" w:rsidRPr="00567188">
        <w:rPr>
          <w:lang w:val="pl-PL"/>
        </w:rPr>
        <w:t>Z drugiej</w:t>
      </w:r>
      <w:r w:rsidR="001C066D" w:rsidRPr="00567188">
        <w:rPr>
          <w:lang w:val="pl-PL"/>
        </w:rPr>
        <w:t>,</w:t>
      </w:r>
      <w:r w:rsidR="00CD4B94" w:rsidRPr="00567188">
        <w:rPr>
          <w:lang w:val="pl-PL"/>
        </w:rPr>
        <w:t xml:space="preserve"> 80% </w:t>
      </w:r>
      <w:r w:rsidR="001C066D" w:rsidRPr="00567188">
        <w:rPr>
          <w:lang w:val="pl-PL"/>
        </w:rPr>
        <w:t xml:space="preserve">mikro, </w:t>
      </w:r>
      <w:r w:rsidR="00CD4B94" w:rsidRPr="00567188">
        <w:rPr>
          <w:lang w:val="pl-PL"/>
        </w:rPr>
        <w:t>małych i średnic</w:t>
      </w:r>
      <w:r w:rsidR="001C066D" w:rsidRPr="00567188">
        <w:rPr>
          <w:lang w:val="pl-PL"/>
        </w:rPr>
        <w:t xml:space="preserve">h przedsiębiorstw (o liczbie pracujących 0-249) </w:t>
      </w:r>
      <w:r w:rsidR="001C066D" w:rsidRPr="00567188">
        <w:rPr>
          <w:b/>
          <w:bCs/>
          <w:lang w:val="pl-PL"/>
        </w:rPr>
        <w:t>nie czuje potrzeby</w:t>
      </w:r>
      <w:r w:rsidR="001C066D" w:rsidRPr="00567188">
        <w:rPr>
          <w:lang w:val="pl-PL"/>
        </w:rPr>
        <w:t xml:space="preserve"> </w:t>
      </w:r>
      <w:r w:rsidR="00CD4B94" w:rsidRPr="00567188">
        <w:rPr>
          <w:lang w:val="pl-PL"/>
        </w:rPr>
        <w:t>wprowadzania rozwiązań cyfrowych (poza tymi wymaganymi)</w:t>
      </w:r>
      <w:r w:rsidR="001C066D" w:rsidRPr="00567188">
        <w:rPr>
          <w:lang w:val="pl-PL"/>
        </w:rPr>
        <w:t>.</w:t>
      </w:r>
      <w:r w:rsidR="00CD4B94" w:rsidRPr="00567188">
        <w:rPr>
          <w:lang w:val="pl-PL"/>
        </w:rPr>
        <w:t xml:space="preserve"> </w:t>
      </w:r>
      <w:r w:rsidR="001C066D" w:rsidRPr="00567188">
        <w:rPr>
          <w:lang w:val="pl-PL"/>
        </w:rPr>
        <w:t xml:space="preserve">Wśród barier na drugim miejscu pojawiają się </w:t>
      </w:r>
      <w:r w:rsidR="001C066D" w:rsidRPr="00567188">
        <w:rPr>
          <w:b/>
          <w:bCs/>
          <w:lang w:val="pl-PL"/>
        </w:rPr>
        <w:t>względy finansowe</w:t>
      </w:r>
      <w:r w:rsidR="001C066D" w:rsidRPr="00567188">
        <w:rPr>
          <w:lang w:val="pl-PL"/>
        </w:rPr>
        <w:t xml:space="preserve"> związane z nakładami na cyfryzację, a następnie </w:t>
      </w:r>
      <w:r w:rsidR="001C066D" w:rsidRPr="00567188">
        <w:rPr>
          <w:b/>
          <w:bCs/>
          <w:lang w:val="pl-PL"/>
        </w:rPr>
        <w:t>bariery kompetencyjne i świadomościowe</w:t>
      </w:r>
      <w:r w:rsidR="001C066D" w:rsidRPr="00567188">
        <w:rPr>
          <w:lang w:val="pl-PL"/>
        </w:rPr>
        <w:t xml:space="preserve"> </w:t>
      </w:r>
      <w:r w:rsidR="001C066D" w:rsidRPr="00567188">
        <w:rPr>
          <w:b/>
          <w:bCs/>
          <w:lang w:val="pl-PL"/>
        </w:rPr>
        <w:t>w zakresie potencjalnych możliwości i korzyści</w:t>
      </w:r>
      <w:r w:rsidR="001C066D" w:rsidRPr="00567188">
        <w:rPr>
          <w:lang w:val="pl-PL"/>
        </w:rPr>
        <w:t xml:space="preserve"> z cyfryzacji oraz </w:t>
      </w:r>
      <w:r w:rsidR="001C066D" w:rsidRPr="00567188">
        <w:rPr>
          <w:b/>
          <w:bCs/>
          <w:lang w:val="pl-PL"/>
        </w:rPr>
        <w:t>psychologiczne obawy</w:t>
      </w:r>
      <w:r w:rsidR="001C066D" w:rsidRPr="00567188">
        <w:rPr>
          <w:lang w:val="pl-PL"/>
        </w:rPr>
        <w:t xml:space="preserve"> przed zmianą i ryzykiem</w:t>
      </w:r>
      <w:r w:rsidR="00F06D20" w:rsidRPr="00567188">
        <w:rPr>
          <w:vertAlign w:val="superscript"/>
          <w:lang w:val="pl-PL"/>
        </w:rPr>
        <w:t>[</w:t>
      </w:r>
      <w:r w:rsidR="001C066D" w:rsidRPr="00567188">
        <w:rPr>
          <w:vertAlign w:val="superscript"/>
          <w:lang w:val="pl-PL"/>
        </w:rPr>
        <w:footnoteReference w:id="77"/>
      </w:r>
      <w:r w:rsidR="00F06D20" w:rsidRPr="00567188">
        <w:rPr>
          <w:vertAlign w:val="superscript"/>
          <w:lang w:val="pl-PL"/>
        </w:rPr>
        <w:t>]</w:t>
      </w:r>
      <w:r w:rsidR="001C066D" w:rsidRPr="00567188">
        <w:rPr>
          <w:lang w:val="pl-PL"/>
        </w:rPr>
        <w:t>.</w:t>
      </w:r>
    </w:p>
    <w:p w14:paraId="1692D4B9" w14:textId="6AFEF02F" w:rsidR="00C75FB3" w:rsidRPr="00567188" w:rsidRDefault="00C75FB3" w:rsidP="00C75FB3">
      <w:pPr>
        <w:pStyle w:val="normalnytekst"/>
        <w:rPr>
          <w:lang w:val="pl-PL"/>
        </w:rPr>
      </w:pPr>
      <w:r w:rsidRPr="00567188">
        <w:rPr>
          <w:lang w:val="pl-PL"/>
        </w:rPr>
        <w:t xml:space="preserve">W rezultacie absorbcja nowych technologii w polskiej gospodarce nie dorównuje średniej unijnej. Odsetek polskich przedsiębiorstw charakteryzujących się co najmniej podstawowym </w:t>
      </w:r>
      <w:r w:rsidRPr="00567188">
        <w:rPr>
          <w:b/>
          <w:bCs/>
          <w:lang w:val="pl-PL"/>
        </w:rPr>
        <w:t>poziomem intensywności cyfrowej</w:t>
      </w:r>
      <w:r w:rsidRPr="00567188">
        <w:rPr>
          <w:lang w:val="pl-PL"/>
        </w:rPr>
        <w:t xml:space="preserve"> wzrósł w Polsce z 42% w 2021 r. do </w:t>
      </w:r>
      <w:r w:rsidRPr="00567188">
        <w:rPr>
          <w:b/>
          <w:bCs/>
          <w:lang w:val="pl-PL"/>
        </w:rPr>
        <w:t>60%</w:t>
      </w:r>
      <w:r w:rsidRPr="00567188">
        <w:rPr>
          <w:lang w:val="pl-PL"/>
        </w:rPr>
        <w:t xml:space="preserve"> w 2025 r. W tym samym czasie firmy europejskie odnotowały wolniejszy wzrost (z 56% do </w:t>
      </w:r>
      <w:r w:rsidRPr="00567188">
        <w:rPr>
          <w:b/>
          <w:bCs/>
          <w:lang w:val="pl-PL"/>
        </w:rPr>
        <w:t>72%</w:t>
      </w:r>
      <w:r w:rsidRPr="00567188">
        <w:rPr>
          <w:lang w:val="pl-PL"/>
        </w:rPr>
        <w:t xml:space="preserve">). Zakładając utrzymanie się obecnego tempa wzrostu w Polsce (43%) oraz w UE (29%), w 2029 r. nie możemy niestety oczekiwać, że polskie przedsiębiorstwa osiągną poziom średniej unijnej. Tak się składa, że najczęściej co najmniej podstawową intensywność cyfrową prezentują firmy z Finlandii (94%), Danii (93%) i Holandii (89%), a więc z krajów o najwyższym poziomie kompetencji cyfrowych. Te same kraje stanowią europejską czołówkę w zakresie </w:t>
      </w:r>
      <w:r w:rsidRPr="00567188">
        <w:rPr>
          <w:b/>
          <w:bCs/>
          <w:lang w:val="pl-PL"/>
        </w:rPr>
        <w:t>wysokiej intensywności cyfrowej przedsiębiorstw</w:t>
      </w:r>
      <w:r w:rsidRPr="00567188">
        <w:rPr>
          <w:lang w:val="pl-PL"/>
        </w:rPr>
        <w:t xml:space="preserve"> ze wskaźnikami odpowiednio 42%, 39% i 42%, przy średniej unijnej 28% i </w:t>
      </w:r>
      <w:r w:rsidRPr="00567188">
        <w:rPr>
          <w:b/>
          <w:bCs/>
          <w:lang w:val="pl-PL"/>
        </w:rPr>
        <w:t>22%</w:t>
      </w:r>
      <w:r w:rsidRPr="00567188">
        <w:rPr>
          <w:lang w:val="pl-PL"/>
        </w:rPr>
        <w:t xml:space="preserve"> w Polsce.</w:t>
      </w:r>
    </w:p>
    <w:p w14:paraId="539E7771" w14:textId="4DCFAFC0" w:rsidR="00CD4B94" w:rsidRPr="00567188" w:rsidRDefault="007052EB" w:rsidP="00CD4B94">
      <w:pPr>
        <w:pStyle w:val="normalnytekst"/>
        <w:rPr>
          <w:lang w:val="pl-PL"/>
        </w:rPr>
      </w:pPr>
      <w:r w:rsidRPr="00567188">
        <w:rPr>
          <w:lang w:val="pl-PL"/>
        </w:rPr>
        <w:t>W kwestii zarządzania IT badanie prowadzone w 650 firmach MŚP</w:t>
      </w:r>
      <w:r w:rsidR="00F06D20" w:rsidRPr="00567188">
        <w:rPr>
          <w:vertAlign w:val="superscript"/>
          <w:lang w:val="pl-PL"/>
        </w:rPr>
        <w:t>[</w:t>
      </w:r>
      <w:r w:rsidRPr="00567188">
        <w:rPr>
          <w:rStyle w:val="Odwoanieprzypisudolnego"/>
          <w:lang w:val="pl-PL"/>
        </w:rPr>
        <w:footnoteReference w:id="78"/>
      </w:r>
      <w:r w:rsidR="00F06D20" w:rsidRPr="00567188">
        <w:rPr>
          <w:vertAlign w:val="superscript"/>
          <w:lang w:val="pl-PL"/>
        </w:rPr>
        <w:t>]</w:t>
      </w:r>
      <w:r w:rsidRPr="00567188">
        <w:rPr>
          <w:lang w:val="pl-PL"/>
        </w:rPr>
        <w:t xml:space="preserve"> wykazało, że w </w:t>
      </w:r>
      <w:r w:rsidRPr="00567188">
        <w:rPr>
          <w:b/>
          <w:bCs/>
          <w:lang w:val="pl-PL"/>
        </w:rPr>
        <w:t>64% właścicieli lub prezesów zarządu osobiście zajmuje się obszarem IT</w:t>
      </w:r>
      <w:r w:rsidRPr="00567188">
        <w:rPr>
          <w:lang w:val="pl-PL"/>
        </w:rPr>
        <w:t xml:space="preserve">. Tylko 16% korzysta z usług zewnętrznych dostawców, natomiast 15% firm deleguje te zadania na pracowników mających również inne obowiązki. Zaledwie 6% firm posiada specjalistę zajmującego się tylko obszarem IT. </w:t>
      </w:r>
    </w:p>
    <w:p w14:paraId="62F3D12B" w14:textId="3488F12C" w:rsidR="00B91E4C" w:rsidRPr="00567188" w:rsidRDefault="007052EB" w:rsidP="00B91E4C">
      <w:pPr>
        <w:pStyle w:val="normalnytekst"/>
        <w:rPr>
          <w:lang w:val="pl-PL"/>
        </w:rPr>
      </w:pPr>
      <w:r w:rsidRPr="00567188">
        <w:rPr>
          <w:lang w:val="pl-PL"/>
        </w:rPr>
        <w:t xml:space="preserve">Wyniki te i zdiagnozowane powyżej bariery </w:t>
      </w:r>
      <w:r w:rsidR="00B91E4C" w:rsidRPr="00567188">
        <w:rPr>
          <w:lang w:val="pl-PL"/>
        </w:rPr>
        <w:t xml:space="preserve">transformacji cyfrowej przedsiębiorstw </w:t>
      </w:r>
      <w:r w:rsidRPr="00567188">
        <w:rPr>
          <w:lang w:val="pl-PL"/>
        </w:rPr>
        <w:t>wskazują na ogromne znaczenie</w:t>
      </w:r>
      <w:r w:rsidR="00B91E4C" w:rsidRPr="00567188">
        <w:rPr>
          <w:lang w:val="pl-PL"/>
        </w:rPr>
        <w:t>,</w:t>
      </w:r>
      <w:r w:rsidRPr="00567188">
        <w:rPr>
          <w:lang w:val="pl-PL"/>
        </w:rPr>
        <w:t xml:space="preserve"> </w:t>
      </w:r>
      <w:r w:rsidR="00B91E4C" w:rsidRPr="00567188">
        <w:rPr>
          <w:lang w:val="pl-PL"/>
        </w:rPr>
        <w:t xml:space="preserve">nie tylko </w:t>
      </w:r>
      <w:r w:rsidRPr="00567188">
        <w:rPr>
          <w:lang w:val="pl-PL"/>
        </w:rPr>
        <w:t xml:space="preserve">kompetencji cyfrowych </w:t>
      </w:r>
      <w:r w:rsidR="005B363D" w:rsidRPr="00567188">
        <w:rPr>
          <w:lang w:val="pl-PL"/>
        </w:rPr>
        <w:t xml:space="preserve">kadry </w:t>
      </w:r>
      <w:r w:rsidRPr="00567188">
        <w:rPr>
          <w:lang w:val="pl-PL"/>
        </w:rPr>
        <w:t>zarządzającej</w:t>
      </w:r>
      <w:r w:rsidR="00B91E4C" w:rsidRPr="00567188">
        <w:rPr>
          <w:lang w:val="pl-PL"/>
        </w:rPr>
        <w:t>, ale także wiary, że inwestycja w nowe technologie przyczyni się do sukcesu ich firmy</w:t>
      </w:r>
      <w:r w:rsidRPr="00567188">
        <w:rPr>
          <w:lang w:val="pl-PL"/>
        </w:rPr>
        <w:t>.</w:t>
      </w:r>
      <w:bookmarkStart w:id="211" w:name="_Toc218490219"/>
      <w:r w:rsidR="00B91E4C" w:rsidRPr="00567188">
        <w:rPr>
          <w:lang w:val="pl-PL"/>
        </w:rPr>
        <w:t xml:space="preserve"> Wszak technologie pozwalają usprawnić procesy wewnętrzne w firmie, ułatwiają dostęp do danych i ich analizę oraz przyspieszają wymianę informacji, prowadząc do zmniejszenia kosztów operacyjnych, wzrostu efektywności pracy oraz oszczędność czasu. Cyfryzacja wspomaga także tworzenie nowych modeli biznesowych, takich jak platformy internetowe, modele subskrypcyjne czy usługi oparte na danych. Z kolei brak odpowiedniego dostosowania do zmian technologicznych może prowadzić do marginalizacji firmy na rynku.</w:t>
      </w:r>
    </w:p>
    <w:p w14:paraId="5798B3BD" w14:textId="15370A6B" w:rsidR="007052EB" w:rsidRPr="00567188" w:rsidRDefault="007052EB" w:rsidP="00EE1E52">
      <w:pPr>
        <w:pStyle w:val="Nagwek3"/>
        <w:rPr>
          <w:lang w:val="pl-PL"/>
        </w:rPr>
      </w:pPr>
      <w:bookmarkStart w:id="212" w:name="_Toc220937968"/>
      <w:bookmarkStart w:id="213" w:name="_Toc227062299"/>
      <w:r w:rsidRPr="00567188">
        <w:rPr>
          <w:lang w:val="pl-PL"/>
        </w:rPr>
        <w:lastRenderedPageBreak/>
        <w:t>Kadra zarządzająca inwestuje w kompetencje pracowników</w:t>
      </w:r>
      <w:bookmarkEnd w:id="211"/>
      <w:bookmarkEnd w:id="212"/>
      <w:bookmarkEnd w:id="213"/>
    </w:p>
    <w:p w14:paraId="30132B64" w14:textId="44D4B53E" w:rsidR="00DA52E7" w:rsidRPr="00567188" w:rsidRDefault="007052EB" w:rsidP="00F13D53">
      <w:pPr>
        <w:pStyle w:val="rdo"/>
        <w:spacing w:line="276" w:lineRule="auto"/>
        <w:jc w:val="left"/>
        <w:rPr>
          <w:rFonts w:eastAsia="Times New Roman" w:cs="Times New Roman"/>
          <w:sz w:val="24"/>
          <w:szCs w:val="24"/>
          <w:lang w:val="pl-PL"/>
        </w:rPr>
      </w:pPr>
      <w:r w:rsidRPr="00567188">
        <w:rPr>
          <w:rFonts w:eastAsia="Times New Roman" w:cs="Times New Roman"/>
          <w:sz w:val="24"/>
          <w:szCs w:val="24"/>
          <w:lang w:val="pl-PL"/>
        </w:rPr>
        <w:t>W Polsce 60% firm nie ma wątpliwości co do tego, że proces cyfryzacji zwiększy w ich firmach potrzebę</w:t>
      </w:r>
      <w:r w:rsidRPr="00567188">
        <w:rPr>
          <w:rFonts w:eastAsia="Times New Roman"/>
          <w:sz w:val="24"/>
          <w:szCs w:val="24"/>
          <w:lang w:val="pl-PL"/>
        </w:rPr>
        <w:t xml:space="preserve"> </w:t>
      </w:r>
      <w:r w:rsidRPr="00567188">
        <w:rPr>
          <w:rFonts w:eastAsia="Times New Roman"/>
          <w:b/>
          <w:bCs/>
          <w:sz w:val="24"/>
          <w:szCs w:val="24"/>
          <w:lang w:val="pl-PL"/>
        </w:rPr>
        <w:t>szkolenia pracowników</w:t>
      </w:r>
      <w:r w:rsidR="00F06D20"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79"/>
      </w:r>
      <w:r w:rsidR="00F06D20" w:rsidRPr="00567188">
        <w:rPr>
          <w:rFonts w:eastAsia="Times New Roman"/>
          <w:sz w:val="24"/>
          <w:szCs w:val="24"/>
          <w:vertAlign w:val="superscript"/>
          <w:lang w:val="pl-PL"/>
        </w:rPr>
        <w:t>]</w:t>
      </w:r>
      <w:r w:rsidRPr="00567188">
        <w:rPr>
          <w:rFonts w:eastAsia="Times New Roman"/>
          <w:sz w:val="24"/>
          <w:szCs w:val="24"/>
          <w:lang w:val="pl-PL"/>
        </w:rPr>
        <w:t>. O poważnym podejściu do rozwoju kompet</w:t>
      </w:r>
      <w:r w:rsidR="001D3932" w:rsidRPr="00567188">
        <w:rPr>
          <w:rFonts w:eastAsia="Times New Roman"/>
          <w:sz w:val="24"/>
          <w:szCs w:val="24"/>
          <w:lang w:val="pl-PL"/>
        </w:rPr>
        <w:t>en</w:t>
      </w:r>
      <w:r w:rsidRPr="00567188">
        <w:rPr>
          <w:rFonts w:eastAsia="Times New Roman"/>
          <w:sz w:val="24"/>
          <w:szCs w:val="24"/>
          <w:lang w:val="pl-PL"/>
        </w:rPr>
        <w:t xml:space="preserve">cji cyfrowych pracowników świadczy znaczący </w:t>
      </w:r>
      <w:r w:rsidRPr="00567188">
        <w:rPr>
          <w:rFonts w:eastAsia="Times New Roman" w:cs="Times New Roman"/>
          <w:sz w:val="24"/>
          <w:szCs w:val="24"/>
          <w:lang w:val="pl-PL"/>
        </w:rPr>
        <w:t xml:space="preserve">wzrost odsetka przedsiębiorstw (o liczbie pracujących 10+), które zapewniają swoim pracownikom szkolenia w tym obszarze z 25% w 2022 r. do </w:t>
      </w:r>
      <w:r w:rsidRPr="00567188">
        <w:rPr>
          <w:rFonts w:eastAsia="Times New Roman" w:cs="Times New Roman"/>
          <w:b/>
          <w:bCs/>
          <w:sz w:val="24"/>
          <w:szCs w:val="24"/>
          <w:lang w:val="pl-PL"/>
        </w:rPr>
        <w:t>31%</w:t>
      </w:r>
      <w:r w:rsidRPr="00567188">
        <w:rPr>
          <w:rFonts w:eastAsia="Times New Roman" w:cs="Times New Roman"/>
          <w:sz w:val="24"/>
          <w:szCs w:val="24"/>
          <w:lang w:val="pl-PL"/>
        </w:rPr>
        <w:t xml:space="preserve"> w 2024 r. przy średniej unijnej utrzymującej się na stałym poziomie 22%.</w:t>
      </w:r>
    </w:p>
    <w:p w14:paraId="7658371A" w14:textId="2F475710" w:rsidR="00DA52E7" w:rsidRPr="00567188" w:rsidRDefault="00DA52E7" w:rsidP="00DA52E7">
      <w:pPr>
        <w:widowControl w:val="0"/>
        <w:autoSpaceDN/>
        <w:jc w:val="left"/>
        <w:textAlignment w:val="auto"/>
        <w:rPr>
          <w:rFonts w:cs="Calibri"/>
          <w:b/>
          <w:bCs/>
          <w:color w:val="2F5496"/>
          <w:kern w:val="2"/>
          <w:lang w:val="pl-PL"/>
          <w14:ligatures w14:val="standardContextual"/>
        </w:rPr>
      </w:pPr>
      <w:r w:rsidRPr="00567188">
        <w:rPr>
          <w:rFonts w:cs="Calibri"/>
          <w:b/>
          <w:bCs/>
          <w:color w:val="2F5496"/>
          <w:kern w:val="2"/>
          <w:lang w:val="pl-PL"/>
          <w14:ligatures w14:val="standardContextual"/>
        </w:rPr>
        <w:t xml:space="preserve">Wykres </w:t>
      </w:r>
      <w:r w:rsidR="00EE1E52" w:rsidRPr="00567188">
        <w:rPr>
          <w:rFonts w:cs="Calibri"/>
          <w:b/>
          <w:bCs/>
          <w:color w:val="2F5496"/>
          <w:kern w:val="2"/>
          <w:lang w:val="pl-PL"/>
          <w14:ligatures w14:val="standardContextual"/>
        </w:rPr>
        <w:t>4</w:t>
      </w:r>
      <w:r w:rsidR="00D54E88" w:rsidRPr="00567188">
        <w:rPr>
          <w:rFonts w:cs="Calibri"/>
          <w:b/>
          <w:bCs/>
          <w:color w:val="2F5496"/>
          <w:kern w:val="2"/>
          <w:lang w:val="pl-PL"/>
          <w14:ligatures w14:val="standardContextual"/>
        </w:rPr>
        <w:t>9</w:t>
      </w:r>
      <w:r w:rsidRPr="00567188">
        <w:rPr>
          <w:rFonts w:cs="Calibri"/>
          <w:b/>
          <w:bCs/>
          <w:color w:val="2F5496"/>
          <w:kern w:val="2"/>
          <w:lang w:val="pl-PL"/>
          <w14:ligatures w14:val="standardContextual"/>
        </w:rPr>
        <w:t xml:space="preserve">. </w:t>
      </w:r>
      <w:r w:rsidR="006A6A07" w:rsidRPr="00567188">
        <w:rPr>
          <w:rFonts w:cs="Calibri"/>
          <w:b/>
          <w:bCs/>
          <w:color w:val="2F5496"/>
          <w:kern w:val="2"/>
          <w:lang w:val="pl-PL"/>
          <w14:ligatures w14:val="standardContextual"/>
        </w:rPr>
        <w:t>Odsetek f</w:t>
      </w:r>
      <w:r w:rsidR="00A7186D" w:rsidRPr="00567188">
        <w:rPr>
          <w:rFonts w:cs="Calibri"/>
          <w:b/>
          <w:bCs/>
          <w:color w:val="2F5496"/>
          <w:kern w:val="2"/>
          <w:lang w:val="pl-PL"/>
          <w14:ligatures w14:val="standardContextual"/>
        </w:rPr>
        <w:t xml:space="preserve">irm </w:t>
      </w:r>
      <w:r w:rsidR="006A6A07" w:rsidRPr="00567188">
        <w:rPr>
          <w:rFonts w:cs="Calibri"/>
          <w:b/>
          <w:bCs/>
          <w:color w:val="2F5496"/>
          <w:kern w:val="2"/>
          <w:lang w:val="pl-PL"/>
          <w14:ligatures w14:val="standardContextual"/>
        </w:rPr>
        <w:t>zapewniających pracownikom szkolenia w obszarze ICT</w:t>
      </w:r>
      <w:r w:rsidRPr="00567188">
        <w:rPr>
          <w:rFonts w:cs="Calibri"/>
          <w:b/>
          <w:bCs/>
          <w:color w:val="2F5496"/>
          <w:kern w:val="2"/>
          <w:lang w:val="pl-PL"/>
          <w14:ligatures w14:val="standardContextual"/>
        </w:rPr>
        <w:t xml:space="preserve"> </w:t>
      </w:r>
      <w:r w:rsidR="00D91345" w:rsidRPr="00567188">
        <w:rPr>
          <w:rStyle w:val="Wykres1"/>
          <w:lang w:val="pl-PL"/>
        </w:rPr>
        <w:t>w krajach UE w 2024 r.</w:t>
      </w:r>
    </w:p>
    <w:p w14:paraId="7EDA764B" w14:textId="6B280891" w:rsidR="00EB1C92" w:rsidRPr="00567188" w:rsidRDefault="00DA52E7" w:rsidP="00EE1E52">
      <w:pPr>
        <w:pStyle w:val="rdo"/>
        <w:rPr>
          <w:lang w:val="pl-PL"/>
        </w:rPr>
      </w:pPr>
      <w:r w:rsidRPr="00567188">
        <w:rPr>
          <w:noProof/>
          <w:lang w:val="pl-PL"/>
        </w:rPr>
        <w:drawing>
          <wp:inline distT="0" distB="0" distL="0" distR="0" wp14:anchorId="73136D13" wp14:editId="49B6F4D2">
            <wp:extent cx="6300470" cy="1990800"/>
            <wp:effectExtent l="0" t="0" r="5080" b="0"/>
            <wp:docPr id="720757120" name="Wykres 1">
              <a:extLst xmlns:a="http://schemas.openxmlformats.org/drawingml/2006/main">
                <a:ext uri="{FF2B5EF4-FFF2-40B4-BE49-F238E27FC236}">
                  <a16:creationId xmlns:a16="http://schemas.microsoft.com/office/drawing/2014/main" id="{72B0BCF1-4FEE-4C38-83C0-0D732BE56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EB1C92" w:rsidRPr="00567188">
        <w:rPr>
          <w:lang w:val="pl-PL"/>
        </w:rPr>
        <w:t>Opracowanie własne na podstawie danych Eurostatu</w:t>
      </w:r>
      <w:r w:rsidR="000339E3">
        <w:rPr>
          <w:lang w:val="pl-PL"/>
        </w:rPr>
        <w:t xml:space="preserve"> z grudnia 2025 r</w:t>
      </w:r>
      <w:r w:rsidR="00EB1C92" w:rsidRPr="00567188">
        <w:rPr>
          <w:lang w:val="pl-PL"/>
        </w:rPr>
        <w:t>.</w:t>
      </w:r>
    </w:p>
    <w:p w14:paraId="35A5F8AA" w14:textId="758B9830" w:rsidR="007052EB" w:rsidRPr="00567188" w:rsidRDefault="007052EB" w:rsidP="00F13D53">
      <w:pPr>
        <w:pStyle w:val="rdo"/>
        <w:spacing w:line="276" w:lineRule="auto"/>
        <w:jc w:val="left"/>
        <w:rPr>
          <w:rFonts w:eastAsia="Times New Roman" w:cs="Times New Roman"/>
          <w:sz w:val="24"/>
          <w:szCs w:val="24"/>
          <w:lang w:val="pl-PL"/>
        </w:rPr>
      </w:pPr>
      <w:r w:rsidRPr="00567188">
        <w:rPr>
          <w:rFonts w:eastAsia="Times New Roman" w:cs="Times New Roman"/>
          <w:sz w:val="24"/>
          <w:szCs w:val="24"/>
          <w:lang w:val="pl-PL"/>
        </w:rPr>
        <w:t xml:space="preserve">Szczególnie cieszy inwestowanie w rozwój umiejętności cyfrowych kadr w 29% małych </w:t>
      </w:r>
      <w:r w:rsidR="00735562" w:rsidRPr="00567188">
        <w:rPr>
          <w:rFonts w:eastAsia="Times New Roman" w:cs="Times New Roman"/>
          <w:sz w:val="24"/>
          <w:szCs w:val="24"/>
          <w:lang w:val="pl-PL"/>
        </w:rPr>
        <w:t xml:space="preserve">i średnich </w:t>
      </w:r>
      <w:r w:rsidRPr="00567188">
        <w:rPr>
          <w:rFonts w:eastAsia="Times New Roman" w:cs="Times New Roman"/>
          <w:sz w:val="24"/>
          <w:szCs w:val="24"/>
          <w:lang w:val="pl-PL"/>
        </w:rPr>
        <w:t>firm (10-</w:t>
      </w:r>
      <w:r w:rsidR="00735562" w:rsidRPr="00567188">
        <w:rPr>
          <w:rFonts w:eastAsia="Times New Roman" w:cs="Times New Roman"/>
          <w:sz w:val="24"/>
          <w:szCs w:val="24"/>
          <w:lang w:val="pl-PL"/>
        </w:rPr>
        <w:t>2</w:t>
      </w:r>
      <w:r w:rsidRPr="00567188">
        <w:rPr>
          <w:rFonts w:eastAsia="Times New Roman" w:cs="Times New Roman"/>
          <w:sz w:val="24"/>
          <w:szCs w:val="24"/>
          <w:lang w:val="pl-PL"/>
        </w:rPr>
        <w:t>49 pracujących) przy 21% średnio w państwach członkowskich</w:t>
      </w:r>
      <w:r w:rsidR="00F06D20" w:rsidRPr="00567188">
        <w:rPr>
          <w:rFonts w:eastAsia="Times New Roman" w:cs="Times New Roman"/>
          <w:sz w:val="24"/>
          <w:szCs w:val="24"/>
          <w:vertAlign w:val="superscript"/>
          <w:lang w:val="pl-PL"/>
        </w:rPr>
        <w:t>[</w:t>
      </w:r>
      <w:r w:rsidRPr="00567188">
        <w:rPr>
          <w:vertAlign w:val="superscript"/>
          <w:lang w:val="pl-PL"/>
        </w:rPr>
        <w:footnoteReference w:id="80"/>
      </w:r>
      <w:r w:rsidR="00F06D20" w:rsidRPr="00567188">
        <w:rPr>
          <w:rFonts w:eastAsia="Times New Roman" w:cs="Times New Roman"/>
          <w:sz w:val="24"/>
          <w:szCs w:val="24"/>
          <w:vertAlign w:val="superscript"/>
          <w:lang w:val="pl-PL"/>
        </w:rPr>
        <w:t>]</w:t>
      </w:r>
      <w:r w:rsidRPr="00567188">
        <w:rPr>
          <w:rFonts w:eastAsia="Times New Roman" w:cs="Times New Roman"/>
          <w:sz w:val="24"/>
          <w:szCs w:val="24"/>
          <w:lang w:val="pl-PL"/>
        </w:rPr>
        <w:t>.</w:t>
      </w:r>
    </w:p>
    <w:p w14:paraId="5BDF1D27" w14:textId="5B6D2A51" w:rsidR="00800BE1" w:rsidRPr="00567188"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Istnieje obawa, że nieprzekonani do cyfryzacji i niedostrzegający korzyści z zastosowania nowych technologii menedżerowie nie będą</w:t>
      </w:r>
      <w:r w:rsidR="00B91E4C" w:rsidRPr="00567188">
        <w:rPr>
          <w:rFonts w:eastAsia="Times New Roman"/>
          <w:color w:val="2F5496"/>
          <w:sz w:val="24"/>
          <w:szCs w:val="24"/>
          <w:lang w:val="pl-PL"/>
        </w:rPr>
        <w:t xml:space="preserve"> w nie inwestować, ani</w:t>
      </w:r>
      <w:r w:rsidRPr="00567188">
        <w:rPr>
          <w:rFonts w:eastAsia="Times New Roman"/>
          <w:color w:val="2F5496"/>
          <w:sz w:val="24"/>
          <w:szCs w:val="24"/>
          <w:lang w:val="pl-PL"/>
        </w:rPr>
        <w:t xml:space="preserve"> przyczyniać się do wzmacniania kompetencji ich pracowników. Dlatego też objęcie wsparciem rozwoju kompetencji i działań edukacyjnych menedżerów jest istotne dla synergicznego wdrażania instrumentów wsparcia dedykowanych dla wszystkich pracowników. </w:t>
      </w:r>
    </w:p>
    <w:p w14:paraId="196E3A2F" w14:textId="366B53C5" w:rsidR="00800BE1" w:rsidRPr="00567188" w:rsidRDefault="00800BE1" w:rsidP="009B076F">
      <w:pPr>
        <w:pStyle w:val="Nagwek2"/>
        <w:rPr>
          <w:lang w:val="pl-PL"/>
        </w:rPr>
      </w:pPr>
      <w:bookmarkStart w:id="214" w:name="_Toc105660065"/>
      <w:bookmarkStart w:id="215" w:name="_Toc123728235"/>
      <w:bookmarkStart w:id="216" w:name="_Toc218490220"/>
      <w:bookmarkStart w:id="217" w:name="_Toc220937969"/>
      <w:bookmarkStart w:id="218" w:name="_Toc227062300"/>
      <w:r w:rsidRPr="00567188">
        <w:rPr>
          <w:lang w:val="pl-PL"/>
        </w:rPr>
        <w:t>5.10. Pracownicy sektora publicznego</w:t>
      </w:r>
      <w:bookmarkEnd w:id="214"/>
      <w:bookmarkEnd w:id="215"/>
      <w:bookmarkEnd w:id="216"/>
      <w:bookmarkEnd w:id="217"/>
      <w:bookmarkEnd w:id="218"/>
    </w:p>
    <w:p w14:paraId="34BAEED2" w14:textId="7B8883BF" w:rsidR="00800BE1" w:rsidRPr="00567188" w:rsidRDefault="00800BE1" w:rsidP="00AA2247">
      <w:pPr>
        <w:shd w:val="clear" w:color="auto" w:fill="E7E6E6"/>
        <w:autoSpaceDN/>
        <w:spacing w:before="120" w:line="276" w:lineRule="auto"/>
        <w:jc w:val="left"/>
        <w:textAlignment w:val="auto"/>
        <w:rPr>
          <w:rFonts w:eastAsia="Times New Roman"/>
          <w:sz w:val="24"/>
          <w:szCs w:val="24"/>
          <w:lang w:val="pl-PL"/>
          <w14:glow w14:rad="12700">
            <w14:srgbClr w14:val="4472C4">
              <w14:lumMod w14:val="40000"/>
              <w14:lumOff w14:val="60000"/>
            </w14:srgbClr>
          </w14:glow>
        </w:rPr>
      </w:pPr>
      <w:r w:rsidRPr="00567188">
        <w:rPr>
          <w:rFonts w:eastAsia="Times New Roman"/>
          <w:sz w:val="24"/>
          <w:szCs w:val="24"/>
          <w:lang w:val="pl-PL"/>
          <w14:glow w14:rad="12700">
            <w14:srgbClr w14:val="4472C4">
              <w14:lumMod w14:val="40000"/>
              <w14:lumOff w14:val="60000"/>
            </w14:srgbClr>
          </w14:glow>
        </w:rPr>
        <w:t xml:space="preserve">Pracownicy sektora publicznego – </w:t>
      </w:r>
      <w:r w:rsidR="00C2173E" w:rsidRPr="00567188">
        <w:rPr>
          <w:rFonts w:eastAsia="Times New Roman"/>
          <w:sz w:val="24"/>
          <w:szCs w:val="24"/>
          <w:lang w:val="pl-PL"/>
          <w14:glow w14:rad="12700">
            <w14:srgbClr w14:val="4472C4">
              <w14:lumMod w14:val="40000"/>
              <w14:lumOff w14:val="60000"/>
            </w14:srgbClr>
          </w14:glow>
        </w:rPr>
        <w:t>grupa obejmująca pracowników administracji publicznej, obronności i zabezpieczenia społecznego, której kompetencje powinny stanowić swoistą „wizytówkę” praktycznych możliwości wykorzystania cyfryzacji w służbie społeczeństwu. Z uwagi na wyjątkowe znaczenie dla rozwoju kompetencji cyfrowych, pracownikom sektora edukacji poświęcono osobny rozdział 5.7. Nauczyciele i edukatorzy.</w:t>
      </w:r>
    </w:p>
    <w:p w14:paraId="0268CEA7" w14:textId="2B6B5B7F" w:rsidR="00800BE1" w:rsidRPr="00567188" w:rsidRDefault="00800BE1" w:rsidP="00A9500D">
      <w:pPr>
        <w:pStyle w:val="Nagwek3"/>
        <w:numPr>
          <w:ilvl w:val="0"/>
          <w:numId w:val="40"/>
        </w:numPr>
        <w:rPr>
          <w:lang w:val="pl-PL"/>
        </w:rPr>
      </w:pPr>
      <w:bookmarkStart w:id="219" w:name="_Toc105660066"/>
      <w:bookmarkStart w:id="220" w:name="_Toc123728236"/>
      <w:bookmarkStart w:id="221" w:name="_Toc218490221"/>
      <w:bookmarkStart w:id="222" w:name="_Toc220937970"/>
      <w:bookmarkStart w:id="223" w:name="_Toc227062301"/>
      <w:bookmarkStart w:id="224" w:name="_Toc82695831"/>
      <w:r w:rsidRPr="00567188">
        <w:rPr>
          <w:lang w:val="pl-PL"/>
        </w:rPr>
        <w:lastRenderedPageBreak/>
        <w:t xml:space="preserve">Wpływ kompetencji cyfrowych na </w:t>
      </w:r>
      <w:r w:rsidR="004173D2" w:rsidRPr="00567188">
        <w:rPr>
          <w:lang w:val="pl-PL"/>
        </w:rPr>
        <w:t xml:space="preserve">korzystanie z </w:t>
      </w:r>
      <w:r w:rsidRPr="00567188">
        <w:rPr>
          <w:lang w:val="pl-PL"/>
        </w:rPr>
        <w:t>cyfrowych usług publicznych</w:t>
      </w:r>
      <w:bookmarkEnd w:id="219"/>
      <w:bookmarkEnd w:id="220"/>
      <w:bookmarkEnd w:id="221"/>
      <w:bookmarkEnd w:id="222"/>
      <w:bookmarkEnd w:id="223"/>
      <w:r w:rsidRPr="00567188">
        <w:rPr>
          <w:lang w:val="pl-PL"/>
        </w:rPr>
        <w:t xml:space="preserve"> </w:t>
      </w:r>
      <w:bookmarkEnd w:id="224"/>
    </w:p>
    <w:p w14:paraId="312AB5B5" w14:textId="343C3363" w:rsidR="001160EF" w:rsidRPr="00567188" w:rsidRDefault="004173D2" w:rsidP="001160EF">
      <w:pPr>
        <w:pStyle w:val="normalnytekst"/>
        <w:rPr>
          <w:rFonts w:eastAsia="Arial"/>
          <w:lang w:val="pl-PL"/>
        </w:rPr>
      </w:pPr>
      <w:bookmarkStart w:id="225" w:name="_Hlk209537253"/>
      <w:r w:rsidRPr="00567188">
        <w:rPr>
          <w:rFonts w:eastAsia="Arial"/>
          <w:lang w:val="pl-PL"/>
        </w:rPr>
        <w:t xml:space="preserve">Zgodnie z danymi z </w:t>
      </w:r>
      <w:r w:rsidR="00456B93" w:rsidRPr="00567188">
        <w:rPr>
          <w:rFonts w:eastAsia="Arial"/>
          <w:lang w:val="pl-PL"/>
        </w:rPr>
        <w:t xml:space="preserve">europejskiego badania </w:t>
      </w:r>
      <w:r w:rsidR="004959B2" w:rsidRPr="00567188">
        <w:rPr>
          <w:rFonts w:eastAsia="Arial"/>
          <w:lang w:val="pl-PL"/>
        </w:rPr>
        <w:t xml:space="preserve">elektronicznej </w:t>
      </w:r>
      <w:r w:rsidR="00456B93" w:rsidRPr="00567188">
        <w:rPr>
          <w:rFonts w:eastAsia="Arial"/>
          <w:lang w:val="pl-PL"/>
        </w:rPr>
        <w:t>administracji pn.</w:t>
      </w:r>
      <w:r w:rsidRPr="00567188">
        <w:rPr>
          <w:rFonts w:eastAsia="Arial"/>
          <w:i/>
          <w:iCs/>
          <w:lang w:val="pl-PL"/>
        </w:rPr>
        <w:t xml:space="preserve"> </w:t>
      </w:r>
      <w:proofErr w:type="spellStart"/>
      <w:r w:rsidRPr="00567188">
        <w:rPr>
          <w:rFonts w:eastAsia="Arial"/>
          <w:lang w:val="pl-PL"/>
        </w:rPr>
        <w:t>eGovernment</w:t>
      </w:r>
      <w:proofErr w:type="spellEnd"/>
      <w:r w:rsidRPr="00567188">
        <w:rPr>
          <w:rFonts w:eastAsia="Arial"/>
          <w:lang w:val="pl-PL"/>
        </w:rPr>
        <w:t xml:space="preserve"> Benchmark</w:t>
      </w:r>
      <w:r w:rsidRPr="00567188">
        <w:rPr>
          <w:lang w:val="pl-PL"/>
        </w:rPr>
        <w:t xml:space="preserve"> </w:t>
      </w:r>
      <w:r w:rsidR="00346E7C" w:rsidRPr="00567188">
        <w:rPr>
          <w:lang w:val="pl-PL"/>
        </w:rPr>
        <w:t xml:space="preserve">z 2024 r., </w:t>
      </w:r>
      <w:r w:rsidR="00456B93" w:rsidRPr="00567188">
        <w:rPr>
          <w:rFonts w:eastAsia="Arial"/>
          <w:lang w:val="pl-PL"/>
        </w:rPr>
        <w:t>odsetek czynności administracyjnych, które można w pełni wykonać online w przypadku ważniejszych wydarzeń w życiu</w:t>
      </w:r>
      <w:r w:rsidR="00E01250" w:rsidRPr="00567188">
        <w:rPr>
          <w:rFonts w:eastAsia="Arial"/>
          <w:lang w:val="pl-PL"/>
        </w:rPr>
        <w:t xml:space="preserve"> wyniósł w Polsce 71%</w:t>
      </w:r>
      <w:r w:rsidR="00346E7C" w:rsidRPr="00567188">
        <w:rPr>
          <w:rFonts w:eastAsia="Arial"/>
          <w:lang w:val="pl-PL"/>
        </w:rPr>
        <w:t xml:space="preserve">, znacznie poniżej średniej unijnej o wartości 82%. Z tym poziomem </w:t>
      </w:r>
      <w:r w:rsidR="00E01250" w:rsidRPr="00567188">
        <w:rPr>
          <w:lang w:val="pl-PL"/>
        </w:rPr>
        <w:t>wskaźnik</w:t>
      </w:r>
      <w:r w:rsidR="00346E7C" w:rsidRPr="00567188">
        <w:rPr>
          <w:lang w:val="pl-PL"/>
        </w:rPr>
        <w:t>a</w:t>
      </w:r>
      <w:r w:rsidR="00E01250" w:rsidRPr="00567188">
        <w:rPr>
          <w:lang w:val="pl-PL"/>
        </w:rPr>
        <w:t xml:space="preserve"> ś</w:t>
      </w:r>
      <w:r w:rsidR="00E01250" w:rsidRPr="00567188">
        <w:rPr>
          <w:rFonts w:eastAsia="Arial"/>
          <w:lang w:val="pl-PL"/>
        </w:rPr>
        <w:t>wiadczeni</w:t>
      </w:r>
      <w:r w:rsidR="00346E7C" w:rsidRPr="00567188">
        <w:rPr>
          <w:rFonts w:eastAsia="Arial"/>
          <w:lang w:val="pl-PL"/>
        </w:rPr>
        <w:t>a</w:t>
      </w:r>
      <w:r w:rsidR="00E01250" w:rsidRPr="00567188">
        <w:rPr>
          <w:rFonts w:eastAsia="Arial"/>
          <w:lang w:val="pl-PL"/>
        </w:rPr>
        <w:t xml:space="preserve"> kluczowych usług publicznych dla obywateli</w:t>
      </w:r>
      <w:r w:rsidR="00346E7C" w:rsidRPr="00567188">
        <w:rPr>
          <w:rFonts w:eastAsia="Arial"/>
          <w:lang w:val="pl-PL"/>
        </w:rPr>
        <w:t xml:space="preserve"> Polska uplasowała się na </w:t>
      </w:r>
      <w:r w:rsidR="00641DFC" w:rsidRPr="00567188">
        <w:rPr>
          <w:rFonts w:eastAsia="Arial"/>
          <w:lang w:val="pl-PL"/>
        </w:rPr>
        <w:t xml:space="preserve">pozycji </w:t>
      </w:r>
      <w:r w:rsidR="00346E7C" w:rsidRPr="00567188">
        <w:rPr>
          <w:rFonts w:eastAsia="Arial"/>
          <w:lang w:val="pl-PL"/>
        </w:rPr>
        <w:t>trzeciej od końca wśród krajów UE</w:t>
      </w:r>
      <w:r w:rsidR="007F48BD" w:rsidRPr="00567188">
        <w:rPr>
          <w:rFonts w:eastAsia="Arial"/>
          <w:lang w:val="pl-PL"/>
        </w:rPr>
        <w:t>, przed Bułgarią i Rumunią</w:t>
      </w:r>
      <w:r w:rsidR="00346E7C" w:rsidRPr="00567188">
        <w:rPr>
          <w:rFonts w:eastAsia="Arial"/>
          <w:lang w:val="pl-PL"/>
        </w:rPr>
        <w:t>.</w:t>
      </w:r>
      <w:r w:rsidR="00D7645D" w:rsidRPr="00567188">
        <w:rPr>
          <w:rFonts w:eastAsia="Arial"/>
          <w:lang w:val="pl-PL"/>
        </w:rPr>
        <w:t xml:space="preserve"> Warto jednak odnotować fakt, że tylko w ciągu jednego roku</w:t>
      </w:r>
      <w:r w:rsidR="00285173" w:rsidRPr="00567188">
        <w:rPr>
          <w:rFonts w:eastAsia="Arial"/>
          <w:lang w:val="pl-PL"/>
        </w:rPr>
        <w:t xml:space="preserve"> między latami 2023 a 2024</w:t>
      </w:r>
      <w:r w:rsidR="00D7645D" w:rsidRPr="00567188">
        <w:rPr>
          <w:rFonts w:eastAsia="Arial"/>
          <w:lang w:val="pl-PL"/>
        </w:rPr>
        <w:t xml:space="preserve"> wartość tego wskaźnika wzr</w:t>
      </w:r>
      <w:r w:rsidR="000A247C" w:rsidRPr="00567188">
        <w:rPr>
          <w:rFonts w:eastAsia="Arial"/>
          <w:lang w:val="pl-PL"/>
        </w:rPr>
        <w:t>o</w:t>
      </w:r>
      <w:r w:rsidR="00D7645D" w:rsidRPr="00567188">
        <w:rPr>
          <w:rFonts w:eastAsia="Arial"/>
          <w:lang w:val="pl-PL"/>
        </w:rPr>
        <w:t>sł</w:t>
      </w:r>
      <w:r w:rsidR="000A247C" w:rsidRPr="00567188">
        <w:rPr>
          <w:rFonts w:eastAsia="Arial"/>
          <w:lang w:val="pl-PL"/>
        </w:rPr>
        <w:t>a</w:t>
      </w:r>
      <w:r w:rsidR="00D7645D" w:rsidRPr="00567188">
        <w:rPr>
          <w:rFonts w:eastAsia="Arial"/>
          <w:lang w:val="pl-PL"/>
        </w:rPr>
        <w:t xml:space="preserve"> z 64% do 71%, co wskazuje na szybkie tempo cyfryzacji usług publicznych w Polsce</w:t>
      </w:r>
      <w:r w:rsidR="000A247C" w:rsidRPr="00567188">
        <w:rPr>
          <w:rFonts w:eastAsia="Arial"/>
          <w:lang w:val="pl-PL"/>
        </w:rPr>
        <w:t>.</w:t>
      </w:r>
    </w:p>
    <w:p w14:paraId="38F37BEB" w14:textId="3746DA94" w:rsidR="004173D2" w:rsidRPr="00567188" w:rsidRDefault="001160EF" w:rsidP="001160EF">
      <w:pPr>
        <w:pStyle w:val="normalnytekst"/>
        <w:rPr>
          <w:rFonts w:eastAsia="Arial"/>
          <w:lang w:val="pl-PL"/>
        </w:rPr>
      </w:pPr>
      <w:r w:rsidRPr="00567188">
        <w:rPr>
          <w:rFonts w:eastAsia="Arial"/>
          <w:lang w:val="pl-PL"/>
        </w:rPr>
        <w:t>K</w:t>
      </w:r>
      <w:r w:rsidR="000A247C" w:rsidRPr="00567188">
        <w:rPr>
          <w:rFonts w:eastAsia="Arial"/>
          <w:lang w:val="pl-PL"/>
        </w:rPr>
        <w:t>orzystało z nich 6</w:t>
      </w:r>
      <w:r w:rsidR="00E24998" w:rsidRPr="00567188">
        <w:rPr>
          <w:rFonts w:eastAsia="Arial"/>
          <w:lang w:val="pl-PL"/>
        </w:rPr>
        <w:t>1</w:t>
      </w:r>
      <w:r w:rsidR="000A247C" w:rsidRPr="00567188">
        <w:rPr>
          <w:rFonts w:eastAsia="Arial"/>
          <w:lang w:val="pl-PL"/>
        </w:rPr>
        <w:t>% obywateli w 202</w:t>
      </w:r>
      <w:r w:rsidR="00E24998" w:rsidRPr="00567188">
        <w:rPr>
          <w:rFonts w:eastAsia="Arial"/>
          <w:lang w:val="pl-PL"/>
        </w:rPr>
        <w:t>5</w:t>
      </w:r>
      <w:r w:rsidR="000A247C" w:rsidRPr="00567188">
        <w:rPr>
          <w:rFonts w:eastAsia="Arial"/>
          <w:lang w:val="pl-PL"/>
        </w:rPr>
        <w:t xml:space="preserve"> r.</w:t>
      </w:r>
      <w:r w:rsidR="00394BB0" w:rsidRPr="00567188">
        <w:rPr>
          <w:rFonts w:eastAsia="Arial"/>
          <w:lang w:val="pl-PL"/>
        </w:rPr>
        <w:t xml:space="preserve">, podczas gdy </w:t>
      </w:r>
      <w:r w:rsidRPr="00567188">
        <w:rPr>
          <w:rFonts w:eastAsia="Arial"/>
          <w:lang w:val="pl-PL"/>
        </w:rPr>
        <w:t>50</w:t>
      </w:r>
      <w:r w:rsidR="00394BB0" w:rsidRPr="00567188">
        <w:rPr>
          <w:rFonts w:eastAsia="Arial"/>
          <w:lang w:val="pl-PL"/>
        </w:rPr>
        <w:t>% posiadało umiejętności na poziomie co najmniej podstawowym. Odległe 2</w:t>
      </w:r>
      <w:r w:rsidRPr="00567188">
        <w:rPr>
          <w:rFonts w:eastAsia="Arial"/>
          <w:lang w:val="pl-PL"/>
        </w:rPr>
        <w:t>4</w:t>
      </w:r>
      <w:r w:rsidR="00394BB0" w:rsidRPr="00567188">
        <w:rPr>
          <w:rFonts w:eastAsia="Arial"/>
          <w:lang w:val="pl-PL"/>
        </w:rPr>
        <w:t xml:space="preserve">. miejsce pod względem odsetka użytkowników cyfrowych usług publicznych może częściowo wynikać </w:t>
      </w:r>
      <w:r w:rsidR="004173D2" w:rsidRPr="00567188">
        <w:rPr>
          <w:rFonts w:eastAsia="Arial"/>
          <w:lang w:val="pl-PL"/>
        </w:rPr>
        <w:t>z niskiego poziomu kompetencji cyfrowych polskiego społeczeństwa</w:t>
      </w:r>
      <w:r w:rsidR="003934EE" w:rsidRPr="00567188">
        <w:rPr>
          <w:rFonts w:eastAsia="Arial"/>
          <w:lang w:val="pl-PL"/>
        </w:rPr>
        <w:t xml:space="preserve">, jak również </w:t>
      </w:r>
      <w:bookmarkStart w:id="226" w:name="_Hlk209537499"/>
      <w:r w:rsidR="003934EE" w:rsidRPr="00567188">
        <w:rPr>
          <w:rFonts w:eastAsia="Arial"/>
          <w:lang w:val="pl-PL"/>
        </w:rPr>
        <w:t>z braku świadomości istnienia usług</w:t>
      </w:r>
      <w:r w:rsidR="002410FD" w:rsidRPr="00567188">
        <w:rPr>
          <w:rFonts w:eastAsia="Arial"/>
          <w:lang w:val="pl-PL"/>
        </w:rPr>
        <w:t>.</w:t>
      </w:r>
      <w:bookmarkEnd w:id="226"/>
    </w:p>
    <w:p w14:paraId="6FE5BD36" w14:textId="20362A36" w:rsidR="004173D2" w:rsidRPr="00567188" w:rsidRDefault="004173D2" w:rsidP="00A9500D">
      <w:pPr>
        <w:pStyle w:val="Nagwek3"/>
        <w:numPr>
          <w:ilvl w:val="0"/>
          <w:numId w:val="40"/>
        </w:numPr>
        <w:rPr>
          <w:color w:val="000099"/>
          <w:lang w:val="pl-PL"/>
        </w:rPr>
      </w:pPr>
      <w:bookmarkStart w:id="227" w:name="_Toc218490222"/>
      <w:bookmarkStart w:id="228" w:name="_Toc220937971"/>
      <w:bookmarkStart w:id="229" w:name="_Toc227062302"/>
      <w:bookmarkEnd w:id="225"/>
      <w:r w:rsidRPr="00567188">
        <w:rPr>
          <w:color w:val="000099"/>
          <w:lang w:val="pl-PL"/>
        </w:rPr>
        <w:t>Kompetencje cyfrowe pracowników sektora publicznego na tle średniej unijnej w 202</w:t>
      </w:r>
      <w:r w:rsidR="00AB4D16" w:rsidRPr="00567188">
        <w:rPr>
          <w:color w:val="000099"/>
          <w:lang w:val="pl-PL"/>
        </w:rPr>
        <w:t>5</w:t>
      </w:r>
      <w:r w:rsidRPr="00567188">
        <w:rPr>
          <w:color w:val="000099"/>
          <w:lang w:val="pl-PL"/>
        </w:rPr>
        <w:t xml:space="preserve"> r.</w:t>
      </w:r>
      <w:bookmarkEnd w:id="227"/>
      <w:bookmarkEnd w:id="228"/>
      <w:bookmarkEnd w:id="229"/>
    </w:p>
    <w:p w14:paraId="0B69C9CD" w14:textId="7290B284" w:rsidR="004173D2" w:rsidRPr="00567188" w:rsidRDefault="00285173" w:rsidP="00D91345">
      <w:pPr>
        <w:pStyle w:val="normalnytekst"/>
        <w:rPr>
          <w:lang w:val="pl-PL"/>
        </w:rPr>
      </w:pPr>
      <w:r w:rsidRPr="00567188">
        <w:rPr>
          <w:lang w:val="pl-PL"/>
        </w:rPr>
        <w:t>Umiejętności</w:t>
      </w:r>
      <w:r w:rsidR="004173D2" w:rsidRPr="00567188">
        <w:rPr>
          <w:lang w:val="pl-PL"/>
        </w:rPr>
        <w:t xml:space="preserve"> cyfrowe pracowników sektora publicznego w Polsce są porównywalne z poziomem średniej unijnej dla tej grupy zawodowej: w 202</w:t>
      </w:r>
      <w:r w:rsidR="00D91345" w:rsidRPr="00567188">
        <w:rPr>
          <w:lang w:val="pl-PL"/>
        </w:rPr>
        <w:t>5</w:t>
      </w:r>
      <w:r w:rsidR="004173D2" w:rsidRPr="00567188">
        <w:rPr>
          <w:lang w:val="pl-PL"/>
        </w:rPr>
        <w:t xml:space="preserve"> r. </w:t>
      </w:r>
      <w:r w:rsidR="004173D2" w:rsidRPr="00567188">
        <w:rPr>
          <w:b/>
          <w:bCs/>
          <w:lang w:val="pl-PL"/>
        </w:rPr>
        <w:t>7</w:t>
      </w:r>
      <w:r w:rsidR="00D91345" w:rsidRPr="00567188">
        <w:rPr>
          <w:b/>
          <w:bCs/>
          <w:lang w:val="pl-PL"/>
        </w:rPr>
        <w:t>9</w:t>
      </w:r>
      <w:r w:rsidR="004173D2" w:rsidRPr="00567188">
        <w:rPr>
          <w:b/>
          <w:bCs/>
          <w:lang w:val="pl-PL"/>
        </w:rPr>
        <w:t>%</w:t>
      </w:r>
      <w:r w:rsidR="004173D2" w:rsidRPr="00567188">
        <w:rPr>
          <w:lang w:val="pl-PL"/>
        </w:rPr>
        <w:t xml:space="preserve"> </w:t>
      </w:r>
      <w:r w:rsidR="00D91345" w:rsidRPr="00567188">
        <w:rPr>
          <w:lang w:val="pl-PL"/>
        </w:rPr>
        <w:t xml:space="preserve">kadr </w:t>
      </w:r>
      <w:r w:rsidR="004173D2" w:rsidRPr="00567188">
        <w:rPr>
          <w:lang w:val="pl-PL"/>
        </w:rPr>
        <w:t xml:space="preserve">posiadało podstawowe lub ponadpodstawowe umiejętności cyfrowe, </w:t>
      </w:r>
      <w:r w:rsidR="0001482E" w:rsidRPr="00567188">
        <w:rPr>
          <w:lang w:val="pl-PL"/>
        </w:rPr>
        <w:t xml:space="preserve">podczas gdy </w:t>
      </w:r>
      <w:r w:rsidR="004173D2" w:rsidRPr="00567188">
        <w:rPr>
          <w:lang w:val="pl-PL"/>
        </w:rPr>
        <w:t xml:space="preserve">średnia UE wynosiła </w:t>
      </w:r>
      <w:r w:rsidR="00D91345" w:rsidRPr="00567188">
        <w:rPr>
          <w:lang w:val="pl-PL"/>
        </w:rPr>
        <w:t>80</w:t>
      </w:r>
      <w:r w:rsidR="004173D2" w:rsidRPr="00567188">
        <w:rPr>
          <w:lang w:val="pl-PL"/>
        </w:rPr>
        <w:t xml:space="preserve">%. </w:t>
      </w:r>
    </w:p>
    <w:p w14:paraId="5BA7D373" w14:textId="6ABE193B" w:rsidR="00D91345" w:rsidRPr="00567188" w:rsidRDefault="00D91345" w:rsidP="00D91345">
      <w:pPr>
        <w:autoSpaceDN/>
        <w:spacing w:before="240"/>
        <w:jc w:val="left"/>
        <w:textAlignment w:val="auto"/>
        <w:rPr>
          <w:rStyle w:val="Wykres1"/>
          <w:lang w:val="pl-PL"/>
        </w:rPr>
      </w:pPr>
      <w:r w:rsidRPr="00567188">
        <w:rPr>
          <w:rStyle w:val="Wykres1"/>
          <w:lang w:val="pl-PL"/>
        </w:rPr>
        <w:t>Wykres 50. Pracownicy sektora publicznego (</w:t>
      </w:r>
      <w:r w:rsidRPr="00567188">
        <w:rPr>
          <w:b/>
          <w:color w:val="2F5496"/>
          <w:spacing w:val="5"/>
          <w:lang w:val="pl-PL"/>
        </w:rPr>
        <w:t>administracji publicznej, obronności</w:t>
      </w:r>
      <w:r w:rsidR="00F64E41">
        <w:rPr>
          <w:b/>
          <w:color w:val="2F5496"/>
          <w:spacing w:val="5"/>
          <w:lang w:val="pl-PL"/>
        </w:rPr>
        <w:t xml:space="preserve"> </w:t>
      </w:r>
      <w:r w:rsidRPr="00567188">
        <w:rPr>
          <w:b/>
          <w:color w:val="2F5496"/>
          <w:spacing w:val="5"/>
          <w:lang w:val="pl-PL"/>
        </w:rPr>
        <w:t xml:space="preserve">i </w:t>
      </w:r>
      <w:r w:rsidR="00F64E41">
        <w:rPr>
          <w:b/>
          <w:color w:val="2F5496"/>
          <w:spacing w:val="5"/>
          <w:lang w:val="pl-PL"/>
        </w:rPr>
        <w:t>obowiązkowego zabezpieczenia</w:t>
      </w:r>
      <w:r w:rsidR="00F64E41" w:rsidRPr="00567188">
        <w:rPr>
          <w:b/>
          <w:color w:val="2F5496"/>
          <w:spacing w:val="5"/>
          <w:lang w:val="pl-PL"/>
        </w:rPr>
        <w:t xml:space="preserve"> </w:t>
      </w:r>
      <w:r w:rsidRPr="00567188">
        <w:rPr>
          <w:b/>
          <w:color w:val="2F5496"/>
          <w:spacing w:val="5"/>
          <w:lang w:val="pl-PL"/>
        </w:rPr>
        <w:t>społeczne</w:t>
      </w:r>
      <w:r w:rsidR="00F64E41">
        <w:rPr>
          <w:b/>
          <w:color w:val="2F5496"/>
          <w:spacing w:val="5"/>
          <w:lang w:val="pl-PL"/>
        </w:rPr>
        <w:t>go</w:t>
      </w:r>
      <w:r w:rsidRPr="00567188">
        <w:rPr>
          <w:b/>
          <w:color w:val="2F5496"/>
          <w:spacing w:val="5"/>
          <w:lang w:val="pl-PL"/>
        </w:rPr>
        <w:t>)</w:t>
      </w:r>
      <w:r w:rsidRPr="00567188">
        <w:rPr>
          <w:rStyle w:val="Wykres1"/>
          <w:lang w:val="pl-PL"/>
        </w:rPr>
        <w:t xml:space="preserve"> posiadający podstawowe lub ponadpodstawowe umiejętności cyfrowe w krajach UE w 2025 r. (w %)</w:t>
      </w:r>
    </w:p>
    <w:p w14:paraId="1C037412" w14:textId="66894555" w:rsidR="00D91345" w:rsidRPr="00567188" w:rsidRDefault="00D91345" w:rsidP="00D91345">
      <w:pPr>
        <w:autoSpaceDN/>
        <w:spacing w:line="276" w:lineRule="auto"/>
        <w:jc w:val="left"/>
        <w:textAlignment w:val="auto"/>
        <w:rPr>
          <w:rFonts w:eastAsia="Times New Roman"/>
          <w:sz w:val="24"/>
          <w:szCs w:val="24"/>
          <w:lang w:val="pl-PL"/>
        </w:rPr>
      </w:pPr>
      <w:r w:rsidRPr="00567188">
        <w:rPr>
          <w:noProof/>
          <w:lang w:val="pl-PL"/>
        </w:rPr>
        <w:drawing>
          <wp:inline distT="0" distB="0" distL="0" distR="0" wp14:anchorId="3B35C04C" wp14:editId="30CE1B99">
            <wp:extent cx="6300470" cy="1938271"/>
            <wp:effectExtent l="0" t="0" r="5080" b="5080"/>
            <wp:docPr id="80383159" name="Wykres 1">
              <a:extLst xmlns:a="http://schemas.openxmlformats.org/drawingml/2006/main">
                <a:ext uri="{FF2B5EF4-FFF2-40B4-BE49-F238E27FC236}">
                  <a16:creationId xmlns:a16="http://schemas.microsoft.com/office/drawing/2014/main" id="{42C0B6C4-C936-4C1E-BCB9-333CEE3019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807B34F" w14:textId="7C39D277" w:rsidR="00196F7D" w:rsidRPr="00567188" w:rsidRDefault="00196F7D" w:rsidP="00196F7D">
      <w:pPr>
        <w:pStyle w:val="rdo"/>
        <w:rPr>
          <w:lang w:val="pl-PL"/>
        </w:rPr>
      </w:pPr>
      <w:r w:rsidRPr="00567188">
        <w:rPr>
          <w:lang w:val="pl-PL"/>
        </w:rPr>
        <w:t>Opracowanie własne na podstawie danych Eurostatu</w:t>
      </w:r>
      <w:r w:rsidR="000339E3">
        <w:rPr>
          <w:lang w:val="pl-PL"/>
        </w:rPr>
        <w:t xml:space="preserve"> z grudnia 2025 r</w:t>
      </w:r>
      <w:r w:rsidRPr="00567188">
        <w:rPr>
          <w:lang w:val="pl-PL"/>
        </w:rPr>
        <w:t>. * dane z 2023 r., ** dane z 2021 r. Brak danych z Finlandii, Francji, Włoch i Malty.</w:t>
      </w:r>
    </w:p>
    <w:p w14:paraId="3F4F0C2F" w14:textId="77777777" w:rsidR="009B0427" w:rsidRPr="00567188" w:rsidRDefault="009B0427" w:rsidP="00D91345">
      <w:pPr>
        <w:autoSpaceDN/>
        <w:spacing w:line="276" w:lineRule="auto"/>
        <w:jc w:val="left"/>
        <w:textAlignment w:val="auto"/>
        <w:rPr>
          <w:rFonts w:eastAsia="Times New Roman"/>
          <w:sz w:val="24"/>
          <w:szCs w:val="24"/>
          <w:lang w:val="pl-PL"/>
        </w:rPr>
      </w:pPr>
      <w:r w:rsidRPr="00567188">
        <w:rPr>
          <w:rFonts w:eastAsia="Times New Roman"/>
          <w:sz w:val="24"/>
          <w:szCs w:val="24"/>
          <w:lang w:val="pl-PL"/>
        </w:rPr>
        <w:t>Wziąwszy pod uwagą brak danych z Finlandii, Francji, Włoch i Malty, pracownicy sektora publicznego z Polski uplasowali się na 9. miejscu, a z Holandii na pierwszej pozycji wśród pozostałych państw UE z wynikiem 97%.</w:t>
      </w:r>
    </w:p>
    <w:p w14:paraId="67325F35" w14:textId="4B6EDCF7" w:rsidR="00D91345" w:rsidRPr="00567188" w:rsidRDefault="001852A9" w:rsidP="00D91345">
      <w:pPr>
        <w:autoSpaceDN/>
        <w:spacing w:line="276" w:lineRule="auto"/>
        <w:jc w:val="left"/>
        <w:textAlignment w:val="auto"/>
        <w:rPr>
          <w:rFonts w:eastAsia="Times New Roman"/>
          <w:sz w:val="24"/>
          <w:szCs w:val="24"/>
          <w:lang w:val="pl-PL"/>
        </w:rPr>
      </w:pPr>
      <w:r w:rsidRPr="00567188">
        <w:rPr>
          <w:rFonts w:eastAsia="Times New Roman"/>
          <w:sz w:val="24"/>
          <w:szCs w:val="24"/>
          <w:lang w:val="pl-PL"/>
        </w:rPr>
        <w:t xml:space="preserve">W przypadku ponadpodstawowych kompetencji cyfrowych </w:t>
      </w:r>
      <w:r w:rsidR="00AB4D16" w:rsidRPr="00567188">
        <w:rPr>
          <w:rFonts w:eastAsia="Times New Roman"/>
          <w:sz w:val="24"/>
          <w:szCs w:val="24"/>
          <w:lang w:val="pl-PL"/>
        </w:rPr>
        <w:t xml:space="preserve">sytuacja wygląda bardzo podobnie, z tą różnicą, że kadry sektora publicznego z Polski od lidera europejskiego dzieli większy dystans 22 </w:t>
      </w:r>
      <w:proofErr w:type="spellStart"/>
      <w:r w:rsidR="00AB4D16" w:rsidRPr="00567188">
        <w:rPr>
          <w:rFonts w:eastAsia="Times New Roman"/>
          <w:sz w:val="24"/>
          <w:szCs w:val="24"/>
          <w:lang w:val="pl-PL"/>
        </w:rPr>
        <w:t>p.p</w:t>
      </w:r>
      <w:proofErr w:type="spellEnd"/>
      <w:r w:rsidR="00AB4D16" w:rsidRPr="00567188">
        <w:rPr>
          <w:rFonts w:eastAsia="Times New Roman"/>
          <w:sz w:val="24"/>
          <w:szCs w:val="24"/>
          <w:lang w:val="pl-PL"/>
        </w:rPr>
        <w:t>.</w:t>
      </w:r>
    </w:p>
    <w:p w14:paraId="21F5E9F4" w14:textId="1E960D54" w:rsidR="00196F7D" w:rsidRPr="00567188" w:rsidRDefault="00196F7D" w:rsidP="00196F7D">
      <w:pPr>
        <w:autoSpaceDN/>
        <w:spacing w:before="240"/>
        <w:jc w:val="left"/>
        <w:textAlignment w:val="auto"/>
        <w:rPr>
          <w:rStyle w:val="Wykres1"/>
          <w:lang w:val="pl-PL"/>
        </w:rPr>
      </w:pPr>
      <w:r w:rsidRPr="00567188">
        <w:rPr>
          <w:rStyle w:val="Wykres1"/>
          <w:lang w:val="pl-PL"/>
        </w:rPr>
        <w:lastRenderedPageBreak/>
        <w:t>Wykres 51. Pracownicy sektora publicznego posiadający ponadpodstawowe umiejętności cyfrowe w krajach UE w 2025 r. (w %)</w:t>
      </w:r>
      <w:r w:rsidRPr="00567188">
        <w:rPr>
          <w:noProof/>
          <w:lang w:val="pl-PL"/>
        </w:rPr>
        <w:drawing>
          <wp:inline distT="0" distB="0" distL="0" distR="0" wp14:anchorId="6154BA1C" wp14:editId="6024E4DC">
            <wp:extent cx="6300470" cy="1990800"/>
            <wp:effectExtent l="0" t="0" r="5080" b="0"/>
            <wp:docPr id="1135609359" name="Wykres 1">
              <a:extLst xmlns:a="http://schemas.openxmlformats.org/drawingml/2006/main">
                <a:ext uri="{FF2B5EF4-FFF2-40B4-BE49-F238E27FC236}">
                  <a16:creationId xmlns:a16="http://schemas.microsoft.com/office/drawing/2014/main" id="{83395DEF-B4F4-4070-8186-301AB368B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0F330DD" w14:textId="6F9A2B5F" w:rsidR="00196F7D" w:rsidRPr="00567188" w:rsidRDefault="00196F7D" w:rsidP="00196F7D">
      <w:pPr>
        <w:pStyle w:val="rdo"/>
        <w:rPr>
          <w:lang w:val="pl-PL"/>
        </w:rPr>
      </w:pPr>
      <w:r w:rsidRPr="00567188">
        <w:rPr>
          <w:lang w:val="pl-PL"/>
        </w:rPr>
        <w:t>Opracowanie własne na podstawie danych Eurostatu</w:t>
      </w:r>
      <w:r w:rsidR="000339E3">
        <w:rPr>
          <w:lang w:val="pl-PL"/>
        </w:rPr>
        <w:t xml:space="preserve"> z grudnia 2025 r</w:t>
      </w:r>
      <w:r w:rsidRPr="00567188">
        <w:rPr>
          <w:lang w:val="pl-PL"/>
        </w:rPr>
        <w:t>. * dane z 2023 r., ** dane z 2021 r. Brak danych z Finlandii, Francji, Włoch i Malty.</w:t>
      </w:r>
    </w:p>
    <w:p w14:paraId="1F915495" w14:textId="22BF5957" w:rsidR="00D91345" w:rsidRPr="00567188" w:rsidRDefault="0001482E" w:rsidP="00196F7D">
      <w:pPr>
        <w:pStyle w:val="normalnytekst"/>
        <w:rPr>
          <w:lang w:val="pl-PL"/>
        </w:rPr>
      </w:pPr>
      <w:r w:rsidRPr="00567188">
        <w:rPr>
          <w:lang w:val="pl-PL"/>
        </w:rPr>
        <w:t>Jedynie w</w:t>
      </w:r>
      <w:r w:rsidR="00D91345" w:rsidRPr="00567188">
        <w:rPr>
          <w:lang w:val="pl-PL"/>
        </w:rPr>
        <w:t xml:space="preserve"> ramach </w:t>
      </w:r>
      <w:r w:rsidRPr="00567188">
        <w:rPr>
          <w:lang w:val="pl-PL"/>
        </w:rPr>
        <w:t xml:space="preserve">jednej kategorii </w:t>
      </w:r>
      <w:r w:rsidR="00D91345" w:rsidRPr="00567188">
        <w:rPr>
          <w:lang w:val="pl-PL"/>
        </w:rPr>
        <w:t xml:space="preserve">umiejętności cyfrowych </w:t>
      </w:r>
      <w:r w:rsidRPr="00567188">
        <w:rPr>
          <w:lang w:val="pl-PL"/>
        </w:rPr>
        <w:t xml:space="preserve">– </w:t>
      </w:r>
      <w:r w:rsidRPr="00567188">
        <w:rPr>
          <w:i/>
          <w:iCs/>
          <w:lang w:val="pl-PL"/>
        </w:rPr>
        <w:t>bezpieczeństwo</w:t>
      </w:r>
      <w:r w:rsidR="00E304BF" w:rsidRPr="00567188">
        <w:rPr>
          <w:lang w:val="pl-PL"/>
        </w:rPr>
        <w:t xml:space="preserve"> – </w:t>
      </w:r>
      <w:r w:rsidR="00D91345" w:rsidRPr="00567188">
        <w:rPr>
          <w:lang w:val="pl-PL"/>
        </w:rPr>
        <w:t>wyższy odsetek kadr sektora publicznego w Polsce niż średnio w UE</w:t>
      </w:r>
      <w:r w:rsidR="00E304BF" w:rsidRPr="00567188">
        <w:rPr>
          <w:lang w:val="pl-PL"/>
        </w:rPr>
        <w:t xml:space="preserve"> prezentował poziom ponadpodstawowy</w:t>
      </w:r>
      <w:r w:rsidR="00D91345" w:rsidRPr="00567188">
        <w:rPr>
          <w:lang w:val="pl-PL"/>
        </w:rPr>
        <w:t xml:space="preserve">, w </w:t>
      </w:r>
      <w:r w:rsidR="00E304BF" w:rsidRPr="00567188">
        <w:rPr>
          <w:lang w:val="pl-PL"/>
        </w:rPr>
        <w:t xml:space="preserve">pozostałych obszarach </w:t>
      </w:r>
      <w:r w:rsidR="00D91345" w:rsidRPr="00567188">
        <w:rPr>
          <w:lang w:val="pl-PL"/>
        </w:rPr>
        <w:t>znaleźliśmy się nieznacznie poniżej średniej unijnej</w:t>
      </w:r>
      <w:r w:rsidR="00E304BF" w:rsidRPr="00567188">
        <w:rPr>
          <w:lang w:val="pl-PL"/>
        </w:rPr>
        <w:t>.</w:t>
      </w:r>
    </w:p>
    <w:p w14:paraId="746F6448" w14:textId="5B212705" w:rsidR="004173D2" w:rsidRPr="00567188" w:rsidRDefault="004173D2" w:rsidP="004173D2">
      <w:pPr>
        <w:autoSpaceDN/>
        <w:spacing w:before="240"/>
        <w:jc w:val="left"/>
        <w:textAlignment w:val="auto"/>
        <w:rPr>
          <w:rStyle w:val="Wykres1"/>
          <w:lang w:val="pl-PL"/>
        </w:rPr>
      </w:pPr>
      <w:r w:rsidRPr="00567188">
        <w:rPr>
          <w:rStyle w:val="Wykres1"/>
          <w:lang w:val="pl-PL"/>
        </w:rPr>
        <w:t xml:space="preserve">Wykres </w:t>
      </w:r>
      <w:r w:rsidR="00D54E88" w:rsidRPr="00567188">
        <w:rPr>
          <w:rStyle w:val="Wykres1"/>
          <w:lang w:val="pl-PL"/>
        </w:rPr>
        <w:t>5</w:t>
      </w:r>
      <w:r w:rsidR="00AE5D3C" w:rsidRPr="00567188">
        <w:rPr>
          <w:rStyle w:val="Wykres1"/>
          <w:lang w:val="pl-PL"/>
        </w:rPr>
        <w:t>2</w:t>
      </w:r>
      <w:r w:rsidRPr="00567188">
        <w:rPr>
          <w:rStyle w:val="Wykres1"/>
          <w:lang w:val="pl-PL"/>
        </w:rPr>
        <w:t xml:space="preserve">. Pracownicy sektora publicznego posiadający ponadpodstawowe umiejętności cyfrowe – Polska na tle średniej unijnej </w:t>
      </w:r>
      <w:r w:rsidR="00F747F0" w:rsidRPr="00567188">
        <w:rPr>
          <w:rStyle w:val="Wykres1"/>
          <w:lang w:val="pl-PL"/>
        </w:rPr>
        <w:t>i wyników lidera w UE w 2025 r. (w %)</w:t>
      </w:r>
    </w:p>
    <w:p w14:paraId="706721CD" w14:textId="75AC41CE" w:rsidR="004173D2" w:rsidRPr="00567188" w:rsidRDefault="00AB4D16" w:rsidP="00285173">
      <w:pPr>
        <w:autoSpaceDN/>
        <w:spacing w:before="120" w:line="276" w:lineRule="auto"/>
        <w:jc w:val="center"/>
        <w:textAlignment w:val="auto"/>
        <w:rPr>
          <w:rFonts w:eastAsia="Times New Roman"/>
          <w:sz w:val="24"/>
          <w:szCs w:val="24"/>
          <w:lang w:val="pl-PL"/>
        </w:rPr>
      </w:pPr>
      <w:r w:rsidRPr="00567188">
        <w:rPr>
          <w:noProof/>
          <w:lang w:val="pl-PL"/>
        </w:rPr>
        <w:drawing>
          <wp:inline distT="0" distB="0" distL="0" distR="0" wp14:anchorId="6C65712C" wp14:editId="316C1500">
            <wp:extent cx="5092700" cy="1990800"/>
            <wp:effectExtent l="0" t="0" r="0" b="0"/>
            <wp:docPr id="794204312" name="Wykres 1">
              <a:extLst xmlns:a="http://schemas.openxmlformats.org/drawingml/2006/main">
                <a:ext uri="{FF2B5EF4-FFF2-40B4-BE49-F238E27FC236}">
                  <a16:creationId xmlns:a16="http://schemas.microsoft.com/office/drawing/2014/main" id="{47993782-29CA-4E0E-8864-7995D0DE05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F88BB38" w14:textId="21FB8447" w:rsidR="004173D2" w:rsidRPr="00567188" w:rsidRDefault="004173D2" w:rsidP="00112C03">
      <w:pPr>
        <w:pStyle w:val="rdo"/>
        <w:rPr>
          <w:lang w:val="pl-PL" w:eastAsia="pl-PL"/>
        </w:rPr>
      </w:pPr>
      <w:r w:rsidRPr="00567188">
        <w:rPr>
          <w:lang w:val="pl-PL" w:eastAsia="pl-PL"/>
        </w:rPr>
        <w:t xml:space="preserve">Opracowanie własne na </w:t>
      </w:r>
      <w:r w:rsidRPr="00567188">
        <w:rPr>
          <w:lang w:val="pl-PL"/>
        </w:rPr>
        <w:t>podstawie</w:t>
      </w:r>
      <w:r w:rsidRPr="00567188">
        <w:rPr>
          <w:lang w:val="pl-PL" w:eastAsia="pl-PL"/>
        </w:rPr>
        <w:t xml:space="preserve"> danych Eurostatu</w:t>
      </w:r>
      <w:r w:rsidR="000339E3">
        <w:rPr>
          <w:lang w:val="pl-PL" w:eastAsia="pl-PL"/>
        </w:rPr>
        <w:t xml:space="preserve"> z grudnia 2025 r</w:t>
      </w:r>
      <w:r w:rsidRPr="00567188">
        <w:rPr>
          <w:lang w:val="pl-PL" w:eastAsia="pl-PL"/>
        </w:rPr>
        <w:t>.</w:t>
      </w:r>
    </w:p>
    <w:p w14:paraId="4F987B6F" w14:textId="5C3616BA" w:rsidR="004173D2" w:rsidRPr="00567188" w:rsidRDefault="004173D2" w:rsidP="004173D2">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Wobec dynamicznego rozwoju technologii oraz postępującej cyfryzacji, zaspokojenie rosnącego zapotrzebowania na zaawansowane kompetencje cyfrowe – w szczególności w obszarach takich jak: sztuczna inteligencja i uczenie maszynowe, </w:t>
      </w:r>
      <w:proofErr w:type="spellStart"/>
      <w:r w:rsidRPr="00567188">
        <w:rPr>
          <w:rFonts w:eastAsia="Times New Roman"/>
          <w:sz w:val="24"/>
          <w:szCs w:val="24"/>
          <w:lang w:val="pl-PL"/>
        </w:rPr>
        <w:t>cyberbezpieczeństwo</w:t>
      </w:r>
      <w:proofErr w:type="spellEnd"/>
      <w:r w:rsidRPr="00567188">
        <w:rPr>
          <w:rFonts w:eastAsia="Times New Roman"/>
          <w:sz w:val="24"/>
          <w:szCs w:val="24"/>
          <w:lang w:val="pl-PL"/>
        </w:rPr>
        <w:t xml:space="preserve"> czy zarządzanie nowoczesnymi technologiami – stanowi kluczowy warunek dla zapewnienia sprawnego i efektywnego funkcjonowania współczesnej administracji publicznej</w:t>
      </w:r>
      <w:r w:rsidR="0097520D" w:rsidRPr="00567188">
        <w:rPr>
          <w:rFonts w:eastAsia="Times New Roman"/>
          <w:sz w:val="24"/>
          <w:szCs w:val="24"/>
          <w:lang w:val="pl-PL"/>
        </w:rPr>
        <w:t>, ochrony zdrowia i obronności</w:t>
      </w:r>
      <w:r w:rsidRPr="00567188">
        <w:rPr>
          <w:rFonts w:eastAsia="Times New Roman"/>
          <w:sz w:val="24"/>
          <w:szCs w:val="24"/>
          <w:lang w:val="pl-PL"/>
        </w:rPr>
        <w:t xml:space="preserve"> oraz skutecznej realizacji polityk publicznych.</w:t>
      </w:r>
    </w:p>
    <w:p w14:paraId="2ED68F88" w14:textId="601B5464" w:rsidR="00800BE1" w:rsidRPr="00567188"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 xml:space="preserve">Aby </w:t>
      </w:r>
      <w:r w:rsidR="00B1534C" w:rsidRPr="00567188">
        <w:rPr>
          <w:rFonts w:eastAsia="Times New Roman"/>
          <w:color w:val="2F5496"/>
          <w:sz w:val="24"/>
          <w:szCs w:val="24"/>
          <w:lang w:val="pl-PL"/>
        </w:rPr>
        <w:t>p</w:t>
      </w:r>
      <w:r w:rsidRPr="00567188">
        <w:rPr>
          <w:rFonts w:eastAsia="Times New Roman"/>
          <w:color w:val="2F5496"/>
          <w:sz w:val="24"/>
          <w:szCs w:val="24"/>
          <w:lang w:val="pl-PL"/>
        </w:rPr>
        <w:t xml:space="preserve">aństwo </w:t>
      </w:r>
      <w:r w:rsidR="0047505A" w:rsidRPr="00567188">
        <w:rPr>
          <w:rFonts w:eastAsia="Times New Roman"/>
          <w:color w:val="2F5496"/>
          <w:sz w:val="24"/>
          <w:szCs w:val="24"/>
          <w:lang w:val="pl-PL"/>
        </w:rPr>
        <w:t>mogło skutecznie realizować</w:t>
      </w:r>
      <w:r w:rsidRPr="00567188">
        <w:rPr>
          <w:rFonts w:eastAsia="Times New Roman"/>
          <w:color w:val="2F5496"/>
          <w:sz w:val="24"/>
          <w:szCs w:val="24"/>
          <w:lang w:val="pl-PL"/>
        </w:rPr>
        <w:t xml:space="preserve"> sw</w:t>
      </w:r>
      <w:r w:rsidR="00B1534C" w:rsidRPr="00567188">
        <w:rPr>
          <w:rFonts w:eastAsia="Times New Roman"/>
          <w:color w:val="2F5496"/>
          <w:sz w:val="24"/>
          <w:szCs w:val="24"/>
          <w:lang w:val="pl-PL"/>
        </w:rPr>
        <w:t>oj</w:t>
      </w:r>
      <w:r w:rsidRPr="00567188">
        <w:rPr>
          <w:rFonts w:eastAsia="Times New Roman"/>
          <w:color w:val="2F5496"/>
          <w:sz w:val="24"/>
          <w:szCs w:val="24"/>
          <w:lang w:val="pl-PL"/>
        </w:rPr>
        <w:t xml:space="preserve">e funkcje w </w:t>
      </w:r>
      <w:r w:rsidR="0047505A" w:rsidRPr="00567188">
        <w:rPr>
          <w:rFonts w:eastAsia="Times New Roman"/>
          <w:color w:val="2F5496"/>
          <w:sz w:val="24"/>
          <w:szCs w:val="24"/>
          <w:lang w:val="pl-PL"/>
        </w:rPr>
        <w:t xml:space="preserve">warunkach </w:t>
      </w:r>
      <w:r w:rsidRPr="00567188">
        <w:rPr>
          <w:rFonts w:eastAsia="Times New Roman"/>
          <w:color w:val="2F5496"/>
          <w:sz w:val="24"/>
          <w:szCs w:val="24"/>
          <w:lang w:val="pl-PL"/>
        </w:rPr>
        <w:t xml:space="preserve">gospodarki cyfrowej, </w:t>
      </w:r>
      <w:r w:rsidR="0047505A" w:rsidRPr="00567188">
        <w:rPr>
          <w:rFonts w:eastAsia="Times New Roman"/>
          <w:color w:val="2F5496"/>
          <w:sz w:val="24"/>
          <w:szCs w:val="24"/>
          <w:lang w:val="pl-PL"/>
        </w:rPr>
        <w:t xml:space="preserve">konieczne </w:t>
      </w:r>
      <w:r w:rsidRPr="00567188">
        <w:rPr>
          <w:rFonts w:eastAsia="Times New Roman"/>
          <w:color w:val="2F5496"/>
          <w:sz w:val="24"/>
          <w:szCs w:val="24"/>
          <w:lang w:val="pl-PL"/>
        </w:rPr>
        <w:t xml:space="preserve">jest rozwijanie kompetencji cyfrowych na wysokim poziomie zarówno wśród pracowników administracji publicznej, </w:t>
      </w:r>
      <w:r w:rsidR="007D2585" w:rsidRPr="00567188">
        <w:rPr>
          <w:rFonts w:eastAsia="Times New Roman"/>
          <w:color w:val="2F5496"/>
          <w:sz w:val="24"/>
          <w:szCs w:val="24"/>
          <w:lang w:val="pl-PL"/>
        </w:rPr>
        <w:t xml:space="preserve">odpowiedzialnych </w:t>
      </w:r>
      <w:r w:rsidRPr="00567188">
        <w:rPr>
          <w:rFonts w:eastAsia="Times New Roman"/>
          <w:color w:val="2F5496"/>
          <w:sz w:val="24"/>
          <w:szCs w:val="24"/>
          <w:lang w:val="pl-PL"/>
        </w:rPr>
        <w:t xml:space="preserve">za </w:t>
      </w:r>
      <w:r w:rsidR="007D2585" w:rsidRPr="00567188">
        <w:rPr>
          <w:rFonts w:eastAsia="Times New Roman"/>
          <w:color w:val="2F5496"/>
          <w:sz w:val="24"/>
          <w:szCs w:val="24"/>
          <w:lang w:val="pl-PL"/>
        </w:rPr>
        <w:t>świadczenie</w:t>
      </w:r>
      <w:r w:rsidRPr="00567188">
        <w:rPr>
          <w:rFonts w:eastAsia="Times New Roman"/>
          <w:color w:val="2F5496"/>
          <w:sz w:val="24"/>
          <w:szCs w:val="24"/>
          <w:lang w:val="pl-PL"/>
        </w:rPr>
        <w:t xml:space="preserve"> usług i w</w:t>
      </w:r>
      <w:r w:rsidR="007D2585" w:rsidRPr="00567188">
        <w:rPr>
          <w:rFonts w:eastAsia="Times New Roman"/>
          <w:color w:val="2F5496"/>
          <w:sz w:val="24"/>
          <w:szCs w:val="24"/>
          <w:lang w:val="pl-PL"/>
        </w:rPr>
        <w:t>drażanie</w:t>
      </w:r>
      <w:r w:rsidRPr="00567188">
        <w:rPr>
          <w:rFonts w:eastAsia="Times New Roman"/>
          <w:color w:val="2F5496"/>
          <w:sz w:val="24"/>
          <w:szCs w:val="24"/>
          <w:lang w:val="pl-PL"/>
        </w:rPr>
        <w:t xml:space="preserve"> regulacji, jak i wśród obywateli, </w:t>
      </w:r>
      <w:r w:rsidR="007D2585" w:rsidRPr="00567188">
        <w:rPr>
          <w:rFonts w:eastAsia="Times New Roman"/>
          <w:color w:val="2F5496"/>
          <w:sz w:val="24"/>
          <w:szCs w:val="24"/>
          <w:lang w:val="pl-PL"/>
        </w:rPr>
        <w:t xml:space="preserve">którzy powinni umieć efektywnie </w:t>
      </w:r>
      <w:r w:rsidRPr="00567188">
        <w:rPr>
          <w:rFonts w:eastAsia="Times New Roman"/>
          <w:color w:val="2F5496"/>
          <w:sz w:val="24"/>
          <w:szCs w:val="24"/>
          <w:lang w:val="pl-PL"/>
        </w:rPr>
        <w:t xml:space="preserve">korzystać z </w:t>
      </w:r>
      <w:r w:rsidR="007D2585" w:rsidRPr="00567188">
        <w:rPr>
          <w:rFonts w:eastAsia="Times New Roman"/>
          <w:color w:val="2F5496"/>
          <w:sz w:val="24"/>
          <w:szCs w:val="24"/>
          <w:lang w:val="pl-PL"/>
        </w:rPr>
        <w:t xml:space="preserve">narzędzi </w:t>
      </w:r>
      <w:r w:rsidRPr="00567188">
        <w:rPr>
          <w:rFonts w:eastAsia="Times New Roman"/>
          <w:color w:val="2F5496"/>
          <w:sz w:val="24"/>
          <w:szCs w:val="24"/>
          <w:lang w:val="pl-PL"/>
        </w:rPr>
        <w:t>udostępnianych</w:t>
      </w:r>
      <w:r w:rsidR="007D2585" w:rsidRPr="00567188">
        <w:rPr>
          <w:rFonts w:eastAsia="Times New Roman"/>
          <w:color w:val="2F5496"/>
          <w:sz w:val="24"/>
          <w:szCs w:val="24"/>
          <w:lang w:val="pl-PL"/>
        </w:rPr>
        <w:t xml:space="preserve"> przez instytucje państwowe</w:t>
      </w:r>
      <w:r w:rsidRPr="00567188">
        <w:rPr>
          <w:rFonts w:eastAsia="Times New Roman"/>
          <w:color w:val="2F5496"/>
          <w:sz w:val="24"/>
          <w:szCs w:val="24"/>
          <w:lang w:val="pl-PL"/>
        </w:rPr>
        <w:t>.</w:t>
      </w:r>
    </w:p>
    <w:p w14:paraId="784D1478" w14:textId="77777777" w:rsidR="00800BE1" w:rsidRPr="00567188" w:rsidRDefault="00800BE1" w:rsidP="009B076F">
      <w:pPr>
        <w:pStyle w:val="Nagwek2"/>
        <w:rPr>
          <w:lang w:val="pl-PL"/>
        </w:rPr>
      </w:pPr>
      <w:bookmarkStart w:id="230" w:name="_Toc105660067"/>
      <w:bookmarkStart w:id="231" w:name="_Toc123728237"/>
      <w:bookmarkStart w:id="232" w:name="_Toc218490224"/>
      <w:bookmarkStart w:id="233" w:name="_Toc220937972"/>
      <w:bookmarkStart w:id="234" w:name="_Toc227062303"/>
      <w:r w:rsidRPr="00567188">
        <w:rPr>
          <w:lang w:val="pl-PL"/>
        </w:rPr>
        <w:lastRenderedPageBreak/>
        <w:t>5.11. Kompetencje cyfrowe w kontekście regionalnym</w:t>
      </w:r>
      <w:bookmarkStart w:id="235" w:name="_Toc73003045"/>
      <w:bookmarkEnd w:id="230"/>
      <w:bookmarkEnd w:id="231"/>
      <w:bookmarkEnd w:id="232"/>
      <w:bookmarkEnd w:id="233"/>
      <w:bookmarkEnd w:id="234"/>
    </w:p>
    <w:p w14:paraId="7F83328B" w14:textId="5870E13E" w:rsidR="00613B9A" w:rsidRPr="00567188" w:rsidRDefault="00613B9A" w:rsidP="00613B9A">
      <w:pPr>
        <w:autoSpaceDN/>
        <w:spacing w:before="120" w:line="276" w:lineRule="auto"/>
        <w:jc w:val="left"/>
        <w:textAlignment w:val="auto"/>
        <w:rPr>
          <w:rFonts w:eastAsia="Arial"/>
          <w:sz w:val="24"/>
          <w:szCs w:val="24"/>
          <w:lang w:val="pl-PL"/>
        </w:rPr>
      </w:pPr>
      <w:r w:rsidRPr="00567188">
        <w:rPr>
          <w:rFonts w:eastAsia="Arial"/>
          <w:sz w:val="24"/>
          <w:szCs w:val="24"/>
          <w:lang w:val="pl-PL"/>
        </w:rPr>
        <w:t>Jak wynika z danych przekazywanych przez urzędy marszałkowskie, na poziomie województw prowadzonych jest szereg działań</w:t>
      </w:r>
      <w:r w:rsidR="00446334" w:rsidRPr="00567188">
        <w:rPr>
          <w:rFonts w:eastAsia="Arial"/>
          <w:sz w:val="24"/>
          <w:szCs w:val="24"/>
          <w:lang w:val="pl-PL"/>
        </w:rPr>
        <w:t>,</w:t>
      </w:r>
      <w:r w:rsidRPr="00567188">
        <w:rPr>
          <w:rFonts w:eastAsia="Arial"/>
          <w:sz w:val="24"/>
          <w:szCs w:val="24"/>
          <w:lang w:val="pl-PL"/>
        </w:rPr>
        <w:t xml:space="preserve"> mających służyć realizacji cel</w:t>
      </w:r>
      <w:r w:rsidR="00446334" w:rsidRPr="00567188">
        <w:rPr>
          <w:rFonts w:eastAsia="Arial"/>
          <w:sz w:val="24"/>
          <w:szCs w:val="24"/>
          <w:lang w:val="pl-PL"/>
        </w:rPr>
        <w:t>ów</w:t>
      </w:r>
      <w:r w:rsidRPr="00567188">
        <w:rPr>
          <w:rFonts w:eastAsia="Arial"/>
          <w:sz w:val="24"/>
          <w:szCs w:val="24"/>
          <w:lang w:val="pl-PL"/>
        </w:rPr>
        <w:t xml:space="preserve"> PRKC, jednak </w:t>
      </w:r>
      <w:r w:rsidR="00DF50FB" w:rsidRPr="00567188">
        <w:rPr>
          <w:rFonts w:eastAsia="Arial"/>
          <w:sz w:val="24"/>
          <w:szCs w:val="24"/>
          <w:lang w:val="pl-PL"/>
        </w:rPr>
        <w:t>jedynie województwo lubelskie przyjęło dokument</w:t>
      </w:r>
      <w:r w:rsidR="002E52B2" w:rsidRPr="00567188">
        <w:rPr>
          <w:rFonts w:eastAsia="Arial"/>
          <w:sz w:val="24"/>
          <w:szCs w:val="24"/>
          <w:lang w:val="pl-PL"/>
        </w:rPr>
        <w:t xml:space="preserve"> – Program Działań na rzecz Rozwoju Cyfrowego Województwa Lubelskiego do 2030 r. –</w:t>
      </w:r>
      <w:r w:rsidR="00DF50FB" w:rsidRPr="00567188">
        <w:rPr>
          <w:rFonts w:eastAsia="Arial"/>
          <w:sz w:val="24"/>
          <w:szCs w:val="24"/>
          <w:lang w:val="pl-PL"/>
        </w:rPr>
        <w:t xml:space="preserve"> który</w:t>
      </w:r>
      <w:r w:rsidR="002E52B2" w:rsidRPr="00567188">
        <w:rPr>
          <w:rFonts w:eastAsia="Arial"/>
          <w:sz w:val="24"/>
          <w:szCs w:val="24"/>
          <w:lang w:val="pl-PL"/>
        </w:rPr>
        <w:t xml:space="preserve"> obejmuje m.in. podnoszenie kompetencji cyfrowych na poziomie regionalnym.</w:t>
      </w:r>
      <w:r w:rsidR="00446334" w:rsidRPr="00567188">
        <w:rPr>
          <w:lang w:val="pl-PL"/>
        </w:rPr>
        <w:t xml:space="preserve"> </w:t>
      </w:r>
      <w:r w:rsidR="00446334" w:rsidRPr="00567188">
        <w:rPr>
          <w:rFonts w:eastAsia="Arial"/>
          <w:sz w:val="24"/>
          <w:szCs w:val="24"/>
          <w:lang w:val="pl-PL"/>
        </w:rPr>
        <w:t>Działania na rzecz rozwoju kompetencji cyfrowych w regionach zostały przedstawione w rozdziale 13.</w:t>
      </w:r>
    </w:p>
    <w:p w14:paraId="4017250C" w14:textId="5D8C66AE" w:rsidR="00800BE1" w:rsidRPr="00567188" w:rsidRDefault="0004277F" w:rsidP="00A9500D">
      <w:pPr>
        <w:pStyle w:val="Nagwek3"/>
        <w:numPr>
          <w:ilvl w:val="0"/>
          <w:numId w:val="41"/>
        </w:numPr>
        <w:rPr>
          <w:lang w:val="pl-PL"/>
        </w:rPr>
      </w:pPr>
      <w:bookmarkStart w:id="236" w:name="_Toc105660068"/>
      <w:bookmarkStart w:id="237" w:name="_Toc123728238"/>
      <w:bookmarkStart w:id="238" w:name="_Toc218490225"/>
      <w:bookmarkStart w:id="239" w:name="_Toc220937973"/>
      <w:bookmarkStart w:id="240" w:name="_Toc227062304"/>
      <w:r w:rsidRPr="00567188">
        <w:rPr>
          <w:lang w:val="pl-PL"/>
        </w:rPr>
        <w:t>W</w:t>
      </w:r>
      <w:r w:rsidR="00800BE1" w:rsidRPr="00567188">
        <w:rPr>
          <w:lang w:val="pl-PL"/>
        </w:rPr>
        <w:t>ykluczenie cyfrowe w regionach Polski</w:t>
      </w:r>
      <w:bookmarkEnd w:id="236"/>
      <w:bookmarkEnd w:id="237"/>
      <w:bookmarkEnd w:id="238"/>
      <w:bookmarkEnd w:id="239"/>
      <w:bookmarkEnd w:id="240"/>
    </w:p>
    <w:p w14:paraId="39635D92" w14:textId="203A5952" w:rsidR="00D00C69" w:rsidRPr="00567188" w:rsidRDefault="00D00C69" w:rsidP="00D00C69">
      <w:pPr>
        <w:autoSpaceDN/>
        <w:spacing w:before="120" w:line="276" w:lineRule="auto"/>
        <w:jc w:val="left"/>
        <w:textAlignment w:val="auto"/>
        <w:rPr>
          <w:rFonts w:eastAsia="Arial"/>
          <w:sz w:val="24"/>
          <w:szCs w:val="24"/>
          <w:lang w:val="pl-PL"/>
        </w:rPr>
      </w:pPr>
      <w:bookmarkStart w:id="241" w:name="_Toc105660069"/>
      <w:bookmarkStart w:id="242" w:name="_Toc123728239"/>
      <w:r w:rsidRPr="00567188">
        <w:rPr>
          <w:rFonts w:eastAsia="Arial"/>
          <w:sz w:val="24"/>
          <w:szCs w:val="24"/>
          <w:lang w:val="pl-PL"/>
        </w:rPr>
        <w:t>Pierwotne wykluczenie cyfrowe</w:t>
      </w:r>
      <w:r w:rsidR="00CD1C52" w:rsidRPr="00567188">
        <w:rPr>
          <w:rFonts w:eastAsia="Arial"/>
          <w:sz w:val="24"/>
          <w:szCs w:val="24"/>
          <w:lang w:val="pl-PL"/>
        </w:rPr>
        <w:t xml:space="preserve"> (niekorzystanie z </w:t>
      </w:r>
      <w:proofErr w:type="spellStart"/>
      <w:r w:rsidR="00CD1C52" w:rsidRPr="00567188">
        <w:rPr>
          <w:rFonts w:eastAsia="Arial"/>
          <w:sz w:val="24"/>
          <w:szCs w:val="24"/>
          <w:lang w:val="pl-PL"/>
        </w:rPr>
        <w:t>internetu</w:t>
      </w:r>
      <w:proofErr w:type="spellEnd"/>
      <w:r w:rsidR="00CD1C52" w:rsidRPr="00567188">
        <w:rPr>
          <w:rFonts w:eastAsia="Arial"/>
          <w:sz w:val="24"/>
          <w:szCs w:val="24"/>
          <w:lang w:val="pl-PL"/>
        </w:rPr>
        <w:t>)</w:t>
      </w:r>
      <w:r w:rsidRPr="00567188">
        <w:rPr>
          <w:rFonts w:eastAsia="Arial"/>
          <w:sz w:val="24"/>
          <w:szCs w:val="24"/>
          <w:lang w:val="pl-PL"/>
        </w:rPr>
        <w:t xml:space="preserve"> </w:t>
      </w:r>
      <w:r w:rsidR="0004277F" w:rsidRPr="00567188">
        <w:rPr>
          <w:rFonts w:eastAsia="Arial"/>
          <w:sz w:val="24"/>
          <w:szCs w:val="24"/>
          <w:lang w:val="pl-PL"/>
        </w:rPr>
        <w:t>obejmowało średnio w Polsce 8% mieszkańców i wskazywało na spore zróżnicowanie w</w:t>
      </w:r>
      <w:r w:rsidRPr="00567188">
        <w:rPr>
          <w:rFonts w:eastAsia="Arial"/>
          <w:sz w:val="24"/>
          <w:szCs w:val="24"/>
          <w:lang w:val="pl-PL"/>
        </w:rPr>
        <w:t xml:space="preserve"> ujęciu przestrzennym</w:t>
      </w:r>
      <w:r w:rsidR="0004277F" w:rsidRPr="00567188">
        <w:rPr>
          <w:rFonts w:eastAsia="Arial"/>
          <w:sz w:val="24"/>
          <w:szCs w:val="24"/>
          <w:lang w:val="pl-PL"/>
        </w:rPr>
        <w:t>.</w:t>
      </w:r>
      <w:r w:rsidRPr="00567188">
        <w:rPr>
          <w:rFonts w:eastAsia="Arial"/>
          <w:sz w:val="24"/>
          <w:szCs w:val="24"/>
          <w:lang w:val="pl-PL"/>
        </w:rPr>
        <w:t xml:space="preserve"> </w:t>
      </w:r>
      <w:r w:rsidR="0004277F" w:rsidRPr="00567188">
        <w:rPr>
          <w:rFonts w:eastAsia="Arial"/>
          <w:sz w:val="24"/>
          <w:szCs w:val="24"/>
          <w:lang w:val="pl-PL"/>
        </w:rPr>
        <w:t>W</w:t>
      </w:r>
      <w:r w:rsidRPr="00567188">
        <w:rPr>
          <w:rFonts w:eastAsia="Arial"/>
          <w:sz w:val="24"/>
          <w:szCs w:val="24"/>
          <w:lang w:val="pl-PL"/>
        </w:rPr>
        <w:t xml:space="preserve">ojewództwami z najwyższymi wskaźnikami osób w wieku 16-74 lata niekorzystających z </w:t>
      </w:r>
      <w:proofErr w:type="spellStart"/>
      <w:r w:rsidRPr="00567188">
        <w:rPr>
          <w:rFonts w:eastAsia="Arial"/>
          <w:sz w:val="24"/>
          <w:szCs w:val="24"/>
          <w:lang w:val="pl-PL"/>
        </w:rPr>
        <w:t>internetu</w:t>
      </w:r>
      <w:proofErr w:type="spellEnd"/>
      <w:r w:rsidRPr="00567188">
        <w:rPr>
          <w:rFonts w:eastAsia="Arial"/>
          <w:sz w:val="24"/>
          <w:szCs w:val="24"/>
          <w:lang w:val="pl-PL"/>
        </w:rPr>
        <w:t xml:space="preserve"> w 202</w:t>
      </w:r>
      <w:r w:rsidR="0004277F" w:rsidRPr="00567188">
        <w:rPr>
          <w:rFonts w:eastAsia="Arial"/>
          <w:sz w:val="24"/>
          <w:szCs w:val="24"/>
          <w:lang w:val="pl-PL"/>
        </w:rPr>
        <w:t>5</w:t>
      </w:r>
      <w:r w:rsidRPr="00567188">
        <w:rPr>
          <w:rFonts w:eastAsia="Arial"/>
          <w:sz w:val="24"/>
          <w:szCs w:val="24"/>
          <w:lang w:val="pl-PL"/>
        </w:rPr>
        <w:t xml:space="preserve"> r. były</w:t>
      </w:r>
      <w:r w:rsidR="0004277F" w:rsidRPr="00567188">
        <w:rPr>
          <w:rFonts w:eastAsia="Arial"/>
          <w:sz w:val="24"/>
          <w:szCs w:val="24"/>
          <w:lang w:val="pl-PL"/>
        </w:rPr>
        <w:t>:</w:t>
      </w:r>
      <w:r w:rsidRPr="00567188">
        <w:rPr>
          <w:rFonts w:eastAsia="Arial"/>
          <w:sz w:val="24"/>
          <w:szCs w:val="24"/>
          <w:lang w:val="pl-PL"/>
        </w:rPr>
        <w:t xml:space="preserve"> </w:t>
      </w:r>
      <w:r w:rsidR="0004277F" w:rsidRPr="00567188">
        <w:rPr>
          <w:rFonts w:eastAsia="Arial"/>
          <w:sz w:val="24"/>
          <w:szCs w:val="24"/>
          <w:lang w:val="pl-PL"/>
        </w:rPr>
        <w:t>warmińsko-mazurskie (13%), świętokrzyskie (12%), lubelskie (11,5%), łódzkie (10,9%) i mazowieckie regionalne</w:t>
      </w:r>
      <w:r w:rsidRPr="00567188">
        <w:rPr>
          <w:rFonts w:eastAsia="Arial"/>
          <w:sz w:val="24"/>
          <w:szCs w:val="24"/>
          <w:lang w:val="pl-PL"/>
        </w:rPr>
        <w:t xml:space="preserve"> </w:t>
      </w:r>
      <w:r w:rsidR="0004277F" w:rsidRPr="00567188">
        <w:rPr>
          <w:rFonts w:eastAsia="Arial"/>
          <w:sz w:val="24"/>
          <w:szCs w:val="24"/>
          <w:lang w:val="pl-PL"/>
        </w:rPr>
        <w:t>(10,6%)</w:t>
      </w:r>
      <w:r w:rsidRPr="00567188">
        <w:rPr>
          <w:rFonts w:eastAsia="Arial"/>
          <w:sz w:val="24"/>
          <w:szCs w:val="24"/>
          <w:lang w:val="pl-PL"/>
        </w:rPr>
        <w:t>. Najmniejszą skalą pierwotnego wykluczenia cyfrowego charakteryzuj</w:t>
      </w:r>
      <w:r w:rsidR="00662E84" w:rsidRPr="00567188">
        <w:rPr>
          <w:rFonts w:eastAsia="Arial"/>
          <w:sz w:val="24"/>
          <w:szCs w:val="24"/>
          <w:lang w:val="pl-PL"/>
        </w:rPr>
        <w:t>e</w:t>
      </w:r>
      <w:r w:rsidRPr="00567188">
        <w:rPr>
          <w:rFonts w:eastAsia="Arial"/>
          <w:sz w:val="24"/>
          <w:szCs w:val="24"/>
          <w:lang w:val="pl-PL"/>
        </w:rPr>
        <w:t xml:space="preserve"> się</w:t>
      </w:r>
      <w:r w:rsidR="00662E84" w:rsidRPr="00567188">
        <w:rPr>
          <w:rFonts w:eastAsia="Arial"/>
          <w:sz w:val="24"/>
          <w:szCs w:val="24"/>
          <w:lang w:val="pl-PL"/>
        </w:rPr>
        <w:t xml:space="preserve"> region stołeczny warszawski (2,8%),</w:t>
      </w:r>
      <w:r w:rsidRPr="00567188">
        <w:rPr>
          <w:rFonts w:eastAsia="Arial"/>
          <w:sz w:val="24"/>
          <w:szCs w:val="24"/>
          <w:lang w:val="pl-PL"/>
        </w:rPr>
        <w:t xml:space="preserve"> województw</w:t>
      </w:r>
      <w:r w:rsidR="00662E84" w:rsidRPr="00567188">
        <w:rPr>
          <w:rFonts w:eastAsia="Arial"/>
          <w:sz w:val="24"/>
          <w:szCs w:val="24"/>
          <w:lang w:val="pl-PL"/>
        </w:rPr>
        <w:t>o</w:t>
      </w:r>
      <w:r w:rsidRPr="00567188">
        <w:rPr>
          <w:rFonts w:eastAsia="Arial"/>
          <w:sz w:val="24"/>
          <w:szCs w:val="24"/>
          <w:lang w:val="pl-PL"/>
        </w:rPr>
        <w:t xml:space="preserve"> </w:t>
      </w:r>
      <w:r w:rsidR="00662E84" w:rsidRPr="00567188">
        <w:rPr>
          <w:rFonts w:eastAsia="Arial"/>
          <w:sz w:val="24"/>
          <w:szCs w:val="24"/>
          <w:lang w:val="pl-PL"/>
        </w:rPr>
        <w:t xml:space="preserve">dolnośląskie (3,5%) </w:t>
      </w:r>
      <w:r w:rsidRPr="00567188">
        <w:rPr>
          <w:rFonts w:eastAsia="Arial"/>
          <w:sz w:val="24"/>
          <w:szCs w:val="24"/>
          <w:lang w:val="pl-PL"/>
        </w:rPr>
        <w:t xml:space="preserve">i </w:t>
      </w:r>
      <w:r w:rsidR="00662E84" w:rsidRPr="00567188">
        <w:rPr>
          <w:rFonts w:eastAsia="Arial"/>
          <w:sz w:val="24"/>
          <w:szCs w:val="24"/>
          <w:lang w:val="pl-PL"/>
        </w:rPr>
        <w:t>lubuskie</w:t>
      </w:r>
      <w:r w:rsidRPr="00567188">
        <w:rPr>
          <w:rFonts w:eastAsia="Arial"/>
          <w:sz w:val="24"/>
          <w:szCs w:val="24"/>
          <w:lang w:val="pl-PL"/>
        </w:rPr>
        <w:t xml:space="preserve"> (</w:t>
      </w:r>
      <w:r w:rsidR="00662E84" w:rsidRPr="00567188">
        <w:rPr>
          <w:rFonts w:eastAsia="Arial"/>
          <w:sz w:val="24"/>
          <w:szCs w:val="24"/>
          <w:lang w:val="pl-PL"/>
        </w:rPr>
        <w:t>5,6</w:t>
      </w:r>
      <w:r w:rsidRPr="00567188">
        <w:rPr>
          <w:rFonts w:eastAsia="Arial"/>
          <w:sz w:val="24"/>
          <w:szCs w:val="24"/>
          <w:lang w:val="pl-PL"/>
        </w:rPr>
        <w:t>%)</w:t>
      </w:r>
      <w:r w:rsidR="00E6283C" w:rsidRPr="00567188">
        <w:rPr>
          <w:rFonts w:eastAsia="Arial"/>
          <w:sz w:val="24"/>
          <w:szCs w:val="24"/>
          <w:lang w:val="pl-PL"/>
        </w:rPr>
        <w:t>.</w:t>
      </w:r>
    </w:p>
    <w:p w14:paraId="34097D10" w14:textId="048C2BB8" w:rsidR="00D00C69" w:rsidRPr="00567188" w:rsidRDefault="001E7D9D" w:rsidP="00D00C69">
      <w:pPr>
        <w:autoSpaceDN/>
        <w:spacing w:before="120" w:line="276" w:lineRule="auto"/>
        <w:jc w:val="left"/>
        <w:textAlignment w:val="auto"/>
        <w:rPr>
          <w:rFonts w:eastAsia="Arial"/>
          <w:sz w:val="24"/>
          <w:szCs w:val="24"/>
          <w:lang w:val="pl-PL"/>
        </w:rPr>
      </w:pPr>
      <w:r w:rsidRPr="00567188">
        <w:rPr>
          <w:rFonts w:eastAsia="Arial"/>
          <w:sz w:val="24"/>
          <w:szCs w:val="24"/>
          <w:lang w:val="pl-PL"/>
        </w:rPr>
        <w:t xml:space="preserve">Niemal wszystkie osoby </w:t>
      </w:r>
      <w:r w:rsidR="00622129" w:rsidRPr="00567188">
        <w:rPr>
          <w:rFonts w:eastAsia="Arial"/>
          <w:sz w:val="24"/>
          <w:szCs w:val="24"/>
          <w:lang w:val="pl-PL"/>
        </w:rPr>
        <w:t xml:space="preserve">niekorzystające z </w:t>
      </w:r>
      <w:proofErr w:type="spellStart"/>
      <w:r w:rsidR="00622129" w:rsidRPr="00567188">
        <w:rPr>
          <w:rFonts w:eastAsia="Arial"/>
          <w:sz w:val="24"/>
          <w:szCs w:val="24"/>
          <w:lang w:val="pl-PL"/>
        </w:rPr>
        <w:t>internetu</w:t>
      </w:r>
      <w:proofErr w:type="spellEnd"/>
      <w:r w:rsidR="00622129" w:rsidRPr="00567188">
        <w:rPr>
          <w:rFonts w:eastAsia="Arial"/>
          <w:sz w:val="24"/>
          <w:szCs w:val="24"/>
          <w:lang w:val="pl-PL"/>
        </w:rPr>
        <w:t xml:space="preserve"> </w:t>
      </w:r>
      <w:r w:rsidRPr="00567188">
        <w:rPr>
          <w:rFonts w:eastAsia="Arial"/>
          <w:sz w:val="24"/>
          <w:szCs w:val="24"/>
          <w:lang w:val="pl-PL"/>
        </w:rPr>
        <w:t xml:space="preserve">z województw </w:t>
      </w:r>
      <w:r w:rsidR="00622129" w:rsidRPr="00567188">
        <w:rPr>
          <w:rFonts w:eastAsia="Arial"/>
          <w:sz w:val="24"/>
          <w:szCs w:val="24"/>
          <w:lang w:val="pl-PL"/>
        </w:rPr>
        <w:t>o największej skali wykluczenia cyfrowego</w:t>
      </w:r>
      <w:r w:rsidRPr="00567188">
        <w:rPr>
          <w:rFonts w:eastAsia="Arial"/>
          <w:sz w:val="24"/>
          <w:szCs w:val="24"/>
          <w:lang w:val="pl-PL"/>
        </w:rPr>
        <w:t xml:space="preserve">, jako przyczynę </w:t>
      </w:r>
      <w:r w:rsidR="00622129" w:rsidRPr="00567188">
        <w:rPr>
          <w:rFonts w:eastAsia="Arial"/>
          <w:sz w:val="24"/>
          <w:szCs w:val="24"/>
          <w:lang w:val="pl-PL"/>
        </w:rPr>
        <w:t>wskazały brak potrzeby korzystania z sieci. Brak umiejętności był największą barierą dla mieszkańców województwa łódzkiego, wskazaną przez 11%</w:t>
      </w:r>
      <w:r w:rsidR="00452203" w:rsidRPr="00567188">
        <w:rPr>
          <w:rFonts w:eastAsia="Arial"/>
          <w:sz w:val="24"/>
          <w:szCs w:val="24"/>
          <w:lang w:val="pl-PL"/>
        </w:rPr>
        <w:t>, a następnie przez 7% mieszkańców świętokrzyskiego i mazowieckiego regionalnego</w:t>
      </w:r>
      <w:r w:rsidR="00C71F96" w:rsidRPr="00567188">
        <w:rPr>
          <w:rFonts w:eastAsia="Arial"/>
          <w:sz w:val="24"/>
          <w:szCs w:val="24"/>
          <w:lang w:val="pl-PL"/>
        </w:rPr>
        <w:t xml:space="preserve"> (bez Warszawy i 9 otaczających ją powiatów)</w:t>
      </w:r>
      <w:r w:rsidR="00622129" w:rsidRPr="00567188">
        <w:rPr>
          <w:rFonts w:eastAsia="Arial"/>
          <w:sz w:val="24"/>
          <w:szCs w:val="24"/>
          <w:lang w:val="pl-PL"/>
        </w:rPr>
        <w:t>.</w:t>
      </w:r>
    </w:p>
    <w:p w14:paraId="4E81917C" w14:textId="15C9F9BF" w:rsidR="00D00C69" w:rsidRPr="00567188" w:rsidRDefault="00D00C69" w:rsidP="00632F75">
      <w:pPr>
        <w:keepNext/>
        <w:autoSpaceDN/>
        <w:spacing w:before="120" w:line="276" w:lineRule="auto"/>
        <w:jc w:val="left"/>
        <w:textAlignment w:val="auto"/>
        <w:rPr>
          <w:rStyle w:val="Wykres1"/>
          <w:lang w:val="pl-PL"/>
        </w:rPr>
      </w:pPr>
      <w:r w:rsidRPr="00567188">
        <w:rPr>
          <w:rStyle w:val="Wykres1"/>
          <w:lang w:val="pl-PL"/>
        </w:rPr>
        <w:t xml:space="preserve">Wykres </w:t>
      </w:r>
      <w:r w:rsidR="009D1BE1" w:rsidRPr="00567188">
        <w:rPr>
          <w:rStyle w:val="Wykres1"/>
          <w:lang w:val="pl-PL"/>
        </w:rPr>
        <w:t>5</w:t>
      </w:r>
      <w:r w:rsidR="00AE5D3C" w:rsidRPr="00567188">
        <w:rPr>
          <w:rStyle w:val="Wykres1"/>
          <w:lang w:val="pl-PL"/>
        </w:rPr>
        <w:t>3</w:t>
      </w:r>
      <w:r w:rsidRPr="00567188">
        <w:rPr>
          <w:rStyle w:val="Wykres1"/>
          <w:lang w:val="pl-PL"/>
        </w:rPr>
        <w:t xml:space="preserve">. Skala </w:t>
      </w:r>
      <w:r w:rsidR="001E7D9D" w:rsidRPr="00567188">
        <w:rPr>
          <w:rStyle w:val="Wykres1"/>
          <w:lang w:val="pl-PL"/>
        </w:rPr>
        <w:t xml:space="preserve">i powody </w:t>
      </w:r>
      <w:r w:rsidRPr="00567188">
        <w:rPr>
          <w:rStyle w:val="Wykres1"/>
          <w:lang w:val="pl-PL"/>
        </w:rPr>
        <w:t>wykluczenia cyfrowego w Polsce w 202</w:t>
      </w:r>
      <w:r w:rsidR="00662E84" w:rsidRPr="00567188">
        <w:rPr>
          <w:rStyle w:val="Wykres1"/>
          <w:lang w:val="pl-PL"/>
        </w:rPr>
        <w:t>5</w:t>
      </w:r>
      <w:r w:rsidRPr="00567188">
        <w:rPr>
          <w:rStyle w:val="Wykres1"/>
          <w:lang w:val="pl-PL"/>
        </w:rPr>
        <w:t xml:space="preserve"> roku według województw (w %)</w:t>
      </w:r>
    </w:p>
    <w:p w14:paraId="5BB714B1" w14:textId="4AEE7F35" w:rsidR="00D00C69" w:rsidRPr="00567188" w:rsidRDefault="00315911" w:rsidP="00632F75">
      <w:pPr>
        <w:keepNext/>
        <w:autoSpaceDN/>
        <w:spacing w:line="276" w:lineRule="auto"/>
        <w:jc w:val="left"/>
        <w:textAlignment w:val="auto"/>
        <w:rPr>
          <w:rFonts w:eastAsia="Times New Roman"/>
          <w:sz w:val="24"/>
          <w:szCs w:val="24"/>
          <w:lang w:val="pl-PL"/>
          <w14:textOutline w14:w="9525" w14:cap="rnd" w14:cmpd="sng" w14:algn="ctr">
            <w14:solidFill>
              <w14:srgbClr w14:val="FFC000"/>
            </w14:solidFill>
            <w14:prstDash w14:val="solid"/>
            <w14:bevel/>
          </w14:textOutline>
        </w:rPr>
      </w:pPr>
      <w:r w:rsidRPr="00567188">
        <w:rPr>
          <w:noProof/>
          <w:lang w:val="pl-PL"/>
        </w:rPr>
        <w:drawing>
          <wp:inline distT="0" distB="0" distL="0" distR="0" wp14:anchorId="3A92F97C" wp14:editId="46183BC7">
            <wp:extent cx="6300470" cy="2821940"/>
            <wp:effectExtent l="0" t="0" r="5080" b="0"/>
            <wp:docPr id="1205515879" name="Wykres 1">
              <a:extLst xmlns:a="http://schemas.openxmlformats.org/drawingml/2006/main">
                <a:ext uri="{FF2B5EF4-FFF2-40B4-BE49-F238E27FC236}">
                  <a16:creationId xmlns:a16="http://schemas.microsoft.com/office/drawing/2014/main" id="{D08498DC-C9DA-4A57-8D93-BCC90BBC0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9A1B18E" w14:textId="77777777" w:rsidR="00D00C69" w:rsidRPr="00567188" w:rsidRDefault="00D00C69" w:rsidP="00D00C69">
      <w:pPr>
        <w:pStyle w:val="rdo"/>
        <w:jc w:val="left"/>
        <w:rPr>
          <w:lang w:val="pl-PL" w:eastAsia="pl-PL"/>
        </w:rPr>
      </w:pPr>
      <w:r w:rsidRPr="00567188">
        <w:rPr>
          <w:lang w:val="pl-PL" w:eastAsia="pl-PL"/>
        </w:rPr>
        <w:t>Opracowanie własne na podstawie danych GUS.</w:t>
      </w:r>
    </w:p>
    <w:p w14:paraId="62D23FA3" w14:textId="3BFB3A42" w:rsidR="00622129" w:rsidRPr="00567188" w:rsidRDefault="00452203" w:rsidP="00A9500D">
      <w:pPr>
        <w:pStyle w:val="Nagwek3"/>
        <w:numPr>
          <w:ilvl w:val="0"/>
          <w:numId w:val="41"/>
        </w:numPr>
        <w:rPr>
          <w:lang w:val="pl-PL"/>
        </w:rPr>
      </w:pPr>
      <w:bookmarkStart w:id="243" w:name="_Toc220937974"/>
      <w:bookmarkStart w:id="244" w:name="_Toc227062305"/>
      <w:r w:rsidRPr="00567188">
        <w:rPr>
          <w:lang w:val="pl-PL"/>
        </w:rPr>
        <w:t>Podstawowe i ponadpodstawowe umiejętności cyfrowe w regionach</w:t>
      </w:r>
      <w:bookmarkEnd w:id="243"/>
      <w:bookmarkEnd w:id="244"/>
    </w:p>
    <w:p w14:paraId="5582B5AA" w14:textId="3AE270C7" w:rsidR="00622129" w:rsidRPr="00567188" w:rsidRDefault="00452203" w:rsidP="009307FF">
      <w:pPr>
        <w:pStyle w:val="normalnytekst"/>
        <w:rPr>
          <w:rFonts w:eastAsia="Arial"/>
          <w:lang w:val="pl-PL"/>
        </w:rPr>
      </w:pPr>
      <w:r w:rsidRPr="00567188">
        <w:rPr>
          <w:rFonts w:eastAsia="Arial"/>
          <w:lang w:val="pl-PL"/>
        </w:rPr>
        <w:t xml:space="preserve">Największe odsetki mieszkańców posiadających podstawowe lub wyższe umiejętności cyfrowe </w:t>
      </w:r>
      <w:r w:rsidR="00622129" w:rsidRPr="00567188">
        <w:rPr>
          <w:rFonts w:eastAsia="Arial"/>
          <w:lang w:val="pl-PL"/>
        </w:rPr>
        <w:t>w 202</w:t>
      </w:r>
      <w:r w:rsidRPr="00567188">
        <w:rPr>
          <w:rFonts w:eastAsia="Arial"/>
          <w:lang w:val="pl-PL"/>
        </w:rPr>
        <w:t>5</w:t>
      </w:r>
      <w:r w:rsidR="00622129" w:rsidRPr="00567188">
        <w:rPr>
          <w:rFonts w:eastAsia="Arial"/>
          <w:lang w:val="pl-PL"/>
        </w:rPr>
        <w:t xml:space="preserve"> r. odnotowaliśmy w województwie </w:t>
      </w:r>
      <w:r w:rsidRPr="00567188">
        <w:rPr>
          <w:rFonts w:eastAsia="Arial"/>
          <w:lang w:val="pl-PL"/>
        </w:rPr>
        <w:t>mazowieckim (61%)</w:t>
      </w:r>
      <w:r w:rsidR="00DF2C18" w:rsidRPr="00567188">
        <w:rPr>
          <w:rFonts w:eastAsia="Arial"/>
          <w:lang w:val="pl-PL"/>
        </w:rPr>
        <w:t xml:space="preserve">, </w:t>
      </w:r>
      <w:r w:rsidRPr="00567188">
        <w:rPr>
          <w:rFonts w:eastAsia="Arial"/>
          <w:lang w:val="pl-PL"/>
        </w:rPr>
        <w:t>dolnośląskim (56%)</w:t>
      </w:r>
      <w:r w:rsidR="00DF2C18" w:rsidRPr="00567188">
        <w:rPr>
          <w:rFonts w:eastAsia="Arial"/>
          <w:lang w:val="pl-PL"/>
        </w:rPr>
        <w:t xml:space="preserve"> i śląskim (54%)</w:t>
      </w:r>
      <w:r w:rsidRPr="00567188">
        <w:rPr>
          <w:rFonts w:eastAsia="Arial"/>
          <w:lang w:val="pl-PL"/>
        </w:rPr>
        <w:t xml:space="preserve">, zaś najmniejsze w </w:t>
      </w:r>
      <w:r w:rsidR="00622129" w:rsidRPr="00567188">
        <w:rPr>
          <w:rFonts w:eastAsia="Arial"/>
          <w:lang w:val="pl-PL"/>
        </w:rPr>
        <w:t>podkarpackim (</w:t>
      </w:r>
      <w:r w:rsidRPr="00567188">
        <w:rPr>
          <w:rFonts w:eastAsia="Arial"/>
          <w:lang w:val="pl-PL"/>
        </w:rPr>
        <w:t>40</w:t>
      </w:r>
      <w:r w:rsidR="00622129" w:rsidRPr="00567188">
        <w:rPr>
          <w:rFonts w:eastAsia="Arial"/>
          <w:lang w:val="pl-PL"/>
        </w:rPr>
        <w:t xml:space="preserve">%), </w:t>
      </w:r>
      <w:r w:rsidRPr="00567188">
        <w:rPr>
          <w:rFonts w:eastAsia="Arial"/>
          <w:lang w:val="pl-PL"/>
        </w:rPr>
        <w:t>podlaskim (42%) oraz warmińsko-mazurskim, lubuskim i lubelskim (po 43%)</w:t>
      </w:r>
      <w:r w:rsidR="00AE5D3C" w:rsidRPr="00567188">
        <w:rPr>
          <w:rFonts w:eastAsia="Arial"/>
          <w:lang w:val="pl-PL"/>
        </w:rPr>
        <w:t>.</w:t>
      </w:r>
      <w:r w:rsidRPr="00567188">
        <w:rPr>
          <w:rFonts w:eastAsia="Arial"/>
          <w:lang w:val="pl-PL"/>
        </w:rPr>
        <w:t xml:space="preserve"> </w:t>
      </w:r>
      <w:r w:rsidR="00AE5D3C" w:rsidRPr="00567188">
        <w:rPr>
          <w:rFonts w:eastAsia="Arial"/>
          <w:lang w:val="pl-PL"/>
        </w:rPr>
        <w:t>W latach 2021-2025 województwo opolskie osiągnęło rekordowy 100-</w:t>
      </w:r>
      <w:r w:rsidR="00AE5D3C" w:rsidRPr="00567188">
        <w:rPr>
          <w:rFonts w:eastAsia="Arial"/>
          <w:lang w:val="pl-PL"/>
        </w:rPr>
        <w:lastRenderedPageBreak/>
        <w:t xml:space="preserve">procentowy wzrost tego wskaźnika awansując z ostatniego na dziewiąte miejsce w Polsce. Drugie najwyższe tempo wzrostu kompetencji cyfrowych obserwowaliśmy w województwie małopolskim (46%). </w:t>
      </w:r>
    </w:p>
    <w:p w14:paraId="1C3ECA05" w14:textId="03604AF5" w:rsidR="00AE5D3C" w:rsidRPr="00567188" w:rsidRDefault="00AE5D3C" w:rsidP="007C4BC9">
      <w:pPr>
        <w:autoSpaceDN/>
        <w:spacing w:before="240"/>
        <w:jc w:val="left"/>
        <w:textAlignment w:val="auto"/>
        <w:rPr>
          <w:rFonts w:eastAsia="Arial"/>
          <w:sz w:val="24"/>
          <w:szCs w:val="24"/>
          <w:lang w:val="pl-PL"/>
        </w:rPr>
      </w:pPr>
      <w:r w:rsidRPr="00567188">
        <w:rPr>
          <w:rStyle w:val="Wykres1"/>
          <w:lang w:val="pl-PL"/>
        </w:rPr>
        <w:t>Wykres 54. Odset</w:t>
      </w:r>
      <w:r w:rsidR="009307FF" w:rsidRPr="00567188">
        <w:rPr>
          <w:rStyle w:val="Wykres1"/>
          <w:lang w:val="pl-PL"/>
        </w:rPr>
        <w:t>e</w:t>
      </w:r>
      <w:r w:rsidRPr="00567188">
        <w:rPr>
          <w:rStyle w:val="Wykres1"/>
          <w:lang w:val="pl-PL"/>
        </w:rPr>
        <w:t>k osób posiadających co najmniej podstawowe umiejętności cyfrowe w</w:t>
      </w:r>
      <w:r w:rsidR="007C4BC9" w:rsidRPr="00567188">
        <w:rPr>
          <w:rStyle w:val="Wykres1"/>
          <w:lang w:val="pl-PL"/>
        </w:rPr>
        <w:t>edług województw w latach 2021-2025.</w:t>
      </w:r>
    </w:p>
    <w:p w14:paraId="0F09B79A" w14:textId="3F4C2080" w:rsidR="00452203" w:rsidRPr="00567188" w:rsidRDefault="009307FF" w:rsidP="00DF2C18">
      <w:pPr>
        <w:pStyle w:val="rdo"/>
        <w:spacing w:after="0"/>
        <w:jc w:val="left"/>
        <w:rPr>
          <w:lang w:val="pl-PL" w:eastAsia="pl-PL"/>
        </w:rPr>
      </w:pPr>
      <w:r w:rsidRPr="00567188">
        <w:rPr>
          <w:noProof/>
          <w:lang w:val="pl-PL"/>
        </w:rPr>
        <w:drawing>
          <wp:inline distT="0" distB="0" distL="0" distR="0" wp14:anchorId="6687B5F9" wp14:editId="5106A966">
            <wp:extent cx="6300470" cy="2395470"/>
            <wp:effectExtent l="0" t="0" r="5080" b="5080"/>
            <wp:docPr id="1777596110" name="Wykres 1">
              <a:extLst xmlns:a="http://schemas.openxmlformats.org/drawingml/2006/main">
                <a:ext uri="{FF2B5EF4-FFF2-40B4-BE49-F238E27FC236}">
                  <a16:creationId xmlns:a16="http://schemas.microsoft.com/office/drawing/2014/main" id="{945FF5AF-5FB3-460D-9D5A-FD93FC73E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43266F7" w14:textId="77777777" w:rsidR="00DF2C18" w:rsidRPr="00567188" w:rsidRDefault="00DF2C18" w:rsidP="00DF2C18">
      <w:pPr>
        <w:pStyle w:val="rdo"/>
        <w:jc w:val="left"/>
        <w:rPr>
          <w:lang w:val="pl-PL" w:eastAsia="pl-PL"/>
        </w:rPr>
      </w:pPr>
      <w:r w:rsidRPr="00567188">
        <w:rPr>
          <w:lang w:val="pl-PL" w:eastAsia="pl-PL"/>
        </w:rPr>
        <w:t>Opracowanie własne na podstawie danych GUS.</w:t>
      </w:r>
    </w:p>
    <w:p w14:paraId="59E657FD" w14:textId="2D81F478" w:rsidR="009307FF" w:rsidRPr="00567188" w:rsidRDefault="009307FF" w:rsidP="00367F2E">
      <w:pPr>
        <w:pStyle w:val="normalnytekst"/>
        <w:rPr>
          <w:rFonts w:eastAsia="Arial"/>
          <w:lang w:val="pl-PL"/>
        </w:rPr>
      </w:pPr>
      <w:r w:rsidRPr="00567188">
        <w:rPr>
          <w:rFonts w:eastAsia="Arial"/>
          <w:b/>
          <w:bCs/>
          <w:lang w:val="pl-PL"/>
        </w:rPr>
        <w:t>Ponadpodstawowe</w:t>
      </w:r>
      <w:r w:rsidRPr="00567188">
        <w:rPr>
          <w:rFonts w:eastAsia="Arial"/>
          <w:lang w:val="pl-PL"/>
        </w:rPr>
        <w:t xml:space="preserve"> umiejętności cyfrowe występują najczęściej w tych samych województwach, co umiejętności co najmniej podstawowe: </w:t>
      </w:r>
      <w:r w:rsidR="00367F2E" w:rsidRPr="00567188">
        <w:rPr>
          <w:rFonts w:eastAsia="Arial"/>
          <w:lang w:val="pl-PL"/>
        </w:rPr>
        <w:t xml:space="preserve">w </w:t>
      </w:r>
      <w:r w:rsidRPr="00567188">
        <w:rPr>
          <w:rFonts w:eastAsia="Arial"/>
          <w:b/>
          <w:bCs/>
          <w:lang w:val="pl-PL"/>
        </w:rPr>
        <w:t xml:space="preserve">mazowieckim, śląskim i </w:t>
      </w:r>
      <w:r w:rsidRPr="00567188">
        <w:rPr>
          <w:b/>
          <w:bCs/>
          <w:lang w:val="pl-PL"/>
        </w:rPr>
        <w:t>dolnośląskim</w:t>
      </w:r>
      <w:r w:rsidRPr="00567188">
        <w:rPr>
          <w:rFonts w:eastAsia="Arial"/>
          <w:lang w:val="pl-PL"/>
        </w:rPr>
        <w:t xml:space="preserve">. </w:t>
      </w:r>
      <w:r w:rsidR="00367F2E" w:rsidRPr="00567188">
        <w:rPr>
          <w:rFonts w:eastAsia="Arial"/>
          <w:lang w:val="pl-PL"/>
        </w:rPr>
        <w:t>Najrzadziej bardziej zaawansowane kompetencje cyfrowe posiadają mieszkańcy z świętokrzyskiego (15%), podkarpackiego, łódzkiego i opolskiego (po 16%).</w:t>
      </w:r>
    </w:p>
    <w:p w14:paraId="3913EE47" w14:textId="1CB32647" w:rsidR="009307FF" w:rsidRPr="00567188" w:rsidRDefault="009307FF" w:rsidP="009307FF">
      <w:pPr>
        <w:autoSpaceDN/>
        <w:spacing w:before="240"/>
        <w:jc w:val="left"/>
        <w:textAlignment w:val="auto"/>
        <w:rPr>
          <w:rFonts w:eastAsia="Arial"/>
          <w:sz w:val="24"/>
          <w:szCs w:val="24"/>
          <w:lang w:val="pl-PL"/>
        </w:rPr>
      </w:pPr>
      <w:r w:rsidRPr="00567188">
        <w:rPr>
          <w:rStyle w:val="Wykres1"/>
          <w:lang w:val="pl-PL"/>
        </w:rPr>
        <w:t>Wykres 5</w:t>
      </w:r>
      <w:r w:rsidR="00315911" w:rsidRPr="00567188">
        <w:rPr>
          <w:rStyle w:val="Wykres1"/>
          <w:lang w:val="pl-PL"/>
        </w:rPr>
        <w:t>5</w:t>
      </w:r>
      <w:r w:rsidRPr="00567188">
        <w:rPr>
          <w:rStyle w:val="Wykres1"/>
          <w:lang w:val="pl-PL"/>
        </w:rPr>
        <w:t>. Odsetek osób posiadających ponadpodstawowe umiejętności cyfrowe według województw w latach 2021-2025.</w:t>
      </w:r>
    </w:p>
    <w:p w14:paraId="2917B7E2" w14:textId="47FC7543" w:rsidR="00D63557" w:rsidRPr="00567188" w:rsidRDefault="00924B84" w:rsidP="00367F2E">
      <w:pPr>
        <w:pStyle w:val="rdo"/>
        <w:spacing w:after="0"/>
        <w:jc w:val="left"/>
        <w:rPr>
          <w:lang w:val="pl-PL" w:eastAsia="pl-PL"/>
        </w:rPr>
      </w:pPr>
      <w:r w:rsidRPr="00567188">
        <w:rPr>
          <w:noProof/>
          <w:lang w:val="pl-PL"/>
        </w:rPr>
        <w:drawing>
          <wp:inline distT="0" distB="0" distL="0" distR="0" wp14:anchorId="3B2B6F72" wp14:editId="0A5C821C">
            <wp:extent cx="6300470" cy="2678806"/>
            <wp:effectExtent l="0" t="0" r="5080" b="7620"/>
            <wp:docPr id="1915239142" name="Wykres 1">
              <a:extLst xmlns:a="http://schemas.openxmlformats.org/drawingml/2006/main">
                <a:ext uri="{FF2B5EF4-FFF2-40B4-BE49-F238E27FC236}">
                  <a16:creationId xmlns:a16="http://schemas.microsoft.com/office/drawing/2014/main" id="{91E2D688-5C62-4E97-9494-4D672B2F52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ECC1B86" w14:textId="77777777" w:rsidR="00367F2E" w:rsidRPr="00567188" w:rsidRDefault="00367F2E" w:rsidP="00367F2E">
      <w:pPr>
        <w:pStyle w:val="rdo"/>
        <w:jc w:val="left"/>
        <w:rPr>
          <w:lang w:val="pl-PL" w:eastAsia="pl-PL"/>
        </w:rPr>
      </w:pPr>
      <w:r w:rsidRPr="00567188">
        <w:rPr>
          <w:lang w:val="pl-PL" w:eastAsia="pl-PL"/>
        </w:rPr>
        <w:t>Opracowanie własne na podstawie danych GUS.</w:t>
      </w:r>
    </w:p>
    <w:p w14:paraId="2CB85E83" w14:textId="7DD7F524" w:rsidR="00A12245" w:rsidRPr="00567188" w:rsidRDefault="00A12245" w:rsidP="009B076F">
      <w:pPr>
        <w:pStyle w:val="Nagwek3"/>
        <w:rPr>
          <w:lang w:val="pl-PL"/>
        </w:rPr>
      </w:pPr>
      <w:bookmarkStart w:id="245" w:name="_Toc218490226"/>
      <w:bookmarkStart w:id="246" w:name="_Toc220937975"/>
      <w:bookmarkStart w:id="247" w:name="_Toc227062306"/>
      <w:r w:rsidRPr="00567188">
        <w:rPr>
          <w:lang w:val="pl-PL"/>
        </w:rPr>
        <w:t>Zapotrzebowanie na specjalistów ICT w regionach</w:t>
      </w:r>
      <w:bookmarkEnd w:id="245"/>
      <w:bookmarkEnd w:id="246"/>
      <w:bookmarkEnd w:id="247"/>
    </w:p>
    <w:p w14:paraId="035A0424" w14:textId="1C4BDA2C" w:rsidR="00F9560F" w:rsidRPr="00567188" w:rsidRDefault="00F9560F" w:rsidP="00CD1C52">
      <w:pPr>
        <w:pStyle w:val="normalnytekst"/>
        <w:rPr>
          <w:rStyle w:val="Wykres1"/>
          <w:rFonts w:eastAsia="Arial"/>
          <w:b w:val="0"/>
          <w:color w:val="auto"/>
          <w:spacing w:val="0"/>
          <w:lang w:val="pl-PL"/>
        </w:rPr>
      </w:pPr>
      <w:r w:rsidRPr="00567188">
        <w:rPr>
          <w:rStyle w:val="Wykres1"/>
          <w:b w:val="0"/>
          <w:color w:val="auto"/>
          <w:spacing w:val="0"/>
          <w:lang w:val="pl-PL"/>
        </w:rPr>
        <w:t xml:space="preserve">Po wyraźnym wzroście zapotrzebowania na specjalistów ICT w okresie pandemii Covid 19, popyt na pracowników tej grupy zawodowej wyraźnie spadł we wszystkich województwach w Polsce. </w:t>
      </w:r>
      <w:r w:rsidR="002947DF" w:rsidRPr="00567188">
        <w:rPr>
          <w:rStyle w:val="Wykres1"/>
          <w:b w:val="0"/>
          <w:color w:val="auto"/>
          <w:spacing w:val="0"/>
          <w:lang w:val="pl-PL"/>
        </w:rPr>
        <w:t xml:space="preserve">W pierwszym kwartale </w:t>
      </w:r>
      <w:r w:rsidR="00613B9A" w:rsidRPr="00567188">
        <w:rPr>
          <w:rStyle w:val="Wykres1"/>
          <w:b w:val="0"/>
          <w:color w:val="auto"/>
          <w:spacing w:val="0"/>
          <w:lang w:val="pl-PL"/>
        </w:rPr>
        <w:t>2025</w:t>
      </w:r>
      <w:r w:rsidR="002947DF" w:rsidRPr="00567188">
        <w:rPr>
          <w:rStyle w:val="Wykres1"/>
          <w:b w:val="0"/>
          <w:color w:val="auto"/>
          <w:spacing w:val="0"/>
          <w:lang w:val="pl-PL"/>
        </w:rPr>
        <w:t xml:space="preserve"> r</w:t>
      </w:r>
      <w:r w:rsidR="00613B9A" w:rsidRPr="00567188">
        <w:rPr>
          <w:rStyle w:val="Wykres1"/>
          <w:b w:val="0"/>
          <w:color w:val="auto"/>
          <w:spacing w:val="0"/>
          <w:lang w:val="pl-PL"/>
        </w:rPr>
        <w:t>.</w:t>
      </w:r>
      <w:r w:rsidR="002947DF" w:rsidRPr="00567188">
        <w:rPr>
          <w:rStyle w:val="Wykres1"/>
          <w:b w:val="0"/>
          <w:color w:val="auto"/>
          <w:spacing w:val="0"/>
          <w:lang w:val="pl-PL"/>
        </w:rPr>
        <w:t xml:space="preserve"> w małopolskim jedna na dziesięć ofert pracy ogłaszanych w </w:t>
      </w:r>
      <w:proofErr w:type="spellStart"/>
      <w:r w:rsidR="002947DF" w:rsidRPr="00567188">
        <w:rPr>
          <w:rStyle w:val="Wykres1"/>
          <w:b w:val="0"/>
          <w:color w:val="auto"/>
          <w:spacing w:val="0"/>
          <w:lang w:val="pl-PL"/>
        </w:rPr>
        <w:t>internecie</w:t>
      </w:r>
      <w:proofErr w:type="spellEnd"/>
      <w:r w:rsidR="002947DF" w:rsidRPr="00567188">
        <w:rPr>
          <w:rStyle w:val="Wykres1"/>
          <w:b w:val="0"/>
          <w:color w:val="auto"/>
          <w:spacing w:val="0"/>
          <w:lang w:val="pl-PL"/>
        </w:rPr>
        <w:t xml:space="preserve"> </w:t>
      </w:r>
      <w:r w:rsidR="002947DF" w:rsidRPr="00567188">
        <w:rPr>
          <w:rStyle w:val="Wykres1"/>
          <w:b w:val="0"/>
          <w:color w:val="auto"/>
          <w:spacing w:val="0"/>
          <w:lang w:val="pl-PL"/>
        </w:rPr>
        <w:lastRenderedPageBreak/>
        <w:t>była kierowana do specjalistów ICT. Było to najwyższe zapotrzebowanie na tych pracowników w całej Polsce. Niewiele mniejszy popyt odnotowano w regionie warszawskim</w:t>
      </w:r>
      <w:r w:rsidR="00115E91" w:rsidRPr="00567188">
        <w:rPr>
          <w:rStyle w:val="Wykres1"/>
          <w:b w:val="0"/>
          <w:color w:val="auto"/>
          <w:spacing w:val="0"/>
          <w:lang w:val="pl-PL"/>
        </w:rPr>
        <w:t xml:space="preserve"> </w:t>
      </w:r>
      <w:r w:rsidR="002947DF" w:rsidRPr="00567188">
        <w:rPr>
          <w:rStyle w:val="Wykres1"/>
          <w:b w:val="0"/>
          <w:color w:val="auto"/>
          <w:spacing w:val="0"/>
          <w:lang w:val="pl-PL"/>
        </w:rPr>
        <w:t>stołecznym</w:t>
      </w:r>
      <w:r w:rsidR="00527363" w:rsidRPr="00567188">
        <w:rPr>
          <w:rStyle w:val="Wykres1"/>
          <w:b w:val="0"/>
          <w:color w:val="auto"/>
          <w:spacing w:val="0"/>
          <w:lang w:val="pl-PL"/>
        </w:rPr>
        <w:t xml:space="preserve"> (9%), a najniższy w mazowieckim</w:t>
      </w:r>
      <w:r w:rsidR="00115E91" w:rsidRPr="00567188">
        <w:rPr>
          <w:rStyle w:val="Wykres1"/>
          <w:b w:val="0"/>
          <w:color w:val="auto"/>
          <w:spacing w:val="0"/>
          <w:lang w:val="pl-PL"/>
        </w:rPr>
        <w:t xml:space="preserve"> </w:t>
      </w:r>
      <w:r w:rsidR="00527363" w:rsidRPr="00567188">
        <w:rPr>
          <w:rStyle w:val="Wykres1"/>
          <w:b w:val="0"/>
          <w:color w:val="auto"/>
          <w:spacing w:val="0"/>
          <w:lang w:val="pl-PL"/>
        </w:rPr>
        <w:t>regionalnym, gdzie ogłoszenia dla specjalistów ICT nie stanowiły nawet 1,5% wszystkich naborów.</w:t>
      </w:r>
      <w:r w:rsidR="002947DF" w:rsidRPr="00567188">
        <w:rPr>
          <w:rStyle w:val="Wykres1"/>
          <w:b w:val="0"/>
          <w:color w:val="auto"/>
          <w:spacing w:val="0"/>
          <w:lang w:val="pl-PL"/>
        </w:rPr>
        <w:t xml:space="preserve"> </w:t>
      </w:r>
      <w:r w:rsidR="00527363" w:rsidRPr="00567188">
        <w:rPr>
          <w:rStyle w:val="Wykres1"/>
          <w:b w:val="0"/>
          <w:color w:val="auto"/>
          <w:spacing w:val="0"/>
          <w:lang w:val="pl-PL"/>
        </w:rPr>
        <w:t>W warmińsko-mazurskim i lubuskim odsetek ten nie przekroczył 3% przy średniej krajowej 6,9%.</w:t>
      </w:r>
    </w:p>
    <w:p w14:paraId="5A3CDEF9" w14:textId="71F87410" w:rsidR="00A12245" w:rsidRPr="00567188" w:rsidRDefault="00A12245" w:rsidP="00A12245">
      <w:pPr>
        <w:widowControl w:val="0"/>
        <w:autoSpaceDN/>
        <w:spacing w:before="240" w:line="276" w:lineRule="auto"/>
        <w:textAlignment w:val="auto"/>
        <w:rPr>
          <w:rStyle w:val="Wykres1"/>
          <w:lang w:val="pl-PL"/>
        </w:rPr>
      </w:pPr>
      <w:r w:rsidRPr="00567188">
        <w:rPr>
          <w:rStyle w:val="Wykres1"/>
          <w:lang w:val="pl-PL"/>
        </w:rPr>
        <w:t xml:space="preserve">Wykres </w:t>
      </w:r>
      <w:r w:rsidR="009D1BE1" w:rsidRPr="00567188">
        <w:rPr>
          <w:rStyle w:val="Wykres1"/>
          <w:lang w:val="pl-PL"/>
        </w:rPr>
        <w:t>5</w:t>
      </w:r>
      <w:r w:rsidR="00315911" w:rsidRPr="00567188">
        <w:rPr>
          <w:rStyle w:val="Wykres1"/>
          <w:lang w:val="pl-PL"/>
        </w:rPr>
        <w:t>6</w:t>
      </w:r>
      <w:r w:rsidRPr="00567188">
        <w:rPr>
          <w:rStyle w:val="Wykres1"/>
          <w:lang w:val="pl-PL"/>
        </w:rPr>
        <w:t>. Zapotrzebowanie rynku na specjalistów ICT w internetowych ogłoszeniach o pracę w pierwszym kwartale lat 2020</w:t>
      </w:r>
      <w:r w:rsidR="00F9560F" w:rsidRPr="00567188">
        <w:rPr>
          <w:rStyle w:val="Wykres1"/>
          <w:lang w:val="pl-PL"/>
        </w:rPr>
        <w:t>, 2022, 2025</w:t>
      </w:r>
      <w:r w:rsidRPr="00567188">
        <w:rPr>
          <w:rStyle w:val="Wykres1"/>
          <w:lang w:val="pl-PL"/>
        </w:rPr>
        <w:t xml:space="preserve"> w</w:t>
      </w:r>
      <w:r w:rsidR="00F9560F" w:rsidRPr="00567188">
        <w:rPr>
          <w:rStyle w:val="Wykres1"/>
          <w:lang w:val="pl-PL"/>
        </w:rPr>
        <w:t xml:space="preserve"> regionach Polski</w:t>
      </w:r>
      <w:r w:rsidRPr="00567188">
        <w:rPr>
          <w:rStyle w:val="Wykres1"/>
          <w:lang w:val="pl-PL"/>
        </w:rPr>
        <w:t xml:space="preserve"> </w:t>
      </w:r>
      <w:r w:rsidR="00F9560F" w:rsidRPr="00567188">
        <w:rPr>
          <w:rStyle w:val="Wykres1"/>
          <w:lang w:val="pl-PL"/>
        </w:rPr>
        <w:t xml:space="preserve">(w </w:t>
      </w:r>
      <w:r w:rsidRPr="00567188">
        <w:rPr>
          <w:rStyle w:val="Wykres1"/>
          <w:lang w:val="pl-PL"/>
        </w:rPr>
        <w:t>%</w:t>
      </w:r>
      <w:r w:rsidR="00F9560F" w:rsidRPr="00567188">
        <w:rPr>
          <w:rStyle w:val="Wykres1"/>
          <w:lang w:val="pl-PL"/>
        </w:rPr>
        <w:t>)</w:t>
      </w:r>
      <w:r w:rsidRPr="00567188">
        <w:rPr>
          <w:rStyle w:val="Wykres1"/>
          <w:lang w:val="pl-PL"/>
        </w:rPr>
        <w:t xml:space="preserve"> </w:t>
      </w:r>
    </w:p>
    <w:p w14:paraId="2654F88B" w14:textId="77777777" w:rsidR="00A12245" w:rsidRPr="00567188" w:rsidRDefault="00A12245" w:rsidP="00A12245">
      <w:pPr>
        <w:rPr>
          <w:lang w:val="pl-PL"/>
        </w:rPr>
      </w:pPr>
    </w:p>
    <w:p w14:paraId="7D03E5F3" w14:textId="0DCC7A13" w:rsidR="00A12245" w:rsidRPr="00567188" w:rsidRDefault="00A12245" w:rsidP="00A12245">
      <w:pPr>
        <w:rPr>
          <w:lang w:val="pl-PL"/>
        </w:rPr>
      </w:pPr>
      <w:r w:rsidRPr="00567188">
        <w:rPr>
          <w:noProof/>
          <w:lang w:val="pl-PL"/>
        </w:rPr>
        <w:drawing>
          <wp:inline distT="0" distB="0" distL="0" distR="0" wp14:anchorId="7873E5B8" wp14:editId="238497F3">
            <wp:extent cx="6300470" cy="2800350"/>
            <wp:effectExtent l="0" t="0" r="5080" b="0"/>
            <wp:docPr id="572365357" name="Wykres 1">
              <a:extLst xmlns:a="http://schemas.openxmlformats.org/drawingml/2006/main">
                <a:ext uri="{FF2B5EF4-FFF2-40B4-BE49-F238E27FC236}">
                  <a16:creationId xmlns:a16="http://schemas.microsoft.com/office/drawing/2014/main" id="{8DC595A6-C08E-C41F-6591-7DA17B79F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B0F6F6C" w14:textId="3E4B4564" w:rsidR="00624F77" w:rsidRPr="00567188" w:rsidRDefault="00624F77" w:rsidP="00E6283C">
      <w:pPr>
        <w:pStyle w:val="Tabeladziaania"/>
        <w:rPr>
          <w:lang w:val="pl-PL"/>
        </w:rPr>
      </w:pPr>
      <w:r w:rsidRPr="00567188">
        <w:rPr>
          <w:lang w:val="pl-PL" w:eastAsia="pl-PL"/>
        </w:rPr>
        <w:t>Opracowanie własne na podstawie danych Eurostatu</w:t>
      </w:r>
      <w:r w:rsidR="000339E3">
        <w:rPr>
          <w:lang w:val="pl-PL" w:eastAsia="pl-PL"/>
        </w:rPr>
        <w:t xml:space="preserve"> z grudnia 2025 r</w:t>
      </w:r>
      <w:r w:rsidRPr="00567188">
        <w:rPr>
          <w:lang w:val="pl-PL" w:eastAsia="pl-PL"/>
        </w:rPr>
        <w:t>.</w:t>
      </w:r>
    </w:p>
    <w:p w14:paraId="3C73CA73" w14:textId="3372E8B7" w:rsidR="0065683B" w:rsidRPr="00567188" w:rsidRDefault="0065683B" w:rsidP="00865C34">
      <w:pPr>
        <w:pStyle w:val="Nagwek3"/>
        <w:rPr>
          <w:lang w:val="pl-PL"/>
        </w:rPr>
      </w:pPr>
      <w:bookmarkStart w:id="248" w:name="_Toc105660071"/>
      <w:bookmarkStart w:id="249" w:name="_Toc123728241"/>
      <w:bookmarkStart w:id="250" w:name="_Toc209169531"/>
      <w:bookmarkStart w:id="251" w:name="_Toc218490227"/>
      <w:bookmarkStart w:id="252" w:name="_Toc220937976"/>
      <w:bookmarkStart w:id="253" w:name="_Toc227062307"/>
      <w:bookmarkEnd w:id="241"/>
      <w:bookmarkEnd w:id="242"/>
      <w:r w:rsidRPr="00567188">
        <w:rPr>
          <w:lang w:val="pl-PL"/>
        </w:rPr>
        <w:t>Bariery rozwoju kompetencji cyfrowych zdiagnozowane przez regiony</w:t>
      </w:r>
      <w:bookmarkEnd w:id="248"/>
      <w:bookmarkEnd w:id="249"/>
      <w:bookmarkEnd w:id="250"/>
      <w:r w:rsidR="00B3402B" w:rsidRPr="00567188">
        <w:rPr>
          <w:lang w:val="pl-PL"/>
        </w:rPr>
        <w:t xml:space="preserve"> w 2022 r.</w:t>
      </w:r>
      <w:bookmarkEnd w:id="251"/>
      <w:bookmarkEnd w:id="252"/>
      <w:bookmarkEnd w:id="253"/>
    </w:p>
    <w:p w14:paraId="412A7F56" w14:textId="77777777" w:rsidR="0065683B" w:rsidRPr="00567188" w:rsidRDefault="0065683B" w:rsidP="0065683B">
      <w:pPr>
        <w:autoSpaceDN/>
        <w:spacing w:line="259" w:lineRule="auto"/>
        <w:jc w:val="left"/>
        <w:textAlignment w:val="auto"/>
        <w:rPr>
          <w:rFonts w:cs="Calibri"/>
          <w:sz w:val="24"/>
          <w:szCs w:val="24"/>
          <w:lang w:val="pl-PL"/>
        </w:rPr>
      </w:pPr>
      <w:r w:rsidRPr="00567188">
        <w:rPr>
          <w:rFonts w:cs="Calibri"/>
          <w:sz w:val="24"/>
          <w:szCs w:val="24"/>
          <w:lang w:val="pl-PL"/>
        </w:rPr>
        <w:t>Do najważniejszych czynników, które ograniczają w województwach wdrażanie projektów z zakresu kompetencji cyfrowych należy zaliczyć:</w:t>
      </w:r>
    </w:p>
    <w:p w14:paraId="1663D837" w14:textId="77777777" w:rsidR="0065683B" w:rsidRPr="00567188" w:rsidRDefault="0065683B" w:rsidP="00A9500D">
      <w:pPr>
        <w:numPr>
          <w:ilvl w:val="0"/>
          <w:numId w:val="17"/>
        </w:numPr>
        <w:autoSpaceDN/>
        <w:spacing w:line="276" w:lineRule="auto"/>
        <w:ind w:left="567"/>
        <w:jc w:val="left"/>
        <w:textAlignment w:val="auto"/>
        <w:rPr>
          <w:sz w:val="24"/>
          <w:szCs w:val="24"/>
          <w:lang w:val="pl-PL"/>
        </w:rPr>
      </w:pPr>
      <w:r w:rsidRPr="00567188">
        <w:rPr>
          <w:sz w:val="24"/>
          <w:szCs w:val="24"/>
          <w:lang w:val="pl-PL"/>
        </w:rPr>
        <w:t>niedostateczną wysokość środków finansowych przeznaczonych na realizację tego celu,</w:t>
      </w:r>
    </w:p>
    <w:p w14:paraId="0F6A84E2" w14:textId="25BAA86F" w:rsidR="0065683B" w:rsidRPr="00567188" w:rsidRDefault="0065683B" w:rsidP="00A9500D">
      <w:pPr>
        <w:numPr>
          <w:ilvl w:val="0"/>
          <w:numId w:val="17"/>
        </w:numPr>
        <w:autoSpaceDN/>
        <w:spacing w:line="276" w:lineRule="auto"/>
        <w:ind w:left="567"/>
        <w:jc w:val="left"/>
        <w:textAlignment w:val="auto"/>
        <w:rPr>
          <w:sz w:val="24"/>
          <w:szCs w:val="24"/>
          <w:lang w:val="pl-PL"/>
        </w:rPr>
      </w:pPr>
      <w:r w:rsidRPr="00567188">
        <w:rPr>
          <w:sz w:val="24"/>
          <w:szCs w:val="24"/>
          <w:lang w:val="pl-PL"/>
        </w:rPr>
        <w:t>asymetryczny rozkład sieci osadniczej, w której dostęp do ośrodków edukacyjnych koncentruje się w skrajnie usytuowanych miastach, a osoby mieszkające między nimi mają utrudniony dostęp do rozwoju kompetencji,</w:t>
      </w:r>
    </w:p>
    <w:p w14:paraId="04788FD9" w14:textId="77777777" w:rsidR="0065683B" w:rsidRPr="00567188" w:rsidRDefault="0065683B" w:rsidP="00A9500D">
      <w:pPr>
        <w:numPr>
          <w:ilvl w:val="0"/>
          <w:numId w:val="17"/>
        </w:numPr>
        <w:autoSpaceDN/>
        <w:spacing w:line="276" w:lineRule="auto"/>
        <w:ind w:left="567"/>
        <w:jc w:val="left"/>
        <w:textAlignment w:val="auto"/>
        <w:rPr>
          <w:sz w:val="24"/>
          <w:szCs w:val="24"/>
          <w:lang w:val="pl-PL"/>
        </w:rPr>
      </w:pPr>
      <w:r w:rsidRPr="00567188">
        <w:rPr>
          <w:sz w:val="24"/>
          <w:szCs w:val="24"/>
          <w:lang w:val="pl-PL"/>
        </w:rPr>
        <w:t>nierówną dystrybucja różnego rodzaju zasobów: zarówno zasoby materialne, takie jak posiadanie sprzętu czy zdolność finansowania łącza internetowego, czas potrzebny na korzystanie z nowych mediów, zasoby ludzkie – motywacja i odpowiednia wiedza techniczna kadr; zasoby społeczne - relacje i sieci wsparcia pomagające uzyskać dostęp i umiejętności korzystania, zasoby kulturowe ułatwiające korzystanie z infrastruktury i usług dostępnych w sieci,</w:t>
      </w:r>
    </w:p>
    <w:p w14:paraId="20331EB9" w14:textId="77777777" w:rsidR="0065683B" w:rsidRPr="00567188" w:rsidRDefault="0065683B" w:rsidP="00A9500D">
      <w:pPr>
        <w:numPr>
          <w:ilvl w:val="0"/>
          <w:numId w:val="17"/>
        </w:numPr>
        <w:autoSpaceDN/>
        <w:spacing w:line="276" w:lineRule="auto"/>
        <w:ind w:left="567"/>
        <w:jc w:val="left"/>
        <w:textAlignment w:val="auto"/>
        <w:rPr>
          <w:sz w:val="24"/>
          <w:szCs w:val="24"/>
          <w:lang w:val="pl-PL"/>
        </w:rPr>
      </w:pPr>
      <w:r w:rsidRPr="00567188">
        <w:rPr>
          <w:sz w:val="24"/>
          <w:szCs w:val="24"/>
          <w:lang w:val="pl-PL"/>
        </w:rPr>
        <w:t xml:space="preserve">bariery „twarde” i bariery „miękkie” (te pierwsze to ograniczenia infrastrukturalne, np. brak technicznych możliwości podłączenia się do </w:t>
      </w:r>
      <w:proofErr w:type="spellStart"/>
      <w:r w:rsidRPr="00567188">
        <w:rPr>
          <w:sz w:val="24"/>
          <w:szCs w:val="24"/>
          <w:lang w:val="pl-PL"/>
        </w:rPr>
        <w:t>internetu</w:t>
      </w:r>
      <w:proofErr w:type="spellEnd"/>
      <w:r w:rsidRPr="00567188">
        <w:rPr>
          <w:sz w:val="24"/>
          <w:szCs w:val="24"/>
          <w:lang w:val="pl-PL"/>
        </w:rPr>
        <w:t xml:space="preserve">, czy finansowe, natomiast bariery „miękkie” to brak wiedzy, motywacji, inne bariery psychologiczne, </w:t>
      </w:r>
      <w:proofErr w:type="spellStart"/>
      <w:r w:rsidRPr="00567188">
        <w:rPr>
          <w:sz w:val="24"/>
          <w:szCs w:val="24"/>
          <w:lang w:val="pl-PL"/>
        </w:rPr>
        <w:t>autowykluczenie</w:t>
      </w:r>
      <w:proofErr w:type="spellEnd"/>
      <w:r w:rsidRPr="00567188">
        <w:rPr>
          <w:sz w:val="24"/>
          <w:szCs w:val="24"/>
          <w:lang w:val="pl-PL"/>
        </w:rPr>
        <w:t>, a także brak odpowiednich umiejętności korzystania),</w:t>
      </w:r>
    </w:p>
    <w:p w14:paraId="642E5D19" w14:textId="77777777" w:rsidR="0065683B" w:rsidRPr="00567188" w:rsidRDefault="0065683B" w:rsidP="00A9500D">
      <w:pPr>
        <w:numPr>
          <w:ilvl w:val="0"/>
          <w:numId w:val="17"/>
        </w:numPr>
        <w:autoSpaceDN/>
        <w:spacing w:line="276" w:lineRule="auto"/>
        <w:ind w:left="567"/>
        <w:jc w:val="left"/>
        <w:textAlignment w:val="auto"/>
        <w:rPr>
          <w:sz w:val="24"/>
          <w:szCs w:val="24"/>
          <w:lang w:val="pl-PL"/>
        </w:rPr>
      </w:pPr>
      <w:r w:rsidRPr="00567188">
        <w:rPr>
          <w:sz w:val="24"/>
          <w:szCs w:val="24"/>
          <w:lang w:val="pl-PL"/>
        </w:rPr>
        <w:lastRenderedPageBreak/>
        <w:t>samorząd województwa ma znacznie ograniczone możliwości ubiegania się o środki na realizację/koordynowanie dużych projektów tego typu (wykluczenie z grup potencjalnych beneficjentów),</w:t>
      </w:r>
    </w:p>
    <w:p w14:paraId="61B66345" w14:textId="77777777" w:rsidR="0065683B" w:rsidRPr="00567188" w:rsidRDefault="0065683B" w:rsidP="00A9500D">
      <w:pPr>
        <w:numPr>
          <w:ilvl w:val="0"/>
          <w:numId w:val="17"/>
        </w:numPr>
        <w:autoSpaceDN/>
        <w:spacing w:after="120" w:line="276" w:lineRule="auto"/>
        <w:ind w:left="567" w:hanging="357"/>
        <w:jc w:val="left"/>
        <w:textAlignment w:val="auto"/>
        <w:rPr>
          <w:sz w:val="24"/>
          <w:szCs w:val="24"/>
          <w:lang w:val="pl-PL"/>
        </w:rPr>
      </w:pPr>
      <w:r w:rsidRPr="00567188">
        <w:rPr>
          <w:sz w:val="24"/>
          <w:szCs w:val="24"/>
          <w:lang w:val="pl-PL"/>
        </w:rPr>
        <w:t>ryzyko niskiego zainteresowania potencjalnych uczestników oraz ograniczenia w realizacji ze względu na czas pandemii, a szczególnie niechęć uczestników do udziału w szkoleniu w formie zdalnej oraz częsta rezygnacja ze szkoleń w takiej formie (przede wszystkim w grupach 50+).</w:t>
      </w:r>
    </w:p>
    <w:p w14:paraId="2D0B2A14" w14:textId="04DC8238" w:rsidR="0065683B" w:rsidRPr="00567188" w:rsidRDefault="0065683B" w:rsidP="00087E48">
      <w:pPr>
        <w:autoSpaceDN/>
        <w:spacing w:line="259" w:lineRule="auto"/>
        <w:jc w:val="left"/>
        <w:textAlignment w:val="auto"/>
        <w:rPr>
          <w:rFonts w:cs="Calibri"/>
          <w:sz w:val="24"/>
          <w:szCs w:val="24"/>
          <w:lang w:val="pl-PL"/>
        </w:rPr>
      </w:pPr>
      <w:r w:rsidRPr="00567188">
        <w:rPr>
          <w:rFonts w:cs="Calibri"/>
          <w:sz w:val="24"/>
          <w:szCs w:val="24"/>
          <w:lang w:val="pl-PL"/>
        </w:rPr>
        <w:t>Natomiast jako ważne problemy/przeszkody, które hamują wzrost liczby specjalistów ICT, w szczególności kobiet, należy wskazać na:</w:t>
      </w:r>
    </w:p>
    <w:p w14:paraId="205A1D34" w14:textId="1A7C544B" w:rsidR="0065683B" w:rsidRPr="00567188" w:rsidRDefault="0065683B" w:rsidP="00A9500D">
      <w:pPr>
        <w:numPr>
          <w:ilvl w:val="0"/>
          <w:numId w:val="101"/>
        </w:numPr>
        <w:autoSpaceDN/>
        <w:spacing w:line="276" w:lineRule="auto"/>
        <w:ind w:left="567"/>
        <w:jc w:val="left"/>
        <w:textAlignment w:val="auto"/>
        <w:rPr>
          <w:sz w:val="24"/>
          <w:szCs w:val="24"/>
          <w:lang w:val="pl-PL"/>
        </w:rPr>
      </w:pPr>
      <w:r w:rsidRPr="00567188">
        <w:rPr>
          <w:sz w:val="24"/>
          <w:szCs w:val="24"/>
          <w:lang w:val="pl-PL"/>
        </w:rPr>
        <w:t>brak skoordynowanych działań między instytucjami kształcącymi specjalistów ICT,</w:t>
      </w:r>
    </w:p>
    <w:p w14:paraId="3C1F28DC" w14:textId="2EBA92B2" w:rsidR="0065683B" w:rsidRPr="00567188" w:rsidRDefault="0065683B" w:rsidP="00A9500D">
      <w:pPr>
        <w:numPr>
          <w:ilvl w:val="0"/>
          <w:numId w:val="101"/>
        </w:numPr>
        <w:autoSpaceDN/>
        <w:spacing w:line="276" w:lineRule="auto"/>
        <w:ind w:left="567"/>
        <w:jc w:val="left"/>
        <w:textAlignment w:val="auto"/>
        <w:rPr>
          <w:sz w:val="24"/>
          <w:szCs w:val="24"/>
          <w:lang w:val="pl-PL"/>
        </w:rPr>
      </w:pPr>
      <w:r w:rsidRPr="00567188">
        <w:rPr>
          <w:sz w:val="24"/>
          <w:szCs w:val="24"/>
          <w:lang w:val="pl-PL"/>
        </w:rPr>
        <w:t>ograniczony rynek staży dla studentów i juniorów,</w:t>
      </w:r>
    </w:p>
    <w:p w14:paraId="126F5904" w14:textId="469A7B26" w:rsidR="0065683B" w:rsidRPr="00567188" w:rsidRDefault="0065683B" w:rsidP="00A9500D">
      <w:pPr>
        <w:numPr>
          <w:ilvl w:val="0"/>
          <w:numId w:val="101"/>
        </w:numPr>
        <w:autoSpaceDN/>
        <w:spacing w:line="276" w:lineRule="auto"/>
        <w:ind w:left="567"/>
        <w:jc w:val="left"/>
        <w:textAlignment w:val="auto"/>
        <w:rPr>
          <w:sz w:val="24"/>
          <w:szCs w:val="24"/>
          <w:lang w:val="pl-PL"/>
        </w:rPr>
      </w:pPr>
      <w:r w:rsidRPr="00567188">
        <w:rPr>
          <w:sz w:val="24"/>
          <w:szCs w:val="24"/>
          <w:lang w:val="pl-PL"/>
        </w:rPr>
        <w:t>występujące w niektórych częściach kraju problemy z przyciąganiem inwestorów zewnętrznych i niskimi inwestycjami przedsiębiorstw,</w:t>
      </w:r>
    </w:p>
    <w:p w14:paraId="54B6A0CE" w14:textId="2F733B65" w:rsidR="0065683B" w:rsidRPr="00567188" w:rsidRDefault="0065683B" w:rsidP="00A9500D">
      <w:pPr>
        <w:numPr>
          <w:ilvl w:val="0"/>
          <w:numId w:val="101"/>
        </w:numPr>
        <w:autoSpaceDN/>
        <w:spacing w:line="276" w:lineRule="auto"/>
        <w:ind w:left="567"/>
        <w:jc w:val="left"/>
        <w:textAlignment w:val="auto"/>
        <w:rPr>
          <w:sz w:val="24"/>
          <w:szCs w:val="24"/>
          <w:lang w:val="pl-PL"/>
        </w:rPr>
      </w:pPr>
      <w:r w:rsidRPr="00567188">
        <w:rPr>
          <w:sz w:val="24"/>
          <w:szCs w:val="24"/>
          <w:lang w:val="pl-PL"/>
        </w:rPr>
        <w:t>strukturę demograficzną niektórych regionów, w których zaczyna być widoczny trend starzenia się społeczeństwa,</w:t>
      </w:r>
    </w:p>
    <w:p w14:paraId="7D43DB12" w14:textId="72BA5C51" w:rsidR="0065683B" w:rsidRPr="00567188" w:rsidRDefault="0065683B" w:rsidP="00A9500D">
      <w:pPr>
        <w:numPr>
          <w:ilvl w:val="0"/>
          <w:numId w:val="101"/>
        </w:numPr>
        <w:autoSpaceDN/>
        <w:spacing w:line="276" w:lineRule="auto"/>
        <w:ind w:left="567"/>
        <w:jc w:val="left"/>
        <w:textAlignment w:val="auto"/>
        <w:rPr>
          <w:rFonts w:eastAsia="Times New Roman"/>
          <w:sz w:val="24"/>
          <w:szCs w:val="24"/>
          <w:lang w:val="pl-PL"/>
        </w:rPr>
      </w:pPr>
      <w:r w:rsidRPr="00567188">
        <w:rPr>
          <w:sz w:val="24"/>
          <w:szCs w:val="24"/>
          <w:lang w:val="pl-PL"/>
        </w:rPr>
        <w:t>dostępność do infrastruktury teleinformatycznej w niektórych częściach kraju wymaga wciąż poprawy, szczególnie w obszarach słabo zurbanizowanych,</w:t>
      </w:r>
    </w:p>
    <w:p w14:paraId="2F383262" w14:textId="72748C54" w:rsidR="0065683B" w:rsidRPr="00567188" w:rsidRDefault="0065683B" w:rsidP="00A9500D">
      <w:pPr>
        <w:numPr>
          <w:ilvl w:val="0"/>
          <w:numId w:val="101"/>
        </w:numPr>
        <w:autoSpaceDN/>
        <w:spacing w:line="276" w:lineRule="auto"/>
        <w:ind w:left="567"/>
        <w:jc w:val="left"/>
        <w:textAlignment w:val="auto"/>
        <w:rPr>
          <w:rFonts w:eastAsia="Times New Roman"/>
          <w:sz w:val="24"/>
          <w:szCs w:val="24"/>
          <w:lang w:val="pl-PL"/>
        </w:rPr>
      </w:pPr>
      <w:r w:rsidRPr="00567188">
        <w:rPr>
          <w:sz w:val="24"/>
          <w:szCs w:val="24"/>
          <w:lang w:val="pl-PL"/>
        </w:rPr>
        <w:t>ograniczenia wynikające z potencjału niektórych regionów w zakresie „produkcji” dóbr i usług ICT, zbyt niskie zarobki, co motywuje mieszkańców do podejmowania pracy w ościennych województwach.</w:t>
      </w:r>
    </w:p>
    <w:p w14:paraId="4B78BD75" w14:textId="7C386AEC" w:rsidR="00800BE1" w:rsidRPr="00567188"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lang w:val="pl-PL"/>
        </w:rPr>
      </w:pPr>
      <w:r w:rsidRPr="00567188">
        <w:rPr>
          <w:rFonts w:eastAsia="Times New Roman"/>
          <w:color w:val="2F5496"/>
          <w:sz w:val="24"/>
          <w:szCs w:val="24"/>
          <w:lang w:val="pl-PL"/>
        </w:rPr>
        <w:t>W celu wyrównania szans w kontekście regionalnym niezbędna jest lepsza współpraca między regionami oraz elastyczna koordynacja działań na szczeblu centralnym, prowadząca do usprawnienia przepływu informacji, dzielenia się dobrymi praktykami, skuteczna diagnoza potrzeb regionów w celu dostosowania instrumentów wsparcia. Stworzenie swoistego ekosystemu interesariuszy podejmujących działania w r</w:t>
      </w:r>
      <w:r w:rsidR="005A7BA4" w:rsidRPr="00567188">
        <w:rPr>
          <w:rFonts w:eastAsia="Times New Roman"/>
          <w:color w:val="2F5496"/>
          <w:sz w:val="24"/>
          <w:szCs w:val="24"/>
          <w:lang w:val="pl-PL"/>
        </w:rPr>
        <w:t>ó</w:t>
      </w:r>
      <w:r w:rsidRPr="00567188">
        <w:rPr>
          <w:rFonts w:eastAsia="Times New Roman"/>
          <w:color w:val="2F5496"/>
          <w:sz w:val="24"/>
          <w:szCs w:val="24"/>
          <w:lang w:val="pl-PL"/>
        </w:rPr>
        <w:t>żnych regionach kraju pozwoli osiągnąć efekt synergii i większą skuteczność i efektywność działań w skali kraju.</w:t>
      </w:r>
    </w:p>
    <w:p w14:paraId="05098791" w14:textId="0578D106" w:rsidR="00847E0A" w:rsidRPr="00567188" w:rsidRDefault="00A05D99" w:rsidP="00A77BB9">
      <w:pPr>
        <w:pStyle w:val="Nagwek1"/>
        <w:rPr>
          <w:lang w:val="pl-PL"/>
        </w:rPr>
      </w:pPr>
      <w:bookmarkStart w:id="254" w:name="_Toc218490228"/>
      <w:bookmarkStart w:id="255" w:name="_Toc220937977"/>
      <w:bookmarkStart w:id="256" w:name="_Toc227062308"/>
      <w:bookmarkEnd w:id="235"/>
      <w:r w:rsidRPr="00567188">
        <w:rPr>
          <w:lang w:val="pl-PL"/>
        </w:rPr>
        <w:lastRenderedPageBreak/>
        <w:t xml:space="preserve">6. </w:t>
      </w:r>
      <w:r w:rsidR="00847E0A" w:rsidRPr="00567188">
        <w:rPr>
          <w:lang w:val="pl-PL"/>
        </w:rPr>
        <w:t>Powiązanie PRKC z krajowymi i europejskimi dokumentami strategicznymi</w:t>
      </w:r>
      <w:bookmarkEnd w:id="254"/>
      <w:bookmarkEnd w:id="255"/>
      <w:bookmarkEnd w:id="256"/>
    </w:p>
    <w:p w14:paraId="03DEF02F" w14:textId="5F7BD196" w:rsidR="00082154" w:rsidRPr="00567188" w:rsidRDefault="00082154" w:rsidP="00082154">
      <w:pPr>
        <w:spacing w:before="120" w:line="276" w:lineRule="auto"/>
        <w:textAlignment w:val="auto"/>
        <w:rPr>
          <w:rFonts w:eastAsia="Times New Roman"/>
          <w:sz w:val="24"/>
          <w:szCs w:val="24"/>
          <w:lang w:val="pl-PL"/>
        </w:rPr>
      </w:pPr>
      <w:r w:rsidRPr="00567188">
        <w:rPr>
          <w:rFonts w:eastAsia="Times New Roman"/>
          <w:sz w:val="24"/>
          <w:szCs w:val="24"/>
          <w:lang w:val="pl-PL"/>
        </w:rPr>
        <w:t xml:space="preserve">Kluczowym dokumentem strategicznym UE, do którego odnosi się PRKC, z horyzontem czasowym pokrywającym się z okresem realizacji PRKC, jest </w:t>
      </w:r>
      <w:bookmarkStart w:id="257" w:name="_Hlk216183074"/>
      <w:r w:rsidRPr="00567188">
        <w:rPr>
          <w:rFonts w:eastAsia="Times New Roman"/>
          <w:b/>
          <w:bCs/>
          <w:sz w:val="24"/>
          <w:szCs w:val="24"/>
          <w:lang w:val="pl-PL"/>
        </w:rPr>
        <w:t>program polityki „Droga ku cyfrowej dekadzie” do 2030 r.</w:t>
      </w:r>
      <w:bookmarkEnd w:id="257"/>
      <w:r w:rsidRPr="00567188">
        <w:rPr>
          <w:rFonts w:eastAsia="Times New Roman"/>
          <w:sz w:val="24"/>
          <w:szCs w:val="24"/>
          <w:lang w:val="pl-PL"/>
        </w:rPr>
        <w:t>, który wszedł w życie w styczniu 2023 r. Jako pierwszy cel cyfrowy programu wyznaczono:</w:t>
      </w:r>
    </w:p>
    <w:p w14:paraId="1AB0E94F" w14:textId="01EA36E7" w:rsidR="00082154" w:rsidRPr="00567188" w:rsidRDefault="00082154" w:rsidP="00947F2F">
      <w:pPr>
        <w:spacing w:line="276" w:lineRule="auto"/>
        <w:ind w:right="566"/>
        <w:jc w:val="left"/>
        <w:textAlignment w:val="auto"/>
        <w:rPr>
          <w:rFonts w:eastAsia="Times New Roman"/>
          <w:sz w:val="24"/>
          <w:szCs w:val="24"/>
          <w:lang w:val="pl-PL"/>
        </w:rPr>
      </w:pPr>
      <w:r w:rsidRPr="00567188">
        <w:rPr>
          <w:rFonts w:eastAsia="Times New Roman"/>
          <w:sz w:val="24"/>
          <w:szCs w:val="24"/>
          <w:lang w:val="pl-PL"/>
        </w:rPr>
        <w:t>Wykwalifikowane cyfrowo społeczeństwo i wysoko wykwalifikowani profesjonaliści w dziedzinie cyfrowej, z dbałością o osiągnięcie równowagi płci, przy czym:</w:t>
      </w:r>
    </w:p>
    <w:p w14:paraId="0FF331F3" w14:textId="77777777" w:rsidR="00082154" w:rsidRPr="00567188" w:rsidRDefault="00082154" w:rsidP="00A9500D">
      <w:pPr>
        <w:pStyle w:val="Akapitzlist"/>
        <w:numPr>
          <w:ilvl w:val="0"/>
          <w:numId w:val="62"/>
        </w:numPr>
        <w:spacing w:line="276" w:lineRule="auto"/>
        <w:ind w:left="709" w:right="566" w:hanging="283"/>
        <w:rPr>
          <w:lang w:val="pl-PL"/>
        </w:rPr>
      </w:pPr>
      <w:r w:rsidRPr="00567188">
        <w:rPr>
          <w:lang w:val="pl-PL"/>
        </w:rPr>
        <w:t>co najmniej 80% osób w wieku 16–74 lat posiada przynajmniej podstawowe umiejętności cyfrowe;</w:t>
      </w:r>
    </w:p>
    <w:p w14:paraId="7FCFFE3B" w14:textId="7B141830" w:rsidR="00082154" w:rsidRPr="00567188" w:rsidRDefault="00082154" w:rsidP="00A9500D">
      <w:pPr>
        <w:pStyle w:val="Akapitzlist"/>
        <w:numPr>
          <w:ilvl w:val="0"/>
          <w:numId w:val="62"/>
        </w:numPr>
        <w:spacing w:line="276" w:lineRule="auto"/>
        <w:ind w:left="709" w:right="566" w:hanging="283"/>
        <w:rPr>
          <w:lang w:val="pl-PL"/>
        </w:rPr>
      </w:pPr>
      <w:r w:rsidRPr="00567188">
        <w:rPr>
          <w:lang w:val="pl-PL"/>
        </w:rPr>
        <w:t>co najmniej 20 mln specjalistów w dziedzinie ICT jest zatrudnionych w Unii – przy promowaniu dostępu kobiet do tej dziedziny oraz zwiększeniu liczby absolwentów kierunków związanych z ICT</w:t>
      </w:r>
      <w:r w:rsidR="00947F2F" w:rsidRPr="00567188">
        <w:rPr>
          <w:lang w:val="pl-PL"/>
        </w:rPr>
        <w:t>.</w:t>
      </w:r>
    </w:p>
    <w:p w14:paraId="58E88AE2" w14:textId="312BBA64" w:rsidR="00082154" w:rsidRPr="00567188" w:rsidRDefault="00A76AD4" w:rsidP="00082154">
      <w:pPr>
        <w:spacing w:before="120" w:line="276" w:lineRule="auto"/>
        <w:textAlignment w:val="auto"/>
        <w:rPr>
          <w:rFonts w:eastAsia="Times New Roman"/>
          <w:sz w:val="24"/>
          <w:szCs w:val="24"/>
          <w:lang w:val="pl-PL"/>
        </w:rPr>
      </w:pPr>
      <w:r w:rsidRPr="00567188">
        <w:rPr>
          <w:rFonts w:eastAsia="Times New Roman"/>
          <w:sz w:val="24"/>
          <w:szCs w:val="24"/>
          <w:lang w:val="pl-PL"/>
        </w:rPr>
        <w:t xml:space="preserve">W październiku 2024 r. Rada Ministrów przyjęła uchwałę w sprawie </w:t>
      </w:r>
      <w:r w:rsidRPr="00567188">
        <w:rPr>
          <w:rFonts w:eastAsia="Times New Roman"/>
          <w:b/>
          <w:bCs/>
          <w:sz w:val="24"/>
          <w:szCs w:val="24"/>
          <w:lang w:val="pl-PL"/>
        </w:rPr>
        <w:t xml:space="preserve">Krajowego Planu Działań do programu polityki </w:t>
      </w:r>
      <w:r w:rsidR="005006B1" w:rsidRPr="00567188">
        <w:rPr>
          <w:rFonts w:eastAsia="Times New Roman"/>
          <w:b/>
          <w:bCs/>
          <w:sz w:val="24"/>
          <w:szCs w:val="24"/>
          <w:lang w:val="pl-PL"/>
        </w:rPr>
        <w:t>„</w:t>
      </w:r>
      <w:r w:rsidRPr="00567188">
        <w:rPr>
          <w:rFonts w:eastAsia="Times New Roman"/>
          <w:b/>
          <w:bCs/>
          <w:sz w:val="24"/>
          <w:szCs w:val="24"/>
          <w:lang w:val="pl-PL"/>
        </w:rPr>
        <w:t>Droga ku cyfrowej dekadzie</w:t>
      </w:r>
      <w:r w:rsidR="005006B1" w:rsidRPr="00567188">
        <w:rPr>
          <w:rFonts w:eastAsia="Times New Roman"/>
          <w:b/>
          <w:bCs/>
          <w:sz w:val="24"/>
          <w:szCs w:val="24"/>
          <w:lang w:val="pl-PL"/>
        </w:rPr>
        <w:t>”</w:t>
      </w:r>
      <w:r w:rsidRPr="00567188">
        <w:rPr>
          <w:rFonts w:eastAsia="Times New Roman"/>
          <w:b/>
          <w:bCs/>
          <w:sz w:val="24"/>
          <w:szCs w:val="24"/>
          <w:lang w:val="pl-PL"/>
        </w:rPr>
        <w:t xml:space="preserve"> do 2030 roku</w:t>
      </w:r>
      <w:r w:rsidRPr="00567188">
        <w:rPr>
          <w:rFonts w:eastAsia="Times New Roman"/>
          <w:sz w:val="24"/>
          <w:szCs w:val="24"/>
          <w:lang w:val="pl-PL"/>
        </w:rPr>
        <w:t>, przygotowanego przez Ministerstwo Cyfryzacji. Dokument wskazuje kierunki, które mają przyspieszyć cyfrową transformację w Polsce. Cele w zakresie rozwoju kompetencji cyfrowych są tożsame z cel</w:t>
      </w:r>
      <w:r w:rsidR="00726F60" w:rsidRPr="00567188">
        <w:rPr>
          <w:rFonts w:eastAsia="Times New Roman"/>
          <w:sz w:val="24"/>
          <w:szCs w:val="24"/>
          <w:lang w:val="pl-PL"/>
        </w:rPr>
        <w:t xml:space="preserve">em 1, 3 i 4 </w:t>
      </w:r>
      <w:r w:rsidRPr="00567188">
        <w:rPr>
          <w:rFonts w:eastAsia="Times New Roman"/>
          <w:sz w:val="24"/>
          <w:szCs w:val="24"/>
          <w:lang w:val="pl-PL"/>
        </w:rPr>
        <w:t>PRKC.</w:t>
      </w:r>
    </w:p>
    <w:p w14:paraId="7E646813" w14:textId="7FAEBB7D" w:rsidR="00726F60" w:rsidRPr="00567188" w:rsidRDefault="00726F60" w:rsidP="00726F60">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Szczególna rola kompetencji cyfrowych została podkreślona w projekcie </w:t>
      </w:r>
      <w:r w:rsidRPr="00567188">
        <w:rPr>
          <w:rFonts w:eastAsia="Times New Roman"/>
          <w:b/>
          <w:bCs/>
          <w:sz w:val="24"/>
          <w:szCs w:val="24"/>
          <w:lang w:val="pl-PL"/>
        </w:rPr>
        <w:t>Strategii Cyfryzacji Państwa</w:t>
      </w:r>
      <w:r w:rsidR="0076296C"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81"/>
      </w:r>
      <w:r w:rsidR="0076296C" w:rsidRPr="00567188">
        <w:rPr>
          <w:rFonts w:eastAsia="Times New Roman"/>
          <w:sz w:val="24"/>
          <w:szCs w:val="24"/>
          <w:vertAlign w:val="superscript"/>
          <w:lang w:val="pl-PL"/>
        </w:rPr>
        <w:t>]</w:t>
      </w:r>
      <w:r w:rsidR="00F06D20" w:rsidRPr="00567188">
        <w:rPr>
          <w:rFonts w:eastAsia="Times New Roman"/>
          <w:sz w:val="24"/>
          <w:szCs w:val="24"/>
          <w:lang w:val="pl-PL"/>
        </w:rPr>
        <w:t>.</w:t>
      </w:r>
      <w:r w:rsidRPr="00567188">
        <w:rPr>
          <w:rFonts w:eastAsia="Times New Roman"/>
          <w:sz w:val="24"/>
          <w:szCs w:val="24"/>
          <w:lang w:val="pl-PL"/>
        </w:rPr>
        <w:t xml:space="preserve"> Zostały one ujęte jako kompetencje przyszłości i wskazane jako jeden z czterech obszarów horyzontalnych, które ze względu na rangę i znaczenie, istotnie wpływają na efektywność działań w innych obszarach i stanowią punkt wyjścia dla transformacji cyfrowej wielu dziedzin życia społeczno-gospodarczego. W ramach obszaru horyzontalnego „kompetencji przyszłości” określono 6 celów</w:t>
      </w:r>
      <w:r w:rsidR="00FF0039" w:rsidRPr="00567188">
        <w:rPr>
          <w:rFonts w:eastAsia="Times New Roman"/>
          <w:sz w:val="24"/>
          <w:szCs w:val="24"/>
          <w:lang w:val="pl-PL"/>
        </w:rPr>
        <w:t xml:space="preserve"> w perspektywie roku 2035</w:t>
      </w:r>
      <w:r w:rsidRPr="00567188">
        <w:rPr>
          <w:rFonts w:eastAsia="Times New Roman"/>
          <w:sz w:val="24"/>
          <w:szCs w:val="24"/>
          <w:lang w:val="pl-PL"/>
        </w:rPr>
        <w:t>, wraz ze zdefiniowaniem działań, które umożliwią ich realizację.</w:t>
      </w:r>
      <w:r w:rsidR="00FF0039" w:rsidRPr="00567188">
        <w:rPr>
          <w:rFonts w:eastAsia="Times New Roman"/>
          <w:sz w:val="24"/>
          <w:szCs w:val="24"/>
          <w:lang w:val="pl-PL"/>
        </w:rPr>
        <w:t xml:space="preserve"> Do realizacji wszystkich celów przy</w:t>
      </w:r>
      <w:r w:rsidR="008A0B4A" w:rsidRPr="00567188">
        <w:rPr>
          <w:rFonts w:eastAsia="Times New Roman"/>
          <w:sz w:val="24"/>
          <w:szCs w:val="24"/>
          <w:lang w:val="pl-PL"/>
        </w:rPr>
        <w:t>czyni</w:t>
      </w:r>
      <w:r w:rsidR="00FF0039" w:rsidRPr="00567188">
        <w:rPr>
          <w:rFonts w:eastAsia="Times New Roman"/>
          <w:sz w:val="24"/>
          <w:szCs w:val="24"/>
          <w:lang w:val="pl-PL"/>
        </w:rPr>
        <w:t xml:space="preserve"> się wdrożenie</w:t>
      </w:r>
      <w:r w:rsidR="008A0B4A" w:rsidRPr="00567188">
        <w:rPr>
          <w:rFonts w:eastAsia="Times New Roman"/>
          <w:sz w:val="24"/>
          <w:szCs w:val="24"/>
          <w:lang w:val="pl-PL"/>
        </w:rPr>
        <w:t xml:space="preserve"> działań</w:t>
      </w:r>
      <w:r w:rsidR="00FF0039" w:rsidRPr="00567188">
        <w:rPr>
          <w:rFonts w:eastAsia="Times New Roman"/>
          <w:sz w:val="24"/>
          <w:szCs w:val="24"/>
          <w:lang w:val="pl-PL"/>
        </w:rPr>
        <w:t xml:space="preserve"> PRKC.</w:t>
      </w:r>
    </w:p>
    <w:p w14:paraId="3C3648D4" w14:textId="6E4036B7" w:rsidR="008A0B4A" w:rsidRPr="00567188" w:rsidRDefault="008A0B4A" w:rsidP="008A0B4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Dokumentem o charakterze prawnym,</w:t>
      </w:r>
      <w:r w:rsidR="00F44405" w:rsidRPr="00567188">
        <w:rPr>
          <w:rFonts w:eastAsia="Times New Roman"/>
          <w:sz w:val="24"/>
          <w:szCs w:val="24"/>
          <w:lang w:val="pl-PL"/>
        </w:rPr>
        <w:t xml:space="preserve"> któr</w:t>
      </w:r>
      <w:r w:rsidR="00996843" w:rsidRPr="00567188">
        <w:rPr>
          <w:rFonts w:eastAsia="Times New Roman"/>
          <w:sz w:val="24"/>
          <w:szCs w:val="24"/>
          <w:lang w:val="pl-PL"/>
        </w:rPr>
        <w:t>y</w:t>
      </w:r>
      <w:r w:rsidR="00F44405" w:rsidRPr="00567188">
        <w:rPr>
          <w:rFonts w:eastAsia="Times New Roman"/>
          <w:sz w:val="24"/>
          <w:szCs w:val="24"/>
          <w:lang w:val="pl-PL"/>
        </w:rPr>
        <w:t xml:space="preserve"> </w:t>
      </w:r>
      <w:r w:rsidR="00996843" w:rsidRPr="00567188">
        <w:rPr>
          <w:rFonts w:eastAsia="Times New Roman"/>
          <w:sz w:val="24"/>
          <w:szCs w:val="24"/>
          <w:lang w:val="pl-PL"/>
        </w:rPr>
        <w:t>wszedł</w:t>
      </w:r>
      <w:r w:rsidR="00F44405" w:rsidRPr="00567188">
        <w:rPr>
          <w:rFonts w:eastAsia="Times New Roman"/>
          <w:sz w:val="24"/>
          <w:szCs w:val="24"/>
          <w:lang w:val="pl-PL"/>
        </w:rPr>
        <w:t xml:space="preserve"> w życie 1 sierpnia 2024 r.</w:t>
      </w:r>
      <w:r w:rsidR="00996843" w:rsidRPr="00567188">
        <w:rPr>
          <w:rFonts w:eastAsia="Times New Roman"/>
          <w:sz w:val="24"/>
          <w:szCs w:val="24"/>
          <w:lang w:val="pl-PL"/>
        </w:rPr>
        <w:t>,</w:t>
      </w:r>
      <w:r w:rsidRPr="00567188">
        <w:rPr>
          <w:rFonts w:eastAsia="Times New Roman"/>
          <w:sz w:val="24"/>
          <w:szCs w:val="24"/>
          <w:lang w:val="pl-PL"/>
        </w:rPr>
        <w:t xml:space="preserve"> jest </w:t>
      </w:r>
      <w:r w:rsidRPr="00567188">
        <w:rPr>
          <w:rFonts w:eastAsia="Times New Roman"/>
          <w:b/>
          <w:bCs/>
          <w:sz w:val="24"/>
          <w:szCs w:val="24"/>
          <w:lang w:val="pl-PL"/>
        </w:rPr>
        <w:t>Akt o Sztucznej Inteligencji</w:t>
      </w:r>
      <w:r w:rsidR="0076296C" w:rsidRPr="00567188">
        <w:rPr>
          <w:rFonts w:eastAsia="Times New Roman"/>
          <w:sz w:val="24"/>
          <w:szCs w:val="24"/>
          <w:vertAlign w:val="superscript"/>
          <w:lang w:val="pl-PL"/>
        </w:rPr>
        <w:t>[</w:t>
      </w:r>
      <w:r w:rsidRPr="00567188">
        <w:rPr>
          <w:rStyle w:val="Odwoanieprzypisudolnego"/>
          <w:rFonts w:eastAsia="Times New Roman"/>
          <w:sz w:val="24"/>
          <w:szCs w:val="24"/>
          <w:lang w:val="pl-PL"/>
        </w:rPr>
        <w:footnoteReference w:id="82"/>
      </w:r>
      <w:r w:rsidR="0076296C" w:rsidRPr="00567188">
        <w:rPr>
          <w:rFonts w:eastAsia="Times New Roman"/>
          <w:sz w:val="24"/>
          <w:szCs w:val="24"/>
          <w:vertAlign w:val="superscript"/>
          <w:lang w:val="pl-PL"/>
        </w:rPr>
        <w:t>]</w:t>
      </w:r>
      <w:r w:rsidR="00F44405" w:rsidRPr="00567188">
        <w:rPr>
          <w:rFonts w:eastAsia="Times New Roman"/>
          <w:sz w:val="24"/>
          <w:szCs w:val="24"/>
          <w:lang w:val="pl-PL"/>
        </w:rPr>
        <w:t xml:space="preserve">, który wielokrotnie odwołuje się i przykłada bardzo dużą wagę do kompetencji cyfrowych. Rozporządzenie ma na celu zapewnienie bezpieczeństwa, przejrzystości i zgodności z wartościami europejskimi w rozwoju i stosowaniu AI. Akt ma formę rozporządzenia, co oznacza, że jego przepisy obowiązują bezpośrednio w całej Unii. </w:t>
      </w:r>
      <w:r w:rsidRPr="00567188">
        <w:rPr>
          <w:rFonts w:eastAsia="Times New Roman"/>
          <w:sz w:val="24"/>
          <w:szCs w:val="24"/>
          <w:lang w:val="pl-PL"/>
        </w:rPr>
        <w:t xml:space="preserve">Już na samym jego początku zwraca się uwagę na </w:t>
      </w:r>
      <w:r w:rsidR="00F44405" w:rsidRPr="00567188">
        <w:rPr>
          <w:rFonts w:eastAsia="Times New Roman"/>
          <w:sz w:val="24"/>
          <w:szCs w:val="24"/>
          <w:lang w:val="pl-PL"/>
        </w:rPr>
        <w:t>kluczowe</w:t>
      </w:r>
      <w:r w:rsidRPr="00567188">
        <w:rPr>
          <w:rFonts w:eastAsia="Times New Roman"/>
          <w:sz w:val="24"/>
          <w:szCs w:val="24"/>
          <w:lang w:val="pl-PL"/>
        </w:rPr>
        <w:t xml:space="preserve"> znaczenie kompetencji w obszarze AI, wskazując, że „dostawców, podmioty stosujące i osoby, na które AI ma wpływ, należy wyposażyć w niezbędne kompetencje w zakresie AI umożliwiające im podejmowanie świadomych decyzji w odniesieniu do systemów AI”. W dalszej części </w:t>
      </w:r>
      <w:r w:rsidR="00F44405" w:rsidRPr="00567188">
        <w:rPr>
          <w:rFonts w:eastAsia="Times New Roman"/>
          <w:sz w:val="24"/>
          <w:szCs w:val="24"/>
          <w:lang w:val="pl-PL"/>
        </w:rPr>
        <w:t>A</w:t>
      </w:r>
      <w:r w:rsidRPr="00567188">
        <w:rPr>
          <w:rFonts w:eastAsia="Times New Roman"/>
          <w:sz w:val="24"/>
          <w:szCs w:val="24"/>
          <w:lang w:val="pl-PL"/>
        </w:rPr>
        <w:t xml:space="preserve">ktu </w:t>
      </w:r>
      <w:r w:rsidR="00F44405" w:rsidRPr="00567188">
        <w:rPr>
          <w:rFonts w:eastAsia="Times New Roman"/>
          <w:sz w:val="24"/>
          <w:szCs w:val="24"/>
          <w:lang w:val="pl-PL"/>
        </w:rPr>
        <w:t>o AI</w:t>
      </w:r>
      <w:r w:rsidRPr="00567188">
        <w:rPr>
          <w:rFonts w:eastAsia="Times New Roman"/>
          <w:sz w:val="24"/>
          <w:szCs w:val="24"/>
          <w:lang w:val="pl-PL"/>
        </w:rPr>
        <w:t xml:space="preserve"> kwestie kompetencji cyfrowych są szczegółowo rozwijane i odnoszą się do różnych obszarów. Na przykład, podkreśla się istotną rolę wdrażania systemów AI w edukacji, co ma </w:t>
      </w:r>
      <w:r w:rsidRPr="00567188">
        <w:rPr>
          <w:rFonts w:eastAsia="Times New Roman"/>
          <w:sz w:val="24"/>
          <w:szCs w:val="24"/>
          <w:lang w:val="pl-PL"/>
        </w:rPr>
        <w:lastRenderedPageBreak/>
        <w:t>promować wysok</w:t>
      </w:r>
      <w:r w:rsidR="00996843" w:rsidRPr="00567188">
        <w:rPr>
          <w:rFonts w:eastAsia="Times New Roman"/>
          <w:sz w:val="24"/>
          <w:szCs w:val="24"/>
          <w:lang w:val="pl-PL"/>
        </w:rPr>
        <w:t xml:space="preserve">iej </w:t>
      </w:r>
      <w:r w:rsidRPr="00567188">
        <w:rPr>
          <w:rFonts w:eastAsia="Times New Roman"/>
          <w:sz w:val="24"/>
          <w:szCs w:val="24"/>
          <w:lang w:val="pl-PL"/>
        </w:rPr>
        <w:t>jakości kształcenie i szkolenie cyfrowe oraz by umożliwić wszystkim osobom uczącym się i nauczycielom zdobywanie niezbędnych umiejętności i kompetencji cyfrowych.</w:t>
      </w:r>
    </w:p>
    <w:p w14:paraId="1BE8F61B" w14:textId="0E48920F" w:rsidR="00CC29ED" w:rsidRPr="00567188" w:rsidRDefault="00F44405" w:rsidP="00F44405">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w:t>
      </w:r>
      <w:r w:rsidR="00CC29ED" w:rsidRPr="00567188">
        <w:rPr>
          <w:rFonts w:eastAsia="Times New Roman"/>
          <w:sz w:val="24"/>
          <w:szCs w:val="24"/>
          <w:lang w:val="pl-PL"/>
        </w:rPr>
        <w:t>ostulat wdrażani</w:t>
      </w:r>
      <w:r w:rsidR="00996843" w:rsidRPr="00567188">
        <w:rPr>
          <w:rFonts w:eastAsia="Times New Roman"/>
          <w:sz w:val="24"/>
          <w:szCs w:val="24"/>
          <w:lang w:val="pl-PL"/>
        </w:rPr>
        <w:t>a</w:t>
      </w:r>
      <w:r w:rsidR="00CC29ED" w:rsidRPr="00567188">
        <w:rPr>
          <w:rFonts w:eastAsia="Times New Roman"/>
          <w:sz w:val="24"/>
          <w:szCs w:val="24"/>
          <w:lang w:val="pl-PL"/>
        </w:rPr>
        <w:t xml:space="preserve"> AI w procesie kształcenia uwzględnia </w:t>
      </w:r>
      <w:r w:rsidR="00CC29ED" w:rsidRPr="00567188">
        <w:rPr>
          <w:rFonts w:eastAsia="Times New Roman"/>
          <w:b/>
          <w:sz w:val="24"/>
          <w:szCs w:val="24"/>
          <w:lang w:val="pl-PL"/>
        </w:rPr>
        <w:t>Polityka Cyfrowej Transformacji Edukacji</w:t>
      </w:r>
      <w:r w:rsidR="00CC29ED" w:rsidRPr="00567188">
        <w:rPr>
          <w:rFonts w:eastAsia="Times New Roman"/>
          <w:sz w:val="24"/>
          <w:szCs w:val="24"/>
          <w:lang w:val="pl-PL"/>
        </w:rPr>
        <w:t>, przyjęta Uchwałą Rady Ministrów z dnia 12 września 2024 r. (M.P. poz. 812), który ma charakter programu i dokumentu strategicznego, wyznaczającego ramy polityki państwa i działań podejmowanych w obszarze cyfryzacji edukacji w perspektywie krótko, średnio oraz długoterminowej.</w:t>
      </w:r>
    </w:p>
    <w:p w14:paraId="6831DE59" w14:textId="77777777" w:rsidR="007308F1" w:rsidRPr="00567188" w:rsidRDefault="007308F1" w:rsidP="007308F1">
      <w:pPr>
        <w:autoSpaceDN/>
        <w:spacing w:before="240"/>
        <w:jc w:val="left"/>
        <w:textAlignment w:val="auto"/>
        <w:rPr>
          <w:rFonts w:eastAsia="Times New Roman"/>
          <w:sz w:val="24"/>
          <w:szCs w:val="24"/>
          <w:lang w:val="pl-PL" w:eastAsia="pl-PL"/>
        </w:rPr>
      </w:pPr>
      <w:r w:rsidRPr="00567188">
        <w:rPr>
          <w:b/>
          <w:color w:val="2F5496"/>
          <w:spacing w:val="5"/>
          <w:lang w:val="pl-PL"/>
        </w:rPr>
        <w:t>Rysunek 1. Kluczowe dokumenty strategiczne na poziomie krajowym i unijnym uwzględnione w PRKC</w:t>
      </w:r>
      <w:r w:rsidRPr="00567188">
        <w:rPr>
          <w:rFonts w:eastAsia="Times New Roman"/>
          <w:b/>
          <w:color w:val="2F5496"/>
          <w:spacing w:val="5"/>
          <w:szCs w:val="24"/>
          <w:lang w:val="pl-PL"/>
        </w:rPr>
        <w:t>.</w:t>
      </w:r>
    </w:p>
    <w:p w14:paraId="1EAF6DA1" w14:textId="11603C90" w:rsidR="0098629A" w:rsidRPr="00567188" w:rsidRDefault="00B74591" w:rsidP="0098629A">
      <w:pPr>
        <w:autoSpaceDN/>
        <w:spacing w:before="120" w:line="276" w:lineRule="auto"/>
        <w:jc w:val="left"/>
        <w:textAlignment w:val="auto"/>
        <w:rPr>
          <w:rFonts w:eastAsia="Times New Roman"/>
          <w:sz w:val="24"/>
          <w:szCs w:val="24"/>
          <w:lang w:val="pl-PL" w:eastAsia="pl-PL"/>
        </w:rPr>
      </w:pPr>
      <w:r w:rsidRPr="00567188">
        <w:rPr>
          <w:noProof/>
          <w:lang w:val="pl-PL"/>
        </w:rPr>
        <mc:AlternateContent>
          <mc:Choice Requires="wps">
            <w:drawing>
              <wp:anchor distT="0" distB="0" distL="114300" distR="114300" simplePos="0" relativeHeight="251662336" behindDoc="0" locked="0" layoutInCell="1" allowOverlap="1" wp14:anchorId="74501115" wp14:editId="0BEBD1B0">
                <wp:simplePos x="0" y="0"/>
                <wp:positionH relativeFrom="column">
                  <wp:posOffset>2286000</wp:posOffset>
                </wp:positionH>
                <wp:positionV relativeFrom="paragraph">
                  <wp:posOffset>5213439</wp:posOffset>
                </wp:positionV>
                <wp:extent cx="1701165" cy="349250"/>
                <wp:effectExtent l="0" t="0" r="0" b="0"/>
                <wp:wrapNone/>
                <wp:docPr id="916502383" name="Pole tekstowe 1"/>
                <wp:cNvGraphicFramePr/>
                <a:graphic xmlns:a="http://schemas.openxmlformats.org/drawingml/2006/main">
                  <a:graphicData uri="http://schemas.microsoft.com/office/word/2010/wordprocessingShape">
                    <wps:wsp>
                      <wps:cNvSpPr txBox="1"/>
                      <wps:spPr>
                        <a:xfrm>
                          <a:off x="0" y="0"/>
                          <a:ext cx="1701165" cy="349250"/>
                        </a:xfrm>
                        <a:prstGeom prst="rect">
                          <a:avLst/>
                        </a:prstGeom>
                        <a:solidFill>
                          <a:schemeClr val="lt1"/>
                        </a:solidFill>
                        <a:ln w="6350">
                          <a:noFill/>
                        </a:ln>
                      </wps:spPr>
                      <wps:txbx>
                        <w:txbxContent>
                          <w:p w14:paraId="2420B32C" w14:textId="77777777" w:rsidR="00B74591" w:rsidRPr="00567188" w:rsidRDefault="00B74591" w:rsidP="00B74591">
                            <w:pPr>
                              <w:jc w:val="center"/>
                              <w:rPr>
                                <w:rFonts w:cs="Calibri"/>
                                <w:b/>
                                <w:bCs/>
                                <w:color w:val="365F91" w:themeColor="accent1" w:themeShade="BF"/>
                                <w:sz w:val="28"/>
                                <w:szCs w:val="28"/>
                              </w:rPr>
                            </w:pPr>
                            <w:r w:rsidRPr="00567188">
                              <w:rPr>
                                <w:rFonts w:cs="Calibri"/>
                                <w:b/>
                                <w:bCs/>
                                <w:color w:val="365F91" w:themeColor="accent1" w:themeShade="BF"/>
                                <w:sz w:val="28"/>
                                <w:szCs w:val="28"/>
                              </w:rPr>
                              <w:t>Poziom Krajowy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01115" id="_x0000_t202" coordsize="21600,21600" o:spt="202" path="m,l,21600r21600,l21600,xe">
                <v:stroke joinstyle="miter"/>
                <v:path gradientshapeok="t" o:connecttype="rect"/>
              </v:shapetype>
              <v:shape id="Pole tekstowe 1" o:spid="_x0000_s1026" type="#_x0000_t202" style="position:absolute;margin-left:180pt;margin-top:410.5pt;width:133.9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" fillcolor="white [3201]" stroked="f" strokeweight=".5pt">
                <v:textbox>
                  <w:txbxContent>
                    <w:p w14:paraId="2420B32C" w14:textId="77777777" w:rsidR="00B74591" w:rsidRPr="00567188" w:rsidRDefault="00B74591" w:rsidP="00B74591">
                      <w:pPr>
                        <w:jc w:val="center"/>
                        <w:rPr>
                          <w:rFonts w:cs="Calibri"/>
                          <w:b/>
                          <w:bCs/>
                          <w:color w:val="365F91" w:themeColor="accent1" w:themeShade="BF"/>
                          <w:sz w:val="28"/>
                          <w:szCs w:val="28"/>
                        </w:rPr>
                      </w:pPr>
                      <w:r w:rsidRPr="00567188">
                        <w:rPr>
                          <w:rFonts w:cs="Calibri"/>
                          <w:b/>
                          <w:bCs/>
                          <w:color w:val="365F91" w:themeColor="accent1" w:themeShade="BF"/>
                          <w:sz w:val="28"/>
                          <w:szCs w:val="28"/>
                        </w:rPr>
                        <w:t>Poziom Krajowy</w:t>
                      </w:r>
                    </w:p>
                  </w:txbxContent>
                </v:textbox>
              </v:shape>
            </w:pict>
          </mc:Fallback>
        </mc:AlternateContent>
      </w:r>
      <w:r w:rsidRPr="00567188">
        <w:rPr>
          <w:noProof/>
          <w:lang w:val="pl-PL"/>
        </w:rPr>
        <mc:AlternateContent>
          <mc:Choice Requires="wps">
            <w:drawing>
              <wp:anchor distT="0" distB="0" distL="114300" distR="114300" simplePos="0" relativeHeight="251660288" behindDoc="0" locked="0" layoutInCell="1" allowOverlap="1" wp14:anchorId="63406EDD" wp14:editId="7002C22D">
                <wp:simplePos x="0" y="0"/>
                <wp:positionH relativeFrom="column">
                  <wp:posOffset>2282825</wp:posOffset>
                </wp:positionH>
                <wp:positionV relativeFrom="paragraph">
                  <wp:posOffset>77913</wp:posOffset>
                </wp:positionV>
                <wp:extent cx="1702353" cy="393894"/>
                <wp:effectExtent l="0" t="0" r="0" b="6350"/>
                <wp:wrapNone/>
                <wp:docPr id="1303938007" name="Pole tekstowe 1"/>
                <wp:cNvGraphicFramePr/>
                <a:graphic xmlns:a="http://schemas.openxmlformats.org/drawingml/2006/main">
                  <a:graphicData uri="http://schemas.microsoft.com/office/word/2010/wordprocessingShape">
                    <wps:wsp>
                      <wps:cNvSpPr txBox="1"/>
                      <wps:spPr>
                        <a:xfrm>
                          <a:off x="0" y="0"/>
                          <a:ext cx="1702353" cy="393894"/>
                        </a:xfrm>
                        <a:prstGeom prst="rect">
                          <a:avLst/>
                        </a:prstGeom>
                        <a:solidFill>
                          <a:schemeClr val="lt1"/>
                        </a:solidFill>
                        <a:ln w="6350">
                          <a:noFill/>
                        </a:ln>
                      </wps:spPr>
                      <wps:txbx>
                        <w:txbxContent>
                          <w:p w14:paraId="54CB5A35" w14:textId="77777777" w:rsidR="00B74591" w:rsidRPr="00567188" w:rsidRDefault="00B74591" w:rsidP="00B74591">
                            <w:pPr>
                              <w:jc w:val="center"/>
                              <w:rPr>
                                <w:rFonts w:cs="Calibri"/>
                                <w:b/>
                                <w:bCs/>
                                <w:color w:val="002060"/>
                                <w:sz w:val="28"/>
                                <w:szCs w:val="28"/>
                              </w:rPr>
                            </w:pPr>
                            <w:r w:rsidRPr="00567188">
                              <w:rPr>
                                <w:rFonts w:cs="Calibri"/>
                                <w:b/>
                                <w:bCs/>
                                <w:color w:val="002060"/>
                                <w:sz w:val="28"/>
                                <w:szCs w:val="28"/>
                              </w:rPr>
                              <w:t>Poziom Europejski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06EDD" id="_x0000_s1027" type="#_x0000_t202" style="position:absolute;margin-left:179.75pt;margin-top:6.15pt;width:134.05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" fillcolor="white [3201]" stroked="f" strokeweight=".5pt">
                <v:textbox>
                  <w:txbxContent>
                    <w:p w14:paraId="54CB5A35" w14:textId="77777777" w:rsidR="00B74591" w:rsidRPr="00567188" w:rsidRDefault="00B74591" w:rsidP="00B74591">
                      <w:pPr>
                        <w:jc w:val="center"/>
                        <w:rPr>
                          <w:rFonts w:cs="Calibri"/>
                          <w:b/>
                          <w:bCs/>
                          <w:color w:val="002060"/>
                          <w:sz w:val="28"/>
                          <w:szCs w:val="28"/>
                        </w:rPr>
                      </w:pPr>
                      <w:r w:rsidRPr="00567188">
                        <w:rPr>
                          <w:rFonts w:cs="Calibri"/>
                          <w:b/>
                          <w:bCs/>
                          <w:color w:val="002060"/>
                          <w:sz w:val="28"/>
                          <w:szCs w:val="28"/>
                        </w:rPr>
                        <w:t>Poziom Europejski</w:t>
                      </w:r>
                    </w:p>
                  </w:txbxContent>
                </v:textbox>
              </v:shape>
            </w:pict>
          </mc:Fallback>
        </mc:AlternateContent>
      </w:r>
      <w:r w:rsidR="0010692A" w:rsidRPr="00567188">
        <w:rPr>
          <w:noProof/>
          <w:lang w:val="pl-PL"/>
        </w:rPr>
        <w:drawing>
          <wp:inline distT="0" distB="0" distL="0" distR="0" wp14:anchorId="1DE1F089" wp14:editId="69294EED">
            <wp:extent cx="6283187" cy="5367020"/>
            <wp:effectExtent l="0" t="0" r="0" b="0"/>
            <wp:docPr id="1211812119" name="Diagram 1">
              <a:extLst xmlns:a="http://schemas.openxmlformats.org/drawingml/2006/main">
                <a:ext uri="{FF2B5EF4-FFF2-40B4-BE49-F238E27FC236}">
                  <a16:creationId xmlns:a16="http://schemas.microsoft.com/office/drawing/2014/main" id="{A2974B74-A6BD-B054-8588-898C59A5F85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2C78C932" w14:textId="51FDD1A3" w:rsidR="00726F60" w:rsidRPr="00567188" w:rsidRDefault="00424947" w:rsidP="00082154">
      <w:pPr>
        <w:spacing w:before="120" w:line="276" w:lineRule="auto"/>
        <w:textAlignment w:val="auto"/>
        <w:rPr>
          <w:rFonts w:eastAsia="Times New Roman"/>
          <w:sz w:val="24"/>
          <w:szCs w:val="24"/>
          <w:lang w:val="pl-PL"/>
        </w:rPr>
      </w:pPr>
      <w:r w:rsidRPr="00567188">
        <w:rPr>
          <w:rFonts w:eastAsia="Times New Roman"/>
          <w:sz w:val="24"/>
          <w:szCs w:val="24"/>
          <w:lang w:val="pl-PL"/>
        </w:rPr>
        <w:t>Przyjęty w 2023 r. Program Rozwoju Kompetencji Cyfrowych uwzględniał postulaty sformułowane w wielu wymienionych poniżej krajowych dokumentach strategicznych i funduszowych.</w:t>
      </w:r>
    </w:p>
    <w:p w14:paraId="5B5B238D" w14:textId="79A3B1A1"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Rozwój kompetencji cyfrowych </w:t>
      </w:r>
      <w:r w:rsidR="007308F1" w:rsidRPr="00567188">
        <w:rPr>
          <w:rFonts w:eastAsia="Times New Roman"/>
          <w:sz w:val="24"/>
          <w:szCs w:val="24"/>
          <w:lang w:val="pl-PL"/>
        </w:rPr>
        <w:t>był</w:t>
      </w:r>
      <w:r w:rsidRPr="00567188">
        <w:rPr>
          <w:rFonts w:eastAsia="Times New Roman"/>
          <w:sz w:val="24"/>
          <w:szCs w:val="24"/>
          <w:lang w:val="pl-PL"/>
        </w:rPr>
        <w:t xml:space="preserve"> jednym z kluczowych działań warunkujących realizację celów rozwojowych Polski, wskazanych w </w:t>
      </w:r>
      <w:r w:rsidRPr="00567188">
        <w:rPr>
          <w:rFonts w:eastAsia="Times New Roman"/>
          <w:b/>
          <w:sz w:val="24"/>
          <w:szCs w:val="24"/>
          <w:lang w:val="pl-PL"/>
        </w:rPr>
        <w:t>Strategii na rzecz Odpowiedzialnego Rozwoju do roku 2020</w:t>
      </w:r>
      <w:r w:rsidRPr="00567188">
        <w:rPr>
          <w:rFonts w:eastAsia="Times New Roman"/>
          <w:sz w:val="24"/>
          <w:szCs w:val="24"/>
          <w:lang w:val="pl-PL"/>
        </w:rPr>
        <w:t xml:space="preserve"> (z perspektywą do 2030), w kierunku modelu gospodarki opartej na wiedzy. Jak podkreślono w zapisach SOR „nie będzie to jednak możliwe bez wykorzystania kompetencji cyfrowych. Stanowić będą one o przewadze konkurencyjnej Polski w XXI wieku</w:t>
      </w:r>
      <w:r w:rsidR="005006B1" w:rsidRPr="00567188">
        <w:rPr>
          <w:rFonts w:eastAsia="Times New Roman"/>
          <w:sz w:val="24"/>
          <w:szCs w:val="24"/>
          <w:lang w:val="pl-PL"/>
        </w:rPr>
        <w:t>”</w:t>
      </w:r>
      <w:r w:rsidRPr="00567188">
        <w:rPr>
          <w:rFonts w:eastAsia="Times New Roman"/>
          <w:sz w:val="24"/>
          <w:szCs w:val="24"/>
          <w:lang w:val="pl-PL"/>
        </w:rPr>
        <w:t>.</w:t>
      </w:r>
    </w:p>
    <w:p w14:paraId="526FCF22" w14:textId="77777777"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PRKC jest realizacją działania wskazanego w </w:t>
      </w:r>
      <w:r w:rsidRPr="00567188">
        <w:rPr>
          <w:rFonts w:eastAsia="Times New Roman"/>
          <w:b/>
          <w:sz w:val="24"/>
          <w:szCs w:val="24"/>
          <w:lang w:val="pl-PL"/>
        </w:rPr>
        <w:t>Strategii Rozwoju Kapitału Ludzkiego 2030</w:t>
      </w:r>
      <w:r w:rsidRPr="00567188">
        <w:rPr>
          <w:rFonts w:eastAsia="Times New Roman"/>
          <w:sz w:val="24"/>
          <w:szCs w:val="24"/>
          <w:lang w:val="pl-PL"/>
        </w:rPr>
        <w:t xml:space="preserve"> jako działanie uzupełniające w obszarze Kapitał Ludzki, w celu szczegółowym pn. Podniesienie poziomu kompetencji oraz kwalifikacji obywateli, w tym cyfrowych.</w:t>
      </w:r>
    </w:p>
    <w:p w14:paraId="52A5A903" w14:textId="53228EB2"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Podobnie wysoką rangę mają kompetencje cyfrowe w </w:t>
      </w:r>
      <w:r w:rsidRPr="00567188">
        <w:rPr>
          <w:rFonts w:eastAsia="Times New Roman"/>
          <w:b/>
          <w:sz w:val="24"/>
          <w:szCs w:val="24"/>
          <w:lang w:val="pl-PL"/>
        </w:rPr>
        <w:t>Zintegrowanej Strategii Umiejętności 2030</w:t>
      </w:r>
      <w:r w:rsidRPr="00567188">
        <w:rPr>
          <w:rFonts w:eastAsia="Times New Roman"/>
          <w:sz w:val="24"/>
          <w:szCs w:val="24"/>
          <w:lang w:val="pl-PL"/>
        </w:rPr>
        <w:t>, gdzie umiejętności cyfrowe wskazane są jako grupa umiejętności przekrojowych, a działania przewidziane w niniejszym Programie wpisują się w koncepcję ZSU – stanowiąc uszczegółowienie zawartych tam działań i celów.</w:t>
      </w:r>
    </w:p>
    <w:p w14:paraId="0764F585" w14:textId="4CDE8BE3"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 </w:t>
      </w:r>
      <w:r w:rsidRPr="00567188">
        <w:rPr>
          <w:rFonts w:eastAsia="Times New Roman"/>
          <w:b/>
          <w:sz w:val="24"/>
          <w:szCs w:val="24"/>
          <w:lang w:val="pl-PL"/>
        </w:rPr>
        <w:t>Polityce Przemysłowej Polski</w:t>
      </w:r>
      <w:r w:rsidRPr="00567188">
        <w:rPr>
          <w:rFonts w:eastAsia="Times New Roman"/>
          <w:sz w:val="24"/>
          <w:szCs w:val="24"/>
          <w:lang w:val="pl-PL"/>
        </w:rPr>
        <w:t xml:space="preserve"> rozwój społeczeństwa wysokich kompetencji jest, wraz z priorytetem cyfryzacji gospodarki, jedną z pięciu kluczowych osi rozwoju. W osi „Cyfryzacja” wskazano trzy główne wymiary, gdzie obok gromadzenia, usieciowienia i wykorzystania danych, nowych modeli biznesowych i koncepcji Przemysłu 4.0 pojawia się rozwój kadr dla przemysłu przyszłości przez wzmacnianie ich kompetencji cyfrowych, które są „kluczem do skutecznej transformacji cyfrowej przedsiębiorstw i rozwoju kapitału ludzkiego w gospodarce cyfrowej”. W osi „Społeczeństwo wysokich kompetencji” wskazano wprost, że rozwój kompetencji cyfrowych jest zasadniczym elementem warunkującym wzrost produktywności pracy.</w:t>
      </w:r>
    </w:p>
    <w:p w14:paraId="472BA7BD" w14:textId="7542C26A" w:rsidR="00614458" w:rsidRPr="00567188" w:rsidRDefault="00614458" w:rsidP="00614458">
      <w:pPr>
        <w:autoSpaceDN/>
        <w:spacing w:before="120" w:line="276" w:lineRule="auto"/>
        <w:jc w:val="left"/>
        <w:textAlignment w:val="auto"/>
        <w:rPr>
          <w:rFonts w:ascii="Times New Roman" w:eastAsia="Times New Roman" w:hAnsi="Times New Roman"/>
          <w:sz w:val="24"/>
          <w:szCs w:val="24"/>
          <w:lang w:val="pl-PL" w:eastAsia="pl-PL"/>
        </w:rPr>
      </w:pPr>
      <w:r w:rsidRPr="00567188">
        <w:rPr>
          <w:rFonts w:eastAsia="Times New Roman"/>
          <w:sz w:val="24"/>
          <w:szCs w:val="24"/>
          <w:lang w:val="pl-PL" w:eastAsia="pl-PL"/>
        </w:rPr>
        <w:t xml:space="preserve">Podobnie w </w:t>
      </w:r>
      <w:r w:rsidRPr="00567188">
        <w:rPr>
          <w:rFonts w:eastAsia="Times New Roman"/>
          <w:b/>
          <w:sz w:val="24"/>
          <w:szCs w:val="24"/>
          <w:lang w:val="pl-PL" w:eastAsia="pl-PL"/>
        </w:rPr>
        <w:t>Polityce dla rozwoju sztucznej inteligencji w Polsce od roku 2020</w:t>
      </w:r>
      <w:r w:rsidRPr="00567188">
        <w:rPr>
          <w:rFonts w:eastAsia="Times New Roman"/>
          <w:sz w:val="24"/>
          <w:szCs w:val="24"/>
          <w:lang w:val="pl-PL" w:eastAsia="pl-PL"/>
        </w:rPr>
        <w:t xml:space="preserve"> rozwój kompetencji cyfrowych stanowi jeden z głównych elementów skuteczności jej realizacji. W celu pierwszym </w:t>
      </w:r>
      <w:r w:rsidR="005006B1" w:rsidRPr="00567188">
        <w:rPr>
          <w:rFonts w:eastAsia="Times New Roman"/>
          <w:sz w:val="24"/>
          <w:szCs w:val="24"/>
          <w:lang w:val="pl-PL" w:eastAsia="pl-PL"/>
        </w:rPr>
        <w:t>„</w:t>
      </w:r>
      <w:r w:rsidRPr="00567188">
        <w:rPr>
          <w:rFonts w:eastAsia="Times New Roman"/>
          <w:sz w:val="24"/>
          <w:szCs w:val="24"/>
          <w:lang w:val="pl-PL" w:eastAsia="pl-PL"/>
        </w:rPr>
        <w:t>AI i społeczeństwo” podkreślono, że działania, które mają uczynić z Polski jednego z większych beneficjentów gospodarki opartej na danych, powinny opierać się na społeczeństwie świadomym konieczności ciągłego podnoszenia wiedzy i umiejętności, w tym kompetencji cyfrowych. Polityka podkreśla istotność inwestycji w kapitał ludzki, zarówno jeżeli chodzi o kompetencje kadry zarządzającej, specjalistów, jak i pozostałych pracowników mających kontakt z nowymi technologiami. Wymagać to będzie zwiększenia świadomości zachodzących procesów transformacji cyfrowej, robotyzacji i automatyzacji. W dokumencie wskazano, że należy włączyć całe społeczeństwo w tworzenie nowych zawodów gospodarki opartej na danych, a osobom zagrożonym utratą pracy stworzyć odpowiednie warunki do podnoszenia kompetencji, zgodnie z trendami rynkowymi. Istotnym elementem jest także wsparcie rozwoju najzdolniejszych uczniów i studentów przez cyfrową edukację uwzględniającą zastosowanie rozwiązań cyfrowych w procesie nauczania, a także opracowanie mechanizmów wspierania nauczycieli i pracowników systemu oświaty w podnoszeniu kwalifikacji i rozwijaniu umiejętności cyfrowych w obszarze sztucznej inteligencji i nowych technologii.</w:t>
      </w:r>
    </w:p>
    <w:p w14:paraId="70CECEE1" w14:textId="77777777"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b/>
          <w:sz w:val="24"/>
          <w:szCs w:val="24"/>
          <w:lang w:val="pl-PL"/>
        </w:rPr>
        <w:t>Strategia Produktywności 2030</w:t>
      </w:r>
      <w:r w:rsidRPr="00567188">
        <w:rPr>
          <w:rFonts w:eastAsia="Times New Roman"/>
          <w:sz w:val="24"/>
          <w:szCs w:val="24"/>
          <w:lang w:val="pl-PL"/>
        </w:rPr>
        <w:t xml:space="preserve"> przewiduje wprost konieczność opracowania i realizacji kompleksowego Programu Rozwoju Kompetencji Cyfrowych.</w:t>
      </w:r>
    </w:p>
    <w:p w14:paraId="48E38A0B" w14:textId="77777777"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b/>
          <w:sz w:val="24"/>
          <w:szCs w:val="24"/>
          <w:lang w:val="pl-PL"/>
        </w:rPr>
        <w:t>Strategia Zrównoważonego Rozwoju Wsi, Rolnictwa i Rybactwa 2030</w:t>
      </w:r>
      <w:r w:rsidRPr="00567188">
        <w:rPr>
          <w:rFonts w:eastAsia="Times New Roman"/>
          <w:sz w:val="24"/>
          <w:szCs w:val="24"/>
          <w:lang w:val="pl-PL"/>
        </w:rPr>
        <w:t xml:space="preserve"> to kolejny dokument w którym zostało odnotwane znaczenie kompetencji cyfrowych. Zwraca się uwagę, że umiejętności i kompetencje mieszkańców obszarów wiejskich będą warunkować możliwości wykorzystania przez nich nowych możliwości rozwoju związanych m.in. z postępem technologicznym i innowacjami. Stąd jednym z proponowanych działań, ujętych w Kierunku interwencji: III.3. Wzrost umiejętności i kompetencji mieszkańców wsi, jest: rozwój kompetencji cyfrowych – wsparcie w obszarze edukacji, nauki i kształcenia przez całe życie, elastyczne dopasowanie do indywidualnych potrzeb obywateli, wsparcie adresowane do grup o zróżnicowanych poziomach kompetencji cyfrowych, ze szczególnym uwzględnieniem działań na rzecz włączenia cyfrowego.</w:t>
      </w:r>
    </w:p>
    <w:p w14:paraId="5C33AF05" w14:textId="29EC8C60"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b/>
          <w:sz w:val="24"/>
          <w:szCs w:val="24"/>
          <w:lang w:val="pl-PL"/>
        </w:rPr>
        <w:lastRenderedPageBreak/>
        <w:t>Strategia Rozwoju Kapitału Społecznego</w:t>
      </w:r>
      <w:r w:rsidRPr="00567188">
        <w:rPr>
          <w:rFonts w:eastAsia="Times New Roman"/>
          <w:sz w:val="24"/>
          <w:szCs w:val="24"/>
          <w:lang w:val="pl-PL"/>
        </w:rPr>
        <w:t xml:space="preserve"> </w:t>
      </w:r>
      <w:r w:rsidRPr="00567188">
        <w:rPr>
          <w:rFonts w:eastAsia="Times New Roman"/>
          <w:b/>
          <w:sz w:val="24"/>
          <w:szCs w:val="24"/>
          <w:lang w:val="pl-PL"/>
        </w:rPr>
        <w:t xml:space="preserve">2030 </w:t>
      </w:r>
      <w:r w:rsidRPr="00567188">
        <w:rPr>
          <w:rFonts w:eastAsia="Times New Roman"/>
          <w:sz w:val="24"/>
          <w:szCs w:val="24"/>
          <w:lang w:val="pl-PL"/>
        </w:rPr>
        <w:t>określa działania, które będą zachęcały do rozwijania kompetencji cyfrowych, przez rozwój dostępnych treści i usług świadczonych drogą elektroniczną. Jednocześnie realizacja celów tej strategii jest ściśle powiązana z realizacją niniejszego Programu, gdyż bez wzmocnienia kompetencji cyfrowych trudno będzie osiągnąć znaczący wzrost wykorzystania technologii cyfrowych oraz rozwój sektorów kreatywnych w polskiej gospodarce.</w:t>
      </w:r>
    </w:p>
    <w:p w14:paraId="45CE49A7" w14:textId="77777777"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Konkretne działania dotyczące kompetencji cyfrowych, w ramach podejścia opartego na uczeniu się przez całe życie, przewidziane są też w </w:t>
      </w:r>
      <w:r w:rsidRPr="00567188">
        <w:rPr>
          <w:rFonts w:eastAsia="Times New Roman"/>
          <w:b/>
          <w:sz w:val="24"/>
          <w:szCs w:val="24"/>
          <w:lang w:val="pl-PL"/>
        </w:rPr>
        <w:t>Krajowej Strategii Rozwoju Regionalnego 2030</w:t>
      </w:r>
      <w:r w:rsidRPr="00567188">
        <w:rPr>
          <w:rFonts w:eastAsia="Times New Roman"/>
          <w:sz w:val="24"/>
          <w:szCs w:val="24"/>
          <w:lang w:val="pl-PL"/>
        </w:rPr>
        <w:t>.</w:t>
      </w:r>
    </w:p>
    <w:p w14:paraId="15EC68A8" w14:textId="1AE4A8A6"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Przyjęta w 2021 r. </w:t>
      </w:r>
      <w:r w:rsidRPr="00567188">
        <w:rPr>
          <w:rFonts w:eastAsia="Times New Roman"/>
          <w:b/>
          <w:sz w:val="24"/>
          <w:szCs w:val="24"/>
          <w:lang w:val="pl-PL"/>
        </w:rPr>
        <w:t>Strategia na rzecz osób z niepełnosprawnościami 2021-2030</w:t>
      </w:r>
      <w:r w:rsidRPr="00567188">
        <w:rPr>
          <w:rFonts w:eastAsia="Times New Roman"/>
          <w:sz w:val="24"/>
          <w:szCs w:val="24"/>
          <w:lang w:val="pl-PL"/>
        </w:rPr>
        <w:t xml:space="preserve"> w części II.3 Dostęp do usług, informacji oraz wiedzy i komunikacji, wskazuje na konieczność zapewnienia dostępu do treści zamieszczanych w </w:t>
      </w:r>
      <w:proofErr w:type="spellStart"/>
      <w:r w:rsidR="00996843" w:rsidRPr="00567188">
        <w:rPr>
          <w:rFonts w:eastAsia="Times New Roman"/>
          <w:sz w:val="24"/>
          <w:szCs w:val="24"/>
          <w:lang w:val="pl-PL"/>
        </w:rPr>
        <w:t>i</w:t>
      </w:r>
      <w:r w:rsidRPr="00567188">
        <w:rPr>
          <w:rFonts w:eastAsia="Times New Roman"/>
          <w:sz w:val="24"/>
          <w:szCs w:val="24"/>
          <w:lang w:val="pl-PL"/>
        </w:rPr>
        <w:t>nternecie</w:t>
      </w:r>
      <w:proofErr w:type="spellEnd"/>
      <w:r w:rsidRPr="00567188">
        <w:rPr>
          <w:rFonts w:eastAsia="Times New Roman"/>
          <w:sz w:val="24"/>
          <w:szCs w:val="24"/>
          <w:lang w:val="pl-PL"/>
        </w:rPr>
        <w:t xml:space="preserve"> oraz tworzonych usług dla wszystkich, co wiąże się zarówno z umiejętnością pracowników sektora publicznego do tworzenia dostępnych cyfrowo treści i usług, jak i kompetencjami cyfrowymi odbiorców, aby mogli swobodnie korzystać z udostępnianych im treści.</w:t>
      </w:r>
    </w:p>
    <w:p w14:paraId="70EC9959" w14:textId="77777777"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b/>
          <w:sz w:val="24"/>
          <w:szCs w:val="24"/>
          <w:lang w:val="pl-PL"/>
        </w:rPr>
        <w:t>Program otwierania danych na lata 2021-2027</w:t>
      </w:r>
      <w:r w:rsidRPr="00567188">
        <w:rPr>
          <w:rFonts w:eastAsia="Times New Roman"/>
          <w:sz w:val="24"/>
          <w:szCs w:val="24"/>
          <w:lang w:val="pl-PL"/>
        </w:rPr>
        <w:t xml:space="preserve"> wskazuje na konieczność realizacji działań nakierowanych na podnoszenie wiedzy i umiejętności pracowników administracji publicznej w zakresie otwierania i zarządzania danymi oraz zwiększanie świadomości społecznej na temat potencjału otwartych danych.</w:t>
      </w:r>
    </w:p>
    <w:p w14:paraId="3FC3EFA8" w14:textId="055C1777"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PRKC jest również komplementarny z projektem </w:t>
      </w:r>
      <w:r w:rsidRPr="00567188">
        <w:rPr>
          <w:rFonts w:eastAsia="Times New Roman"/>
          <w:b/>
          <w:sz w:val="24"/>
          <w:szCs w:val="24"/>
          <w:lang w:val="pl-PL"/>
        </w:rPr>
        <w:t xml:space="preserve">Strategii </w:t>
      </w:r>
      <w:proofErr w:type="spellStart"/>
      <w:r w:rsidRPr="00567188">
        <w:rPr>
          <w:rFonts w:eastAsia="Times New Roman"/>
          <w:b/>
          <w:sz w:val="24"/>
          <w:szCs w:val="24"/>
          <w:lang w:val="pl-PL"/>
        </w:rPr>
        <w:t>Cyberbezpieczeństwa</w:t>
      </w:r>
      <w:proofErr w:type="spellEnd"/>
      <w:r w:rsidRPr="00567188">
        <w:rPr>
          <w:rFonts w:eastAsia="Times New Roman"/>
          <w:b/>
          <w:sz w:val="24"/>
          <w:szCs w:val="24"/>
          <w:lang w:val="pl-PL"/>
        </w:rPr>
        <w:t xml:space="preserve"> Rzeczypospolitej Polskiej na Lata 2025-2029</w:t>
      </w:r>
      <w:r w:rsidRPr="00567188">
        <w:rPr>
          <w:rFonts w:eastAsia="Times New Roman"/>
          <w:sz w:val="24"/>
          <w:szCs w:val="24"/>
          <w:lang w:val="pl-PL"/>
        </w:rPr>
        <w:t xml:space="preserve">, a działania określone w ramach priorytetu III PRKC służą także realizacji celu szczegółowego 5 Strategii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xml:space="preserve"> – Budowanie świadomości, wiedzy i kompetencji kadr podmiotów krajowego systemu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xml:space="preserve"> oraz obywateli i przedsiębiorców.</w:t>
      </w:r>
    </w:p>
    <w:p w14:paraId="38BFEFE8" w14:textId="630E86E4" w:rsidR="0097684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Działania służące podnoszeniu kompetencji cyfrowych w Polsce były realizowane ze środków </w:t>
      </w:r>
      <w:r w:rsidRPr="00567188">
        <w:rPr>
          <w:rFonts w:eastAsia="Times New Roman"/>
          <w:bCs/>
          <w:sz w:val="24"/>
          <w:szCs w:val="24"/>
          <w:lang w:val="pl-PL"/>
        </w:rPr>
        <w:t>Programu Operacyjnego Polska Cyfrowa (POPC), Regionalnych Programów Operacyjnych 2014-2020 oraz Programu Operacyjnego Wiedza, Edukacja, Rozwój (POWER</w:t>
      </w:r>
      <w:r w:rsidRPr="00567188">
        <w:rPr>
          <w:rFonts w:eastAsia="Times New Roman"/>
          <w:sz w:val="24"/>
          <w:szCs w:val="24"/>
          <w:lang w:val="pl-PL"/>
        </w:rPr>
        <w:t>).</w:t>
      </w:r>
    </w:p>
    <w:p w14:paraId="199993C8" w14:textId="36759F13" w:rsidR="00976848" w:rsidRPr="00567188" w:rsidRDefault="00976848" w:rsidP="00614396">
      <w:pPr>
        <w:autoSpaceDE w:val="0"/>
        <w:adjustRightInd w:val="0"/>
        <w:spacing w:before="120" w:after="120" w:line="276" w:lineRule="auto"/>
        <w:jc w:val="left"/>
        <w:textAlignment w:val="auto"/>
        <w:rPr>
          <w:rFonts w:eastAsia="Times New Roman"/>
          <w:sz w:val="24"/>
          <w:szCs w:val="24"/>
          <w:lang w:val="pl-PL"/>
        </w:rPr>
      </w:pPr>
      <w:r w:rsidRPr="00567188">
        <w:rPr>
          <w:rFonts w:eastAsia="Times New Roman"/>
          <w:sz w:val="24"/>
          <w:szCs w:val="24"/>
          <w:lang w:val="pl-PL"/>
        </w:rPr>
        <w:t>Obecnie działania nakierowane na rozwijanie umiejętności cyfrowych finansow</w:t>
      </w:r>
      <w:r w:rsidR="000254D2" w:rsidRPr="00567188">
        <w:rPr>
          <w:rFonts w:eastAsia="Times New Roman"/>
          <w:sz w:val="24"/>
          <w:szCs w:val="24"/>
          <w:lang w:val="pl-PL"/>
        </w:rPr>
        <w:t>a</w:t>
      </w:r>
      <w:r w:rsidRPr="00567188">
        <w:rPr>
          <w:rFonts w:eastAsia="Times New Roman"/>
          <w:sz w:val="24"/>
          <w:szCs w:val="24"/>
          <w:lang w:val="pl-PL"/>
        </w:rPr>
        <w:t xml:space="preserve">ne są zarówno z </w:t>
      </w:r>
      <w:r w:rsidRPr="00567188">
        <w:rPr>
          <w:rFonts w:eastAsia="Times New Roman"/>
          <w:b/>
          <w:sz w:val="24"/>
          <w:szCs w:val="24"/>
          <w:lang w:val="pl-PL"/>
        </w:rPr>
        <w:t>Instrumentu na rzecz Odbudowy i Zwiększania Odporności</w:t>
      </w:r>
      <w:r w:rsidRPr="00567188">
        <w:rPr>
          <w:rFonts w:eastAsia="Times New Roman"/>
          <w:sz w:val="24"/>
          <w:szCs w:val="24"/>
          <w:lang w:val="pl-PL"/>
        </w:rPr>
        <w:t xml:space="preserve"> (</w:t>
      </w:r>
      <w:proofErr w:type="spellStart"/>
      <w:r w:rsidRPr="00567188">
        <w:rPr>
          <w:rFonts w:eastAsia="Times New Roman"/>
          <w:i/>
          <w:iCs/>
          <w:sz w:val="24"/>
          <w:szCs w:val="24"/>
          <w:lang w:val="pl-PL"/>
        </w:rPr>
        <w:t>Recovery</w:t>
      </w:r>
      <w:proofErr w:type="spellEnd"/>
      <w:r w:rsidRPr="00567188">
        <w:rPr>
          <w:rFonts w:eastAsia="Times New Roman"/>
          <w:i/>
          <w:iCs/>
          <w:sz w:val="24"/>
          <w:szCs w:val="24"/>
          <w:lang w:val="pl-PL"/>
        </w:rPr>
        <w:t xml:space="preserve"> and </w:t>
      </w:r>
      <w:proofErr w:type="spellStart"/>
      <w:r w:rsidRPr="00567188">
        <w:rPr>
          <w:rFonts w:eastAsia="Times New Roman"/>
          <w:i/>
          <w:iCs/>
          <w:sz w:val="24"/>
          <w:szCs w:val="24"/>
          <w:lang w:val="pl-PL"/>
        </w:rPr>
        <w:t>Resilience</w:t>
      </w:r>
      <w:proofErr w:type="spellEnd"/>
      <w:r w:rsidRPr="00567188">
        <w:rPr>
          <w:rFonts w:eastAsia="Times New Roman"/>
          <w:i/>
          <w:iCs/>
          <w:sz w:val="24"/>
          <w:szCs w:val="24"/>
          <w:lang w:val="pl-PL"/>
        </w:rPr>
        <w:t xml:space="preserve"> </w:t>
      </w:r>
      <w:proofErr w:type="spellStart"/>
      <w:r w:rsidRPr="00567188">
        <w:rPr>
          <w:rFonts w:eastAsia="Times New Roman"/>
          <w:i/>
          <w:iCs/>
          <w:sz w:val="24"/>
          <w:szCs w:val="24"/>
          <w:lang w:val="pl-PL"/>
        </w:rPr>
        <w:t>Facility</w:t>
      </w:r>
      <w:proofErr w:type="spellEnd"/>
      <w:r w:rsidRPr="00567188">
        <w:rPr>
          <w:rFonts w:eastAsia="Times New Roman"/>
          <w:i/>
          <w:iCs/>
          <w:sz w:val="24"/>
          <w:szCs w:val="24"/>
          <w:lang w:val="pl-PL"/>
        </w:rPr>
        <w:t xml:space="preserve"> - RRF</w:t>
      </w:r>
      <w:r w:rsidRPr="00567188">
        <w:rPr>
          <w:rFonts w:eastAsia="Times New Roman"/>
          <w:sz w:val="24"/>
          <w:szCs w:val="24"/>
          <w:lang w:val="pl-PL"/>
        </w:rPr>
        <w:t xml:space="preserve">), jak i z </w:t>
      </w:r>
      <w:r w:rsidRPr="00567188">
        <w:rPr>
          <w:rFonts w:eastAsia="Times New Roman"/>
          <w:b/>
          <w:sz w:val="24"/>
          <w:szCs w:val="24"/>
          <w:lang w:val="pl-PL"/>
        </w:rPr>
        <w:t>Europejskiego Funduszu Rozwoju Regionalnego</w:t>
      </w:r>
      <w:r w:rsidRPr="00567188">
        <w:rPr>
          <w:rFonts w:eastAsia="Times New Roman"/>
          <w:sz w:val="24"/>
          <w:szCs w:val="24"/>
          <w:lang w:val="pl-PL"/>
        </w:rPr>
        <w:t xml:space="preserve"> i </w:t>
      </w:r>
      <w:r w:rsidRPr="00567188">
        <w:rPr>
          <w:rFonts w:eastAsia="Times New Roman"/>
          <w:b/>
          <w:sz w:val="24"/>
          <w:szCs w:val="24"/>
          <w:lang w:val="pl-PL"/>
        </w:rPr>
        <w:t xml:space="preserve">Europejskiego Funduszu </w:t>
      </w:r>
      <w:r w:rsidRPr="00D32D7F">
        <w:rPr>
          <w:rFonts w:eastAsia="Times New Roman"/>
          <w:b/>
          <w:sz w:val="24"/>
          <w:szCs w:val="24"/>
          <w:lang w:val="pl-PL"/>
        </w:rPr>
        <w:t>Społecznego</w:t>
      </w:r>
      <w:r w:rsidR="00D32D7F" w:rsidRPr="00872C2A">
        <w:rPr>
          <w:rFonts w:eastAsia="Times New Roman"/>
          <w:b/>
          <w:sz w:val="24"/>
          <w:szCs w:val="24"/>
          <w:lang w:val="pl-PL"/>
        </w:rPr>
        <w:t xml:space="preserve"> </w:t>
      </w:r>
      <w:r w:rsidR="00D32D7F" w:rsidRPr="00D32D7F">
        <w:rPr>
          <w:rFonts w:eastAsia="Times New Roman"/>
          <w:b/>
          <w:sz w:val="24"/>
          <w:szCs w:val="24"/>
          <w:lang w:val="pl-PL"/>
        </w:rPr>
        <w:t>Plus (EFS+)</w:t>
      </w:r>
      <w:r w:rsidRPr="00D32D7F">
        <w:rPr>
          <w:rFonts w:eastAsia="Times New Roman"/>
          <w:sz w:val="24"/>
          <w:szCs w:val="24"/>
          <w:lang w:val="pl-PL"/>
        </w:rPr>
        <w:t xml:space="preserve">, </w:t>
      </w:r>
      <w:r w:rsidRPr="00567188">
        <w:rPr>
          <w:rFonts w:eastAsia="Times New Roman"/>
          <w:sz w:val="24"/>
          <w:szCs w:val="24"/>
          <w:lang w:val="pl-PL"/>
        </w:rPr>
        <w:t xml:space="preserve">korzystając z faktu, że w UE dostrzega się i podkreśla wagę rozwoju edukacji cyfrowej. </w:t>
      </w:r>
      <w:r w:rsidRPr="00567188">
        <w:rPr>
          <w:rFonts w:cs="Calibri"/>
          <w:color w:val="000000"/>
          <w:sz w:val="24"/>
          <w:szCs w:val="24"/>
          <w:lang w:val="pl-PL"/>
        </w:rPr>
        <w:t xml:space="preserve">Działania zaplanowane w Programie </w:t>
      </w:r>
      <w:r w:rsidR="00604117" w:rsidRPr="00567188">
        <w:rPr>
          <w:rFonts w:cs="Calibri"/>
          <w:color w:val="000000"/>
          <w:sz w:val="24"/>
          <w:szCs w:val="24"/>
          <w:lang w:val="pl-PL"/>
        </w:rPr>
        <w:t xml:space="preserve">są wpisane w </w:t>
      </w:r>
      <w:r w:rsidRPr="00567188">
        <w:rPr>
          <w:rFonts w:cs="Calibri"/>
          <w:b/>
          <w:color w:val="000000"/>
          <w:sz w:val="24"/>
          <w:szCs w:val="24"/>
          <w:lang w:val="pl-PL"/>
        </w:rPr>
        <w:t>Krajow</w:t>
      </w:r>
      <w:r w:rsidR="00604117" w:rsidRPr="00567188">
        <w:rPr>
          <w:rFonts w:cs="Calibri"/>
          <w:b/>
          <w:color w:val="000000"/>
          <w:sz w:val="24"/>
          <w:szCs w:val="24"/>
          <w:lang w:val="pl-PL"/>
        </w:rPr>
        <w:t>y</w:t>
      </w:r>
      <w:r w:rsidRPr="00567188">
        <w:rPr>
          <w:rFonts w:cs="Calibri"/>
          <w:b/>
          <w:color w:val="000000"/>
          <w:sz w:val="24"/>
          <w:szCs w:val="24"/>
          <w:lang w:val="pl-PL"/>
        </w:rPr>
        <w:t xml:space="preserve"> Plan Odbudowy</w:t>
      </w:r>
      <w:r w:rsidR="00604117" w:rsidRPr="00567188">
        <w:rPr>
          <w:rFonts w:cs="Calibri"/>
          <w:b/>
          <w:color w:val="000000"/>
          <w:sz w:val="24"/>
          <w:szCs w:val="24"/>
          <w:lang w:val="pl-PL"/>
        </w:rPr>
        <w:t xml:space="preserve"> (KPO)</w:t>
      </w:r>
      <w:r w:rsidRPr="00567188">
        <w:rPr>
          <w:rFonts w:cs="Calibri"/>
          <w:color w:val="000000"/>
          <w:sz w:val="24"/>
          <w:szCs w:val="24"/>
          <w:lang w:val="pl-PL"/>
        </w:rPr>
        <w:t xml:space="preserve"> oraz program</w:t>
      </w:r>
      <w:r w:rsidR="00604117" w:rsidRPr="00567188">
        <w:rPr>
          <w:rFonts w:cs="Calibri"/>
          <w:color w:val="000000"/>
          <w:sz w:val="24"/>
          <w:szCs w:val="24"/>
          <w:lang w:val="pl-PL"/>
        </w:rPr>
        <w:t>y</w:t>
      </w:r>
      <w:r w:rsidRPr="00567188">
        <w:rPr>
          <w:rFonts w:cs="Calibri"/>
          <w:color w:val="000000"/>
          <w:sz w:val="24"/>
          <w:szCs w:val="24"/>
          <w:lang w:val="pl-PL"/>
        </w:rPr>
        <w:t xml:space="preserve"> </w:t>
      </w:r>
      <w:r w:rsidRPr="00567188">
        <w:rPr>
          <w:rFonts w:cs="Calibri"/>
          <w:b/>
          <w:bCs/>
          <w:color w:val="000000"/>
          <w:sz w:val="24"/>
          <w:szCs w:val="24"/>
          <w:lang w:val="pl-PL"/>
        </w:rPr>
        <w:t>Fundusze</w:t>
      </w:r>
      <w:r w:rsidRPr="00567188">
        <w:rPr>
          <w:rFonts w:cs="Calibri"/>
          <w:color w:val="000000"/>
          <w:sz w:val="24"/>
          <w:szCs w:val="24"/>
          <w:lang w:val="pl-PL"/>
        </w:rPr>
        <w:t xml:space="preserve"> </w:t>
      </w:r>
      <w:r w:rsidRPr="00567188">
        <w:rPr>
          <w:rFonts w:cs="Calibri"/>
          <w:b/>
          <w:bCs/>
          <w:color w:val="000000"/>
          <w:sz w:val="24"/>
          <w:szCs w:val="24"/>
          <w:lang w:val="pl-PL"/>
        </w:rPr>
        <w:t>Europejskie na Rozwój Cyfrowy 2021-2027 (FERC)</w:t>
      </w:r>
      <w:r w:rsidRPr="00567188">
        <w:rPr>
          <w:rFonts w:cs="Calibri"/>
          <w:color w:val="000000"/>
          <w:sz w:val="24"/>
          <w:szCs w:val="24"/>
          <w:lang w:val="pl-PL"/>
        </w:rPr>
        <w:t xml:space="preserve"> i </w:t>
      </w:r>
      <w:r w:rsidRPr="00567188">
        <w:rPr>
          <w:rFonts w:cs="Calibri"/>
          <w:b/>
          <w:bCs/>
          <w:color w:val="000000"/>
          <w:sz w:val="24"/>
          <w:szCs w:val="24"/>
          <w:lang w:val="pl-PL"/>
        </w:rPr>
        <w:t>Fundusze Europejskie dla Rozwoju Społecznego (FERS)</w:t>
      </w:r>
      <w:r w:rsidRPr="00567188">
        <w:rPr>
          <w:rFonts w:eastAsia="Times New Roman"/>
          <w:b/>
          <w:bCs/>
          <w:sz w:val="24"/>
          <w:szCs w:val="24"/>
          <w:lang w:val="pl-PL"/>
        </w:rPr>
        <w:t>.</w:t>
      </w:r>
    </w:p>
    <w:p w14:paraId="0B89E266" w14:textId="6D8852A8" w:rsidR="00976848" w:rsidRPr="00567188" w:rsidRDefault="00976848" w:rsidP="00976848">
      <w:pPr>
        <w:autoSpaceDE w:val="0"/>
        <w:adjustRightInd w:val="0"/>
        <w:spacing w:line="276" w:lineRule="auto"/>
        <w:jc w:val="left"/>
        <w:textAlignment w:val="auto"/>
        <w:rPr>
          <w:rFonts w:eastAsia="Times New Roman"/>
          <w:sz w:val="24"/>
          <w:szCs w:val="24"/>
          <w:lang w:val="pl-PL"/>
        </w:rPr>
      </w:pPr>
      <w:r w:rsidRPr="00567188">
        <w:rPr>
          <w:rFonts w:eastAsia="Times New Roman"/>
          <w:sz w:val="24"/>
          <w:szCs w:val="24"/>
          <w:lang w:val="pl-PL"/>
        </w:rPr>
        <w:t xml:space="preserve">Na poziomie europejskim, wśród sześciu filarów </w:t>
      </w:r>
      <w:r w:rsidRPr="00567188">
        <w:rPr>
          <w:rFonts w:eastAsia="Times New Roman"/>
          <w:b/>
          <w:color w:val="000000"/>
          <w:sz w:val="24"/>
          <w:szCs w:val="24"/>
          <w:lang w:val="pl-PL"/>
        </w:rPr>
        <w:t>Instrumentu na rzecz Odbudowy i Zwiększania Odporności</w:t>
      </w:r>
      <w:r w:rsidRPr="00567188">
        <w:rPr>
          <w:rFonts w:eastAsia="Times New Roman"/>
          <w:sz w:val="24"/>
          <w:szCs w:val="24"/>
          <w:lang w:val="pl-PL"/>
        </w:rPr>
        <w:t>, znalazły się następujące elementy związane z podnoszeniem kompetencji cyfrowych:</w:t>
      </w:r>
    </w:p>
    <w:p w14:paraId="43BF266A" w14:textId="77777777" w:rsidR="00976848" w:rsidRPr="00567188" w:rsidRDefault="00976848" w:rsidP="00A9500D">
      <w:pPr>
        <w:numPr>
          <w:ilvl w:val="0"/>
          <w:numId w:val="18"/>
        </w:numPr>
        <w:autoSpaceDN/>
        <w:spacing w:line="276" w:lineRule="auto"/>
        <w:ind w:left="709"/>
        <w:jc w:val="left"/>
        <w:textAlignment w:val="auto"/>
        <w:rPr>
          <w:sz w:val="24"/>
          <w:szCs w:val="24"/>
          <w:lang w:val="pl-PL"/>
        </w:rPr>
      </w:pPr>
      <w:r w:rsidRPr="00567188">
        <w:rPr>
          <w:sz w:val="24"/>
          <w:szCs w:val="24"/>
          <w:lang w:val="pl-PL"/>
        </w:rPr>
        <w:t>transformacja cyfrowa,</w:t>
      </w:r>
    </w:p>
    <w:p w14:paraId="173195AA" w14:textId="77777777" w:rsidR="00976848" w:rsidRPr="00567188" w:rsidRDefault="00976848" w:rsidP="00A9500D">
      <w:pPr>
        <w:numPr>
          <w:ilvl w:val="0"/>
          <w:numId w:val="18"/>
        </w:numPr>
        <w:autoSpaceDN/>
        <w:spacing w:line="276" w:lineRule="auto"/>
        <w:ind w:left="709"/>
        <w:jc w:val="left"/>
        <w:textAlignment w:val="auto"/>
        <w:rPr>
          <w:sz w:val="24"/>
          <w:szCs w:val="24"/>
          <w:lang w:val="pl-PL"/>
        </w:rPr>
      </w:pPr>
      <w:r w:rsidRPr="00567188">
        <w:rPr>
          <w:sz w:val="24"/>
          <w:szCs w:val="24"/>
          <w:lang w:val="pl-PL"/>
        </w:rPr>
        <w:t>inteligentny, trwały wzrost gospodarczy sprzyjający włączeniu społecznemu, w tym spójność gospodarcza, miejsca pracy, wydajność, konkurencyjność, badania naukowe, rozwój i innowacje, a także dobrze funkcjonujący rynek wewnętrzny z silnymi MŚP,</w:t>
      </w:r>
    </w:p>
    <w:p w14:paraId="64475679" w14:textId="77777777" w:rsidR="00976848" w:rsidRPr="00567188" w:rsidRDefault="00976848" w:rsidP="00A9500D">
      <w:pPr>
        <w:numPr>
          <w:ilvl w:val="0"/>
          <w:numId w:val="18"/>
        </w:numPr>
        <w:autoSpaceDN/>
        <w:spacing w:line="276" w:lineRule="auto"/>
        <w:ind w:left="709"/>
        <w:jc w:val="left"/>
        <w:textAlignment w:val="auto"/>
        <w:rPr>
          <w:lang w:val="pl-PL"/>
        </w:rPr>
      </w:pPr>
      <w:r w:rsidRPr="00567188">
        <w:rPr>
          <w:sz w:val="24"/>
          <w:szCs w:val="24"/>
          <w:lang w:val="pl-PL"/>
        </w:rPr>
        <w:t>polityka na rzecz następnego pokolenia, dzieci i młodzieży, w tym edukacja i umiejętności</w:t>
      </w:r>
      <w:r w:rsidRPr="00567188">
        <w:rPr>
          <w:lang w:val="pl-PL"/>
        </w:rPr>
        <w:t>.</w:t>
      </w:r>
    </w:p>
    <w:p w14:paraId="5ACDD17A" w14:textId="64C215D9"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Jednym z celów </w:t>
      </w:r>
      <w:r w:rsidRPr="00567188">
        <w:rPr>
          <w:rFonts w:eastAsia="Times New Roman"/>
          <w:b/>
          <w:bCs/>
          <w:sz w:val="24"/>
          <w:szCs w:val="24"/>
          <w:lang w:val="pl-PL"/>
        </w:rPr>
        <w:t>FERC</w:t>
      </w:r>
      <w:r w:rsidRPr="00567188">
        <w:rPr>
          <w:rFonts w:eastAsia="Times New Roman"/>
          <w:sz w:val="24"/>
          <w:szCs w:val="24"/>
          <w:lang w:val="pl-PL"/>
        </w:rPr>
        <w:t xml:space="preserve"> jest „wsparcie rozwoju zaawansowanych kompetencji cyfrowych kadr zaangażowanych w świadczenie usług, produktów lub procesów cyfrowych, w szczególności w obszarze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Z kolei w</w:t>
      </w:r>
      <w:r w:rsidRPr="00567188">
        <w:rPr>
          <w:rFonts w:eastAsia="Times New Roman"/>
          <w:b/>
          <w:bCs/>
          <w:sz w:val="24"/>
          <w:szCs w:val="24"/>
          <w:lang w:val="pl-PL"/>
        </w:rPr>
        <w:t xml:space="preserve"> FERS</w:t>
      </w:r>
      <w:r w:rsidR="00604117" w:rsidRPr="00567188">
        <w:rPr>
          <w:rFonts w:eastAsia="Times New Roman"/>
          <w:b/>
          <w:bCs/>
          <w:sz w:val="24"/>
          <w:szCs w:val="24"/>
          <w:lang w:val="pl-PL"/>
        </w:rPr>
        <w:t>,</w:t>
      </w:r>
      <w:r w:rsidRPr="00567188">
        <w:rPr>
          <w:rFonts w:eastAsia="Times New Roman"/>
          <w:sz w:val="24"/>
          <w:szCs w:val="24"/>
          <w:lang w:val="pl-PL"/>
        </w:rPr>
        <w:t xml:space="preserve"> aby osiągnąć jeden ze szczegółowych celów</w:t>
      </w:r>
      <w:r w:rsidR="00604117" w:rsidRPr="00567188">
        <w:rPr>
          <w:rFonts w:eastAsia="Times New Roman"/>
          <w:sz w:val="24"/>
          <w:szCs w:val="24"/>
          <w:lang w:val="pl-PL"/>
        </w:rPr>
        <w:t>,</w:t>
      </w:r>
      <w:r w:rsidRPr="00567188">
        <w:rPr>
          <w:rFonts w:eastAsia="Times New Roman"/>
          <w:sz w:val="24"/>
          <w:szCs w:val="24"/>
          <w:lang w:val="pl-PL"/>
        </w:rPr>
        <w:t xml:space="preserve"> jakim </w:t>
      </w:r>
      <w:r w:rsidRPr="00567188">
        <w:rPr>
          <w:rFonts w:eastAsia="Times New Roman"/>
          <w:sz w:val="24"/>
          <w:szCs w:val="24"/>
          <w:lang w:val="pl-PL"/>
        </w:rPr>
        <w:lastRenderedPageBreak/>
        <w:t xml:space="preserve">jest: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 realizowane jest działanie </w:t>
      </w:r>
      <w:r w:rsidR="000254D2" w:rsidRPr="00567188">
        <w:rPr>
          <w:rFonts w:eastAsia="Times New Roman"/>
          <w:sz w:val="24"/>
          <w:szCs w:val="24"/>
          <w:lang w:val="pl-PL"/>
        </w:rPr>
        <w:t>dotyczące</w:t>
      </w:r>
      <w:r w:rsidRPr="00567188">
        <w:rPr>
          <w:rFonts w:eastAsia="Times New Roman"/>
          <w:sz w:val="24"/>
          <w:szCs w:val="24"/>
          <w:lang w:val="pl-PL"/>
        </w:rPr>
        <w:t xml:space="preserve"> </w:t>
      </w:r>
      <w:r w:rsidR="000254D2" w:rsidRPr="00567188">
        <w:rPr>
          <w:rFonts w:eastAsia="Times New Roman"/>
          <w:sz w:val="24"/>
          <w:szCs w:val="24"/>
          <w:lang w:val="pl-PL"/>
        </w:rPr>
        <w:t xml:space="preserve">Klubów </w:t>
      </w:r>
      <w:r w:rsidRPr="00567188">
        <w:rPr>
          <w:rFonts w:eastAsia="Times New Roman"/>
          <w:sz w:val="24"/>
          <w:szCs w:val="24"/>
          <w:lang w:val="pl-PL"/>
        </w:rPr>
        <w:t>Rozwoju Cyfrowego.</w:t>
      </w:r>
    </w:p>
    <w:p w14:paraId="44E0EC36" w14:textId="6C629711"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Natomiast zgodnie z założeniami EFS+, ze środków programów regionalnych na lata 2021-2027 </w:t>
      </w:r>
      <w:r w:rsidR="00976848" w:rsidRPr="00567188">
        <w:rPr>
          <w:rFonts w:eastAsia="Times New Roman"/>
          <w:sz w:val="24"/>
          <w:szCs w:val="24"/>
          <w:lang w:val="pl-PL"/>
        </w:rPr>
        <w:t>jest</w:t>
      </w:r>
      <w:r w:rsidRPr="00567188">
        <w:rPr>
          <w:rFonts w:eastAsia="Times New Roman"/>
          <w:sz w:val="24"/>
          <w:szCs w:val="24"/>
          <w:lang w:val="pl-PL"/>
        </w:rPr>
        <w:t xml:space="preserve"> możliwa realizacja szkoleń w obszarze kompetencji cyfrowych dla pracodawców i ich pracowników (szczególnie MŚP) w ramach celu szczegółowego D oraz dla osób dorosłych, które chcą rozwijać swoje kwalifikacje i kompetencje z własnej inicjatywy (cel szczegółowy G).</w:t>
      </w:r>
    </w:p>
    <w:p w14:paraId="1FD1639E" w14:textId="10738D60"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PRKC jest też spójny z dokumentami programowymi określającymi priorytety i cele na okres 2021-2027 </w:t>
      </w:r>
      <w:r w:rsidR="000254D2" w:rsidRPr="00567188">
        <w:rPr>
          <w:rFonts w:eastAsia="Times New Roman"/>
          <w:sz w:val="24"/>
          <w:szCs w:val="24"/>
          <w:lang w:val="pl-PL"/>
        </w:rPr>
        <w:t xml:space="preserve">w ramach </w:t>
      </w:r>
      <w:r w:rsidRPr="00567188">
        <w:rPr>
          <w:rFonts w:eastAsia="Times New Roman"/>
          <w:bCs/>
          <w:sz w:val="24"/>
          <w:szCs w:val="24"/>
          <w:lang w:val="pl-PL"/>
        </w:rPr>
        <w:t>Program</w:t>
      </w:r>
      <w:r w:rsidR="000254D2" w:rsidRPr="00567188">
        <w:rPr>
          <w:rFonts w:eastAsia="Times New Roman"/>
          <w:bCs/>
          <w:sz w:val="24"/>
          <w:szCs w:val="24"/>
          <w:lang w:val="pl-PL"/>
        </w:rPr>
        <w:t>u</w:t>
      </w:r>
      <w:r w:rsidRPr="00567188">
        <w:rPr>
          <w:rFonts w:eastAsia="Times New Roman"/>
          <w:bCs/>
          <w:sz w:val="24"/>
          <w:szCs w:val="24"/>
          <w:lang w:val="pl-PL"/>
        </w:rPr>
        <w:t xml:space="preserve"> Fundusze Europejskie dla Rozwoju Społecznego 2021</w:t>
      </w:r>
      <w:r w:rsidRPr="00567188">
        <w:rPr>
          <w:rFonts w:eastAsia="Times New Roman"/>
          <w:bCs/>
          <w:sz w:val="24"/>
          <w:szCs w:val="24"/>
          <w:lang w:val="pl-PL"/>
        </w:rPr>
        <w:noBreakHyphen/>
        <w:t>2027.</w:t>
      </w:r>
      <w:r w:rsidRPr="00567188">
        <w:rPr>
          <w:rFonts w:eastAsia="Times New Roman"/>
          <w:sz w:val="24"/>
          <w:szCs w:val="24"/>
          <w:lang w:val="pl-PL"/>
        </w:rPr>
        <w:t xml:space="preserve"> W Umowie Partnerstwa w ramach Celu 1 „Bardziej konkurencyjna i Inteligentna Europa” oraz Celu 4 „Europa o silniejszym wymiarze społecznym” wskazane są cele, do których realizacji przyczynią się działania określone w niniejszym Programie.</w:t>
      </w:r>
    </w:p>
    <w:p w14:paraId="3EE75A1F" w14:textId="64453916" w:rsidR="00614458" w:rsidRPr="00567188" w:rsidRDefault="00614458" w:rsidP="00614458">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Program uwzględnia również zalecenia Rady UE przyjęte w ramach Semestru Europejskiego w 2024 r. oraz horyzontalne programy i dokumenty: Program Cyfrowa Europa, Plan Działań na rzecz Europejskiego Filaru Praw Socjalnych, Cele Cyfrowej Dekady, Plan Działań na rzecz Edukacji Cyfrowej (2021-2027).</w:t>
      </w:r>
    </w:p>
    <w:p w14:paraId="20E30164" w14:textId="3631F290" w:rsidR="00614458" w:rsidRPr="00567188" w:rsidRDefault="00614458"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Reasumując, PRKC jest zgodny z kierunkowymi działaniami Unii Europejskiej, a także zapisami dokumentów strategicznych innych organizacji międzynarodowych, których Polska jest członkiem, jak Organizacja Współpracy Gospodarczej i Rozwoju (OECD). PRKC zakłada nadanie spójności prowadzonym działaniom, ich monitorowanie, kontrolę i ewaluację.</w:t>
      </w:r>
    </w:p>
    <w:p w14:paraId="136E67B3" w14:textId="5BB2CC97" w:rsidR="00800BE1" w:rsidRPr="00567188" w:rsidRDefault="003C3DFF" w:rsidP="009B076F">
      <w:pPr>
        <w:pStyle w:val="Nagwek1"/>
        <w:rPr>
          <w:lang w:val="pl-PL"/>
        </w:rPr>
      </w:pPr>
      <w:bookmarkStart w:id="258" w:name="_Toc73003046"/>
      <w:bookmarkStart w:id="259" w:name="_Toc105660081"/>
      <w:bookmarkStart w:id="260" w:name="_Toc123728253"/>
      <w:bookmarkStart w:id="261" w:name="_Toc218490229"/>
      <w:bookmarkStart w:id="262" w:name="_Toc220937978"/>
      <w:bookmarkStart w:id="263" w:name="_Toc227062309"/>
      <w:r w:rsidRPr="00567188">
        <w:rPr>
          <w:lang w:val="pl-PL"/>
        </w:rPr>
        <w:lastRenderedPageBreak/>
        <w:t>7</w:t>
      </w:r>
      <w:r w:rsidR="00800BE1" w:rsidRPr="00567188">
        <w:rPr>
          <w:lang w:val="pl-PL"/>
        </w:rPr>
        <w:t>. Wizja</w:t>
      </w:r>
      <w:bookmarkEnd w:id="258"/>
      <w:r w:rsidR="00800BE1" w:rsidRPr="00567188">
        <w:rPr>
          <w:lang w:val="pl-PL"/>
        </w:rPr>
        <w:t xml:space="preserve"> rozwoju kompetencji </w:t>
      </w:r>
      <w:bookmarkEnd w:id="259"/>
      <w:r w:rsidR="00800BE1" w:rsidRPr="00567188">
        <w:rPr>
          <w:lang w:val="pl-PL"/>
        </w:rPr>
        <w:t>cyfrowych</w:t>
      </w:r>
      <w:bookmarkEnd w:id="260"/>
      <w:bookmarkEnd w:id="261"/>
      <w:bookmarkEnd w:id="262"/>
      <w:bookmarkEnd w:id="263"/>
    </w:p>
    <w:p w14:paraId="0D8CFB66"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iCs/>
          <w:sz w:val="24"/>
          <w:szCs w:val="24"/>
          <w:lang w:val="pl-PL"/>
        </w:rPr>
        <w:t>Wszyscy mieszkańcy Polski mają zapewnioną możliwość rozwoju kompetencji cyfrowych. Do roku 2030 większość społeczeństwa posiada kompetencje cyfrowe, pozwalające na czerpanie korzyści z technologii cyfrowych w życiu prywatnym, zawodowym i publicznym oraz satysfakcjonujące funkcjonowanie w społeczeństwie. Poziom kompetencji cyfrowych polskich obywateli nie odbiega od średniej unijnej, a Polska w tym zakresie dynamicznie przesuwa się do grona państw-liderów UE.</w:t>
      </w:r>
    </w:p>
    <w:p w14:paraId="74952276" w14:textId="5E0F6B4B"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Skuteczne korzystanie z kompetencji cyfrowych wzmocnione jest postawami jednostek, warunkującymi pozytywne nastawienie do technologii oraz chęć do rozwoju kompetencji cyfrowych przez całe życie. Znajomość korzyści i zagrożeń płynących z wykorzystania technologii cyfrowych jest podstawą do budowania świadomego społeczeństwa cyfrowego</w:t>
      </w:r>
      <w:r w:rsidR="000F776C" w:rsidRPr="00567188">
        <w:rPr>
          <w:rFonts w:eastAsia="Times New Roman"/>
          <w:sz w:val="24"/>
          <w:szCs w:val="24"/>
          <w:lang w:val="pl-PL"/>
        </w:rPr>
        <w:t>, odpornego na dezinformację i cyberprzestępczość</w:t>
      </w:r>
      <w:r w:rsidRPr="00567188">
        <w:rPr>
          <w:rFonts w:eastAsia="Times New Roman"/>
          <w:sz w:val="24"/>
          <w:szCs w:val="24"/>
          <w:lang w:val="pl-PL"/>
        </w:rPr>
        <w:t>.</w:t>
      </w:r>
      <w:bookmarkStart w:id="264" w:name="_Toc105660082"/>
    </w:p>
    <w:p w14:paraId="185801BB" w14:textId="39B9F4BC" w:rsidR="00800BE1" w:rsidRPr="00567188" w:rsidRDefault="003C3DFF" w:rsidP="009B076F">
      <w:pPr>
        <w:pStyle w:val="Nagwek1"/>
        <w:rPr>
          <w:lang w:val="pl-PL"/>
        </w:rPr>
      </w:pPr>
      <w:bookmarkStart w:id="265" w:name="_Toc123728254"/>
      <w:bookmarkStart w:id="266" w:name="_Toc218490230"/>
      <w:bookmarkStart w:id="267" w:name="_Toc220937979"/>
      <w:bookmarkStart w:id="268" w:name="_Toc227062310"/>
      <w:r w:rsidRPr="00567188">
        <w:rPr>
          <w:lang w:val="pl-PL"/>
        </w:rPr>
        <w:lastRenderedPageBreak/>
        <w:t>8</w:t>
      </w:r>
      <w:r w:rsidR="00800BE1" w:rsidRPr="00567188">
        <w:rPr>
          <w:lang w:val="pl-PL"/>
        </w:rPr>
        <w:t xml:space="preserve">. </w:t>
      </w:r>
      <w:r w:rsidR="00147779" w:rsidRPr="00567188">
        <w:rPr>
          <w:lang w:val="pl-PL"/>
        </w:rPr>
        <w:t>C</w:t>
      </w:r>
      <w:r w:rsidR="00800BE1" w:rsidRPr="00567188">
        <w:rPr>
          <w:lang w:val="pl-PL"/>
        </w:rPr>
        <w:t>ele Programu Rozwoju Kompetencji Cyfrowych na 2030 rok</w:t>
      </w:r>
      <w:bookmarkEnd w:id="264"/>
      <w:bookmarkEnd w:id="265"/>
      <w:bookmarkEnd w:id="266"/>
      <w:bookmarkEnd w:id="267"/>
      <w:bookmarkEnd w:id="268"/>
    </w:p>
    <w:p w14:paraId="330E42F7" w14:textId="152BA691" w:rsidR="00147779" w:rsidRPr="00567188" w:rsidRDefault="00147779" w:rsidP="00614396">
      <w:pPr>
        <w:spacing w:line="276" w:lineRule="auto"/>
        <w:rPr>
          <w:i/>
          <w:sz w:val="24"/>
          <w:lang w:val="pl-PL"/>
        </w:rPr>
      </w:pPr>
      <w:bookmarkStart w:id="269" w:name="_Hlk216182383"/>
      <w:r w:rsidRPr="00567188">
        <w:rPr>
          <w:b/>
          <w:sz w:val="24"/>
          <w:lang w:val="pl-PL"/>
        </w:rPr>
        <w:t>Cel ogólny:</w:t>
      </w:r>
      <w:r w:rsidRPr="00567188">
        <w:rPr>
          <w:sz w:val="24"/>
          <w:lang w:val="pl-PL"/>
        </w:rPr>
        <w:t xml:space="preserve"> stały wzrost poziomu kompetencji cyfrowych przez zapewnienie każdemu w Rzeczpospolitej Polskiej możliwości ich rozwoju stosownie do potrzeb</w:t>
      </w:r>
      <w:r w:rsidR="00685FAC" w:rsidRPr="00567188">
        <w:rPr>
          <w:sz w:val="24"/>
          <w:lang w:val="pl-PL"/>
        </w:rPr>
        <w:t>.</w:t>
      </w:r>
    </w:p>
    <w:bookmarkEnd w:id="269"/>
    <w:p w14:paraId="7D90C1EF" w14:textId="77777777" w:rsidR="002D686C" w:rsidRPr="00567188" w:rsidRDefault="002D686C" w:rsidP="00147779">
      <w:pPr>
        <w:rPr>
          <w:i/>
          <w:sz w:val="24"/>
          <w:lang w:val="pl-PL"/>
        </w:rPr>
      </w:pPr>
    </w:p>
    <w:p w14:paraId="09439451" w14:textId="0FFCC645" w:rsidR="002D686C" w:rsidRPr="00567188" w:rsidRDefault="002D686C" w:rsidP="00147779">
      <w:pPr>
        <w:rPr>
          <w:b/>
          <w:sz w:val="24"/>
          <w:lang w:val="pl-PL"/>
        </w:rPr>
      </w:pPr>
      <w:r w:rsidRPr="00567188">
        <w:rPr>
          <w:b/>
          <w:sz w:val="24"/>
          <w:lang w:val="pl-PL"/>
        </w:rPr>
        <w:t>Cele główne PRKC</w:t>
      </w:r>
      <w:r w:rsidR="00685FAC" w:rsidRPr="00567188">
        <w:rPr>
          <w:b/>
          <w:sz w:val="24"/>
          <w:lang w:val="pl-PL"/>
        </w:rPr>
        <w:t>:</w:t>
      </w:r>
    </w:p>
    <w:p w14:paraId="231871E1" w14:textId="77777777" w:rsidR="003E20EE" w:rsidRPr="00567188" w:rsidRDefault="003E20EE" w:rsidP="00147779">
      <w:pPr>
        <w:rPr>
          <w:b/>
          <w:sz w:val="24"/>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Caption w:val="Cele główne PRKC"/>
        <w:tblDescription w:val="Tabela prezentuje pięć wierszy, a w każdym wierszu jeden cel główny PRKC wraz z odpowiadającym jej wykresem, który wskazuje na wartość wskaźników w latach i wartość docelową w 2030 r."/>
      </w:tblPr>
      <w:tblGrid>
        <w:gridCol w:w="2547"/>
        <w:gridCol w:w="7370"/>
      </w:tblGrid>
      <w:tr w:rsidR="003E20EE" w:rsidRPr="00567188" w14:paraId="571671D1" w14:textId="77777777" w:rsidTr="005F6D04">
        <w:tc>
          <w:tcPr>
            <w:tcW w:w="2547" w:type="dxa"/>
          </w:tcPr>
          <w:p w14:paraId="2CE38BDE" w14:textId="7C4050E5" w:rsidR="00A91A77" w:rsidRPr="00567188" w:rsidRDefault="00A91A77" w:rsidP="00A91A77">
            <w:pPr>
              <w:autoSpaceDN/>
              <w:spacing w:before="120" w:line="276" w:lineRule="auto"/>
              <w:ind w:left="93"/>
              <w:jc w:val="left"/>
              <w:textAlignment w:val="auto"/>
              <w:rPr>
                <w:rFonts w:eastAsia="Times New Roman"/>
                <w:b/>
                <w:bCs/>
                <w:color w:val="000099"/>
                <w:sz w:val="24"/>
                <w:szCs w:val="24"/>
                <w:lang w:val="pl-PL"/>
              </w:rPr>
            </w:pPr>
            <w:bookmarkStart w:id="270" w:name="_Hlk202355348"/>
            <w:r w:rsidRPr="00567188">
              <w:rPr>
                <w:rFonts w:eastAsia="Times New Roman"/>
                <w:b/>
                <w:bCs/>
                <w:color w:val="000099"/>
                <w:sz w:val="24"/>
                <w:szCs w:val="24"/>
                <w:lang w:val="pl-PL"/>
              </w:rPr>
              <w:t>CEL 1</w:t>
            </w:r>
          </w:p>
          <w:p w14:paraId="7E49CC49" w14:textId="4A795CA2" w:rsidR="003E20EE" w:rsidRPr="00567188" w:rsidRDefault="003E20EE" w:rsidP="00A91A77">
            <w:pPr>
              <w:autoSpaceDN/>
              <w:spacing w:before="120" w:line="276" w:lineRule="auto"/>
              <w:ind w:left="93"/>
              <w:jc w:val="left"/>
              <w:textAlignment w:val="auto"/>
              <w:rPr>
                <w:rFonts w:eastAsia="Times New Roman"/>
                <w:color w:val="3333CC"/>
                <w:sz w:val="24"/>
                <w:szCs w:val="24"/>
                <w:lang w:val="pl-PL"/>
              </w:rPr>
            </w:pPr>
            <w:r w:rsidRPr="00567188">
              <w:rPr>
                <w:rFonts w:eastAsia="Times New Roman"/>
                <w:color w:val="000099"/>
                <w:sz w:val="24"/>
                <w:szCs w:val="24"/>
                <w:lang w:val="pl-PL"/>
              </w:rPr>
              <w:t xml:space="preserve">80% mieszkańców Polski </w:t>
            </w:r>
            <w:bookmarkStart w:id="271" w:name="_Hlk216182744"/>
            <w:r w:rsidRPr="00567188">
              <w:rPr>
                <w:rFonts w:eastAsia="Times New Roman"/>
                <w:color w:val="000099"/>
                <w:sz w:val="24"/>
                <w:szCs w:val="24"/>
                <w:lang w:val="pl-PL"/>
              </w:rPr>
              <w:t>będzie posiadać co najmniej podstawowe kompetencje cyfrowe</w:t>
            </w:r>
            <w:bookmarkEnd w:id="271"/>
            <w:r w:rsidRPr="00567188">
              <w:rPr>
                <w:rFonts w:eastAsia="Times New Roman"/>
                <w:color w:val="000099"/>
                <w:sz w:val="24"/>
                <w:szCs w:val="24"/>
                <w:lang w:val="pl-PL"/>
              </w:rPr>
              <w:t>.</w:t>
            </w:r>
            <w:bookmarkEnd w:id="270"/>
          </w:p>
        </w:tc>
        <w:tc>
          <w:tcPr>
            <w:tcW w:w="7370" w:type="dxa"/>
          </w:tcPr>
          <w:p w14:paraId="702F066D" w14:textId="2426A08E" w:rsidR="003E20EE" w:rsidRPr="00567188" w:rsidRDefault="005F6D04" w:rsidP="00BC6619">
            <w:pPr>
              <w:jc w:val="center"/>
              <w:rPr>
                <w:b/>
                <w:bCs/>
                <w:iCs/>
                <w:lang w:val="pl-PL"/>
              </w:rPr>
            </w:pPr>
            <w:r w:rsidRPr="00567188">
              <w:rPr>
                <w:noProof/>
                <w:lang w:val="pl-PL"/>
              </w:rPr>
              <w:drawing>
                <wp:inline distT="0" distB="0" distL="0" distR="0" wp14:anchorId="78EA37FB" wp14:editId="369D50B9">
                  <wp:extent cx="4309110" cy="1512000"/>
                  <wp:effectExtent l="0" t="0" r="0" b="0"/>
                  <wp:docPr id="60861979" name="Wykres 1">
                    <a:extLst xmlns:a="http://schemas.openxmlformats.org/drawingml/2006/main">
                      <a:ext uri="{FF2B5EF4-FFF2-40B4-BE49-F238E27FC236}">
                        <a16:creationId xmlns:a16="http://schemas.microsoft.com/office/drawing/2014/main" id="{9A7D138D-C9BA-48E1-8B64-A243A69B9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3E20EE" w:rsidRPr="00567188" w14:paraId="35482FD5" w14:textId="77777777" w:rsidTr="005F6D04">
        <w:tc>
          <w:tcPr>
            <w:tcW w:w="2547" w:type="dxa"/>
          </w:tcPr>
          <w:p w14:paraId="003929A8" w14:textId="2FEACA4B" w:rsidR="00A91A77" w:rsidRPr="00567188" w:rsidRDefault="00A91A77" w:rsidP="00A91A77">
            <w:pPr>
              <w:autoSpaceDN/>
              <w:spacing w:before="120" w:line="276" w:lineRule="auto"/>
              <w:ind w:left="93"/>
              <w:jc w:val="left"/>
              <w:textAlignment w:val="auto"/>
              <w:rPr>
                <w:rFonts w:eastAsia="Times New Roman"/>
                <w:b/>
                <w:bCs/>
                <w:color w:val="000099"/>
                <w:sz w:val="24"/>
                <w:szCs w:val="24"/>
                <w:lang w:val="pl-PL"/>
              </w:rPr>
            </w:pPr>
            <w:bookmarkStart w:id="272" w:name="_Hlk202355361"/>
            <w:r w:rsidRPr="00567188">
              <w:rPr>
                <w:rFonts w:eastAsia="Times New Roman"/>
                <w:b/>
                <w:bCs/>
                <w:color w:val="000099"/>
                <w:sz w:val="24"/>
                <w:szCs w:val="24"/>
                <w:lang w:val="pl-PL"/>
              </w:rPr>
              <w:t>CEL 2</w:t>
            </w:r>
          </w:p>
          <w:p w14:paraId="13194043" w14:textId="746C77B4" w:rsidR="003E20EE" w:rsidRPr="00567188" w:rsidRDefault="00BC6619" w:rsidP="00A91A77">
            <w:pPr>
              <w:autoSpaceDN/>
              <w:spacing w:before="120" w:line="276" w:lineRule="auto"/>
              <w:ind w:left="93"/>
              <w:jc w:val="left"/>
              <w:textAlignment w:val="auto"/>
              <w:rPr>
                <w:rFonts w:eastAsia="Times New Roman"/>
                <w:color w:val="3333CC"/>
                <w:sz w:val="24"/>
                <w:szCs w:val="24"/>
                <w:lang w:val="pl-PL"/>
              </w:rPr>
            </w:pPr>
            <w:r w:rsidRPr="00567188">
              <w:rPr>
                <w:rFonts w:eastAsia="Times New Roman"/>
                <w:color w:val="000099"/>
                <w:sz w:val="24"/>
                <w:szCs w:val="24"/>
                <w:lang w:val="pl-PL"/>
              </w:rPr>
              <w:t>40% mieszkańców Polski będzie posiadać ponadpodstawowe kompetencje cyfrowe.</w:t>
            </w:r>
            <w:bookmarkEnd w:id="272"/>
          </w:p>
        </w:tc>
        <w:tc>
          <w:tcPr>
            <w:tcW w:w="7370" w:type="dxa"/>
          </w:tcPr>
          <w:p w14:paraId="4AC2FBF1" w14:textId="0E7C34D3" w:rsidR="003E20EE" w:rsidRPr="00567188" w:rsidRDefault="005F6D04" w:rsidP="00BC6619">
            <w:pPr>
              <w:jc w:val="center"/>
              <w:rPr>
                <w:b/>
                <w:bCs/>
                <w:iCs/>
                <w:lang w:val="pl-PL"/>
              </w:rPr>
            </w:pPr>
            <w:r w:rsidRPr="00567188">
              <w:rPr>
                <w:noProof/>
                <w:lang w:val="pl-PL"/>
              </w:rPr>
              <w:drawing>
                <wp:inline distT="0" distB="0" distL="0" distR="0" wp14:anchorId="4E032D5C" wp14:editId="31FB8E82">
                  <wp:extent cx="4309110" cy="1512000"/>
                  <wp:effectExtent l="0" t="0" r="0" b="0"/>
                  <wp:docPr id="1246668021" name="Wykres 1">
                    <a:extLst xmlns:a="http://schemas.openxmlformats.org/drawingml/2006/main">
                      <a:ext uri="{FF2B5EF4-FFF2-40B4-BE49-F238E27FC236}">
                        <a16:creationId xmlns:a16="http://schemas.microsoft.com/office/drawing/2014/main" id="{0D03F272-0904-461B-A558-545A9A0CE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r w:rsidR="003E20EE" w:rsidRPr="00567188" w14:paraId="328F951A" w14:textId="77777777" w:rsidTr="005F6D04">
        <w:tc>
          <w:tcPr>
            <w:tcW w:w="2547" w:type="dxa"/>
          </w:tcPr>
          <w:p w14:paraId="4EA20E1A" w14:textId="4261A8F0" w:rsidR="00A91A77" w:rsidRPr="00567188" w:rsidRDefault="00A91A77" w:rsidP="00A91A77">
            <w:pPr>
              <w:autoSpaceDN/>
              <w:spacing w:before="120" w:line="276" w:lineRule="auto"/>
              <w:ind w:left="93"/>
              <w:jc w:val="left"/>
              <w:textAlignment w:val="auto"/>
              <w:rPr>
                <w:rFonts w:eastAsia="Times New Roman"/>
                <w:b/>
                <w:bCs/>
                <w:color w:val="000099"/>
                <w:sz w:val="24"/>
                <w:szCs w:val="24"/>
                <w:lang w:val="pl-PL"/>
              </w:rPr>
            </w:pPr>
            <w:bookmarkStart w:id="273" w:name="_Hlk202355381"/>
            <w:r w:rsidRPr="00567188">
              <w:rPr>
                <w:rFonts w:eastAsia="Times New Roman"/>
                <w:b/>
                <w:bCs/>
                <w:color w:val="000099"/>
                <w:sz w:val="24"/>
                <w:szCs w:val="24"/>
                <w:lang w:val="pl-PL"/>
              </w:rPr>
              <w:t>CEL 3</w:t>
            </w:r>
          </w:p>
          <w:p w14:paraId="2D5FCBB5" w14:textId="5D5F5FC2" w:rsidR="003E20EE" w:rsidRPr="00567188" w:rsidRDefault="00BC6619" w:rsidP="00A91A77">
            <w:pPr>
              <w:autoSpaceDN/>
              <w:spacing w:before="120" w:line="276" w:lineRule="auto"/>
              <w:ind w:left="93"/>
              <w:jc w:val="left"/>
              <w:textAlignment w:val="auto"/>
              <w:rPr>
                <w:rFonts w:eastAsia="Times New Roman"/>
                <w:color w:val="3333CC"/>
                <w:sz w:val="24"/>
                <w:szCs w:val="24"/>
                <w:lang w:val="pl-PL"/>
              </w:rPr>
            </w:pPr>
            <w:r w:rsidRPr="00567188">
              <w:rPr>
                <w:rFonts w:eastAsia="Times New Roman"/>
                <w:color w:val="000099"/>
                <w:sz w:val="24"/>
                <w:szCs w:val="24"/>
                <w:lang w:val="pl-PL"/>
              </w:rPr>
              <w:t>6% pracujących będą stanowić specjaliści ICT.</w:t>
            </w:r>
            <w:bookmarkEnd w:id="273"/>
          </w:p>
        </w:tc>
        <w:tc>
          <w:tcPr>
            <w:tcW w:w="7370" w:type="dxa"/>
          </w:tcPr>
          <w:p w14:paraId="4F16A39D" w14:textId="47E11D47" w:rsidR="003E20EE" w:rsidRPr="00567188" w:rsidRDefault="005F6D04" w:rsidP="00BC6619">
            <w:pPr>
              <w:jc w:val="center"/>
              <w:rPr>
                <w:b/>
                <w:bCs/>
                <w:iCs/>
                <w:lang w:val="pl-PL"/>
              </w:rPr>
            </w:pPr>
            <w:r w:rsidRPr="00567188">
              <w:rPr>
                <w:noProof/>
                <w:lang w:val="pl-PL"/>
              </w:rPr>
              <w:drawing>
                <wp:inline distT="0" distB="0" distL="0" distR="0" wp14:anchorId="222D01B0" wp14:editId="4397DDBC">
                  <wp:extent cx="4309110" cy="1512000"/>
                  <wp:effectExtent l="0" t="0" r="0" b="0"/>
                  <wp:docPr id="353812184" name="Wykres 1">
                    <a:extLst xmlns:a="http://schemas.openxmlformats.org/drawingml/2006/main">
                      <a:ext uri="{FF2B5EF4-FFF2-40B4-BE49-F238E27FC236}">
                        <a16:creationId xmlns:a16="http://schemas.microsoft.com/office/drawing/2014/main" id="{FF21E628-555E-48A0-9062-40BEF2C85E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r w:rsidR="003E20EE" w:rsidRPr="00567188" w14:paraId="353A9B79" w14:textId="77777777" w:rsidTr="005F6D04">
        <w:tc>
          <w:tcPr>
            <w:tcW w:w="2547" w:type="dxa"/>
          </w:tcPr>
          <w:p w14:paraId="6F709633" w14:textId="07DF8BCF" w:rsidR="00A91A77" w:rsidRPr="00567188" w:rsidRDefault="00A91A77" w:rsidP="00A91A77">
            <w:pPr>
              <w:autoSpaceDN/>
              <w:spacing w:before="120" w:line="276" w:lineRule="auto"/>
              <w:ind w:left="93"/>
              <w:jc w:val="left"/>
              <w:textAlignment w:val="auto"/>
              <w:rPr>
                <w:rFonts w:eastAsia="Times New Roman"/>
                <w:b/>
                <w:bCs/>
                <w:color w:val="000099"/>
                <w:sz w:val="24"/>
                <w:szCs w:val="24"/>
                <w:lang w:val="pl-PL"/>
              </w:rPr>
            </w:pPr>
            <w:bookmarkStart w:id="274" w:name="_Hlk202355391"/>
            <w:r w:rsidRPr="00567188">
              <w:rPr>
                <w:rFonts w:eastAsia="Times New Roman"/>
                <w:b/>
                <w:bCs/>
                <w:color w:val="000099"/>
                <w:sz w:val="24"/>
                <w:szCs w:val="24"/>
                <w:lang w:val="pl-PL"/>
              </w:rPr>
              <w:t>CEL 4</w:t>
            </w:r>
          </w:p>
          <w:p w14:paraId="5AC8950C" w14:textId="379ADFFF" w:rsidR="00BC6619" w:rsidRPr="00567188" w:rsidRDefault="00BC6619" w:rsidP="00A91A77">
            <w:pPr>
              <w:autoSpaceDN/>
              <w:spacing w:before="120" w:line="276" w:lineRule="auto"/>
              <w:ind w:left="93"/>
              <w:jc w:val="left"/>
              <w:textAlignment w:val="auto"/>
              <w:rPr>
                <w:rFonts w:eastAsia="Times New Roman"/>
                <w:color w:val="000099"/>
                <w:sz w:val="24"/>
                <w:szCs w:val="24"/>
                <w:lang w:val="pl-PL"/>
              </w:rPr>
            </w:pPr>
            <w:r w:rsidRPr="00567188">
              <w:rPr>
                <w:rFonts w:eastAsia="Times New Roman"/>
                <w:color w:val="000099"/>
                <w:sz w:val="24"/>
                <w:szCs w:val="24"/>
                <w:lang w:val="pl-PL"/>
              </w:rPr>
              <w:t>29% specjalistów ICT będą stanowić kobiety.</w:t>
            </w:r>
          </w:p>
          <w:bookmarkEnd w:id="274"/>
          <w:p w14:paraId="4957E2D5" w14:textId="77777777" w:rsidR="003E20EE" w:rsidRPr="00567188" w:rsidRDefault="003E20EE" w:rsidP="00A91A77">
            <w:pPr>
              <w:rPr>
                <w:rFonts w:eastAsia="Times New Roman"/>
                <w:color w:val="3333CC"/>
                <w:sz w:val="24"/>
                <w:szCs w:val="24"/>
                <w:lang w:val="pl-PL"/>
              </w:rPr>
            </w:pPr>
          </w:p>
        </w:tc>
        <w:tc>
          <w:tcPr>
            <w:tcW w:w="7370" w:type="dxa"/>
          </w:tcPr>
          <w:p w14:paraId="4BA5DDCB" w14:textId="58D9D771" w:rsidR="003E20EE" w:rsidRPr="00567188" w:rsidRDefault="005F6D04" w:rsidP="00BC6619">
            <w:pPr>
              <w:jc w:val="center"/>
              <w:rPr>
                <w:b/>
                <w:bCs/>
                <w:iCs/>
                <w:lang w:val="pl-PL"/>
              </w:rPr>
            </w:pPr>
            <w:r w:rsidRPr="00567188">
              <w:rPr>
                <w:noProof/>
                <w:lang w:val="pl-PL"/>
              </w:rPr>
              <w:drawing>
                <wp:inline distT="0" distB="0" distL="0" distR="0" wp14:anchorId="382AED68" wp14:editId="0276A9BB">
                  <wp:extent cx="4309110" cy="1512000"/>
                  <wp:effectExtent l="0" t="0" r="0" b="0"/>
                  <wp:docPr id="1531002760" name="Wykres 1">
                    <a:extLst xmlns:a="http://schemas.openxmlformats.org/drawingml/2006/main">
                      <a:ext uri="{FF2B5EF4-FFF2-40B4-BE49-F238E27FC236}">
                        <a16:creationId xmlns:a16="http://schemas.microsoft.com/office/drawing/2014/main" id="{04D520D4-D0D5-4C15-8837-3DF01644A8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r w:rsidR="00BC6619" w:rsidRPr="00543203" w14:paraId="649F1767" w14:textId="77777777" w:rsidTr="005F6D04">
        <w:tblPrEx>
          <w:tblCellMar>
            <w:left w:w="108" w:type="dxa"/>
            <w:right w:w="108" w:type="dxa"/>
          </w:tblCellMar>
        </w:tblPrEx>
        <w:tc>
          <w:tcPr>
            <w:tcW w:w="9917" w:type="dxa"/>
            <w:gridSpan w:val="2"/>
          </w:tcPr>
          <w:p w14:paraId="63BB222F" w14:textId="3D0C096F" w:rsidR="00A91A77" w:rsidRPr="00567188" w:rsidRDefault="00A91A77" w:rsidP="00A91A77">
            <w:pPr>
              <w:autoSpaceDN/>
              <w:spacing w:before="120" w:line="276" w:lineRule="auto"/>
              <w:ind w:left="93"/>
              <w:jc w:val="left"/>
              <w:textAlignment w:val="auto"/>
              <w:rPr>
                <w:rFonts w:eastAsia="Times New Roman"/>
                <w:b/>
                <w:bCs/>
                <w:color w:val="000099"/>
                <w:sz w:val="24"/>
                <w:szCs w:val="24"/>
                <w:lang w:val="pl-PL"/>
              </w:rPr>
            </w:pPr>
            <w:bookmarkStart w:id="275" w:name="_Hlk202355403"/>
            <w:r w:rsidRPr="00567188">
              <w:rPr>
                <w:rFonts w:eastAsia="Times New Roman"/>
                <w:b/>
                <w:bCs/>
                <w:color w:val="000099"/>
                <w:sz w:val="24"/>
                <w:szCs w:val="24"/>
                <w:lang w:val="pl-PL"/>
              </w:rPr>
              <w:t>CEL 5</w:t>
            </w:r>
          </w:p>
          <w:p w14:paraId="434C63D7" w14:textId="260332A8" w:rsidR="00BC6619" w:rsidRPr="00567188" w:rsidRDefault="00BC6619" w:rsidP="00A91A77">
            <w:pPr>
              <w:autoSpaceDN/>
              <w:spacing w:before="120" w:line="276" w:lineRule="auto"/>
              <w:ind w:left="93"/>
              <w:jc w:val="left"/>
              <w:textAlignment w:val="auto"/>
              <w:rPr>
                <w:b/>
                <w:bCs/>
                <w:iCs/>
                <w:lang w:val="pl-PL"/>
              </w:rPr>
            </w:pPr>
            <w:r w:rsidRPr="00567188">
              <w:rPr>
                <w:rFonts w:eastAsia="Times New Roman"/>
                <w:color w:val="000099"/>
                <w:sz w:val="24"/>
                <w:szCs w:val="24"/>
                <w:lang w:val="pl-PL"/>
              </w:rPr>
              <w:t>Na szczeblu administracji rządowej funkcjonować będzie ugruntowany i sprawdzony mechanizm koordynacji i monitorowania działań wspierających rozwój kompetencji cyfrowych, który bazuje na cyklicznie aktualizowanej diagnozie potrzeb społeczeństwa, biorący pod uwagę najnowsze trendy technologiczne i gospodarcze.</w:t>
            </w:r>
            <w:bookmarkEnd w:id="275"/>
          </w:p>
        </w:tc>
      </w:tr>
    </w:tbl>
    <w:p w14:paraId="0B0A3B36" w14:textId="3F5E0E28" w:rsidR="00800BE1" w:rsidRPr="00567188" w:rsidRDefault="003C3DFF" w:rsidP="00F21EA1">
      <w:pPr>
        <w:pStyle w:val="Nagwek1"/>
        <w:rPr>
          <w:lang w:val="pl-PL"/>
        </w:rPr>
      </w:pPr>
      <w:bookmarkStart w:id="276" w:name="_Toc96091653"/>
      <w:bookmarkStart w:id="277" w:name="_Toc105660083"/>
      <w:bookmarkStart w:id="278" w:name="_Toc123728255"/>
      <w:bookmarkStart w:id="279" w:name="_Toc218490231"/>
      <w:bookmarkStart w:id="280" w:name="_Toc220937980"/>
      <w:bookmarkStart w:id="281" w:name="_Toc227062311"/>
      <w:r w:rsidRPr="00567188">
        <w:rPr>
          <w:lang w:val="pl-PL"/>
        </w:rPr>
        <w:lastRenderedPageBreak/>
        <w:t>9</w:t>
      </w:r>
      <w:r w:rsidR="00800BE1" w:rsidRPr="00567188">
        <w:rPr>
          <w:lang w:val="pl-PL"/>
        </w:rPr>
        <w:t>. Priorytety, cele szczegółowe i działania PRKC</w:t>
      </w:r>
      <w:bookmarkEnd w:id="276"/>
      <w:bookmarkEnd w:id="277"/>
      <w:bookmarkEnd w:id="278"/>
      <w:bookmarkEnd w:id="279"/>
      <w:bookmarkEnd w:id="280"/>
      <w:bookmarkEnd w:id="281"/>
    </w:p>
    <w:p w14:paraId="228E35D3" w14:textId="4991C49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Interwencja podejmowana w ramach PRKC wynika z celów głównych i szczegółowych, wytyczonych na podstawie diagnozy w zakresie rozwoju kompetencji cyfrowych w poszczególnych grupach docelowych. Przewidziano realizację działań w ramach pięciu następujących priorytetów rozwoju kompetencji cyfrowych:</w:t>
      </w:r>
    </w:p>
    <w:p w14:paraId="44B3A3C3" w14:textId="78301ABD" w:rsidR="00800BE1" w:rsidRPr="00567188" w:rsidRDefault="00800BE1" w:rsidP="00A9500D">
      <w:pPr>
        <w:numPr>
          <w:ilvl w:val="0"/>
          <w:numId w:val="11"/>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edukacji cyfrowej</w:t>
      </w:r>
      <w:r w:rsidR="004F1DCB" w:rsidRPr="00567188">
        <w:rPr>
          <w:rFonts w:eastAsia="Times New Roman"/>
          <w:sz w:val="24"/>
          <w:szCs w:val="24"/>
          <w:lang w:val="pl-PL"/>
        </w:rPr>
        <w:t>.</w:t>
      </w:r>
    </w:p>
    <w:p w14:paraId="3A9E4DF3" w14:textId="687EB9D9" w:rsidR="00800BE1" w:rsidRPr="00567188" w:rsidRDefault="00800BE1" w:rsidP="00A9500D">
      <w:pPr>
        <w:numPr>
          <w:ilvl w:val="0"/>
          <w:numId w:val="11"/>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Zapewnienie każdemu możliwości rozwoju kompetencji cyfrowych</w:t>
      </w:r>
      <w:r w:rsidR="004F1DCB" w:rsidRPr="00567188">
        <w:rPr>
          <w:rFonts w:eastAsia="Times New Roman"/>
          <w:sz w:val="24"/>
          <w:szCs w:val="24"/>
          <w:lang w:val="pl-PL"/>
        </w:rPr>
        <w:t>.</w:t>
      </w:r>
    </w:p>
    <w:p w14:paraId="66214282" w14:textId="60AC96F7" w:rsidR="00800BE1" w:rsidRPr="00567188" w:rsidRDefault="00800BE1" w:rsidP="00A9500D">
      <w:pPr>
        <w:numPr>
          <w:ilvl w:val="0"/>
          <w:numId w:val="11"/>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Wsparcie kompetencji cyfrowych osób pracujących</w:t>
      </w:r>
      <w:r w:rsidR="004F1DCB" w:rsidRPr="00567188">
        <w:rPr>
          <w:rFonts w:eastAsia="Times New Roman"/>
          <w:sz w:val="24"/>
          <w:szCs w:val="24"/>
          <w:lang w:val="pl-PL"/>
        </w:rPr>
        <w:t>.</w:t>
      </w:r>
    </w:p>
    <w:p w14:paraId="25017043" w14:textId="58287977" w:rsidR="00800BE1" w:rsidRPr="00567188" w:rsidRDefault="00800BE1" w:rsidP="00A9500D">
      <w:pPr>
        <w:numPr>
          <w:ilvl w:val="0"/>
          <w:numId w:val="11"/>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zaawansowanych kompetencji cyfrowych</w:t>
      </w:r>
      <w:r w:rsidR="004F1DCB" w:rsidRPr="00567188">
        <w:rPr>
          <w:rFonts w:eastAsia="Times New Roman"/>
          <w:sz w:val="24"/>
          <w:szCs w:val="24"/>
          <w:lang w:val="pl-PL"/>
        </w:rPr>
        <w:t>.</w:t>
      </w:r>
    </w:p>
    <w:p w14:paraId="433C778E" w14:textId="21D7EDDF" w:rsidR="00800BE1" w:rsidRPr="00567188" w:rsidRDefault="00800BE1" w:rsidP="00A9500D">
      <w:pPr>
        <w:numPr>
          <w:ilvl w:val="0"/>
          <w:numId w:val="11"/>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Wzmocnienie zarządzania rozwojem kompetencji cyfrowych</w:t>
      </w:r>
      <w:r w:rsidR="00E26D99" w:rsidRPr="00567188">
        <w:rPr>
          <w:rFonts w:eastAsia="Times New Roman"/>
          <w:sz w:val="24"/>
          <w:szCs w:val="24"/>
          <w:lang w:val="pl-PL"/>
        </w:rPr>
        <w:t>.</w:t>
      </w:r>
    </w:p>
    <w:p w14:paraId="01C36BCA" w14:textId="73CD3AC8"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Ze względu na długi horyzont czasowy PRKC (do 2030 roku) zakłada się możliwość aktualizacji działań, wynikającą ze zmian warunków, trendów technologicznych i gospodarczych.</w:t>
      </w:r>
    </w:p>
    <w:p w14:paraId="410AD8C2" w14:textId="3A8D9642"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PRKC niektóre działania są przyporządkowane do kilku grup docelowych, jednak są opisane tylko w</w:t>
      </w:r>
      <w:r w:rsidR="00567188">
        <w:rPr>
          <w:rFonts w:eastAsia="Times New Roman"/>
          <w:sz w:val="24"/>
          <w:szCs w:val="24"/>
          <w:lang w:val="pl-PL"/>
        </w:rPr>
        <w:t> </w:t>
      </w:r>
      <w:r w:rsidRPr="00567188">
        <w:rPr>
          <w:rFonts w:eastAsia="Times New Roman"/>
          <w:sz w:val="24"/>
          <w:szCs w:val="24"/>
          <w:lang w:val="pl-PL"/>
        </w:rPr>
        <w:t>ramach jednej grupy.</w:t>
      </w:r>
    </w:p>
    <w:p w14:paraId="582A630B" w14:textId="77777777" w:rsidR="00800BE1" w:rsidRPr="00567188" w:rsidRDefault="00800BE1" w:rsidP="00AA2247">
      <w:pPr>
        <w:autoSpaceDN/>
        <w:spacing w:before="120" w:after="120" w:line="276" w:lineRule="auto"/>
        <w:jc w:val="left"/>
        <w:textAlignment w:val="auto"/>
        <w:rPr>
          <w:b/>
          <w:color w:val="2F5496"/>
          <w:spacing w:val="5"/>
          <w:lang w:val="pl-PL"/>
        </w:rPr>
      </w:pPr>
      <w:r w:rsidRPr="00567188">
        <w:rPr>
          <w:b/>
          <w:color w:val="2F5496"/>
          <w:spacing w:val="5"/>
          <w:lang w:val="pl-PL"/>
        </w:rPr>
        <w:t>Tabela 5. Przyporządkowanie grup docelowych do priorytetów PRKC</w:t>
      </w:r>
    </w:p>
    <w:tbl>
      <w:tblPr>
        <w:tblStyle w:val="Tabela-Siatka81"/>
        <w:tblW w:w="0" w:type="auto"/>
        <w:tblLook w:val="04A0" w:firstRow="1" w:lastRow="0" w:firstColumn="1" w:lastColumn="0" w:noHBand="0" w:noVBand="1"/>
        <w:tblDescription w:val="Przyporządkowanie grup docelowych do priorytetów PRKC"/>
      </w:tblPr>
      <w:tblGrid>
        <w:gridCol w:w="4531"/>
        <w:gridCol w:w="5103"/>
      </w:tblGrid>
      <w:tr w:rsidR="00800BE1" w:rsidRPr="00567188" w14:paraId="2E83223F" w14:textId="77777777" w:rsidTr="00800BE1">
        <w:trPr>
          <w:tblHeader/>
        </w:trPr>
        <w:tc>
          <w:tcPr>
            <w:tcW w:w="4531" w:type="dxa"/>
            <w:shd w:val="clear" w:color="auto" w:fill="D9E2F3"/>
          </w:tcPr>
          <w:p w14:paraId="6D26824C" w14:textId="77777777" w:rsidR="00800BE1" w:rsidRPr="00567188" w:rsidRDefault="00800BE1" w:rsidP="00AA2247">
            <w:pPr>
              <w:autoSpaceDN/>
              <w:spacing w:before="120" w:line="276" w:lineRule="auto"/>
              <w:jc w:val="left"/>
              <w:textAlignment w:val="auto"/>
              <w:rPr>
                <w:rFonts w:eastAsia="Times New Roman"/>
                <w:lang w:val="pl-PL"/>
              </w:rPr>
            </w:pPr>
            <w:r w:rsidRPr="00567188">
              <w:rPr>
                <w:rFonts w:eastAsia="Times New Roman"/>
                <w:lang w:val="pl-PL"/>
              </w:rPr>
              <w:t>Priorytet</w:t>
            </w:r>
          </w:p>
        </w:tc>
        <w:tc>
          <w:tcPr>
            <w:tcW w:w="5103" w:type="dxa"/>
            <w:shd w:val="clear" w:color="auto" w:fill="D9E2F3"/>
          </w:tcPr>
          <w:p w14:paraId="79618DA0" w14:textId="77777777" w:rsidR="00800BE1" w:rsidRPr="00567188" w:rsidRDefault="00800BE1" w:rsidP="00AA2247">
            <w:pPr>
              <w:autoSpaceDN/>
              <w:spacing w:before="120" w:line="276" w:lineRule="auto"/>
              <w:jc w:val="left"/>
              <w:textAlignment w:val="auto"/>
              <w:rPr>
                <w:rFonts w:eastAsia="Times New Roman"/>
                <w:lang w:val="pl-PL"/>
              </w:rPr>
            </w:pPr>
            <w:r w:rsidRPr="00567188">
              <w:rPr>
                <w:rFonts w:eastAsia="Times New Roman"/>
                <w:lang w:val="pl-PL"/>
              </w:rPr>
              <w:t>Grupy docelowe</w:t>
            </w:r>
          </w:p>
        </w:tc>
      </w:tr>
      <w:tr w:rsidR="00800BE1" w:rsidRPr="00543203" w14:paraId="09C85562" w14:textId="77777777" w:rsidTr="00800BE1">
        <w:tc>
          <w:tcPr>
            <w:tcW w:w="4531" w:type="dxa"/>
          </w:tcPr>
          <w:p w14:paraId="77C58CBF"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Rozwój edukacji cyfrowej</w:t>
            </w:r>
          </w:p>
        </w:tc>
        <w:tc>
          <w:tcPr>
            <w:tcW w:w="5103" w:type="dxa"/>
          </w:tcPr>
          <w:p w14:paraId="70B56EA0"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Dzieci w wieku przedszkolnym</w:t>
            </w:r>
          </w:p>
          <w:p w14:paraId="7B61D80C"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Uczniowie</w:t>
            </w:r>
          </w:p>
          <w:p w14:paraId="73AA4229"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Studenci</w:t>
            </w:r>
          </w:p>
          <w:p w14:paraId="65B91E32" w14:textId="4FF47B08" w:rsidR="00800BE1" w:rsidRPr="00567188" w:rsidRDefault="00552733" w:rsidP="00AA2247">
            <w:pPr>
              <w:autoSpaceDN/>
              <w:spacing w:before="120" w:after="120"/>
              <w:jc w:val="left"/>
              <w:textAlignment w:val="auto"/>
              <w:rPr>
                <w:rFonts w:eastAsia="Times New Roman"/>
                <w:lang w:val="pl-PL"/>
              </w:rPr>
            </w:pPr>
            <w:r w:rsidRPr="00567188">
              <w:rPr>
                <w:rFonts w:eastAsia="Times New Roman"/>
                <w:lang w:val="pl-PL"/>
              </w:rPr>
              <w:t>Nauczyciele, edukatorzy i pracownicy sektora edukacji</w:t>
            </w:r>
          </w:p>
        </w:tc>
      </w:tr>
      <w:tr w:rsidR="00800BE1" w:rsidRPr="00543203" w14:paraId="1A67CFA5" w14:textId="77777777" w:rsidTr="00800BE1">
        <w:tc>
          <w:tcPr>
            <w:tcW w:w="4531" w:type="dxa"/>
          </w:tcPr>
          <w:p w14:paraId="658055AF"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Zapewnienie każdemu możliwości rozwoju kompetencji cyfrowych</w:t>
            </w:r>
          </w:p>
        </w:tc>
        <w:tc>
          <w:tcPr>
            <w:tcW w:w="5103" w:type="dxa"/>
          </w:tcPr>
          <w:p w14:paraId="0764068D" w14:textId="77777777" w:rsidR="00800BE1" w:rsidRPr="00567188" w:rsidRDefault="00800BE1" w:rsidP="00AA2247">
            <w:pPr>
              <w:autoSpaceDN/>
              <w:spacing w:before="120" w:after="120"/>
              <w:jc w:val="left"/>
              <w:textAlignment w:val="auto"/>
              <w:rPr>
                <w:rFonts w:eastAsia="Times New Roman"/>
                <w:lang w:val="pl-PL"/>
              </w:rPr>
            </w:pPr>
            <w:bookmarkStart w:id="282" w:name="_Toc99349800"/>
            <w:r w:rsidRPr="00567188">
              <w:rPr>
                <w:rFonts w:eastAsia="Times New Roman"/>
                <w:lang w:val="pl-PL"/>
              </w:rPr>
              <w:t>Użytkownicy technologii cyfrowych</w:t>
            </w:r>
            <w:bookmarkEnd w:id="282"/>
          </w:p>
          <w:p w14:paraId="235BF8E3" w14:textId="50B7F4AC"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Osoby stawiające pierwsze kroki w świecie cyfrowym, w tym seniorzy</w:t>
            </w:r>
          </w:p>
        </w:tc>
      </w:tr>
      <w:tr w:rsidR="00800BE1" w:rsidRPr="00567188" w14:paraId="7161677D" w14:textId="77777777" w:rsidTr="00800BE1">
        <w:tc>
          <w:tcPr>
            <w:tcW w:w="4531" w:type="dxa"/>
          </w:tcPr>
          <w:p w14:paraId="1B95A2BE"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Wsparcie kompetencji cyfrowych osób pracujących</w:t>
            </w:r>
          </w:p>
        </w:tc>
        <w:tc>
          <w:tcPr>
            <w:tcW w:w="5103" w:type="dxa"/>
          </w:tcPr>
          <w:p w14:paraId="56911688" w14:textId="33C86433"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Osoby pracujące</w:t>
            </w:r>
          </w:p>
          <w:p w14:paraId="171A5280"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Przedsiębiorcy i osoby zarządzające</w:t>
            </w:r>
          </w:p>
          <w:p w14:paraId="67DBABF9"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Pracownicy sektora publicznego</w:t>
            </w:r>
          </w:p>
        </w:tc>
      </w:tr>
      <w:tr w:rsidR="00800BE1" w:rsidRPr="00567188" w14:paraId="39202BAC" w14:textId="77777777" w:rsidTr="00800BE1">
        <w:trPr>
          <w:trHeight w:val="60"/>
        </w:trPr>
        <w:tc>
          <w:tcPr>
            <w:tcW w:w="4531" w:type="dxa"/>
          </w:tcPr>
          <w:p w14:paraId="40CC262A"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Rozwój zaawansowanych kompetencji cyfrowych</w:t>
            </w:r>
          </w:p>
        </w:tc>
        <w:tc>
          <w:tcPr>
            <w:tcW w:w="5103" w:type="dxa"/>
          </w:tcPr>
          <w:p w14:paraId="72E0E78E" w14:textId="77777777" w:rsidR="00800BE1" w:rsidRPr="00567188" w:rsidRDefault="00800BE1" w:rsidP="00AA2247">
            <w:pPr>
              <w:autoSpaceDN/>
              <w:spacing w:before="120" w:after="120"/>
              <w:jc w:val="left"/>
              <w:textAlignment w:val="auto"/>
              <w:rPr>
                <w:rFonts w:eastAsia="Times New Roman"/>
                <w:lang w:val="pl-PL"/>
              </w:rPr>
            </w:pPr>
            <w:bookmarkStart w:id="283" w:name="_Toc99349807"/>
            <w:r w:rsidRPr="00567188">
              <w:rPr>
                <w:rFonts w:eastAsia="Times New Roman"/>
                <w:lang w:val="pl-PL"/>
              </w:rPr>
              <w:t>Specjaliści ICT</w:t>
            </w:r>
            <w:bookmarkEnd w:id="283"/>
          </w:p>
        </w:tc>
      </w:tr>
      <w:tr w:rsidR="00800BE1" w:rsidRPr="00567188" w14:paraId="36A84649" w14:textId="77777777" w:rsidTr="00800BE1">
        <w:tc>
          <w:tcPr>
            <w:tcW w:w="4531" w:type="dxa"/>
          </w:tcPr>
          <w:p w14:paraId="22382D58"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Wzmocnienie zarządzania rozwojem kompetencji cyfrowych</w:t>
            </w:r>
          </w:p>
        </w:tc>
        <w:tc>
          <w:tcPr>
            <w:tcW w:w="5103" w:type="dxa"/>
          </w:tcPr>
          <w:p w14:paraId="603043DC" w14:textId="77777777" w:rsidR="00800BE1" w:rsidRPr="00567188" w:rsidRDefault="00800BE1" w:rsidP="00AA2247">
            <w:pPr>
              <w:autoSpaceDN/>
              <w:spacing w:before="120" w:after="120"/>
              <w:jc w:val="left"/>
              <w:textAlignment w:val="auto"/>
              <w:rPr>
                <w:rFonts w:eastAsia="Times New Roman"/>
                <w:lang w:val="pl-PL"/>
              </w:rPr>
            </w:pPr>
            <w:r w:rsidRPr="00567188">
              <w:rPr>
                <w:rFonts w:eastAsia="Times New Roman"/>
                <w:lang w:val="pl-PL"/>
              </w:rPr>
              <w:t>Nie dotyczy</w:t>
            </w:r>
          </w:p>
        </w:tc>
      </w:tr>
    </w:tbl>
    <w:p w14:paraId="0009DE8B" w14:textId="04CD0991" w:rsidR="003C3DFF" w:rsidRPr="00567188" w:rsidRDefault="00061034" w:rsidP="00AA2247">
      <w:pPr>
        <w:autoSpaceDN/>
        <w:spacing w:before="120" w:line="276" w:lineRule="auto"/>
        <w:jc w:val="left"/>
        <w:textAlignment w:val="auto"/>
        <w:rPr>
          <w:rFonts w:eastAsia="Times New Roman"/>
          <w:sz w:val="24"/>
          <w:szCs w:val="24"/>
          <w:lang w:val="pl-PL"/>
        </w:rPr>
      </w:pPr>
      <w:bookmarkStart w:id="284" w:name="_Toc96091654"/>
      <w:r w:rsidRPr="00567188">
        <w:rPr>
          <w:rFonts w:eastAsia="Times New Roman"/>
          <w:sz w:val="24"/>
          <w:szCs w:val="24"/>
          <w:lang w:val="pl-PL"/>
        </w:rPr>
        <w:t>J</w:t>
      </w:r>
      <w:r w:rsidR="00456FEC" w:rsidRPr="00567188">
        <w:rPr>
          <w:rFonts w:eastAsia="Times New Roman"/>
          <w:sz w:val="24"/>
          <w:szCs w:val="24"/>
          <w:lang w:val="pl-PL"/>
        </w:rPr>
        <w:t xml:space="preserve">eżeli w </w:t>
      </w:r>
      <w:r w:rsidRPr="00567188">
        <w:rPr>
          <w:rFonts w:eastAsia="Times New Roman"/>
          <w:sz w:val="24"/>
          <w:szCs w:val="24"/>
          <w:lang w:val="pl-PL"/>
        </w:rPr>
        <w:t xml:space="preserve">poniższych </w:t>
      </w:r>
      <w:r w:rsidR="00456FEC" w:rsidRPr="00567188">
        <w:rPr>
          <w:rFonts w:eastAsia="Times New Roman"/>
          <w:sz w:val="24"/>
          <w:szCs w:val="24"/>
          <w:lang w:val="pl-PL"/>
        </w:rPr>
        <w:t>charakterystykach działań w kategorii „podmiot</w:t>
      </w:r>
      <w:r w:rsidR="003A62DC" w:rsidRPr="00567188">
        <w:rPr>
          <w:rFonts w:eastAsia="Times New Roman"/>
          <w:sz w:val="24"/>
          <w:szCs w:val="24"/>
          <w:lang w:val="pl-PL"/>
        </w:rPr>
        <w:t>y</w:t>
      </w:r>
      <w:r w:rsidR="00456FEC" w:rsidRPr="00567188">
        <w:rPr>
          <w:rFonts w:eastAsia="Times New Roman"/>
          <w:sz w:val="24"/>
          <w:szCs w:val="24"/>
          <w:lang w:val="pl-PL"/>
        </w:rPr>
        <w:t xml:space="preserve"> współpracując</w:t>
      </w:r>
      <w:r w:rsidR="003A62DC" w:rsidRPr="00567188">
        <w:rPr>
          <w:rFonts w:eastAsia="Times New Roman"/>
          <w:sz w:val="24"/>
          <w:szCs w:val="24"/>
          <w:lang w:val="pl-PL"/>
        </w:rPr>
        <w:t>e</w:t>
      </w:r>
      <w:r w:rsidR="00456FEC" w:rsidRPr="00567188">
        <w:rPr>
          <w:rFonts w:eastAsia="Times New Roman"/>
          <w:sz w:val="24"/>
          <w:szCs w:val="24"/>
          <w:lang w:val="pl-PL"/>
        </w:rPr>
        <w:t>” znalazły się podmioty</w:t>
      </w:r>
      <w:r w:rsidR="003A62DC" w:rsidRPr="00567188">
        <w:rPr>
          <w:rFonts w:eastAsia="Times New Roman"/>
          <w:sz w:val="24"/>
          <w:szCs w:val="24"/>
          <w:lang w:val="pl-PL"/>
        </w:rPr>
        <w:t xml:space="preserve"> takie jak</w:t>
      </w:r>
      <w:r w:rsidR="00456FEC" w:rsidRPr="00567188">
        <w:rPr>
          <w:rFonts w:eastAsia="Times New Roman"/>
          <w:sz w:val="24"/>
          <w:szCs w:val="24"/>
          <w:lang w:val="pl-PL"/>
        </w:rPr>
        <w:t xml:space="preserve"> JST</w:t>
      </w:r>
      <w:r w:rsidR="003A62DC" w:rsidRPr="00567188">
        <w:rPr>
          <w:rFonts w:eastAsia="Times New Roman"/>
          <w:sz w:val="24"/>
          <w:szCs w:val="24"/>
          <w:lang w:val="pl-PL"/>
        </w:rPr>
        <w:t>,</w:t>
      </w:r>
      <w:r w:rsidR="00456FEC" w:rsidRPr="00567188">
        <w:rPr>
          <w:rFonts w:eastAsia="Times New Roman"/>
          <w:sz w:val="24"/>
          <w:szCs w:val="24"/>
          <w:lang w:val="pl-PL"/>
        </w:rPr>
        <w:t xml:space="preserve"> NGO, </w:t>
      </w:r>
      <w:r w:rsidR="007E4CA3" w:rsidRPr="00567188">
        <w:rPr>
          <w:rFonts w:eastAsia="Times New Roman"/>
          <w:sz w:val="24"/>
          <w:szCs w:val="24"/>
          <w:lang w:val="pl-PL"/>
        </w:rPr>
        <w:t>uczelnie, rady</w:t>
      </w:r>
      <w:r w:rsidR="00456FEC" w:rsidRPr="00567188">
        <w:rPr>
          <w:rFonts w:eastAsia="Times New Roman"/>
          <w:sz w:val="24"/>
          <w:szCs w:val="24"/>
          <w:lang w:val="pl-PL"/>
        </w:rPr>
        <w:t xml:space="preserve"> </w:t>
      </w:r>
      <w:r w:rsidRPr="00567188">
        <w:rPr>
          <w:rFonts w:eastAsia="Times New Roman"/>
          <w:sz w:val="24"/>
          <w:szCs w:val="24"/>
          <w:lang w:val="pl-PL"/>
        </w:rPr>
        <w:t>itp</w:t>
      </w:r>
      <w:r w:rsidR="00456FEC" w:rsidRPr="00567188">
        <w:rPr>
          <w:rFonts w:eastAsia="Times New Roman"/>
          <w:sz w:val="24"/>
          <w:szCs w:val="24"/>
          <w:lang w:val="pl-PL"/>
        </w:rPr>
        <w:t>.</w:t>
      </w:r>
      <w:r w:rsidRPr="00567188">
        <w:rPr>
          <w:rFonts w:eastAsia="Times New Roman"/>
          <w:sz w:val="24"/>
          <w:szCs w:val="24"/>
          <w:lang w:val="pl-PL"/>
        </w:rPr>
        <w:t xml:space="preserve">, należy przyjąć, że współpraca odbywa się wyłącznie </w:t>
      </w:r>
      <w:r w:rsidR="00456FEC" w:rsidRPr="00567188">
        <w:rPr>
          <w:rFonts w:eastAsia="Times New Roman"/>
          <w:sz w:val="24"/>
          <w:szCs w:val="24"/>
          <w:lang w:val="pl-PL"/>
        </w:rPr>
        <w:t xml:space="preserve">na zasadzie dobrowolności </w:t>
      </w:r>
      <w:r w:rsidRPr="00567188">
        <w:rPr>
          <w:rFonts w:eastAsia="Times New Roman"/>
          <w:sz w:val="24"/>
          <w:szCs w:val="24"/>
          <w:lang w:val="pl-PL"/>
        </w:rPr>
        <w:t xml:space="preserve">udziału tych </w:t>
      </w:r>
      <w:r w:rsidR="00BA59E7" w:rsidRPr="00567188">
        <w:rPr>
          <w:rFonts w:eastAsia="Times New Roman"/>
          <w:sz w:val="24"/>
          <w:szCs w:val="24"/>
          <w:lang w:val="pl-PL"/>
        </w:rPr>
        <w:t>jednostek</w:t>
      </w:r>
      <w:r w:rsidRPr="00567188">
        <w:rPr>
          <w:rFonts w:eastAsia="Times New Roman"/>
          <w:sz w:val="24"/>
          <w:szCs w:val="24"/>
          <w:lang w:val="pl-PL"/>
        </w:rPr>
        <w:t xml:space="preserve"> w realizacji działań</w:t>
      </w:r>
      <w:r w:rsidR="00456FEC" w:rsidRPr="00567188">
        <w:rPr>
          <w:rFonts w:eastAsia="Times New Roman"/>
          <w:sz w:val="24"/>
          <w:szCs w:val="24"/>
          <w:lang w:val="pl-PL"/>
        </w:rPr>
        <w:t>.</w:t>
      </w:r>
      <w:r w:rsidR="00C54DC0" w:rsidRPr="00567188">
        <w:rPr>
          <w:rFonts w:eastAsia="Times New Roman"/>
          <w:sz w:val="24"/>
          <w:szCs w:val="24"/>
          <w:lang w:val="pl-PL"/>
        </w:rPr>
        <w:t xml:space="preserve"> Jednocześnie należy podkreślić, że w trakcie realizacji działań podmioty wiodące mogą </w:t>
      </w:r>
      <w:r w:rsidR="00682494" w:rsidRPr="00567188">
        <w:rPr>
          <w:rFonts w:eastAsia="Times New Roman"/>
          <w:sz w:val="24"/>
          <w:szCs w:val="24"/>
          <w:lang w:val="pl-PL"/>
        </w:rPr>
        <w:t xml:space="preserve">dodatkowo </w:t>
      </w:r>
      <w:r w:rsidR="00C54DC0" w:rsidRPr="00567188">
        <w:rPr>
          <w:rFonts w:eastAsia="Times New Roman"/>
          <w:sz w:val="24"/>
          <w:szCs w:val="24"/>
          <w:lang w:val="pl-PL"/>
        </w:rPr>
        <w:t xml:space="preserve">nawiązać współpracę z </w:t>
      </w:r>
      <w:r w:rsidR="00682494" w:rsidRPr="00567188">
        <w:rPr>
          <w:rFonts w:eastAsia="Times New Roman"/>
          <w:sz w:val="24"/>
          <w:szCs w:val="24"/>
          <w:lang w:val="pl-PL"/>
        </w:rPr>
        <w:t>innymi</w:t>
      </w:r>
      <w:r w:rsidR="00C54DC0" w:rsidRPr="00567188">
        <w:rPr>
          <w:rFonts w:eastAsia="Times New Roman"/>
          <w:sz w:val="24"/>
          <w:szCs w:val="24"/>
          <w:lang w:val="pl-PL"/>
        </w:rPr>
        <w:t xml:space="preserve"> podmiotami niż </w:t>
      </w:r>
      <w:r w:rsidR="00682494" w:rsidRPr="00567188">
        <w:rPr>
          <w:rFonts w:eastAsia="Times New Roman"/>
          <w:sz w:val="24"/>
          <w:szCs w:val="24"/>
          <w:lang w:val="pl-PL"/>
        </w:rPr>
        <w:t xml:space="preserve">wyłącznie te, które zostały </w:t>
      </w:r>
      <w:r w:rsidR="00C54DC0" w:rsidRPr="00567188">
        <w:rPr>
          <w:rFonts w:eastAsia="Times New Roman"/>
          <w:sz w:val="24"/>
          <w:szCs w:val="24"/>
          <w:lang w:val="pl-PL"/>
        </w:rPr>
        <w:t>wskazane w Programie.</w:t>
      </w:r>
    </w:p>
    <w:p w14:paraId="177ACF60" w14:textId="77777777" w:rsidR="00800BE1" w:rsidRPr="00567188" w:rsidRDefault="00800BE1" w:rsidP="003E1CBA">
      <w:pPr>
        <w:pStyle w:val="Nagwek2"/>
        <w:rPr>
          <w:lang w:val="pl-PL"/>
        </w:rPr>
      </w:pPr>
      <w:bookmarkStart w:id="285" w:name="_Toc105660084"/>
      <w:bookmarkStart w:id="286" w:name="_Toc123728256"/>
      <w:bookmarkStart w:id="287" w:name="_Toc218490232"/>
      <w:bookmarkStart w:id="288" w:name="_Toc220937981"/>
      <w:bookmarkStart w:id="289" w:name="_Toc227062312"/>
      <w:r w:rsidRPr="00567188">
        <w:rPr>
          <w:lang w:val="pl-PL"/>
        </w:rPr>
        <w:lastRenderedPageBreak/>
        <w:t>PRIORYTET I. Rozwój edukacji cyfrowej</w:t>
      </w:r>
      <w:bookmarkEnd w:id="284"/>
      <w:bookmarkEnd w:id="285"/>
      <w:bookmarkEnd w:id="286"/>
      <w:bookmarkEnd w:id="287"/>
      <w:bookmarkEnd w:id="288"/>
      <w:bookmarkEnd w:id="289"/>
    </w:p>
    <w:p w14:paraId="5D726227" w14:textId="77777777" w:rsidR="00800BE1" w:rsidRPr="00567188" w:rsidRDefault="00800BE1" w:rsidP="003E1CBA">
      <w:pPr>
        <w:pStyle w:val="Nagwek3"/>
        <w:numPr>
          <w:ilvl w:val="0"/>
          <w:numId w:val="0"/>
        </w:numPr>
        <w:rPr>
          <w:lang w:val="pl-PL"/>
        </w:rPr>
      </w:pPr>
      <w:bookmarkStart w:id="290" w:name="_Toc96091655"/>
      <w:bookmarkStart w:id="291" w:name="_Toc105660085"/>
      <w:bookmarkStart w:id="292" w:name="_Toc123728257"/>
      <w:bookmarkStart w:id="293" w:name="_Toc218490233"/>
      <w:bookmarkStart w:id="294" w:name="_Toc220937982"/>
      <w:bookmarkStart w:id="295" w:name="_Toc227062313"/>
      <w:r w:rsidRPr="00567188">
        <w:rPr>
          <w:lang w:val="pl-PL"/>
        </w:rPr>
        <w:t>I.1. Dzieci w wieku przedszkolnym</w:t>
      </w:r>
      <w:bookmarkEnd w:id="290"/>
      <w:bookmarkEnd w:id="291"/>
      <w:bookmarkEnd w:id="292"/>
      <w:bookmarkEnd w:id="293"/>
      <w:bookmarkEnd w:id="294"/>
      <w:bookmarkEnd w:id="295"/>
    </w:p>
    <w:p w14:paraId="082C4890" w14:textId="56FF8579"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Dzieci od najmłodszych lat mają kontakt z technologiami cyfrowymi, dlatego ważne jest, </w:t>
      </w:r>
      <w:r w:rsidR="00FA1CA7" w:rsidRPr="00567188">
        <w:rPr>
          <w:rFonts w:eastAsia="Times New Roman"/>
          <w:sz w:val="24"/>
          <w:szCs w:val="24"/>
          <w:lang w:val="pl-PL"/>
        </w:rPr>
        <w:t>a</w:t>
      </w:r>
      <w:r w:rsidRPr="00567188">
        <w:rPr>
          <w:rFonts w:eastAsia="Times New Roman"/>
          <w:sz w:val="24"/>
          <w:szCs w:val="24"/>
          <w:lang w:val="pl-PL"/>
        </w:rPr>
        <w:t xml:space="preserve">by już na etapie wychowania przedszkolnego tworzyć im bezpieczne środowisko i kształtować nawyki, na bazie których będą mogły rozwijać kompetencje cyfrowe na późniejszych etapach edukacji. Elementem edukacji cyfrowej na tym etapie życia jest rozwijanie myślenia </w:t>
      </w:r>
      <w:proofErr w:type="spellStart"/>
      <w:r w:rsidRPr="00567188">
        <w:rPr>
          <w:rFonts w:eastAsia="Times New Roman"/>
          <w:sz w:val="24"/>
          <w:szCs w:val="24"/>
          <w:lang w:val="pl-PL"/>
        </w:rPr>
        <w:t>komputacyjnego</w:t>
      </w:r>
      <w:proofErr w:type="spellEnd"/>
      <w:r w:rsidRPr="00567188">
        <w:rPr>
          <w:rFonts w:eastAsia="Times New Roman"/>
          <w:sz w:val="24"/>
          <w:szCs w:val="24"/>
          <w:lang w:val="pl-PL"/>
        </w:rPr>
        <w:t>, dzięki któremu dzieci uczą się przewidywania następstw swoich działań, logicznego myślenia, budują podstawy dla rozwoju kompetencji matematycznych, a przy odpowiednio prowadzonych zajęciach także zdobywają kompetencje społeczne, umiejętność współpracy oraz efektywnego rozwiązywania problemów.</w:t>
      </w:r>
    </w:p>
    <w:p w14:paraId="25E88059"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Należy zwrócić uwagę na edukację medialną jako całość, uwzględniającą zarówno media elektroniczne, jak również media tradycyjne – książki, telewizję, prasę czy radio. Sojusz tych mediów wpływa na rozbudzenie ciekawości, kreatywności oraz podstaw krytycznego myślenia dzieci.</w:t>
      </w:r>
    </w:p>
    <w:p w14:paraId="6390AD79" w14:textId="4AC95A1E"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Do </w:t>
      </w:r>
      <w:r w:rsidR="009A0707" w:rsidRPr="00567188">
        <w:rPr>
          <w:rFonts w:eastAsia="Times New Roman"/>
          <w:sz w:val="24"/>
          <w:szCs w:val="24"/>
          <w:lang w:val="pl-PL"/>
        </w:rPr>
        <w:t>w</w:t>
      </w:r>
      <w:r w:rsidRPr="00567188">
        <w:rPr>
          <w:rFonts w:eastAsia="Times New Roman"/>
          <w:sz w:val="24"/>
          <w:szCs w:val="24"/>
          <w:lang w:val="pl-PL"/>
        </w:rPr>
        <w:t>prowadzenia elementów edukacji cyfrowej w przedszkolach niezbędne jest odpowiednie przygotowanie nauczycieli wychowania przedszkolnego, zarówno na etapie studiów, jak i pracy zawodowej.</w:t>
      </w:r>
    </w:p>
    <w:p w14:paraId="405BDE50" w14:textId="48F4AA16"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Kluczowe jest wypracowanie i wdrożenie modelowego programu wychowania przedszkolnego obejmującego elementy </w:t>
      </w:r>
      <w:r w:rsidR="00D44E4F" w:rsidRPr="00567188">
        <w:rPr>
          <w:rFonts w:eastAsia="Times New Roman"/>
          <w:sz w:val="24"/>
          <w:szCs w:val="24"/>
          <w:lang w:val="pl-PL"/>
        </w:rPr>
        <w:t>przygotowania do funkcjonowania w społeczeństwie informacyjnym</w:t>
      </w:r>
      <w:r w:rsidRPr="00567188">
        <w:rPr>
          <w:rFonts w:eastAsia="Times New Roman"/>
          <w:sz w:val="24"/>
          <w:szCs w:val="24"/>
          <w:lang w:val="pl-PL"/>
        </w:rPr>
        <w:t xml:space="preserve"> oraz zapewnienia wartościowych materiałów metodycznych, scenariuszy zajęć i narzędzi dydaktycznych, dostosowanych do wieku przedszkolnego.</w:t>
      </w:r>
    </w:p>
    <w:p w14:paraId="1F6C775C" w14:textId="4CE20B1B"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Równolegle z wprowadzeniem elementów edukacji cyfrowej do wychowania przedszkolnego niezbędne jest zapewnienie rodzicom wsparcia w zakresie higieny cyfrowej i bezpiecznego korzystania z technologii cyfrowych</w:t>
      </w:r>
      <w:r w:rsidR="004F1DCB" w:rsidRPr="00567188">
        <w:rPr>
          <w:rFonts w:eastAsia="Times New Roman"/>
          <w:sz w:val="24"/>
          <w:szCs w:val="24"/>
          <w:lang w:val="pl-PL"/>
        </w:rPr>
        <w:t>.</w:t>
      </w:r>
    </w:p>
    <w:p w14:paraId="1F2BC52A" w14:textId="77777777" w:rsidR="00800BE1" w:rsidRPr="00567188" w:rsidRDefault="00800BE1" w:rsidP="003E1CBA">
      <w:pPr>
        <w:pStyle w:val="Nagwek4"/>
        <w:rPr>
          <w:lang w:val="pl-PL"/>
        </w:rPr>
      </w:pPr>
      <w:r w:rsidRPr="00567188">
        <w:rPr>
          <w:lang w:val="pl-PL"/>
        </w:rPr>
        <w:t>Cele szczegółowe</w:t>
      </w:r>
    </w:p>
    <w:p w14:paraId="6D378D55" w14:textId="552C1E6C" w:rsidR="00800BE1" w:rsidRPr="00567188" w:rsidRDefault="00800BE1" w:rsidP="00A9500D">
      <w:pPr>
        <w:numPr>
          <w:ilvl w:val="0"/>
          <w:numId w:val="32"/>
        </w:numPr>
        <w:autoSpaceDN/>
        <w:spacing w:line="276" w:lineRule="auto"/>
        <w:jc w:val="left"/>
        <w:textAlignment w:val="auto"/>
        <w:rPr>
          <w:rFonts w:eastAsia="Times New Roman"/>
          <w:sz w:val="24"/>
          <w:szCs w:val="24"/>
          <w:lang w:val="pl-PL"/>
        </w:rPr>
      </w:pPr>
      <w:r w:rsidRPr="00567188">
        <w:rPr>
          <w:rFonts w:eastAsia="Times New Roman"/>
          <w:sz w:val="24"/>
          <w:szCs w:val="24"/>
          <w:lang w:val="pl-PL"/>
        </w:rPr>
        <w:t>Objęcie dzieci w wieku przedszkolnym przygotowaniem do bezpiecznego, świadomego i</w:t>
      </w:r>
      <w:r w:rsidR="00567188">
        <w:rPr>
          <w:rFonts w:eastAsia="Times New Roman"/>
          <w:sz w:val="24"/>
          <w:szCs w:val="24"/>
          <w:lang w:val="pl-PL"/>
        </w:rPr>
        <w:t> </w:t>
      </w:r>
      <w:r w:rsidRPr="00567188">
        <w:rPr>
          <w:rFonts w:eastAsia="Times New Roman"/>
          <w:sz w:val="24"/>
          <w:szCs w:val="24"/>
          <w:lang w:val="pl-PL"/>
        </w:rPr>
        <w:t>twórczego funkcjonowania w społeczeństwie informacyjnym.</w:t>
      </w:r>
    </w:p>
    <w:p w14:paraId="0735F51C" w14:textId="77777777" w:rsidR="00800BE1" w:rsidRPr="00567188" w:rsidRDefault="00800BE1" w:rsidP="00A9500D">
      <w:pPr>
        <w:numPr>
          <w:ilvl w:val="0"/>
          <w:numId w:val="32"/>
        </w:numPr>
        <w:autoSpaceDN/>
        <w:spacing w:before="120" w:line="276" w:lineRule="auto"/>
        <w:ind w:left="357" w:hanging="357"/>
        <w:jc w:val="left"/>
        <w:textAlignment w:val="auto"/>
        <w:rPr>
          <w:rFonts w:eastAsia="Times New Roman"/>
          <w:sz w:val="24"/>
          <w:szCs w:val="24"/>
          <w:lang w:val="pl-PL"/>
        </w:rPr>
      </w:pPr>
      <w:r w:rsidRPr="00567188">
        <w:rPr>
          <w:rFonts w:eastAsia="Times New Roman"/>
          <w:sz w:val="24"/>
          <w:szCs w:val="24"/>
          <w:lang w:val="pl-PL"/>
        </w:rPr>
        <w:t>Opracowanie ramowego programu szkoleń, scenariuszy zajęć i innych materiałów edukacyjnych dla nauczycieli wychowania przedszkolnego, przygotowujących ich do pracy z dziećmi i ich rodzicami.</w:t>
      </w:r>
    </w:p>
    <w:p w14:paraId="3C08F722" w14:textId="77777777" w:rsidR="00800BE1" w:rsidRPr="00567188" w:rsidRDefault="00800BE1" w:rsidP="003E1CBA">
      <w:pPr>
        <w:pStyle w:val="Nagwek4"/>
        <w:rPr>
          <w:lang w:val="pl-PL"/>
        </w:rPr>
      </w:pPr>
      <w:r w:rsidRPr="00567188">
        <w:rPr>
          <w:lang w:val="pl-PL"/>
        </w:rPr>
        <w:t>Działania</w:t>
      </w:r>
    </w:p>
    <w:p w14:paraId="3EFDA386" w14:textId="41732512" w:rsidR="00800BE1" w:rsidRPr="00567188" w:rsidRDefault="00800BE1" w:rsidP="00A9500D">
      <w:pPr>
        <w:numPr>
          <w:ilvl w:val="0"/>
          <w:numId w:val="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Rozwijanie kompetencji cyfrowych w wychowaniu przedszkolnym</w:t>
      </w:r>
      <w:r w:rsidR="004F1DCB" w:rsidRPr="00567188">
        <w:rPr>
          <w:rFonts w:eastAsia="Times New Roman"/>
          <w:sz w:val="24"/>
          <w:szCs w:val="24"/>
          <w:lang w:val="pl-PL"/>
        </w:rPr>
        <w:t>.</w:t>
      </w:r>
    </w:p>
    <w:p w14:paraId="0B865FFF" w14:textId="77777777" w:rsidR="0010696A" w:rsidRPr="00567188" w:rsidRDefault="0010696A" w:rsidP="00A9500D">
      <w:pPr>
        <w:numPr>
          <w:ilvl w:val="0"/>
          <w:numId w:val="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Monitorowanie funkcjonowania w praktyce przedszkolnej podstawy programowej wychowania przedszkolnego.</w:t>
      </w:r>
    </w:p>
    <w:p w14:paraId="686B0479" w14:textId="6FF85F0F" w:rsidR="00296317" w:rsidRPr="00567188" w:rsidRDefault="00296317" w:rsidP="00A9500D">
      <w:pPr>
        <w:numPr>
          <w:ilvl w:val="0"/>
          <w:numId w:val="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Rządowy Program rozwijania umiejętności cyfrowych dzieci i młodzieży oraz wsparcia szkół i</w:t>
      </w:r>
      <w:r w:rsidR="00567188">
        <w:rPr>
          <w:rFonts w:eastAsia="Times New Roman"/>
          <w:sz w:val="24"/>
          <w:szCs w:val="24"/>
          <w:lang w:val="pl-PL"/>
        </w:rPr>
        <w:t> </w:t>
      </w:r>
      <w:r w:rsidRPr="00567188">
        <w:rPr>
          <w:rFonts w:eastAsia="Times New Roman"/>
          <w:sz w:val="24"/>
          <w:szCs w:val="24"/>
          <w:lang w:val="pl-PL"/>
        </w:rPr>
        <w:t>placówek systemu oświaty w budowaniu społeczeństwa informacyjnego na lata 2025</w:t>
      </w:r>
      <w:r w:rsidR="003765FC" w:rsidRPr="00567188">
        <w:rPr>
          <w:sz w:val="24"/>
          <w:szCs w:val="24"/>
          <w:lang w:val="pl-PL"/>
        </w:rPr>
        <w:t>–</w:t>
      </w:r>
      <w:r w:rsidRPr="00567188">
        <w:rPr>
          <w:rFonts w:eastAsia="Times New Roman"/>
          <w:sz w:val="24"/>
          <w:szCs w:val="24"/>
          <w:lang w:val="pl-PL"/>
        </w:rPr>
        <w:t>2029 „Cyfrowy Uczeń”</w:t>
      </w:r>
      <w:r w:rsidR="00567188">
        <w:rPr>
          <w:rFonts w:eastAsia="Times New Roman"/>
          <w:sz w:val="24"/>
          <w:szCs w:val="24"/>
          <w:lang w:val="pl-PL"/>
        </w:rPr>
        <w:t>.</w:t>
      </w:r>
    </w:p>
    <w:p w14:paraId="225E7B67" w14:textId="2C363901" w:rsidR="00800BE1" w:rsidRPr="00567188" w:rsidRDefault="00800BE1" w:rsidP="00552733">
      <w:pPr>
        <w:pStyle w:val="Nagwek4"/>
        <w:rPr>
          <w:lang w:val="pl-PL"/>
        </w:rPr>
      </w:pPr>
      <w:r w:rsidRPr="00567188">
        <w:rPr>
          <w:lang w:val="pl-PL"/>
        </w:rPr>
        <w:lastRenderedPageBreak/>
        <w:t>Charakterystyka działań</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80" w:firstRow="0" w:lastRow="0" w:firstColumn="1" w:lastColumn="0" w:noHBand="1" w:noVBand="1"/>
        <w:tblDescription w:val="Rozwijanie kompetencji cyfrowych w wychowaniu przedszkolnym"/>
      </w:tblPr>
      <w:tblGrid>
        <w:gridCol w:w="1984"/>
        <w:gridCol w:w="7796"/>
      </w:tblGrid>
      <w:tr w:rsidR="00800BE1" w:rsidRPr="00543203" w14:paraId="7050EE1A" w14:textId="77777777" w:rsidTr="00685FAC">
        <w:trPr>
          <w:tblHeader/>
        </w:trPr>
        <w:tc>
          <w:tcPr>
            <w:tcW w:w="1984" w:type="dxa"/>
            <w:shd w:val="clear" w:color="auto" w:fill="D9E2F3"/>
            <w:tcMar>
              <w:top w:w="0" w:type="dxa"/>
              <w:left w:w="108" w:type="dxa"/>
              <w:bottom w:w="0" w:type="dxa"/>
              <w:right w:w="108" w:type="dxa"/>
            </w:tcMar>
            <w:vAlign w:val="center"/>
          </w:tcPr>
          <w:p w14:paraId="1DB0E41B" w14:textId="5CC8232C" w:rsidR="00800BE1" w:rsidRPr="00567188" w:rsidRDefault="000C02F7" w:rsidP="00A77BB9">
            <w:pPr>
              <w:shd w:val="clear" w:color="auto" w:fill="D9E2F3"/>
              <w:autoSpaceDN/>
              <w:spacing w:before="120" w:after="120"/>
              <w:jc w:val="left"/>
              <w:textAlignment w:val="auto"/>
              <w:rPr>
                <w:rFonts w:eastAsia="Times New Roman"/>
                <w:sz w:val="24"/>
                <w:szCs w:val="24"/>
                <w:lang w:val="pl-PL"/>
              </w:rPr>
            </w:pPr>
            <w:r w:rsidRPr="00567188">
              <w:rPr>
                <w:sz w:val="24"/>
                <w:szCs w:val="24"/>
                <w:lang w:val="pl-PL"/>
              </w:rPr>
              <w:t>Działanie</w:t>
            </w:r>
          </w:p>
        </w:tc>
        <w:tc>
          <w:tcPr>
            <w:tcW w:w="7796" w:type="dxa"/>
            <w:shd w:val="clear" w:color="auto" w:fill="D9E2F3"/>
            <w:tcMar>
              <w:top w:w="0" w:type="dxa"/>
              <w:left w:w="108" w:type="dxa"/>
              <w:bottom w:w="0" w:type="dxa"/>
              <w:right w:w="108" w:type="dxa"/>
            </w:tcMar>
          </w:tcPr>
          <w:p w14:paraId="262B9070" w14:textId="10B721E2" w:rsidR="00800BE1" w:rsidRPr="00567188" w:rsidRDefault="00552733" w:rsidP="00A77BB9">
            <w:pPr>
              <w:autoSpaceDN/>
              <w:spacing w:before="120" w:after="120"/>
              <w:jc w:val="left"/>
              <w:textAlignment w:val="auto"/>
              <w:rPr>
                <w:rFonts w:eastAsia="Times New Roman"/>
                <w:sz w:val="24"/>
                <w:szCs w:val="24"/>
                <w:lang w:val="pl-PL"/>
              </w:rPr>
            </w:pPr>
            <w:r w:rsidRPr="00567188">
              <w:rPr>
                <w:sz w:val="24"/>
                <w:szCs w:val="24"/>
                <w:lang w:val="pl-PL"/>
              </w:rPr>
              <w:t>I.1.1. Rozwijanie kompetencji cyfrowych w wychowaniu przedszkolnym</w:t>
            </w:r>
          </w:p>
        </w:tc>
      </w:tr>
      <w:tr w:rsidR="00800BE1" w:rsidRPr="00543203" w14:paraId="3BECD438" w14:textId="77777777" w:rsidTr="00685FAC">
        <w:trPr>
          <w:tblHeader/>
        </w:trPr>
        <w:tc>
          <w:tcPr>
            <w:tcW w:w="1984" w:type="dxa"/>
            <w:shd w:val="clear" w:color="auto" w:fill="FFFFFF"/>
            <w:tcMar>
              <w:top w:w="0" w:type="dxa"/>
              <w:left w:w="108" w:type="dxa"/>
              <w:bottom w:w="0" w:type="dxa"/>
              <w:right w:w="108" w:type="dxa"/>
            </w:tcMar>
            <w:hideMark/>
          </w:tcPr>
          <w:p w14:paraId="6BCB5E58"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Cel działania</w:t>
            </w:r>
          </w:p>
        </w:tc>
        <w:tc>
          <w:tcPr>
            <w:tcW w:w="7796" w:type="dxa"/>
            <w:shd w:val="clear" w:color="auto" w:fill="FFFFFF"/>
            <w:tcMar>
              <w:top w:w="0" w:type="dxa"/>
              <w:left w:w="108" w:type="dxa"/>
              <w:bottom w:w="0" w:type="dxa"/>
              <w:right w:w="108" w:type="dxa"/>
            </w:tcMar>
          </w:tcPr>
          <w:p w14:paraId="73EF3C65" w14:textId="187D45F3" w:rsidR="00800BE1" w:rsidRPr="00567188" w:rsidRDefault="00800BE1" w:rsidP="00A77BB9">
            <w:pPr>
              <w:autoSpaceDN/>
              <w:jc w:val="left"/>
              <w:textAlignment w:val="auto"/>
              <w:rPr>
                <w:rFonts w:eastAsia="Times New Roman"/>
                <w:lang w:val="pl-PL"/>
              </w:rPr>
            </w:pPr>
            <w:r w:rsidRPr="00567188">
              <w:rPr>
                <w:rFonts w:eastAsia="Times New Roman"/>
                <w:lang w:val="pl-PL"/>
              </w:rPr>
              <w:t>Kształtowanie u dzieci w wieku przedszkolnym podstaw kompetencji cyfrowych</w:t>
            </w:r>
            <w:r w:rsidR="00E26D99" w:rsidRPr="00567188">
              <w:rPr>
                <w:rFonts w:eastAsia="Times New Roman"/>
                <w:lang w:val="pl-PL"/>
              </w:rPr>
              <w:t>.</w:t>
            </w:r>
          </w:p>
        </w:tc>
      </w:tr>
      <w:tr w:rsidR="00800BE1" w:rsidRPr="00543203" w14:paraId="09A1836D" w14:textId="77777777" w:rsidTr="00685FAC">
        <w:trPr>
          <w:tblHeader/>
        </w:trPr>
        <w:tc>
          <w:tcPr>
            <w:tcW w:w="1984" w:type="dxa"/>
            <w:shd w:val="clear" w:color="auto" w:fill="FFFFFF"/>
            <w:tcMar>
              <w:top w:w="0" w:type="dxa"/>
              <w:left w:w="108" w:type="dxa"/>
              <w:bottom w:w="0" w:type="dxa"/>
              <w:right w:w="108" w:type="dxa"/>
            </w:tcMar>
            <w:hideMark/>
          </w:tcPr>
          <w:p w14:paraId="079646FB"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Opis działania</w:t>
            </w:r>
          </w:p>
        </w:tc>
        <w:tc>
          <w:tcPr>
            <w:tcW w:w="7796" w:type="dxa"/>
            <w:shd w:val="clear" w:color="auto" w:fill="FFFFFF"/>
            <w:tcMar>
              <w:top w:w="0" w:type="dxa"/>
              <w:left w:w="108" w:type="dxa"/>
              <w:bottom w:w="0" w:type="dxa"/>
              <w:right w:w="108" w:type="dxa"/>
            </w:tcMar>
          </w:tcPr>
          <w:p w14:paraId="2B2DCE79" w14:textId="3AE17CB5" w:rsidR="00800BE1" w:rsidRPr="00567188" w:rsidRDefault="00800BE1" w:rsidP="00A77BB9">
            <w:pPr>
              <w:autoSpaceDN/>
              <w:jc w:val="left"/>
              <w:textAlignment w:val="auto"/>
              <w:rPr>
                <w:rFonts w:eastAsia="Times New Roman"/>
                <w:lang w:val="pl-PL"/>
              </w:rPr>
            </w:pPr>
            <w:r w:rsidRPr="00567188">
              <w:rPr>
                <w:rFonts w:eastAsia="Times New Roman"/>
                <w:lang w:val="pl-PL"/>
              </w:rPr>
              <w:t>Ze względu na obecność technologii cyfrowych w życiu dzieci w wieku przedszkolnym należy wyposażyć je w kompetencje cyfrowe, aby zadbać o ich intelektualny rozwój w stymulującym środowisku edukacyjnym oraz stworzyć bazę do dalszego kształcenia świadomych i kompetentnych cyfrowo obywateli.</w:t>
            </w:r>
          </w:p>
          <w:p w14:paraId="1756AFC8"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Działanie obejmie opracowanie modelowego programu wychowania przedszkolnego wraz przygotowaniem scenariuszy zajęć i innych materiałów edukacyjnych, udostępnionych do wykorzystania przez nauczycieli w pracy z dziećmi oraz ich rodzicami. Powstaną również materiały edukacyjno-informacyjne dedykowane rodzicom dzieci w wieku przedszkolnym, ponieważ to rodzice jako pierwsi wprowadzają dzieci w świat cyfrowy i potrzebują często wskazówek, jak to robić.</w:t>
            </w:r>
          </w:p>
          <w:p w14:paraId="73A24B7E"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Opracowany zostanie program szkoleń dla nauczycieli wychowania przedszkolnego, obejmujący:</w:t>
            </w:r>
          </w:p>
          <w:p w14:paraId="343717B0" w14:textId="51AF2C69"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metodykę rozwijania kompetencji cyfrowych u dzieci w wieku przedszkolnym, z</w:t>
            </w:r>
            <w:r w:rsidR="00263EAA" w:rsidRPr="00567188">
              <w:rPr>
                <w:rFonts w:eastAsia="Times New Roman"/>
                <w:lang w:val="pl-PL"/>
              </w:rPr>
              <w:t> </w:t>
            </w:r>
            <w:r w:rsidRPr="00567188">
              <w:rPr>
                <w:rFonts w:eastAsia="Times New Roman"/>
                <w:lang w:val="pl-PL"/>
              </w:rPr>
              <w:t xml:space="preserve">uwzględnieniem myślenia </w:t>
            </w:r>
            <w:proofErr w:type="spellStart"/>
            <w:r w:rsidRPr="00567188">
              <w:rPr>
                <w:rFonts w:eastAsia="Times New Roman"/>
                <w:lang w:val="pl-PL"/>
              </w:rPr>
              <w:t>komputacyjnego</w:t>
            </w:r>
            <w:proofErr w:type="spellEnd"/>
            <w:r w:rsidRPr="00567188">
              <w:rPr>
                <w:rFonts w:eastAsia="Times New Roman"/>
                <w:lang w:val="pl-PL"/>
              </w:rPr>
              <w:t>, elementów programowania oraz edukacji medialnej i higieny cyfrowej</w:t>
            </w:r>
            <w:r w:rsidR="00E26D99" w:rsidRPr="00567188">
              <w:rPr>
                <w:rFonts w:eastAsia="Times New Roman"/>
                <w:lang w:val="pl-PL"/>
              </w:rPr>
              <w:t>,</w:t>
            </w:r>
          </w:p>
          <w:p w14:paraId="4094789B" w14:textId="0B772C1C"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 xml:space="preserve">podniesienie własnych kompetencji cyfrowych nauczycieli, tak </w:t>
            </w:r>
            <w:r w:rsidR="00FA1CA7" w:rsidRPr="00567188">
              <w:rPr>
                <w:rFonts w:eastAsia="Times New Roman"/>
                <w:lang w:val="pl-PL"/>
              </w:rPr>
              <w:t>a</w:t>
            </w:r>
            <w:r w:rsidRPr="00567188">
              <w:rPr>
                <w:rFonts w:eastAsia="Times New Roman"/>
                <w:lang w:val="pl-PL"/>
              </w:rPr>
              <w:t>by mogli swobodnie korzystać z ICT (także do komunikacji zdalnej z rodzicami) oraz dobierać aplikacje i materiały edukacyjne stosowne do wieku przedszkolnego, jak również tworzyć własne scenariusze zajęć i materiały</w:t>
            </w:r>
            <w:r w:rsidR="00E26D99" w:rsidRPr="00567188">
              <w:rPr>
                <w:rFonts w:eastAsia="Times New Roman"/>
                <w:lang w:val="pl-PL"/>
              </w:rPr>
              <w:t>,</w:t>
            </w:r>
          </w:p>
          <w:p w14:paraId="1AE39898" w14:textId="23550265"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metody współpracy z rodzicami w zakresie bezpiecznego i zrównoważonego korzystania z mediów cyfrowych oraz wychowania dzieci w erze technologii cyfrowej.</w:t>
            </w:r>
          </w:p>
          <w:p w14:paraId="2861C13B" w14:textId="6D2DE07C"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W ramach działania planuje się przeszkolenie </w:t>
            </w:r>
            <w:r w:rsidR="00263EAA" w:rsidRPr="00567188">
              <w:rPr>
                <w:rFonts w:eastAsia="Times New Roman"/>
                <w:lang w:val="pl-PL"/>
              </w:rPr>
              <w:t>34 900</w:t>
            </w:r>
            <w:r w:rsidRPr="00567188">
              <w:rPr>
                <w:rFonts w:eastAsia="Times New Roman"/>
                <w:lang w:val="pl-PL"/>
              </w:rPr>
              <w:t xml:space="preserve"> nauczycieli wychowania przedszkolnego. Przeszkoleni nauczyciele przeprowadzą spotkania informacyjne dla rodziców, w celu zaznajomienia ich z programem edukacji cyfrowej ich dzieci oraz zasadami higieny cyfrowej.</w:t>
            </w:r>
          </w:p>
          <w:p w14:paraId="493ECF3F"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Ponadto możliwe będzie doposażenie placówek w niezbędny sprzęt do kształtowania kompetencji cyfrowych dzieci.</w:t>
            </w:r>
          </w:p>
        </w:tc>
      </w:tr>
      <w:tr w:rsidR="00800BE1" w:rsidRPr="00567188" w14:paraId="0383CFA6" w14:textId="77777777" w:rsidTr="00685FAC">
        <w:trPr>
          <w:tblHeader/>
        </w:trPr>
        <w:tc>
          <w:tcPr>
            <w:tcW w:w="1984" w:type="dxa"/>
            <w:shd w:val="clear" w:color="auto" w:fill="FFFFFF"/>
            <w:tcMar>
              <w:top w:w="0" w:type="dxa"/>
              <w:left w:w="108" w:type="dxa"/>
              <w:bottom w:w="0" w:type="dxa"/>
              <w:right w:w="108" w:type="dxa"/>
            </w:tcMar>
            <w:hideMark/>
          </w:tcPr>
          <w:p w14:paraId="143B906B"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Podmiot wiodący </w:t>
            </w:r>
          </w:p>
        </w:tc>
        <w:tc>
          <w:tcPr>
            <w:tcW w:w="7796" w:type="dxa"/>
            <w:shd w:val="clear" w:color="auto" w:fill="FFFFFF"/>
            <w:tcMar>
              <w:top w:w="0" w:type="dxa"/>
              <w:left w:w="108" w:type="dxa"/>
              <w:bottom w:w="0" w:type="dxa"/>
              <w:right w:w="108" w:type="dxa"/>
            </w:tcMar>
            <w:hideMark/>
          </w:tcPr>
          <w:p w14:paraId="4C20059A" w14:textId="228976E4" w:rsidR="00800BE1" w:rsidRPr="00567188" w:rsidRDefault="008079D7" w:rsidP="00A77BB9">
            <w:pPr>
              <w:autoSpaceDN/>
              <w:jc w:val="left"/>
              <w:textAlignment w:val="auto"/>
              <w:rPr>
                <w:rFonts w:eastAsia="Times New Roman"/>
                <w:lang w:val="pl-PL"/>
              </w:rPr>
            </w:pPr>
            <w:r w:rsidRPr="00567188">
              <w:rPr>
                <w:rFonts w:eastAsia="Times New Roman"/>
                <w:lang w:val="pl-PL"/>
              </w:rPr>
              <w:t>CPPC</w:t>
            </w:r>
            <w:r w:rsidR="00800BE1" w:rsidRPr="00567188">
              <w:rPr>
                <w:rFonts w:eastAsia="Times New Roman"/>
                <w:lang w:val="pl-PL"/>
              </w:rPr>
              <w:t xml:space="preserve"> </w:t>
            </w:r>
          </w:p>
        </w:tc>
      </w:tr>
      <w:tr w:rsidR="00800BE1" w:rsidRPr="00543203" w14:paraId="668A7B4C" w14:textId="77777777" w:rsidTr="00685FAC">
        <w:trPr>
          <w:tblHeader/>
        </w:trPr>
        <w:tc>
          <w:tcPr>
            <w:tcW w:w="1984" w:type="dxa"/>
            <w:shd w:val="clear" w:color="auto" w:fill="FFFFFF"/>
            <w:tcMar>
              <w:top w:w="0" w:type="dxa"/>
              <w:left w:w="108" w:type="dxa"/>
              <w:bottom w:w="0" w:type="dxa"/>
              <w:right w:w="108" w:type="dxa"/>
            </w:tcMar>
            <w:hideMark/>
          </w:tcPr>
          <w:p w14:paraId="72C1B997" w14:textId="0E118D40" w:rsidR="00800BE1" w:rsidRPr="00567188" w:rsidRDefault="00800BE1" w:rsidP="00A77BB9">
            <w:pPr>
              <w:autoSpaceDN/>
              <w:jc w:val="left"/>
              <w:textAlignment w:val="auto"/>
              <w:rPr>
                <w:rFonts w:eastAsia="Times New Roman"/>
                <w:lang w:val="pl-PL"/>
              </w:rPr>
            </w:pPr>
            <w:r w:rsidRPr="00567188">
              <w:rPr>
                <w:rFonts w:eastAsia="Times New Roman"/>
                <w:lang w:val="pl-PL"/>
              </w:rPr>
              <w:t>Podmioty współpracujące</w:t>
            </w:r>
          </w:p>
        </w:tc>
        <w:tc>
          <w:tcPr>
            <w:tcW w:w="7796" w:type="dxa"/>
            <w:shd w:val="clear" w:color="auto" w:fill="FFFFFF"/>
            <w:tcMar>
              <w:top w:w="0" w:type="dxa"/>
              <w:left w:w="108" w:type="dxa"/>
              <w:bottom w:w="0" w:type="dxa"/>
              <w:right w:w="108" w:type="dxa"/>
            </w:tcMar>
            <w:hideMark/>
          </w:tcPr>
          <w:p w14:paraId="0CF9CF18" w14:textId="0EA2D46F" w:rsidR="00800BE1" w:rsidRPr="00567188" w:rsidRDefault="00263EAA" w:rsidP="00A77BB9">
            <w:pPr>
              <w:autoSpaceDN/>
              <w:jc w:val="left"/>
              <w:textAlignment w:val="auto"/>
              <w:rPr>
                <w:rFonts w:eastAsia="Times New Roman"/>
                <w:lang w:val="pl-PL"/>
              </w:rPr>
            </w:pPr>
            <w:r w:rsidRPr="00567188">
              <w:rPr>
                <w:rFonts w:eastAsia="Times New Roman"/>
                <w:lang w:val="pl-PL"/>
              </w:rPr>
              <w:t>Urząd obsługujący ministra właściwego do spraw informatyzacji (</w:t>
            </w:r>
            <w:r w:rsidR="008079D7" w:rsidRPr="00567188">
              <w:rPr>
                <w:rFonts w:eastAsia="Times New Roman"/>
                <w:lang w:val="pl-PL"/>
              </w:rPr>
              <w:t>IOI</w:t>
            </w:r>
            <w:r w:rsidRPr="00567188">
              <w:rPr>
                <w:rFonts w:eastAsia="Times New Roman"/>
                <w:lang w:val="pl-PL"/>
              </w:rPr>
              <w:t>), u</w:t>
            </w:r>
            <w:r w:rsidR="00800BE1" w:rsidRPr="00567188">
              <w:rPr>
                <w:rFonts w:eastAsia="Times New Roman"/>
                <w:lang w:val="pl-PL"/>
              </w:rPr>
              <w:t xml:space="preserve">rząd obsługujący ministra </w:t>
            </w:r>
            <w:r w:rsidR="00800BE1" w:rsidRPr="00567188">
              <w:rPr>
                <w:rFonts w:eastAsia="Times New Roman" w:cs="Calibri"/>
                <w:lang w:val="pl-PL"/>
              </w:rPr>
              <w:t>właściwego</w:t>
            </w:r>
            <w:r w:rsidR="00800BE1" w:rsidRPr="00567188">
              <w:rPr>
                <w:rFonts w:eastAsia="Times New Roman"/>
                <w:lang w:val="pl-PL"/>
              </w:rPr>
              <w:t xml:space="preserve"> do spraw oświaty i wychowania, NASK, ORE, NGO, JST, urząd obsługujący </w:t>
            </w:r>
            <w:r w:rsidR="00800BE1" w:rsidRPr="00567188">
              <w:rPr>
                <w:rFonts w:eastAsia="Times New Roman"/>
                <w:bCs/>
                <w:lang w:val="pl-PL"/>
              </w:rPr>
              <w:t>ministra właściwego d</w:t>
            </w:r>
            <w:r w:rsidR="00D34FCF" w:rsidRPr="00567188">
              <w:rPr>
                <w:rFonts w:eastAsia="Times New Roman"/>
                <w:bCs/>
                <w:lang w:val="pl-PL"/>
              </w:rPr>
              <w:t>o spraw</w:t>
            </w:r>
            <w:r w:rsidR="00800BE1" w:rsidRPr="00567188">
              <w:rPr>
                <w:rFonts w:eastAsia="Times New Roman"/>
                <w:bCs/>
                <w:lang w:val="pl-PL"/>
              </w:rPr>
              <w:t xml:space="preserve"> rozwoju regionalnego</w:t>
            </w:r>
            <w:r w:rsidR="00304A47" w:rsidRPr="00567188">
              <w:rPr>
                <w:rFonts w:eastAsia="Times New Roman"/>
                <w:bCs/>
                <w:lang w:val="pl-PL"/>
              </w:rPr>
              <w:t xml:space="preserve">, </w:t>
            </w:r>
            <w:r w:rsidR="005F108B" w:rsidRPr="00567188">
              <w:rPr>
                <w:rFonts w:eastAsia="Times New Roman"/>
                <w:bCs/>
                <w:lang w:val="pl-PL"/>
              </w:rPr>
              <w:t>UKE</w:t>
            </w:r>
          </w:p>
        </w:tc>
      </w:tr>
      <w:tr w:rsidR="00800BE1" w:rsidRPr="00567188" w14:paraId="0CF67D09" w14:textId="77777777" w:rsidTr="00685FAC">
        <w:trPr>
          <w:tblHeader/>
        </w:trPr>
        <w:tc>
          <w:tcPr>
            <w:tcW w:w="1984" w:type="dxa"/>
            <w:shd w:val="clear" w:color="auto" w:fill="FFFFFF"/>
            <w:tcMar>
              <w:top w:w="0" w:type="dxa"/>
              <w:left w:w="108" w:type="dxa"/>
              <w:bottom w:w="0" w:type="dxa"/>
              <w:right w:w="108" w:type="dxa"/>
            </w:tcMar>
            <w:hideMark/>
          </w:tcPr>
          <w:p w14:paraId="69A8F98F"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Finansowanie </w:t>
            </w:r>
          </w:p>
        </w:tc>
        <w:tc>
          <w:tcPr>
            <w:tcW w:w="7796" w:type="dxa"/>
            <w:shd w:val="clear" w:color="auto" w:fill="FFFFFF"/>
            <w:tcMar>
              <w:top w:w="0" w:type="dxa"/>
              <w:left w:w="108" w:type="dxa"/>
              <w:bottom w:w="0" w:type="dxa"/>
              <w:right w:w="108" w:type="dxa"/>
            </w:tcMar>
            <w:hideMark/>
          </w:tcPr>
          <w:p w14:paraId="127AD2D2"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KPO</w:t>
            </w:r>
          </w:p>
        </w:tc>
      </w:tr>
      <w:tr w:rsidR="00800BE1" w:rsidRPr="00567188" w14:paraId="23750C19" w14:textId="77777777" w:rsidTr="00685FAC">
        <w:trPr>
          <w:tblHeader/>
        </w:trPr>
        <w:tc>
          <w:tcPr>
            <w:tcW w:w="1984" w:type="dxa"/>
            <w:shd w:val="clear" w:color="auto" w:fill="FFFFFF"/>
            <w:tcMar>
              <w:top w:w="0" w:type="dxa"/>
              <w:left w:w="108" w:type="dxa"/>
              <w:bottom w:w="0" w:type="dxa"/>
              <w:right w:w="108" w:type="dxa"/>
            </w:tcMar>
            <w:hideMark/>
          </w:tcPr>
          <w:p w14:paraId="67278554"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Stan realizacji</w:t>
            </w:r>
          </w:p>
        </w:tc>
        <w:tc>
          <w:tcPr>
            <w:tcW w:w="7796" w:type="dxa"/>
            <w:shd w:val="clear" w:color="auto" w:fill="FFFFFF"/>
            <w:tcMar>
              <w:top w:w="0" w:type="dxa"/>
              <w:left w:w="108" w:type="dxa"/>
              <w:bottom w:w="0" w:type="dxa"/>
              <w:right w:w="108" w:type="dxa"/>
            </w:tcMar>
            <w:hideMark/>
          </w:tcPr>
          <w:p w14:paraId="7232D728" w14:textId="5C54EA1D" w:rsidR="00800BE1" w:rsidRPr="00567188" w:rsidRDefault="00EC16EC" w:rsidP="00A77BB9">
            <w:pPr>
              <w:autoSpaceDN/>
              <w:jc w:val="left"/>
              <w:textAlignment w:val="auto"/>
              <w:rPr>
                <w:rFonts w:eastAsia="Times New Roman"/>
                <w:lang w:val="pl-PL"/>
              </w:rPr>
            </w:pPr>
            <w:r w:rsidRPr="00567188">
              <w:rPr>
                <w:rFonts w:eastAsia="Times New Roman"/>
                <w:lang w:val="pl-PL"/>
              </w:rPr>
              <w:t>W</w:t>
            </w:r>
            <w:r w:rsidR="00800BE1" w:rsidRPr="00567188">
              <w:rPr>
                <w:rFonts w:eastAsia="Times New Roman"/>
                <w:lang w:val="pl-PL"/>
              </w:rPr>
              <w:t xml:space="preserve"> realizacji w latach 202</w:t>
            </w:r>
            <w:r w:rsidR="002F4AE9" w:rsidRPr="00567188">
              <w:rPr>
                <w:rFonts w:eastAsia="Times New Roman"/>
                <w:lang w:val="pl-PL"/>
              </w:rPr>
              <w:t>4</w:t>
            </w:r>
            <w:r w:rsidR="00800BE1" w:rsidRPr="00567188">
              <w:rPr>
                <w:rFonts w:eastAsia="Times New Roman"/>
                <w:lang w:val="pl-PL"/>
              </w:rPr>
              <w:t>-2026</w:t>
            </w:r>
            <w:r w:rsidR="00664217" w:rsidRPr="00567188">
              <w:rPr>
                <w:rFonts w:eastAsia="Times New Roman"/>
                <w:lang w:val="pl-PL"/>
              </w:rPr>
              <w:t>.</w:t>
            </w:r>
          </w:p>
        </w:tc>
      </w:tr>
    </w:tbl>
    <w:p w14:paraId="66131B82" w14:textId="77777777" w:rsidR="002D29A7" w:rsidRPr="00567188" w:rsidRDefault="002D29A7" w:rsidP="00795326">
      <w:pPr>
        <w:rPr>
          <w:lang w:val="pl-PL"/>
        </w:rPr>
      </w:pPr>
    </w:p>
    <w:tbl>
      <w:tblPr>
        <w:tblStyle w:val="Tabela-Siatka81"/>
        <w:tblW w:w="0" w:type="auto"/>
        <w:shd w:val="clear" w:color="auto" w:fill="DEEAF6"/>
        <w:tblLook w:val="0480" w:firstRow="0" w:lastRow="0" w:firstColumn="1" w:lastColumn="0" w:noHBand="0" w:noVBand="1"/>
        <w:tblDescription w:val="Monitorowanie funkcjonowania w praktyce przedszkolnej podstawy programowej wychowania przedszkolnego "/>
      </w:tblPr>
      <w:tblGrid>
        <w:gridCol w:w="1984"/>
        <w:gridCol w:w="7796"/>
      </w:tblGrid>
      <w:tr w:rsidR="00800BE1" w:rsidRPr="00543203" w14:paraId="32BC283B" w14:textId="77777777" w:rsidTr="001E1137">
        <w:trPr>
          <w:tblHeader/>
        </w:trPr>
        <w:tc>
          <w:tcPr>
            <w:tcW w:w="1984" w:type="dxa"/>
            <w:shd w:val="clear" w:color="auto" w:fill="D9E2F3"/>
          </w:tcPr>
          <w:p w14:paraId="19FD2541" w14:textId="43EAC1E4" w:rsidR="00800BE1" w:rsidRPr="00567188" w:rsidRDefault="000C02F7" w:rsidP="00A77BB9">
            <w:pPr>
              <w:shd w:val="clear" w:color="auto" w:fill="D9E2F3"/>
              <w:autoSpaceDN/>
              <w:spacing w:before="120" w:after="120"/>
              <w:jc w:val="left"/>
              <w:textAlignment w:val="auto"/>
              <w:rPr>
                <w:sz w:val="24"/>
                <w:szCs w:val="24"/>
                <w:lang w:val="pl-PL"/>
              </w:rPr>
            </w:pPr>
            <w:bookmarkStart w:id="296" w:name="_Hlk212009891"/>
            <w:r w:rsidRPr="00567188">
              <w:rPr>
                <w:rFonts w:eastAsia="Times New Roman"/>
                <w:sz w:val="24"/>
                <w:szCs w:val="24"/>
                <w:lang w:val="pl-PL"/>
              </w:rPr>
              <w:t>Działanie</w:t>
            </w:r>
          </w:p>
        </w:tc>
        <w:tc>
          <w:tcPr>
            <w:tcW w:w="7796" w:type="dxa"/>
            <w:shd w:val="clear" w:color="auto" w:fill="D9E2F3"/>
          </w:tcPr>
          <w:p w14:paraId="1F8B0143" w14:textId="1A0B9E80" w:rsidR="00800BE1" w:rsidRPr="00567188" w:rsidRDefault="00552733" w:rsidP="00A77BB9">
            <w:pPr>
              <w:shd w:val="clear" w:color="auto" w:fill="D9E2F3"/>
              <w:autoSpaceDN/>
              <w:spacing w:before="120" w:after="120"/>
              <w:jc w:val="left"/>
              <w:textAlignment w:val="auto"/>
              <w:rPr>
                <w:sz w:val="24"/>
                <w:szCs w:val="24"/>
                <w:lang w:val="pl-PL"/>
              </w:rPr>
            </w:pPr>
            <w:r w:rsidRPr="00567188">
              <w:rPr>
                <w:sz w:val="24"/>
                <w:szCs w:val="24"/>
                <w:lang w:val="pl-PL"/>
              </w:rPr>
              <w:t>I.1.2. Monitorowanie funkcjonowania w praktyce przedszkolnej podstawy programowej wychowania przedszkolnego</w:t>
            </w:r>
          </w:p>
        </w:tc>
      </w:tr>
      <w:tr w:rsidR="00800BE1" w:rsidRPr="00543203" w14:paraId="7D6C1DF9" w14:textId="77777777" w:rsidTr="00962784">
        <w:tc>
          <w:tcPr>
            <w:tcW w:w="1984" w:type="dxa"/>
            <w:shd w:val="clear" w:color="auto" w:fill="FFFFFF"/>
          </w:tcPr>
          <w:p w14:paraId="77601E72"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Cel działania</w:t>
            </w:r>
          </w:p>
        </w:tc>
        <w:tc>
          <w:tcPr>
            <w:tcW w:w="7796" w:type="dxa"/>
          </w:tcPr>
          <w:p w14:paraId="3D7CF267" w14:textId="1A845D81" w:rsidR="00800BE1" w:rsidRPr="00567188" w:rsidRDefault="00800BE1" w:rsidP="00A77BB9">
            <w:pPr>
              <w:autoSpaceDN/>
              <w:jc w:val="left"/>
              <w:textAlignment w:val="auto"/>
              <w:rPr>
                <w:rFonts w:eastAsia="Times New Roman"/>
                <w:lang w:val="pl-PL"/>
              </w:rPr>
            </w:pPr>
            <w:r w:rsidRPr="00567188">
              <w:rPr>
                <w:rFonts w:eastAsia="Times New Roman"/>
                <w:lang w:val="pl-PL"/>
              </w:rPr>
              <w:t>Przygotowanie dzieci do bezpiecznego, świadomego i twórczego funkcjonowania w</w:t>
            </w:r>
            <w:r w:rsidR="00567188">
              <w:rPr>
                <w:rFonts w:eastAsia="Times New Roman"/>
                <w:lang w:val="pl-PL"/>
              </w:rPr>
              <w:t> </w:t>
            </w:r>
            <w:r w:rsidRPr="00567188">
              <w:rPr>
                <w:rFonts w:eastAsia="Times New Roman"/>
                <w:lang w:val="pl-PL"/>
              </w:rPr>
              <w:t xml:space="preserve">społeczeństwie informacyjnym. </w:t>
            </w:r>
          </w:p>
        </w:tc>
      </w:tr>
      <w:tr w:rsidR="00800BE1" w:rsidRPr="00543203" w14:paraId="10903A34" w14:textId="77777777" w:rsidTr="00962784">
        <w:tc>
          <w:tcPr>
            <w:tcW w:w="1984" w:type="dxa"/>
            <w:shd w:val="clear" w:color="auto" w:fill="FFFFFF"/>
          </w:tcPr>
          <w:p w14:paraId="37C6E161"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Opis działania</w:t>
            </w:r>
          </w:p>
        </w:tc>
        <w:tc>
          <w:tcPr>
            <w:tcW w:w="7796" w:type="dxa"/>
          </w:tcPr>
          <w:p w14:paraId="63C10CE5" w14:textId="15B381B5"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Aktualnie obowiązująca podstawa programowa wychowania przedszkolnego została określona w załączniku nr 1 do </w:t>
            </w:r>
            <w:r w:rsidR="00E26D99" w:rsidRPr="00567188">
              <w:rPr>
                <w:rFonts w:eastAsia="Times New Roman"/>
                <w:lang w:val="pl-PL"/>
              </w:rPr>
              <w:t>r</w:t>
            </w:r>
            <w:r w:rsidRPr="00567188">
              <w:rPr>
                <w:rFonts w:eastAsia="Times New Roman"/>
                <w:lang w:val="pl-PL"/>
              </w:rPr>
              <w:t xml:space="preserve">ozporządzenia Ministra Edukacji Narodowej z </w:t>
            </w:r>
            <w:r w:rsidR="00E26D99" w:rsidRPr="00567188">
              <w:rPr>
                <w:rFonts w:eastAsia="Times New Roman"/>
                <w:lang w:val="pl-PL"/>
              </w:rPr>
              <w:t xml:space="preserve">dnia </w:t>
            </w:r>
            <w:r w:rsidRPr="00567188">
              <w:rPr>
                <w:rFonts w:eastAsia="Times New Roman"/>
                <w:lang w:val="pl-PL"/>
              </w:rPr>
              <w:t>14</w:t>
            </w:r>
            <w:r w:rsidR="00BD4453" w:rsidRPr="00567188">
              <w:rPr>
                <w:rFonts w:eastAsia="Times New Roman"/>
                <w:lang w:val="pl-PL"/>
              </w:rPr>
              <w:t> </w:t>
            </w:r>
            <w:r w:rsidRPr="00567188">
              <w:rPr>
                <w:rFonts w:eastAsia="Times New Roman"/>
                <w:lang w:val="pl-PL"/>
              </w:rPr>
              <w:t>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p>
          <w:p w14:paraId="0018920D" w14:textId="2283BEC5" w:rsidR="00800BE1" w:rsidRPr="00567188" w:rsidRDefault="00800BE1" w:rsidP="00A77BB9">
            <w:pPr>
              <w:autoSpaceDN/>
              <w:jc w:val="left"/>
              <w:textAlignment w:val="auto"/>
              <w:rPr>
                <w:rFonts w:eastAsia="Times New Roman"/>
                <w:lang w:val="pl-PL"/>
              </w:rPr>
            </w:pPr>
            <w:r w:rsidRPr="00567188">
              <w:rPr>
                <w:lang w:val="pl-PL"/>
              </w:rPr>
              <w:lastRenderedPageBreak/>
              <w:t xml:space="preserve">Zgodnie z załącznikiem „celem wychowania przedszkolnego jest wsparcie całościowego rozwoju dziecka” i w efekcie takiego wsparcia „osiągnięcie przez dziecko dojrzałości do podjęcia nauki na pierwszym etapie edukacji”, natomiast jednym z zadań przedszkola jest „Tworzenie warunków umożliwiających bezpieczną, samodzielną eksplorację </w:t>
            </w:r>
            <w:r w:rsidRPr="00567188">
              <w:rPr>
                <w:i/>
                <w:lang w:val="pl-PL"/>
              </w:rPr>
              <w:t>elementów techniki</w:t>
            </w:r>
            <w:r w:rsidRPr="00567188">
              <w:rPr>
                <w:lang w:val="pl-PL"/>
              </w:rPr>
              <w:t xml:space="preserve"> w otoczeniu, konstruowania, majsterkowania, planowania i podejmowania intencjonalnego działania, prezentowania wytworów swojej pracy”</w:t>
            </w:r>
            <w:r w:rsidR="006C6394" w:rsidRPr="00567188">
              <w:rPr>
                <w:lang w:val="pl-PL"/>
              </w:rPr>
              <w:t>.</w:t>
            </w:r>
            <w:r w:rsidRPr="00567188">
              <w:rPr>
                <w:lang w:val="pl-PL"/>
              </w:rPr>
              <w:t xml:space="preserve"> Wśród osiągnięć dziecka na koniec wychowania przedszkolnego określono m.in. „podejmowanie samodzielnej aktywności poznawczej np. oglądanie książek, zagospodarowywanie przestrzeni własnymi pomysłami konstrukcyjnymi, </w:t>
            </w:r>
            <w:r w:rsidRPr="00567188">
              <w:rPr>
                <w:i/>
                <w:lang w:val="pl-PL"/>
              </w:rPr>
              <w:t>korzystanie z nowoczesnej technologii”</w:t>
            </w:r>
            <w:r w:rsidRPr="00567188">
              <w:rPr>
                <w:lang w:val="pl-PL"/>
              </w:rPr>
              <w:t>.</w:t>
            </w:r>
          </w:p>
          <w:p w14:paraId="49A79C91" w14:textId="77777777" w:rsidR="00800BE1" w:rsidRPr="00567188" w:rsidRDefault="00800BE1" w:rsidP="00A77BB9">
            <w:pPr>
              <w:autoSpaceDN/>
              <w:jc w:val="left"/>
              <w:textAlignment w:val="auto"/>
              <w:rPr>
                <w:i/>
                <w:lang w:val="pl-PL"/>
              </w:rPr>
            </w:pPr>
            <w:r w:rsidRPr="00567188">
              <w:rPr>
                <w:rFonts w:eastAsia="Times New Roman"/>
                <w:lang w:val="pl-PL"/>
              </w:rPr>
              <w:t xml:space="preserve">Na podstawie tych bardzo ogólnych zapisów w dziedzinie rozwoju kompetencji cyfrowych, można stwarzać dzieciom, stosownie do ich możliwości percepcyjnych, warunki do nabywania wiedzy i umiejętności w zakresie edukacji medialnej, higieny cyfrowej, korzystania z nowoczesnych technologii oraz rozwiązywania problemów z wykorzystaniem metod i technik wywodzących się z informatyki, w tym logicznego i </w:t>
            </w:r>
            <w:proofErr w:type="spellStart"/>
            <w:r w:rsidRPr="00567188">
              <w:rPr>
                <w:rFonts w:eastAsia="Times New Roman"/>
                <w:lang w:val="pl-PL"/>
              </w:rPr>
              <w:t>komputacyjnego</w:t>
            </w:r>
            <w:proofErr w:type="spellEnd"/>
            <w:r w:rsidRPr="00567188">
              <w:rPr>
                <w:rFonts w:eastAsia="Times New Roman"/>
                <w:lang w:val="pl-PL"/>
              </w:rPr>
              <w:t xml:space="preserve"> myślenia.</w:t>
            </w:r>
          </w:p>
          <w:p w14:paraId="46C5E095" w14:textId="2A910E65" w:rsidR="00800BE1" w:rsidRPr="00567188" w:rsidRDefault="00800BE1" w:rsidP="00A77BB9">
            <w:pPr>
              <w:jc w:val="left"/>
              <w:rPr>
                <w:rFonts w:eastAsia="Times New Roman"/>
                <w:lang w:val="pl-PL"/>
              </w:rPr>
            </w:pPr>
            <w:r w:rsidRPr="00567188">
              <w:rPr>
                <w:rFonts w:eastAsia="Times New Roman"/>
                <w:lang w:val="pl-PL"/>
              </w:rPr>
              <w:t>Aby poznać funkcjonowanie podstawy programowej w praktyce przedszkolnej pod kątem potrzeby zmian, uzupełnień lub aktualizacji, należy monitorować obecność i</w:t>
            </w:r>
            <w:r w:rsidR="00567188">
              <w:rPr>
                <w:rFonts w:eastAsia="Times New Roman"/>
                <w:lang w:val="pl-PL"/>
              </w:rPr>
              <w:t> </w:t>
            </w:r>
            <w:r w:rsidRPr="00567188">
              <w:rPr>
                <w:rFonts w:eastAsia="Times New Roman"/>
                <w:lang w:val="pl-PL"/>
              </w:rPr>
              <w:t>sposoby realizacji wsparcia rozwoju dzieci w obszarze kompetencji cyfrowych w przedszkolach.</w:t>
            </w:r>
          </w:p>
          <w:p w14:paraId="3E2E4816" w14:textId="227A41B1" w:rsidR="00183C54" w:rsidRPr="00567188" w:rsidRDefault="00183C54" w:rsidP="00A77BB9">
            <w:pPr>
              <w:jc w:val="left"/>
              <w:rPr>
                <w:rFonts w:eastAsia="Times New Roman"/>
                <w:lang w:val="pl-PL"/>
              </w:rPr>
            </w:pPr>
            <w:r w:rsidRPr="00567188">
              <w:rPr>
                <w:rFonts w:eastAsia="Times New Roman"/>
                <w:lang w:val="pl-PL"/>
              </w:rPr>
              <w:t>W oparciu o stworzony dokument kierunkowy pt. „Profil absolwenta i absolwentki. Droga do zmian w edukacji</w:t>
            </w:r>
            <w:r w:rsidR="005006B1" w:rsidRPr="00567188">
              <w:rPr>
                <w:rFonts w:eastAsia="Times New Roman"/>
                <w:lang w:val="pl-PL"/>
              </w:rPr>
              <w:t>”</w:t>
            </w:r>
            <w:r w:rsidRPr="00567188">
              <w:rPr>
                <w:rFonts w:eastAsia="Times New Roman"/>
                <w:lang w:val="pl-PL"/>
              </w:rPr>
              <w:t xml:space="preserve"> trwają prace eksperckie nad przygotowaniem projektu nowej podstawy programowej wychowania przedszkolnego. Jednym z głównych, planowanych celów wychowania przedszkolnego jest rozwijanie kompetencji cyfrowych, niezbędnych do funkcjonowania w różnych sytuacjach życia codziennego.</w:t>
            </w:r>
          </w:p>
        </w:tc>
      </w:tr>
      <w:tr w:rsidR="00800BE1" w:rsidRPr="00543203" w14:paraId="284213A3" w14:textId="77777777" w:rsidTr="00962784">
        <w:tc>
          <w:tcPr>
            <w:tcW w:w="1980" w:type="dxa"/>
            <w:shd w:val="clear" w:color="auto" w:fill="FFFFFF"/>
          </w:tcPr>
          <w:p w14:paraId="081597F0"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lastRenderedPageBreak/>
              <w:t xml:space="preserve">Podmiot wiodący </w:t>
            </w:r>
          </w:p>
        </w:tc>
        <w:tc>
          <w:tcPr>
            <w:tcW w:w="7796" w:type="dxa"/>
          </w:tcPr>
          <w:p w14:paraId="3F728AC2" w14:textId="68F9C7EF"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Urząd obsługujący ministra </w:t>
            </w:r>
            <w:r w:rsidRPr="00567188">
              <w:rPr>
                <w:rFonts w:eastAsia="Times New Roman" w:cs="Calibri"/>
                <w:lang w:val="pl-PL"/>
              </w:rPr>
              <w:t>właściwego</w:t>
            </w:r>
            <w:r w:rsidRPr="00567188">
              <w:rPr>
                <w:rFonts w:eastAsia="Times New Roman"/>
                <w:lang w:val="pl-PL"/>
              </w:rPr>
              <w:t xml:space="preserve"> do spraw oświaty i wychowania</w:t>
            </w:r>
          </w:p>
        </w:tc>
      </w:tr>
      <w:tr w:rsidR="00800BE1" w:rsidRPr="00543203" w14:paraId="3D940994" w14:textId="77777777" w:rsidTr="00962784">
        <w:tc>
          <w:tcPr>
            <w:tcW w:w="1980" w:type="dxa"/>
            <w:shd w:val="clear" w:color="auto" w:fill="FFFFFF"/>
          </w:tcPr>
          <w:p w14:paraId="09F821EB" w14:textId="77D011B1" w:rsidR="00800BE1" w:rsidRPr="00567188" w:rsidRDefault="00800BE1" w:rsidP="00A77BB9">
            <w:pPr>
              <w:autoSpaceDN/>
              <w:jc w:val="left"/>
              <w:textAlignment w:val="auto"/>
              <w:rPr>
                <w:rFonts w:eastAsia="Times New Roman"/>
                <w:lang w:val="pl-PL"/>
              </w:rPr>
            </w:pPr>
            <w:r w:rsidRPr="00567188">
              <w:rPr>
                <w:rFonts w:eastAsia="Times New Roman"/>
                <w:lang w:val="pl-PL"/>
              </w:rPr>
              <w:t>Podmioty współpracujące</w:t>
            </w:r>
          </w:p>
        </w:tc>
        <w:tc>
          <w:tcPr>
            <w:tcW w:w="7796" w:type="dxa"/>
          </w:tcPr>
          <w:p w14:paraId="0F39F5B6" w14:textId="51780758"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Urząd obsługujący ministra </w:t>
            </w:r>
            <w:r w:rsidRPr="00567188">
              <w:rPr>
                <w:rFonts w:eastAsia="Times New Roman" w:cs="Calibri"/>
                <w:lang w:val="pl-PL"/>
              </w:rPr>
              <w:t>właściwego</w:t>
            </w:r>
            <w:r w:rsidRPr="00567188">
              <w:rPr>
                <w:rFonts w:eastAsia="Times New Roman"/>
                <w:lang w:val="pl-PL"/>
              </w:rPr>
              <w:t xml:space="preserve"> do spraw informatyzacji, </w:t>
            </w:r>
            <w:r w:rsidRPr="00567188">
              <w:rPr>
                <w:rFonts w:cs="Calibri"/>
                <w:bCs/>
                <w:lang w:val="pl-PL"/>
              </w:rPr>
              <w:t xml:space="preserve">ministra właściwego do spraw rodziny, </w:t>
            </w:r>
            <w:r w:rsidRPr="00567188">
              <w:rPr>
                <w:rFonts w:eastAsia="Times New Roman"/>
                <w:lang w:val="pl-PL"/>
              </w:rPr>
              <w:t>NGO, NASK, ORE, IBE, KRRiT</w:t>
            </w:r>
          </w:p>
        </w:tc>
      </w:tr>
      <w:tr w:rsidR="00800BE1" w:rsidRPr="00567188" w14:paraId="64BE8932" w14:textId="77777777" w:rsidTr="00962784">
        <w:tc>
          <w:tcPr>
            <w:tcW w:w="1980" w:type="dxa"/>
            <w:shd w:val="clear" w:color="auto" w:fill="FFFFFF"/>
          </w:tcPr>
          <w:p w14:paraId="73405106"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 xml:space="preserve">Finansowanie </w:t>
            </w:r>
          </w:p>
        </w:tc>
        <w:tc>
          <w:tcPr>
            <w:tcW w:w="7796" w:type="dxa"/>
          </w:tcPr>
          <w:p w14:paraId="0571405B"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Budżet państwa</w:t>
            </w:r>
          </w:p>
        </w:tc>
      </w:tr>
      <w:tr w:rsidR="00800BE1" w:rsidRPr="00567188" w14:paraId="675C7042" w14:textId="77777777" w:rsidTr="00962784">
        <w:tc>
          <w:tcPr>
            <w:tcW w:w="1980" w:type="dxa"/>
            <w:shd w:val="clear" w:color="auto" w:fill="FFFFFF"/>
          </w:tcPr>
          <w:p w14:paraId="7CA22E75" w14:textId="77777777" w:rsidR="00800BE1" w:rsidRPr="00567188" w:rsidRDefault="00800BE1" w:rsidP="00A77BB9">
            <w:pPr>
              <w:autoSpaceDN/>
              <w:jc w:val="left"/>
              <w:textAlignment w:val="auto"/>
              <w:rPr>
                <w:rFonts w:eastAsia="Times New Roman"/>
                <w:lang w:val="pl-PL"/>
              </w:rPr>
            </w:pPr>
            <w:r w:rsidRPr="00567188">
              <w:rPr>
                <w:rFonts w:eastAsia="Times New Roman"/>
                <w:lang w:val="pl-PL"/>
              </w:rPr>
              <w:t>Stan realizacji</w:t>
            </w:r>
          </w:p>
        </w:tc>
        <w:tc>
          <w:tcPr>
            <w:tcW w:w="7796" w:type="dxa"/>
          </w:tcPr>
          <w:p w14:paraId="74DD42E6" w14:textId="35D73DD5" w:rsidR="00800BE1" w:rsidRPr="00567188" w:rsidRDefault="00A70156" w:rsidP="00A77BB9">
            <w:pPr>
              <w:autoSpaceDN/>
              <w:jc w:val="left"/>
              <w:textAlignment w:val="auto"/>
              <w:rPr>
                <w:rFonts w:eastAsia="Times New Roman"/>
                <w:lang w:val="pl-PL"/>
              </w:rPr>
            </w:pPr>
            <w:r w:rsidRPr="00567188">
              <w:rPr>
                <w:rFonts w:eastAsia="Times New Roman"/>
                <w:lang w:val="pl-PL"/>
              </w:rPr>
              <w:t xml:space="preserve">W </w:t>
            </w:r>
            <w:r w:rsidR="00800BE1" w:rsidRPr="00567188">
              <w:rPr>
                <w:rFonts w:eastAsia="Times New Roman"/>
                <w:lang w:val="pl-PL"/>
              </w:rPr>
              <w:t xml:space="preserve">realizacji </w:t>
            </w:r>
            <w:r w:rsidR="00B615AB" w:rsidRPr="00567188">
              <w:rPr>
                <w:rFonts w:eastAsia="Times New Roman"/>
                <w:lang w:val="pl-PL"/>
              </w:rPr>
              <w:t>w latach 2023-</w:t>
            </w:r>
            <w:r w:rsidR="00183C54" w:rsidRPr="00567188">
              <w:rPr>
                <w:rFonts w:eastAsia="Times New Roman"/>
                <w:lang w:val="pl-PL"/>
              </w:rPr>
              <w:t>2030</w:t>
            </w:r>
            <w:r w:rsidR="00664217" w:rsidRPr="00567188">
              <w:rPr>
                <w:rFonts w:eastAsia="Times New Roman"/>
                <w:lang w:val="pl-PL"/>
              </w:rPr>
              <w:t>.</w:t>
            </w:r>
          </w:p>
        </w:tc>
      </w:tr>
    </w:tbl>
    <w:p w14:paraId="2DF747C6" w14:textId="77777777" w:rsidR="00076FD6" w:rsidRPr="00567188" w:rsidRDefault="00076FD6">
      <w:pPr>
        <w:rPr>
          <w:lang w:val="pl-PL"/>
        </w:rPr>
      </w:pPr>
    </w:p>
    <w:tbl>
      <w:tblPr>
        <w:tblStyle w:val="Tabela-Siatka"/>
        <w:tblW w:w="9780" w:type="dxa"/>
        <w:shd w:val="clear" w:color="auto" w:fill="DAEEF3" w:themeFill="accent5" w:themeFillTint="33"/>
        <w:tblLayout w:type="fixed"/>
        <w:tblLook w:val="04A0" w:firstRow="1" w:lastRow="0" w:firstColumn="1" w:lastColumn="0" w:noHBand="0" w:noVBand="1"/>
      </w:tblPr>
      <w:tblGrid>
        <w:gridCol w:w="1984"/>
        <w:gridCol w:w="7796"/>
      </w:tblGrid>
      <w:tr w:rsidR="001F52F1" w:rsidRPr="00543203" w14:paraId="1B4F3352" w14:textId="77777777" w:rsidTr="00962784">
        <w:trPr>
          <w:tblHeader/>
        </w:trPr>
        <w:tc>
          <w:tcPr>
            <w:tcW w:w="1984" w:type="dxa"/>
            <w:shd w:val="clear" w:color="auto" w:fill="D9E2F3"/>
          </w:tcPr>
          <w:p w14:paraId="14A9F928" w14:textId="1D5F4D77" w:rsidR="004914D2" w:rsidRPr="00567188" w:rsidRDefault="000C02F7" w:rsidP="00A77BB9">
            <w:pPr>
              <w:shd w:val="clear" w:color="auto" w:fill="D9E2F3"/>
              <w:autoSpaceDN/>
              <w:spacing w:before="120" w:after="120"/>
              <w:jc w:val="left"/>
              <w:textAlignment w:val="auto"/>
              <w:rPr>
                <w:sz w:val="24"/>
                <w:szCs w:val="24"/>
                <w:lang w:val="pl-PL"/>
              </w:rPr>
            </w:pPr>
            <w:bookmarkStart w:id="297" w:name="_Toc96091656"/>
            <w:bookmarkEnd w:id="296"/>
            <w:r w:rsidRPr="00567188">
              <w:rPr>
                <w:sz w:val="24"/>
                <w:szCs w:val="24"/>
                <w:lang w:val="pl-PL"/>
              </w:rPr>
              <w:t>Działanie</w:t>
            </w:r>
          </w:p>
        </w:tc>
        <w:tc>
          <w:tcPr>
            <w:tcW w:w="7796" w:type="dxa"/>
            <w:shd w:val="clear" w:color="auto" w:fill="D9E2F3"/>
          </w:tcPr>
          <w:p w14:paraId="57C83910" w14:textId="333A4004" w:rsidR="004914D2" w:rsidRPr="00567188" w:rsidRDefault="001F52F1" w:rsidP="00A77BB9">
            <w:pPr>
              <w:shd w:val="clear" w:color="auto" w:fill="D9E2F3"/>
              <w:autoSpaceDN/>
              <w:spacing w:before="120" w:after="120"/>
              <w:jc w:val="left"/>
              <w:textAlignment w:val="auto"/>
              <w:rPr>
                <w:sz w:val="24"/>
                <w:szCs w:val="24"/>
                <w:lang w:val="pl-PL"/>
              </w:rPr>
            </w:pPr>
            <w:r w:rsidRPr="00567188">
              <w:rPr>
                <w:sz w:val="24"/>
                <w:szCs w:val="24"/>
                <w:lang w:val="pl-PL"/>
              </w:rPr>
              <w:t>I</w:t>
            </w:r>
            <w:r w:rsidR="004914D2" w:rsidRPr="00567188">
              <w:rPr>
                <w:sz w:val="24"/>
                <w:szCs w:val="24"/>
                <w:lang w:val="pl-PL"/>
              </w:rPr>
              <w:t>.1.3. Rządowy Program rozwijania umiejętności cyfrowych dzieci i młodzieży oraz wsparcia szkół i placówek systemu oświaty w budowaniu społeczeństwa informacyjnego na lata 2025</w:t>
            </w:r>
            <w:r w:rsidR="003765FC" w:rsidRPr="00567188">
              <w:rPr>
                <w:sz w:val="24"/>
                <w:szCs w:val="24"/>
                <w:lang w:val="pl-PL"/>
              </w:rPr>
              <w:t>–</w:t>
            </w:r>
            <w:r w:rsidR="004914D2" w:rsidRPr="00567188">
              <w:rPr>
                <w:sz w:val="24"/>
                <w:szCs w:val="24"/>
                <w:lang w:val="pl-PL"/>
              </w:rPr>
              <w:t>2029 „Cyfrowy Uczeń”</w:t>
            </w:r>
            <w:r w:rsidR="00B91861" w:rsidRPr="00567188">
              <w:rPr>
                <w:sz w:val="24"/>
                <w:szCs w:val="24"/>
                <w:lang w:val="pl-PL"/>
              </w:rPr>
              <w:t xml:space="preserve"> - </w:t>
            </w:r>
            <w:r w:rsidR="00B91861" w:rsidRPr="00567188">
              <w:rPr>
                <w:rFonts w:eastAsia="Times New Roman"/>
                <w:b/>
                <w:bCs/>
                <w:sz w:val="24"/>
                <w:szCs w:val="24"/>
                <w:lang w:val="pl-PL"/>
              </w:rPr>
              <w:t>opisane w fiszce I.2.8.</w:t>
            </w:r>
          </w:p>
        </w:tc>
      </w:tr>
    </w:tbl>
    <w:p w14:paraId="1B112A3A" w14:textId="77777777" w:rsidR="00800BE1" w:rsidRPr="00567188" w:rsidRDefault="00800BE1" w:rsidP="003E1CBA">
      <w:pPr>
        <w:pStyle w:val="Nagwek3"/>
        <w:numPr>
          <w:ilvl w:val="0"/>
          <w:numId w:val="0"/>
        </w:numPr>
        <w:rPr>
          <w:lang w:val="pl-PL"/>
        </w:rPr>
      </w:pPr>
      <w:bookmarkStart w:id="298" w:name="_Toc105660086"/>
      <w:bookmarkStart w:id="299" w:name="_Toc123728258"/>
      <w:bookmarkStart w:id="300" w:name="_Toc218490234"/>
      <w:bookmarkStart w:id="301" w:name="_Toc220937983"/>
      <w:bookmarkStart w:id="302" w:name="_Toc227062314"/>
      <w:r w:rsidRPr="00567188">
        <w:rPr>
          <w:lang w:val="pl-PL"/>
        </w:rPr>
        <w:t>I.2. Uczniowie</w:t>
      </w:r>
      <w:bookmarkEnd w:id="297"/>
      <w:bookmarkEnd w:id="298"/>
      <w:bookmarkEnd w:id="299"/>
      <w:bookmarkEnd w:id="300"/>
      <w:bookmarkEnd w:id="301"/>
      <w:bookmarkEnd w:id="302"/>
    </w:p>
    <w:p w14:paraId="7C8DB8E6" w14:textId="2E927925"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Odpowiednio przygotowani nauczyciele, środowisko i podstawa programowa, a w ślad za nią programy nauczania w szkołach, są czynnikami, które stanowić będą bazę do kształtowania kompetencji cyfrowych uczniów, a następnie w życiu dorosłym.</w:t>
      </w:r>
    </w:p>
    <w:p w14:paraId="63FB5AD8" w14:textId="26827142" w:rsidR="00800BE1" w:rsidRPr="00567188" w:rsidRDefault="00800BE1" w:rsidP="00015973">
      <w:pPr>
        <w:pStyle w:val="normalnytekst"/>
        <w:rPr>
          <w:lang w:val="pl-PL"/>
        </w:rPr>
      </w:pPr>
      <w:r w:rsidRPr="00567188">
        <w:rPr>
          <w:lang w:val="pl-PL"/>
        </w:rPr>
        <w:t xml:space="preserve">W szybko zmieniających się warunkach, wobec mnogości dostępnych narzędzi technologicznych, nowych sposobów nauczania i konieczności aktualizacji wiedzy nauczycieli, bardzo ważne jest ciągłe doskonalenie wszystkich elementów systemu, aby młodzi ludzie byli jak najlepiej przygotowani do życia w społeczeństwie cyfrowym. Podstawa programowa, system organizacji procesu kształcenia, metodyka nauczania, kompetencje nauczycieli, zasoby sprzętowe i edukacyjne oraz infrastruktura sieciowa szkół wymaga cyklicznych przeglądów, ewaluacji i dostosowywania do aktualnych potrzeb </w:t>
      </w:r>
      <w:r w:rsidRPr="00567188">
        <w:rPr>
          <w:lang w:val="pl-PL"/>
        </w:rPr>
        <w:lastRenderedPageBreak/>
        <w:t>w</w:t>
      </w:r>
      <w:r w:rsidR="00567188">
        <w:rPr>
          <w:lang w:val="pl-PL"/>
        </w:rPr>
        <w:t> </w:t>
      </w:r>
      <w:r w:rsidRPr="00567188">
        <w:rPr>
          <w:lang w:val="pl-PL"/>
        </w:rPr>
        <w:t>zakresie edukacji cyfrowej. Zarówno rząd, jak i samorządy realizują działania mające na celu doposażanie szkół i placówek oświatowych w sprzęt niezbędny do realizacji procesu kształcenia.</w:t>
      </w:r>
    </w:p>
    <w:p w14:paraId="780264BD" w14:textId="0CE2EBA4" w:rsidR="006B27F7" w:rsidRPr="00567188" w:rsidRDefault="00800BE1" w:rsidP="006B27F7">
      <w:pPr>
        <w:pStyle w:val="normalnytekst"/>
        <w:rPr>
          <w:lang w:val="pl-PL"/>
        </w:rPr>
      </w:pPr>
      <w:r w:rsidRPr="00567188">
        <w:rPr>
          <w:lang w:val="pl-PL"/>
        </w:rPr>
        <w:t>Nie ulega wątpliwości, że rozwijanie kompetencji cyfrowych powinno być prowadzone równolegle w</w:t>
      </w:r>
      <w:r w:rsidR="00567188">
        <w:rPr>
          <w:lang w:val="pl-PL"/>
        </w:rPr>
        <w:t> </w:t>
      </w:r>
      <w:r w:rsidRPr="00567188">
        <w:rPr>
          <w:lang w:val="pl-PL"/>
        </w:rPr>
        <w:t>ramach różnych przedmiotów i w połączeniu z kształtowaniem innych umiejętności przekrojowych (np. umiejętności osobiste, społeczne, obywatelskie i w zakresie uczenia się, przedsiębiorczości, myślenia krytycznego, rozwiązywania problemów oraz pracy zespołowej). Istotne jest również kształtowanie umiejętności związanych z edukacją medialną, w tym z szeroko pojętą higieną cyfrową, etyką cyfrową oraz bezpiecznym korzystaniem z rozwiązań cyfrowych.</w:t>
      </w:r>
    </w:p>
    <w:p w14:paraId="0FAFF086" w14:textId="29E4E6AB" w:rsidR="006B27F7" w:rsidRPr="00567188" w:rsidRDefault="006B27F7" w:rsidP="00015973">
      <w:pPr>
        <w:pStyle w:val="normalnytekst"/>
        <w:rPr>
          <w:lang w:val="pl-PL"/>
        </w:rPr>
      </w:pPr>
      <w:bookmarkStart w:id="303" w:name="_Hlk207883542"/>
      <w:r w:rsidRPr="00567188">
        <w:rPr>
          <w:lang w:val="pl-PL"/>
        </w:rPr>
        <w:t>Rada Unii Europejskiej w konkluzjach</w:t>
      </w:r>
      <w:r w:rsidR="0076296C" w:rsidRPr="00567188">
        <w:rPr>
          <w:vertAlign w:val="superscript"/>
          <w:lang w:val="pl-PL"/>
        </w:rPr>
        <w:t>[</w:t>
      </w:r>
      <w:r w:rsidRPr="00567188">
        <w:rPr>
          <w:rStyle w:val="Odwoanieprzypisudolnego"/>
          <w:lang w:val="pl-PL"/>
        </w:rPr>
        <w:footnoteReference w:id="83"/>
      </w:r>
      <w:r w:rsidR="0076296C" w:rsidRPr="00567188">
        <w:rPr>
          <w:vertAlign w:val="superscript"/>
          <w:lang w:val="pl-PL"/>
        </w:rPr>
        <w:t>]</w:t>
      </w:r>
      <w:r w:rsidRPr="00567188">
        <w:rPr>
          <w:lang w:val="pl-PL"/>
        </w:rPr>
        <w:t xml:space="preserve"> z 2025 r. wskazała, że nowoczesne technologie oferują dzieciom i młodzieży wiele korzyści w dziedzinie edukacji, komunikacji i rozrywki, a także zalety w</w:t>
      </w:r>
      <w:r w:rsidR="00567188">
        <w:rPr>
          <w:lang w:val="pl-PL"/>
        </w:rPr>
        <w:t> </w:t>
      </w:r>
      <w:r w:rsidRPr="00567188">
        <w:rPr>
          <w:lang w:val="pl-PL"/>
        </w:rPr>
        <w:t>postaci dostępu do informacji, licznych grup wsparcia czy terapii online, które mogą pozytywnie przekładać się na ich wszechstronny rozwój. Podkreśl</w:t>
      </w:r>
      <w:r w:rsidR="00DA23C0" w:rsidRPr="00567188">
        <w:rPr>
          <w:lang w:val="pl-PL"/>
        </w:rPr>
        <w:t>iła</w:t>
      </w:r>
      <w:r w:rsidRPr="00567188">
        <w:rPr>
          <w:lang w:val="pl-PL"/>
        </w:rPr>
        <w:t xml:space="preserve"> również niekorzystne aspekty nadmiernego lub nieodpowiedniego korzystania z tych technologii skutkujące pogorszeniem się stanu zdrowia psychicznego lub fizycznego młodych ludzi. Kluczowe zatem jest dbanie o ich dobrostan, w</w:t>
      </w:r>
      <w:r w:rsidR="00567188">
        <w:rPr>
          <w:lang w:val="pl-PL"/>
        </w:rPr>
        <w:t> </w:t>
      </w:r>
      <w:r w:rsidRPr="00567188">
        <w:rPr>
          <w:lang w:val="pl-PL"/>
        </w:rPr>
        <w:t>szczególności budowanie świadomości na temat równowagi między aktywnościami online i offline oraz odpowiednie modelowanie postaw poprzez zachow</w:t>
      </w:r>
      <w:r w:rsidR="00920DF1" w:rsidRPr="00567188">
        <w:rPr>
          <w:lang w:val="pl-PL"/>
        </w:rPr>
        <w:t>a</w:t>
      </w:r>
      <w:r w:rsidRPr="00567188">
        <w:rPr>
          <w:lang w:val="pl-PL"/>
        </w:rPr>
        <w:t>nie higieny cyfrowej przez wszystkich członków rodziny</w:t>
      </w:r>
      <w:r w:rsidR="0076296C" w:rsidRPr="00567188">
        <w:rPr>
          <w:vertAlign w:val="superscript"/>
          <w:lang w:val="pl-PL"/>
        </w:rPr>
        <w:t>[</w:t>
      </w:r>
      <w:r w:rsidRPr="00567188">
        <w:rPr>
          <w:rStyle w:val="Odwoanieprzypisudolnego"/>
          <w:lang w:val="pl-PL"/>
        </w:rPr>
        <w:footnoteReference w:id="84"/>
      </w:r>
      <w:r w:rsidR="0076296C" w:rsidRPr="00567188">
        <w:rPr>
          <w:vertAlign w:val="superscript"/>
          <w:lang w:val="pl-PL"/>
        </w:rPr>
        <w:t>]</w:t>
      </w:r>
      <w:r w:rsidRPr="00567188">
        <w:rPr>
          <w:lang w:val="pl-PL"/>
        </w:rPr>
        <w:t>. W dobie powszechnej dostępności nowoczesnych technologii szczególnego znaczenia nabiera również kwestia dbania o dobrostan w edukacji cyfrowej uwzględniający nie tylko uczniów, ale także kadrę pedagogiczną</w:t>
      </w:r>
      <w:r w:rsidR="0076296C" w:rsidRPr="00567188">
        <w:rPr>
          <w:vertAlign w:val="superscript"/>
          <w:lang w:val="pl-PL"/>
        </w:rPr>
        <w:t>[</w:t>
      </w:r>
      <w:r w:rsidRPr="00567188">
        <w:rPr>
          <w:rStyle w:val="Odwoanieprzypisudolnego"/>
          <w:lang w:val="pl-PL"/>
        </w:rPr>
        <w:footnoteReference w:id="85"/>
      </w:r>
      <w:r w:rsidR="0076296C" w:rsidRPr="00567188">
        <w:rPr>
          <w:vertAlign w:val="superscript"/>
          <w:lang w:val="pl-PL"/>
        </w:rPr>
        <w:t>]</w:t>
      </w:r>
      <w:r w:rsidRPr="00567188">
        <w:rPr>
          <w:lang w:val="pl-PL"/>
        </w:rPr>
        <w:t>.</w:t>
      </w:r>
      <w:bookmarkEnd w:id="303"/>
    </w:p>
    <w:p w14:paraId="6C7E7DE1" w14:textId="4F4F2886" w:rsidR="00800BE1" w:rsidRPr="00567188" w:rsidRDefault="00800BE1" w:rsidP="00015973">
      <w:pPr>
        <w:pStyle w:val="normalnytekst"/>
        <w:rPr>
          <w:lang w:val="pl-PL"/>
        </w:rPr>
      </w:pPr>
      <w:r w:rsidRPr="00567188">
        <w:rPr>
          <w:lang w:val="pl-PL"/>
        </w:rPr>
        <w:t xml:space="preserve">W celu zwiększenia udziału kobiet wśród specjalistów ICT zachodzi konieczność analizy przyczyn niskiego odsetka dziewcząt i kobiet w kształceniu w zakresie ICT i na kierunkach ścisłych, a następnie podjęcie działań naprawczych w tym obszarze na </w:t>
      </w:r>
      <w:r w:rsidR="003B2963" w:rsidRPr="00567188">
        <w:rPr>
          <w:lang w:val="pl-PL"/>
        </w:rPr>
        <w:t>wszystkich</w:t>
      </w:r>
      <w:r w:rsidRPr="00567188">
        <w:rPr>
          <w:lang w:val="pl-PL"/>
        </w:rPr>
        <w:t xml:space="preserve"> poziom</w:t>
      </w:r>
      <w:r w:rsidR="003B2963" w:rsidRPr="00567188">
        <w:rPr>
          <w:lang w:val="pl-PL"/>
        </w:rPr>
        <w:t>ach</w:t>
      </w:r>
      <w:r w:rsidRPr="00567188">
        <w:rPr>
          <w:lang w:val="pl-PL"/>
        </w:rPr>
        <w:t xml:space="preserve"> kształcenia.</w:t>
      </w:r>
    </w:p>
    <w:p w14:paraId="4BB0224A" w14:textId="77777777" w:rsidR="00800BE1" w:rsidRPr="00567188" w:rsidRDefault="00800BE1" w:rsidP="003E1CBA">
      <w:pPr>
        <w:pStyle w:val="Nagwek4"/>
        <w:rPr>
          <w:lang w:val="pl-PL"/>
        </w:rPr>
      </w:pPr>
      <w:r w:rsidRPr="00567188">
        <w:rPr>
          <w:lang w:val="pl-PL"/>
        </w:rPr>
        <w:t>Cele szczegółowe</w:t>
      </w:r>
    </w:p>
    <w:p w14:paraId="3F204CF8" w14:textId="296EE823" w:rsidR="00800BE1" w:rsidRPr="00567188" w:rsidRDefault="00800BE1" w:rsidP="00A9500D">
      <w:pPr>
        <w:numPr>
          <w:ilvl w:val="0"/>
          <w:numId w:val="2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Przygotowanie dzieci i młodzieży do bezpiecznego, świadomego i twórczego funkcjonowania w</w:t>
      </w:r>
      <w:r w:rsidR="00567188">
        <w:rPr>
          <w:rFonts w:eastAsia="Times New Roman"/>
          <w:sz w:val="24"/>
          <w:szCs w:val="24"/>
          <w:lang w:val="pl-PL"/>
        </w:rPr>
        <w:t> </w:t>
      </w:r>
      <w:r w:rsidRPr="00567188">
        <w:rPr>
          <w:rFonts w:eastAsia="Times New Roman"/>
          <w:sz w:val="24"/>
          <w:szCs w:val="24"/>
          <w:lang w:val="pl-PL"/>
        </w:rPr>
        <w:t>społeczeństwie informacyjnym.</w:t>
      </w:r>
    </w:p>
    <w:p w14:paraId="5535A900" w14:textId="1FE36D4E" w:rsidR="00800BE1" w:rsidRPr="00567188" w:rsidRDefault="00800BE1" w:rsidP="00A9500D">
      <w:pPr>
        <w:numPr>
          <w:ilvl w:val="0"/>
          <w:numId w:val="2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Tworzenie warunków sprzyjających rozwojowi zaawansowanych kompetencji cyfrowych oraz talentów informatycznych, z uwzględnieniem potrzeby zwiększenia partycypacji dziewcząt w</w:t>
      </w:r>
      <w:r w:rsidR="00567188">
        <w:rPr>
          <w:rFonts w:eastAsia="Times New Roman"/>
          <w:sz w:val="24"/>
          <w:szCs w:val="24"/>
          <w:lang w:val="pl-PL"/>
        </w:rPr>
        <w:t> </w:t>
      </w:r>
      <w:r w:rsidRPr="00567188">
        <w:rPr>
          <w:rFonts w:eastAsia="Times New Roman"/>
          <w:sz w:val="24"/>
          <w:szCs w:val="24"/>
          <w:lang w:val="pl-PL"/>
        </w:rPr>
        <w:t>obszarach związanych z technologiami cyfrowymi.</w:t>
      </w:r>
    </w:p>
    <w:p w14:paraId="06A135DA" w14:textId="77777777" w:rsidR="00800BE1" w:rsidRPr="00567188" w:rsidRDefault="00800BE1" w:rsidP="003E1CBA">
      <w:pPr>
        <w:pStyle w:val="Nagwek4"/>
        <w:rPr>
          <w:lang w:val="pl-PL"/>
        </w:rPr>
      </w:pPr>
      <w:r w:rsidRPr="00567188">
        <w:rPr>
          <w:lang w:val="pl-PL"/>
        </w:rPr>
        <w:t>Działania</w:t>
      </w:r>
    </w:p>
    <w:p w14:paraId="719B9F4B" w14:textId="310A7A13" w:rsidR="00800BE1" w:rsidRPr="00567188" w:rsidRDefault="00800BE1"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Program Rozwoju Talentów Informatycznych na lata 2019</w:t>
      </w:r>
      <w:r w:rsidR="0083134A" w:rsidRPr="00567188">
        <w:rPr>
          <w:rFonts w:eastAsia="Times New Roman"/>
          <w:sz w:val="24"/>
          <w:szCs w:val="24"/>
          <w:lang w:val="pl-PL"/>
        </w:rPr>
        <w:t>-</w:t>
      </w:r>
      <w:r w:rsidRPr="00567188">
        <w:rPr>
          <w:rFonts w:eastAsia="Times New Roman"/>
          <w:sz w:val="24"/>
          <w:szCs w:val="24"/>
          <w:lang w:val="pl-PL"/>
        </w:rPr>
        <w:t>202</w:t>
      </w:r>
      <w:r w:rsidR="00564725" w:rsidRPr="00567188">
        <w:rPr>
          <w:rFonts w:eastAsia="Times New Roman"/>
          <w:sz w:val="24"/>
          <w:szCs w:val="24"/>
          <w:lang w:val="pl-PL"/>
        </w:rPr>
        <w:t>9</w:t>
      </w:r>
      <w:r w:rsidR="00E26752">
        <w:rPr>
          <w:rFonts w:eastAsia="Times New Roman"/>
          <w:sz w:val="24"/>
          <w:szCs w:val="24"/>
          <w:lang w:val="pl-PL"/>
        </w:rPr>
        <w:t>.</w:t>
      </w:r>
    </w:p>
    <w:p w14:paraId="7A3AFBCD" w14:textId="27A21B8A" w:rsidR="00800BE1" w:rsidRPr="00567188" w:rsidRDefault="00800BE1"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Monitorowanie funkcjonowania w praktyce szkolnej podstawy programowej kształcenia ogólnego w obszarze rozwijania umiejętności cyfrowych dzieci i młodzieży</w:t>
      </w:r>
      <w:r w:rsidR="00F05578" w:rsidRPr="00567188">
        <w:rPr>
          <w:rFonts w:eastAsia="Times New Roman"/>
          <w:sz w:val="24"/>
          <w:szCs w:val="24"/>
          <w:lang w:val="pl-PL"/>
        </w:rPr>
        <w:t xml:space="preserve"> – działanie zakończone</w:t>
      </w:r>
      <w:r w:rsidR="00E26D99" w:rsidRPr="00567188">
        <w:rPr>
          <w:rFonts w:eastAsia="Times New Roman"/>
          <w:sz w:val="24"/>
          <w:szCs w:val="24"/>
          <w:lang w:val="pl-PL"/>
        </w:rPr>
        <w:t>.</w:t>
      </w:r>
    </w:p>
    <w:p w14:paraId="6A0C7D47" w14:textId="79F9EA4A" w:rsidR="00334E83" w:rsidRPr="00567188" w:rsidRDefault="00334E83"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Działania wspierające nauczanie o </w:t>
      </w:r>
      <w:proofErr w:type="spellStart"/>
      <w:r w:rsidRPr="00567188">
        <w:rPr>
          <w:rFonts w:eastAsia="Times New Roman"/>
          <w:sz w:val="24"/>
          <w:szCs w:val="24"/>
          <w:lang w:val="pl-PL"/>
        </w:rPr>
        <w:t>cyberbezpieczeństwie</w:t>
      </w:r>
      <w:proofErr w:type="spellEnd"/>
      <w:r w:rsidRPr="00567188">
        <w:rPr>
          <w:rFonts w:eastAsia="Times New Roman"/>
          <w:sz w:val="24"/>
          <w:szCs w:val="24"/>
          <w:lang w:val="pl-PL"/>
        </w:rPr>
        <w:t xml:space="preserve"> – </w:t>
      </w:r>
      <w:proofErr w:type="spellStart"/>
      <w:r w:rsidRPr="00567188">
        <w:rPr>
          <w:rFonts w:eastAsia="Times New Roman"/>
          <w:sz w:val="24"/>
          <w:szCs w:val="24"/>
          <w:lang w:val="pl-PL"/>
        </w:rPr>
        <w:t>Cyberlekcje</w:t>
      </w:r>
      <w:proofErr w:type="spellEnd"/>
      <w:r w:rsidRPr="00567188">
        <w:rPr>
          <w:rFonts w:eastAsia="Times New Roman"/>
          <w:sz w:val="24"/>
          <w:szCs w:val="24"/>
          <w:lang w:val="pl-PL"/>
        </w:rPr>
        <w:t xml:space="preserve"> </w:t>
      </w:r>
      <w:r w:rsidR="00111B3F" w:rsidRPr="00567188">
        <w:rPr>
          <w:rFonts w:eastAsia="Times New Roman"/>
          <w:sz w:val="24"/>
          <w:szCs w:val="24"/>
          <w:lang w:val="pl-PL"/>
        </w:rPr>
        <w:t xml:space="preserve">(dawniej: Działania wspierające nauczanie o higienie cyfrowej i </w:t>
      </w:r>
      <w:proofErr w:type="spellStart"/>
      <w:r w:rsidR="00111B3F" w:rsidRPr="00567188">
        <w:rPr>
          <w:rFonts w:eastAsia="Times New Roman"/>
          <w:sz w:val="24"/>
          <w:szCs w:val="24"/>
          <w:lang w:val="pl-PL"/>
        </w:rPr>
        <w:t>cyberbezpieczeństwie</w:t>
      </w:r>
      <w:proofErr w:type="spellEnd"/>
      <w:r w:rsidR="00111B3F" w:rsidRPr="00567188">
        <w:rPr>
          <w:rFonts w:eastAsia="Times New Roman"/>
          <w:sz w:val="24"/>
          <w:szCs w:val="24"/>
          <w:lang w:val="pl-PL"/>
        </w:rPr>
        <w:t xml:space="preserve"> - </w:t>
      </w:r>
      <w:proofErr w:type="spellStart"/>
      <w:r w:rsidR="00111B3F" w:rsidRPr="00567188">
        <w:rPr>
          <w:rFonts w:eastAsia="Times New Roman"/>
          <w:sz w:val="24"/>
          <w:szCs w:val="24"/>
          <w:lang w:val="pl-PL"/>
        </w:rPr>
        <w:t>Cyberlekcje</w:t>
      </w:r>
      <w:proofErr w:type="spellEnd"/>
      <w:r w:rsidR="00111B3F" w:rsidRPr="00567188">
        <w:rPr>
          <w:rFonts w:eastAsia="Times New Roman"/>
          <w:sz w:val="24"/>
          <w:szCs w:val="24"/>
          <w:lang w:val="pl-PL"/>
        </w:rPr>
        <w:t>)</w:t>
      </w:r>
      <w:r w:rsidR="00E26752">
        <w:rPr>
          <w:rFonts w:eastAsia="Times New Roman"/>
          <w:sz w:val="24"/>
          <w:szCs w:val="24"/>
          <w:lang w:val="pl-PL"/>
        </w:rPr>
        <w:t>.</w:t>
      </w:r>
    </w:p>
    <w:p w14:paraId="1328D128" w14:textId="73213A52" w:rsidR="00DE11F5" w:rsidRPr="00567188" w:rsidRDefault="00DE11F5"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Centrum Mistrzostwa Informatycznego</w:t>
      </w:r>
      <w:r w:rsidR="00F05578" w:rsidRPr="00567188">
        <w:rPr>
          <w:rFonts w:eastAsia="Times New Roman"/>
          <w:sz w:val="24"/>
          <w:szCs w:val="24"/>
          <w:lang w:val="pl-PL"/>
        </w:rPr>
        <w:t xml:space="preserve"> – działanie zakończone</w:t>
      </w:r>
      <w:r w:rsidRPr="00567188">
        <w:rPr>
          <w:rFonts w:eastAsia="Times New Roman"/>
          <w:sz w:val="24"/>
          <w:szCs w:val="24"/>
          <w:lang w:val="pl-PL"/>
        </w:rPr>
        <w:t>.</w:t>
      </w:r>
    </w:p>
    <w:p w14:paraId="302279AE" w14:textId="6B911A37" w:rsidR="00DE11F5" w:rsidRPr="00567188" w:rsidRDefault="007E19C5"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Bezpieczni w sieci (dawniej: </w:t>
      </w:r>
      <w:r w:rsidR="00DE11F5" w:rsidRPr="00567188">
        <w:rPr>
          <w:rFonts w:eastAsia="Times New Roman"/>
          <w:sz w:val="24"/>
          <w:szCs w:val="24"/>
          <w:lang w:val="pl-PL"/>
        </w:rPr>
        <w:t>Projekt edukacyjny dla nauczycieli i uczniów klas 7-8 szkół podstawowych i ponadpodstawowych w zakresie świadomego użytkowania nowych technologii (Bezpieczni w Sieci).</w:t>
      </w:r>
    </w:p>
    <w:p w14:paraId="35A2CF3E" w14:textId="108E6008" w:rsidR="00DE11F5" w:rsidRPr="00567188" w:rsidRDefault="00DE11F5"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Pracownie Aktywnego Korzystania z Technologii – PAKT</w:t>
      </w:r>
      <w:r w:rsidR="00F05578" w:rsidRPr="00567188">
        <w:rPr>
          <w:rFonts w:eastAsia="Times New Roman"/>
          <w:sz w:val="24"/>
          <w:szCs w:val="24"/>
          <w:lang w:val="pl-PL"/>
        </w:rPr>
        <w:t xml:space="preserve"> – działanie zakończone</w:t>
      </w:r>
      <w:r w:rsidRPr="00567188">
        <w:rPr>
          <w:rFonts w:eastAsia="Times New Roman"/>
          <w:sz w:val="24"/>
          <w:szCs w:val="24"/>
          <w:lang w:val="pl-PL"/>
        </w:rPr>
        <w:t>.</w:t>
      </w:r>
    </w:p>
    <w:p w14:paraId="6410E9AC" w14:textId="2663C307" w:rsidR="00FC2F84" w:rsidRPr="00567188" w:rsidRDefault="00FC2F84"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Polskie Centrum Programu </w:t>
      </w:r>
      <w:proofErr w:type="spellStart"/>
      <w:r w:rsidRPr="00567188">
        <w:rPr>
          <w:rFonts w:eastAsia="Times New Roman"/>
          <w:sz w:val="24"/>
          <w:szCs w:val="24"/>
          <w:lang w:val="pl-PL"/>
        </w:rPr>
        <w:t>Safer</w:t>
      </w:r>
      <w:proofErr w:type="spellEnd"/>
      <w:r w:rsidRPr="00567188">
        <w:rPr>
          <w:rFonts w:eastAsia="Times New Roman"/>
          <w:sz w:val="24"/>
          <w:szCs w:val="24"/>
          <w:lang w:val="pl-PL"/>
        </w:rPr>
        <w:t xml:space="preserve"> Internet</w:t>
      </w:r>
      <w:r w:rsidR="00567188">
        <w:rPr>
          <w:rFonts w:eastAsia="Times New Roman"/>
          <w:sz w:val="24"/>
          <w:szCs w:val="24"/>
          <w:lang w:val="pl-PL"/>
        </w:rPr>
        <w:t>.</w:t>
      </w:r>
    </w:p>
    <w:p w14:paraId="2EDBDAF6" w14:textId="5C3DB1B1" w:rsidR="00AD2004" w:rsidRPr="00567188" w:rsidRDefault="00A152B9" w:rsidP="00A9500D">
      <w:pPr>
        <w:numPr>
          <w:ilvl w:val="0"/>
          <w:numId w:val="3"/>
        </w:numPr>
        <w:autoSpaceDN/>
        <w:spacing w:before="120" w:line="276" w:lineRule="auto"/>
        <w:jc w:val="left"/>
        <w:textAlignment w:val="auto"/>
        <w:rPr>
          <w:rFonts w:eastAsia="Times New Roman"/>
          <w:sz w:val="24"/>
          <w:szCs w:val="24"/>
          <w:lang w:val="pl-PL"/>
        </w:rPr>
      </w:pPr>
      <w:bookmarkStart w:id="304" w:name="_Hlk212019275"/>
      <w:r w:rsidRPr="00567188">
        <w:rPr>
          <w:rFonts w:eastAsia="Times New Roman"/>
          <w:sz w:val="24"/>
          <w:szCs w:val="24"/>
          <w:lang w:val="pl-PL"/>
        </w:rPr>
        <w:t>Rządowy program</w:t>
      </w:r>
      <w:r w:rsidR="008E79BF" w:rsidRPr="00567188">
        <w:rPr>
          <w:rFonts w:eastAsia="Times New Roman"/>
          <w:sz w:val="24"/>
          <w:szCs w:val="24"/>
          <w:lang w:val="pl-PL"/>
        </w:rPr>
        <w:t xml:space="preserve"> rozwijania umiejętności cyfrowych dzieci i młodzieży oraz wsparcia szkół i</w:t>
      </w:r>
      <w:r w:rsidR="00567188">
        <w:rPr>
          <w:rFonts w:eastAsia="Times New Roman"/>
          <w:sz w:val="24"/>
          <w:szCs w:val="24"/>
          <w:lang w:val="pl-PL"/>
        </w:rPr>
        <w:t> </w:t>
      </w:r>
      <w:r w:rsidR="008E79BF" w:rsidRPr="00567188">
        <w:rPr>
          <w:rFonts w:eastAsia="Times New Roman"/>
          <w:sz w:val="24"/>
          <w:szCs w:val="24"/>
          <w:lang w:val="pl-PL"/>
        </w:rPr>
        <w:t>placówek system</w:t>
      </w:r>
      <w:r w:rsidR="0045112B" w:rsidRPr="00567188">
        <w:rPr>
          <w:rFonts w:eastAsia="Times New Roman"/>
          <w:sz w:val="24"/>
          <w:szCs w:val="24"/>
          <w:lang w:val="pl-PL"/>
        </w:rPr>
        <w:t>u</w:t>
      </w:r>
      <w:r w:rsidR="008E79BF" w:rsidRPr="00567188">
        <w:rPr>
          <w:rFonts w:eastAsia="Times New Roman"/>
          <w:sz w:val="24"/>
          <w:szCs w:val="24"/>
          <w:lang w:val="pl-PL"/>
        </w:rPr>
        <w:t xml:space="preserve"> oświaty w budowaniu społeczeństwa informacyjnego na lata 2025</w:t>
      </w:r>
      <w:r w:rsidR="003765FC" w:rsidRPr="00567188">
        <w:rPr>
          <w:sz w:val="24"/>
          <w:szCs w:val="24"/>
          <w:lang w:val="pl-PL"/>
        </w:rPr>
        <w:t>–</w:t>
      </w:r>
      <w:r w:rsidR="008E79BF" w:rsidRPr="00567188">
        <w:rPr>
          <w:rFonts w:eastAsia="Times New Roman"/>
          <w:sz w:val="24"/>
          <w:szCs w:val="24"/>
          <w:lang w:val="pl-PL"/>
        </w:rPr>
        <w:t>2029 „Cyfrowy Uczeń”</w:t>
      </w:r>
      <w:r w:rsidR="00567188">
        <w:rPr>
          <w:rFonts w:eastAsia="Times New Roman"/>
          <w:sz w:val="24"/>
          <w:szCs w:val="24"/>
          <w:lang w:val="pl-PL"/>
        </w:rPr>
        <w:t>.</w:t>
      </w:r>
    </w:p>
    <w:p w14:paraId="28DDFFCE" w14:textId="45D6BE73" w:rsidR="005B2F32" w:rsidRPr="00567188" w:rsidRDefault="005B2F32"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Pilotażowe wdrożenie modułowych e-podręczników oraz opracowanie założeń do zaawansowanych technologicznie e-materiałów wspierających nowoczesne metody nauczania i</w:t>
      </w:r>
      <w:r w:rsidR="00567188">
        <w:rPr>
          <w:rFonts w:eastAsia="Times New Roman"/>
          <w:sz w:val="24"/>
          <w:szCs w:val="24"/>
          <w:lang w:val="pl-PL"/>
        </w:rPr>
        <w:t> </w:t>
      </w:r>
      <w:r w:rsidRPr="00567188">
        <w:rPr>
          <w:rFonts w:eastAsia="Times New Roman"/>
          <w:sz w:val="24"/>
          <w:szCs w:val="24"/>
          <w:lang w:val="pl-PL"/>
        </w:rPr>
        <w:t>uczenia się</w:t>
      </w:r>
      <w:r w:rsidR="00567188">
        <w:rPr>
          <w:rFonts w:eastAsia="Times New Roman"/>
          <w:sz w:val="24"/>
          <w:szCs w:val="24"/>
          <w:lang w:val="pl-PL"/>
        </w:rPr>
        <w:t>.</w:t>
      </w:r>
    </w:p>
    <w:p w14:paraId="7B04AEEA" w14:textId="5A5511E0" w:rsidR="00E91848" w:rsidRPr="00567188" w:rsidRDefault="003968F4" w:rsidP="00A9500D">
      <w:pPr>
        <w:numPr>
          <w:ilvl w:val="0"/>
          <w:numId w:val="3"/>
        </w:numPr>
        <w:autoSpaceDN/>
        <w:spacing w:before="120" w:line="276" w:lineRule="auto"/>
        <w:jc w:val="left"/>
        <w:textAlignment w:val="auto"/>
        <w:rPr>
          <w:rFonts w:eastAsia="Times New Roman"/>
          <w:sz w:val="24"/>
          <w:szCs w:val="24"/>
          <w:lang w:val="pl-PL"/>
        </w:rPr>
      </w:pPr>
      <w:proofErr w:type="spellStart"/>
      <w:r w:rsidRPr="00567188">
        <w:rPr>
          <w:rFonts w:eastAsia="Times New Roman"/>
          <w:sz w:val="24"/>
          <w:szCs w:val="24"/>
          <w:lang w:val="pl-PL"/>
        </w:rPr>
        <w:t>Webinary</w:t>
      </w:r>
      <w:proofErr w:type="spellEnd"/>
      <w:r w:rsidRPr="00567188">
        <w:rPr>
          <w:rFonts w:eastAsia="Times New Roman"/>
          <w:sz w:val="24"/>
          <w:szCs w:val="24"/>
          <w:lang w:val="pl-PL"/>
        </w:rPr>
        <w:t xml:space="preserve"> edukacyjne „Klikam z głową”</w:t>
      </w:r>
      <w:r w:rsidR="00567188">
        <w:rPr>
          <w:rFonts w:eastAsia="Times New Roman"/>
          <w:sz w:val="24"/>
          <w:szCs w:val="24"/>
          <w:lang w:val="pl-PL"/>
        </w:rPr>
        <w:t>.</w:t>
      </w:r>
    </w:p>
    <w:p w14:paraId="42A6241A" w14:textId="0C9B9EE3" w:rsidR="00B34836" w:rsidRPr="00567188" w:rsidRDefault="003968F4"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Warsztaty dostępnie o bezpieczeństwie w sieci</w:t>
      </w:r>
      <w:r w:rsidR="00567188">
        <w:rPr>
          <w:rFonts w:eastAsia="Times New Roman"/>
          <w:sz w:val="24"/>
          <w:szCs w:val="24"/>
          <w:lang w:val="pl-PL"/>
        </w:rPr>
        <w:t>.</w:t>
      </w:r>
    </w:p>
    <w:p w14:paraId="7BC186A3" w14:textId="492B1C24" w:rsidR="00E862A9" w:rsidRPr="00567188" w:rsidRDefault="00E862A9"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Zwiększenie zainteresowania i uczestnictwa dziewcząt i kobiet w ICT w Polsce – projekt w</w:t>
      </w:r>
      <w:r w:rsidR="00567188">
        <w:rPr>
          <w:rFonts w:eastAsia="Times New Roman"/>
          <w:sz w:val="24"/>
          <w:szCs w:val="24"/>
          <w:lang w:val="pl-PL"/>
        </w:rPr>
        <w:t> </w:t>
      </w:r>
      <w:r w:rsidRPr="00567188">
        <w:rPr>
          <w:rFonts w:eastAsia="Times New Roman"/>
          <w:sz w:val="24"/>
          <w:szCs w:val="24"/>
          <w:lang w:val="pl-PL"/>
        </w:rPr>
        <w:t>ramach Instrumentu Wsparcia Technicznego KE</w:t>
      </w:r>
      <w:r w:rsidR="00567188">
        <w:rPr>
          <w:rFonts w:eastAsia="Times New Roman"/>
          <w:sz w:val="24"/>
          <w:szCs w:val="24"/>
          <w:lang w:val="pl-PL"/>
        </w:rPr>
        <w:t>.</w:t>
      </w:r>
    </w:p>
    <w:p w14:paraId="110BFE2C" w14:textId="15E37B54" w:rsidR="00E862A9" w:rsidRPr="00567188" w:rsidRDefault="003968F4"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Szkoła Międzypokoleniowa</w:t>
      </w:r>
      <w:r w:rsidR="00567188">
        <w:rPr>
          <w:rFonts w:eastAsia="Times New Roman"/>
          <w:sz w:val="24"/>
          <w:szCs w:val="24"/>
          <w:lang w:val="pl-PL"/>
        </w:rPr>
        <w:t>.</w:t>
      </w:r>
    </w:p>
    <w:p w14:paraId="37091E8F" w14:textId="52FF0EB8" w:rsidR="00900165" w:rsidRPr="00567188" w:rsidRDefault="00900165"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Lato" w:cs="Calibri"/>
          <w:color w:val="000000" w:themeColor="text1"/>
          <w:sz w:val="24"/>
          <w:szCs w:val="24"/>
          <w:lang w:val="pl-PL"/>
        </w:rPr>
        <w:t>Klub Cyfrowych Możliwości</w:t>
      </w:r>
      <w:r w:rsidR="00567188">
        <w:rPr>
          <w:rFonts w:eastAsia="Lato" w:cs="Calibri"/>
          <w:color w:val="000000" w:themeColor="text1"/>
          <w:sz w:val="24"/>
          <w:szCs w:val="24"/>
          <w:lang w:val="pl-PL"/>
        </w:rPr>
        <w:t>.</w:t>
      </w:r>
    </w:p>
    <w:p w14:paraId="227489E0" w14:textId="1DE49471" w:rsidR="00C1637E" w:rsidRPr="00567188" w:rsidRDefault="00C1637E" w:rsidP="00A9500D">
      <w:pPr>
        <w:numPr>
          <w:ilvl w:val="0"/>
          <w:numId w:val="3"/>
        </w:numPr>
        <w:autoSpaceDN/>
        <w:spacing w:before="120" w:line="276" w:lineRule="auto"/>
        <w:jc w:val="left"/>
        <w:textAlignment w:val="auto"/>
        <w:rPr>
          <w:rFonts w:eastAsia="Times New Roman"/>
          <w:sz w:val="24"/>
          <w:szCs w:val="24"/>
          <w:lang w:val="pl-PL"/>
        </w:rPr>
      </w:pPr>
      <w:r w:rsidRPr="00567188">
        <w:rPr>
          <w:sz w:val="24"/>
          <w:szCs w:val="24"/>
          <w:lang w:val="pl-PL"/>
        </w:rPr>
        <w:t>OSE IT Szkoła</w:t>
      </w:r>
      <w:r w:rsidR="00567188">
        <w:rPr>
          <w:sz w:val="24"/>
          <w:szCs w:val="24"/>
          <w:lang w:val="pl-PL"/>
        </w:rPr>
        <w:t>.</w:t>
      </w:r>
    </w:p>
    <w:p w14:paraId="0BC85862" w14:textId="651F8698" w:rsidR="001A7232" w:rsidRPr="00567188" w:rsidRDefault="001A7232" w:rsidP="00A9500D">
      <w:pPr>
        <w:numPr>
          <w:ilvl w:val="0"/>
          <w:numId w:val="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Indeks </w:t>
      </w:r>
      <w:proofErr w:type="spellStart"/>
      <w:r w:rsidRPr="00567188">
        <w:rPr>
          <w:rFonts w:eastAsia="Times New Roman"/>
          <w:sz w:val="24"/>
          <w:szCs w:val="24"/>
          <w:lang w:val="pl-PL"/>
        </w:rPr>
        <w:t>C</w:t>
      </w:r>
      <w:r w:rsidR="00BD51D5" w:rsidRPr="00567188">
        <w:rPr>
          <w:rFonts w:eastAsia="Times New Roman"/>
          <w:sz w:val="24"/>
          <w:szCs w:val="24"/>
          <w:lang w:val="pl-PL"/>
        </w:rPr>
        <w:t>yberodpornej</w:t>
      </w:r>
      <w:proofErr w:type="spellEnd"/>
      <w:r w:rsidRPr="00567188">
        <w:rPr>
          <w:rFonts w:eastAsia="Times New Roman"/>
          <w:sz w:val="24"/>
          <w:szCs w:val="24"/>
          <w:lang w:val="pl-PL"/>
        </w:rPr>
        <w:t xml:space="preserve"> Szkoły (ICS)</w:t>
      </w:r>
      <w:r w:rsidR="00567188">
        <w:rPr>
          <w:rFonts w:eastAsia="Times New Roman"/>
          <w:sz w:val="24"/>
          <w:szCs w:val="24"/>
          <w:lang w:val="pl-PL"/>
        </w:rPr>
        <w:t>.</w:t>
      </w:r>
    </w:p>
    <w:p w14:paraId="77313DA1" w14:textId="057B635E" w:rsidR="002826C9" w:rsidRPr="00567188" w:rsidRDefault="002826C9" w:rsidP="00A9500D">
      <w:pPr>
        <w:numPr>
          <w:ilvl w:val="0"/>
          <w:numId w:val="3"/>
        </w:numPr>
        <w:autoSpaceDN/>
        <w:spacing w:before="120" w:line="276" w:lineRule="auto"/>
        <w:jc w:val="left"/>
        <w:textAlignment w:val="auto"/>
        <w:rPr>
          <w:sz w:val="24"/>
          <w:szCs w:val="24"/>
          <w:lang w:val="pl-PL"/>
        </w:rPr>
      </w:pPr>
      <w:r w:rsidRPr="00567188">
        <w:rPr>
          <w:sz w:val="24"/>
          <w:szCs w:val="24"/>
          <w:lang w:val="pl-PL"/>
        </w:rPr>
        <w:t>Broń się w necie</w:t>
      </w:r>
      <w:r w:rsidR="00567188">
        <w:rPr>
          <w:sz w:val="24"/>
          <w:szCs w:val="24"/>
          <w:lang w:val="pl-PL"/>
        </w:rPr>
        <w:t>.</w:t>
      </w:r>
    </w:p>
    <w:bookmarkEnd w:id="304"/>
    <w:p w14:paraId="10F1B82C" w14:textId="37B2DD97" w:rsidR="00B00370" w:rsidRPr="00567188" w:rsidRDefault="00800BE1" w:rsidP="003968F4">
      <w:pPr>
        <w:pStyle w:val="Nagwek4"/>
        <w:rPr>
          <w:lang w:val="pl-PL"/>
        </w:rPr>
      </w:pPr>
      <w:r w:rsidRPr="00567188">
        <w:rPr>
          <w:lang w:val="pl-PL"/>
        </w:rPr>
        <w:t>Charakterystyka działań</w:t>
      </w:r>
    </w:p>
    <w:tbl>
      <w:tblPr>
        <w:tblStyle w:val="Tabela-Siatka"/>
        <w:tblW w:w="9780" w:type="dxa"/>
        <w:shd w:val="clear" w:color="auto" w:fill="DBE5F1" w:themeFill="accent1" w:themeFillTint="33"/>
        <w:tblLook w:val="0480" w:firstRow="0" w:lastRow="0" w:firstColumn="1" w:lastColumn="0" w:noHBand="0" w:noVBand="1"/>
      </w:tblPr>
      <w:tblGrid>
        <w:gridCol w:w="1984"/>
        <w:gridCol w:w="7796"/>
      </w:tblGrid>
      <w:tr w:rsidR="00B00370" w:rsidRPr="00543203" w14:paraId="7AE71C1E" w14:textId="77777777" w:rsidTr="007A34C4">
        <w:trPr>
          <w:tblHeader/>
        </w:trPr>
        <w:tc>
          <w:tcPr>
            <w:tcW w:w="1984" w:type="dxa"/>
            <w:shd w:val="clear" w:color="auto" w:fill="D9E2F3"/>
          </w:tcPr>
          <w:p w14:paraId="0FD5DB83" w14:textId="3825FF76" w:rsidR="00B00370" w:rsidRPr="00567188" w:rsidRDefault="00B00370" w:rsidP="00A77BB9">
            <w:pPr>
              <w:shd w:val="clear" w:color="auto" w:fill="D9E2F3"/>
              <w:autoSpaceDN/>
              <w:spacing w:before="120" w:after="120"/>
              <w:jc w:val="left"/>
              <w:textAlignment w:val="auto"/>
              <w:rPr>
                <w:rFonts w:eastAsia="Times New Roman"/>
                <w:sz w:val="24"/>
                <w:szCs w:val="24"/>
                <w:lang w:val="pl-PL"/>
              </w:rPr>
            </w:pPr>
            <w:r w:rsidRPr="00567188">
              <w:rPr>
                <w:rFonts w:eastAsia="Times New Roman"/>
                <w:sz w:val="24"/>
                <w:szCs w:val="24"/>
                <w:lang w:val="pl-PL"/>
              </w:rPr>
              <w:t xml:space="preserve">Działanie </w:t>
            </w:r>
          </w:p>
        </w:tc>
        <w:tc>
          <w:tcPr>
            <w:tcW w:w="7796" w:type="dxa"/>
            <w:shd w:val="clear" w:color="auto" w:fill="D9E2F3"/>
          </w:tcPr>
          <w:p w14:paraId="1A52F0A8" w14:textId="2442B1C6" w:rsidR="00B00370" w:rsidRPr="00567188" w:rsidRDefault="00B00370" w:rsidP="00A77BB9">
            <w:pPr>
              <w:shd w:val="clear" w:color="auto" w:fill="D9E2F3"/>
              <w:autoSpaceDN/>
              <w:spacing w:before="120" w:after="120"/>
              <w:jc w:val="left"/>
              <w:textAlignment w:val="auto"/>
              <w:rPr>
                <w:sz w:val="24"/>
                <w:szCs w:val="24"/>
                <w:lang w:val="pl-PL"/>
              </w:rPr>
            </w:pPr>
            <w:r w:rsidRPr="00567188">
              <w:rPr>
                <w:sz w:val="24"/>
                <w:szCs w:val="24"/>
                <w:lang w:val="pl-PL"/>
              </w:rPr>
              <w:t xml:space="preserve">I.2.1. </w:t>
            </w:r>
            <w:r w:rsidRPr="00567188">
              <w:rPr>
                <w:rFonts w:eastAsia="Times New Roman"/>
                <w:sz w:val="24"/>
                <w:szCs w:val="24"/>
                <w:lang w:val="pl-PL"/>
              </w:rPr>
              <w:t>Program Rozwoju Talentów Informatycznych na lata 2019–2029</w:t>
            </w:r>
            <w:r w:rsidR="00076FD6" w:rsidRPr="00567188">
              <w:rPr>
                <w:rFonts w:eastAsia="Times New Roman"/>
                <w:sz w:val="24"/>
                <w:szCs w:val="24"/>
                <w:lang w:val="pl-PL"/>
              </w:rPr>
              <w:t xml:space="preserve"> </w:t>
            </w:r>
            <w:r w:rsidR="00B91861" w:rsidRPr="00567188">
              <w:rPr>
                <w:rFonts w:eastAsia="Times New Roman"/>
                <w:sz w:val="24"/>
                <w:szCs w:val="24"/>
                <w:lang w:val="pl-PL"/>
              </w:rPr>
              <w:t>-</w:t>
            </w:r>
            <w:r w:rsidR="00076FD6" w:rsidRPr="00567188">
              <w:rPr>
                <w:rFonts w:eastAsia="Times New Roman"/>
                <w:b/>
                <w:bCs/>
                <w:sz w:val="24"/>
                <w:szCs w:val="24"/>
                <w:lang w:val="pl-PL"/>
              </w:rPr>
              <w:t>opisane w fiszce IV.1.5.</w:t>
            </w:r>
          </w:p>
        </w:tc>
      </w:tr>
    </w:tbl>
    <w:p w14:paraId="6725CA42" w14:textId="5541477A" w:rsidR="00C7547A" w:rsidRPr="00567188" w:rsidRDefault="00C7547A" w:rsidP="00C8013B">
      <w:pPr>
        <w:rPr>
          <w:lang w:val="pl-PL"/>
        </w:rPr>
      </w:pPr>
    </w:p>
    <w:tbl>
      <w:tblPr>
        <w:tblStyle w:val="Tabela-Siatka"/>
        <w:tblW w:w="9779" w:type="dxa"/>
        <w:shd w:val="clear" w:color="auto" w:fill="DBE5F1" w:themeFill="accent1" w:themeFillTint="33"/>
        <w:tblLook w:val="0480" w:firstRow="0" w:lastRow="0" w:firstColumn="1" w:lastColumn="0" w:noHBand="0" w:noVBand="1"/>
      </w:tblPr>
      <w:tblGrid>
        <w:gridCol w:w="1984"/>
        <w:gridCol w:w="7795"/>
      </w:tblGrid>
      <w:tr w:rsidR="00EE00CD" w:rsidRPr="00543203" w14:paraId="3DCF1AC9" w14:textId="77777777" w:rsidTr="00A6361D">
        <w:trPr>
          <w:tblHeader/>
        </w:trPr>
        <w:tc>
          <w:tcPr>
            <w:tcW w:w="1984" w:type="dxa"/>
            <w:shd w:val="clear" w:color="auto" w:fill="D9E2F3"/>
          </w:tcPr>
          <w:p w14:paraId="2FCD2151" w14:textId="2B51C343" w:rsidR="00C7547A" w:rsidRPr="00567188" w:rsidRDefault="000C02F7" w:rsidP="00A77BB9">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6B83E402" w14:textId="3B3A09F3" w:rsidR="00C7547A" w:rsidRPr="00567188" w:rsidRDefault="001F52F1" w:rsidP="00A77BB9">
            <w:pPr>
              <w:shd w:val="clear" w:color="auto" w:fill="D9E2F3"/>
              <w:autoSpaceDN/>
              <w:spacing w:before="120" w:after="120"/>
              <w:jc w:val="left"/>
              <w:textAlignment w:val="auto"/>
              <w:rPr>
                <w:sz w:val="24"/>
                <w:szCs w:val="24"/>
                <w:lang w:val="pl-PL"/>
              </w:rPr>
            </w:pPr>
            <w:r w:rsidRPr="00567188">
              <w:rPr>
                <w:sz w:val="24"/>
                <w:szCs w:val="24"/>
                <w:lang w:val="pl-PL"/>
              </w:rPr>
              <w:t xml:space="preserve">I.2.3. Działania wspierające nauczanie o </w:t>
            </w:r>
            <w:proofErr w:type="spellStart"/>
            <w:r w:rsidRPr="00567188">
              <w:rPr>
                <w:sz w:val="24"/>
                <w:szCs w:val="24"/>
                <w:lang w:val="pl-PL"/>
              </w:rPr>
              <w:t>cyberbezpieczeństwie</w:t>
            </w:r>
            <w:proofErr w:type="spellEnd"/>
            <w:r w:rsidRPr="00567188">
              <w:rPr>
                <w:sz w:val="24"/>
                <w:szCs w:val="24"/>
                <w:lang w:val="pl-PL"/>
              </w:rPr>
              <w:t xml:space="preserve"> </w:t>
            </w:r>
            <w:r w:rsidR="00A6361D" w:rsidRPr="00567188">
              <w:rPr>
                <w:sz w:val="24"/>
                <w:szCs w:val="24"/>
                <w:lang w:val="pl-PL"/>
              </w:rPr>
              <w:t xml:space="preserve">- </w:t>
            </w:r>
            <w:proofErr w:type="spellStart"/>
            <w:r w:rsidRPr="00567188">
              <w:rPr>
                <w:sz w:val="24"/>
                <w:szCs w:val="24"/>
                <w:lang w:val="pl-PL"/>
              </w:rPr>
              <w:t>Cyberlekcje</w:t>
            </w:r>
            <w:proofErr w:type="spellEnd"/>
            <w:r w:rsidR="00A6361D" w:rsidRPr="00567188">
              <w:rPr>
                <w:sz w:val="24"/>
                <w:szCs w:val="24"/>
                <w:lang w:val="pl-PL"/>
              </w:rPr>
              <w:t xml:space="preserve"> (dawniej: </w:t>
            </w:r>
            <w:r w:rsidR="00A6361D" w:rsidRPr="00567188">
              <w:rPr>
                <w:rFonts w:eastAsia="Times New Roman"/>
                <w:sz w:val="24"/>
                <w:szCs w:val="24"/>
                <w:lang w:val="pl-PL"/>
              </w:rPr>
              <w:t xml:space="preserve">Działania wspierające nauczanie o higienie cyfrowej i </w:t>
            </w:r>
            <w:proofErr w:type="spellStart"/>
            <w:r w:rsidR="00A6361D" w:rsidRPr="00567188">
              <w:rPr>
                <w:rFonts w:eastAsia="Times New Roman"/>
                <w:sz w:val="24"/>
                <w:szCs w:val="24"/>
                <w:lang w:val="pl-PL"/>
              </w:rPr>
              <w:t>cyberbezpieczeństwie</w:t>
            </w:r>
            <w:proofErr w:type="spellEnd"/>
            <w:r w:rsidR="00A6361D" w:rsidRPr="00567188">
              <w:rPr>
                <w:rFonts w:eastAsia="Times New Roman"/>
                <w:sz w:val="24"/>
                <w:szCs w:val="24"/>
                <w:lang w:val="pl-PL"/>
              </w:rPr>
              <w:t xml:space="preserve"> - </w:t>
            </w:r>
            <w:proofErr w:type="spellStart"/>
            <w:r w:rsidR="00A6361D" w:rsidRPr="00567188">
              <w:rPr>
                <w:rFonts w:eastAsia="Times New Roman"/>
                <w:sz w:val="24"/>
                <w:szCs w:val="24"/>
                <w:lang w:val="pl-PL"/>
              </w:rPr>
              <w:t>Cyberlekcje</w:t>
            </w:r>
            <w:proofErr w:type="spellEnd"/>
            <w:r w:rsidRPr="00567188">
              <w:rPr>
                <w:sz w:val="24"/>
                <w:szCs w:val="24"/>
                <w:lang w:val="pl-PL"/>
              </w:rPr>
              <w:t>)</w:t>
            </w:r>
          </w:p>
        </w:tc>
      </w:tr>
      <w:tr w:rsidR="00EE00CD" w:rsidRPr="00543203" w14:paraId="08F18984" w14:textId="77777777" w:rsidTr="003668EB">
        <w:tc>
          <w:tcPr>
            <w:tcW w:w="1984" w:type="dxa"/>
            <w:shd w:val="clear" w:color="auto" w:fill="FFFFFF" w:themeFill="background1"/>
          </w:tcPr>
          <w:p w14:paraId="4D4366D0" w14:textId="77777777" w:rsidR="00C7547A" w:rsidRPr="00567188" w:rsidRDefault="00C7547A" w:rsidP="00A77BB9">
            <w:pPr>
              <w:rPr>
                <w:rFonts w:eastAsia="Times New Roman" w:cs="Calibri"/>
                <w:lang w:val="pl-PL"/>
              </w:rPr>
            </w:pPr>
            <w:r w:rsidRPr="00567188">
              <w:rPr>
                <w:rFonts w:eastAsia="Times New Roman" w:cs="Calibri"/>
                <w:lang w:val="pl-PL"/>
              </w:rPr>
              <w:t>Cel działania</w:t>
            </w:r>
          </w:p>
        </w:tc>
        <w:tc>
          <w:tcPr>
            <w:tcW w:w="7795" w:type="dxa"/>
          </w:tcPr>
          <w:p w14:paraId="2DCC1294" w14:textId="510974CD" w:rsidR="00C7547A" w:rsidRPr="00567188" w:rsidRDefault="00C7547A" w:rsidP="00A77BB9">
            <w:pPr>
              <w:jc w:val="left"/>
              <w:rPr>
                <w:rFonts w:eastAsia="Times New Roman" w:cs="Calibri"/>
                <w:lang w:val="pl-PL"/>
              </w:rPr>
            </w:pPr>
            <w:r w:rsidRPr="00567188">
              <w:rPr>
                <w:rFonts w:eastAsia="Times New Roman" w:cs="Calibri"/>
                <w:lang w:val="pl-PL"/>
              </w:rPr>
              <w:t>Podniesienie kwalifikacji nauczycieli, w tym dyrektorów szkó</w:t>
            </w:r>
            <w:r w:rsidR="0023720A" w:rsidRPr="00567188">
              <w:rPr>
                <w:rFonts w:eastAsia="Times New Roman" w:cs="Calibri"/>
                <w:lang w:val="pl-PL"/>
              </w:rPr>
              <w:t>ł</w:t>
            </w:r>
            <w:r w:rsidRPr="00567188">
              <w:rPr>
                <w:rFonts w:eastAsia="Times New Roman" w:cs="Calibri"/>
                <w:lang w:val="pl-PL"/>
              </w:rPr>
              <w:t>, psychologów/pedagogów, w zakresie wiedzy o bezpieczeństwie online dzieci</w:t>
            </w:r>
            <w:r w:rsidR="00DA4B0B" w:rsidRPr="00567188">
              <w:rPr>
                <w:rFonts w:eastAsia="Times New Roman" w:cs="Calibri"/>
                <w:lang w:val="pl-PL"/>
              </w:rPr>
              <w:t xml:space="preserve"> </w:t>
            </w:r>
            <w:r w:rsidRPr="00567188">
              <w:rPr>
                <w:rFonts w:eastAsia="Times New Roman" w:cs="Calibri"/>
                <w:lang w:val="pl-PL"/>
              </w:rPr>
              <w:t xml:space="preserve">poprzez przeprowadzenie pilotażowych szkoleń dotyczących podstaw </w:t>
            </w:r>
            <w:proofErr w:type="spellStart"/>
            <w:r w:rsidRPr="00567188">
              <w:rPr>
                <w:rFonts w:eastAsia="Times New Roman" w:cs="Calibri"/>
                <w:lang w:val="pl-PL"/>
              </w:rPr>
              <w:t>cyberbezpieczeństwa</w:t>
            </w:r>
            <w:proofErr w:type="spellEnd"/>
            <w:r w:rsidRPr="00567188">
              <w:rPr>
                <w:rFonts w:eastAsia="Times New Roman" w:cs="Calibri"/>
                <w:lang w:val="pl-PL"/>
              </w:rPr>
              <w:t>, zapewnienie dostępu do materiałów, które mogą być wykorzystywane podczas nauczania zdalnego, jak i stacjonarnego</w:t>
            </w:r>
            <w:r w:rsidR="00DA4B0B" w:rsidRPr="00567188">
              <w:rPr>
                <w:rFonts w:eastAsia="Times New Roman" w:cs="Calibri"/>
                <w:lang w:val="pl-PL"/>
              </w:rPr>
              <w:t>,</w:t>
            </w:r>
            <w:r w:rsidRPr="00567188">
              <w:rPr>
                <w:rFonts w:eastAsia="Times New Roman" w:cs="Calibri"/>
                <w:lang w:val="pl-PL"/>
              </w:rPr>
              <w:t xml:space="preserve"> oraz podniesienie poziomu wiedzy uczniów w zakresie bezpieczeństwa online poprzez przeprowadzenie pilotażowych lekcji pokazowych w formule online oraz stacjonarnej.</w:t>
            </w:r>
          </w:p>
        </w:tc>
      </w:tr>
      <w:tr w:rsidR="00EE00CD" w:rsidRPr="00543203" w14:paraId="1F3555BB" w14:textId="77777777" w:rsidTr="00484791">
        <w:tc>
          <w:tcPr>
            <w:tcW w:w="1984" w:type="dxa"/>
            <w:shd w:val="clear" w:color="auto" w:fill="FFFFFF" w:themeFill="background1"/>
          </w:tcPr>
          <w:p w14:paraId="353546F3" w14:textId="77777777" w:rsidR="00C7547A" w:rsidRPr="00567188" w:rsidRDefault="00C7547A" w:rsidP="00A77BB9">
            <w:pPr>
              <w:rPr>
                <w:rFonts w:eastAsia="Times New Roman" w:cs="Calibri"/>
                <w:lang w:val="pl-PL"/>
              </w:rPr>
            </w:pPr>
            <w:r w:rsidRPr="00567188">
              <w:rPr>
                <w:rFonts w:eastAsia="Times New Roman" w:cs="Calibri"/>
                <w:lang w:val="pl-PL"/>
              </w:rPr>
              <w:t>Opis działania</w:t>
            </w:r>
          </w:p>
        </w:tc>
        <w:tc>
          <w:tcPr>
            <w:tcW w:w="7795" w:type="dxa"/>
          </w:tcPr>
          <w:p w14:paraId="7EFC380E" w14:textId="623FCBF8" w:rsidR="00C7547A" w:rsidRPr="00567188" w:rsidRDefault="00C7547A" w:rsidP="00A77BB9">
            <w:pPr>
              <w:jc w:val="left"/>
              <w:rPr>
                <w:rFonts w:eastAsia="Times New Roman" w:cs="Calibri"/>
                <w:lang w:val="pl-PL"/>
              </w:rPr>
            </w:pPr>
            <w:r w:rsidRPr="00567188">
              <w:rPr>
                <w:rFonts w:eastAsia="Times New Roman" w:cs="Calibri"/>
                <w:lang w:val="pl-PL"/>
              </w:rPr>
              <w:t>W ramach działania opracowane zostaną scenariusze lekcji o </w:t>
            </w:r>
            <w:proofErr w:type="spellStart"/>
            <w:r w:rsidRPr="00567188">
              <w:rPr>
                <w:rFonts w:eastAsia="Times New Roman" w:cs="Calibri"/>
                <w:lang w:val="pl-PL"/>
              </w:rPr>
              <w:t>cyberbezpieczeństwie</w:t>
            </w:r>
            <w:proofErr w:type="spellEnd"/>
            <w:r w:rsidRPr="00567188">
              <w:rPr>
                <w:rFonts w:eastAsia="Times New Roman" w:cs="Calibri"/>
                <w:lang w:val="pl-PL"/>
              </w:rPr>
              <w:t xml:space="preserve"> dla szkół podstawowych i ponadpodstawowych, przeprowadzone zostaną szkolenia dla nauczycieli oraz działania promujące projekt.</w:t>
            </w:r>
          </w:p>
          <w:p w14:paraId="187B66DB" w14:textId="4F6BFF9E" w:rsidR="00C7547A" w:rsidRPr="00567188" w:rsidRDefault="004C1D00" w:rsidP="00A77BB9">
            <w:pPr>
              <w:jc w:val="left"/>
              <w:rPr>
                <w:rFonts w:eastAsia="Times New Roman" w:cs="Calibri"/>
                <w:lang w:val="pl-PL"/>
              </w:rPr>
            </w:pPr>
            <w:r w:rsidRPr="00567188">
              <w:rPr>
                <w:rFonts w:eastAsia="Times New Roman" w:cs="Calibri"/>
                <w:lang w:val="pl-PL"/>
              </w:rPr>
              <w:lastRenderedPageBreak/>
              <w:t>W ramach działania przewidziano</w:t>
            </w:r>
            <w:r w:rsidR="002F0A8E" w:rsidRPr="00567188">
              <w:rPr>
                <w:rFonts w:eastAsia="Times New Roman" w:cs="Calibri"/>
                <w:lang w:val="pl-PL"/>
              </w:rPr>
              <w:t>:</w:t>
            </w:r>
          </w:p>
          <w:p w14:paraId="1A265007" w14:textId="42890ACB" w:rsidR="004C1D00" w:rsidRPr="00567188" w:rsidRDefault="004C1D00" w:rsidP="00A9500D">
            <w:pPr>
              <w:pStyle w:val="Akapitzlist"/>
              <w:numPr>
                <w:ilvl w:val="0"/>
                <w:numId w:val="13"/>
              </w:numPr>
              <w:ind w:left="295" w:hanging="284"/>
              <w:rPr>
                <w:sz w:val="22"/>
                <w:szCs w:val="22"/>
                <w:lang w:val="pl-PL"/>
              </w:rPr>
            </w:pPr>
            <w:r w:rsidRPr="00567188">
              <w:rPr>
                <w:sz w:val="22"/>
                <w:szCs w:val="22"/>
                <w:lang w:val="pl-PL"/>
              </w:rPr>
              <w:t xml:space="preserve">opracowywanie oraz aktualizację scenariuszy </w:t>
            </w:r>
            <w:proofErr w:type="spellStart"/>
            <w:r w:rsidRPr="00567188">
              <w:rPr>
                <w:sz w:val="22"/>
                <w:szCs w:val="22"/>
                <w:lang w:val="pl-PL"/>
              </w:rPr>
              <w:t>Cyberlekcji</w:t>
            </w:r>
            <w:proofErr w:type="spellEnd"/>
            <w:r w:rsidRPr="00567188">
              <w:rPr>
                <w:sz w:val="22"/>
                <w:szCs w:val="22"/>
                <w:lang w:val="pl-PL"/>
              </w:rPr>
              <w:t>, aby odpowiadały bieżącym potrzebom i realiom;</w:t>
            </w:r>
          </w:p>
          <w:p w14:paraId="21A6BB3B" w14:textId="0E53AE71" w:rsidR="002F0A8E" w:rsidRPr="00567188" w:rsidRDefault="00484791" w:rsidP="00A9500D">
            <w:pPr>
              <w:pStyle w:val="Akapitzlist"/>
              <w:numPr>
                <w:ilvl w:val="0"/>
                <w:numId w:val="13"/>
              </w:numPr>
              <w:ind w:left="295" w:hanging="284"/>
              <w:rPr>
                <w:sz w:val="22"/>
                <w:szCs w:val="22"/>
                <w:lang w:val="pl-PL"/>
              </w:rPr>
            </w:pPr>
            <w:r w:rsidRPr="00567188">
              <w:rPr>
                <w:sz w:val="22"/>
                <w:szCs w:val="22"/>
                <w:lang w:val="pl-PL"/>
              </w:rPr>
              <w:t>p</w:t>
            </w:r>
            <w:r w:rsidR="00C7547A" w:rsidRPr="00567188">
              <w:rPr>
                <w:sz w:val="22"/>
                <w:szCs w:val="22"/>
                <w:lang w:val="pl-PL"/>
              </w:rPr>
              <w:t>rzeprowadzenie całodniowych szkoleń dla dyrektorów oraz kadry pedagogicznej szkolnych placówek podstawowych i ponadpodstawowych</w:t>
            </w:r>
            <w:r w:rsidR="004C1D00" w:rsidRPr="00567188">
              <w:rPr>
                <w:sz w:val="22"/>
                <w:szCs w:val="22"/>
                <w:lang w:val="pl-PL"/>
              </w:rPr>
              <w:t>;</w:t>
            </w:r>
          </w:p>
          <w:p w14:paraId="7BD98C6D" w14:textId="588F2126" w:rsidR="002F0A8E" w:rsidRPr="00567188" w:rsidRDefault="00484791" w:rsidP="00A9500D">
            <w:pPr>
              <w:pStyle w:val="Akapitzlist"/>
              <w:numPr>
                <w:ilvl w:val="0"/>
                <w:numId w:val="13"/>
              </w:numPr>
              <w:ind w:left="295" w:hanging="284"/>
              <w:rPr>
                <w:sz w:val="22"/>
                <w:szCs w:val="22"/>
                <w:lang w:val="pl-PL"/>
              </w:rPr>
            </w:pPr>
            <w:r w:rsidRPr="00567188">
              <w:rPr>
                <w:sz w:val="22"/>
                <w:szCs w:val="22"/>
                <w:lang w:val="pl-PL"/>
              </w:rPr>
              <w:t xml:space="preserve">przeprowadzenie </w:t>
            </w:r>
            <w:r w:rsidR="00C7547A" w:rsidRPr="00567188">
              <w:rPr>
                <w:sz w:val="22"/>
                <w:szCs w:val="22"/>
                <w:lang w:val="pl-PL"/>
              </w:rPr>
              <w:t xml:space="preserve">zajęć bazujących na scenariuszach </w:t>
            </w:r>
            <w:proofErr w:type="spellStart"/>
            <w:r w:rsidR="00C7547A" w:rsidRPr="00567188">
              <w:rPr>
                <w:sz w:val="22"/>
                <w:szCs w:val="22"/>
                <w:lang w:val="pl-PL"/>
              </w:rPr>
              <w:t>Cyberlekcji</w:t>
            </w:r>
            <w:proofErr w:type="spellEnd"/>
            <w:r w:rsidR="00C7547A" w:rsidRPr="00567188">
              <w:rPr>
                <w:sz w:val="22"/>
                <w:szCs w:val="22"/>
                <w:lang w:val="pl-PL"/>
              </w:rPr>
              <w:t xml:space="preserve"> dla uczniów szkół podstawowych i ponadpodstawowych wraz ze szkoleniem</w:t>
            </w:r>
            <w:r w:rsidR="002F0A8E" w:rsidRPr="00567188">
              <w:rPr>
                <w:sz w:val="22"/>
                <w:szCs w:val="22"/>
                <w:lang w:val="pl-PL"/>
              </w:rPr>
              <w:t xml:space="preserve"> dla kadry pedagogicznej oraz rodziców/opiekunów w placówkach, które zgłosiły lub zgłoszą potrzebę przeprowadzenia szkoleń w różnych regionach Polski</w:t>
            </w:r>
            <w:r w:rsidR="004C1D00" w:rsidRPr="00567188">
              <w:rPr>
                <w:sz w:val="22"/>
                <w:szCs w:val="22"/>
                <w:lang w:val="pl-PL"/>
              </w:rPr>
              <w:t>;</w:t>
            </w:r>
          </w:p>
          <w:p w14:paraId="63ED1D0B" w14:textId="638BA215" w:rsidR="002F0A8E" w:rsidRPr="00567188" w:rsidRDefault="00484791" w:rsidP="00A9500D">
            <w:pPr>
              <w:pStyle w:val="Akapitzlist"/>
              <w:numPr>
                <w:ilvl w:val="0"/>
                <w:numId w:val="13"/>
              </w:numPr>
              <w:ind w:left="295" w:hanging="284"/>
              <w:rPr>
                <w:sz w:val="22"/>
                <w:szCs w:val="22"/>
                <w:lang w:val="pl-PL"/>
              </w:rPr>
            </w:pPr>
            <w:r w:rsidRPr="00567188">
              <w:rPr>
                <w:sz w:val="22"/>
                <w:szCs w:val="22"/>
                <w:lang w:val="pl-PL"/>
              </w:rPr>
              <w:t xml:space="preserve">przeprowadzenie </w:t>
            </w:r>
            <w:r w:rsidR="002F0A8E" w:rsidRPr="00567188">
              <w:rPr>
                <w:sz w:val="22"/>
                <w:szCs w:val="22"/>
                <w:lang w:val="pl-PL"/>
              </w:rPr>
              <w:t xml:space="preserve">ogólnodostępnych lekcji online bazujących na scenariuszach </w:t>
            </w:r>
            <w:proofErr w:type="spellStart"/>
            <w:r w:rsidR="002F0A8E" w:rsidRPr="00567188">
              <w:rPr>
                <w:sz w:val="22"/>
                <w:szCs w:val="22"/>
                <w:lang w:val="pl-PL"/>
              </w:rPr>
              <w:t>Cyberlekcji</w:t>
            </w:r>
            <w:proofErr w:type="spellEnd"/>
            <w:r w:rsidR="002F0A8E" w:rsidRPr="00567188">
              <w:rPr>
                <w:sz w:val="22"/>
                <w:szCs w:val="22"/>
                <w:lang w:val="pl-PL"/>
              </w:rPr>
              <w:t xml:space="preserve"> dla uczniów szkół podstawowych i ponadpodstawowych</w:t>
            </w:r>
            <w:r w:rsidR="00DA4B0B" w:rsidRPr="00567188">
              <w:rPr>
                <w:sz w:val="22"/>
                <w:szCs w:val="22"/>
                <w:lang w:val="pl-PL"/>
              </w:rPr>
              <w:t>;</w:t>
            </w:r>
          </w:p>
          <w:p w14:paraId="57EFA261" w14:textId="3BDCEDD5" w:rsidR="00C7547A" w:rsidRPr="00567188" w:rsidRDefault="00923CBE" w:rsidP="00A9500D">
            <w:pPr>
              <w:pStyle w:val="Akapitzlist"/>
              <w:numPr>
                <w:ilvl w:val="0"/>
                <w:numId w:val="13"/>
              </w:numPr>
              <w:ind w:left="295" w:hanging="284"/>
              <w:rPr>
                <w:sz w:val="22"/>
                <w:szCs w:val="22"/>
                <w:lang w:val="pl-PL"/>
              </w:rPr>
            </w:pPr>
            <w:r w:rsidRPr="00567188">
              <w:rPr>
                <w:sz w:val="22"/>
                <w:szCs w:val="22"/>
                <w:lang w:val="pl-PL"/>
              </w:rPr>
              <w:t>m</w:t>
            </w:r>
            <w:r w:rsidR="004C1D00" w:rsidRPr="00567188">
              <w:rPr>
                <w:sz w:val="22"/>
                <w:szCs w:val="22"/>
                <w:lang w:val="pl-PL"/>
              </w:rPr>
              <w:t>odyfikacje i aktualizacje formuły w zależności od bieżących potrze</w:t>
            </w:r>
            <w:r w:rsidR="00015B7F" w:rsidRPr="00567188">
              <w:rPr>
                <w:sz w:val="22"/>
                <w:szCs w:val="22"/>
                <w:lang w:val="pl-PL"/>
              </w:rPr>
              <w:t>b.</w:t>
            </w:r>
          </w:p>
        </w:tc>
      </w:tr>
      <w:tr w:rsidR="00EE00CD" w:rsidRPr="00543203" w14:paraId="0E7E1FB4" w14:textId="77777777" w:rsidTr="00291A7A">
        <w:tc>
          <w:tcPr>
            <w:tcW w:w="1984" w:type="dxa"/>
            <w:shd w:val="clear" w:color="auto" w:fill="FFFFFF" w:themeFill="background1"/>
          </w:tcPr>
          <w:p w14:paraId="5C26AF63" w14:textId="77777777" w:rsidR="00C7547A" w:rsidRPr="00567188" w:rsidRDefault="00C7547A" w:rsidP="00A77BB9">
            <w:pPr>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53235B9B" w14:textId="537F86E6" w:rsidR="00C7547A" w:rsidRPr="00567188" w:rsidRDefault="00C7547A" w:rsidP="00A77BB9">
            <w:pPr>
              <w:rPr>
                <w:rFonts w:eastAsia="Times New Roman" w:cs="Calibri"/>
                <w:lang w:val="pl-PL"/>
              </w:rPr>
            </w:pPr>
            <w:r w:rsidRPr="00567188">
              <w:rPr>
                <w:rFonts w:eastAsia="Times New Roman" w:cs="Calibri"/>
                <w:lang w:val="pl-PL"/>
              </w:rPr>
              <w:t xml:space="preserve">Urząd obsługujący ministra </w:t>
            </w:r>
            <w:r w:rsidR="00CD027E" w:rsidRPr="00567188">
              <w:rPr>
                <w:rFonts w:eastAsia="Times New Roman" w:cs="Calibri"/>
                <w:lang w:val="pl-PL"/>
              </w:rPr>
              <w:t>właściwego do spraw</w:t>
            </w:r>
            <w:r w:rsidRPr="00567188">
              <w:rPr>
                <w:rFonts w:eastAsia="Times New Roman" w:cs="Calibri"/>
                <w:lang w:val="pl-PL"/>
              </w:rPr>
              <w:t xml:space="preserve"> informatyzacji</w:t>
            </w:r>
          </w:p>
        </w:tc>
      </w:tr>
      <w:tr w:rsidR="00EE00CD" w:rsidRPr="00567188" w14:paraId="52B53204" w14:textId="77777777" w:rsidTr="00291A7A">
        <w:tc>
          <w:tcPr>
            <w:tcW w:w="1984" w:type="dxa"/>
            <w:shd w:val="clear" w:color="auto" w:fill="FFFFFF" w:themeFill="background1"/>
          </w:tcPr>
          <w:p w14:paraId="1793006E" w14:textId="77777777" w:rsidR="00C7547A" w:rsidRPr="00567188" w:rsidRDefault="00C7547A" w:rsidP="00A77BB9">
            <w:pPr>
              <w:rPr>
                <w:rFonts w:eastAsia="Times New Roman" w:cs="Calibri"/>
                <w:lang w:val="pl-PL"/>
              </w:rPr>
            </w:pPr>
            <w:r w:rsidRPr="00567188">
              <w:rPr>
                <w:rFonts w:eastAsia="Times New Roman" w:cs="Calibri"/>
                <w:lang w:val="pl-PL"/>
              </w:rPr>
              <w:t>Podmioty współpracujące</w:t>
            </w:r>
          </w:p>
        </w:tc>
        <w:tc>
          <w:tcPr>
            <w:tcW w:w="7795" w:type="dxa"/>
          </w:tcPr>
          <w:p w14:paraId="7D842CBC" w14:textId="77777777" w:rsidR="00C7547A" w:rsidRPr="00567188" w:rsidRDefault="00C7547A" w:rsidP="00A77BB9">
            <w:pPr>
              <w:rPr>
                <w:rFonts w:eastAsia="Times New Roman" w:cs="Calibri"/>
                <w:lang w:val="pl-PL"/>
              </w:rPr>
            </w:pPr>
            <w:r w:rsidRPr="00567188">
              <w:rPr>
                <w:rFonts w:eastAsia="Times New Roman" w:cs="Calibri"/>
                <w:lang w:val="pl-PL"/>
              </w:rPr>
              <w:t>NASK</w:t>
            </w:r>
          </w:p>
        </w:tc>
      </w:tr>
      <w:tr w:rsidR="00EE00CD" w:rsidRPr="00567188" w14:paraId="5C43A3A2" w14:textId="77777777" w:rsidTr="00291A7A">
        <w:tc>
          <w:tcPr>
            <w:tcW w:w="1984" w:type="dxa"/>
            <w:shd w:val="clear" w:color="auto" w:fill="FFFFFF" w:themeFill="background1"/>
          </w:tcPr>
          <w:p w14:paraId="0C4C97E7" w14:textId="77777777" w:rsidR="00C7547A" w:rsidRPr="00567188" w:rsidRDefault="00C7547A" w:rsidP="00A77BB9">
            <w:pPr>
              <w:rPr>
                <w:rFonts w:eastAsia="Times New Roman" w:cs="Calibri"/>
                <w:lang w:val="pl-PL"/>
              </w:rPr>
            </w:pPr>
            <w:r w:rsidRPr="00567188">
              <w:rPr>
                <w:rFonts w:eastAsia="Times New Roman" w:cs="Calibri"/>
                <w:lang w:val="pl-PL"/>
              </w:rPr>
              <w:t xml:space="preserve">Finansowanie </w:t>
            </w:r>
          </w:p>
        </w:tc>
        <w:tc>
          <w:tcPr>
            <w:tcW w:w="7795" w:type="dxa"/>
          </w:tcPr>
          <w:p w14:paraId="716C213A" w14:textId="77777777" w:rsidR="00C7547A" w:rsidRPr="00567188" w:rsidRDefault="00C7547A" w:rsidP="00A77BB9">
            <w:pPr>
              <w:rPr>
                <w:rFonts w:eastAsia="Times New Roman" w:cs="Calibri"/>
                <w:lang w:val="pl-PL"/>
              </w:rPr>
            </w:pPr>
            <w:r w:rsidRPr="00567188">
              <w:rPr>
                <w:rFonts w:eastAsia="Times New Roman" w:cs="Calibri"/>
                <w:lang w:val="pl-PL"/>
              </w:rPr>
              <w:t xml:space="preserve">Budżet państwa </w:t>
            </w:r>
          </w:p>
        </w:tc>
      </w:tr>
      <w:tr w:rsidR="00EE00CD" w:rsidRPr="00567188" w14:paraId="094A4012" w14:textId="77777777" w:rsidTr="00291A7A">
        <w:tc>
          <w:tcPr>
            <w:tcW w:w="1984" w:type="dxa"/>
            <w:shd w:val="clear" w:color="auto" w:fill="FFFFFF" w:themeFill="background1"/>
          </w:tcPr>
          <w:p w14:paraId="29E9578B" w14:textId="77777777" w:rsidR="00C7547A" w:rsidRPr="00567188" w:rsidRDefault="00C7547A" w:rsidP="00A77BB9">
            <w:pPr>
              <w:rPr>
                <w:rFonts w:eastAsia="Times New Roman" w:cs="Calibri"/>
                <w:lang w:val="pl-PL"/>
              </w:rPr>
            </w:pPr>
            <w:r w:rsidRPr="00567188">
              <w:rPr>
                <w:rFonts w:eastAsia="Times New Roman" w:cs="Calibri"/>
                <w:lang w:val="pl-PL"/>
              </w:rPr>
              <w:t xml:space="preserve">Stan realizacji </w:t>
            </w:r>
          </w:p>
        </w:tc>
        <w:tc>
          <w:tcPr>
            <w:tcW w:w="7795" w:type="dxa"/>
          </w:tcPr>
          <w:p w14:paraId="77D0333A" w14:textId="13042749" w:rsidR="00C7547A" w:rsidRPr="00567188" w:rsidRDefault="00C7547A" w:rsidP="00A77BB9">
            <w:pPr>
              <w:rPr>
                <w:rFonts w:eastAsia="Times New Roman" w:cs="Calibri"/>
                <w:lang w:val="pl-PL"/>
              </w:rPr>
            </w:pPr>
            <w:r w:rsidRPr="00567188">
              <w:rPr>
                <w:rFonts w:eastAsia="Times New Roman" w:cs="Calibri"/>
                <w:lang w:val="pl-PL"/>
              </w:rPr>
              <w:t>W realizacji w latach 2021-</w:t>
            </w:r>
            <w:r w:rsidR="008D0F17" w:rsidRPr="00567188">
              <w:rPr>
                <w:rFonts w:eastAsia="Times New Roman" w:cs="Calibri"/>
                <w:lang w:val="pl-PL"/>
              </w:rPr>
              <w:t>2030</w:t>
            </w:r>
            <w:r w:rsidR="00664217" w:rsidRPr="00567188">
              <w:rPr>
                <w:rFonts w:eastAsia="Times New Roman" w:cs="Calibri"/>
                <w:lang w:val="pl-PL"/>
              </w:rPr>
              <w:t>.</w:t>
            </w:r>
          </w:p>
        </w:tc>
      </w:tr>
    </w:tbl>
    <w:p w14:paraId="12BC6C98" w14:textId="24CA0AA4" w:rsidR="00BB6F3A" w:rsidRPr="00567188" w:rsidRDefault="00BB6F3A" w:rsidP="007A34C4">
      <w:pPr>
        <w:rPr>
          <w:lang w:val="pl-PL"/>
        </w:rPr>
      </w:pPr>
    </w:p>
    <w:tbl>
      <w:tblPr>
        <w:tblStyle w:val="Tabela-Siatka"/>
        <w:tblW w:w="9779" w:type="dxa"/>
        <w:shd w:val="clear" w:color="auto" w:fill="DBE5F1" w:themeFill="accent1" w:themeFillTint="33"/>
        <w:tblLook w:val="0480" w:firstRow="0" w:lastRow="0" w:firstColumn="1" w:lastColumn="0" w:noHBand="0" w:noVBand="1"/>
      </w:tblPr>
      <w:tblGrid>
        <w:gridCol w:w="1984"/>
        <w:gridCol w:w="7795"/>
      </w:tblGrid>
      <w:tr w:rsidR="007E19C5" w:rsidRPr="00543203" w14:paraId="69C4D5E6" w14:textId="77777777" w:rsidTr="00F824BC">
        <w:trPr>
          <w:tblHeader/>
        </w:trPr>
        <w:tc>
          <w:tcPr>
            <w:tcW w:w="1984" w:type="dxa"/>
            <w:shd w:val="clear" w:color="auto" w:fill="D9E2F3"/>
          </w:tcPr>
          <w:p w14:paraId="286FC70F" w14:textId="77777777" w:rsidR="007E19C5" w:rsidRPr="00567188" w:rsidRDefault="007E19C5" w:rsidP="00A77BB9">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6334559A" w14:textId="019CE148" w:rsidR="007E19C5" w:rsidRPr="00567188" w:rsidRDefault="007E19C5" w:rsidP="00A77BB9">
            <w:pPr>
              <w:shd w:val="clear" w:color="auto" w:fill="D9E2F3"/>
              <w:autoSpaceDN/>
              <w:spacing w:before="120" w:after="120"/>
              <w:jc w:val="left"/>
              <w:textAlignment w:val="auto"/>
              <w:rPr>
                <w:sz w:val="24"/>
                <w:szCs w:val="24"/>
                <w:lang w:val="pl-PL"/>
              </w:rPr>
            </w:pPr>
            <w:r w:rsidRPr="00567188">
              <w:rPr>
                <w:sz w:val="24"/>
                <w:szCs w:val="24"/>
                <w:lang w:val="pl-PL"/>
              </w:rPr>
              <w:t>I.2.5. Bezpieczni w sieci</w:t>
            </w:r>
            <w:r w:rsidR="00DF2180" w:rsidRPr="00567188">
              <w:rPr>
                <w:sz w:val="24"/>
                <w:szCs w:val="24"/>
                <w:lang w:val="pl-PL"/>
              </w:rPr>
              <w:t xml:space="preserve"> </w:t>
            </w:r>
            <w:r w:rsidR="00DF2180" w:rsidRPr="00567188">
              <w:rPr>
                <w:rFonts w:eastAsia="Times New Roman"/>
                <w:sz w:val="24"/>
                <w:szCs w:val="24"/>
                <w:lang w:val="pl-PL"/>
              </w:rPr>
              <w:t xml:space="preserve">(dawniej: Projekt edukacyjny dla nauczycieli i uczniów klas 7-8 szkół podstawowych i ponadpodstawowych w zakresie świadomego użytkowania nowych technologii </w:t>
            </w:r>
            <w:r w:rsidR="002D1234" w:rsidRPr="00567188">
              <w:rPr>
                <w:rFonts w:eastAsia="Times New Roman"/>
                <w:sz w:val="24"/>
                <w:szCs w:val="24"/>
                <w:lang w:val="pl-PL"/>
              </w:rPr>
              <w:t xml:space="preserve">– </w:t>
            </w:r>
            <w:r w:rsidR="00DF2180" w:rsidRPr="00567188">
              <w:rPr>
                <w:rFonts w:eastAsia="Times New Roman"/>
                <w:sz w:val="24"/>
                <w:szCs w:val="24"/>
                <w:lang w:val="pl-PL"/>
              </w:rPr>
              <w:t>Bezpieczni</w:t>
            </w:r>
            <w:r w:rsidR="002D1234" w:rsidRPr="00567188">
              <w:rPr>
                <w:rFonts w:eastAsia="Times New Roman"/>
                <w:sz w:val="24"/>
                <w:szCs w:val="24"/>
                <w:lang w:val="pl-PL"/>
              </w:rPr>
              <w:t xml:space="preserve"> </w:t>
            </w:r>
            <w:r w:rsidR="00DF2180" w:rsidRPr="00567188">
              <w:rPr>
                <w:rFonts w:eastAsia="Times New Roman"/>
                <w:sz w:val="24"/>
                <w:szCs w:val="24"/>
                <w:lang w:val="pl-PL"/>
              </w:rPr>
              <w:t>w Sieci)</w:t>
            </w:r>
          </w:p>
        </w:tc>
      </w:tr>
      <w:tr w:rsidR="007E19C5" w:rsidRPr="00543203" w14:paraId="3D8F10CA" w14:textId="77777777" w:rsidTr="00F824BC">
        <w:tc>
          <w:tcPr>
            <w:tcW w:w="1984" w:type="dxa"/>
            <w:shd w:val="clear" w:color="auto" w:fill="FFFFFF" w:themeFill="background1"/>
          </w:tcPr>
          <w:p w14:paraId="3F4EDA68" w14:textId="77777777" w:rsidR="007E19C5" w:rsidRPr="00567188" w:rsidRDefault="007E19C5" w:rsidP="00A77BB9">
            <w:pPr>
              <w:rPr>
                <w:rFonts w:eastAsia="Times New Roman" w:cs="Calibri"/>
                <w:lang w:val="pl-PL"/>
              </w:rPr>
            </w:pPr>
            <w:r w:rsidRPr="00567188">
              <w:rPr>
                <w:rFonts w:eastAsia="Times New Roman" w:cs="Calibri"/>
                <w:lang w:val="pl-PL"/>
              </w:rPr>
              <w:t>Cel działania</w:t>
            </w:r>
          </w:p>
        </w:tc>
        <w:tc>
          <w:tcPr>
            <w:tcW w:w="7795" w:type="dxa"/>
          </w:tcPr>
          <w:p w14:paraId="4F1D994D" w14:textId="3DF7B16F" w:rsidR="007E19C5" w:rsidRPr="00567188" w:rsidRDefault="007E19C5" w:rsidP="00A77BB9">
            <w:pPr>
              <w:jc w:val="left"/>
              <w:rPr>
                <w:rFonts w:asciiTheme="minorHAnsi" w:eastAsia="Times New Roman" w:hAnsiTheme="minorHAnsi" w:cstheme="minorHAnsi"/>
                <w:lang w:val="pl-PL"/>
              </w:rPr>
            </w:pPr>
            <w:r w:rsidRPr="00567188">
              <w:rPr>
                <w:rFonts w:asciiTheme="minorHAnsi" w:hAnsiTheme="minorHAnsi" w:cstheme="minorHAnsi"/>
                <w:lang w:val="pl-PL"/>
              </w:rPr>
              <w:t>Rozwój kompetencji cyfrowych uczniów i nauczycieli</w:t>
            </w:r>
          </w:p>
        </w:tc>
      </w:tr>
      <w:tr w:rsidR="007E19C5" w:rsidRPr="00567188" w14:paraId="6B53FE8A" w14:textId="77777777" w:rsidTr="00F824BC">
        <w:tc>
          <w:tcPr>
            <w:tcW w:w="1984" w:type="dxa"/>
            <w:shd w:val="clear" w:color="auto" w:fill="FFFFFF" w:themeFill="background1"/>
          </w:tcPr>
          <w:p w14:paraId="3483EBDA" w14:textId="77777777" w:rsidR="007E19C5" w:rsidRPr="00567188" w:rsidRDefault="007E19C5" w:rsidP="00A77BB9">
            <w:pPr>
              <w:rPr>
                <w:rFonts w:eastAsia="Times New Roman" w:cs="Calibri"/>
                <w:lang w:val="pl-PL"/>
              </w:rPr>
            </w:pPr>
            <w:r w:rsidRPr="00567188">
              <w:rPr>
                <w:rFonts w:eastAsia="Times New Roman" w:cs="Calibri"/>
                <w:lang w:val="pl-PL"/>
              </w:rPr>
              <w:t>Opis działania</w:t>
            </w:r>
          </w:p>
        </w:tc>
        <w:tc>
          <w:tcPr>
            <w:tcW w:w="7795" w:type="dxa"/>
          </w:tcPr>
          <w:p w14:paraId="1B39CB64" w14:textId="77777777" w:rsidR="00A05D99" w:rsidRPr="00567188" w:rsidRDefault="00297EA1" w:rsidP="00657114">
            <w:pPr>
              <w:jc w:val="left"/>
              <w:rPr>
                <w:rFonts w:eastAsia="Times New Roman" w:cs="Calibri"/>
                <w:lang w:val="pl-PL"/>
              </w:rPr>
            </w:pPr>
            <w:r w:rsidRPr="00567188">
              <w:rPr>
                <w:rFonts w:eastAsia="Times New Roman" w:cs="Calibri"/>
                <w:lang w:val="pl-PL"/>
              </w:rPr>
              <w:t>Jest to pr</w:t>
            </w:r>
            <w:r w:rsidR="007E19C5" w:rsidRPr="00567188">
              <w:rPr>
                <w:rFonts w:eastAsia="Times New Roman" w:cs="Calibri"/>
                <w:lang w:val="pl-PL"/>
              </w:rPr>
              <w:t xml:space="preserve">ojekt edukacyjny dla nauczycieli oraz uczniów klas 7–8 szkół podstawowych i ponadpodstawowych. Jego celem jest wspieranie pedagogów, a także młodzieży w podnoszeniu kompetencji cyfrowych z zakresu </w:t>
            </w:r>
            <w:proofErr w:type="spellStart"/>
            <w:r w:rsidR="007E19C5" w:rsidRPr="00567188">
              <w:rPr>
                <w:rFonts w:eastAsia="Times New Roman" w:cs="Calibri"/>
                <w:lang w:val="pl-PL"/>
              </w:rPr>
              <w:t>cyberbezpieczeństwa</w:t>
            </w:r>
            <w:proofErr w:type="spellEnd"/>
            <w:r w:rsidR="007E19C5" w:rsidRPr="00567188">
              <w:rPr>
                <w:rFonts w:eastAsia="Times New Roman" w:cs="Calibri"/>
                <w:lang w:val="pl-PL"/>
              </w:rPr>
              <w:t>, w tym podniesienie świadomości na temat zagrożeń w intrenecie oraz sposobów ochrony i właściwego reagowania na incydenty.</w:t>
            </w:r>
          </w:p>
          <w:p w14:paraId="3E258FAE" w14:textId="6F8879D0" w:rsidR="007E19C5" w:rsidRPr="00567188" w:rsidRDefault="007E19C5" w:rsidP="00A77BB9">
            <w:pPr>
              <w:jc w:val="left"/>
              <w:rPr>
                <w:rFonts w:eastAsia="Times New Roman" w:cs="Calibri"/>
                <w:lang w:val="pl-PL"/>
              </w:rPr>
            </w:pPr>
            <w:r w:rsidRPr="00567188">
              <w:rPr>
                <w:rFonts w:eastAsia="Times New Roman" w:cs="Calibri"/>
                <w:lang w:val="pl-PL"/>
              </w:rPr>
              <w:t>Nauczyciele uzyskują dostęp do kursów przeznaczonych dla nich oraz dla ich uczniów</w:t>
            </w:r>
            <w:r w:rsidR="00297EA1" w:rsidRPr="00567188">
              <w:rPr>
                <w:rFonts w:eastAsia="Times New Roman" w:cs="Calibri"/>
                <w:lang w:val="pl-PL"/>
              </w:rPr>
              <w:t>,</w:t>
            </w:r>
            <w:r w:rsidRPr="00567188">
              <w:rPr>
                <w:rFonts w:eastAsia="Times New Roman" w:cs="Calibri"/>
                <w:lang w:val="pl-PL"/>
              </w:rPr>
              <w:t xml:space="preserve"> jak również do dodatkowych materiałów edukacyjnych </w:t>
            </w:r>
            <w:r w:rsidR="00297EA1" w:rsidRPr="00567188">
              <w:rPr>
                <w:rFonts w:eastAsia="Times New Roman" w:cs="Calibri"/>
                <w:lang w:val="pl-PL"/>
              </w:rPr>
              <w:t>na</w:t>
            </w:r>
            <w:r w:rsidRPr="00567188">
              <w:rPr>
                <w:rFonts w:eastAsia="Times New Roman" w:cs="Calibri"/>
                <w:lang w:val="pl-PL"/>
              </w:rPr>
              <w:t xml:space="preserve"> platform</w:t>
            </w:r>
            <w:r w:rsidR="00297EA1" w:rsidRPr="00567188">
              <w:rPr>
                <w:rFonts w:eastAsia="Times New Roman" w:cs="Calibri"/>
                <w:lang w:val="pl-PL"/>
              </w:rPr>
              <w:t>ie</w:t>
            </w:r>
            <w:r w:rsidRPr="00567188">
              <w:rPr>
                <w:rFonts w:eastAsia="Times New Roman" w:cs="Calibri"/>
                <w:lang w:val="pl-PL"/>
              </w:rPr>
              <w:t xml:space="preserve"> e-elearningow</w:t>
            </w:r>
            <w:r w:rsidR="00297EA1" w:rsidRPr="00567188">
              <w:rPr>
                <w:rFonts w:eastAsia="Times New Roman" w:cs="Calibri"/>
                <w:lang w:val="pl-PL"/>
              </w:rPr>
              <w:t>ej</w:t>
            </w:r>
            <w:r w:rsidRPr="00567188">
              <w:rPr>
                <w:rFonts w:eastAsia="Times New Roman" w:cs="Calibri"/>
                <w:lang w:val="pl-PL"/>
              </w:rPr>
              <w:t>. Po ukończeniu kursu i uzyskaniu pozytywnego wyniku w teście sprawdzającym</w:t>
            </w:r>
            <w:r w:rsidR="00297EA1" w:rsidRPr="00567188">
              <w:rPr>
                <w:rFonts w:eastAsia="Times New Roman" w:cs="Calibri"/>
                <w:lang w:val="pl-PL"/>
              </w:rPr>
              <w:t>,</w:t>
            </w:r>
            <w:r w:rsidRPr="00567188">
              <w:rPr>
                <w:rFonts w:eastAsia="Times New Roman" w:cs="Calibri"/>
                <w:lang w:val="pl-PL"/>
              </w:rPr>
              <w:t xml:space="preserve"> uczestnicy otrzymują certyfikaty.</w:t>
            </w:r>
          </w:p>
          <w:p w14:paraId="4205D9AE" w14:textId="47685DB7" w:rsidR="007E19C5" w:rsidRPr="00567188" w:rsidRDefault="007E19C5" w:rsidP="00A77BB9">
            <w:pPr>
              <w:jc w:val="left"/>
              <w:rPr>
                <w:rFonts w:eastAsia="Times New Roman" w:cs="Calibri"/>
                <w:lang w:val="pl-PL"/>
              </w:rPr>
            </w:pPr>
            <w:r w:rsidRPr="00567188">
              <w:rPr>
                <w:rFonts w:eastAsia="Times New Roman" w:cs="Calibri"/>
                <w:lang w:val="pl-PL"/>
              </w:rPr>
              <w:t>Na platformie dostępn</w:t>
            </w:r>
            <w:r w:rsidR="00297EA1" w:rsidRPr="00567188">
              <w:rPr>
                <w:rFonts w:eastAsia="Times New Roman" w:cs="Calibri"/>
                <w:lang w:val="pl-PL"/>
              </w:rPr>
              <w:t>e są</w:t>
            </w:r>
            <w:r w:rsidRPr="00567188">
              <w:rPr>
                <w:rFonts w:eastAsia="Times New Roman" w:cs="Calibri"/>
                <w:lang w:val="pl-PL"/>
              </w:rPr>
              <w:t xml:space="preserve"> 24 kursy </w:t>
            </w:r>
            <w:r w:rsidR="00297EA1" w:rsidRPr="00567188">
              <w:rPr>
                <w:rFonts w:eastAsia="Times New Roman" w:cs="Calibri"/>
                <w:lang w:val="pl-PL"/>
              </w:rPr>
              <w:t xml:space="preserve">e-learningowe </w:t>
            </w:r>
            <w:r w:rsidRPr="00567188">
              <w:rPr>
                <w:rFonts w:eastAsia="Times New Roman" w:cs="Calibri"/>
                <w:lang w:val="pl-PL"/>
              </w:rPr>
              <w:t>dla 3 grup odbiorców – nauczyciel, uczeń kl</w:t>
            </w:r>
            <w:r w:rsidR="00297EA1" w:rsidRPr="00567188">
              <w:rPr>
                <w:rFonts w:eastAsia="Times New Roman" w:cs="Calibri"/>
                <w:lang w:val="pl-PL"/>
              </w:rPr>
              <w:t xml:space="preserve">asy </w:t>
            </w:r>
            <w:r w:rsidRPr="00567188">
              <w:rPr>
                <w:rFonts w:eastAsia="Times New Roman" w:cs="Calibri"/>
                <w:lang w:val="pl-PL"/>
              </w:rPr>
              <w:t>7-8 szkoły podstawowej i uczeń szkoły ponadpodstawowej</w:t>
            </w:r>
            <w:r w:rsidR="00297EA1" w:rsidRPr="00567188">
              <w:rPr>
                <w:rFonts w:eastAsia="Times New Roman" w:cs="Calibri"/>
                <w:lang w:val="pl-PL"/>
              </w:rPr>
              <w:t>,</w:t>
            </w:r>
            <w:r w:rsidRPr="00567188">
              <w:rPr>
                <w:rFonts w:eastAsia="Times New Roman" w:cs="Calibri"/>
                <w:lang w:val="pl-PL"/>
              </w:rPr>
              <w:t xml:space="preserve"> obejmując</w:t>
            </w:r>
            <w:r w:rsidR="00297EA1" w:rsidRPr="00567188">
              <w:rPr>
                <w:rFonts w:eastAsia="Times New Roman" w:cs="Calibri"/>
                <w:lang w:val="pl-PL"/>
              </w:rPr>
              <w:t>e</w:t>
            </w:r>
            <w:r w:rsidRPr="00567188">
              <w:rPr>
                <w:rFonts w:eastAsia="Times New Roman" w:cs="Calibri"/>
                <w:lang w:val="pl-PL"/>
              </w:rPr>
              <w:t xml:space="preserve"> następujący zakres tematyczny:</w:t>
            </w:r>
          </w:p>
          <w:p w14:paraId="757CCF62" w14:textId="09E0073B" w:rsidR="007E19C5" w:rsidRPr="00567188" w:rsidRDefault="007E19C5" w:rsidP="00A9500D">
            <w:pPr>
              <w:pStyle w:val="Akapitzlist"/>
              <w:numPr>
                <w:ilvl w:val="0"/>
                <w:numId w:val="13"/>
              </w:numPr>
              <w:ind w:left="295" w:hanging="284"/>
              <w:rPr>
                <w:sz w:val="22"/>
                <w:szCs w:val="22"/>
                <w:lang w:val="pl-PL"/>
              </w:rPr>
            </w:pPr>
            <w:r w:rsidRPr="00567188">
              <w:rPr>
                <w:sz w:val="22"/>
                <w:szCs w:val="22"/>
                <w:lang w:val="pl-PL"/>
              </w:rPr>
              <w:t>Bezpiecznie w grach cyfrowych.</w:t>
            </w:r>
          </w:p>
          <w:p w14:paraId="502CE760" w14:textId="27E9C261" w:rsidR="007E19C5" w:rsidRPr="00567188" w:rsidRDefault="007E19C5" w:rsidP="00A9500D">
            <w:pPr>
              <w:pStyle w:val="Akapitzlist"/>
              <w:numPr>
                <w:ilvl w:val="0"/>
                <w:numId w:val="13"/>
              </w:numPr>
              <w:ind w:left="295" w:hanging="284"/>
              <w:rPr>
                <w:sz w:val="22"/>
                <w:szCs w:val="22"/>
                <w:lang w:val="pl-PL"/>
              </w:rPr>
            </w:pPr>
            <w:r w:rsidRPr="00567188">
              <w:rPr>
                <w:sz w:val="22"/>
                <w:szCs w:val="22"/>
                <w:lang w:val="pl-PL"/>
              </w:rPr>
              <w:t>Cyberprzemoc.</w:t>
            </w:r>
          </w:p>
          <w:p w14:paraId="65B5229E" w14:textId="72821C6D" w:rsidR="007E19C5" w:rsidRPr="00567188" w:rsidRDefault="007E19C5" w:rsidP="00A9500D">
            <w:pPr>
              <w:pStyle w:val="Akapitzlist"/>
              <w:numPr>
                <w:ilvl w:val="0"/>
                <w:numId w:val="13"/>
              </w:numPr>
              <w:ind w:left="295" w:hanging="284"/>
              <w:rPr>
                <w:sz w:val="22"/>
                <w:szCs w:val="22"/>
                <w:lang w:val="pl-PL"/>
              </w:rPr>
            </w:pPr>
            <w:proofErr w:type="spellStart"/>
            <w:r w:rsidRPr="00567188">
              <w:rPr>
                <w:sz w:val="22"/>
                <w:szCs w:val="22"/>
                <w:lang w:val="pl-PL"/>
              </w:rPr>
              <w:t>Cyberzagrożenia</w:t>
            </w:r>
            <w:proofErr w:type="spellEnd"/>
            <w:r w:rsidRPr="00567188">
              <w:rPr>
                <w:sz w:val="22"/>
                <w:szCs w:val="22"/>
                <w:lang w:val="pl-PL"/>
              </w:rPr>
              <w:t>. Cyfrowa higiena.</w:t>
            </w:r>
          </w:p>
          <w:p w14:paraId="70FDF1F2" w14:textId="04897212" w:rsidR="007E19C5" w:rsidRPr="00567188" w:rsidRDefault="007E19C5" w:rsidP="00A9500D">
            <w:pPr>
              <w:pStyle w:val="Akapitzlist"/>
              <w:numPr>
                <w:ilvl w:val="0"/>
                <w:numId w:val="13"/>
              </w:numPr>
              <w:ind w:left="295" w:hanging="284"/>
              <w:rPr>
                <w:sz w:val="22"/>
                <w:szCs w:val="22"/>
                <w:lang w:val="pl-PL"/>
              </w:rPr>
            </w:pPr>
            <w:r w:rsidRPr="00567188">
              <w:rPr>
                <w:sz w:val="22"/>
                <w:szCs w:val="22"/>
                <w:lang w:val="pl-PL"/>
              </w:rPr>
              <w:t>Cyfrowe ślady i reputacja w sieci.</w:t>
            </w:r>
          </w:p>
          <w:p w14:paraId="5937B5FE" w14:textId="2BE88BEA" w:rsidR="007E19C5" w:rsidRPr="00567188" w:rsidRDefault="007E19C5" w:rsidP="00A9500D">
            <w:pPr>
              <w:pStyle w:val="Akapitzlist"/>
              <w:numPr>
                <w:ilvl w:val="0"/>
                <w:numId w:val="13"/>
              </w:numPr>
              <w:ind w:left="295" w:hanging="284"/>
              <w:rPr>
                <w:sz w:val="22"/>
                <w:szCs w:val="22"/>
                <w:lang w:val="pl-PL"/>
              </w:rPr>
            </w:pPr>
            <w:r w:rsidRPr="00567188">
              <w:rPr>
                <w:sz w:val="22"/>
                <w:szCs w:val="22"/>
                <w:lang w:val="pl-PL"/>
              </w:rPr>
              <w:t>Fałszywe informacje.</w:t>
            </w:r>
          </w:p>
          <w:p w14:paraId="43DE06E1" w14:textId="4DD2D2A9" w:rsidR="007E19C5" w:rsidRPr="00567188" w:rsidRDefault="007E19C5" w:rsidP="00A9500D">
            <w:pPr>
              <w:pStyle w:val="Akapitzlist"/>
              <w:numPr>
                <w:ilvl w:val="0"/>
                <w:numId w:val="13"/>
              </w:numPr>
              <w:ind w:left="295" w:hanging="284"/>
              <w:rPr>
                <w:sz w:val="22"/>
                <w:szCs w:val="22"/>
                <w:lang w:val="pl-PL"/>
              </w:rPr>
            </w:pPr>
            <w:r w:rsidRPr="00567188">
              <w:rPr>
                <w:sz w:val="22"/>
                <w:szCs w:val="22"/>
                <w:lang w:val="pl-PL"/>
              </w:rPr>
              <w:t>Niebezpieczne i szkodliwe treści. Prywatność w sieci.</w:t>
            </w:r>
          </w:p>
          <w:p w14:paraId="110AEDDD" w14:textId="613F419A" w:rsidR="007E19C5" w:rsidRPr="00567188" w:rsidRDefault="007E19C5" w:rsidP="00A77BB9">
            <w:pPr>
              <w:jc w:val="left"/>
              <w:rPr>
                <w:rFonts w:eastAsia="Times New Roman" w:cs="Calibri"/>
                <w:lang w:val="pl-PL"/>
              </w:rPr>
            </w:pPr>
            <w:r w:rsidRPr="00567188">
              <w:rPr>
                <w:rFonts w:eastAsia="Times New Roman" w:cs="Calibri"/>
                <w:lang w:val="pl-PL"/>
              </w:rPr>
              <w:t>Statystyki projektu (6.05.2025</w:t>
            </w:r>
            <w:r w:rsidR="00297EA1" w:rsidRPr="00567188">
              <w:rPr>
                <w:rFonts w:eastAsia="Times New Roman" w:cs="Calibri"/>
                <w:lang w:val="pl-PL"/>
              </w:rPr>
              <w:t xml:space="preserve"> r.</w:t>
            </w:r>
            <w:r w:rsidRPr="00567188">
              <w:rPr>
                <w:rFonts w:eastAsia="Times New Roman" w:cs="Calibri"/>
                <w:lang w:val="pl-PL"/>
              </w:rPr>
              <w:t>): 124 746 aktywowanych kont (121 068 kont uczniowskich, 3 677 kont nauczycielskich. Kursy zrealizowane: 225 918, w realizacji 261 937 – łącznie 487 855. Tylko w edycji</w:t>
            </w:r>
            <w:r w:rsidR="00297EA1" w:rsidRPr="00567188">
              <w:rPr>
                <w:rFonts w:eastAsia="Times New Roman" w:cs="Calibri"/>
                <w:lang w:val="pl-PL"/>
              </w:rPr>
              <w:t xml:space="preserve"> na rok szkolny</w:t>
            </w:r>
            <w:r w:rsidRPr="00567188">
              <w:rPr>
                <w:rFonts w:eastAsia="Times New Roman" w:cs="Calibri"/>
                <w:lang w:val="pl-PL"/>
              </w:rPr>
              <w:t xml:space="preserve"> 2024/2025</w:t>
            </w:r>
            <w:r w:rsidR="00297EA1" w:rsidRPr="00567188">
              <w:rPr>
                <w:rFonts w:eastAsia="Times New Roman" w:cs="Calibri"/>
                <w:lang w:val="pl-PL"/>
              </w:rPr>
              <w:t xml:space="preserve"> </w:t>
            </w:r>
            <w:r w:rsidRPr="00567188">
              <w:rPr>
                <w:rFonts w:eastAsia="Times New Roman" w:cs="Calibri"/>
                <w:lang w:val="pl-PL"/>
              </w:rPr>
              <w:t>aktywowano</w:t>
            </w:r>
            <w:r w:rsidR="00297EA1" w:rsidRPr="00567188">
              <w:rPr>
                <w:rFonts w:eastAsia="Times New Roman" w:cs="Calibri"/>
                <w:lang w:val="pl-PL"/>
              </w:rPr>
              <w:t xml:space="preserve"> </w:t>
            </w:r>
            <w:r w:rsidRPr="00567188">
              <w:rPr>
                <w:rFonts w:eastAsia="Times New Roman" w:cs="Calibri"/>
                <w:lang w:val="pl-PL"/>
              </w:rPr>
              <w:t>ponad 30</w:t>
            </w:r>
            <w:r w:rsidR="00297EA1" w:rsidRPr="00567188">
              <w:rPr>
                <w:rFonts w:eastAsia="Times New Roman" w:cs="Calibri"/>
                <w:lang w:val="pl-PL"/>
              </w:rPr>
              <w:t xml:space="preserve"> tysięcy</w:t>
            </w:r>
            <w:r w:rsidRPr="00567188">
              <w:rPr>
                <w:rFonts w:eastAsia="Times New Roman" w:cs="Calibri"/>
                <w:lang w:val="pl-PL"/>
              </w:rPr>
              <w:t xml:space="preserve"> kont. Więcej o projekcie: </w:t>
            </w:r>
            <w:r w:rsidR="008138FA" w:rsidRPr="00567188">
              <w:rPr>
                <w:rFonts w:eastAsia="Times New Roman" w:cs="Calibri"/>
                <w:lang w:val="pl-PL"/>
              </w:rPr>
              <w:t xml:space="preserve">https://bezpieczniwsieci.edu.pl/ </w:t>
            </w:r>
          </w:p>
        </w:tc>
      </w:tr>
      <w:tr w:rsidR="007E19C5" w:rsidRPr="00567188" w14:paraId="07AA9EAF" w14:textId="77777777" w:rsidTr="00F824BC">
        <w:tc>
          <w:tcPr>
            <w:tcW w:w="1984" w:type="dxa"/>
            <w:shd w:val="clear" w:color="auto" w:fill="FFFFFF" w:themeFill="background1"/>
          </w:tcPr>
          <w:p w14:paraId="1058EA5F" w14:textId="77777777" w:rsidR="007E19C5" w:rsidRPr="00567188" w:rsidRDefault="007E19C5" w:rsidP="00A77BB9">
            <w:pPr>
              <w:rPr>
                <w:rFonts w:eastAsia="Times New Roman" w:cs="Calibri"/>
                <w:lang w:val="pl-PL"/>
              </w:rPr>
            </w:pPr>
            <w:r w:rsidRPr="00567188">
              <w:rPr>
                <w:rFonts w:eastAsia="Times New Roman" w:cs="Calibri"/>
                <w:lang w:val="pl-PL"/>
              </w:rPr>
              <w:t xml:space="preserve">Podmiot wiodący </w:t>
            </w:r>
          </w:p>
        </w:tc>
        <w:tc>
          <w:tcPr>
            <w:tcW w:w="7795" w:type="dxa"/>
          </w:tcPr>
          <w:p w14:paraId="3E240A44" w14:textId="790A7434" w:rsidR="007E19C5" w:rsidRPr="00567188" w:rsidRDefault="00297EA1" w:rsidP="00A77BB9">
            <w:pPr>
              <w:rPr>
                <w:rFonts w:eastAsia="Times New Roman" w:cs="Calibri"/>
                <w:lang w:val="pl-PL"/>
              </w:rPr>
            </w:pPr>
            <w:r w:rsidRPr="00567188">
              <w:rPr>
                <w:rFonts w:eastAsia="Times New Roman" w:cs="Calibri"/>
                <w:lang w:val="pl-PL"/>
              </w:rPr>
              <w:t>NASK</w:t>
            </w:r>
          </w:p>
        </w:tc>
      </w:tr>
      <w:tr w:rsidR="007E19C5" w:rsidRPr="00567188" w14:paraId="2BBA3CCE" w14:textId="77777777" w:rsidTr="00F824BC">
        <w:tc>
          <w:tcPr>
            <w:tcW w:w="1984" w:type="dxa"/>
            <w:shd w:val="clear" w:color="auto" w:fill="FFFFFF" w:themeFill="background1"/>
          </w:tcPr>
          <w:p w14:paraId="37965A18" w14:textId="77777777" w:rsidR="007E19C5" w:rsidRPr="00567188" w:rsidRDefault="007E19C5" w:rsidP="00A77BB9">
            <w:pPr>
              <w:rPr>
                <w:rFonts w:eastAsia="Times New Roman" w:cs="Calibri"/>
                <w:lang w:val="pl-PL"/>
              </w:rPr>
            </w:pPr>
            <w:r w:rsidRPr="00567188">
              <w:rPr>
                <w:rFonts w:eastAsia="Times New Roman" w:cs="Calibri"/>
                <w:lang w:val="pl-PL"/>
              </w:rPr>
              <w:t>Podmioty współpracujące</w:t>
            </w:r>
          </w:p>
        </w:tc>
        <w:tc>
          <w:tcPr>
            <w:tcW w:w="7795" w:type="dxa"/>
          </w:tcPr>
          <w:p w14:paraId="1E0B1F3E" w14:textId="4017598B" w:rsidR="007E19C5" w:rsidRPr="00567188" w:rsidRDefault="003B336C" w:rsidP="00A77BB9">
            <w:pPr>
              <w:rPr>
                <w:rFonts w:eastAsia="Times New Roman" w:cs="Calibri"/>
                <w:lang w:val="pl-PL"/>
              </w:rPr>
            </w:pPr>
            <w:r w:rsidRPr="00567188">
              <w:rPr>
                <w:rFonts w:eastAsia="Times New Roman" w:cs="Calibri"/>
                <w:lang w:val="pl-PL"/>
              </w:rPr>
              <w:t>Nie wskazano</w:t>
            </w:r>
          </w:p>
        </w:tc>
      </w:tr>
      <w:tr w:rsidR="007E19C5" w:rsidRPr="00567188" w14:paraId="0DE6F540" w14:textId="77777777" w:rsidTr="00F824BC">
        <w:tc>
          <w:tcPr>
            <w:tcW w:w="1984" w:type="dxa"/>
            <w:shd w:val="clear" w:color="auto" w:fill="FFFFFF" w:themeFill="background1"/>
          </w:tcPr>
          <w:p w14:paraId="22BB75EB" w14:textId="77777777" w:rsidR="007E19C5" w:rsidRPr="00567188" w:rsidRDefault="007E19C5" w:rsidP="00A77BB9">
            <w:pPr>
              <w:rPr>
                <w:rFonts w:eastAsia="Times New Roman" w:cs="Calibri"/>
                <w:lang w:val="pl-PL"/>
              </w:rPr>
            </w:pPr>
            <w:r w:rsidRPr="00567188">
              <w:rPr>
                <w:rFonts w:eastAsia="Times New Roman" w:cs="Calibri"/>
                <w:lang w:val="pl-PL"/>
              </w:rPr>
              <w:t xml:space="preserve">Finansowanie </w:t>
            </w:r>
          </w:p>
        </w:tc>
        <w:tc>
          <w:tcPr>
            <w:tcW w:w="7795" w:type="dxa"/>
          </w:tcPr>
          <w:p w14:paraId="0CA76C00" w14:textId="6A11671D" w:rsidR="007E19C5" w:rsidRPr="00567188" w:rsidRDefault="00AC7E23" w:rsidP="00A77BB9">
            <w:pPr>
              <w:rPr>
                <w:rFonts w:asciiTheme="minorHAnsi" w:eastAsia="Times New Roman" w:hAnsiTheme="minorHAnsi" w:cstheme="minorHAnsi"/>
                <w:lang w:val="pl-PL"/>
              </w:rPr>
            </w:pPr>
            <w:r w:rsidRPr="00567188">
              <w:rPr>
                <w:rFonts w:asciiTheme="minorHAnsi" w:hAnsiTheme="minorHAnsi" w:cstheme="minorHAnsi"/>
                <w:lang w:val="pl-PL"/>
              </w:rPr>
              <w:t>Budżet państwa</w:t>
            </w:r>
          </w:p>
        </w:tc>
      </w:tr>
      <w:tr w:rsidR="007E19C5" w:rsidRPr="00567188" w14:paraId="1E4958C0" w14:textId="77777777" w:rsidTr="00F824BC">
        <w:tc>
          <w:tcPr>
            <w:tcW w:w="1984" w:type="dxa"/>
            <w:shd w:val="clear" w:color="auto" w:fill="FFFFFF" w:themeFill="background1"/>
          </w:tcPr>
          <w:p w14:paraId="705B4308" w14:textId="77777777" w:rsidR="007E19C5" w:rsidRPr="00567188" w:rsidRDefault="007E19C5" w:rsidP="00A77BB9">
            <w:pPr>
              <w:rPr>
                <w:rFonts w:eastAsia="Times New Roman" w:cs="Calibri"/>
                <w:lang w:val="pl-PL"/>
              </w:rPr>
            </w:pPr>
            <w:r w:rsidRPr="00567188">
              <w:rPr>
                <w:rFonts w:eastAsia="Times New Roman" w:cs="Calibri"/>
                <w:lang w:val="pl-PL"/>
              </w:rPr>
              <w:lastRenderedPageBreak/>
              <w:t xml:space="preserve">Stan realizacji </w:t>
            </w:r>
          </w:p>
        </w:tc>
        <w:tc>
          <w:tcPr>
            <w:tcW w:w="7795" w:type="dxa"/>
          </w:tcPr>
          <w:p w14:paraId="78277F3E" w14:textId="35B0FB69" w:rsidR="007E19C5" w:rsidRPr="00567188" w:rsidRDefault="007E19C5" w:rsidP="00A77BB9">
            <w:pPr>
              <w:rPr>
                <w:rFonts w:eastAsia="Times New Roman" w:cs="Calibri"/>
                <w:lang w:val="pl-PL"/>
              </w:rPr>
            </w:pPr>
            <w:r w:rsidRPr="00567188">
              <w:rPr>
                <w:rFonts w:eastAsia="Times New Roman" w:cs="Calibri"/>
                <w:lang w:val="pl-PL"/>
              </w:rPr>
              <w:t>W realizacji w latach 2021-2</w:t>
            </w:r>
            <w:r w:rsidR="008916FB" w:rsidRPr="00567188">
              <w:rPr>
                <w:rFonts w:eastAsia="Times New Roman" w:cs="Calibri"/>
                <w:lang w:val="pl-PL"/>
              </w:rPr>
              <w:t>030</w:t>
            </w:r>
            <w:r w:rsidR="00664217" w:rsidRPr="00567188">
              <w:rPr>
                <w:rFonts w:eastAsia="Times New Roman" w:cs="Calibri"/>
                <w:lang w:val="pl-PL"/>
              </w:rPr>
              <w:t>.</w:t>
            </w:r>
          </w:p>
        </w:tc>
      </w:tr>
    </w:tbl>
    <w:p w14:paraId="6244D7CA" w14:textId="77777777" w:rsidR="007E19C5" w:rsidRPr="00567188" w:rsidRDefault="007E19C5" w:rsidP="007A34C4">
      <w:pPr>
        <w:rPr>
          <w:lang w:val="pl-PL"/>
        </w:rPr>
      </w:pPr>
    </w:p>
    <w:tbl>
      <w:tblPr>
        <w:tblStyle w:val="Tabela-Siatka"/>
        <w:tblW w:w="9780" w:type="dxa"/>
        <w:shd w:val="clear" w:color="auto" w:fill="DAEEF3" w:themeFill="accent5" w:themeFillTint="33"/>
        <w:tblLook w:val="04A0" w:firstRow="1" w:lastRow="0" w:firstColumn="1" w:lastColumn="0" w:noHBand="0" w:noVBand="1"/>
      </w:tblPr>
      <w:tblGrid>
        <w:gridCol w:w="1984"/>
        <w:gridCol w:w="7796"/>
      </w:tblGrid>
      <w:tr w:rsidR="00D45A2D" w:rsidRPr="00543203" w14:paraId="3CF594F6" w14:textId="77777777" w:rsidTr="007A34C4">
        <w:trPr>
          <w:tblHeader/>
        </w:trPr>
        <w:tc>
          <w:tcPr>
            <w:tcW w:w="1984" w:type="dxa"/>
            <w:shd w:val="clear" w:color="auto" w:fill="D9E2F3"/>
          </w:tcPr>
          <w:p w14:paraId="5AB0DE9B" w14:textId="30DAC756" w:rsidR="00D45A2D" w:rsidRPr="00567188" w:rsidRDefault="000C02F7" w:rsidP="00A77BB9">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6" w:type="dxa"/>
            <w:shd w:val="clear" w:color="auto" w:fill="D9E2F3"/>
          </w:tcPr>
          <w:p w14:paraId="4E58BA72" w14:textId="7E4D0E00" w:rsidR="00D45A2D" w:rsidRPr="00567188" w:rsidRDefault="001F52F1" w:rsidP="00A77BB9">
            <w:pPr>
              <w:shd w:val="clear" w:color="auto" w:fill="D9E2F3"/>
              <w:autoSpaceDN/>
              <w:spacing w:before="120" w:after="120"/>
              <w:jc w:val="left"/>
              <w:textAlignment w:val="auto"/>
              <w:rPr>
                <w:sz w:val="24"/>
                <w:szCs w:val="24"/>
                <w:lang w:val="pl-PL"/>
              </w:rPr>
            </w:pPr>
            <w:r w:rsidRPr="00567188">
              <w:rPr>
                <w:sz w:val="24"/>
                <w:szCs w:val="24"/>
                <w:lang w:val="pl-PL"/>
              </w:rPr>
              <w:t xml:space="preserve">I.2.7. Polskie Centrum Programu </w:t>
            </w:r>
            <w:proofErr w:type="spellStart"/>
            <w:r w:rsidRPr="00567188">
              <w:rPr>
                <w:sz w:val="24"/>
                <w:szCs w:val="24"/>
                <w:lang w:val="pl-PL"/>
              </w:rPr>
              <w:t>Safer</w:t>
            </w:r>
            <w:proofErr w:type="spellEnd"/>
            <w:r w:rsidRPr="00567188">
              <w:rPr>
                <w:sz w:val="24"/>
                <w:szCs w:val="24"/>
                <w:lang w:val="pl-PL"/>
              </w:rPr>
              <w:t xml:space="preserve"> Internet</w:t>
            </w:r>
          </w:p>
        </w:tc>
      </w:tr>
      <w:tr w:rsidR="00D45A2D" w:rsidRPr="00543203" w14:paraId="4BECEF32" w14:textId="77777777" w:rsidTr="007A34C4">
        <w:tc>
          <w:tcPr>
            <w:tcW w:w="1984" w:type="dxa"/>
          </w:tcPr>
          <w:p w14:paraId="34606A46" w14:textId="77777777" w:rsidR="00D45A2D" w:rsidRPr="00567188" w:rsidRDefault="00D45A2D" w:rsidP="00A77BB9">
            <w:pPr>
              <w:rPr>
                <w:rFonts w:eastAsia="Times New Roman" w:cs="Calibri"/>
                <w:lang w:val="pl-PL"/>
              </w:rPr>
            </w:pPr>
            <w:r w:rsidRPr="00567188">
              <w:rPr>
                <w:rFonts w:eastAsia="Times New Roman" w:cs="Calibri"/>
                <w:lang w:val="pl-PL"/>
              </w:rPr>
              <w:t>Cel działania</w:t>
            </w:r>
          </w:p>
        </w:tc>
        <w:tc>
          <w:tcPr>
            <w:tcW w:w="7796" w:type="dxa"/>
          </w:tcPr>
          <w:p w14:paraId="71D9CF27" w14:textId="77777777" w:rsidR="00D45A2D" w:rsidRPr="00567188" w:rsidRDefault="00D45A2D" w:rsidP="00A77BB9">
            <w:pPr>
              <w:jc w:val="left"/>
              <w:rPr>
                <w:rFonts w:ascii="Lato" w:hAnsi="Lato" w:cstheme="minorHAnsi"/>
                <w:sz w:val="20"/>
                <w:szCs w:val="20"/>
                <w:highlight w:val="yellow"/>
                <w:lang w:val="pl-PL"/>
              </w:rPr>
            </w:pPr>
            <w:r w:rsidRPr="00567188">
              <w:rPr>
                <w:rFonts w:eastAsia="Times New Roman" w:cs="Calibri"/>
                <w:lang w:val="pl-PL"/>
              </w:rPr>
              <w:t xml:space="preserve">Zwiększanie społecznej świadomości na temat zagrożeń w świecie cyfrowym oraz pomoc młodym internautom, rodzicom i profesjonalistom w przypadkach zagrożeń związanych z korzystaniem z </w:t>
            </w:r>
            <w:proofErr w:type="spellStart"/>
            <w:r w:rsidRPr="00567188">
              <w:rPr>
                <w:rFonts w:eastAsia="Times New Roman" w:cs="Calibri"/>
                <w:lang w:val="pl-PL"/>
              </w:rPr>
              <w:t>internetu</w:t>
            </w:r>
            <w:proofErr w:type="spellEnd"/>
          </w:p>
        </w:tc>
      </w:tr>
      <w:tr w:rsidR="00D45A2D" w:rsidRPr="00543203" w14:paraId="7421A91C" w14:textId="77777777" w:rsidTr="007A34C4">
        <w:tc>
          <w:tcPr>
            <w:tcW w:w="1984" w:type="dxa"/>
          </w:tcPr>
          <w:p w14:paraId="5BA13DE2" w14:textId="77777777" w:rsidR="00D45A2D" w:rsidRPr="00567188" w:rsidRDefault="00D45A2D" w:rsidP="00A77BB9">
            <w:pPr>
              <w:rPr>
                <w:rFonts w:eastAsia="Times New Roman" w:cs="Calibri"/>
                <w:lang w:val="pl-PL"/>
              </w:rPr>
            </w:pPr>
            <w:r w:rsidRPr="00567188">
              <w:rPr>
                <w:rFonts w:eastAsia="Times New Roman" w:cs="Calibri"/>
                <w:lang w:val="pl-PL"/>
              </w:rPr>
              <w:t>Opis działania</w:t>
            </w:r>
          </w:p>
        </w:tc>
        <w:tc>
          <w:tcPr>
            <w:tcW w:w="7796" w:type="dxa"/>
            <w:shd w:val="clear" w:color="auto" w:fill="FFFFFF" w:themeFill="background1"/>
          </w:tcPr>
          <w:p w14:paraId="53CFF672" w14:textId="596F7EF2" w:rsidR="00D45A2D" w:rsidRPr="00567188" w:rsidRDefault="00D45A2D" w:rsidP="00A77BB9">
            <w:pPr>
              <w:jc w:val="left"/>
              <w:rPr>
                <w:rFonts w:eastAsia="Times New Roman" w:cs="Calibri"/>
                <w:lang w:val="pl-PL"/>
              </w:rPr>
            </w:pPr>
            <w:r w:rsidRPr="00567188">
              <w:rPr>
                <w:rFonts w:eastAsia="Times New Roman" w:cs="Calibri"/>
                <w:lang w:val="pl-PL"/>
              </w:rPr>
              <w:t xml:space="preserve">Polskie Centrum Programu </w:t>
            </w:r>
            <w:proofErr w:type="spellStart"/>
            <w:r w:rsidRPr="00567188">
              <w:rPr>
                <w:rFonts w:eastAsia="Times New Roman" w:cs="Calibri"/>
                <w:lang w:val="pl-PL"/>
              </w:rPr>
              <w:t>Safer</w:t>
            </w:r>
            <w:proofErr w:type="spellEnd"/>
            <w:r w:rsidRPr="00567188">
              <w:rPr>
                <w:rFonts w:eastAsia="Times New Roman" w:cs="Calibri"/>
                <w:lang w:val="pl-PL"/>
              </w:rPr>
              <w:t xml:space="preserve"> Internet (PCPSI) powołane zostało w 2005 r. w</w:t>
            </w:r>
            <w:r w:rsidR="00574FEC" w:rsidRPr="00567188">
              <w:rPr>
                <w:rFonts w:eastAsia="Times New Roman" w:cs="Calibri"/>
                <w:lang w:val="pl-PL"/>
              </w:rPr>
              <w:t> </w:t>
            </w:r>
            <w:r w:rsidRPr="00567188">
              <w:rPr>
                <w:rFonts w:eastAsia="Times New Roman" w:cs="Calibri"/>
                <w:lang w:val="pl-PL"/>
              </w:rPr>
              <w:t xml:space="preserve">ramach programu Komisji Europejskiej </w:t>
            </w:r>
            <w:proofErr w:type="spellStart"/>
            <w:r w:rsidRPr="00567188">
              <w:rPr>
                <w:rFonts w:eastAsia="Times New Roman" w:cs="Calibri"/>
                <w:lang w:val="pl-PL"/>
              </w:rPr>
              <w:t>Safer</w:t>
            </w:r>
            <w:proofErr w:type="spellEnd"/>
            <w:r w:rsidRPr="00567188">
              <w:rPr>
                <w:rFonts w:eastAsia="Times New Roman" w:cs="Calibri"/>
                <w:lang w:val="pl-PL"/>
              </w:rPr>
              <w:t xml:space="preserve"> Internet, a obecnie funkcjonuje w</w:t>
            </w:r>
            <w:r w:rsidR="00574FEC" w:rsidRPr="00567188">
              <w:rPr>
                <w:rFonts w:eastAsia="Times New Roman" w:cs="Calibri"/>
                <w:lang w:val="pl-PL"/>
              </w:rPr>
              <w:t> </w:t>
            </w:r>
            <w:r w:rsidRPr="00567188">
              <w:rPr>
                <w:rFonts w:eastAsia="Times New Roman" w:cs="Calibri"/>
                <w:lang w:val="pl-PL"/>
              </w:rPr>
              <w:t xml:space="preserve">ramach programu Digital Europe. Tworzą je Państwowy Instytut Badawczy NASK (koordynator PCPSI) oraz Fundacja Dajemy Dzieciom Siłę (dawniej Fundacja Dzieci Niczyje). Partnerem większości realizowanych przez Centrum projektów jest Fundacja Orange. Centrum podejmuje szereg kompleksowych działań na rzecz bezpieczeństwa dzieci i młodzieży korzystających z </w:t>
            </w:r>
            <w:proofErr w:type="spellStart"/>
            <w:r w:rsidRPr="00567188">
              <w:rPr>
                <w:rFonts w:eastAsia="Times New Roman" w:cs="Calibri"/>
                <w:lang w:val="pl-PL"/>
              </w:rPr>
              <w:t>internetu</w:t>
            </w:r>
            <w:proofErr w:type="spellEnd"/>
            <w:r w:rsidRPr="00567188">
              <w:rPr>
                <w:rFonts w:eastAsia="Times New Roman" w:cs="Calibri"/>
                <w:lang w:val="pl-PL"/>
              </w:rPr>
              <w:t xml:space="preserve"> i nowych technologii, w</w:t>
            </w:r>
            <w:r w:rsidR="00567188">
              <w:rPr>
                <w:rFonts w:eastAsia="Times New Roman" w:cs="Calibri"/>
                <w:lang w:val="pl-PL"/>
              </w:rPr>
              <w:t> </w:t>
            </w:r>
            <w:r w:rsidRPr="00567188">
              <w:rPr>
                <w:rFonts w:eastAsia="Times New Roman" w:cs="Calibri"/>
                <w:lang w:val="pl-PL"/>
              </w:rPr>
              <w:t>tym następujące projekty:</w:t>
            </w:r>
          </w:p>
          <w:p w14:paraId="6C2E4A1B" w14:textId="77D2BA04" w:rsidR="00D45A2D" w:rsidRPr="00567188" w:rsidRDefault="00D45A2D" w:rsidP="00A9500D">
            <w:pPr>
              <w:pStyle w:val="Akapitzlist"/>
              <w:numPr>
                <w:ilvl w:val="0"/>
                <w:numId w:val="55"/>
              </w:numPr>
              <w:ind w:left="295" w:hanging="284"/>
              <w:rPr>
                <w:rFonts w:cs="Calibri"/>
                <w:sz w:val="22"/>
                <w:szCs w:val="22"/>
                <w:lang w:val="pl-PL"/>
              </w:rPr>
            </w:pPr>
            <w:r w:rsidRPr="00567188">
              <w:rPr>
                <w:rFonts w:cs="Calibri"/>
                <w:sz w:val="22"/>
                <w:szCs w:val="22"/>
                <w:lang w:val="pl-PL"/>
              </w:rPr>
              <w:t xml:space="preserve">Saferinternet.pl, którego celem jest zwiększanie społecznej świadomości na temat zagrożeń, jakie niosą ze sobą najnowsze techniki komunikacji. Wśród podejmowanych działań priorytetem jest edukacja, zarówno dzieci, jak i rodziców, a także podnoszenie kompetencji profesjonalistów w zakresie bezpiecznego korzystania z </w:t>
            </w:r>
            <w:proofErr w:type="spellStart"/>
            <w:r w:rsidRPr="00567188">
              <w:rPr>
                <w:rFonts w:cs="Calibri"/>
                <w:sz w:val="22"/>
                <w:szCs w:val="22"/>
                <w:lang w:val="pl-PL"/>
              </w:rPr>
              <w:t>internetu</w:t>
            </w:r>
            <w:proofErr w:type="spellEnd"/>
            <w:r w:rsidRPr="00567188">
              <w:rPr>
                <w:rFonts w:cs="Calibri"/>
                <w:sz w:val="22"/>
                <w:szCs w:val="22"/>
                <w:lang w:val="pl-PL"/>
              </w:rPr>
              <w:t>. Więcej informacji:</w:t>
            </w:r>
            <w:r w:rsidR="00A05D99" w:rsidRPr="00567188">
              <w:rPr>
                <w:rFonts w:cs="Calibri"/>
                <w:sz w:val="22"/>
                <w:szCs w:val="22"/>
                <w:lang w:val="pl-PL"/>
              </w:rPr>
              <w:t xml:space="preserve"> www.saferinternet.pl.</w:t>
            </w:r>
            <w:r w:rsidR="00A05D99" w:rsidRPr="00567188">
              <w:rPr>
                <w:sz w:val="22"/>
                <w:szCs w:val="22"/>
                <w:lang w:val="pl-PL"/>
              </w:rPr>
              <w:t xml:space="preserve"> </w:t>
            </w:r>
          </w:p>
          <w:p w14:paraId="46DDCDB7" w14:textId="762F30D0" w:rsidR="00D45A2D" w:rsidRPr="00567188" w:rsidRDefault="00D45A2D" w:rsidP="00A9500D">
            <w:pPr>
              <w:pStyle w:val="Akapitzlist"/>
              <w:numPr>
                <w:ilvl w:val="0"/>
                <w:numId w:val="55"/>
              </w:numPr>
              <w:ind w:left="295" w:hanging="284"/>
              <w:rPr>
                <w:rFonts w:cs="Calibri"/>
                <w:sz w:val="22"/>
                <w:szCs w:val="22"/>
                <w:lang w:val="pl-PL"/>
              </w:rPr>
            </w:pPr>
            <w:r w:rsidRPr="00567188">
              <w:rPr>
                <w:rFonts w:cs="Calibri"/>
                <w:sz w:val="22"/>
                <w:szCs w:val="22"/>
                <w:lang w:val="pl-PL"/>
              </w:rPr>
              <w:t xml:space="preserve">Pomoc telefoniczna i online w przypadkach zagrożeń związanych z korzystaniem z </w:t>
            </w:r>
            <w:proofErr w:type="spellStart"/>
            <w:r w:rsidRPr="00567188">
              <w:rPr>
                <w:rFonts w:cs="Calibri"/>
                <w:sz w:val="22"/>
                <w:szCs w:val="22"/>
                <w:lang w:val="pl-PL"/>
              </w:rPr>
              <w:t>internetu</w:t>
            </w:r>
            <w:proofErr w:type="spellEnd"/>
            <w:r w:rsidRPr="00567188">
              <w:rPr>
                <w:rFonts w:cs="Calibri"/>
                <w:sz w:val="22"/>
                <w:szCs w:val="22"/>
                <w:lang w:val="pl-PL"/>
              </w:rPr>
              <w:t xml:space="preserve"> - Telefon zaufania dla dzieci i młodzieży 116 111 oraz Telefon dla rodziców i nauczycieli w sprawach bezpieczeństwa dzieci 800 100 100. Telefony prowadzone są przez Fundację Dajemy Dzieciom Siłę (dawniej Fundację Dzieci Niczyje). Więcej informacji: </w:t>
            </w:r>
            <w:r w:rsidR="00A05D99" w:rsidRPr="00567188">
              <w:rPr>
                <w:rFonts w:cs="Calibri"/>
                <w:sz w:val="22"/>
                <w:szCs w:val="22"/>
                <w:lang w:val="pl-PL"/>
              </w:rPr>
              <w:t>www.116111.pl</w:t>
            </w:r>
            <w:r w:rsidR="00A05D99" w:rsidRPr="00567188">
              <w:rPr>
                <w:sz w:val="22"/>
                <w:szCs w:val="22"/>
                <w:lang w:val="pl-PL"/>
              </w:rPr>
              <w:t xml:space="preserve"> </w:t>
            </w:r>
            <w:r w:rsidRPr="00567188">
              <w:rPr>
                <w:rFonts w:cs="Calibri"/>
                <w:sz w:val="22"/>
                <w:szCs w:val="22"/>
                <w:lang w:val="pl-PL"/>
              </w:rPr>
              <w:t>oraz </w:t>
            </w:r>
            <w:r w:rsidR="00A05D99" w:rsidRPr="00567188">
              <w:rPr>
                <w:rFonts w:cs="Calibri"/>
                <w:sz w:val="22"/>
                <w:szCs w:val="22"/>
                <w:lang w:val="pl-PL"/>
              </w:rPr>
              <w:t>www.800100100.p</w:t>
            </w:r>
            <w:r w:rsidR="00A05D99" w:rsidRPr="00567188">
              <w:rPr>
                <w:sz w:val="22"/>
                <w:szCs w:val="22"/>
                <w:lang w:val="pl-PL"/>
              </w:rPr>
              <w:t>l</w:t>
            </w:r>
            <w:r w:rsidR="00A05D99" w:rsidRPr="00567188">
              <w:rPr>
                <w:rFonts w:cs="Calibri"/>
                <w:sz w:val="22"/>
                <w:szCs w:val="22"/>
                <w:lang w:val="pl-PL"/>
              </w:rPr>
              <w:t>.</w:t>
            </w:r>
          </w:p>
          <w:p w14:paraId="4629D280" w14:textId="2CC2AB35" w:rsidR="00D45A2D" w:rsidRPr="00567188" w:rsidRDefault="00D45A2D" w:rsidP="00A9500D">
            <w:pPr>
              <w:pStyle w:val="Akapitzlist"/>
              <w:numPr>
                <w:ilvl w:val="0"/>
                <w:numId w:val="55"/>
              </w:numPr>
              <w:ind w:left="295" w:hanging="284"/>
              <w:rPr>
                <w:rFonts w:cs="Calibri"/>
                <w:sz w:val="22"/>
                <w:szCs w:val="22"/>
                <w:lang w:val="pl-PL"/>
              </w:rPr>
            </w:pPr>
            <w:r w:rsidRPr="00567188">
              <w:rPr>
                <w:rFonts w:cs="Calibri"/>
                <w:sz w:val="22"/>
                <w:szCs w:val="22"/>
                <w:lang w:val="pl-PL"/>
              </w:rPr>
              <w:t xml:space="preserve">Dyżurnet.pl - punkt kontaktowy, tzw. </w:t>
            </w:r>
            <w:proofErr w:type="spellStart"/>
            <w:r w:rsidRPr="00567188">
              <w:rPr>
                <w:rFonts w:cs="Calibri"/>
                <w:sz w:val="22"/>
                <w:szCs w:val="22"/>
                <w:lang w:val="pl-PL"/>
              </w:rPr>
              <w:t>hotline</w:t>
            </w:r>
            <w:proofErr w:type="spellEnd"/>
            <w:r w:rsidRPr="00567188">
              <w:rPr>
                <w:rFonts w:cs="Calibri"/>
                <w:sz w:val="22"/>
                <w:szCs w:val="22"/>
                <w:lang w:val="pl-PL"/>
              </w:rPr>
              <w:t>, do którego można anonimowo zgłaszać przypadki występowania w Internecie treści zabronionych prawem takich, jak materiały przedstawiające seksualne wykorzystanie dzieci, pedofilię, treści o charakterze rasistowskim i ksenofobicznym. Projekt realizowany przez NASK. Więcej informacji: </w:t>
            </w:r>
            <w:r w:rsidR="00A05D99" w:rsidRPr="00567188">
              <w:rPr>
                <w:rFonts w:cs="Calibri"/>
                <w:sz w:val="22"/>
                <w:szCs w:val="22"/>
                <w:lang w:val="pl-PL"/>
              </w:rPr>
              <w:t>www.dyzurnet.pl.</w:t>
            </w:r>
            <w:r w:rsidR="00A05D99" w:rsidRPr="00567188">
              <w:rPr>
                <w:sz w:val="22"/>
                <w:szCs w:val="22"/>
                <w:lang w:val="pl-PL"/>
              </w:rPr>
              <w:t xml:space="preserve"> </w:t>
            </w:r>
          </w:p>
          <w:p w14:paraId="4D7D5D5A" w14:textId="77777777" w:rsidR="00D45A2D" w:rsidRPr="00567188" w:rsidRDefault="00D45A2D" w:rsidP="00A77BB9">
            <w:pPr>
              <w:jc w:val="left"/>
              <w:rPr>
                <w:rFonts w:eastAsia="Times New Roman" w:cs="Calibri"/>
                <w:lang w:val="pl-PL"/>
              </w:rPr>
            </w:pPr>
            <w:r w:rsidRPr="00567188">
              <w:rPr>
                <w:rFonts w:eastAsia="Times New Roman" w:cs="Calibri"/>
                <w:lang w:val="pl-PL"/>
              </w:rPr>
              <w:t>W okresie 1 września 2025 – 31 sierpnia 2028 w ramach projektu PCPSI planowane są następujące działania, m.in.:</w:t>
            </w:r>
          </w:p>
          <w:p w14:paraId="5D733244" w14:textId="77777777" w:rsidR="00D45A2D" w:rsidRPr="00567188" w:rsidRDefault="00D45A2D" w:rsidP="00A9500D">
            <w:pPr>
              <w:pStyle w:val="Akapitzlist"/>
              <w:numPr>
                <w:ilvl w:val="0"/>
                <w:numId w:val="43"/>
              </w:numPr>
              <w:ind w:left="295" w:hanging="284"/>
              <w:contextualSpacing/>
              <w:rPr>
                <w:rFonts w:cs="Calibri"/>
                <w:sz w:val="22"/>
                <w:szCs w:val="22"/>
                <w:lang w:val="pl-PL"/>
              </w:rPr>
            </w:pPr>
            <w:r w:rsidRPr="00567188">
              <w:rPr>
                <w:rFonts w:cs="Calibri"/>
                <w:b/>
                <w:bCs/>
                <w:sz w:val="22"/>
                <w:szCs w:val="22"/>
                <w:lang w:val="pl-PL"/>
              </w:rPr>
              <w:t>Obchody Dnia Bezpiecznego Internetu</w:t>
            </w:r>
            <w:r w:rsidRPr="00567188">
              <w:rPr>
                <w:rFonts w:cs="Calibri"/>
                <w:sz w:val="22"/>
                <w:szCs w:val="22"/>
                <w:lang w:val="pl-PL"/>
              </w:rPr>
              <w:t xml:space="preserve"> (DBI): edycje 2026, 2027, 2028</w:t>
            </w:r>
          </w:p>
          <w:p w14:paraId="275C3C1D" w14:textId="32E0D00F" w:rsidR="00D45A2D" w:rsidRPr="00567188" w:rsidRDefault="00D45A2D" w:rsidP="00AC20C6">
            <w:pPr>
              <w:ind w:left="317"/>
              <w:jc w:val="left"/>
              <w:rPr>
                <w:rFonts w:eastAsia="Times New Roman" w:cs="Calibri"/>
                <w:lang w:val="pl-PL"/>
              </w:rPr>
            </w:pPr>
            <w:r w:rsidRPr="00567188">
              <w:rPr>
                <w:rFonts w:eastAsia="Times New Roman" w:cs="Calibri"/>
                <w:lang w:val="pl-PL"/>
              </w:rPr>
              <w:t>DBI z inicjatywy Komisji Europejskiej obchodzony jest od 2004 r. w lutym (w Polsce od 20</w:t>
            </w:r>
            <w:r w:rsidR="00251CF7" w:rsidRPr="00567188">
              <w:rPr>
                <w:rFonts w:eastAsia="Times New Roman" w:cs="Calibri"/>
                <w:lang w:val="pl-PL"/>
              </w:rPr>
              <w:t>0</w:t>
            </w:r>
            <w:r w:rsidRPr="00567188">
              <w:rPr>
                <w:rFonts w:eastAsia="Times New Roman" w:cs="Calibri"/>
                <w:lang w:val="pl-PL"/>
              </w:rPr>
              <w:t xml:space="preserve">5 r.). DBI ma na celu inicjowanie i propagowanie działań na rzecz bezpiecznego dostępu dzieci i młodzieży do zasobów internetowych, zaznajamianie rodziców, nauczycieli i wychowawców z problematyką bezpieczeństwa online oraz promocję pozytywnego wykorzystywania </w:t>
            </w:r>
            <w:proofErr w:type="spellStart"/>
            <w:r w:rsidRPr="00567188">
              <w:rPr>
                <w:rFonts w:eastAsia="Times New Roman" w:cs="Calibri"/>
                <w:lang w:val="pl-PL"/>
              </w:rPr>
              <w:t>internetu</w:t>
            </w:r>
            <w:proofErr w:type="spellEnd"/>
            <w:r w:rsidRPr="00567188">
              <w:rPr>
                <w:rFonts w:eastAsia="Times New Roman" w:cs="Calibri"/>
                <w:lang w:val="pl-PL"/>
              </w:rPr>
              <w:t xml:space="preserve"> poprzez organizacją szeregu akcji takich jak m.in. gala DBI, lekcje online, </w:t>
            </w:r>
            <w:proofErr w:type="spellStart"/>
            <w:r w:rsidRPr="00567188">
              <w:rPr>
                <w:rFonts w:eastAsia="Times New Roman" w:cs="Calibri"/>
                <w:lang w:val="pl-PL"/>
              </w:rPr>
              <w:t>webinary</w:t>
            </w:r>
            <w:proofErr w:type="spellEnd"/>
            <w:r w:rsidRPr="00567188">
              <w:rPr>
                <w:rFonts w:eastAsia="Times New Roman" w:cs="Calibri"/>
                <w:lang w:val="pl-PL"/>
              </w:rPr>
              <w:t xml:space="preserve"> dla profesjonalistów, lokalne inicjatywy DBI. Planuje się, że w okresie 2026-2028 w ramach obchodów DBI zostaną osiągnięte następujące cele:</w:t>
            </w:r>
          </w:p>
          <w:p w14:paraId="13F91A14" w14:textId="77777777" w:rsidR="00EC7001" w:rsidRPr="00567188" w:rsidRDefault="00D45A2D" w:rsidP="00A9500D">
            <w:pPr>
              <w:pStyle w:val="Akapitzlist"/>
              <w:numPr>
                <w:ilvl w:val="0"/>
                <w:numId w:val="70"/>
              </w:numPr>
              <w:ind w:left="510" w:hanging="170"/>
              <w:rPr>
                <w:rFonts w:cs="Calibri"/>
                <w:sz w:val="22"/>
                <w:szCs w:val="22"/>
                <w:lang w:val="pl-PL"/>
              </w:rPr>
            </w:pPr>
            <w:r w:rsidRPr="00567188">
              <w:rPr>
                <w:rFonts w:cs="Calibri"/>
                <w:sz w:val="22"/>
                <w:szCs w:val="22"/>
                <w:lang w:val="pl-PL"/>
              </w:rPr>
              <w:t>15 000 lokalnych inicjatyw DBI angażujących ok. 3 mln uczestników (głównie dzieci, młodzież, nauczyciele),</w:t>
            </w:r>
          </w:p>
          <w:p w14:paraId="294D3A82" w14:textId="77777777" w:rsidR="00EC7001" w:rsidRPr="00567188" w:rsidRDefault="00D45A2D" w:rsidP="00A9500D">
            <w:pPr>
              <w:pStyle w:val="Akapitzlist"/>
              <w:numPr>
                <w:ilvl w:val="0"/>
                <w:numId w:val="70"/>
              </w:numPr>
              <w:ind w:left="510" w:hanging="170"/>
              <w:rPr>
                <w:rFonts w:cs="Calibri"/>
                <w:sz w:val="22"/>
                <w:szCs w:val="22"/>
                <w:lang w:val="pl-PL"/>
              </w:rPr>
            </w:pPr>
            <w:r w:rsidRPr="00567188">
              <w:rPr>
                <w:rFonts w:cs="Calibri"/>
                <w:sz w:val="22"/>
                <w:szCs w:val="22"/>
                <w:lang w:val="pl-PL"/>
              </w:rPr>
              <w:t>90 lekcji online z udziałem ok. 540 000 uczniów,</w:t>
            </w:r>
          </w:p>
          <w:p w14:paraId="1B875BE7" w14:textId="77777777" w:rsidR="00EC7001" w:rsidRPr="00567188" w:rsidRDefault="00D45A2D" w:rsidP="00A9500D">
            <w:pPr>
              <w:pStyle w:val="Akapitzlist"/>
              <w:numPr>
                <w:ilvl w:val="0"/>
                <w:numId w:val="70"/>
              </w:numPr>
              <w:ind w:left="510" w:hanging="170"/>
              <w:rPr>
                <w:rFonts w:cs="Calibri"/>
                <w:sz w:val="22"/>
                <w:szCs w:val="22"/>
                <w:lang w:val="pl-PL"/>
              </w:rPr>
            </w:pPr>
            <w:r w:rsidRPr="00567188">
              <w:rPr>
                <w:rFonts w:cs="Calibri"/>
                <w:sz w:val="22"/>
                <w:szCs w:val="22"/>
                <w:lang w:val="pl-PL"/>
              </w:rPr>
              <w:t xml:space="preserve">50 </w:t>
            </w:r>
            <w:proofErr w:type="spellStart"/>
            <w:r w:rsidRPr="00567188">
              <w:rPr>
                <w:rFonts w:cs="Calibri"/>
                <w:sz w:val="22"/>
                <w:szCs w:val="22"/>
                <w:lang w:val="pl-PL"/>
              </w:rPr>
              <w:t>webinarów</w:t>
            </w:r>
            <w:proofErr w:type="spellEnd"/>
            <w:r w:rsidRPr="00567188">
              <w:rPr>
                <w:rFonts w:cs="Calibri"/>
                <w:sz w:val="22"/>
                <w:szCs w:val="22"/>
                <w:lang w:val="pl-PL"/>
              </w:rPr>
              <w:t xml:space="preserve"> dla profesjonalistów z udziałem ok. 13 000 profesjonalistów,</w:t>
            </w:r>
          </w:p>
          <w:p w14:paraId="6DDD611B" w14:textId="77777777" w:rsidR="00EC7001" w:rsidRPr="00567188" w:rsidRDefault="00D45A2D" w:rsidP="00A9500D">
            <w:pPr>
              <w:pStyle w:val="Akapitzlist"/>
              <w:numPr>
                <w:ilvl w:val="0"/>
                <w:numId w:val="70"/>
              </w:numPr>
              <w:ind w:left="510" w:hanging="170"/>
              <w:rPr>
                <w:rFonts w:cs="Calibri"/>
                <w:sz w:val="22"/>
                <w:szCs w:val="22"/>
                <w:lang w:val="pl-PL"/>
              </w:rPr>
            </w:pPr>
            <w:r w:rsidRPr="00567188">
              <w:rPr>
                <w:rFonts w:cs="Calibri"/>
                <w:sz w:val="22"/>
                <w:szCs w:val="22"/>
                <w:lang w:val="pl-PL"/>
              </w:rPr>
              <w:t>9000 uczestników Gali DBI.</w:t>
            </w:r>
          </w:p>
          <w:p w14:paraId="0DEBE96C" w14:textId="2282DA27" w:rsidR="00D45A2D" w:rsidRPr="00567188" w:rsidRDefault="00D45A2D" w:rsidP="00A9500D">
            <w:pPr>
              <w:pStyle w:val="Akapitzlist"/>
              <w:numPr>
                <w:ilvl w:val="0"/>
                <w:numId w:val="43"/>
              </w:numPr>
              <w:ind w:left="312" w:hanging="357"/>
              <w:rPr>
                <w:rFonts w:cs="Calibri"/>
                <w:sz w:val="22"/>
                <w:szCs w:val="22"/>
                <w:lang w:val="pl-PL"/>
              </w:rPr>
            </w:pPr>
            <w:r w:rsidRPr="00567188">
              <w:rPr>
                <w:rFonts w:cs="Calibri"/>
                <w:b/>
                <w:bCs/>
                <w:sz w:val="22"/>
                <w:szCs w:val="22"/>
                <w:lang w:val="pl-PL"/>
              </w:rPr>
              <w:t xml:space="preserve">Międzynarodowa konferencja „Bezpieczeństwo dzieci i młodzieży w </w:t>
            </w:r>
            <w:proofErr w:type="spellStart"/>
            <w:r w:rsidRPr="00567188">
              <w:rPr>
                <w:rFonts w:cs="Calibri"/>
                <w:b/>
                <w:bCs/>
                <w:sz w:val="22"/>
                <w:szCs w:val="22"/>
                <w:lang w:val="pl-PL"/>
              </w:rPr>
              <w:t>internecie</w:t>
            </w:r>
            <w:proofErr w:type="spellEnd"/>
            <w:r w:rsidRPr="00567188">
              <w:rPr>
                <w:rFonts w:cs="Calibri"/>
                <w:b/>
                <w:bCs/>
                <w:sz w:val="22"/>
                <w:szCs w:val="22"/>
                <w:lang w:val="pl-PL"/>
              </w:rPr>
              <w:t>”</w:t>
            </w:r>
            <w:r w:rsidRPr="00567188">
              <w:rPr>
                <w:rFonts w:cs="Calibri"/>
                <w:sz w:val="22"/>
                <w:szCs w:val="22"/>
                <w:lang w:val="pl-PL"/>
              </w:rPr>
              <w:t>: 19. edycja w 2025, 20. edycja w 2026, 21. edycja w 2027</w:t>
            </w:r>
            <w:r w:rsidR="00251CF7" w:rsidRPr="00567188">
              <w:rPr>
                <w:rFonts w:cs="Calibri"/>
                <w:sz w:val="22"/>
                <w:szCs w:val="22"/>
                <w:lang w:val="pl-PL"/>
              </w:rPr>
              <w:t xml:space="preserve">. </w:t>
            </w:r>
            <w:r w:rsidRPr="00567188">
              <w:rPr>
                <w:rFonts w:cs="Calibri"/>
                <w:sz w:val="22"/>
                <w:szCs w:val="22"/>
                <w:lang w:val="pl-PL"/>
              </w:rPr>
              <w:t xml:space="preserve">Jest jednym z </w:t>
            </w:r>
            <w:r w:rsidR="00A92B17" w:rsidRPr="00567188">
              <w:rPr>
                <w:rFonts w:cs="Calibri"/>
                <w:sz w:val="22"/>
                <w:szCs w:val="22"/>
                <w:lang w:val="pl-PL"/>
              </w:rPr>
              <w:t xml:space="preserve">największych </w:t>
            </w:r>
            <w:r w:rsidRPr="00567188">
              <w:rPr>
                <w:rFonts w:cs="Calibri"/>
                <w:sz w:val="22"/>
                <w:szCs w:val="22"/>
                <w:lang w:val="pl-PL"/>
              </w:rPr>
              <w:t>w Polsce cyklicznym wydarzeniem, organizowanym od 2007 r.</w:t>
            </w:r>
            <w:r w:rsidR="00251CF7" w:rsidRPr="00567188">
              <w:rPr>
                <w:rFonts w:cs="Calibri"/>
                <w:sz w:val="22"/>
                <w:szCs w:val="22"/>
                <w:lang w:val="pl-PL"/>
              </w:rPr>
              <w:t>,</w:t>
            </w:r>
            <w:r w:rsidRPr="00567188">
              <w:rPr>
                <w:rFonts w:cs="Calibri"/>
                <w:sz w:val="22"/>
                <w:szCs w:val="22"/>
                <w:lang w:val="pl-PL"/>
              </w:rPr>
              <w:t xml:space="preserve"> dotyczącym bezpieczeństwa dzieci online. Skierowana jest do </w:t>
            </w:r>
            <w:r w:rsidRPr="00567188">
              <w:rPr>
                <w:rFonts w:cs="Calibri"/>
                <w:sz w:val="22"/>
                <w:szCs w:val="22"/>
                <w:lang w:val="pl-PL"/>
              </w:rPr>
              <w:lastRenderedPageBreak/>
              <w:t xml:space="preserve">przedstawicieli instytucji edukacyjnych, organizacji pozarządowych, administracji publicznej, wymiaru sprawiedliwości oraz branży internetowej. Celem konferencji jest podnoszenie świadomości dotyczącej najnowszych zagrożeń i wyzwań związanych z korzystaniem z </w:t>
            </w:r>
            <w:proofErr w:type="spellStart"/>
            <w:r w:rsidRPr="00567188">
              <w:rPr>
                <w:rFonts w:cs="Calibri"/>
                <w:sz w:val="22"/>
                <w:szCs w:val="22"/>
                <w:lang w:val="pl-PL"/>
              </w:rPr>
              <w:t>internetu</w:t>
            </w:r>
            <w:proofErr w:type="spellEnd"/>
            <w:r w:rsidRPr="00567188">
              <w:rPr>
                <w:rFonts w:cs="Calibri"/>
                <w:sz w:val="22"/>
                <w:szCs w:val="22"/>
                <w:lang w:val="pl-PL"/>
              </w:rPr>
              <w:t xml:space="preserve"> oraz umożliwienie dzielenia się wiedzą, dobrymi praktykami i</w:t>
            </w:r>
            <w:r w:rsidR="001B54CC" w:rsidRPr="00567188">
              <w:rPr>
                <w:rFonts w:cs="Calibri"/>
                <w:sz w:val="22"/>
                <w:szCs w:val="22"/>
                <w:lang w:val="pl-PL"/>
              </w:rPr>
              <w:t> </w:t>
            </w:r>
            <w:r w:rsidRPr="00567188">
              <w:rPr>
                <w:rFonts w:cs="Calibri"/>
                <w:sz w:val="22"/>
                <w:szCs w:val="22"/>
                <w:lang w:val="pl-PL"/>
              </w:rPr>
              <w:t xml:space="preserve">doświadczeniem przedstawicielom wszelkich sektorów związanych z bezpieczeństwem, rozwojem i edukacją młodych i najmłodszych użytkowników </w:t>
            </w:r>
            <w:proofErr w:type="spellStart"/>
            <w:r w:rsidRPr="00567188">
              <w:rPr>
                <w:rFonts w:cs="Calibri"/>
                <w:sz w:val="22"/>
                <w:szCs w:val="22"/>
                <w:lang w:val="pl-PL"/>
              </w:rPr>
              <w:t>internetu</w:t>
            </w:r>
            <w:proofErr w:type="spellEnd"/>
            <w:r w:rsidRPr="00567188">
              <w:rPr>
                <w:rFonts w:cs="Calibri"/>
                <w:sz w:val="22"/>
                <w:szCs w:val="22"/>
                <w:lang w:val="pl-PL"/>
              </w:rPr>
              <w:t>. Planuje się, że w okresie 2025-2027 w ramach tego wydarzenia zostaną osiągnięte następujące cele:</w:t>
            </w:r>
          </w:p>
          <w:p w14:paraId="2E669B0B" w14:textId="0E112A9F" w:rsidR="00D45A2D" w:rsidRPr="00567188" w:rsidRDefault="00D45A2D" w:rsidP="00A9500D">
            <w:pPr>
              <w:pStyle w:val="Akapitzlist"/>
              <w:numPr>
                <w:ilvl w:val="0"/>
                <w:numId w:val="71"/>
              </w:numPr>
              <w:ind w:left="510" w:hanging="170"/>
              <w:rPr>
                <w:rFonts w:cs="Calibri"/>
                <w:sz w:val="22"/>
                <w:szCs w:val="22"/>
                <w:lang w:val="pl-PL"/>
              </w:rPr>
            </w:pPr>
            <w:r w:rsidRPr="00567188">
              <w:rPr>
                <w:rFonts w:cs="Calibri"/>
                <w:sz w:val="22"/>
                <w:szCs w:val="22"/>
                <w:lang w:val="pl-PL"/>
              </w:rPr>
              <w:t>9000 uczestników konferencji,</w:t>
            </w:r>
          </w:p>
          <w:p w14:paraId="3156C16D" w14:textId="3252BB81" w:rsidR="00D45A2D" w:rsidRPr="00567188" w:rsidRDefault="00D45A2D" w:rsidP="00A9500D">
            <w:pPr>
              <w:pStyle w:val="Akapitzlist"/>
              <w:numPr>
                <w:ilvl w:val="0"/>
                <w:numId w:val="71"/>
              </w:numPr>
              <w:ind w:left="510" w:hanging="170"/>
              <w:rPr>
                <w:rFonts w:cs="Calibri"/>
                <w:sz w:val="22"/>
                <w:szCs w:val="22"/>
                <w:lang w:val="pl-PL"/>
              </w:rPr>
            </w:pPr>
            <w:r w:rsidRPr="00567188">
              <w:rPr>
                <w:rFonts w:cs="Calibri"/>
                <w:sz w:val="22"/>
                <w:szCs w:val="22"/>
                <w:lang w:val="pl-PL"/>
              </w:rPr>
              <w:t xml:space="preserve">50 </w:t>
            </w:r>
            <w:proofErr w:type="spellStart"/>
            <w:r w:rsidRPr="00567188">
              <w:rPr>
                <w:rFonts w:cs="Calibri"/>
                <w:sz w:val="22"/>
                <w:szCs w:val="22"/>
                <w:lang w:val="pl-PL"/>
              </w:rPr>
              <w:t>webinarów</w:t>
            </w:r>
            <w:proofErr w:type="spellEnd"/>
            <w:r w:rsidRPr="00567188">
              <w:rPr>
                <w:rFonts w:cs="Calibri"/>
                <w:sz w:val="22"/>
                <w:szCs w:val="22"/>
                <w:lang w:val="pl-PL"/>
              </w:rPr>
              <w:t xml:space="preserve"> dla profesjonalistów z udziałem ok. 11 000 profesjonalistów.</w:t>
            </w:r>
          </w:p>
          <w:p w14:paraId="0E1EE679" w14:textId="466320A3" w:rsidR="00D45A2D" w:rsidRPr="00567188" w:rsidRDefault="00D45A2D" w:rsidP="00A9500D">
            <w:pPr>
              <w:pStyle w:val="Akapitzlist"/>
              <w:numPr>
                <w:ilvl w:val="0"/>
                <w:numId w:val="43"/>
              </w:numPr>
              <w:ind w:left="317"/>
              <w:rPr>
                <w:rFonts w:cs="Calibri"/>
                <w:sz w:val="22"/>
                <w:szCs w:val="22"/>
                <w:lang w:val="pl-PL"/>
              </w:rPr>
            </w:pPr>
            <w:r w:rsidRPr="00567188">
              <w:rPr>
                <w:rFonts w:cs="Calibri"/>
                <w:b/>
                <w:bCs/>
                <w:sz w:val="22"/>
                <w:szCs w:val="22"/>
                <w:lang w:val="pl-PL"/>
              </w:rPr>
              <w:t>Lokalna konferencja narzędziowa „Szanse, wyzwania, zagrożenia – wprowadzenie do problematyki bezpieczeństwa dzieci i młodzieży online”</w:t>
            </w:r>
            <w:r w:rsidRPr="00567188">
              <w:rPr>
                <w:rFonts w:cs="Calibri"/>
                <w:sz w:val="22"/>
                <w:szCs w:val="22"/>
                <w:lang w:val="pl-PL"/>
              </w:rPr>
              <w:t>: edycje w 2026, 2027, 2028.</w:t>
            </w:r>
            <w:r w:rsidR="00251CF7" w:rsidRPr="00567188">
              <w:rPr>
                <w:rFonts w:cs="Calibri"/>
                <w:sz w:val="22"/>
                <w:szCs w:val="22"/>
                <w:lang w:val="pl-PL"/>
              </w:rPr>
              <w:t xml:space="preserve"> </w:t>
            </w:r>
            <w:r w:rsidR="007B2DB6" w:rsidRPr="00567188">
              <w:rPr>
                <w:rFonts w:cs="Calibri"/>
                <w:sz w:val="22"/>
                <w:szCs w:val="22"/>
                <w:lang w:val="pl-PL"/>
              </w:rPr>
              <w:t>Lokalna k</w:t>
            </w:r>
            <w:r w:rsidRPr="00567188">
              <w:rPr>
                <w:rFonts w:cs="Calibri"/>
                <w:sz w:val="22"/>
                <w:szCs w:val="22"/>
                <w:lang w:val="pl-PL"/>
              </w:rPr>
              <w:t>onferencja ma na celu zapoznanie uczestników z bogatą ofertą edukacyjną, obejmującą narzędzia do pracy z dziećmi i młodzieżą oraz przedstawienie najnowszych trendów w zakresie bezpieczeństwa online wraz z praktycznymi poradami. Wydarzenie adresowane jest przede wszystkim do nauczycieli i edukatorów pracujących z dziećmi i młodzieżą, którzy planują włączyć lub poszerzyć temat bezpieczeństwa online podczas zajęć ze swoimi podopiecznymi. Planuje się, że w okresie 2026-2028 w ramach tego wydarzenia zostaną osiągnięte następujące cele:</w:t>
            </w:r>
          </w:p>
          <w:p w14:paraId="527C617C" w14:textId="53EA06AC" w:rsidR="00D45A2D" w:rsidRPr="00567188" w:rsidRDefault="00D45A2D" w:rsidP="00A9500D">
            <w:pPr>
              <w:pStyle w:val="Akapitzlist"/>
              <w:numPr>
                <w:ilvl w:val="0"/>
                <w:numId w:val="72"/>
              </w:numPr>
              <w:ind w:left="510" w:hanging="170"/>
              <w:rPr>
                <w:rFonts w:cs="Calibri"/>
                <w:sz w:val="22"/>
                <w:szCs w:val="22"/>
                <w:lang w:val="pl-PL"/>
              </w:rPr>
            </w:pPr>
            <w:r w:rsidRPr="00567188">
              <w:rPr>
                <w:rFonts w:cs="Calibri"/>
                <w:sz w:val="22"/>
                <w:szCs w:val="22"/>
                <w:lang w:val="pl-PL"/>
              </w:rPr>
              <w:t>organizacja 4 lokalnych konferencji z łącznym udziałem ok. 400 uczestników.</w:t>
            </w:r>
          </w:p>
          <w:p w14:paraId="1691D0DF" w14:textId="57DBAFDC" w:rsidR="00D45A2D" w:rsidRPr="00567188" w:rsidRDefault="00D45A2D" w:rsidP="00A9500D">
            <w:pPr>
              <w:pStyle w:val="Akapitzlist"/>
              <w:numPr>
                <w:ilvl w:val="0"/>
                <w:numId w:val="43"/>
              </w:numPr>
              <w:ind w:left="317"/>
              <w:rPr>
                <w:rFonts w:cs="Calibri"/>
                <w:sz w:val="22"/>
                <w:szCs w:val="22"/>
                <w:lang w:val="pl-PL"/>
              </w:rPr>
            </w:pPr>
            <w:r w:rsidRPr="00567188">
              <w:rPr>
                <w:rFonts w:cs="Calibri"/>
                <w:b/>
                <w:bCs/>
                <w:sz w:val="22"/>
                <w:szCs w:val="22"/>
                <w:lang w:val="pl-PL"/>
              </w:rPr>
              <w:t xml:space="preserve">Projekt </w:t>
            </w:r>
            <w:proofErr w:type="spellStart"/>
            <w:r w:rsidRPr="00567188">
              <w:rPr>
                <w:rFonts w:cs="Calibri"/>
                <w:b/>
                <w:bCs/>
                <w:sz w:val="22"/>
                <w:szCs w:val="22"/>
                <w:lang w:val="pl-PL"/>
              </w:rPr>
              <w:t>CYBERspoty</w:t>
            </w:r>
            <w:proofErr w:type="spellEnd"/>
            <w:r w:rsidRPr="00567188">
              <w:rPr>
                <w:rFonts w:cs="Calibri"/>
                <w:sz w:val="22"/>
                <w:szCs w:val="22"/>
                <w:lang w:val="pl-PL"/>
              </w:rPr>
              <w:t xml:space="preserve"> – szkolne zespoły do spraw cyfrowych</w:t>
            </w:r>
            <w:r w:rsidR="007B2DB6" w:rsidRPr="00567188">
              <w:rPr>
                <w:rFonts w:cs="Calibri"/>
                <w:sz w:val="22"/>
                <w:szCs w:val="22"/>
                <w:lang w:val="pl-PL"/>
              </w:rPr>
              <w:t xml:space="preserve"> -</w:t>
            </w:r>
            <w:r w:rsidRPr="00567188">
              <w:rPr>
                <w:rFonts w:cs="Calibri"/>
                <w:sz w:val="22"/>
                <w:szCs w:val="22"/>
                <w:lang w:val="pl-PL"/>
              </w:rPr>
              <w:t xml:space="preserve"> to innowacyjna inicjatywa tworzenia szkolnych zespołów odpowiedzialnych za szerzenie wiedzy na temat bezpieczeństwa w </w:t>
            </w:r>
            <w:proofErr w:type="spellStart"/>
            <w:r w:rsidRPr="00567188">
              <w:rPr>
                <w:rFonts w:cs="Calibri"/>
                <w:sz w:val="22"/>
                <w:szCs w:val="22"/>
                <w:lang w:val="pl-PL"/>
              </w:rPr>
              <w:t>internecie</w:t>
            </w:r>
            <w:proofErr w:type="spellEnd"/>
            <w:r w:rsidRPr="00567188">
              <w:rPr>
                <w:rFonts w:cs="Calibri"/>
                <w:sz w:val="22"/>
                <w:szCs w:val="22"/>
                <w:lang w:val="pl-PL"/>
              </w:rPr>
              <w:t xml:space="preserve">. Celem projektu jest m.in. zwiększanie świadomości o zagrożeniach online, promowanie zdrowych nawyków cyfrowych, rozwój umiejętności liderskich u młodzieży, wsparcie społeczności szkolnej. Projekt jest skierowany do uczniów klas 7-8 szkoły podstawowej oraz uczniów szkół ponadpodstawowych. Kluczowym elementem jest zaangażowanie nauczyciela-koordynatora (lub szkolnego pedagoga, psychologa lub innego członka kadry pedagogicznej). Koordynator będzie wspierał uczniów w działaniach, rekrutował ich do </w:t>
            </w:r>
            <w:proofErr w:type="spellStart"/>
            <w:r w:rsidRPr="00567188">
              <w:rPr>
                <w:rFonts w:cs="Calibri"/>
                <w:sz w:val="22"/>
                <w:szCs w:val="22"/>
                <w:lang w:val="pl-PL"/>
              </w:rPr>
              <w:t>CYBERspotów</w:t>
            </w:r>
            <w:proofErr w:type="spellEnd"/>
            <w:r w:rsidRPr="00567188">
              <w:rPr>
                <w:rFonts w:cs="Calibri"/>
                <w:sz w:val="22"/>
                <w:szCs w:val="22"/>
                <w:lang w:val="pl-PL"/>
              </w:rPr>
              <w:t xml:space="preserve"> i monitorował działalność zespołów. W zespole może się znaleźć od 2 do 6 uczniów. Projekt wystartował w listopadzie 2024 r. i do kwie</w:t>
            </w:r>
            <w:r w:rsidR="007B2DB6" w:rsidRPr="00567188">
              <w:rPr>
                <w:rFonts w:cs="Calibri"/>
                <w:sz w:val="22"/>
                <w:szCs w:val="22"/>
                <w:lang w:val="pl-PL"/>
              </w:rPr>
              <w:t>tnia</w:t>
            </w:r>
            <w:r w:rsidRPr="00567188">
              <w:rPr>
                <w:rFonts w:cs="Calibri"/>
                <w:sz w:val="22"/>
                <w:szCs w:val="22"/>
                <w:lang w:val="pl-PL"/>
              </w:rPr>
              <w:t xml:space="preserve"> 2025</w:t>
            </w:r>
            <w:r w:rsidR="007B2DB6" w:rsidRPr="00567188">
              <w:rPr>
                <w:rFonts w:cs="Calibri"/>
                <w:sz w:val="22"/>
                <w:szCs w:val="22"/>
                <w:lang w:val="pl-PL"/>
              </w:rPr>
              <w:t xml:space="preserve"> r.</w:t>
            </w:r>
            <w:r w:rsidRPr="00567188">
              <w:rPr>
                <w:rFonts w:cs="Calibri"/>
                <w:sz w:val="22"/>
                <w:szCs w:val="22"/>
                <w:lang w:val="pl-PL"/>
              </w:rPr>
              <w:t xml:space="preserve"> włączyło się do niego 200 szkół (ok. 1000 uczniów). Planuje się, że w okresie 2026-2028 w ramach projektu </w:t>
            </w:r>
            <w:proofErr w:type="spellStart"/>
            <w:r w:rsidRPr="00567188">
              <w:rPr>
                <w:rFonts w:cs="Calibri"/>
                <w:sz w:val="22"/>
                <w:szCs w:val="22"/>
                <w:lang w:val="pl-PL"/>
              </w:rPr>
              <w:t>CYBERspoty</w:t>
            </w:r>
            <w:proofErr w:type="spellEnd"/>
            <w:r w:rsidRPr="00567188">
              <w:rPr>
                <w:rFonts w:cs="Calibri"/>
                <w:sz w:val="22"/>
                <w:szCs w:val="22"/>
                <w:lang w:val="pl-PL"/>
              </w:rPr>
              <w:t xml:space="preserve"> zostaną osiągnięte następujące cele:</w:t>
            </w:r>
          </w:p>
          <w:p w14:paraId="7306BF7E" w14:textId="11C463F4" w:rsidR="00D45A2D" w:rsidRPr="00567188" w:rsidRDefault="00D45A2D" w:rsidP="00A9500D">
            <w:pPr>
              <w:pStyle w:val="Akapitzlist"/>
              <w:numPr>
                <w:ilvl w:val="0"/>
                <w:numId w:val="72"/>
              </w:numPr>
              <w:ind w:left="510" w:hanging="170"/>
              <w:rPr>
                <w:rFonts w:cs="Calibri"/>
                <w:sz w:val="22"/>
                <w:szCs w:val="22"/>
                <w:lang w:val="pl-PL"/>
              </w:rPr>
            </w:pPr>
            <w:r w:rsidRPr="00567188">
              <w:rPr>
                <w:rFonts w:cs="Calibri"/>
                <w:sz w:val="22"/>
                <w:szCs w:val="22"/>
                <w:lang w:val="pl-PL"/>
              </w:rPr>
              <w:t xml:space="preserve">utworzenie 400 </w:t>
            </w:r>
            <w:proofErr w:type="spellStart"/>
            <w:r w:rsidRPr="00567188">
              <w:rPr>
                <w:rFonts w:cs="Calibri"/>
                <w:sz w:val="22"/>
                <w:szCs w:val="22"/>
                <w:lang w:val="pl-PL"/>
              </w:rPr>
              <w:t>CYBERspotów</w:t>
            </w:r>
            <w:proofErr w:type="spellEnd"/>
            <w:r w:rsidRPr="00567188">
              <w:rPr>
                <w:rFonts w:cs="Calibri"/>
                <w:sz w:val="22"/>
                <w:szCs w:val="22"/>
                <w:lang w:val="pl-PL"/>
              </w:rPr>
              <w:t xml:space="preserve"> z udziałem ok. 2000 uczniów.</w:t>
            </w:r>
          </w:p>
          <w:p w14:paraId="7D98BB45" w14:textId="55CA62EA" w:rsidR="00D45A2D" w:rsidRPr="00567188" w:rsidRDefault="00D45A2D" w:rsidP="00A9500D">
            <w:pPr>
              <w:pStyle w:val="Akapitzlist"/>
              <w:numPr>
                <w:ilvl w:val="0"/>
                <w:numId w:val="43"/>
              </w:numPr>
              <w:ind w:left="317"/>
              <w:rPr>
                <w:rFonts w:cs="Calibri"/>
                <w:sz w:val="22"/>
                <w:szCs w:val="22"/>
                <w:lang w:val="pl-PL"/>
              </w:rPr>
            </w:pPr>
            <w:r w:rsidRPr="00567188">
              <w:rPr>
                <w:rFonts w:cs="Calibri"/>
                <w:b/>
                <w:bCs/>
                <w:sz w:val="22"/>
                <w:szCs w:val="22"/>
                <w:lang w:val="pl-PL"/>
              </w:rPr>
              <w:t xml:space="preserve">Projekt </w:t>
            </w:r>
            <w:proofErr w:type="spellStart"/>
            <w:r w:rsidRPr="00567188">
              <w:rPr>
                <w:rFonts w:cs="Calibri"/>
                <w:b/>
                <w:bCs/>
                <w:sz w:val="22"/>
                <w:szCs w:val="22"/>
                <w:lang w:val="pl-PL"/>
              </w:rPr>
              <w:t>CyberBaza</w:t>
            </w:r>
            <w:proofErr w:type="spellEnd"/>
            <w:r w:rsidRPr="00567188">
              <w:rPr>
                <w:rFonts w:cs="Calibri"/>
                <w:sz w:val="22"/>
                <w:szCs w:val="22"/>
                <w:lang w:val="pl-PL"/>
              </w:rPr>
              <w:t xml:space="preserve"> – wychowawcy placówek opiekuńczo-wychowawczych</w:t>
            </w:r>
            <w:r w:rsidR="007B2DB6" w:rsidRPr="00567188">
              <w:rPr>
                <w:rFonts w:cs="Calibri"/>
                <w:sz w:val="22"/>
                <w:szCs w:val="22"/>
                <w:lang w:val="pl-PL"/>
              </w:rPr>
              <w:t>, którego c</w:t>
            </w:r>
            <w:r w:rsidRPr="00567188">
              <w:rPr>
                <w:rFonts w:cs="Calibri"/>
                <w:sz w:val="22"/>
                <w:szCs w:val="22"/>
                <w:lang w:val="pl-PL"/>
              </w:rPr>
              <w:t xml:space="preserve">elem </w:t>
            </w:r>
            <w:r w:rsidR="007B2DB6" w:rsidRPr="00567188">
              <w:rPr>
                <w:rFonts w:cs="Calibri"/>
                <w:sz w:val="22"/>
                <w:szCs w:val="22"/>
                <w:lang w:val="pl-PL"/>
              </w:rPr>
              <w:t>jest</w:t>
            </w:r>
            <w:r w:rsidRPr="00567188">
              <w:rPr>
                <w:rFonts w:cs="Calibri"/>
                <w:sz w:val="22"/>
                <w:szCs w:val="22"/>
                <w:lang w:val="pl-PL"/>
              </w:rPr>
              <w:t xml:space="preserve"> wyrównywanie szans edukacyjnych z obszaru </w:t>
            </w:r>
            <w:proofErr w:type="spellStart"/>
            <w:r w:rsidRPr="00567188">
              <w:rPr>
                <w:rFonts w:cs="Calibri"/>
                <w:sz w:val="22"/>
                <w:szCs w:val="22"/>
                <w:lang w:val="pl-PL"/>
              </w:rPr>
              <w:t>cyberprofilaktyki</w:t>
            </w:r>
            <w:proofErr w:type="spellEnd"/>
            <w:r w:rsidRPr="00567188">
              <w:rPr>
                <w:rFonts w:cs="Calibri"/>
                <w:sz w:val="22"/>
                <w:szCs w:val="22"/>
                <w:lang w:val="pl-PL"/>
              </w:rPr>
              <w:t xml:space="preserve"> dzieci z domów dziecka i pieczy zastępczej oraz z zagrożonych środowisk poprzez rozwinięcie kompetencji wychowawców z tematyki </w:t>
            </w:r>
            <w:proofErr w:type="spellStart"/>
            <w:r w:rsidRPr="00567188">
              <w:rPr>
                <w:rFonts w:cs="Calibri"/>
                <w:sz w:val="22"/>
                <w:szCs w:val="22"/>
                <w:lang w:val="pl-PL"/>
              </w:rPr>
              <w:t>cyberzagrożeń</w:t>
            </w:r>
            <w:proofErr w:type="spellEnd"/>
            <w:r w:rsidRPr="00567188">
              <w:rPr>
                <w:rFonts w:cs="Calibri"/>
                <w:sz w:val="22"/>
                <w:szCs w:val="22"/>
                <w:lang w:val="pl-PL"/>
              </w:rPr>
              <w:t>.</w:t>
            </w:r>
          </w:p>
          <w:p w14:paraId="675549F0" w14:textId="7398E7BC" w:rsidR="00D45A2D" w:rsidRPr="00567188" w:rsidRDefault="00D45A2D" w:rsidP="00EC7001">
            <w:pPr>
              <w:ind w:left="360"/>
              <w:jc w:val="left"/>
              <w:rPr>
                <w:rFonts w:eastAsia="Times New Roman" w:cs="Calibri"/>
                <w:lang w:val="pl-PL"/>
              </w:rPr>
            </w:pPr>
            <w:r w:rsidRPr="00567188">
              <w:rPr>
                <w:rFonts w:eastAsia="Times New Roman" w:cs="Calibri"/>
                <w:lang w:val="pl-PL"/>
              </w:rPr>
              <w:t>Projekt wystartował w marcu 2025 r. Zrealizowano dwa zaplanowane szkolenia we Wrocławiu oraz w Poznaniu, w których łącznie uczestniczyło 61 osób.</w:t>
            </w:r>
          </w:p>
          <w:p w14:paraId="4E027067" w14:textId="77777777" w:rsidR="00D45A2D" w:rsidRPr="00567188" w:rsidRDefault="00D45A2D" w:rsidP="00EC7001">
            <w:pPr>
              <w:ind w:left="360"/>
              <w:jc w:val="left"/>
              <w:rPr>
                <w:rFonts w:eastAsia="Times New Roman" w:cs="Calibri"/>
                <w:lang w:val="pl-PL"/>
              </w:rPr>
            </w:pPr>
            <w:r w:rsidRPr="00567188">
              <w:rPr>
                <w:rFonts w:eastAsia="Times New Roman" w:cs="Calibri"/>
                <w:lang w:val="pl-PL"/>
              </w:rPr>
              <w:t xml:space="preserve">Planuje się, że w okresie 2026-2028 w ramach projektu </w:t>
            </w:r>
            <w:proofErr w:type="spellStart"/>
            <w:r w:rsidRPr="00567188">
              <w:rPr>
                <w:rFonts w:eastAsia="Times New Roman" w:cs="Calibri"/>
                <w:lang w:val="pl-PL"/>
              </w:rPr>
              <w:t>CyberBaza</w:t>
            </w:r>
            <w:proofErr w:type="spellEnd"/>
            <w:r w:rsidRPr="00567188">
              <w:rPr>
                <w:rFonts w:eastAsia="Times New Roman" w:cs="Calibri"/>
                <w:lang w:val="pl-PL"/>
              </w:rPr>
              <w:t xml:space="preserve"> zostaną osiągnięte następujące cele:</w:t>
            </w:r>
          </w:p>
          <w:p w14:paraId="4E9EEEB1" w14:textId="4BFEFC86" w:rsidR="00D45A2D" w:rsidRPr="00567188" w:rsidRDefault="00D45A2D" w:rsidP="00A9500D">
            <w:pPr>
              <w:pStyle w:val="Akapitzlist"/>
              <w:numPr>
                <w:ilvl w:val="0"/>
                <w:numId w:val="73"/>
              </w:numPr>
              <w:spacing w:after="120"/>
              <w:ind w:left="510" w:hanging="170"/>
              <w:contextualSpacing/>
              <w:rPr>
                <w:rFonts w:cs="Calibri"/>
                <w:sz w:val="22"/>
                <w:szCs w:val="22"/>
                <w:lang w:val="pl-PL"/>
              </w:rPr>
            </w:pPr>
            <w:r w:rsidRPr="00567188">
              <w:rPr>
                <w:rFonts w:cs="Calibri"/>
                <w:sz w:val="22"/>
                <w:szCs w:val="22"/>
                <w:lang w:val="pl-PL"/>
              </w:rPr>
              <w:t>Zorganizowanie i przeprowadzenie szkoleń w kolejnych 7 miastach</w:t>
            </w:r>
          </w:p>
          <w:p w14:paraId="4237DCE2" w14:textId="44C685C2" w:rsidR="00D45A2D" w:rsidRPr="00567188" w:rsidRDefault="00D45A2D" w:rsidP="00A9500D">
            <w:pPr>
              <w:pStyle w:val="Akapitzlist"/>
              <w:numPr>
                <w:ilvl w:val="0"/>
                <w:numId w:val="73"/>
              </w:numPr>
              <w:ind w:left="510" w:hanging="170"/>
              <w:contextualSpacing/>
              <w:rPr>
                <w:rFonts w:cs="Calibri"/>
                <w:sz w:val="22"/>
                <w:szCs w:val="22"/>
                <w:lang w:val="pl-PL"/>
              </w:rPr>
            </w:pPr>
            <w:r w:rsidRPr="00567188">
              <w:rPr>
                <w:rFonts w:cs="Calibri"/>
                <w:sz w:val="22"/>
                <w:szCs w:val="22"/>
                <w:lang w:val="pl-PL"/>
              </w:rPr>
              <w:t>Łączne dotarcie i zaangażowanie 400 wychowawców placówek opiekuńczo-wychowawczych</w:t>
            </w:r>
            <w:r w:rsidR="00D72819" w:rsidRPr="00567188">
              <w:rPr>
                <w:rFonts w:cs="Calibri"/>
                <w:sz w:val="22"/>
                <w:szCs w:val="22"/>
                <w:lang w:val="pl-PL"/>
              </w:rPr>
              <w:t>.</w:t>
            </w:r>
          </w:p>
        </w:tc>
      </w:tr>
      <w:tr w:rsidR="00D45A2D" w:rsidRPr="00567188" w14:paraId="3221352B" w14:textId="77777777" w:rsidTr="007A34C4">
        <w:tc>
          <w:tcPr>
            <w:tcW w:w="1984" w:type="dxa"/>
          </w:tcPr>
          <w:p w14:paraId="4A617D4D" w14:textId="77777777" w:rsidR="00D45A2D" w:rsidRPr="00567188" w:rsidRDefault="00D45A2D" w:rsidP="00A77BB9">
            <w:pPr>
              <w:rPr>
                <w:rFonts w:eastAsia="Times New Roman" w:cs="Calibri"/>
                <w:lang w:val="pl-PL"/>
              </w:rPr>
            </w:pPr>
            <w:r w:rsidRPr="00567188">
              <w:rPr>
                <w:rFonts w:eastAsia="Times New Roman" w:cs="Calibri"/>
                <w:lang w:val="pl-PL"/>
              </w:rPr>
              <w:lastRenderedPageBreak/>
              <w:t xml:space="preserve">Podmiot wiodący </w:t>
            </w:r>
          </w:p>
        </w:tc>
        <w:tc>
          <w:tcPr>
            <w:tcW w:w="7796" w:type="dxa"/>
            <w:shd w:val="clear" w:color="auto" w:fill="FFFFFF" w:themeFill="background1"/>
          </w:tcPr>
          <w:p w14:paraId="1910BCA1" w14:textId="77777777" w:rsidR="00D45A2D" w:rsidRPr="00567188" w:rsidRDefault="00D45A2D" w:rsidP="00A77BB9">
            <w:pPr>
              <w:jc w:val="left"/>
              <w:rPr>
                <w:rFonts w:eastAsia="Times New Roman" w:cs="Calibri"/>
                <w:lang w:val="pl-PL"/>
              </w:rPr>
            </w:pPr>
            <w:r w:rsidRPr="00567188">
              <w:rPr>
                <w:rFonts w:eastAsia="Times New Roman" w:cs="Calibri"/>
                <w:lang w:val="pl-PL"/>
              </w:rPr>
              <w:t>NASK</w:t>
            </w:r>
          </w:p>
        </w:tc>
      </w:tr>
      <w:tr w:rsidR="00D45A2D" w:rsidRPr="00543203" w14:paraId="43BD7CCF" w14:textId="77777777" w:rsidTr="007A34C4">
        <w:tc>
          <w:tcPr>
            <w:tcW w:w="1984" w:type="dxa"/>
          </w:tcPr>
          <w:p w14:paraId="3F0193CE" w14:textId="77777777" w:rsidR="00D45A2D" w:rsidRPr="00567188" w:rsidRDefault="00D45A2D" w:rsidP="00A77BB9">
            <w:pPr>
              <w:rPr>
                <w:rFonts w:eastAsia="Times New Roman" w:cs="Calibri"/>
                <w:lang w:val="pl-PL"/>
              </w:rPr>
            </w:pPr>
            <w:r w:rsidRPr="00567188">
              <w:rPr>
                <w:rFonts w:eastAsia="Times New Roman" w:cs="Calibri"/>
                <w:lang w:val="pl-PL"/>
              </w:rPr>
              <w:t>Podmioty współpracujące</w:t>
            </w:r>
          </w:p>
        </w:tc>
        <w:tc>
          <w:tcPr>
            <w:tcW w:w="7796" w:type="dxa"/>
            <w:shd w:val="clear" w:color="auto" w:fill="FFFFFF" w:themeFill="background1"/>
          </w:tcPr>
          <w:p w14:paraId="3A900FDE" w14:textId="77777777" w:rsidR="00D45A2D" w:rsidRPr="00567188" w:rsidRDefault="00D45A2D" w:rsidP="00A77BB9">
            <w:pPr>
              <w:jc w:val="left"/>
              <w:rPr>
                <w:rFonts w:eastAsia="Times New Roman" w:cs="Calibri"/>
                <w:lang w:val="pl-PL"/>
              </w:rPr>
            </w:pPr>
            <w:r w:rsidRPr="00567188">
              <w:rPr>
                <w:rFonts w:eastAsia="Times New Roman" w:cs="Calibri"/>
                <w:lang w:val="pl-PL"/>
              </w:rPr>
              <w:t>Fundacja Dajemy Dzieciom Siłę, Fundacja Orange</w:t>
            </w:r>
          </w:p>
        </w:tc>
      </w:tr>
      <w:tr w:rsidR="00D45A2D" w:rsidRPr="00567188" w14:paraId="7A4B4313" w14:textId="77777777" w:rsidTr="007A34C4">
        <w:tc>
          <w:tcPr>
            <w:tcW w:w="1984" w:type="dxa"/>
          </w:tcPr>
          <w:p w14:paraId="5769DDC6" w14:textId="77777777" w:rsidR="00D45A2D" w:rsidRPr="00567188" w:rsidRDefault="00D45A2D" w:rsidP="00A77BB9">
            <w:pPr>
              <w:rPr>
                <w:rFonts w:eastAsia="Times New Roman" w:cs="Calibri"/>
                <w:lang w:val="pl-PL"/>
              </w:rPr>
            </w:pPr>
            <w:r w:rsidRPr="00567188">
              <w:rPr>
                <w:rFonts w:eastAsia="Times New Roman" w:cs="Calibri"/>
                <w:lang w:val="pl-PL"/>
              </w:rPr>
              <w:t xml:space="preserve">Finansowanie </w:t>
            </w:r>
          </w:p>
        </w:tc>
        <w:tc>
          <w:tcPr>
            <w:tcW w:w="7796" w:type="dxa"/>
            <w:shd w:val="clear" w:color="auto" w:fill="FFFFFF" w:themeFill="background1"/>
          </w:tcPr>
          <w:p w14:paraId="136DE733" w14:textId="31632CE9" w:rsidR="00D45A2D" w:rsidRPr="00567188" w:rsidRDefault="00D45A2D" w:rsidP="00A77BB9">
            <w:pPr>
              <w:jc w:val="left"/>
              <w:rPr>
                <w:rFonts w:eastAsia="Times New Roman" w:cs="Calibri"/>
                <w:lang w:val="pl-PL"/>
              </w:rPr>
            </w:pPr>
            <w:r w:rsidRPr="00567188">
              <w:rPr>
                <w:rFonts w:eastAsia="Times New Roman" w:cs="Calibri"/>
                <w:lang w:val="pl-PL"/>
              </w:rPr>
              <w:t>Komisja Europejska, budżet państwa</w:t>
            </w:r>
          </w:p>
        </w:tc>
      </w:tr>
      <w:tr w:rsidR="00D45A2D" w:rsidRPr="00567188" w14:paraId="4F2082B1" w14:textId="77777777" w:rsidTr="007A34C4">
        <w:tc>
          <w:tcPr>
            <w:tcW w:w="1984" w:type="dxa"/>
          </w:tcPr>
          <w:p w14:paraId="34592EE8" w14:textId="77777777" w:rsidR="00D45A2D" w:rsidRPr="00567188" w:rsidRDefault="00D45A2D" w:rsidP="00A77BB9">
            <w:pPr>
              <w:rPr>
                <w:rFonts w:eastAsia="Times New Roman" w:cs="Calibri"/>
                <w:lang w:val="pl-PL"/>
              </w:rPr>
            </w:pPr>
            <w:r w:rsidRPr="00567188">
              <w:rPr>
                <w:rFonts w:eastAsia="Times New Roman" w:cs="Calibri"/>
                <w:lang w:val="pl-PL"/>
              </w:rPr>
              <w:lastRenderedPageBreak/>
              <w:t xml:space="preserve">Stan realizacji </w:t>
            </w:r>
          </w:p>
        </w:tc>
        <w:tc>
          <w:tcPr>
            <w:tcW w:w="7796" w:type="dxa"/>
            <w:shd w:val="clear" w:color="auto" w:fill="FFFFFF" w:themeFill="background1"/>
          </w:tcPr>
          <w:p w14:paraId="5C694FA0" w14:textId="7C7A9BF9" w:rsidR="00D45A2D" w:rsidRPr="00567188" w:rsidRDefault="00B96E32" w:rsidP="00A77BB9">
            <w:pPr>
              <w:jc w:val="left"/>
              <w:rPr>
                <w:rFonts w:eastAsia="Times New Roman" w:cs="Calibri"/>
                <w:lang w:val="pl-PL"/>
              </w:rPr>
            </w:pPr>
            <w:r w:rsidRPr="00567188">
              <w:rPr>
                <w:rFonts w:eastAsia="Times New Roman" w:cs="Calibri"/>
                <w:lang w:val="pl-PL"/>
              </w:rPr>
              <w:t xml:space="preserve">W realizacji w latach </w:t>
            </w:r>
            <w:r w:rsidR="00D45A2D" w:rsidRPr="00567188">
              <w:rPr>
                <w:rFonts w:eastAsia="Times New Roman" w:cs="Calibri"/>
                <w:lang w:val="pl-PL"/>
              </w:rPr>
              <w:t>2025-2028</w:t>
            </w:r>
            <w:r w:rsidR="00664217" w:rsidRPr="00567188">
              <w:rPr>
                <w:rFonts w:eastAsia="Times New Roman" w:cs="Calibri"/>
                <w:lang w:val="pl-PL"/>
              </w:rPr>
              <w:t>.</w:t>
            </w:r>
          </w:p>
        </w:tc>
      </w:tr>
    </w:tbl>
    <w:p w14:paraId="174C4BFF" w14:textId="77777777" w:rsidR="001F52F1" w:rsidRPr="00567188" w:rsidRDefault="001F52F1" w:rsidP="007A34C4">
      <w:pPr>
        <w:rPr>
          <w:lang w:val="pl-PL"/>
        </w:rPr>
      </w:pPr>
    </w:p>
    <w:tbl>
      <w:tblPr>
        <w:tblStyle w:val="Tabela-Siatka"/>
        <w:tblW w:w="9780" w:type="dxa"/>
        <w:shd w:val="clear" w:color="auto" w:fill="DAEEF3" w:themeFill="accent5" w:themeFillTint="33"/>
        <w:tblLayout w:type="fixed"/>
        <w:tblLook w:val="04A0" w:firstRow="1" w:lastRow="0" w:firstColumn="1" w:lastColumn="0" w:noHBand="0" w:noVBand="1"/>
      </w:tblPr>
      <w:tblGrid>
        <w:gridCol w:w="1984"/>
        <w:gridCol w:w="7796"/>
      </w:tblGrid>
      <w:tr w:rsidR="001F52F1" w:rsidRPr="00543203" w14:paraId="7CE2150B" w14:textId="77777777" w:rsidTr="007A34C4">
        <w:trPr>
          <w:tblHeader/>
        </w:trPr>
        <w:tc>
          <w:tcPr>
            <w:tcW w:w="1984" w:type="dxa"/>
            <w:shd w:val="clear" w:color="auto" w:fill="D9E2F3"/>
          </w:tcPr>
          <w:p w14:paraId="526615DB" w14:textId="22CEB4C8" w:rsidR="001F52F1" w:rsidRPr="00567188" w:rsidRDefault="001D76CA" w:rsidP="00034963">
            <w:pPr>
              <w:shd w:val="clear" w:color="auto" w:fill="D9E2F3"/>
              <w:autoSpaceDN/>
              <w:spacing w:before="120" w:after="120"/>
              <w:jc w:val="left"/>
              <w:textAlignment w:val="auto"/>
              <w:rPr>
                <w:sz w:val="24"/>
                <w:szCs w:val="24"/>
                <w:lang w:val="pl-PL"/>
              </w:rPr>
            </w:pPr>
            <w:r w:rsidRPr="00567188">
              <w:rPr>
                <w:sz w:val="24"/>
                <w:szCs w:val="24"/>
                <w:lang w:val="pl-PL"/>
              </w:rPr>
              <w:t>D</w:t>
            </w:r>
            <w:r w:rsidR="001F52F1" w:rsidRPr="00567188">
              <w:rPr>
                <w:sz w:val="24"/>
                <w:szCs w:val="24"/>
                <w:lang w:val="pl-PL"/>
              </w:rPr>
              <w:t>ziałani</w:t>
            </w:r>
            <w:r w:rsidRPr="00567188">
              <w:rPr>
                <w:sz w:val="24"/>
                <w:szCs w:val="24"/>
                <w:lang w:val="pl-PL"/>
              </w:rPr>
              <w:t>e</w:t>
            </w:r>
          </w:p>
        </w:tc>
        <w:tc>
          <w:tcPr>
            <w:tcW w:w="7796" w:type="dxa"/>
            <w:shd w:val="clear" w:color="auto" w:fill="D9E2F3"/>
          </w:tcPr>
          <w:p w14:paraId="31614D5F" w14:textId="342C2BFE" w:rsidR="001F52F1" w:rsidRPr="00567188" w:rsidRDefault="001F52F1" w:rsidP="00034963">
            <w:pPr>
              <w:shd w:val="clear" w:color="auto" w:fill="D9E2F3"/>
              <w:autoSpaceDN/>
              <w:spacing w:before="120" w:after="120"/>
              <w:jc w:val="left"/>
              <w:textAlignment w:val="auto"/>
              <w:rPr>
                <w:sz w:val="24"/>
                <w:szCs w:val="24"/>
                <w:lang w:val="pl-PL"/>
              </w:rPr>
            </w:pPr>
            <w:r w:rsidRPr="00567188">
              <w:rPr>
                <w:sz w:val="24"/>
                <w:szCs w:val="24"/>
                <w:lang w:val="pl-PL"/>
              </w:rPr>
              <w:t>I.2.8. Rządowy Program rozwijania umiejętności cyfrowych dzieci i młodzieży oraz wsparcia szkół i placówek systemu oświaty w budowaniu społeczeństwa informacyjnego na lata 2025 – 2029 „Cyfrowy Uczeń”</w:t>
            </w:r>
          </w:p>
        </w:tc>
      </w:tr>
      <w:tr w:rsidR="001F52F1" w:rsidRPr="00543203" w14:paraId="3C716783" w14:textId="77777777" w:rsidTr="007A34C4">
        <w:tc>
          <w:tcPr>
            <w:tcW w:w="1984" w:type="dxa"/>
          </w:tcPr>
          <w:p w14:paraId="084E378B" w14:textId="77777777" w:rsidR="001F52F1" w:rsidRPr="00567188" w:rsidRDefault="001F52F1" w:rsidP="00A77BB9">
            <w:pPr>
              <w:rPr>
                <w:rFonts w:eastAsia="Times New Roman" w:cs="Calibri"/>
                <w:lang w:val="pl-PL"/>
              </w:rPr>
            </w:pPr>
            <w:r w:rsidRPr="00567188">
              <w:rPr>
                <w:rFonts w:eastAsia="Times New Roman" w:cs="Calibri"/>
                <w:lang w:val="pl-PL"/>
              </w:rPr>
              <w:t>Cel działania</w:t>
            </w:r>
          </w:p>
        </w:tc>
        <w:tc>
          <w:tcPr>
            <w:tcW w:w="7796" w:type="dxa"/>
            <w:shd w:val="clear" w:color="auto" w:fill="FFFFFF" w:themeFill="background1"/>
          </w:tcPr>
          <w:p w14:paraId="775A1109" w14:textId="102A89CF" w:rsidR="00B00370" w:rsidRPr="00567188" w:rsidRDefault="001F52F1" w:rsidP="00A77BB9">
            <w:pPr>
              <w:jc w:val="left"/>
              <w:rPr>
                <w:rFonts w:eastAsia="Times New Roman" w:cs="Calibri"/>
                <w:lang w:val="pl-PL"/>
              </w:rPr>
            </w:pPr>
            <w:r w:rsidRPr="00567188">
              <w:rPr>
                <w:rFonts w:eastAsia="Times New Roman" w:cs="Calibri"/>
                <w:lang w:val="pl-PL"/>
              </w:rPr>
              <w:t>Głównym celem Programu jest wsparcie rozwoju kompetencji cyfrowych uczniów i nauczycieli przez wykorzystywanie w procesie dydaktycznym nowoczesnych pomocy dydaktycznych, w tym rozwiązań, wykorzystujących sztuczną inteligencję, wybranych przez szkoły</w:t>
            </w:r>
            <w:r w:rsidR="007B2DB6" w:rsidRPr="00567188">
              <w:rPr>
                <w:rFonts w:eastAsia="Times New Roman" w:cs="Calibri"/>
                <w:lang w:val="pl-PL"/>
              </w:rPr>
              <w:t>,</w:t>
            </w:r>
            <w:r w:rsidRPr="00567188">
              <w:rPr>
                <w:rFonts w:eastAsia="Times New Roman" w:cs="Calibri"/>
                <w:lang w:val="pl-PL"/>
              </w:rPr>
              <w:t xml:space="preserve"> zgodnie z ich zdefiniowanymi potrzebami.</w:t>
            </w:r>
          </w:p>
          <w:p w14:paraId="3BB57C61" w14:textId="1A4E7929" w:rsidR="001F52F1" w:rsidRPr="00567188" w:rsidRDefault="001F52F1" w:rsidP="00A77BB9">
            <w:pPr>
              <w:jc w:val="left"/>
              <w:rPr>
                <w:rFonts w:eastAsia="Times New Roman" w:cs="Calibri"/>
                <w:lang w:val="pl-PL"/>
              </w:rPr>
            </w:pPr>
            <w:r w:rsidRPr="00567188">
              <w:rPr>
                <w:rFonts w:eastAsia="Times New Roman" w:cs="Calibri"/>
                <w:lang w:val="pl-PL"/>
              </w:rPr>
              <w:t xml:space="preserve">Program ma również wesprzeć szkoły i placówki w personalizacji wyposażenia, które otrzymały w ramach inwestycji C2.2.1 </w:t>
            </w:r>
            <w:r w:rsidR="002B51EC" w:rsidRPr="00567188">
              <w:rPr>
                <w:rFonts w:eastAsia="Times New Roman" w:cs="Calibri"/>
                <w:lang w:val="pl-PL"/>
              </w:rPr>
              <w:t>„</w:t>
            </w:r>
            <w:r w:rsidRPr="00567188">
              <w:rPr>
                <w:rFonts w:eastAsia="Times New Roman" w:cs="Calibri"/>
                <w:lang w:val="pl-PL"/>
              </w:rPr>
              <w:t xml:space="preserve">Wyposażenie szkół/instytucji w odpowiednie urządzenia i infrastrukturę ICT w celu poprawy ogólnej wydajności systemów edukacji” Krajowego Planu Odbudowy i Zwiększania Odporności. </w:t>
            </w:r>
          </w:p>
        </w:tc>
      </w:tr>
      <w:tr w:rsidR="001F52F1" w:rsidRPr="00567188" w14:paraId="4BAC11C2" w14:textId="77777777" w:rsidTr="007A34C4">
        <w:trPr>
          <w:trHeight w:val="1437"/>
        </w:trPr>
        <w:tc>
          <w:tcPr>
            <w:tcW w:w="1984" w:type="dxa"/>
          </w:tcPr>
          <w:p w14:paraId="659CD0FF" w14:textId="77777777" w:rsidR="001F52F1" w:rsidRPr="00567188" w:rsidRDefault="001F52F1" w:rsidP="00A77BB9">
            <w:pPr>
              <w:rPr>
                <w:rFonts w:eastAsia="Times New Roman" w:cs="Calibri"/>
                <w:lang w:val="pl-PL"/>
              </w:rPr>
            </w:pPr>
            <w:r w:rsidRPr="00567188">
              <w:rPr>
                <w:rFonts w:eastAsia="Times New Roman" w:cs="Calibri"/>
                <w:lang w:val="pl-PL"/>
              </w:rPr>
              <w:t>Opis działania</w:t>
            </w:r>
          </w:p>
        </w:tc>
        <w:tc>
          <w:tcPr>
            <w:tcW w:w="7796" w:type="dxa"/>
            <w:shd w:val="clear" w:color="auto" w:fill="FFFFFF" w:themeFill="background1"/>
          </w:tcPr>
          <w:p w14:paraId="367D9564" w14:textId="4AF5779B" w:rsidR="00B00370" w:rsidRPr="00567188" w:rsidRDefault="001F52F1" w:rsidP="00A77BB9">
            <w:pPr>
              <w:jc w:val="left"/>
              <w:rPr>
                <w:rFonts w:eastAsia="Times New Roman" w:cs="Calibri"/>
                <w:lang w:val="pl-PL"/>
              </w:rPr>
            </w:pPr>
            <w:r w:rsidRPr="00567188">
              <w:rPr>
                <w:rFonts w:eastAsia="Times New Roman" w:cs="Calibri"/>
                <w:lang w:val="pl-PL"/>
              </w:rPr>
              <w:t>Planowane w Programie działania mają wspierać modele nauczania rozwijające kreatywność, przedsiębiorczość i sprawczość uczniów, oparte przede wszystkim na pracy projektowej.</w:t>
            </w:r>
          </w:p>
          <w:p w14:paraId="538C6283" w14:textId="24765E0D" w:rsidR="001F52F1" w:rsidRPr="00567188" w:rsidRDefault="001F52F1" w:rsidP="00A77BB9">
            <w:pPr>
              <w:jc w:val="left"/>
              <w:rPr>
                <w:rFonts w:eastAsia="Times New Roman" w:cs="Calibri"/>
                <w:lang w:val="pl-PL"/>
              </w:rPr>
            </w:pPr>
            <w:r w:rsidRPr="00567188">
              <w:rPr>
                <w:rFonts w:eastAsia="Times New Roman" w:cs="Calibri"/>
                <w:lang w:val="pl-PL"/>
              </w:rPr>
              <w:t xml:space="preserve">Przewiduje się wsparcie rozwijania umiejętności cyfrowych nauczycieli, w szczególności w zakresie poprawnego metodycznie wykorzystywania sprzętu zakupionego w ramach inwestycji C2.2.1, myślenia </w:t>
            </w:r>
            <w:proofErr w:type="spellStart"/>
            <w:r w:rsidRPr="00567188">
              <w:rPr>
                <w:rFonts w:eastAsia="Times New Roman" w:cs="Calibri"/>
                <w:lang w:val="pl-PL"/>
              </w:rPr>
              <w:t>komputacyjnego</w:t>
            </w:r>
            <w:proofErr w:type="spellEnd"/>
            <w:r w:rsidRPr="00567188">
              <w:rPr>
                <w:rFonts w:eastAsia="Times New Roman" w:cs="Calibri"/>
                <w:lang w:val="pl-PL"/>
              </w:rPr>
              <w:t>, umiejętności w</w:t>
            </w:r>
            <w:r w:rsidR="00E26752">
              <w:rPr>
                <w:rFonts w:eastAsia="Times New Roman" w:cs="Calibri"/>
                <w:lang w:val="pl-PL"/>
              </w:rPr>
              <w:t> </w:t>
            </w:r>
            <w:r w:rsidRPr="00567188">
              <w:rPr>
                <w:rFonts w:eastAsia="Times New Roman" w:cs="Calibri"/>
                <w:lang w:val="pl-PL"/>
              </w:rPr>
              <w:t>zakresie skutecznego nauczania przedmiotów ścisłych i przyrodniczych – matematyki, fizyki, chemii, informatyki, biologii i geografii, budowania zdrowych nawyków związanych z korzystaniem z technologii cyfrowych, a także wykorzystywanie w pracy nauczyciela Zintegrowanej Platformy Edukacyjnej. Więcej o Programie:</w:t>
            </w:r>
            <w:r w:rsidR="00E473C9" w:rsidRPr="00567188">
              <w:rPr>
                <w:rFonts w:eastAsia="Times New Roman" w:cs="Calibri"/>
                <w:lang w:val="pl-PL"/>
              </w:rPr>
              <w:t xml:space="preserve"> </w:t>
            </w:r>
            <w:r w:rsidR="00A05D99" w:rsidRPr="00567188">
              <w:rPr>
                <w:rFonts w:eastAsia="Times New Roman" w:cs="Calibri"/>
                <w:lang w:val="pl-PL"/>
              </w:rPr>
              <w:t xml:space="preserve">https://dziennikustaw.gov.pl/D2025000125401.pdf. </w:t>
            </w:r>
          </w:p>
        </w:tc>
      </w:tr>
      <w:tr w:rsidR="001F52F1" w:rsidRPr="00543203" w14:paraId="71563CCF" w14:textId="77777777" w:rsidTr="007A34C4">
        <w:tc>
          <w:tcPr>
            <w:tcW w:w="1984" w:type="dxa"/>
            <w:vAlign w:val="center"/>
          </w:tcPr>
          <w:p w14:paraId="233214F9" w14:textId="77777777" w:rsidR="001F52F1" w:rsidRPr="00567188" w:rsidRDefault="001F52F1" w:rsidP="00A77BB9">
            <w:pPr>
              <w:rPr>
                <w:rFonts w:eastAsia="Times New Roman" w:cs="Calibri"/>
                <w:lang w:val="pl-PL"/>
              </w:rPr>
            </w:pPr>
            <w:r w:rsidRPr="00567188">
              <w:rPr>
                <w:rFonts w:eastAsia="Times New Roman" w:cs="Calibri"/>
                <w:lang w:val="pl-PL"/>
              </w:rPr>
              <w:t xml:space="preserve">Podmiot wiodący </w:t>
            </w:r>
          </w:p>
        </w:tc>
        <w:tc>
          <w:tcPr>
            <w:tcW w:w="7796" w:type="dxa"/>
            <w:shd w:val="clear" w:color="auto" w:fill="FFFFFF" w:themeFill="background1"/>
            <w:vAlign w:val="center"/>
          </w:tcPr>
          <w:p w14:paraId="535B5199" w14:textId="381FB32E" w:rsidR="001F52F1" w:rsidRPr="00567188" w:rsidRDefault="00236BA4" w:rsidP="00A77BB9">
            <w:pPr>
              <w:rPr>
                <w:rFonts w:eastAsia="Times New Roman" w:cs="Calibri"/>
                <w:lang w:val="pl-PL"/>
              </w:rPr>
            </w:pPr>
            <w:r w:rsidRPr="00567188">
              <w:rPr>
                <w:rFonts w:eastAsia="Times New Roman" w:cs="Calibri"/>
                <w:lang w:val="pl-PL"/>
              </w:rPr>
              <w:t>Urząd obsługujący ministra właściwego do spraw oświaty i wychowania</w:t>
            </w:r>
          </w:p>
        </w:tc>
      </w:tr>
      <w:tr w:rsidR="001F52F1" w:rsidRPr="00543203" w14:paraId="1C3D782A" w14:textId="77777777" w:rsidTr="001B060A">
        <w:tc>
          <w:tcPr>
            <w:tcW w:w="1984" w:type="dxa"/>
          </w:tcPr>
          <w:p w14:paraId="1467D66D" w14:textId="77777777" w:rsidR="001F52F1" w:rsidRPr="00567188" w:rsidRDefault="001F52F1" w:rsidP="00A77BB9">
            <w:pPr>
              <w:rPr>
                <w:rFonts w:eastAsia="Times New Roman" w:cs="Calibri"/>
                <w:lang w:val="pl-PL"/>
              </w:rPr>
            </w:pPr>
            <w:r w:rsidRPr="00567188">
              <w:rPr>
                <w:rFonts w:eastAsia="Times New Roman" w:cs="Calibri"/>
                <w:lang w:val="pl-PL"/>
              </w:rPr>
              <w:t>Podmioty współpracujące</w:t>
            </w:r>
          </w:p>
        </w:tc>
        <w:tc>
          <w:tcPr>
            <w:tcW w:w="7796" w:type="dxa"/>
            <w:shd w:val="clear" w:color="auto" w:fill="FFFFFF" w:themeFill="background1"/>
          </w:tcPr>
          <w:p w14:paraId="6E99C593" w14:textId="77777777" w:rsidR="001F52F1" w:rsidRPr="00567188" w:rsidRDefault="001F52F1" w:rsidP="00A77BB9">
            <w:pPr>
              <w:jc w:val="left"/>
              <w:rPr>
                <w:rFonts w:eastAsia="Times New Roman" w:cs="Calibri"/>
                <w:lang w:val="pl-PL"/>
              </w:rPr>
            </w:pPr>
            <w:r w:rsidRPr="00567188">
              <w:rPr>
                <w:rFonts w:eastAsia="Times New Roman" w:cs="Calibri"/>
                <w:lang w:val="pl-PL"/>
              </w:rPr>
              <w:t>Wojewodowie oraz właściwi ministrowie sprawujący nadzór nad szkołami</w:t>
            </w:r>
          </w:p>
        </w:tc>
      </w:tr>
      <w:tr w:rsidR="001F52F1" w:rsidRPr="00567188" w14:paraId="56D47AC2" w14:textId="77777777" w:rsidTr="007A34C4">
        <w:tc>
          <w:tcPr>
            <w:tcW w:w="1984" w:type="dxa"/>
          </w:tcPr>
          <w:p w14:paraId="7D379C20" w14:textId="77777777" w:rsidR="001F52F1" w:rsidRPr="00567188" w:rsidRDefault="001F52F1" w:rsidP="00A77BB9">
            <w:pPr>
              <w:rPr>
                <w:rFonts w:eastAsia="Times New Roman" w:cs="Calibri"/>
                <w:lang w:val="pl-PL"/>
              </w:rPr>
            </w:pPr>
            <w:r w:rsidRPr="00567188">
              <w:rPr>
                <w:rFonts w:eastAsia="Times New Roman" w:cs="Calibri"/>
                <w:lang w:val="pl-PL"/>
              </w:rPr>
              <w:t xml:space="preserve">Finansowanie </w:t>
            </w:r>
          </w:p>
        </w:tc>
        <w:tc>
          <w:tcPr>
            <w:tcW w:w="7796" w:type="dxa"/>
            <w:shd w:val="clear" w:color="auto" w:fill="FFFFFF" w:themeFill="background1"/>
          </w:tcPr>
          <w:p w14:paraId="596D72A8" w14:textId="77777777" w:rsidR="001F52F1" w:rsidRPr="00567188" w:rsidRDefault="001F52F1" w:rsidP="00A77BB9">
            <w:pPr>
              <w:rPr>
                <w:rFonts w:eastAsia="Times New Roman" w:cs="Calibri"/>
                <w:lang w:val="pl-PL"/>
              </w:rPr>
            </w:pPr>
            <w:r w:rsidRPr="00567188">
              <w:rPr>
                <w:rFonts w:eastAsia="Times New Roman" w:cs="Calibri"/>
                <w:lang w:val="pl-PL"/>
              </w:rPr>
              <w:t xml:space="preserve">Budżet państwa </w:t>
            </w:r>
          </w:p>
        </w:tc>
      </w:tr>
      <w:tr w:rsidR="001F52F1" w:rsidRPr="00567188" w14:paraId="2FA802B9" w14:textId="77777777" w:rsidTr="007A34C4">
        <w:tc>
          <w:tcPr>
            <w:tcW w:w="1984" w:type="dxa"/>
          </w:tcPr>
          <w:p w14:paraId="30765B9D" w14:textId="77777777" w:rsidR="001F52F1" w:rsidRPr="00567188" w:rsidRDefault="001F52F1" w:rsidP="00A77BB9">
            <w:pPr>
              <w:rPr>
                <w:rFonts w:eastAsia="Times New Roman" w:cs="Calibri"/>
                <w:lang w:val="pl-PL"/>
              </w:rPr>
            </w:pPr>
            <w:r w:rsidRPr="00567188">
              <w:rPr>
                <w:rFonts w:eastAsia="Times New Roman" w:cs="Calibri"/>
                <w:lang w:val="pl-PL"/>
              </w:rPr>
              <w:t xml:space="preserve">Stan realizacji </w:t>
            </w:r>
          </w:p>
        </w:tc>
        <w:tc>
          <w:tcPr>
            <w:tcW w:w="7796" w:type="dxa"/>
            <w:shd w:val="clear" w:color="auto" w:fill="FFFFFF" w:themeFill="background1"/>
          </w:tcPr>
          <w:p w14:paraId="47A56888" w14:textId="447D60A8" w:rsidR="001F52F1" w:rsidRPr="00567188" w:rsidRDefault="00CD027E" w:rsidP="00A77BB9">
            <w:pPr>
              <w:rPr>
                <w:rFonts w:eastAsia="Times New Roman" w:cs="Calibri"/>
                <w:lang w:val="pl-PL"/>
              </w:rPr>
            </w:pPr>
            <w:r w:rsidRPr="00567188">
              <w:rPr>
                <w:rFonts w:eastAsia="Times New Roman" w:cs="Calibri"/>
                <w:lang w:val="pl-PL"/>
              </w:rPr>
              <w:t xml:space="preserve">W </w:t>
            </w:r>
            <w:r w:rsidR="001F52F1" w:rsidRPr="00567188">
              <w:rPr>
                <w:rFonts w:eastAsia="Times New Roman" w:cs="Calibri"/>
                <w:lang w:val="pl-PL"/>
              </w:rPr>
              <w:t>realizacji w latach 2025-2029</w:t>
            </w:r>
            <w:r w:rsidR="00664217" w:rsidRPr="00567188">
              <w:rPr>
                <w:rFonts w:eastAsia="Times New Roman" w:cs="Calibri"/>
                <w:lang w:val="pl-PL"/>
              </w:rPr>
              <w:t>.</w:t>
            </w:r>
          </w:p>
        </w:tc>
      </w:tr>
    </w:tbl>
    <w:p w14:paraId="4ED8A92F" w14:textId="77777777" w:rsidR="00087E48" w:rsidRPr="00567188" w:rsidRDefault="00087E48" w:rsidP="00CE7E63">
      <w:pPr>
        <w:rPr>
          <w:lang w:val="pl-PL"/>
        </w:rPr>
      </w:pPr>
    </w:p>
    <w:tbl>
      <w:tblPr>
        <w:tblStyle w:val="Tabela-Siatka"/>
        <w:tblW w:w="9779" w:type="dxa"/>
        <w:shd w:val="clear" w:color="auto" w:fill="DAEEF3" w:themeFill="accent5" w:themeFillTint="33"/>
        <w:tblLook w:val="04A0" w:firstRow="1" w:lastRow="0" w:firstColumn="1" w:lastColumn="0" w:noHBand="0" w:noVBand="1"/>
      </w:tblPr>
      <w:tblGrid>
        <w:gridCol w:w="1984"/>
        <w:gridCol w:w="7795"/>
      </w:tblGrid>
      <w:tr w:rsidR="005B2F32" w:rsidRPr="00543203" w14:paraId="2C829061" w14:textId="77777777" w:rsidTr="001E1137">
        <w:trPr>
          <w:tblHeader/>
        </w:trPr>
        <w:tc>
          <w:tcPr>
            <w:tcW w:w="1984" w:type="dxa"/>
            <w:shd w:val="clear" w:color="auto" w:fill="D9E2F3"/>
          </w:tcPr>
          <w:p w14:paraId="2F4DD203" w14:textId="19F81FB5" w:rsidR="005B2F32" w:rsidRPr="00567188" w:rsidRDefault="001D76CA" w:rsidP="00034963">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vAlign w:val="center"/>
          </w:tcPr>
          <w:p w14:paraId="577E8A0A" w14:textId="3EF4B05F" w:rsidR="005B2F32" w:rsidRPr="00567188" w:rsidRDefault="001D76CA" w:rsidP="00034963">
            <w:pPr>
              <w:shd w:val="clear" w:color="auto" w:fill="D9E2F3"/>
              <w:autoSpaceDN/>
              <w:spacing w:before="120" w:after="120"/>
              <w:jc w:val="left"/>
              <w:textAlignment w:val="auto"/>
              <w:rPr>
                <w:sz w:val="24"/>
                <w:szCs w:val="24"/>
                <w:lang w:val="pl-PL"/>
              </w:rPr>
            </w:pPr>
            <w:r w:rsidRPr="00567188">
              <w:rPr>
                <w:sz w:val="24"/>
                <w:szCs w:val="24"/>
                <w:lang w:val="pl-PL"/>
              </w:rPr>
              <w:t xml:space="preserve">I.2.9. </w:t>
            </w:r>
            <w:r w:rsidR="005B2F32" w:rsidRPr="00567188">
              <w:rPr>
                <w:sz w:val="24"/>
                <w:szCs w:val="24"/>
                <w:lang w:val="pl-PL"/>
              </w:rPr>
              <w:t>Pilotażowe wdrożenie modułowych e-podręczników oraz opracowanie założeń do zaawansowanych technologicznie e-materiałów wspierających nowoczesne metody nauczania i uczenia się</w:t>
            </w:r>
          </w:p>
        </w:tc>
      </w:tr>
      <w:tr w:rsidR="005B2F32" w:rsidRPr="00543203" w14:paraId="2E169589" w14:textId="77777777" w:rsidTr="00CE7E63">
        <w:tc>
          <w:tcPr>
            <w:tcW w:w="1984" w:type="dxa"/>
            <w:shd w:val="clear" w:color="auto" w:fill="FFFFFF" w:themeFill="background1"/>
          </w:tcPr>
          <w:p w14:paraId="27E99E8C" w14:textId="77777777" w:rsidR="005B2F32" w:rsidRPr="00567188" w:rsidRDefault="005B2F32" w:rsidP="00A77BB9">
            <w:pPr>
              <w:jc w:val="left"/>
              <w:rPr>
                <w:rFonts w:eastAsia="Times New Roman" w:cs="Calibri"/>
                <w:lang w:val="pl-PL"/>
              </w:rPr>
            </w:pPr>
            <w:r w:rsidRPr="00567188">
              <w:rPr>
                <w:rFonts w:eastAsia="Times New Roman" w:cs="Calibri"/>
                <w:lang w:val="pl-PL"/>
              </w:rPr>
              <w:t>Cel działania</w:t>
            </w:r>
          </w:p>
        </w:tc>
        <w:tc>
          <w:tcPr>
            <w:tcW w:w="7795" w:type="dxa"/>
            <w:shd w:val="clear" w:color="auto" w:fill="FFFFFF" w:themeFill="background1"/>
            <w:vAlign w:val="center"/>
          </w:tcPr>
          <w:p w14:paraId="48743B5F" w14:textId="77777777" w:rsidR="005B2F32" w:rsidRPr="00567188" w:rsidRDefault="005B2F32" w:rsidP="00A77BB9">
            <w:pPr>
              <w:jc w:val="left"/>
              <w:rPr>
                <w:rFonts w:eastAsia="Times New Roman" w:cs="Calibri"/>
                <w:lang w:val="pl-PL"/>
              </w:rPr>
            </w:pPr>
            <w:r w:rsidRPr="00567188">
              <w:rPr>
                <w:rFonts w:eastAsia="Times New Roman" w:cs="Calibri"/>
                <w:lang w:val="pl-PL"/>
              </w:rPr>
              <w:t>Zwiększenie znaczenia kompetencji kluczowych w praktyce szkolnej, ze szczególnym uwzględnieniem doskonalenia umiejętności cyfrowych uczniów i nauczycieli oraz kompetencji komunikacyjno-informacyjnych w nauczaniu i uczeniu się.</w:t>
            </w:r>
          </w:p>
        </w:tc>
      </w:tr>
      <w:tr w:rsidR="005B2F32" w:rsidRPr="00543203" w14:paraId="5D8A901A" w14:textId="77777777" w:rsidTr="00CE7E63">
        <w:tc>
          <w:tcPr>
            <w:tcW w:w="1984" w:type="dxa"/>
            <w:shd w:val="clear" w:color="auto" w:fill="FFFFFF" w:themeFill="background1"/>
          </w:tcPr>
          <w:p w14:paraId="3373836F" w14:textId="77777777" w:rsidR="005B2F32" w:rsidRPr="00567188" w:rsidRDefault="005B2F32" w:rsidP="00A77BB9">
            <w:pPr>
              <w:jc w:val="left"/>
              <w:rPr>
                <w:rFonts w:eastAsia="Times New Roman" w:cs="Calibri"/>
                <w:lang w:val="pl-PL"/>
              </w:rPr>
            </w:pPr>
            <w:r w:rsidRPr="00567188">
              <w:rPr>
                <w:rFonts w:eastAsia="Times New Roman" w:cs="Calibri"/>
                <w:lang w:val="pl-PL"/>
              </w:rPr>
              <w:t>Opis działania</w:t>
            </w:r>
          </w:p>
        </w:tc>
        <w:tc>
          <w:tcPr>
            <w:tcW w:w="7795" w:type="dxa"/>
            <w:shd w:val="clear" w:color="auto" w:fill="FFFFFF" w:themeFill="background1"/>
            <w:vAlign w:val="center"/>
          </w:tcPr>
          <w:p w14:paraId="71860AEB" w14:textId="77777777" w:rsidR="005B2F32" w:rsidRPr="00567188" w:rsidRDefault="005B2F32" w:rsidP="00A77BB9">
            <w:pPr>
              <w:jc w:val="left"/>
              <w:rPr>
                <w:rFonts w:eastAsia="Times New Roman" w:cs="Calibri"/>
                <w:lang w:val="pl-PL"/>
              </w:rPr>
            </w:pPr>
            <w:r w:rsidRPr="00567188">
              <w:rPr>
                <w:rFonts w:eastAsia="Times New Roman" w:cs="Calibri"/>
                <w:lang w:val="pl-PL"/>
              </w:rPr>
              <w:t>Działanie zakłada:</w:t>
            </w:r>
          </w:p>
          <w:p w14:paraId="3E5DD228"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opracowanie założeń i scenariuszy 215 zaawansowanych technologicznie e</w:t>
            </w:r>
            <w:r w:rsidRPr="00567188">
              <w:rPr>
                <w:rFonts w:cs="Calibri"/>
                <w:sz w:val="22"/>
                <w:szCs w:val="22"/>
                <w:lang w:val="pl-PL"/>
              </w:rPr>
              <w:noBreakHyphen/>
              <w:t>materiałów do kształcenia ogólnego, które będą stanowiły wkład do konkursu, który jest planowany do uruchomienia przez MEN;</w:t>
            </w:r>
          </w:p>
          <w:p w14:paraId="30541AE1"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pilotażowe wdrożenie w wybranych w drodze konkursu 12 szkołach podstawowych 12 modułowych e</w:t>
            </w:r>
            <w:r w:rsidRPr="00567188">
              <w:rPr>
                <w:rFonts w:cs="Calibri"/>
                <w:sz w:val="22"/>
                <w:szCs w:val="22"/>
                <w:lang w:val="pl-PL"/>
              </w:rPr>
              <w:noBreakHyphen/>
              <w:t>podręczników do II etapu edukacyjnego, wypracowanych w PO WER;</w:t>
            </w:r>
          </w:p>
          <w:p w14:paraId="2597F51E"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opracowanie 25 modułowych e-podręczników do III etapu edukacyjnego;</w:t>
            </w:r>
          </w:p>
          <w:p w14:paraId="51A34F66"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pilotażowe wdrożenie opracowanych modułowych e-podręczników w wybranych w drodze konkursu 25 szkołach ponadpodstawowych;</w:t>
            </w:r>
          </w:p>
          <w:p w14:paraId="0129CB2F" w14:textId="45FA51FF"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szkolenia i warsztaty z zakresu korzystania z modułowych e-podręczników oraz ich modyfikowania i tworzenia własnych wersji;</w:t>
            </w:r>
          </w:p>
          <w:p w14:paraId="3B64765C"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lastRenderedPageBreak/>
              <w:t>doradztwo polegające na merytoryczno-dydaktycznym wsparciu w prowadzeniu lekcji w oparciu o modułowe e-podręczniki;</w:t>
            </w:r>
          </w:p>
          <w:p w14:paraId="181D6850"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doposażenie 12 publicznych szkół podstawowych i 25 publicznych szkół ponadpodstawowych w laptopy i monitory interaktywne;</w:t>
            </w:r>
          </w:p>
          <w:p w14:paraId="3B378F8B" w14:textId="77777777" w:rsidR="005B2F32" w:rsidRPr="00567188" w:rsidRDefault="005B2F32" w:rsidP="00A9500D">
            <w:pPr>
              <w:pStyle w:val="Akapitzlist"/>
              <w:numPr>
                <w:ilvl w:val="0"/>
                <w:numId w:val="44"/>
              </w:numPr>
              <w:ind w:left="295" w:hanging="284"/>
              <w:rPr>
                <w:rFonts w:cs="Calibri"/>
                <w:sz w:val="22"/>
                <w:szCs w:val="22"/>
                <w:lang w:val="pl-PL"/>
              </w:rPr>
            </w:pPr>
            <w:r w:rsidRPr="00567188">
              <w:rPr>
                <w:rFonts w:cs="Calibri"/>
                <w:sz w:val="22"/>
                <w:szCs w:val="22"/>
                <w:lang w:val="pl-PL"/>
              </w:rPr>
              <w:t>działania upowszechniające wykorzystywanie modułowych e-podręczników w szkołach podstawowych i ponadpodstawowych.</w:t>
            </w:r>
          </w:p>
        </w:tc>
      </w:tr>
      <w:tr w:rsidR="005B2F32" w:rsidRPr="00543203" w14:paraId="033F83A6" w14:textId="77777777" w:rsidTr="00CE7E63">
        <w:tc>
          <w:tcPr>
            <w:tcW w:w="1984" w:type="dxa"/>
            <w:shd w:val="clear" w:color="auto" w:fill="FFFFFF" w:themeFill="background1"/>
          </w:tcPr>
          <w:p w14:paraId="27C70FA9" w14:textId="77777777" w:rsidR="005B2F32" w:rsidRPr="00567188" w:rsidRDefault="005B2F32" w:rsidP="00A77BB9">
            <w:pPr>
              <w:jc w:val="left"/>
              <w:rPr>
                <w:rFonts w:eastAsia="Times New Roman" w:cs="Calibri"/>
                <w:lang w:val="pl-PL"/>
              </w:rPr>
            </w:pPr>
            <w:r w:rsidRPr="00567188">
              <w:rPr>
                <w:rFonts w:eastAsia="Times New Roman" w:cs="Calibri"/>
                <w:lang w:val="pl-PL"/>
              </w:rPr>
              <w:lastRenderedPageBreak/>
              <w:t xml:space="preserve">Podmiot wiodący </w:t>
            </w:r>
          </w:p>
        </w:tc>
        <w:tc>
          <w:tcPr>
            <w:tcW w:w="7795" w:type="dxa"/>
            <w:shd w:val="clear" w:color="auto" w:fill="FFFFFF" w:themeFill="background1"/>
            <w:vAlign w:val="center"/>
          </w:tcPr>
          <w:p w14:paraId="1AB0948C" w14:textId="77777777" w:rsidR="005B2F32" w:rsidRPr="00567188" w:rsidRDefault="005B2F32" w:rsidP="00A77BB9">
            <w:pPr>
              <w:jc w:val="left"/>
              <w:rPr>
                <w:rFonts w:eastAsia="Times New Roman" w:cs="Calibri"/>
                <w:lang w:val="pl-PL"/>
              </w:rPr>
            </w:pPr>
            <w:r w:rsidRPr="00567188">
              <w:rPr>
                <w:rFonts w:eastAsia="Times New Roman" w:cs="Calibri"/>
                <w:lang w:val="pl-PL"/>
              </w:rPr>
              <w:t>Urząd obsługujący ministra właściwego do spraw oświaty i wychowania</w:t>
            </w:r>
          </w:p>
        </w:tc>
      </w:tr>
      <w:tr w:rsidR="005B2F32" w:rsidRPr="00543203" w14:paraId="367C1D1F" w14:textId="77777777" w:rsidTr="00034963">
        <w:tc>
          <w:tcPr>
            <w:tcW w:w="1984" w:type="dxa"/>
            <w:shd w:val="clear" w:color="auto" w:fill="FFFFFF" w:themeFill="background1"/>
          </w:tcPr>
          <w:p w14:paraId="36AA210A" w14:textId="77777777" w:rsidR="005B2F32" w:rsidRPr="00567188" w:rsidRDefault="005B2F32" w:rsidP="00A77BB9">
            <w:pPr>
              <w:jc w:val="left"/>
              <w:rPr>
                <w:rFonts w:eastAsia="Times New Roman" w:cs="Calibri"/>
                <w:lang w:val="pl-PL"/>
              </w:rPr>
            </w:pPr>
            <w:r w:rsidRPr="00567188">
              <w:rPr>
                <w:rFonts w:eastAsia="Times New Roman" w:cs="Calibri"/>
                <w:lang w:val="pl-PL"/>
              </w:rPr>
              <w:t>Podmioty współpracujące</w:t>
            </w:r>
          </w:p>
        </w:tc>
        <w:tc>
          <w:tcPr>
            <w:tcW w:w="7795" w:type="dxa"/>
            <w:shd w:val="clear" w:color="auto" w:fill="FFFFFF" w:themeFill="background1"/>
          </w:tcPr>
          <w:p w14:paraId="37C25D25" w14:textId="77777777" w:rsidR="005B2F32" w:rsidRPr="00567188" w:rsidRDefault="005B2F32" w:rsidP="00A77BB9">
            <w:pPr>
              <w:jc w:val="left"/>
              <w:rPr>
                <w:rFonts w:eastAsia="Times New Roman" w:cs="Calibri"/>
                <w:lang w:val="pl-PL"/>
              </w:rPr>
            </w:pPr>
            <w:r w:rsidRPr="00567188">
              <w:rPr>
                <w:rFonts w:eastAsia="Times New Roman" w:cs="Calibri"/>
                <w:lang w:val="pl-PL"/>
              </w:rPr>
              <w:t>Ośrodek Rozwoju Edukacji, publiczne szkoły podstawowe</w:t>
            </w:r>
          </w:p>
        </w:tc>
      </w:tr>
      <w:tr w:rsidR="00FD73C2" w:rsidRPr="00567188" w14:paraId="7CD6A492" w14:textId="77777777" w:rsidTr="00CE7E63">
        <w:tc>
          <w:tcPr>
            <w:tcW w:w="1984" w:type="dxa"/>
            <w:shd w:val="clear" w:color="auto" w:fill="FFFFFF" w:themeFill="background1"/>
          </w:tcPr>
          <w:p w14:paraId="52760F71" w14:textId="1574A166" w:rsidR="00FD73C2" w:rsidRPr="00567188" w:rsidRDefault="00FD73C2" w:rsidP="00A77BB9">
            <w:pPr>
              <w:jc w:val="left"/>
              <w:rPr>
                <w:rFonts w:eastAsia="Times New Roman" w:cs="Calibri"/>
                <w:lang w:val="pl-PL"/>
              </w:rPr>
            </w:pPr>
            <w:r w:rsidRPr="00567188">
              <w:rPr>
                <w:rFonts w:eastAsia="Times New Roman" w:cs="Calibri"/>
                <w:lang w:val="pl-PL"/>
              </w:rPr>
              <w:t xml:space="preserve">Finansowanie </w:t>
            </w:r>
          </w:p>
        </w:tc>
        <w:tc>
          <w:tcPr>
            <w:tcW w:w="7795" w:type="dxa"/>
            <w:shd w:val="clear" w:color="auto" w:fill="FFFFFF" w:themeFill="background1"/>
            <w:vAlign w:val="center"/>
          </w:tcPr>
          <w:p w14:paraId="163B5272" w14:textId="51B2C7C9" w:rsidR="00FD73C2" w:rsidRPr="00567188" w:rsidRDefault="00FD73C2" w:rsidP="00A77BB9">
            <w:pPr>
              <w:jc w:val="left"/>
              <w:rPr>
                <w:rFonts w:eastAsia="Times New Roman" w:cs="Calibri"/>
                <w:lang w:val="pl-PL"/>
              </w:rPr>
            </w:pPr>
            <w:r w:rsidRPr="00567188">
              <w:rPr>
                <w:rFonts w:eastAsia="Times New Roman" w:cs="Calibri"/>
                <w:lang w:val="pl-PL"/>
              </w:rPr>
              <w:t>FERS</w:t>
            </w:r>
          </w:p>
        </w:tc>
      </w:tr>
      <w:tr w:rsidR="00FD73C2" w:rsidRPr="00567188" w14:paraId="356BE9A6" w14:textId="77777777" w:rsidTr="00CE7E63">
        <w:tc>
          <w:tcPr>
            <w:tcW w:w="1984" w:type="dxa"/>
            <w:shd w:val="clear" w:color="auto" w:fill="FFFFFF" w:themeFill="background1"/>
          </w:tcPr>
          <w:p w14:paraId="517467FA" w14:textId="366086A5" w:rsidR="00FD73C2" w:rsidRPr="00567188" w:rsidRDefault="00FD73C2" w:rsidP="00A77BB9">
            <w:pPr>
              <w:jc w:val="left"/>
              <w:rPr>
                <w:rFonts w:eastAsia="Times New Roman" w:cs="Calibri"/>
                <w:lang w:val="pl-PL"/>
              </w:rPr>
            </w:pPr>
            <w:r w:rsidRPr="00567188">
              <w:rPr>
                <w:rFonts w:eastAsia="Times New Roman" w:cs="Calibri"/>
                <w:lang w:val="pl-PL"/>
              </w:rPr>
              <w:t xml:space="preserve">Stan realizacji </w:t>
            </w:r>
          </w:p>
        </w:tc>
        <w:tc>
          <w:tcPr>
            <w:tcW w:w="7795" w:type="dxa"/>
            <w:shd w:val="clear" w:color="auto" w:fill="FFFFFF" w:themeFill="background1"/>
            <w:vAlign w:val="center"/>
          </w:tcPr>
          <w:p w14:paraId="79C5D43C" w14:textId="53F01688" w:rsidR="00FD73C2" w:rsidRPr="00567188" w:rsidRDefault="00FD73C2" w:rsidP="00A77BB9">
            <w:pPr>
              <w:jc w:val="left"/>
              <w:rPr>
                <w:rFonts w:eastAsia="Times New Roman" w:cs="Calibri"/>
                <w:lang w:val="pl-PL"/>
              </w:rPr>
            </w:pPr>
            <w:r w:rsidRPr="00567188">
              <w:rPr>
                <w:rFonts w:eastAsia="Times New Roman" w:cs="Calibri"/>
                <w:lang w:val="pl-PL"/>
              </w:rPr>
              <w:t>W realizacji w latach 2023-2028</w:t>
            </w:r>
            <w:r w:rsidR="00664217" w:rsidRPr="00567188">
              <w:rPr>
                <w:rFonts w:eastAsia="Times New Roman" w:cs="Calibri"/>
                <w:lang w:val="pl-PL"/>
              </w:rPr>
              <w:t>.</w:t>
            </w:r>
          </w:p>
        </w:tc>
      </w:tr>
    </w:tbl>
    <w:p w14:paraId="2B7996C1" w14:textId="77777777" w:rsidR="00E36D9C" w:rsidRPr="00567188" w:rsidRDefault="00E36D9C">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E91848" w:rsidRPr="00543203" w14:paraId="16D79631" w14:textId="77777777" w:rsidTr="00034963">
        <w:trPr>
          <w:tblHeader/>
        </w:trPr>
        <w:tc>
          <w:tcPr>
            <w:tcW w:w="1980" w:type="dxa"/>
            <w:shd w:val="clear" w:color="auto" w:fill="D9E2F3"/>
          </w:tcPr>
          <w:p w14:paraId="5D958D1D" w14:textId="7ECD2A77" w:rsidR="00E91848" w:rsidRPr="00567188" w:rsidRDefault="00AA65C1" w:rsidP="00034963">
            <w:pPr>
              <w:shd w:val="clear" w:color="auto" w:fill="D9E2F3"/>
              <w:autoSpaceDN/>
              <w:spacing w:before="120" w:after="120"/>
              <w:jc w:val="left"/>
              <w:textAlignment w:val="auto"/>
              <w:rPr>
                <w:sz w:val="24"/>
                <w:szCs w:val="24"/>
                <w:lang w:val="pl-PL"/>
              </w:rPr>
            </w:pPr>
            <w:r w:rsidRPr="00567188">
              <w:rPr>
                <w:sz w:val="24"/>
                <w:szCs w:val="24"/>
                <w:lang w:val="pl-PL"/>
              </w:rPr>
              <w:t>D</w:t>
            </w:r>
            <w:r w:rsidR="00E91848" w:rsidRPr="00567188">
              <w:rPr>
                <w:sz w:val="24"/>
                <w:szCs w:val="24"/>
                <w:lang w:val="pl-PL"/>
              </w:rPr>
              <w:t>ziałani</w:t>
            </w:r>
            <w:r w:rsidRPr="00567188">
              <w:rPr>
                <w:sz w:val="24"/>
                <w:szCs w:val="24"/>
                <w:lang w:val="pl-PL"/>
              </w:rPr>
              <w:t>e</w:t>
            </w:r>
            <w:r w:rsidR="00E91848" w:rsidRPr="00567188">
              <w:rPr>
                <w:sz w:val="24"/>
                <w:szCs w:val="24"/>
                <w:lang w:val="pl-PL"/>
              </w:rPr>
              <w:t xml:space="preserve"> </w:t>
            </w:r>
          </w:p>
        </w:tc>
        <w:tc>
          <w:tcPr>
            <w:tcW w:w="7801" w:type="dxa"/>
            <w:shd w:val="clear" w:color="auto" w:fill="D9E2F3"/>
          </w:tcPr>
          <w:p w14:paraId="4D537C62" w14:textId="5D309DC9" w:rsidR="00E91848" w:rsidRPr="00567188" w:rsidRDefault="00045E5C" w:rsidP="00034963">
            <w:pPr>
              <w:shd w:val="clear" w:color="auto" w:fill="D9E2F3"/>
              <w:autoSpaceDN/>
              <w:spacing w:before="120" w:after="120"/>
              <w:jc w:val="left"/>
              <w:textAlignment w:val="auto"/>
              <w:rPr>
                <w:sz w:val="24"/>
                <w:szCs w:val="24"/>
                <w:lang w:val="pl-PL"/>
              </w:rPr>
            </w:pPr>
            <w:r w:rsidRPr="00567188">
              <w:rPr>
                <w:sz w:val="24"/>
                <w:szCs w:val="24"/>
                <w:lang w:val="pl-PL"/>
              </w:rPr>
              <w:t>I.2.1</w:t>
            </w:r>
            <w:r w:rsidR="000E0610" w:rsidRPr="00567188">
              <w:rPr>
                <w:sz w:val="24"/>
                <w:szCs w:val="24"/>
                <w:lang w:val="pl-PL"/>
              </w:rPr>
              <w:t>0</w:t>
            </w:r>
            <w:r w:rsidRPr="00567188">
              <w:rPr>
                <w:sz w:val="24"/>
                <w:szCs w:val="24"/>
                <w:lang w:val="pl-PL"/>
              </w:rPr>
              <w:t xml:space="preserve">. </w:t>
            </w:r>
            <w:proofErr w:type="spellStart"/>
            <w:r w:rsidR="00E91848" w:rsidRPr="00567188">
              <w:rPr>
                <w:sz w:val="24"/>
                <w:szCs w:val="24"/>
                <w:lang w:val="pl-PL"/>
              </w:rPr>
              <w:t>Webinary</w:t>
            </w:r>
            <w:proofErr w:type="spellEnd"/>
            <w:r w:rsidR="00E91848" w:rsidRPr="00567188">
              <w:rPr>
                <w:sz w:val="24"/>
                <w:szCs w:val="24"/>
                <w:lang w:val="pl-PL"/>
              </w:rPr>
              <w:t xml:space="preserve"> edukacyjne „KLIKAM Z GŁOWĄ”</w:t>
            </w:r>
          </w:p>
        </w:tc>
      </w:tr>
      <w:tr w:rsidR="00E91848" w:rsidRPr="00543203" w14:paraId="4E4190D6" w14:textId="77777777" w:rsidTr="00034963">
        <w:tc>
          <w:tcPr>
            <w:tcW w:w="1980" w:type="dxa"/>
            <w:shd w:val="clear" w:color="auto" w:fill="FFFFFF" w:themeFill="background1"/>
          </w:tcPr>
          <w:p w14:paraId="67A9A06D" w14:textId="77777777" w:rsidR="00E91848" w:rsidRPr="00567188" w:rsidRDefault="00E91848" w:rsidP="00A77BB9">
            <w:pPr>
              <w:jc w:val="left"/>
              <w:rPr>
                <w:rFonts w:eastAsia="Times New Roman" w:cs="Calibri"/>
                <w:lang w:val="pl-PL"/>
              </w:rPr>
            </w:pPr>
            <w:r w:rsidRPr="00567188">
              <w:rPr>
                <w:rFonts w:eastAsia="Times New Roman" w:cs="Calibri"/>
                <w:lang w:val="pl-PL"/>
              </w:rPr>
              <w:t>Cel działania</w:t>
            </w:r>
          </w:p>
        </w:tc>
        <w:tc>
          <w:tcPr>
            <w:tcW w:w="7801" w:type="dxa"/>
            <w:shd w:val="clear" w:color="auto" w:fill="FFFFFF" w:themeFill="background1"/>
          </w:tcPr>
          <w:p w14:paraId="717C7280" w14:textId="43D081A5" w:rsidR="00E91848" w:rsidRPr="00567188" w:rsidRDefault="00E91848" w:rsidP="00A77BB9">
            <w:pPr>
              <w:jc w:val="left"/>
              <w:rPr>
                <w:rFonts w:eastAsia="Times New Roman" w:cs="Calibri"/>
                <w:lang w:val="pl-PL"/>
              </w:rPr>
            </w:pPr>
            <w:r w:rsidRPr="00567188">
              <w:rPr>
                <w:rFonts w:eastAsia="Times New Roman" w:cs="Calibri"/>
                <w:lang w:val="pl-PL"/>
              </w:rPr>
              <w:t>Przygotowanie dzieci do bezpiecznego, świadomego i twórczego funkcjonowania w</w:t>
            </w:r>
            <w:r w:rsidR="00E26752">
              <w:rPr>
                <w:rFonts w:eastAsia="Times New Roman" w:cs="Calibri"/>
                <w:lang w:val="pl-PL"/>
              </w:rPr>
              <w:t> </w:t>
            </w:r>
            <w:r w:rsidRPr="00567188">
              <w:rPr>
                <w:rFonts w:eastAsia="Times New Roman" w:cs="Calibri"/>
                <w:lang w:val="pl-PL"/>
              </w:rPr>
              <w:t>społeczeństwie informacyjnym.</w:t>
            </w:r>
          </w:p>
        </w:tc>
      </w:tr>
      <w:tr w:rsidR="00E91848" w:rsidRPr="00543203" w14:paraId="6B5DC59B" w14:textId="77777777" w:rsidTr="00034963">
        <w:tc>
          <w:tcPr>
            <w:tcW w:w="1980" w:type="dxa"/>
            <w:shd w:val="clear" w:color="auto" w:fill="FFFFFF" w:themeFill="background1"/>
          </w:tcPr>
          <w:p w14:paraId="445E30CB" w14:textId="77777777" w:rsidR="00E91848" w:rsidRPr="00567188" w:rsidRDefault="00E91848" w:rsidP="00A77BB9">
            <w:pPr>
              <w:jc w:val="left"/>
              <w:rPr>
                <w:rFonts w:eastAsia="Times New Roman" w:cs="Calibri"/>
                <w:lang w:val="pl-PL"/>
              </w:rPr>
            </w:pPr>
            <w:r w:rsidRPr="00567188">
              <w:rPr>
                <w:rFonts w:eastAsia="Times New Roman" w:cs="Calibri"/>
                <w:lang w:val="pl-PL"/>
              </w:rPr>
              <w:t>Opis działania</w:t>
            </w:r>
          </w:p>
        </w:tc>
        <w:tc>
          <w:tcPr>
            <w:tcW w:w="7801" w:type="dxa"/>
            <w:shd w:val="clear" w:color="auto" w:fill="FFFFFF" w:themeFill="background1"/>
          </w:tcPr>
          <w:p w14:paraId="6C82A76C" w14:textId="3B7CE3BA" w:rsidR="00E91848" w:rsidRPr="00567188" w:rsidRDefault="00E91848" w:rsidP="00A77BB9">
            <w:pPr>
              <w:jc w:val="left"/>
              <w:rPr>
                <w:rFonts w:eastAsia="Times New Roman" w:cs="Calibri"/>
                <w:lang w:val="pl-PL"/>
              </w:rPr>
            </w:pPr>
            <w:r w:rsidRPr="00567188">
              <w:rPr>
                <w:rFonts w:eastAsia="Times New Roman" w:cs="Calibri"/>
                <w:lang w:val="pl-PL"/>
              </w:rPr>
              <w:t xml:space="preserve">Prowadzenie </w:t>
            </w:r>
            <w:proofErr w:type="spellStart"/>
            <w:r w:rsidRPr="00567188">
              <w:rPr>
                <w:rFonts w:eastAsia="Times New Roman" w:cs="Calibri"/>
                <w:lang w:val="pl-PL"/>
              </w:rPr>
              <w:t>webinarów</w:t>
            </w:r>
            <w:proofErr w:type="spellEnd"/>
            <w:r w:rsidRPr="00567188">
              <w:rPr>
                <w:rFonts w:eastAsia="Times New Roman" w:cs="Calibri"/>
                <w:lang w:val="pl-PL"/>
              </w:rPr>
              <w:t xml:space="preserve"> dot. bezpiecznego korzystania z </w:t>
            </w:r>
            <w:proofErr w:type="spellStart"/>
            <w:r w:rsidRPr="00567188">
              <w:rPr>
                <w:rFonts w:eastAsia="Times New Roman" w:cs="Calibri"/>
                <w:lang w:val="pl-PL"/>
              </w:rPr>
              <w:t>internetu</w:t>
            </w:r>
            <w:proofErr w:type="spellEnd"/>
            <w:r w:rsidRPr="00567188">
              <w:rPr>
                <w:rFonts w:eastAsia="Times New Roman" w:cs="Calibri"/>
                <w:lang w:val="pl-PL"/>
              </w:rPr>
              <w:t xml:space="preserve">, w tym m.in. rozwoju umiejętności cyfrowych i filtrowania informacji, podstawowych zasad bezpieczeństwa (logowanie, hasła, uwierzytelnianie), świadome i odpowiedzialne korzystanie z mediów społecznościowych, zasady umieszczania treści na platformach społecznościowych i krytyczna analiza tych treści, budowanie odporności na fałszywe informacje, rozpoznawanie </w:t>
            </w:r>
            <w:r w:rsidR="00567188">
              <w:rPr>
                <w:rFonts w:eastAsia="Times New Roman" w:cs="Calibri"/>
                <w:lang w:val="pl-PL"/>
              </w:rPr>
              <w:t xml:space="preserve">fałszywych materiałów tzw. </w:t>
            </w:r>
            <w:proofErr w:type="spellStart"/>
            <w:r w:rsidRPr="00567188">
              <w:rPr>
                <w:rFonts w:eastAsia="Times New Roman" w:cs="Calibri"/>
                <w:i/>
                <w:iCs/>
                <w:lang w:val="pl-PL"/>
              </w:rPr>
              <w:t>deepfak</w:t>
            </w:r>
            <w:r w:rsidR="00567188" w:rsidRPr="00567188">
              <w:rPr>
                <w:rFonts w:eastAsia="Times New Roman" w:cs="Calibri"/>
                <w:i/>
                <w:iCs/>
                <w:lang w:val="pl-PL"/>
              </w:rPr>
              <w:t>e</w:t>
            </w:r>
            <w:proofErr w:type="spellEnd"/>
            <w:r w:rsidRPr="00567188">
              <w:rPr>
                <w:rFonts w:eastAsia="Times New Roman" w:cs="Calibri"/>
                <w:lang w:val="pl-PL"/>
              </w:rPr>
              <w:t>, higiena cyfrowa itp.</w:t>
            </w:r>
            <w:r w:rsidR="009D7963" w:rsidRPr="00567188">
              <w:rPr>
                <w:rFonts w:eastAsia="Times New Roman" w:cs="Calibri"/>
                <w:lang w:val="pl-PL"/>
              </w:rPr>
              <w:t xml:space="preserve"> W 2024 r. w</w:t>
            </w:r>
            <w:r w:rsidR="00FD542A" w:rsidRPr="00567188">
              <w:rPr>
                <w:rFonts w:eastAsia="Times New Roman" w:cs="Calibri"/>
                <w:lang w:val="pl-PL"/>
              </w:rPr>
              <w:t> </w:t>
            </w:r>
            <w:proofErr w:type="spellStart"/>
            <w:r w:rsidR="009D7963" w:rsidRPr="00567188">
              <w:rPr>
                <w:rFonts w:eastAsia="Times New Roman" w:cs="Calibri"/>
                <w:lang w:val="pl-PL"/>
              </w:rPr>
              <w:t>webinarach</w:t>
            </w:r>
            <w:proofErr w:type="spellEnd"/>
            <w:r w:rsidR="009D7963" w:rsidRPr="00567188">
              <w:rPr>
                <w:rFonts w:eastAsia="Times New Roman" w:cs="Calibri"/>
                <w:lang w:val="pl-PL"/>
              </w:rPr>
              <w:t xml:space="preserve"> wzięło udział 60 367 uczniów, w 2025, do 30.06 – 166 000 uczniów.</w:t>
            </w:r>
          </w:p>
        </w:tc>
      </w:tr>
      <w:tr w:rsidR="00E91848" w:rsidRPr="00567188" w14:paraId="6564312E" w14:textId="77777777" w:rsidTr="00034963">
        <w:tc>
          <w:tcPr>
            <w:tcW w:w="1980" w:type="dxa"/>
            <w:shd w:val="clear" w:color="auto" w:fill="FFFFFF" w:themeFill="background1"/>
          </w:tcPr>
          <w:p w14:paraId="0772B064" w14:textId="77777777" w:rsidR="00E91848" w:rsidRPr="00567188" w:rsidRDefault="00E91848" w:rsidP="00A77BB9">
            <w:pPr>
              <w:jc w:val="left"/>
              <w:rPr>
                <w:rFonts w:eastAsia="Times New Roman" w:cs="Calibri"/>
                <w:lang w:val="pl-PL"/>
              </w:rPr>
            </w:pPr>
            <w:r w:rsidRPr="00567188">
              <w:rPr>
                <w:rFonts w:eastAsia="Times New Roman" w:cs="Calibri"/>
                <w:lang w:val="pl-PL"/>
              </w:rPr>
              <w:t xml:space="preserve">Podmiot wiodący </w:t>
            </w:r>
          </w:p>
        </w:tc>
        <w:tc>
          <w:tcPr>
            <w:tcW w:w="7801" w:type="dxa"/>
            <w:shd w:val="clear" w:color="auto" w:fill="FFFFFF" w:themeFill="background1"/>
          </w:tcPr>
          <w:p w14:paraId="55E5A127" w14:textId="77777777" w:rsidR="00E91848" w:rsidRPr="00567188" w:rsidRDefault="00E91848" w:rsidP="00A77BB9">
            <w:pPr>
              <w:jc w:val="left"/>
              <w:rPr>
                <w:rFonts w:eastAsia="Times New Roman" w:cs="Calibri"/>
                <w:lang w:val="pl-PL"/>
              </w:rPr>
            </w:pPr>
            <w:r w:rsidRPr="00567188">
              <w:rPr>
                <w:rFonts w:eastAsia="Times New Roman" w:cs="Calibri"/>
                <w:lang w:val="pl-PL"/>
              </w:rPr>
              <w:t>Urząd Komunikacji Elektronicznej</w:t>
            </w:r>
          </w:p>
        </w:tc>
      </w:tr>
      <w:tr w:rsidR="00E91848" w:rsidRPr="00567188" w14:paraId="4C26CC85" w14:textId="77777777" w:rsidTr="00034963">
        <w:tc>
          <w:tcPr>
            <w:tcW w:w="1980" w:type="dxa"/>
            <w:shd w:val="clear" w:color="auto" w:fill="FFFFFF" w:themeFill="background1"/>
          </w:tcPr>
          <w:p w14:paraId="4FBF8DA6" w14:textId="77777777" w:rsidR="00E91848" w:rsidRPr="00567188" w:rsidRDefault="00E91848" w:rsidP="00A77BB9">
            <w:pPr>
              <w:jc w:val="left"/>
              <w:rPr>
                <w:rFonts w:eastAsia="Times New Roman" w:cs="Calibri"/>
                <w:lang w:val="pl-PL"/>
              </w:rPr>
            </w:pPr>
            <w:r w:rsidRPr="00567188">
              <w:rPr>
                <w:rFonts w:eastAsia="Times New Roman" w:cs="Calibri"/>
                <w:lang w:val="pl-PL"/>
              </w:rPr>
              <w:t>Podmioty współpracujące</w:t>
            </w:r>
          </w:p>
        </w:tc>
        <w:tc>
          <w:tcPr>
            <w:tcW w:w="7801" w:type="dxa"/>
            <w:shd w:val="clear" w:color="auto" w:fill="FFFFFF" w:themeFill="background1"/>
          </w:tcPr>
          <w:p w14:paraId="02A9EE47" w14:textId="77777777" w:rsidR="00E91848" w:rsidRPr="00567188" w:rsidRDefault="00E91848" w:rsidP="00A77BB9">
            <w:pPr>
              <w:jc w:val="left"/>
              <w:rPr>
                <w:rFonts w:eastAsia="Times New Roman" w:cs="Calibri"/>
                <w:lang w:val="pl-PL"/>
              </w:rPr>
            </w:pPr>
            <w:r w:rsidRPr="00567188">
              <w:rPr>
                <w:rFonts w:eastAsia="Times New Roman" w:cs="Calibri"/>
                <w:lang w:val="pl-PL"/>
              </w:rPr>
              <w:t>Szkoły podstawowe</w:t>
            </w:r>
          </w:p>
        </w:tc>
      </w:tr>
      <w:tr w:rsidR="00FD73C2" w:rsidRPr="00567188" w14:paraId="71A37C37" w14:textId="77777777" w:rsidTr="00034963">
        <w:tc>
          <w:tcPr>
            <w:tcW w:w="1980" w:type="dxa"/>
            <w:shd w:val="clear" w:color="auto" w:fill="FFFFFF" w:themeFill="background1"/>
          </w:tcPr>
          <w:p w14:paraId="0780E30A" w14:textId="4DAF7E23" w:rsidR="00FD73C2" w:rsidRPr="00567188" w:rsidRDefault="00FD73C2" w:rsidP="00A77BB9">
            <w:pPr>
              <w:jc w:val="left"/>
              <w:rPr>
                <w:rFonts w:eastAsia="Times New Roman" w:cs="Calibri"/>
                <w:lang w:val="pl-PL"/>
              </w:rPr>
            </w:pPr>
            <w:r w:rsidRPr="00567188">
              <w:rPr>
                <w:rFonts w:eastAsia="Times New Roman" w:cs="Calibri"/>
                <w:lang w:val="pl-PL"/>
              </w:rPr>
              <w:t xml:space="preserve">Finansowanie </w:t>
            </w:r>
          </w:p>
        </w:tc>
        <w:tc>
          <w:tcPr>
            <w:tcW w:w="7801" w:type="dxa"/>
            <w:shd w:val="clear" w:color="auto" w:fill="FFFFFF" w:themeFill="background1"/>
          </w:tcPr>
          <w:p w14:paraId="76929D25" w14:textId="77777777" w:rsidR="00FD73C2" w:rsidRPr="00567188" w:rsidRDefault="00FD73C2" w:rsidP="00A77BB9">
            <w:pPr>
              <w:jc w:val="left"/>
              <w:rPr>
                <w:rFonts w:eastAsia="Times New Roman" w:cs="Calibri"/>
                <w:lang w:val="pl-PL"/>
              </w:rPr>
            </w:pPr>
            <w:r w:rsidRPr="00567188">
              <w:rPr>
                <w:rFonts w:eastAsia="Times New Roman" w:cs="Calibri"/>
                <w:lang w:val="pl-PL"/>
              </w:rPr>
              <w:t>Budżet państwa</w:t>
            </w:r>
          </w:p>
        </w:tc>
      </w:tr>
      <w:tr w:rsidR="00FD73C2" w:rsidRPr="00567188" w14:paraId="559A327B" w14:textId="77777777" w:rsidTr="00034963">
        <w:tc>
          <w:tcPr>
            <w:tcW w:w="1980" w:type="dxa"/>
            <w:shd w:val="clear" w:color="auto" w:fill="FFFFFF" w:themeFill="background1"/>
          </w:tcPr>
          <w:p w14:paraId="27E139DA" w14:textId="6086D689" w:rsidR="00FD73C2" w:rsidRPr="00567188" w:rsidRDefault="00FD73C2" w:rsidP="00A77BB9">
            <w:pPr>
              <w:jc w:val="left"/>
              <w:rPr>
                <w:rFonts w:eastAsia="Times New Roman" w:cs="Calibri"/>
                <w:lang w:val="pl-PL"/>
              </w:rPr>
            </w:pPr>
            <w:r w:rsidRPr="00567188">
              <w:rPr>
                <w:rFonts w:eastAsia="Times New Roman" w:cs="Calibri"/>
                <w:lang w:val="pl-PL"/>
              </w:rPr>
              <w:t xml:space="preserve">Stan realizacji </w:t>
            </w:r>
          </w:p>
        </w:tc>
        <w:tc>
          <w:tcPr>
            <w:tcW w:w="7801" w:type="dxa"/>
            <w:shd w:val="clear" w:color="auto" w:fill="FFFFFF" w:themeFill="background1"/>
          </w:tcPr>
          <w:p w14:paraId="06751B05" w14:textId="609FDAAA" w:rsidR="00FD73C2" w:rsidRPr="00567188" w:rsidRDefault="00FD73C2" w:rsidP="00A77BB9">
            <w:pPr>
              <w:jc w:val="left"/>
              <w:rPr>
                <w:rFonts w:eastAsia="Times New Roman" w:cs="Calibri"/>
                <w:lang w:val="pl-PL"/>
              </w:rPr>
            </w:pPr>
            <w:r w:rsidRPr="00567188">
              <w:rPr>
                <w:rFonts w:eastAsia="Times New Roman" w:cs="Calibri"/>
                <w:lang w:val="pl-PL"/>
              </w:rPr>
              <w:t>W realizacji</w:t>
            </w:r>
            <w:r w:rsidR="009D7963" w:rsidRPr="00567188">
              <w:rPr>
                <w:rFonts w:eastAsia="Times New Roman" w:cs="Calibri"/>
                <w:lang w:val="pl-PL"/>
              </w:rPr>
              <w:t xml:space="preserve"> w latach</w:t>
            </w:r>
            <w:r w:rsidRPr="00567188">
              <w:rPr>
                <w:rFonts w:eastAsia="Times New Roman" w:cs="Calibri"/>
                <w:lang w:val="pl-PL"/>
              </w:rPr>
              <w:t xml:space="preserve"> 2024-2027</w:t>
            </w:r>
            <w:r w:rsidR="00664217" w:rsidRPr="00567188">
              <w:rPr>
                <w:rFonts w:eastAsia="Times New Roman" w:cs="Calibri"/>
                <w:lang w:val="pl-PL"/>
              </w:rPr>
              <w:t>.</w:t>
            </w:r>
          </w:p>
        </w:tc>
      </w:tr>
    </w:tbl>
    <w:p w14:paraId="121D483E" w14:textId="77777777" w:rsidR="00B34836" w:rsidRPr="00567188" w:rsidRDefault="00B34836" w:rsidP="000370A7">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B34836" w:rsidRPr="00543203" w14:paraId="329AB072" w14:textId="77777777" w:rsidTr="001E1137">
        <w:trPr>
          <w:tblHeader/>
        </w:trPr>
        <w:tc>
          <w:tcPr>
            <w:tcW w:w="1980" w:type="dxa"/>
            <w:shd w:val="clear" w:color="auto" w:fill="D9E2F3"/>
          </w:tcPr>
          <w:p w14:paraId="5C283CB3" w14:textId="55712F59" w:rsidR="00B34836" w:rsidRPr="00567188" w:rsidRDefault="00AA65C1" w:rsidP="00034963">
            <w:pPr>
              <w:shd w:val="clear" w:color="auto" w:fill="D9E2F3"/>
              <w:autoSpaceDN/>
              <w:spacing w:before="120" w:after="120"/>
              <w:jc w:val="left"/>
              <w:textAlignment w:val="auto"/>
              <w:rPr>
                <w:sz w:val="24"/>
                <w:szCs w:val="24"/>
                <w:lang w:val="pl-PL"/>
              </w:rPr>
            </w:pPr>
            <w:r w:rsidRPr="00567188">
              <w:rPr>
                <w:sz w:val="24"/>
                <w:szCs w:val="24"/>
                <w:lang w:val="pl-PL"/>
              </w:rPr>
              <w:t>D</w:t>
            </w:r>
            <w:r w:rsidR="00B34836" w:rsidRPr="00567188">
              <w:rPr>
                <w:sz w:val="24"/>
                <w:szCs w:val="24"/>
                <w:lang w:val="pl-PL"/>
              </w:rPr>
              <w:t>ziałani</w:t>
            </w:r>
            <w:r w:rsidRPr="00567188">
              <w:rPr>
                <w:sz w:val="24"/>
                <w:szCs w:val="24"/>
                <w:lang w:val="pl-PL"/>
              </w:rPr>
              <w:t>e</w:t>
            </w:r>
            <w:r w:rsidR="00B34836" w:rsidRPr="00567188">
              <w:rPr>
                <w:sz w:val="24"/>
                <w:szCs w:val="24"/>
                <w:lang w:val="pl-PL"/>
              </w:rPr>
              <w:t xml:space="preserve"> </w:t>
            </w:r>
          </w:p>
        </w:tc>
        <w:tc>
          <w:tcPr>
            <w:tcW w:w="7801" w:type="dxa"/>
            <w:shd w:val="clear" w:color="auto" w:fill="D9E2F3"/>
          </w:tcPr>
          <w:p w14:paraId="0EAD8A2E" w14:textId="11BFDFA0" w:rsidR="00B34836" w:rsidRPr="00567188" w:rsidRDefault="00045E5C" w:rsidP="00034963">
            <w:pPr>
              <w:shd w:val="clear" w:color="auto" w:fill="D9E2F3"/>
              <w:autoSpaceDN/>
              <w:spacing w:before="120" w:after="120"/>
              <w:jc w:val="left"/>
              <w:textAlignment w:val="auto"/>
              <w:rPr>
                <w:sz w:val="24"/>
                <w:szCs w:val="24"/>
                <w:lang w:val="pl-PL"/>
              </w:rPr>
            </w:pPr>
            <w:r w:rsidRPr="00567188">
              <w:rPr>
                <w:sz w:val="24"/>
                <w:szCs w:val="24"/>
                <w:lang w:val="pl-PL"/>
              </w:rPr>
              <w:t>I.2.1</w:t>
            </w:r>
            <w:r w:rsidR="000E0610" w:rsidRPr="00567188">
              <w:rPr>
                <w:sz w:val="24"/>
                <w:szCs w:val="24"/>
                <w:lang w:val="pl-PL"/>
              </w:rPr>
              <w:t>1</w:t>
            </w:r>
            <w:r w:rsidRPr="00567188">
              <w:rPr>
                <w:sz w:val="24"/>
                <w:szCs w:val="24"/>
                <w:lang w:val="pl-PL"/>
              </w:rPr>
              <w:t xml:space="preserve">. </w:t>
            </w:r>
            <w:r w:rsidR="00B34836" w:rsidRPr="00567188">
              <w:rPr>
                <w:sz w:val="24"/>
                <w:szCs w:val="24"/>
                <w:lang w:val="pl-PL"/>
              </w:rPr>
              <w:t>Warsztaty dostępnie o bezpieczeństwie w sieci</w:t>
            </w:r>
          </w:p>
        </w:tc>
      </w:tr>
      <w:tr w:rsidR="00B34836" w:rsidRPr="00543203" w14:paraId="3D77A441" w14:textId="77777777" w:rsidTr="000370A7">
        <w:tc>
          <w:tcPr>
            <w:tcW w:w="1980" w:type="dxa"/>
          </w:tcPr>
          <w:p w14:paraId="736FE5EB" w14:textId="77777777" w:rsidR="00B34836" w:rsidRPr="00567188" w:rsidRDefault="00B34836" w:rsidP="00A77BB9">
            <w:pPr>
              <w:jc w:val="left"/>
              <w:rPr>
                <w:rFonts w:eastAsia="Times New Roman" w:cs="Calibri"/>
                <w:lang w:val="pl-PL"/>
              </w:rPr>
            </w:pPr>
            <w:r w:rsidRPr="00567188">
              <w:rPr>
                <w:rFonts w:eastAsia="Times New Roman" w:cs="Calibri"/>
                <w:lang w:val="pl-PL"/>
              </w:rPr>
              <w:t>Cel działania</w:t>
            </w:r>
          </w:p>
        </w:tc>
        <w:tc>
          <w:tcPr>
            <w:tcW w:w="7801" w:type="dxa"/>
          </w:tcPr>
          <w:p w14:paraId="26D466C7" w14:textId="0FB16598" w:rsidR="00B34836" w:rsidRPr="00567188" w:rsidRDefault="00B34836" w:rsidP="00A77BB9">
            <w:pPr>
              <w:jc w:val="left"/>
              <w:rPr>
                <w:rFonts w:eastAsia="Times New Roman" w:cs="Calibri"/>
                <w:lang w:val="pl-PL"/>
              </w:rPr>
            </w:pPr>
            <w:r w:rsidRPr="00567188">
              <w:rPr>
                <w:rFonts w:eastAsia="Times New Roman" w:cs="Calibri"/>
                <w:lang w:val="pl-PL"/>
              </w:rPr>
              <w:t>Edukacja dzieci i młodzieży w zakresie potrzeb osób z niepełnosprawnością oraz narzędzi wspomagających, ułatwiających codzienne funkcjonowanie.</w:t>
            </w:r>
          </w:p>
        </w:tc>
      </w:tr>
      <w:tr w:rsidR="00B34836" w:rsidRPr="00543203" w14:paraId="51E8F30E" w14:textId="77777777" w:rsidTr="000370A7">
        <w:tc>
          <w:tcPr>
            <w:tcW w:w="1980" w:type="dxa"/>
          </w:tcPr>
          <w:p w14:paraId="31E521CA" w14:textId="77777777" w:rsidR="00B34836" w:rsidRPr="00567188" w:rsidRDefault="00B34836" w:rsidP="00A77BB9">
            <w:pPr>
              <w:jc w:val="left"/>
              <w:rPr>
                <w:rFonts w:eastAsia="Times New Roman" w:cs="Calibri"/>
                <w:lang w:val="pl-PL"/>
              </w:rPr>
            </w:pPr>
            <w:r w:rsidRPr="00567188">
              <w:rPr>
                <w:rFonts w:eastAsia="Times New Roman" w:cs="Calibri"/>
                <w:lang w:val="pl-PL"/>
              </w:rPr>
              <w:t>Opis działania</w:t>
            </w:r>
          </w:p>
        </w:tc>
        <w:tc>
          <w:tcPr>
            <w:tcW w:w="7801" w:type="dxa"/>
          </w:tcPr>
          <w:p w14:paraId="3E4E037F" w14:textId="6189EB9E" w:rsidR="00B34836" w:rsidRPr="00567188" w:rsidRDefault="00B34836" w:rsidP="00A77BB9">
            <w:pPr>
              <w:jc w:val="left"/>
              <w:rPr>
                <w:rFonts w:eastAsia="Times New Roman" w:cs="Calibri"/>
                <w:lang w:val="pl-PL"/>
              </w:rPr>
            </w:pPr>
            <w:r w:rsidRPr="00567188">
              <w:rPr>
                <w:rFonts w:eastAsia="Times New Roman" w:cs="Calibri"/>
                <w:lang w:val="pl-PL"/>
              </w:rPr>
              <w:t xml:space="preserve">Zwiększenie bezpieczeństwa w sieci dzieci i młodzieży o szczególnych potrzebach, a w szczególności rozwijającej się w spektrum autyzmu i/lub osób z niepełnosprawnością intelektualną. Podobnie jak ich rówieśnicy spędzają czas w </w:t>
            </w:r>
            <w:proofErr w:type="spellStart"/>
            <w:r w:rsidRPr="00567188">
              <w:rPr>
                <w:rFonts w:eastAsia="Times New Roman" w:cs="Calibri"/>
                <w:lang w:val="pl-PL"/>
              </w:rPr>
              <w:t>internecie</w:t>
            </w:r>
            <w:proofErr w:type="spellEnd"/>
            <w:r w:rsidRPr="00567188">
              <w:rPr>
                <w:rFonts w:eastAsia="Times New Roman" w:cs="Calibri"/>
                <w:lang w:val="pl-PL"/>
              </w:rPr>
              <w:t xml:space="preserve">, mają konta na </w:t>
            </w:r>
            <w:proofErr w:type="spellStart"/>
            <w:r w:rsidRPr="00567188">
              <w:rPr>
                <w:rFonts w:eastAsia="Times New Roman" w:cs="Calibri"/>
                <w:lang w:val="pl-PL"/>
              </w:rPr>
              <w:t>social</w:t>
            </w:r>
            <w:proofErr w:type="spellEnd"/>
            <w:r w:rsidRPr="00567188">
              <w:rPr>
                <w:rFonts w:eastAsia="Times New Roman" w:cs="Calibri"/>
                <w:lang w:val="pl-PL"/>
              </w:rPr>
              <w:t xml:space="preserve"> mediach, na których publikują zdjęcia lub filmiki, grają gry w sieci, nawiązują nowe znajomości. Obie te grupy osób, podobnie jak wszyscy inni użytkownicy </w:t>
            </w:r>
            <w:proofErr w:type="spellStart"/>
            <w:r w:rsidRPr="00567188">
              <w:rPr>
                <w:rFonts w:eastAsia="Times New Roman" w:cs="Calibri"/>
                <w:lang w:val="pl-PL"/>
              </w:rPr>
              <w:t>internetu</w:t>
            </w:r>
            <w:proofErr w:type="spellEnd"/>
            <w:r w:rsidRPr="00567188">
              <w:rPr>
                <w:rFonts w:eastAsia="Times New Roman" w:cs="Calibri"/>
                <w:lang w:val="pl-PL"/>
              </w:rPr>
              <w:t xml:space="preserve"> są narażone na cyberprzemoc. Niestety często nie są świadom</w:t>
            </w:r>
            <w:r w:rsidR="00F271ED" w:rsidRPr="00567188">
              <w:rPr>
                <w:rFonts w:eastAsia="Times New Roman" w:cs="Calibri"/>
                <w:lang w:val="pl-PL"/>
              </w:rPr>
              <w:t>e</w:t>
            </w:r>
            <w:r w:rsidRPr="00567188">
              <w:rPr>
                <w:rFonts w:eastAsia="Times New Roman" w:cs="Calibri"/>
                <w:lang w:val="pl-PL"/>
              </w:rPr>
              <w:t xml:space="preserve"> zagrożeń, a wynika to z niewielkiej liczby materiałów edukacyjnych, dostosowanych do ich możliwości poznawczych. Zajęcia są zaplanowane w cyklu czterech spotkań stacjonarnych. Dzięki temu osoba prowadząca i osoby uczestniczące mają szansę się wzajemnie poznać i zbudować obustronne zaufanie, co jest bardzo istotne przy pracy z takimi grupami. Dodatkowo osoba prowadząca może lepiej dostosować sposób prowadzenia zajęć do indywidualnych potrzeb uczestników. Jest to bardzo ważne zarówno dla osób z niepełnosprawnością intelektualną, jak i dla osób </w:t>
            </w:r>
            <w:proofErr w:type="spellStart"/>
            <w:r w:rsidRPr="00567188">
              <w:rPr>
                <w:rFonts w:eastAsia="Times New Roman" w:cs="Calibri"/>
                <w:lang w:val="pl-PL"/>
              </w:rPr>
              <w:t>neuroatypowych</w:t>
            </w:r>
            <w:proofErr w:type="spellEnd"/>
            <w:r w:rsidRPr="00567188">
              <w:rPr>
                <w:rFonts w:eastAsia="Times New Roman" w:cs="Calibri"/>
                <w:lang w:val="pl-PL"/>
              </w:rPr>
              <w:t xml:space="preserve">. Wśród członków Klubów Świadomej Młodzieży jest wielu </w:t>
            </w:r>
            <w:proofErr w:type="spellStart"/>
            <w:r w:rsidRPr="00567188">
              <w:rPr>
                <w:rFonts w:eastAsia="Times New Roman" w:cs="Calibri"/>
                <w:lang w:val="pl-PL"/>
              </w:rPr>
              <w:t>samorzeczników</w:t>
            </w:r>
            <w:proofErr w:type="spellEnd"/>
            <w:r w:rsidRPr="00567188">
              <w:rPr>
                <w:rFonts w:eastAsia="Times New Roman" w:cs="Calibri"/>
                <w:lang w:val="pl-PL"/>
              </w:rPr>
              <w:t xml:space="preserve">, dlatego chcemy ich w trakcie zajęć wzbogacić </w:t>
            </w:r>
            <w:r w:rsidRPr="00567188">
              <w:rPr>
                <w:rFonts w:eastAsia="Times New Roman" w:cs="Calibri"/>
                <w:lang w:val="pl-PL"/>
              </w:rPr>
              <w:lastRenderedPageBreak/>
              <w:t>o wiedzę i umiejętności, żeby zdobyte na spotkania</w:t>
            </w:r>
            <w:r w:rsidR="00F271ED" w:rsidRPr="00567188">
              <w:rPr>
                <w:rFonts w:eastAsia="Times New Roman" w:cs="Calibri"/>
                <w:lang w:val="pl-PL"/>
              </w:rPr>
              <w:t>ch</w:t>
            </w:r>
            <w:r w:rsidRPr="00567188">
              <w:rPr>
                <w:rFonts w:eastAsia="Times New Roman" w:cs="Calibri"/>
                <w:lang w:val="pl-PL"/>
              </w:rPr>
              <w:t xml:space="preserve"> informacje mogli przekazać dalej, w swoim gronie.</w:t>
            </w:r>
          </w:p>
        </w:tc>
      </w:tr>
      <w:tr w:rsidR="00B34836" w:rsidRPr="00567188" w14:paraId="5BBEA89D" w14:textId="77777777" w:rsidTr="000370A7">
        <w:tc>
          <w:tcPr>
            <w:tcW w:w="1980" w:type="dxa"/>
          </w:tcPr>
          <w:p w14:paraId="70C14AB5" w14:textId="77777777" w:rsidR="00B34836" w:rsidRPr="00567188" w:rsidRDefault="00B34836" w:rsidP="00A77BB9">
            <w:pPr>
              <w:jc w:val="left"/>
              <w:rPr>
                <w:rFonts w:eastAsia="Times New Roman" w:cs="Calibri"/>
                <w:lang w:val="pl-PL"/>
              </w:rPr>
            </w:pPr>
            <w:r w:rsidRPr="00567188">
              <w:rPr>
                <w:rFonts w:eastAsia="Times New Roman" w:cs="Calibri"/>
                <w:lang w:val="pl-PL"/>
              </w:rPr>
              <w:lastRenderedPageBreak/>
              <w:t xml:space="preserve">Podmiot wiodący </w:t>
            </w:r>
          </w:p>
        </w:tc>
        <w:tc>
          <w:tcPr>
            <w:tcW w:w="7801" w:type="dxa"/>
          </w:tcPr>
          <w:p w14:paraId="425BEDCD" w14:textId="77777777" w:rsidR="00B34836" w:rsidRPr="00567188" w:rsidRDefault="00B34836" w:rsidP="00A77BB9">
            <w:pPr>
              <w:jc w:val="left"/>
              <w:rPr>
                <w:rFonts w:eastAsia="Times New Roman" w:cs="Calibri"/>
                <w:lang w:val="pl-PL"/>
              </w:rPr>
            </w:pPr>
            <w:r w:rsidRPr="00567188">
              <w:rPr>
                <w:rFonts w:eastAsia="Times New Roman" w:cs="Calibri"/>
                <w:lang w:val="pl-PL"/>
              </w:rPr>
              <w:t>Urząd Komunikacji Elektronicznej</w:t>
            </w:r>
          </w:p>
        </w:tc>
      </w:tr>
      <w:tr w:rsidR="00B34836" w:rsidRPr="00543203" w14:paraId="12F1CCDE" w14:textId="77777777" w:rsidTr="000370A7">
        <w:tc>
          <w:tcPr>
            <w:tcW w:w="1980" w:type="dxa"/>
          </w:tcPr>
          <w:p w14:paraId="3C577264" w14:textId="77777777" w:rsidR="00B34836" w:rsidRPr="00567188" w:rsidRDefault="00B34836" w:rsidP="00A77BB9">
            <w:pPr>
              <w:jc w:val="left"/>
              <w:rPr>
                <w:rFonts w:eastAsia="Times New Roman" w:cs="Calibri"/>
                <w:lang w:val="pl-PL"/>
              </w:rPr>
            </w:pPr>
            <w:r w:rsidRPr="00567188">
              <w:rPr>
                <w:rFonts w:eastAsia="Times New Roman" w:cs="Calibri"/>
                <w:lang w:val="pl-PL"/>
              </w:rPr>
              <w:t>Podmioty współpracujące</w:t>
            </w:r>
          </w:p>
        </w:tc>
        <w:tc>
          <w:tcPr>
            <w:tcW w:w="7801" w:type="dxa"/>
          </w:tcPr>
          <w:p w14:paraId="01CC3AA0" w14:textId="77777777" w:rsidR="00B34836" w:rsidRPr="00567188" w:rsidRDefault="00B34836" w:rsidP="00A77BB9">
            <w:pPr>
              <w:jc w:val="left"/>
              <w:rPr>
                <w:rFonts w:eastAsia="Times New Roman" w:cs="Calibri"/>
                <w:lang w:val="pl-PL"/>
              </w:rPr>
            </w:pPr>
            <w:r w:rsidRPr="00567188">
              <w:rPr>
                <w:rFonts w:eastAsia="Times New Roman" w:cs="Calibri"/>
                <w:lang w:val="pl-PL"/>
              </w:rPr>
              <w:t>Szkoły i placówki dla osób z niepełnosprawnością intelektualną i osób w spektrum autyzmu</w:t>
            </w:r>
          </w:p>
        </w:tc>
      </w:tr>
      <w:tr w:rsidR="00FD73C2" w:rsidRPr="00567188" w14:paraId="01BA35CC" w14:textId="77777777" w:rsidTr="000370A7">
        <w:tc>
          <w:tcPr>
            <w:tcW w:w="1980" w:type="dxa"/>
          </w:tcPr>
          <w:p w14:paraId="614D11BA" w14:textId="0320F0A8" w:rsidR="00FD73C2" w:rsidRPr="00567188" w:rsidRDefault="00FD73C2" w:rsidP="00A77BB9">
            <w:pPr>
              <w:jc w:val="left"/>
              <w:rPr>
                <w:rFonts w:eastAsia="Times New Roman" w:cs="Calibri"/>
                <w:lang w:val="pl-PL"/>
              </w:rPr>
            </w:pPr>
            <w:r w:rsidRPr="00567188">
              <w:rPr>
                <w:rFonts w:eastAsia="Times New Roman" w:cs="Calibri"/>
                <w:lang w:val="pl-PL"/>
              </w:rPr>
              <w:t xml:space="preserve">Finansowanie </w:t>
            </w:r>
          </w:p>
        </w:tc>
        <w:tc>
          <w:tcPr>
            <w:tcW w:w="7801" w:type="dxa"/>
          </w:tcPr>
          <w:p w14:paraId="64ADFC70" w14:textId="77777777" w:rsidR="00FD73C2" w:rsidRPr="00567188" w:rsidRDefault="00FD73C2" w:rsidP="00A77BB9">
            <w:pPr>
              <w:jc w:val="left"/>
              <w:rPr>
                <w:rFonts w:eastAsia="Times New Roman" w:cs="Calibri"/>
                <w:lang w:val="pl-PL"/>
              </w:rPr>
            </w:pPr>
            <w:r w:rsidRPr="00567188">
              <w:rPr>
                <w:rFonts w:eastAsia="Times New Roman" w:cs="Calibri"/>
                <w:lang w:val="pl-PL"/>
              </w:rPr>
              <w:t>Budżet państwa</w:t>
            </w:r>
          </w:p>
        </w:tc>
      </w:tr>
      <w:tr w:rsidR="00FD73C2" w:rsidRPr="00567188" w14:paraId="405916E9" w14:textId="77777777" w:rsidTr="000370A7">
        <w:tc>
          <w:tcPr>
            <w:tcW w:w="1980" w:type="dxa"/>
          </w:tcPr>
          <w:p w14:paraId="5FAE962B" w14:textId="21BD11DC" w:rsidR="00FD73C2" w:rsidRPr="00567188" w:rsidRDefault="00FD73C2" w:rsidP="00A77BB9">
            <w:pPr>
              <w:jc w:val="left"/>
              <w:rPr>
                <w:rFonts w:eastAsia="Times New Roman" w:cs="Calibri"/>
                <w:lang w:val="pl-PL"/>
              </w:rPr>
            </w:pPr>
            <w:r w:rsidRPr="00567188">
              <w:rPr>
                <w:rFonts w:eastAsia="Times New Roman" w:cs="Calibri"/>
                <w:lang w:val="pl-PL"/>
              </w:rPr>
              <w:t xml:space="preserve">Stan realizacji </w:t>
            </w:r>
          </w:p>
        </w:tc>
        <w:tc>
          <w:tcPr>
            <w:tcW w:w="7801" w:type="dxa"/>
          </w:tcPr>
          <w:p w14:paraId="47C3DF44" w14:textId="377EBD07" w:rsidR="00FD73C2" w:rsidRPr="00567188" w:rsidRDefault="00FD73C2" w:rsidP="00A77BB9">
            <w:pPr>
              <w:jc w:val="left"/>
              <w:rPr>
                <w:rFonts w:eastAsia="Times New Roman" w:cs="Calibri"/>
                <w:lang w:val="pl-PL"/>
              </w:rPr>
            </w:pPr>
            <w:r w:rsidRPr="00567188">
              <w:rPr>
                <w:rFonts w:eastAsia="Times New Roman" w:cs="Calibri"/>
                <w:lang w:val="pl-PL"/>
              </w:rPr>
              <w:t>W realizacji</w:t>
            </w:r>
            <w:r w:rsidR="00F271ED" w:rsidRPr="00567188">
              <w:rPr>
                <w:rFonts w:eastAsia="Times New Roman" w:cs="Calibri"/>
                <w:lang w:val="pl-PL"/>
              </w:rPr>
              <w:t xml:space="preserve"> w latach</w:t>
            </w:r>
            <w:r w:rsidRPr="00567188">
              <w:rPr>
                <w:rFonts w:eastAsia="Times New Roman" w:cs="Calibri"/>
                <w:lang w:val="pl-PL"/>
              </w:rPr>
              <w:t xml:space="preserve"> 2024-2030</w:t>
            </w:r>
            <w:r w:rsidR="00664217" w:rsidRPr="00567188">
              <w:rPr>
                <w:rFonts w:eastAsia="Times New Roman" w:cs="Calibri"/>
                <w:lang w:val="pl-PL"/>
              </w:rPr>
              <w:t>.</w:t>
            </w:r>
          </w:p>
        </w:tc>
      </w:tr>
    </w:tbl>
    <w:p w14:paraId="2E1F2247" w14:textId="77777777" w:rsidR="00B00370" w:rsidRPr="00567188" w:rsidRDefault="00B00370">
      <w:pPr>
        <w:rPr>
          <w:lang w:val="pl-PL"/>
        </w:rPr>
      </w:pPr>
    </w:p>
    <w:tbl>
      <w:tblPr>
        <w:tblStyle w:val="Tabela-Siatka"/>
        <w:tblW w:w="9776" w:type="dxa"/>
        <w:shd w:val="clear" w:color="auto" w:fill="DAEEF3" w:themeFill="accent5" w:themeFillTint="33"/>
        <w:tblLook w:val="04A0" w:firstRow="1" w:lastRow="0" w:firstColumn="1" w:lastColumn="0" w:noHBand="0" w:noVBand="1"/>
      </w:tblPr>
      <w:tblGrid>
        <w:gridCol w:w="1980"/>
        <w:gridCol w:w="7796"/>
      </w:tblGrid>
      <w:tr w:rsidR="00EE00CD" w:rsidRPr="00543203" w14:paraId="175E727F" w14:textId="77777777" w:rsidTr="00EE00CD">
        <w:trPr>
          <w:tblHeader/>
        </w:trPr>
        <w:tc>
          <w:tcPr>
            <w:tcW w:w="1980" w:type="dxa"/>
            <w:shd w:val="clear" w:color="auto" w:fill="D9E2F3"/>
          </w:tcPr>
          <w:p w14:paraId="40947175" w14:textId="17976F81" w:rsidR="00E36D9C" w:rsidRPr="00567188" w:rsidRDefault="00E36D9C" w:rsidP="00A77BB9">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796" w:type="dxa"/>
            <w:shd w:val="clear" w:color="auto" w:fill="D9E2F3"/>
          </w:tcPr>
          <w:p w14:paraId="19D16229" w14:textId="0F1DA559" w:rsidR="00E36D9C" w:rsidRPr="00567188" w:rsidRDefault="00E36D9C" w:rsidP="00A77BB9">
            <w:pPr>
              <w:shd w:val="clear" w:color="auto" w:fill="D9E2F3"/>
              <w:autoSpaceDN/>
              <w:spacing w:before="120" w:after="120"/>
              <w:jc w:val="left"/>
              <w:textAlignment w:val="auto"/>
              <w:rPr>
                <w:sz w:val="24"/>
                <w:szCs w:val="24"/>
                <w:lang w:val="pl-PL"/>
              </w:rPr>
            </w:pPr>
            <w:r w:rsidRPr="00567188">
              <w:rPr>
                <w:sz w:val="24"/>
                <w:szCs w:val="24"/>
                <w:lang w:val="pl-PL"/>
              </w:rPr>
              <w:t>I.2.12. Zwiększenie zainteresowania i uczestnictwa dziewcząt i kobiet w ICT w</w:t>
            </w:r>
            <w:r w:rsidR="00F830C8" w:rsidRPr="00567188">
              <w:rPr>
                <w:sz w:val="24"/>
                <w:szCs w:val="24"/>
                <w:lang w:val="pl-PL"/>
              </w:rPr>
              <w:t> </w:t>
            </w:r>
            <w:r w:rsidRPr="00567188">
              <w:rPr>
                <w:sz w:val="24"/>
                <w:szCs w:val="24"/>
                <w:lang w:val="pl-PL"/>
              </w:rPr>
              <w:t>Polsce – projekt w ramach Instrumentu Wsparcia Technicznego KE</w:t>
            </w:r>
            <w:r w:rsidR="00076FD6" w:rsidRPr="00567188">
              <w:rPr>
                <w:sz w:val="24"/>
                <w:szCs w:val="24"/>
                <w:lang w:val="pl-PL"/>
              </w:rPr>
              <w:t xml:space="preserve"> -</w:t>
            </w:r>
            <w:r w:rsidR="00076FD6" w:rsidRPr="00567188">
              <w:rPr>
                <w:b/>
                <w:bCs/>
                <w:sz w:val="24"/>
                <w:szCs w:val="24"/>
                <w:lang w:val="pl-PL"/>
              </w:rPr>
              <w:t xml:space="preserve"> opisane w fiszce IV.1.9.</w:t>
            </w:r>
          </w:p>
        </w:tc>
      </w:tr>
    </w:tbl>
    <w:p w14:paraId="52338BD2" w14:textId="77777777" w:rsidR="00E36D9C" w:rsidRPr="00567188" w:rsidRDefault="00E36D9C">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F4455F" w:rsidRPr="00567188" w14:paraId="56A2B75F" w14:textId="77777777" w:rsidTr="001E1137">
        <w:trPr>
          <w:tblHeader/>
        </w:trPr>
        <w:tc>
          <w:tcPr>
            <w:tcW w:w="1980" w:type="dxa"/>
            <w:shd w:val="clear" w:color="auto" w:fill="D9E2F3"/>
          </w:tcPr>
          <w:p w14:paraId="212F0BF6" w14:textId="77777777" w:rsidR="00F4455F" w:rsidRPr="00567188" w:rsidRDefault="00F4455F" w:rsidP="00034963">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24EA96AA" w14:textId="474061F5" w:rsidR="00F4455F" w:rsidRPr="00567188" w:rsidRDefault="00F4455F" w:rsidP="00034963">
            <w:pPr>
              <w:shd w:val="clear" w:color="auto" w:fill="D9E2F3"/>
              <w:autoSpaceDN/>
              <w:spacing w:before="120" w:after="120"/>
              <w:jc w:val="left"/>
              <w:textAlignment w:val="auto"/>
              <w:rPr>
                <w:sz w:val="24"/>
                <w:szCs w:val="24"/>
                <w:lang w:val="pl-PL"/>
              </w:rPr>
            </w:pPr>
            <w:r w:rsidRPr="00567188">
              <w:rPr>
                <w:sz w:val="24"/>
                <w:szCs w:val="24"/>
                <w:lang w:val="pl-PL"/>
              </w:rPr>
              <w:t>I.2.13. Szkoła Międzypokoleniowa</w:t>
            </w:r>
          </w:p>
        </w:tc>
      </w:tr>
      <w:tr w:rsidR="00F4455F" w:rsidRPr="00543203" w14:paraId="25E0349F" w14:textId="77777777" w:rsidTr="00F824BC">
        <w:tc>
          <w:tcPr>
            <w:tcW w:w="1980" w:type="dxa"/>
          </w:tcPr>
          <w:p w14:paraId="3B619985" w14:textId="77777777" w:rsidR="00F4455F" w:rsidRPr="00567188" w:rsidRDefault="00F4455F" w:rsidP="00A77BB9">
            <w:pPr>
              <w:jc w:val="left"/>
              <w:rPr>
                <w:rFonts w:eastAsia="Times New Roman" w:cs="Calibri"/>
                <w:lang w:val="pl-PL"/>
              </w:rPr>
            </w:pPr>
            <w:r w:rsidRPr="00567188">
              <w:rPr>
                <w:rFonts w:eastAsia="Times New Roman" w:cs="Calibri"/>
                <w:lang w:val="pl-PL"/>
              </w:rPr>
              <w:t>Cel działania</w:t>
            </w:r>
          </w:p>
        </w:tc>
        <w:tc>
          <w:tcPr>
            <w:tcW w:w="7801" w:type="dxa"/>
          </w:tcPr>
          <w:p w14:paraId="2A4B4D46" w14:textId="519FABF9" w:rsidR="00F4455F" w:rsidRPr="00567188" w:rsidRDefault="00F4455F" w:rsidP="00A77BB9">
            <w:pPr>
              <w:jc w:val="left"/>
              <w:rPr>
                <w:rFonts w:asciiTheme="minorHAnsi" w:eastAsia="Times New Roman" w:hAnsiTheme="minorHAnsi" w:cstheme="minorHAnsi"/>
                <w:lang w:val="pl-PL"/>
              </w:rPr>
            </w:pPr>
            <w:r w:rsidRPr="00567188">
              <w:rPr>
                <w:rFonts w:asciiTheme="minorHAnsi" w:eastAsia="Lato" w:hAnsiTheme="minorHAnsi" w:cstheme="minorHAnsi"/>
                <w:color w:val="000000" w:themeColor="text1"/>
                <w:lang w:val="pl-PL"/>
              </w:rPr>
              <w:t>Wspieranie rozwoju kompetencji cyfrowych seniorów</w:t>
            </w:r>
            <w:r w:rsidR="000C3023" w:rsidRPr="00567188">
              <w:rPr>
                <w:rFonts w:asciiTheme="minorHAnsi" w:eastAsia="Lato" w:hAnsiTheme="minorHAnsi" w:cstheme="minorHAnsi"/>
                <w:color w:val="000000" w:themeColor="text1"/>
                <w:lang w:val="pl-PL"/>
              </w:rPr>
              <w:t xml:space="preserve"> przez uczniów i nauczycieli szkół podstawowych i </w:t>
            </w:r>
            <w:r w:rsidR="00D04382" w:rsidRPr="00567188">
              <w:rPr>
                <w:rFonts w:asciiTheme="minorHAnsi" w:eastAsia="Lato" w:hAnsiTheme="minorHAnsi" w:cstheme="minorHAnsi"/>
                <w:color w:val="000000" w:themeColor="text1"/>
                <w:lang w:val="pl-PL"/>
              </w:rPr>
              <w:t>ponadpodstawowych</w:t>
            </w:r>
            <w:r w:rsidRPr="00567188">
              <w:rPr>
                <w:rFonts w:asciiTheme="minorHAnsi" w:eastAsia="Times New Roman" w:hAnsiTheme="minorHAnsi" w:cstheme="minorHAnsi"/>
                <w:lang w:val="pl-PL"/>
              </w:rPr>
              <w:t>.</w:t>
            </w:r>
          </w:p>
        </w:tc>
      </w:tr>
      <w:tr w:rsidR="00F4455F" w:rsidRPr="00543203" w14:paraId="76241A20" w14:textId="77777777" w:rsidTr="00F824BC">
        <w:tc>
          <w:tcPr>
            <w:tcW w:w="1980" w:type="dxa"/>
          </w:tcPr>
          <w:p w14:paraId="254F8876" w14:textId="77777777" w:rsidR="00F4455F" w:rsidRPr="00567188" w:rsidRDefault="00F4455F" w:rsidP="00A77BB9">
            <w:pPr>
              <w:jc w:val="left"/>
              <w:rPr>
                <w:rFonts w:eastAsia="Times New Roman" w:cs="Calibri"/>
                <w:lang w:val="pl-PL"/>
              </w:rPr>
            </w:pPr>
            <w:r w:rsidRPr="00567188">
              <w:rPr>
                <w:rFonts w:eastAsia="Times New Roman" w:cs="Calibri"/>
                <w:lang w:val="pl-PL"/>
              </w:rPr>
              <w:t>Opis działania</w:t>
            </w:r>
          </w:p>
        </w:tc>
        <w:tc>
          <w:tcPr>
            <w:tcW w:w="7801" w:type="dxa"/>
          </w:tcPr>
          <w:p w14:paraId="6F316D87" w14:textId="4BB58304" w:rsidR="00F4455F" w:rsidRPr="00567188" w:rsidRDefault="00F4455F" w:rsidP="00A77BB9">
            <w:pPr>
              <w:jc w:val="left"/>
              <w:rPr>
                <w:rFonts w:eastAsia="Times New Roman" w:cs="Calibri"/>
                <w:lang w:val="pl-PL"/>
              </w:rPr>
            </w:pPr>
            <w:r w:rsidRPr="00567188">
              <w:rPr>
                <w:rFonts w:eastAsia="Times New Roman" w:cs="Calibri"/>
                <w:lang w:val="pl-PL"/>
              </w:rPr>
              <w:t xml:space="preserve">W ramach projektu uczniowie pełniący rolę mentorów lub pomocników nauczycieli - Liderów Projektów przekazują seniorom swoją wiedzę i doświadczenie, jednocześnie ucząc się cierpliwości, empatii oraz lepszego zrozumienia potrzeb starszych osób. Seniorzy zyskują wsparcie w poruszaniu się po cyfrowym świecie – uczą się bezpiecznie korzystać z </w:t>
            </w:r>
            <w:proofErr w:type="spellStart"/>
            <w:r w:rsidRPr="00567188">
              <w:rPr>
                <w:rFonts w:eastAsia="Times New Roman" w:cs="Calibri"/>
                <w:lang w:val="pl-PL"/>
              </w:rPr>
              <w:t>internetu</w:t>
            </w:r>
            <w:proofErr w:type="spellEnd"/>
            <w:r w:rsidRPr="00567188">
              <w:rPr>
                <w:rFonts w:eastAsia="Times New Roman" w:cs="Calibri"/>
                <w:lang w:val="pl-PL"/>
              </w:rPr>
              <w:t xml:space="preserve">, unikać zagrożeń, takich jak </w:t>
            </w:r>
            <w:proofErr w:type="spellStart"/>
            <w:r w:rsidRPr="00567188">
              <w:rPr>
                <w:rFonts w:eastAsia="Times New Roman" w:cs="Calibri"/>
                <w:lang w:val="pl-PL"/>
              </w:rPr>
              <w:t>phishing</w:t>
            </w:r>
            <w:proofErr w:type="spellEnd"/>
            <w:r w:rsidRPr="00567188">
              <w:rPr>
                <w:rFonts w:eastAsia="Times New Roman" w:cs="Calibri"/>
                <w:lang w:val="pl-PL"/>
              </w:rPr>
              <w:t xml:space="preserve"> czy oszustwa metodą „na wnuczka” oraz odkrywają, jak technologia może ułatwić codzienne życie.</w:t>
            </w:r>
          </w:p>
          <w:p w14:paraId="5643C602" w14:textId="4A89A635" w:rsidR="00F4455F" w:rsidRPr="00567188" w:rsidRDefault="00F4455F" w:rsidP="00A77BB9">
            <w:pPr>
              <w:jc w:val="left"/>
              <w:rPr>
                <w:rFonts w:eastAsia="Times New Roman" w:cs="Calibri"/>
                <w:lang w:val="pl-PL"/>
              </w:rPr>
            </w:pPr>
            <w:r w:rsidRPr="00567188">
              <w:rPr>
                <w:rFonts w:eastAsia="Times New Roman" w:cs="Calibri"/>
                <w:lang w:val="pl-PL"/>
              </w:rPr>
              <w:t xml:space="preserve">Nauczyciele – Liderzy Projektów otrzymują od NASK opracowane scenariusze zajęć, które będą realizować podczas zajęć z seniorami. Eksperci instytutu podczas specjalnie przygotowanych </w:t>
            </w:r>
            <w:proofErr w:type="spellStart"/>
            <w:r w:rsidRPr="00567188">
              <w:rPr>
                <w:rFonts w:eastAsia="Times New Roman" w:cs="Calibri"/>
                <w:lang w:val="pl-PL"/>
              </w:rPr>
              <w:t>webinarów</w:t>
            </w:r>
            <w:proofErr w:type="spellEnd"/>
            <w:r w:rsidRPr="00567188">
              <w:rPr>
                <w:rFonts w:eastAsia="Times New Roman" w:cs="Calibri"/>
                <w:lang w:val="pl-PL"/>
              </w:rPr>
              <w:t xml:space="preserve"> szkolą nauczycieli, którzy wraz z uczniami będą prowadzili zajęcia.</w:t>
            </w:r>
          </w:p>
          <w:p w14:paraId="01101F36" w14:textId="77777777" w:rsidR="00F4455F" w:rsidRPr="00567188" w:rsidRDefault="00F4455F" w:rsidP="00A77BB9">
            <w:pPr>
              <w:jc w:val="left"/>
              <w:rPr>
                <w:rFonts w:eastAsia="Times New Roman" w:cs="Calibri"/>
                <w:lang w:val="pl-PL"/>
              </w:rPr>
            </w:pPr>
            <w:r w:rsidRPr="00567188">
              <w:rPr>
                <w:rFonts w:eastAsia="Times New Roman" w:cs="Calibri"/>
                <w:lang w:val="pl-PL"/>
              </w:rPr>
              <w:t xml:space="preserve">W ramach rywalizacji szkoły zbierają punkty za realizację warsztatów, zaangażowanie seniorów i uczniów oraz lokalizację szkoły. </w:t>
            </w:r>
          </w:p>
          <w:p w14:paraId="7732E264" w14:textId="5D5CFCE5" w:rsidR="00F4455F" w:rsidRPr="00567188" w:rsidRDefault="00F4455F" w:rsidP="00A77BB9">
            <w:pPr>
              <w:jc w:val="left"/>
              <w:rPr>
                <w:rFonts w:eastAsia="Times New Roman" w:cs="Calibri"/>
                <w:lang w:val="pl-PL"/>
              </w:rPr>
            </w:pPr>
            <w:r w:rsidRPr="00567188">
              <w:rPr>
                <w:rFonts w:eastAsia="Times New Roman" w:cs="Calibri"/>
                <w:lang w:val="pl-PL"/>
              </w:rPr>
              <w:t xml:space="preserve">W pilotażu projektu, który rozpoczął się w 2024 </w:t>
            </w:r>
            <w:r w:rsidR="00F830C8" w:rsidRPr="00567188">
              <w:rPr>
                <w:rFonts w:eastAsia="Times New Roman" w:cs="Calibri"/>
                <w:lang w:val="pl-PL"/>
              </w:rPr>
              <w:t xml:space="preserve">r. </w:t>
            </w:r>
            <w:r w:rsidRPr="00567188">
              <w:rPr>
                <w:rFonts w:eastAsia="Times New Roman" w:cs="Calibri"/>
                <w:lang w:val="pl-PL"/>
              </w:rPr>
              <w:t xml:space="preserve">i zakończył się w 2025 </w:t>
            </w:r>
            <w:r w:rsidR="00F830C8" w:rsidRPr="00567188">
              <w:rPr>
                <w:rFonts w:eastAsia="Times New Roman" w:cs="Calibri"/>
                <w:lang w:val="pl-PL"/>
              </w:rPr>
              <w:t xml:space="preserve">r., </w:t>
            </w:r>
            <w:r w:rsidR="003B2963" w:rsidRPr="00567188">
              <w:rPr>
                <w:rFonts w:eastAsia="Times New Roman" w:cs="Calibri"/>
                <w:lang w:val="pl-PL"/>
              </w:rPr>
              <w:t>4</w:t>
            </w:r>
            <w:r w:rsidRPr="00567188">
              <w:rPr>
                <w:rFonts w:eastAsia="Times New Roman" w:cs="Calibri"/>
                <w:lang w:val="pl-PL"/>
              </w:rPr>
              <w:t xml:space="preserve"> szkoły z każdego województwa</w:t>
            </w:r>
            <w:r w:rsidR="00F830C8" w:rsidRPr="00567188">
              <w:rPr>
                <w:rFonts w:eastAsia="Times New Roman" w:cs="Calibri"/>
                <w:lang w:val="pl-PL"/>
              </w:rPr>
              <w:t xml:space="preserve"> z najwyższą liczbą punktów</w:t>
            </w:r>
            <w:r w:rsidRPr="00567188">
              <w:rPr>
                <w:rFonts w:eastAsia="Times New Roman" w:cs="Calibri"/>
                <w:lang w:val="pl-PL"/>
              </w:rPr>
              <w:t>, czyli łącznie 64 szkoły z</w:t>
            </w:r>
            <w:r w:rsidR="00F830C8" w:rsidRPr="00567188">
              <w:rPr>
                <w:rFonts w:eastAsia="Times New Roman" w:cs="Calibri"/>
                <w:lang w:val="pl-PL"/>
              </w:rPr>
              <w:t> </w:t>
            </w:r>
            <w:r w:rsidRPr="00567188">
              <w:rPr>
                <w:rFonts w:eastAsia="Times New Roman" w:cs="Calibri"/>
                <w:lang w:val="pl-PL"/>
              </w:rPr>
              <w:t>całej Polski, otrzymały nagrody w postaci multimedialnej pracowni komputerowej</w:t>
            </w:r>
            <w:r w:rsidR="003B2963" w:rsidRPr="00567188">
              <w:rPr>
                <w:rFonts w:eastAsia="Times New Roman" w:cs="Calibri"/>
                <w:lang w:val="pl-PL"/>
              </w:rPr>
              <w:t>,</w:t>
            </w:r>
            <w:r w:rsidRPr="00567188">
              <w:rPr>
                <w:rFonts w:eastAsia="Times New Roman" w:cs="Calibri"/>
                <w:lang w:val="pl-PL"/>
              </w:rPr>
              <w:t xml:space="preserve"> składającej się z 15 laptopów i zestawów akcesoriów</w:t>
            </w:r>
            <w:r w:rsidR="003B2963" w:rsidRPr="00567188">
              <w:rPr>
                <w:rFonts w:eastAsia="Times New Roman" w:cs="Calibri"/>
                <w:lang w:val="pl-PL"/>
              </w:rPr>
              <w:t>,</w:t>
            </w:r>
            <w:r w:rsidRPr="00567188">
              <w:rPr>
                <w:rFonts w:eastAsia="Times New Roman" w:cs="Calibri"/>
                <w:lang w:val="pl-PL"/>
              </w:rPr>
              <w:t xml:space="preserve"> a Liderzy </w:t>
            </w:r>
            <w:r w:rsidR="00F830C8" w:rsidRPr="00567188">
              <w:rPr>
                <w:rFonts w:eastAsia="Times New Roman" w:cs="Calibri"/>
                <w:lang w:val="pl-PL"/>
              </w:rPr>
              <w:t xml:space="preserve">Projektu </w:t>
            </w:r>
            <w:r w:rsidRPr="00567188">
              <w:rPr>
                <w:rFonts w:eastAsia="Times New Roman" w:cs="Calibri"/>
                <w:lang w:val="pl-PL"/>
              </w:rPr>
              <w:t>ze zwycięskich szkół otrzyma</w:t>
            </w:r>
            <w:r w:rsidR="003B2963" w:rsidRPr="00567188">
              <w:rPr>
                <w:rFonts w:eastAsia="Times New Roman" w:cs="Calibri"/>
                <w:lang w:val="pl-PL"/>
              </w:rPr>
              <w:t>li</w:t>
            </w:r>
            <w:r w:rsidRPr="00567188">
              <w:rPr>
                <w:rFonts w:eastAsia="Times New Roman" w:cs="Calibri"/>
                <w:lang w:val="pl-PL"/>
              </w:rPr>
              <w:t xml:space="preserve"> karty podarunkowe o wartości 2000 zł na zakup materiałów edukacyjnych. Dodatkowo wyróżniono 10 szkół, którym również przekazano pracownie multimedialne oraz karty podarunkowe o wartości 1000 zł każda.</w:t>
            </w:r>
          </w:p>
        </w:tc>
      </w:tr>
      <w:tr w:rsidR="00F4455F" w:rsidRPr="00567188" w14:paraId="552C3FC0" w14:textId="77777777" w:rsidTr="00F824BC">
        <w:tc>
          <w:tcPr>
            <w:tcW w:w="1980" w:type="dxa"/>
          </w:tcPr>
          <w:p w14:paraId="620B2AF2" w14:textId="77777777" w:rsidR="00F4455F" w:rsidRPr="00567188" w:rsidRDefault="00F4455F" w:rsidP="00A77BB9">
            <w:pPr>
              <w:jc w:val="left"/>
              <w:rPr>
                <w:rFonts w:eastAsia="Times New Roman" w:cs="Calibri"/>
                <w:lang w:val="pl-PL"/>
              </w:rPr>
            </w:pPr>
            <w:r w:rsidRPr="00567188">
              <w:rPr>
                <w:rFonts w:eastAsia="Times New Roman" w:cs="Calibri"/>
                <w:lang w:val="pl-PL"/>
              </w:rPr>
              <w:t xml:space="preserve">Podmiot wiodący </w:t>
            </w:r>
          </w:p>
        </w:tc>
        <w:tc>
          <w:tcPr>
            <w:tcW w:w="7801" w:type="dxa"/>
          </w:tcPr>
          <w:p w14:paraId="617B605A" w14:textId="10C906D8" w:rsidR="00F4455F" w:rsidRPr="00567188" w:rsidRDefault="00D04382" w:rsidP="00A77BB9">
            <w:pPr>
              <w:jc w:val="left"/>
              <w:rPr>
                <w:rFonts w:eastAsia="Times New Roman" w:cs="Calibri"/>
                <w:lang w:val="pl-PL"/>
              </w:rPr>
            </w:pPr>
            <w:r w:rsidRPr="00567188">
              <w:rPr>
                <w:rFonts w:eastAsia="Times New Roman" w:cs="Calibri"/>
                <w:lang w:val="pl-PL"/>
              </w:rPr>
              <w:t>NASK</w:t>
            </w:r>
          </w:p>
        </w:tc>
      </w:tr>
      <w:tr w:rsidR="00F4455F" w:rsidRPr="00543203" w14:paraId="7F3ADD36" w14:textId="77777777" w:rsidTr="00F824BC">
        <w:tc>
          <w:tcPr>
            <w:tcW w:w="1980" w:type="dxa"/>
          </w:tcPr>
          <w:p w14:paraId="1D968789" w14:textId="77777777" w:rsidR="00F4455F" w:rsidRPr="00567188" w:rsidRDefault="00F4455F" w:rsidP="00A77BB9">
            <w:pPr>
              <w:jc w:val="left"/>
              <w:rPr>
                <w:rFonts w:eastAsia="Times New Roman" w:cs="Calibri"/>
                <w:lang w:val="pl-PL"/>
              </w:rPr>
            </w:pPr>
            <w:r w:rsidRPr="00567188">
              <w:rPr>
                <w:rFonts w:eastAsia="Times New Roman" w:cs="Calibri"/>
                <w:lang w:val="pl-PL"/>
              </w:rPr>
              <w:t>Podmioty współpracujące</w:t>
            </w:r>
          </w:p>
        </w:tc>
        <w:tc>
          <w:tcPr>
            <w:tcW w:w="7801" w:type="dxa"/>
          </w:tcPr>
          <w:p w14:paraId="32DA63FE" w14:textId="28C83325" w:rsidR="00F4455F" w:rsidRPr="00567188" w:rsidRDefault="003205D6" w:rsidP="00A77BB9">
            <w:pPr>
              <w:jc w:val="left"/>
              <w:rPr>
                <w:rFonts w:eastAsia="Times New Roman" w:cs="Calibri"/>
                <w:lang w:val="pl-PL"/>
              </w:rPr>
            </w:pPr>
            <w:r w:rsidRPr="00567188">
              <w:rPr>
                <w:rFonts w:eastAsia="Times New Roman" w:cs="Calibri"/>
                <w:lang w:val="pl-PL"/>
              </w:rPr>
              <w:t>Urząd obsługujący ministra właściwego do spraw informatyzacji</w:t>
            </w:r>
            <w:r w:rsidR="00D04382" w:rsidRPr="00567188">
              <w:rPr>
                <w:rFonts w:eastAsia="Times New Roman" w:cs="Calibri"/>
                <w:lang w:val="pl-PL"/>
              </w:rPr>
              <w:t xml:space="preserve">, </w:t>
            </w:r>
            <w:r w:rsidRPr="00567188">
              <w:rPr>
                <w:rFonts w:eastAsia="Times New Roman" w:cs="Calibri"/>
                <w:lang w:val="pl-PL"/>
              </w:rPr>
              <w:t>urząd obsługujący ministra właściwego do spraw oświaty i wychowania</w:t>
            </w:r>
            <w:r w:rsidR="00D04382" w:rsidRPr="00567188">
              <w:rPr>
                <w:rFonts w:eastAsia="Times New Roman" w:cs="Calibri"/>
                <w:lang w:val="pl-PL"/>
              </w:rPr>
              <w:t xml:space="preserve">, Minister </w:t>
            </w:r>
            <w:r w:rsidR="000149D3" w:rsidRPr="00567188">
              <w:rPr>
                <w:rFonts w:eastAsia="Times New Roman" w:cs="Calibri"/>
                <w:lang w:val="pl-PL"/>
              </w:rPr>
              <w:t>do spraw</w:t>
            </w:r>
            <w:r w:rsidR="00D04382" w:rsidRPr="00567188">
              <w:rPr>
                <w:rFonts w:eastAsia="Times New Roman" w:cs="Calibri"/>
                <w:lang w:val="pl-PL"/>
              </w:rPr>
              <w:t xml:space="preserve"> </w:t>
            </w:r>
            <w:r w:rsidR="000149D3" w:rsidRPr="00567188">
              <w:rPr>
                <w:rFonts w:eastAsia="Times New Roman" w:cs="Calibri"/>
                <w:lang w:val="pl-PL"/>
              </w:rPr>
              <w:t>Polityki Senioralnej/KPRM</w:t>
            </w:r>
          </w:p>
        </w:tc>
      </w:tr>
      <w:tr w:rsidR="00F4455F" w:rsidRPr="00567188" w14:paraId="0D9EBE5E" w14:textId="77777777" w:rsidTr="00F824BC">
        <w:tc>
          <w:tcPr>
            <w:tcW w:w="1980" w:type="dxa"/>
          </w:tcPr>
          <w:p w14:paraId="10456DEF" w14:textId="77777777" w:rsidR="00F4455F" w:rsidRPr="00567188" w:rsidRDefault="00F4455F" w:rsidP="00644655">
            <w:pPr>
              <w:jc w:val="left"/>
              <w:rPr>
                <w:rFonts w:eastAsia="Times New Roman" w:cs="Calibri"/>
                <w:lang w:val="pl-PL"/>
              </w:rPr>
            </w:pPr>
            <w:r w:rsidRPr="00567188">
              <w:rPr>
                <w:rFonts w:eastAsia="Times New Roman" w:cs="Calibri"/>
                <w:lang w:val="pl-PL"/>
              </w:rPr>
              <w:t xml:space="preserve">Finansowanie </w:t>
            </w:r>
          </w:p>
        </w:tc>
        <w:tc>
          <w:tcPr>
            <w:tcW w:w="7801" w:type="dxa"/>
          </w:tcPr>
          <w:p w14:paraId="5297337A" w14:textId="0E4FCD57" w:rsidR="00F4455F" w:rsidRPr="00567188" w:rsidRDefault="00F4455F" w:rsidP="00644655">
            <w:pPr>
              <w:jc w:val="left"/>
              <w:rPr>
                <w:rFonts w:eastAsia="Times New Roman" w:cs="Calibri"/>
                <w:lang w:val="pl-PL"/>
              </w:rPr>
            </w:pPr>
            <w:r w:rsidRPr="00567188">
              <w:rPr>
                <w:rFonts w:eastAsia="Times New Roman" w:cs="Calibri"/>
                <w:lang w:val="pl-PL"/>
              </w:rPr>
              <w:t>Budżet państwa</w:t>
            </w:r>
          </w:p>
        </w:tc>
      </w:tr>
      <w:tr w:rsidR="00F4455F" w:rsidRPr="00567188" w14:paraId="0C963ACA" w14:textId="77777777" w:rsidTr="00F824BC">
        <w:tc>
          <w:tcPr>
            <w:tcW w:w="1980" w:type="dxa"/>
          </w:tcPr>
          <w:p w14:paraId="1DF9D6F8" w14:textId="77777777" w:rsidR="00F4455F" w:rsidRPr="00567188" w:rsidRDefault="00F4455F" w:rsidP="00644655">
            <w:pPr>
              <w:jc w:val="left"/>
              <w:rPr>
                <w:rFonts w:eastAsia="Times New Roman" w:cs="Calibri"/>
                <w:lang w:val="pl-PL"/>
              </w:rPr>
            </w:pPr>
            <w:r w:rsidRPr="00567188">
              <w:rPr>
                <w:rFonts w:eastAsia="Times New Roman" w:cs="Calibri"/>
                <w:lang w:val="pl-PL"/>
              </w:rPr>
              <w:t xml:space="preserve">Stan realizacji </w:t>
            </w:r>
          </w:p>
        </w:tc>
        <w:tc>
          <w:tcPr>
            <w:tcW w:w="7801" w:type="dxa"/>
          </w:tcPr>
          <w:p w14:paraId="14B8B220" w14:textId="0EB82F9D" w:rsidR="00F4455F" w:rsidRPr="00567188" w:rsidRDefault="00F4455F" w:rsidP="00644655">
            <w:pPr>
              <w:jc w:val="left"/>
              <w:rPr>
                <w:rFonts w:eastAsia="Times New Roman" w:cs="Calibri"/>
                <w:lang w:val="pl-PL"/>
              </w:rPr>
            </w:pPr>
            <w:r w:rsidRPr="00567188">
              <w:rPr>
                <w:rFonts w:eastAsia="Times New Roman" w:cs="Calibri"/>
                <w:lang w:val="pl-PL"/>
              </w:rPr>
              <w:t>W realizacji w latach 2024-2030</w:t>
            </w:r>
            <w:r w:rsidR="00664217" w:rsidRPr="00567188">
              <w:rPr>
                <w:rFonts w:eastAsia="Times New Roman" w:cs="Calibri"/>
                <w:lang w:val="pl-PL"/>
              </w:rPr>
              <w:t>.</w:t>
            </w:r>
          </w:p>
        </w:tc>
      </w:tr>
    </w:tbl>
    <w:p w14:paraId="3B165E9A" w14:textId="77777777" w:rsidR="00FD1EC5" w:rsidRPr="00567188" w:rsidRDefault="00FD1EC5">
      <w:pPr>
        <w:rPr>
          <w:lang w:val="pl-PL"/>
        </w:rPr>
      </w:pPr>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FD1EC5" w:rsidRPr="00543203" w14:paraId="399F8DF8" w14:textId="77777777" w:rsidTr="004D23D8">
        <w:trPr>
          <w:trHeight w:val="408"/>
        </w:trPr>
        <w:tc>
          <w:tcPr>
            <w:tcW w:w="1980" w:type="dxa"/>
            <w:shd w:val="clear" w:color="auto" w:fill="D9E2F3"/>
          </w:tcPr>
          <w:p w14:paraId="75D4363E" w14:textId="77777777" w:rsidR="00FD1EC5" w:rsidRPr="00567188" w:rsidRDefault="00FD1EC5" w:rsidP="00015BE6">
            <w:pPr>
              <w:autoSpaceDN/>
              <w:spacing w:before="120" w:after="120"/>
              <w:jc w:val="left"/>
              <w:textAlignment w:val="auto"/>
              <w:rPr>
                <w:rFonts w:eastAsia="Times New Roman" w:cs="Calibri"/>
                <w:sz w:val="24"/>
                <w:szCs w:val="24"/>
                <w:lang w:val="pl-PL"/>
              </w:rPr>
            </w:pPr>
            <w:r w:rsidRPr="00567188">
              <w:rPr>
                <w:rFonts w:cs="Calibri"/>
                <w:sz w:val="24"/>
                <w:szCs w:val="24"/>
                <w:lang w:val="pl-PL"/>
              </w:rPr>
              <w:t>Działanie</w:t>
            </w:r>
          </w:p>
        </w:tc>
        <w:tc>
          <w:tcPr>
            <w:tcW w:w="7796" w:type="dxa"/>
            <w:shd w:val="clear" w:color="auto" w:fill="D9E2F3"/>
          </w:tcPr>
          <w:p w14:paraId="6931E15D" w14:textId="214F8305" w:rsidR="00FD1EC5" w:rsidRPr="00567188" w:rsidRDefault="00FD1EC5" w:rsidP="00015BE6">
            <w:pPr>
              <w:autoSpaceDN/>
              <w:spacing w:before="120" w:after="120"/>
              <w:jc w:val="left"/>
              <w:textAlignment w:val="auto"/>
              <w:rPr>
                <w:rFonts w:cs="Calibri"/>
                <w:sz w:val="24"/>
                <w:szCs w:val="24"/>
                <w:lang w:val="pl-PL"/>
              </w:rPr>
            </w:pPr>
            <w:r w:rsidRPr="00567188">
              <w:rPr>
                <w:rFonts w:cs="Calibri"/>
                <w:sz w:val="24"/>
                <w:szCs w:val="24"/>
                <w:lang w:val="pl-PL"/>
              </w:rPr>
              <w:t xml:space="preserve">I.2.14. </w:t>
            </w:r>
            <w:r w:rsidRPr="00567188">
              <w:rPr>
                <w:rFonts w:eastAsia="Lato" w:cs="Calibri"/>
                <w:color w:val="000000" w:themeColor="text1"/>
                <w:sz w:val="24"/>
                <w:szCs w:val="24"/>
                <w:lang w:val="pl-PL"/>
              </w:rPr>
              <w:t>Klub Cyfrowych Możliwości</w:t>
            </w:r>
            <w:r w:rsidR="00900165" w:rsidRPr="00567188">
              <w:rPr>
                <w:rFonts w:eastAsia="Lato" w:cs="Calibri"/>
                <w:color w:val="000000" w:themeColor="text1"/>
                <w:sz w:val="24"/>
                <w:szCs w:val="24"/>
                <w:lang w:val="pl-PL"/>
              </w:rPr>
              <w:t xml:space="preserve"> -</w:t>
            </w:r>
            <w:r w:rsidR="00900165" w:rsidRPr="00567188">
              <w:rPr>
                <w:b/>
                <w:bCs/>
                <w:sz w:val="24"/>
                <w:szCs w:val="24"/>
                <w:lang w:val="pl-PL"/>
              </w:rPr>
              <w:t xml:space="preserve"> opisane w fiszce IV.1.1</w:t>
            </w:r>
            <w:r w:rsidR="003332E0" w:rsidRPr="00567188">
              <w:rPr>
                <w:b/>
                <w:bCs/>
                <w:sz w:val="24"/>
                <w:szCs w:val="24"/>
                <w:lang w:val="pl-PL"/>
              </w:rPr>
              <w:t>1</w:t>
            </w:r>
            <w:r w:rsidR="00900165" w:rsidRPr="00567188">
              <w:rPr>
                <w:b/>
                <w:bCs/>
                <w:sz w:val="24"/>
                <w:szCs w:val="24"/>
                <w:lang w:val="pl-PL"/>
              </w:rPr>
              <w:t>.</w:t>
            </w:r>
          </w:p>
        </w:tc>
      </w:tr>
    </w:tbl>
    <w:p w14:paraId="01A908A7" w14:textId="460B8E7E" w:rsidR="00C1637E" w:rsidRPr="00567188" w:rsidRDefault="00C1637E">
      <w:pPr>
        <w:rPr>
          <w:sz w:val="24"/>
          <w:szCs w:val="24"/>
          <w:lang w:val="pl-PL"/>
        </w:rPr>
      </w:pPr>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4D23D8" w:rsidRPr="00543203" w14:paraId="57CE6D02" w14:textId="77777777" w:rsidTr="001A7232">
        <w:trPr>
          <w:trHeight w:val="408"/>
        </w:trPr>
        <w:tc>
          <w:tcPr>
            <w:tcW w:w="1980" w:type="dxa"/>
            <w:shd w:val="clear" w:color="auto" w:fill="D9E2F3"/>
          </w:tcPr>
          <w:p w14:paraId="4E107886" w14:textId="77777777" w:rsidR="004D23D8" w:rsidRPr="00567188" w:rsidRDefault="004D23D8" w:rsidP="00015BE6">
            <w:pPr>
              <w:autoSpaceDN/>
              <w:spacing w:before="120" w:after="120"/>
              <w:jc w:val="left"/>
              <w:textAlignment w:val="auto"/>
              <w:rPr>
                <w:rFonts w:eastAsia="Times New Roman" w:cs="Calibri"/>
                <w:sz w:val="24"/>
                <w:szCs w:val="24"/>
                <w:lang w:val="pl-PL"/>
              </w:rPr>
            </w:pPr>
            <w:r w:rsidRPr="00567188">
              <w:rPr>
                <w:rFonts w:cs="Calibri"/>
                <w:sz w:val="24"/>
                <w:szCs w:val="24"/>
                <w:lang w:val="pl-PL"/>
              </w:rPr>
              <w:t>Działanie</w:t>
            </w:r>
          </w:p>
        </w:tc>
        <w:tc>
          <w:tcPr>
            <w:tcW w:w="7796" w:type="dxa"/>
            <w:shd w:val="clear" w:color="auto" w:fill="D9E2F3"/>
          </w:tcPr>
          <w:p w14:paraId="68EC99A0" w14:textId="1222A6EB" w:rsidR="004D23D8" w:rsidRPr="00567188" w:rsidRDefault="004D23D8" w:rsidP="00644655">
            <w:pPr>
              <w:autoSpaceDN/>
              <w:spacing w:before="120" w:after="120"/>
              <w:jc w:val="left"/>
              <w:textAlignment w:val="auto"/>
              <w:rPr>
                <w:rFonts w:cs="Calibri"/>
                <w:sz w:val="24"/>
                <w:szCs w:val="24"/>
                <w:lang w:val="pl-PL"/>
              </w:rPr>
            </w:pPr>
            <w:r w:rsidRPr="00567188">
              <w:rPr>
                <w:rFonts w:cs="Calibri"/>
                <w:sz w:val="24"/>
                <w:szCs w:val="24"/>
                <w:lang w:val="pl-PL"/>
              </w:rPr>
              <w:t xml:space="preserve">I.2.15. </w:t>
            </w:r>
            <w:r w:rsidRPr="00567188">
              <w:rPr>
                <w:sz w:val="24"/>
                <w:szCs w:val="24"/>
                <w:lang w:val="pl-PL"/>
              </w:rPr>
              <w:t xml:space="preserve">OSE IT </w:t>
            </w:r>
            <w:r w:rsidRPr="00567188">
              <w:rPr>
                <w:rFonts w:eastAsia="Lato" w:cs="Calibri"/>
                <w:color w:val="000000" w:themeColor="text1"/>
                <w:sz w:val="24"/>
                <w:szCs w:val="24"/>
                <w:lang w:val="pl-PL"/>
              </w:rPr>
              <w:t>Szkoła</w:t>
            </w:r>
            <w:r w:rsidRPr="00567188">
              <w:rPr>
                <w:sz w:val="24"/>
                <w:szCs w:val="24"/>
                <w:lang w:val="pl-PL"/>
              </w:rPr>
              <w:t xml:space="preserve"> </w:t>
            </w:r>
            <w:r w:rsidRPr="00567188">
              <w:rPr>
                <w:rFonts w:eastAsia="Lato" w:cs="Calibri"/>
                <w:color w:val="000000" w:themeColor="text1"/>
                <w:sz w:val="24"/>
                <w:szCs w:val="24"/>
                <w:lang w:val="pl-PL"/>
              </w:rPr>
              <w:t>-</w:t>
            </w:r>
            <w:r w:rsidRPr="00567188">
              <w:rPr>
                <w:b/>
                <w:bCs/>
                <w:sz w:val="24"/>
                <w:szCs w:val="24"/>
                <w:lang w:val="pl-PL"/>
              </w:rPr>
              <w:t xml:space="preserve"> opisane w fiszce I.</w:t>
            </w:r>
            <w:r w:rsidR="00BC5485" w:rsidRPr="00567188">
              <w:rPr>
                <w:b/>
                <w:bCs/>
                <w:sz w:val="24"/>
                <w:szCs w:val="24"/>
                <w:lang w:val="pl-PL"/>
              </w:rPr>
              <w:t>4</w:t>
            </w:r>
            <w:r w:rsidRPr="00567188">
              <w:rPr>
                <w:b/>
                <w:bCs/>
                <w:sz w:val="24"/>
                <w:szCs w:val="24"/>
                <w:lang w:val="pl-PL"/>
              </w:rPr>
              <w:t>.22.</w:t>
            </w:r>
          </w:p>
        </w:tc>
      </w:tr>
    </w:tbl>
    <w:p w14:paraId="1FEA3589" w14:textId="77777777" w:rsidR="001A7232" w:rsidRPr="00567188" w:rsidRDefault="001A7232">
      <w:pPr>
        <w:rPr>
          <w:lang w:val="pl-PL"/>
        </w:rPr>
      </w:pPr>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1A7232" w:rsidRPr="00543203" w14:paraId="1EE39890" w14:textId="77777777" w:rsidTr="001E1137">
        <w:trPr>
          <w:tblHeader/>
        </w:trPr>
        <w:tc>
          <w:tcPr>
            <w:tcW w:w="1980" w:type="dxa"/>
            <w:shd w:val="clear" w:color="auto" w:fill="D9E2F3"/>
          </w:tcPr>
          <w:p w14:paraId="73E16065" w14:textId="77777777" w:rsidR="001A7232" w:rsidRPr="00567188" w:rsidRDefault="001A7232" w:rsidP="00034963">
            <w:pPr>
              <w:shd w:val="clear" w:color="auto" w:fill="D9E2F3"/>
              <w:autoSpaceDN/>
              <w:spacing w:before="120" w:after="120"/>
              <w:jc w:val="left"/>
              <w:textAlignment w:val="auto"/>
              <w:rPr>
                <w:sz w:val="24"/>
                <w:szCs w:val="24"/>
                <w:lang w:val="pl-PL"/>
              </w:rPr>
            </w:pPr>
            <w:r w:rsidRPr="00567188">
              <w:rPr>
                <w:sz w:val="24"/>
                <w:szCs w:val="24"/>
                <w:lang w:val="pl-PL"/>
              </w:rPr>
              <w:lastRenderedPageBreak/>
              <w:t xml:space="preserve">Działanie </w:t>
            </w:r>
          </w:p>
        </w:tc>
        <w:tc>
          <w:tcPr>
            <w:tcW w:w="7796" w:type="dxa"/>
            <w:shd w:val="clear" w:color="auto" w:fill="D9E2F3"/>
          </w:tcPr>
          <w:p w14:paraId="283BF2F0" w14:textId="6901E48B" w:rsidR="001A7232" w:rsidRPr="00567188" w:rsidRDefault="001A7232" w:rsidP="00034963">
            <w:pPr>
              <w:shd w:val="clear" w:color="auto" w:fill="D9E2F3"/>
              <w:autoSpaceDN/>
              <w:spacing w:before="120" w:after="120"/>
              <w:jc w:val="left"/>
              <w:textAlignment w:val="auto"/>
              <w:rPr>
                <w:sz w:val="24"/>
                <w:szCs w:val="24"/>
                <w:lang w:val="pl-PL"/>
              </w:rPr>
            </w:pPr>
            <w:r w:rsidRPr="00567188">
              <w:rPr>
                <w:sz w:val="24"/>
                <w:szCs w:val="24"/>
                <w:lang w:val="pl-PL"/>
              </w:rPr>
              <w:t xml:space="preserve">I.2.16. Indeks </w:t>
            </w:r>
            <w:proofErr w:type="spellStart"/>
            <w:r w:rsidR="00BD51D5" w:rsidRPr="00567188">
              <w:rPr>
                <w:sz w:val="24"/>
                <w:szCs w:val="24"/>
                <w:lang w:val="pl-PL"/>
              </w:rPr>
              <w:t>Cyberodpornej</w:t>
            </w:r>
            <w:proofErr w:type="spellEnd"/>
            <w:r w:rsidR="00BD51D5" w:rsidRPr="00567188">
              <w:rPr>
                <w:sz w:val="24"/>
                <w:szCs w:val="24"/>
                <w:lang w:val="pl-PL"/>
              </w:rPr>
              <w:t xml:space="preserve"> </w:t>
            </w:r>
            <w:r w:rsidRPr="00567188">
              <w:rPr>
                <w:sz w:val="24"/>
                <w:szCs w:val="24"/>
                <w:lang w:val="pl-PL"/>
              </w:rPr>
              <w:t>Szkoły (ICS)</w:t>
            </w:r>
          </w:p>
        </w:tc>
      </w:tr>
      <w:tr w:rsidR="001A7232" w:rsidRPr="00543203" w14:paraId="68623D76" w14:textId="77777777" w:rsidTr="001A7232">
        <w:tc>
          <w:tcPr>
            <w:tcW w:w="1980" w:type="dxa"/>
          </w:tcPr>
          <w:p w14:paraId="1C6088B5" w14:textId="77777777" w:rsidR="001A7232" w:rsidRPr="00567188" w:rsidRDefault="001A7232" w:rsidP="00644655">
            <w:pPr>
              <w:jc w:val="left"/>
              <w:rPr>
                <w:rFonts w:eastAsia="Times New Roman" w:cs="Calibri"/>
                <w:lang w:val="pl-PL"/>
              </w:rPr>
            </w:pPr>
            <w:r w:rsidRPr="00567188">
              <w:rPr>
                <w:rFonts w:eastAsia="Times New Roman" w:cs="Calibri"/>
                <w:lang w:val="pl-PL"/>
              </w:rPr>
              <w:t>Cel działania</w:t>
            </w:r>
          </w:p>
        </w:tc>
        <w:tc>
          <w:tcPr>
            <w:tcW w:w="7796" w:type="dxa"/>
          </w:tcPr>
          <w:p w14:paraId="3E694AAA" w14:textId="2D2BEEB3" w:rsidR="001A7232" w:rsidRPr="00567188" w:rsidRDefault="001A7232" w:rsidP="00644655">
            <w:pPr>
              <w:jc w:val="left"/>
              <w:rPr>
                <w:rFonts w:eastAsia="Times New Roman" w:cs="Calibri"/>
                <w:lang w:val="pl-PL"/>
              </w:rPr>
            </w:pPr>
            <w:r w:rsidRPr="00567188">
              <w:rPr>
                <w:rFonts w:eastAsia="Times New Roman" w:cs="Calibri"/>
                <w:lang w:val="pl-PL"/>
              </w:rPr>
              <w:t xml:space="preserve">Stworzenie ogólnopolskiego systemu badania i rozwoju kompetencji cyfrowych uczniów i nauczycieli – Indeks </w:t>
            </w:r>
            <w:proofErr w:type="spellStart"/>
            <w:r w:rsidR="00BD51D5" w:rsidRPr="00567188">
              <w:rPr>
                <w:rFonts w:eastAsia="Times New Roman" w:cs="Calibri"/>
                <w:lang w:val="pl-PL"/>
              </w:rPr>
              <w:t>Cyberodpornej</w:t>
            </w:r>
            <w:proofErr w:type="spellEnd"/>
            <w:r w:rsidRPr="00567188">
              <w:rPr>
                <w:rFonts w:eastAsia="Times New Roman" w:cs="Calibri"/>
                <w:lang w:val="pl-PL"/>
              </w:rPr>
              <w:t xml:space="preserve"> Szkoły (ICS), wspierającego transformację cyfrową szkół poprzez testy, działania edukacyjne i certyfikację.</w:t>
            </w:r>
          </w:p>
        </w:tc>
      </w:tr>
      <w:tr w:rsidR="001A7232" w:rsidRPr="00543203" w14:paraId="4D5FB4E1" w14:textId="77777777" w:rsidTr="001A7232">
        <w:tc>
          <w:tcPr>
            <w:tcW w:w="1980" w:type="dxa"/>
          </w:tcPr>
          <w:p w14:paraId="1BDCD2AD" w14:textId="77777777" w:rsidR="001A7232" w:rsidRPr="00567188" w:rsidRDefault="001A7232" w:rsidP="00644655">
            <w:pPr>
              <w:jc w:val="left"/>
              <w:rPr>
                <w:rFonts w:eastAsia="Times New Roman" w:cs="Calibri"/>
                <w:lang w:val="pl-PL"/>
              </w:rPr>
            </w:pPr>
            <w:r w:rsidRPr="00567188">
              <w:rPr>
                <w:rFonts w:eastAsia="Times New Roman" w:cs="Calibri"/>
                <w:lang w:val="pl-PL"/>
              </w:rPr>
              <w:t>Opis działania</w:t>
            </w:r>
          </w:p>
        </w:tc>
        <w:tc>
          <w:tcPr>
            <w:tcW w:w="7796" w:type="dxa"/>
          </w:tcPr>
          <w:p w14:paraId="4A39BEE7" w14:textId="5E433037" w:rsidR="00071792" w:rsidRPr="00567188" w:rsidRDefault="00071792" w:rsidP="00644655">
            <w:pPr>
              <w:jc w:val="left"/>
              <w:rPr>
                <w:rFonts w:eastAsia="Times New Roman" w:cs="Calibri"/>
                <w:lang w:val="pl-PL"/>
              </w:rPr>
            </w:pPr>
            <w:r w:rsidRPr="00567188">
              <w:rPr>
                <w:rFonts w:eastAsia="Times New Roman" w:cs="Calibri"/>
                <w:lang w:val="pl-PL"/>
              </w:rPr>
              <w:t>Realizacja działania będzie przebiegać w dwóch następujących fazach:</w:t>
            </w:r>
          </w:p>
          <w:p w14:paraId="52D629D9" w14:textId="1842A5EC" w:rsidR="001A7232" w:rsidRPr="00567188" w:rsidRDefault="001A7232" w:rsidP="0099456C">
            <w:pPr>
              <w:ind w:left="360" w:hanging="360"/>
              <w:rPr>
                <w:rFonts w:cs="Calibri"/>
                <w:lang w:val="pl-PL"/>
              </w:rPr>
            </w:pPr>
            <w:r w:rsidRPr="00567188">
              <w:rPr>
                <w:rFonts w:cs="Calibri"/>
                <w:b/>
                <w:bCs/>
                <w:lang w:val="pl-PL"/>
              </w:rPr>
              <w:t>Faza uruchomienia ICS</w:t>
            </w:r>
            <w:r w:rsidRPr="00567188">
              <w:rPr>
                <w:rFonts w:cs="Calibri"/>
                <w:lang w:val="pl-PL"/>
              </w:rPr>
              <w:t xml:space="preserve"> </w:t>
            </w:r>
            <w:r w:rsidR="00071792" w:rsidRPr="00567188">
              <w:rPr>
                <w:rFonts w:cs="Calibri"/>
                <w:lang w:val="pl-PL"/>
              </w:rPr>
              <w:t>(2026 r.) obejmuje:</w:t>
            </w:r>
          </w:p>
          <w:p w14:paraId="7D1044A4" w14:textId="1830C3A7" w:rsidR="001A7232" w:rsidRPr="00567188" w:rsidRDefault="001A7232" w:rsidP="00A9500D">
            <w:pPr>
              <w:pStyle w:val="Akapitzlist"/>
              <w:numPr>
                <w:ilvl w:val="1"/>
                <w:numId w:val="36"/>
              </w:numPr>
              <w:ind w:left="295" w:hanging="284"/>
              <w:rPr>
                <w:rFonts w:cs="Calibri"/>
                <w:sz w:val="22"/>
                <w:szCs w:val="22"/>
                <w:lang w:val="pl-PL"/>
              </w:rPr>
            </w:pPr>
            <w:r w:rsidRPr="00567188">
              <w:rPr>
                <w:rFonts w:cs="Calibri"/>
                <w:sz w:val="22"/>
                <w:szCs w:val="22"/>
                <w:lang w:val="pl-PL"/>
              </w:rPr>
              <w:t>Uruchomienie platformy ICS – centralne narzędzie do badania i rozwoju kompetencji cyfrowych:</w:t>
            </w:r>
          </w:p>
          <w:p w14:paraId="74264D79" w14:textId="438C5F0C"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testy kompetencji dla uczniów i nauczycieli (klasy 1–3, 4–6, 7–8, szkoły ponadpodstawowe),</w:t>
            </w:r>
          </w:p>
          <w:p w14:paraId="7C770B92" w14:textId="77777777"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profil kompetencyjny szkoły,</w:t>
            </w:r>
          </w:p>
          <w:p w14:paraId="7E03E08A" w14:textId="7B272EBD"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system punktowy ICS premiujący aktywność szkół.</w:t>
            </w:r>
          </w:p>
          <w:p w14:paraId="75C9FBC0" w14:textId="4B6F7492" w:rsidR="001A7232" w:rsidRPr="00567188" w:rsidRDefault="001A7232" w:rsidP="00A9500D">
            <w:pPr>
              <w:pStyle w:val="Akapitzlist"/>
              <w:numPr>
                <w:ilvl w:val="1"/>
                <w:numId w:val="36"/>
              </w:numPr>
              <w:ind w:left="295" w:hanging="284"/>
              <w:rPr>
                <w:rFonts w:cs="Calibri"/>
                <w:sz w:val="22"/>
                <w:szCs w:val="22"/>
                <w:lang w:val="pl-PL"/>
              </w:rPr>
            </w:pPr>
            <w:r w:rsidRPr="00567188">
              <w:rPr>
                <w:rFonts w:cs="Calibri"/>
                <w:sz w:val="22"/>
                <w:szCs w:val="22"/>
                <w:lang w:val="pl-PL"/>
              </w:rPr>
              <w:t>Opracowanie materiałów edukacyjnych:</w:t>
            </w:r>
          </w:p>
          <w:p w14:paraId="60CBEB0F" w14:textId="0D6628D4"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działania edukacyjne (moduły: AI/STEM, higiena cyfrowa),</w:t>
            </w:r>
          </w:p>
          <w:p w14:paraId="0A059776" w14:textId="77777777"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materiały dla nauczycieli i uczniów (przygotowanie scenariuszy zajęć i materiałów dydaktycznych).</w:t>
            </w:r>
          </w:p>
          <w:p w14:paraId="13904AC2" w14:textId="4FFCB3A0" w:rsidR="001A7232" w:rsidRPr="00567188" w:rsidRDefault="001A7232" w:rsidP="00A9500D">
            <w:pPr>
              <w:pStyle w:val="Akapitzlist"/>
              <w:numPr>
                <w:ilvl w:val="1"/>
                <w:numId w:val="36"/>
              </w:numPr>
              <w:ind w:left="295" w:hanging="284"/>
              <w:rPr>
                <w:rFonts w:cs="Calibri"/>
                <w:sz w:val="22"/>
                <w:szCs w:val="22"/>
                <w:lang w:val="pl-PL"/>
              </w:rPr>
            </w:pPr>
            <w:r w:rsidRPr="00567188">
              <w:rPr>
                <w:rFonts w:cs="Calibri"/>
                <w:sz w:val="22"/>
                <w:szCs w:val="22"/>
                <w:lang w:val="pl-PL"/>
              </w:rPr>
              <w:t>Barometr kompetencji cyfrowych:</w:t>
            </w:r>
          </w:p>
          <w:p w14:paraId="2190B37E" w14:textId="5F3EB7A3" w:rsidR="001A7232" w:rsidRPr="00567188" w:rsidRDefault="00832F3A" w:rsidP="0099456C">
            <w:pPr>
              <w:ind w:left="459" w:hanging="170"/>
              <w:jc w:val="left"/>
              <w:rPr>
                <w:rFonts w:eastAsia="Times New Roman" w:cs="Calibri"/>
                <w:lang w:val="pl-PL"/>
              </w:rPr>
            </w:pPr>
            <w:r w:rsidRPr="00567188">
              <w:rPr>
                <w:rFonts w:eastAsia="Times New Roman" w:cs="Calibri"/>
                <w:lang w:val="pl-PL"/>
              </w:rPr>
              <w:t>–</w:t>
            </w:r>
            <w:r w:rsidR="001A7232" w:rsidRPr="00567188">
              <w:rPr>
                <w:rFonts w:eastAsia="Times New Roman" w:cs="Calibri"/>
                <w:lang w:val="pl-PL"/>
              </w:rPr>
              <w:t xml:space="preserve"> przeprowadzenie ogólnopolskiego badania dla uczniów i nauczycieli.</w:t>
            </w:r>
          </w:p>
          <w:p w14:paraId="4742B965" w14:textId="0417E44D" w:rsidR="001A7232" w:rsidRPr="00567188" w:rsidRDefault="00071792" w:rsidP="0099456C">
            <w:pPr>
              <w:ind w:left="360" w:hanging="360"/>
              <w:rPr>
                <w:rFonts w:cs="Calibri"/>
                <w:lang w:val="pl-PL"/>
              </w:rPr>
            </w:pPr>
            <w:r w:rsidRPr="00567188">
              <w:rPr>
                <w:rFonts w:cs="Calibri"/>
                <w:b/>
                <w:bCs/>
                <w:lang w:val="pl-PL"/>
              </w:rPr>
              <w:t>Faza rozwoju i skalowania ICS</w:t>
            </w:r>
            <w:r w:rsidRPr="00567188">
              <w:rPr>
                <w:rFonts w:cs="Calibri"/>
                <w:lang w:val="pl-PL"/>
              </w:rPr>
              <w:t xml:space="preserve"> (l</w:t>
            </w:r>
            <w:r w:rsidR="001A7232" w:rsidRPr="00567188">
              <w:rPr>
                <w:rFonts w:cs="Calibri"/>
                <w:lang w:val="pl-PL"/>
              </w:rPr>
              <w:t>ata 2027–2030</w:t>
            </w:r>
            <w:r w:rsidRPr="00567188">
              <w:rPr>
                <w:rFonts w:cs="Calibri"/>
                <w:lang w:val="pl-PL"/>
              </w:rPr>
              <w:t>) obejmuje</w:t>
            </w:r>
            <w:r w:rsidR="001A7232" w:rsidRPr="00567188">
              <w:rPr>
                <w:rFonts w:cs="Calibri"/>
                <w:lang w:val="pl-PL"/>
              </w:rPr>
              <w:t>:</w:t>
            </w:r>
          </w:p>
          <w:p w14:paraId="65CF429D" w14:textId="6A5E7F48" w:rsidR="001A7232" w:rsidRPr="00567188" w:rsidRDefault="001A7232" w:rsidP="00A9500D">
            <w:pPr>
              <w:pStyle w:val="Akapitzlist"/>
              <w:numPr>
                <w:ilvl w:val="0"/>
                <w:numId w:val="81"/>
              </w:numPr>
              <w:ind w:left="295" w:hanging="284"/>
              <w:rPr>
                <w:rFonts w:cs="Calibri"/>
                <w:sz w:val="22"/>
                <w:szCs w:val="22"/>
                <w:lang w:val="pl-PL"/>
              </w:rPr>
            </w:pPr>
            <w:r w:rsidRPr="00567188">
              <w:rPr>
                <w:rFonts w:cs="Calibri"/>
                <w:sz w:val="22"/>
                <w:szCs w:val="22"/>
                <w:lang w:val="pl-PL"/>
              </w:rPr>
              <w:t>Rozbudowa platformy ICS:</w:t>
            </w:r>
          </w:p>
          <w:p w14:paraId="5B3B6297" w14:textId="00E547E7"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ścieżki rozwojowe dla uczniów i nauczycieli,</w:t>
            </w:r>
          </w:p>
          <w:p w14:paraId="104227BB" w14:textId="77042289"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grywalizacja, certyfikaty, odznaki cyfrowe,</w:t>
            </w:r>
          </w:p>
          <w:p w14:paraId="54FAE17C" w14:textId="387A090B" w:rsidR="001A7232" w:rsidRPr="00567188" w:rsidRDefault="00832F3A" w:rsidP="0099456C">
            <w:pPr>
              <w:ind w:left="459" w:hanging="170"/>
              <w:jc w:val="left"/>
              <w:rPr>
                <w:rFonts w:eastAsia="Times New Roman" w:cs="Calibri"/>
                <w:lang w:val="pl-PL"/>
              </w:rPr>
            </w:pPr>
            <w:r w:rsidRPr="00567188">
              <w:rPr>
                <w:rFonts w:eastAsia="Times New Roman" w:cs="Calibri"/>
                <w:lang w:val="pl-PL"/>
              </w:rPr>
              <w:t>–</w:t>
            </w:r>
            <w:r w:rsidR="001A7232" w:rsidRPr="00567188">
              <w:rPr>
                <w:rFonts w:eastAsia="Times New Roman" w:cs="Calibri"/>
                <w:lang w:val="pl-PL"/>
              </w:rPr>
              <w:t xml:space="preserve"> rozwój testu wiedzy,</w:t>
            </w:r>
          </w:p>
          <w:p w14:paraId="37A946DC" w14:textId="74ADD5C2" w:rsidR="001A7232" w:rsidRPr="00567188" w:rsidRDefault="001A7232" w:rsidP="0099456C">
            <w:pPr>
              <w:ind w:left="459" w:hanging="170"/>
              <w:jc w:val="left"/>
              <w:rPr>
                <w:rFonts w:eastAsia="Times New Roman" w:cs="Calibri"/>
                <w:lang w:val="pl-PL"/>
              </w:rPr>
            </w:pPr>
            <w:r w:rsidRPr="00567188">
              <w:rPr>
                <w:rFonts w:eastAsia="Times New Roman" w:cs="Calibri"/>
                <w:lang w:val="pl-PL"/>
              </w:rPr>
              <w:t>– wykorzystanie wyników ICS w procesach grantowych i konkursowych.</w:t>
            </w:r>
          </w:p>
          <w:p w14:paraId="74104694" w14:textId="1A23DBF4" w:rsidR="001A7232" w:rsidRPr="00567188" w:rsidRDefault="001A7232" w:rsidP="00A9500D">
            <w:pPr>
              <w:pStyle w:val="Akapitzlist"/>
              <w:numPr>
                <w:ilvl w:val="0"/>
                <w:numId w:val="81"/>
              </w:numPr>
              <w:ind w:left="295" w:hanging="284"/>
              <w:rPr>
                <w:rFonts w:cs="Calibri"/>
                <w:sz w:val="22"/>
                <w:szCs w:val="22"/>
                <w:lang w:val="pl-PL"/>
              </w:rPr>
            </w:pPr>
            <w:r w:rsidRPr="00567188">
              <w:rPr>
                <w:rFonts w:cs="Calibri"/>
                <w:sz w:val="22"/>
                <w:szCs w:val="22"/>
                <w:lang w:val="pl-PL"/>
              </w:rPr>
              <w:t>Rozwój, aktualizacja, elektronizacja materiałów edukacyjnych:</w:t>
            </w:r>
          </w:p>
          <w:p w14:paraId="2F7081BF" w14:textId="4384C5C9" w:rsidR="001A7232" w:rsidRPr="00567188" w:rsidRDefault="00832F3A" w:rsidP="0099456C">
            <w:pPr>
              <w:ind w:left="459" w:hanging="170"/>
              <w:jc w:val="left"/>
              <w:rPr>
                <w:rFonts w:eastAsia="Times New Roman" w:cs="Calibri"/>
                <w:lang w:val="pl-PL"/>
              </w:rPr>
            </w:pPr>
            <w:r w:rsidRPr="00567188">
              <w:rPr>
                <w:rFonts w:eastAsia="Times New Roman" w:cs="Calibri"/>
                <w:lang w:val="pl-PL"/>
              </w:rPr>
              <w:t>–</w:t>
            </w:r>
            <w:r w:rsidR="001A7232" w:rsidRPr="00567188">
              <w:rPr>
                <w:rFonts w:eastAsia="Times New Roman" w:cs="Calibri"/>
                <w:lang w:val="pl-PL"/>
              </w:rPr>
              <w:t xml:space="preserve"> rozwój komponentu AI/STEM.</w:t>
            </w:r>
          </w:p>
          <w:p w14:paraId="0A2E381C" w14:textId="0D1BD077" w:rsidR="001A7232" w:rsidRPr="00567188" w:rsidRDefault="001A7232" w:rsidP="00A9500D">
            <w:pPr>
              <w:pStyle w:val="Akapitzlist"/>
              <w:numPr>
                <w:ilvl w:val="0"/>
                <w:numId w:val="81"/>
              </w:numPr>
              <w:ind w:left="295" w:hanging="284"/>
              <w:rPr>
                <w:rFonts w:cs="Calibri"/>
                <w:sz w:val="22"/>
                <w:szCs w:val="22"/>
                <w:lang w:val="pl-PL"/>
              </w:rPr>
            </w:pPr>
            <w:r w:rsidRPr="00567188">
              <w:rPr>
                <w:rFonts w:cs="Calibri"/>
                <w:sz w:val="22"/>
                <w:szCs w:val="22"/>
                <w:lang w:val="pl-PL"/>
              </w:rPr>
              <w:t>Barometr kompetencji cyfrowych:</w:t>
            </w:r>
          </w:p>
          <w:p w14:paraId="2A2B34BC" w14:textId="5BC1CFB9" w:rsidR="001A7232" w:rsidRPr="00567188" w:rsidRDefault="00832F3A" w:rsidP="007E4787">
            <w:pPr>
              <w:ind w:left="459" w:hanging="170"/>
              <w:jc w:val="left"/>
              <w:rPr>
                <w:rFonts w:eastAsia="Times New Roman" w:cs="Calibri"/>
                <w:lang w:val="pl-PL"/>
              </w:rPr>
            </w:pPr>
            <w:r w:rsidRPr="00567188">
              <w:rPr>
                <w:rFonts w:eastAsia="Times New Roman" w:cs="Calibri"/>
                <w:lang w:val="pl-PL"/>
              </w:rPr>
              <w:t>–</w:t>
            </w:r>
            <w:r w:rsidR="001A7232" w:rsidRPr="00567188">
              <w:rPr>
                <w:rFonts w:eastAsia="Times New Roman" w:cs="Calibri"/>
                <w:lang w:val="pl-PL"/>
              </w:rPr>
              <w:t xml:space="preserve"> kontynuacja ogólnopolskiego badania dla uczniów i nauczycieli.</w:t>
            </w:r>
          </w:p>
          <w:p w14:paraId="5692CA5E" w14:textId="6B800729" w:rsidR="001A7232" w:rsidRPr="00567188" w:rsidRDefault="001A7232" w:rsidP="00A9500D">
            <w:pPr>
              <w:pStyle w:val="Akapitzlist"/>
              <w:numPr>
                <w:ilvl w:val="0"/>
                <w:numId w:val="81"/>
              </w:numPr>
              <w:ind w:left="295" w:hanging="284"/>
              <w:rPr>
                <w:rFonts w:cs="Calibri"/>
                <w:sz w:val="22"/>
                <w:szCs w:val="22"/>
                <w:lang w:val="pl-PL"/>
              </w:rPr>
            </w:pPr>
            <w:r w:rsidRPr="00567188">
              <w:rPr>
                <w:rFonts w:cs="Calibri"/>
                <w:sz w:val="22"/>
                <w:szCs w:val="22"/>
                <w:lang w:val="pl-PL"/>
              </w:rPr>
              <w:t>Szkolenia z e-usług publicznych dla uczniów 13+:</w:t>
            </w:r>
          </w:p>
          <w:p w14:paraId="586A4938" w14:textId="77777777" w:rsidR="001A7232" w:rsidRPr="00567188" w:rsidRDefault="001A7232" w:rsidP="007E4787">
            <w:pPr>
              <w:ind w:left="459" w:hanging="170"/>
              <w:jc w:val="left"/>
              <w:rPr>
                <w:rFonts w:eastAsia="Times New Roman" w:cs="Calibri"/>
                <w:lang w:val="pl-PL"/>
              </w:rPr>
            </w:pPr>
            <w:r w:rsidRPr="00567188">
              <w:rPr>
                <w:rFonts w:eastAsia="Times New Roman" w:cs="Calibri"/>
                <w:lang w:val="pl-PL"/>
              </w:rPr>
              <w:t xml:space="preserve">– organizacja warsztatów dla uczniów z zakresu korzystania z usług takich jak </w:t>
            </w:r>
            <w:proofErr w:type="spellStart"/>
            <w:r w:rsidRPr="00567188">
              <w:rPr>
                <w:rFonts w:eastAsia="Times New Roman" w:cs="Calibri"/>
                <w:lang w:val="pl-PL"/>
              </w:rPr>
              <w:t>mObywatel</w:t>
            </w:r>
            <w:proofErr w:type="spellEnd"/>
            <w:r w:rsidRPr="00567188">
              <w:rPr>
                <w:rFonts w:eastAsia="Times New Roman" w:cs="Calibri"/>
                <w:lang w:val="pl-PL"/>
              </w:rPr>
              <w:t xml:space="preserve">, Internetowe Konto Pacjenta, </w:t>
            </w:r>
            <w:proofErr w:type="spellStart"/>
            <w:r w:rsidRPr="00567188">
              <w:rPr>
                <w:rFonts w:eastAsia="Times New Roman" w:cs="Calibri"/>
                <w:lang w:val="pl-PL"/>
              </w:rPr>
              <w:t>ePUAP</w:t>
            </w:r>
            <w:proofErr w:type="spellEnd"/>
            <w:r w:rsidRPr="00567188">
              <w:rPr>
                <w:rFonts w:eastAsia="Times New Roman" w:cs="Calibri"/>
                <w:lang w:val="pl-PL"/>
              </w:rPr>
              <w:t>,</w:t>
            </w:r>
          </w:p>
          <w:p w14:paraId="0087D7B8" w14:textId="77777777" w:rsidR="001A7232" w:rsidRPr="00567188" w:rsidRDefault="001A7232" w:rsidP="007E4787">
            <w:pPr>
              <w:ind w:left="459" w:hanging="170"/>
              <w:jc w:val="left"/>
              <w:rPr>
                <w:rFonts w:eastAsia="Times New Roman" w:cs="Calibri"/>
                <w:lang w:val="pl-PL"/>
              </w:rPr>
            </w:pPr>
            <w:r w:rsidRPr="00567188">
              <w:rPr>
                <w:rFonts w:eastAsia="Times New Roman" w:cs="Calibri"/>
                <w:lang w:val="pl-PL"/>
              </w:rPr>
              <w:t>– rozwijanie kompetencji obywatelskich i cyfrowych,</w:t>
            </w:r>
          </w:p>
          <w:p w14:paraId="018B0587" w14:textId="766B504F" w:rsidR="001A7232" w:rsidRPr="00567188" w:rsidRDefault="001A7232" w:rsidP="007E4787">
            <w:pPr>
              <w:ind w:left="459" w:hanging="170"/>
              <w:jc w:val="left"/>
              <w:rPr>
                <w:rFonts w:eastAsia="Times New Roman" w:cs="Calibri"/>
                <w:lang w:val="pl-PL"/>
              </w:rPr>
            </w:pPr>
            <w:r w:rsidRPr="00567188">
              <w:rPr>
                <w:rFonts w:eastAsia="Times New Roman" w:cs="Calibri"/>
                <w:lang w:val="pl-PL"/>
              </w:rPr>
              <w:t>– przygotowanie materiałów edukacyjnych i scenariuszy zajęć dla nauczycieli.</w:t>
            </w:r>
          </w:p>
        </w:tc>
      </w:tr>
      <w:tr w:rsidR="001A7232" w:rsidRPr="00567188" w14:paraId="6AAE309E" w14:textId="77777777" w:rsidTr="001A7232">
        <w:tc>
          <w:tcPr>
            <w:tcW w:w="1980" w:type="dxa"/>
          </w:tcPr>
          <w:p w14:paraId="6BAAF55A" w14:textId="77777777" w:rsidR="001A7232" w:rsidRPr="00567188" w:rsidRDefault="001A7232" w:rsidP="00394754">
            <w:pPr>
              <w:jc w:val="left"/>
              <w:rPr>
                <w:rFonts w:eastAsia="Times New Roman" w:cs="Calibri"/>
                <w:lang w:val="pl-PL"/>
              </w:rPr>
            </w:pPr>
            <w:r w:rsidRPr="00567188">
              <w:rPr>
                <w:rFonts w:eastAsia="Times New Roman" w:cs="Calibri"/>
                <w:lang w:val="pl-PL"/>
              </w:rPr>
              <w:t xml:space="preserve">Podmiot wiodący </w:t>
            </w:r>
          </w:p>
        </w:tc>
        <w:tc>
          <w:tcPr>
            <w:tcW w:w="7796" w:type="dxa"/>
          </w:tcPr>
          <w:p w14:paraId="18936C4B" w14:textId="370C8E44" w:rsidR="001A7232" w:rsidRPr="00567188" w:rsidRDefault="00071792" w:rsidP="00394754">
            <w:pPr>
              <w:jc w:val="left"/>
              <w:rPr>
                <w:rFonts w:eastAsia="Times New Roman" w:cs="Calibri"/>
                <w:lang w:val="pl-PL"/>
              </w:rPr>
            </w:pPr>
            <w:r w:rsidRPr="00567188">
              <w:rPr>
                <w:rFonts w:eastAsia="Times New Roman" w:cs="Calibri"/>
                <w:lang w:val="pl-PL"/>
              </w:rPr>
              <w:t>NASK</w:t>
            </w:r>
          </w:p>
        </w:tc>
      </w:tr>
      <w:tr w:rsidR="001A7232" w:rsidRPr="00543203" w14:paraId="327FEDC2" w14:textId="77777777" w:rsidTr="001A7232">
        <w:tc>
          <w:tcPr>
            <w:tcW w:w="1980" w:type="dxa"/>
          </w:tcPr>
          <w:p w14:paraId="378C0028" w14:textId="77777777" w:rsidR="001A7232" w:rsidRPr="00567188" w:rsidRDefault="001A7232" w:rsidP="00394754">
            <w:pPr>
              <w:jc w:val="left"/>
              <w:rPr>
                <w:rFonts w:eastAsia="Times New Roman" w:cs="Calibri"/>
                <w:lang w:val="pl-PL"/>
              </w:rPr>
            </w:pPr>
            <w:r w:rsidRPr="00567188">
              <w:rPr>
                <w:rFonts w:eastAsia="Times New Roman" w:cs="Calibri"/>
                <w:lang w:val="pl-PL"/>
              </w:rPr>
              <w:t>Podmioty współpracujące</w:t>
            </w:r>
          </w:p>
        </w:tc>
        <w:tc>
          <w:tcPr>
            <w:tcW w:w="7796" w:type="dxa"/>
          </w:tcPr>
          <w:p w14:paraId="10EEC172" w14:textId="35769A7A" w:rsidR="001A7232" w:rsidRPr="00567188" w:rsidRDefault="00E63FA3" w:rsidP="00394754">
            <w:pPr>
              <w:jc w:val="left"/>
              <w:rPr>
                <w:rFonts w:eastAsia="Times New Roman" w:cs="Calibri"/>
                <w:lang w:val="pl-PL"/>
              </w:rPr>
            </w:pPr>
            <w:r w:rsidRPr="00567188">
              <w:rPr>
                <w:rFonts w:eastAsia="Times New Roman" w:cs="Calibri"/>
                <w:lang w:val="pl-PL"/>
              </w:rPr>
              <w:t>Urząd obsługujący ministra właściwego do spraw informatyzacji, urząd obsługujący ministra właściwego do spraw oświaty i wychowania</w:t>
            </w:r>
            <w:r w:rsidR="00071792" w:rsidRPr="00567188">
              <w:rPr>
                <w:rFonts w:eastAsia="Times New Roman" w:cs="Calibri"/>
                <w:lang w:val="pl-PL"/>
              </w:rPr>
              <w:t>, kuratoria oświaty</w:t>
            </w:r>
          </w:p>
        </w:tc>
      </w:tr>
      <w:tr w:rsidR="001A7232" w:rsidRPr="00567188" w14:paraId="437FBE7E" w14:textId="77777777" w:rsidTr="001A7232">
        <w:tc>
          <w:tcPr>
            <w:tcW w:w="1980" w:type="dxa"/>
          </w:tcPr>
          <w:p w14:paraId="70D0FFEB" w14:textId="77777777" w:rsidR="001A7232" w:rsidRPr="00567188" w:rsidRDefault="001A7232" w:rsidP="00644655">
            <w:pPr>
              <w:jc w:val="left"/>
              <w:rPr>
                <w:rFonts w:eastAsia="Times New Roman" w:cs="Calibri"/>
                <w:lang w:val="pl-PL"/>
              </w:rPr>
            </w:pPr>
            <w:r w:rsidRPr="00567188">
              <w:rPr>
                <w:rFonts w:eastAsia="Times New Roman" w:cs="Calibri"/>
                <w:lang w:val="pl-PL"/>
              </w:rPr>
              <w:t xml:space="preserve">Finansowanie </w:t>
            </w:r>
          </w:p>
        </w:tc>
        <w:tc>
          <w:tcPr>
            <w:tcW w:w="7796" w:type="dxa"/>
          </w:tcPr>
          <w:p w14:paraId="1CF6CF69" w14:textId="52063523" w:rsidR="001A7232" w:rsidRPr="00567188" w:rsidRDefault="001A7232" w:rsidP="00644655">
            <w:pPr>
              <w:jc w:val="left"/>
              <w:rPr>
                <w:rFonts w:eastAsia="Times New Roman" w:cs="Calibri"/>
                <w:lang w:val="pl-PL"/>
              </w:rPr>
            </w:pPr>
            <w:r w:rsidRPr="00567188">
              <w:rPr>
                <w:rFonts w:eastAsia="Times New Roman" w:cs="Calibri"/>
                <w:lang w:val="pl-PL"/>
              </w:rPr>
              <w:t>Budżet państwa</w:t>
            </w:r>
          </w:p>
        </w:tc>
      </w:tr>
      <w:tr w:rsidR="001A7232" w:rsidRPr="00567188" w14:paraId="26A92C23" w14:textId="77777777" w:rsidTr="001A7232">
        <w:tc>
          <w:tcPr>
            <w:tcW w:w="1980" w:type="dxa"/>
          </w:tcPr>
          <w:p w14:paraId="16BBCF54" w14:textId="77777777" w:rsidR="001A7232" w:rsidRPr="00567188" w:rsidRDefault="001A7232" w:rsidP="00644655">
            <w:pPr>
              <w:jc w:val="left"/>
              <w:rPr>
                <w:rFonts w:eastAsia="Times New Roman" w:cs="Calibri"/>
                <w:lang w:val="pl-PL"/>
              </w:rPr>
            </w:pPr>
            <w:r w:rsidRPr="00567188">
              <w:rPr>
                <w:rFonts w:eastAsia="Times New Roman" w:cs="Calibri"/>
                <w:lang w:val="pl-PL"/>
              </w:rPr>
              <w:t xml:space="preserve">Stan realizacji </w:t>
            </w:r>
          </w:p>
        </w:tc>
        <w:tc>
          <w:tcPr>
            <w:tcW w:w="7796" w:type="dxa"/>
          </w:tcPr>
          <w:p w14:paraId="3E0D7E0A" w14:textId="0156BC11" w:rsidR="001A7232" w:rsidRPr="00567188" w:rsidRDefault="00394754" w:rsidP="00644655">
            <w:pPr>
              <w:jc w:val="left"/>
              <w:rPr>
                <w:rFonts w:eastAsia="Times New Roman" w:cs="Calibri"/>
                <w:lang w:val="pl-PL"/>
              </w:rPr>
            </w:pPr>
            <w:r w:rsidRPr="00567188">
              <w:rPr>
                <w:rFonts w:eastAsia="Times New Roman" w:cs="Calibri"/>
                <w:lang w:val="pl-PL"/>
              </w:rPr>
              <w:t>W</w:t>
            </w:r>
            <w:r w:rsidR="001A7232" w:rsidRPr="00567188">
              <w:rPr>
                <w:rFonts w:eastAsia="Times New Roman" w:cs="Calibri"/>
                <w:lang w:val="pl-PL"/>
              </w:rPr>
              <w:t xml:space="preserve"> realizacji w latach 202</w:t>
            </w:r>
            <w:r w:rsidR="00071792" w:rsidRPr="00567188">
              <w:rPr>
                <w:rFonts w:eastAsia="Times New Roman" w:cs="Calibri"/>
                <w:lang w:val="pl-PL"/>
              </w:rPr>
              <w:t>6</w:t>
            </w:r>
            <w:r w:rsidR="001A7232" w:rsidRPr="00567188">
              <w:rPr>
                <w:rFonts w:eastAsia="Times New Roman" w:cs="Calibri"/>
                <w:lang w:val="pl-PL"/>
              </w:rPr>
              <w:t>-2030</w:t>
            </w:r>
            <w:r w:rsidR="00664217" w:rsidRPr="00567188">
              <w:rPr>
                <w:rFonts w:eastAsia="Times New Roman" w:cs="Calibri"/>
                <w:lang w:val="pl-PL"/>
              </w:rPr>
              <w:t>.</w:t>
            </w:r>
          </w:p>
        </w:tc>
      </w:tr>
    </w:tbl>
    <w:p w14:paraId="6E835774" w14:textId="6EBCA4ED" w:rsidR="002826C9" w:rsidRPr="00567188" w:rsidRDefault="002826C9" w:rsidP="00B91861">
      <w:pPr>
        <w:rPr>
          <w:rFonts w:eastAsia="Times New Roman"/>
          <w:sz w:val="24"/>
          <w:szCs w:val="24"/>
          <w:lang w:val="pl-PL"/>
        </w:rPr>
      </w:pPr>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2826C9" w:rsidRPr="00543203" w14:paraId="2045AB6E" w14:textId="77777777" w:rsidTr="00D3698D">
        <w:tc>
          <w:tcPr>
            <w:tcW w:w="1980" w:type="dxa"/>
            <w:shd w:val="clear" w:color="auto" w:fill="D9E2F3"/>
          </w:tcPr>
          <w:p w14:paraId="1EF1D20D" w14:textId="77777777" w:rsidR="002826C9" w:rsidRPr="00567188" w:rsidRDefault="002826C9" w:rsidP="00034963">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796" w:type="dxa"/>
            <w:shd w:val="clear" w:color="auto" w:fill="D9E2F3"/>
          </w:tcPr>
          <w:p w14:paraId="3E13FFB6" w14:textId="22BF41B1" w:rsidR="002826C9" w:rsidRPr="00567188" w:rsidRDefault="002826C9" w:rsidP="00034963">
            <w:pPr>
              <w:shd w:val="clear" w:color="auto" w:fill="D9E2F3"/>
              <w:autoSpaceDN/>
              <w:spacing w:before="120" w:after="120"/>
              <w:jc w:val="left"/>
              <w:textAlignment w:val="auto"/>
              <w:rPr>
                <w:sz w:val="24"/>
                <w:szCs w:val="24"/>
                <w:lang w:val="pl-PL"/>
              </w:rPr>
            </w:pPr>
            <w:r w:rsidRPr="00567188">
              <w:rPr>
                <w:sz w:val="24"/>
                <w:szCs w:val="24"/>
                <w:lang w:val="pl-PL"/>
              </w:rPr>
              <w:t>I.2.17. Broń się w necie</w:t>
            </w:r>
          </w:p>
        </w:tc>
      </w:tr>
      <w:tr w:rsidR="002826C9" w:rsidRPr="00543203" w14:paraId="182E12B8" w14:textId="77777777" w:rsidTr="00D3698D">
        <w:tc>
          <w:tcPr>
            <w:tcW w:w="1980" w:type="dxa"/>
          </w:tcPr>
          <w:p w14:paraId="2BCE6B49" w14:textId="77777777" w:rsidR="002826C9" w:rsidRPr="00567188" w:rsidRDefault="002826C9" w:rsidP="00644655">
            <w:pPr>
              <w:jc w:val="left"/>
              <w:rPr>
                <w:rFonts w:eastAsia="Times New Roman" w:cs="Calibri"/>
                <w:lang w:val="pl-PL"/>
              </w:rPr>
            </w:pPr>
            <w:r w:rsidRPr="00567188">
              <w:rPr>
                <w:rFonts w:eastAsia="Times New Roman" w:cs="Calibri"/>
                <w:lang w:val="pl-PL"/>
              </w:rPr>
              <w:t>Cel działania</w:t>
            </w:r>
          </w:p>
        </w:tc>
        <w:tc>
          <w:tcPr>
            <w:tcW w:w="7796" w:type="dxa"/>
          </w:tcPr>
          <w:p w14:paraId="28F69E92" w14:textId="6ABA02B3" w:rsidR="002826C9" w:rsidRPr="00567188" w:rsidRDefault="002826C9" w:rsidP="00644655">
            <w:pPr>
              <w:jc w:val="left"/>
              <w:rPr>
                <w:rFonts w:eastAsia="Times New Roman" w:cs="Calibri"/>
                <w:lang w:val="pl-PL"/>
              </w:rPr>
            </w:pPr>
            <w:r w:rsidRPr="00567188">
              <w:rPr>
                <w:rFonts w:eastAsia="Times New Roman" w:cs="Calibri"/>
                <w:lang w:val="pl-PL"/>
              </w:rPr>
              <w:t>Rozwój kompetencji cyfrowych uczniów i nauczycieli</w:t>
            </w:r>
          </w:p>
        </w:tc>
      </w:tr>
      <w:tr w:rsidR="002826C9" w:rsidRPr="00543203" w14:paraId="140A1735" w14:textId="77777777" w:rsidTr="00D3698D">
        <w:tc>
          <w:tcPr>
            <w:tcW w:w="1980" w:type="dxa"/>
          </w:tcPr>
          <w:p w14:paraId="3A90E1DA" w14:textId="77777777" w:rsidR="002826C9" w:rsidRPr="00567188" w:rsidRDefault="002826C9" w:rsidP="00644655">
            <w:pPr>
              <w:jc w:val="left"/>
              <w:rPr>
                <w:rFonts w:eastAsia="Times New Roman" w:cs="Calibri"/>
                <w:lang w:val="pl-PL"/>
              </w:rPr>
            </w:pPr>
            <w:r w:rsidRPr="00567188">
              <w:rPr>
                <w:rFonts w:eastAsia="Times New Roman" w:cs="Calibri"/>
                <w:lang w:val="pl-PL"/>
              </w:rPr>
              <w:t>Opis działania</w:t>
            </w:r>
          </w:p>
        </w:tc>
        <w:tc>
          <w:tcPr>
            <w:tcW w:w="7796" w:type="dxa"/>
          </w:tcPr>
          <w:p w14:paraId="34886459" w14:textId="5C72E401" w:rsidR="002826C9" w:rsidRPr="00567188" w:rsidRDefault="002826C9" w:rsidP="00644655">
            <w:pPr>
              <w:jc w:val="left"/>
              <w:rPr>
                <w:rFonts w:eastAsia="Times New Roman" w:cs="Calibri"/>
                <w:lang w:val="pl-PL"/>
              </w:rPr>
            </w:pPr>
            <w:r w:rsidRPr="00567188">
              <w:rPr>
                <w:rFonts w:eastAsia="Times New Roman" w:cs="Calibri"/>
                <w:lang w:val="pl-PL"/>
              </w:rPr>
              <w:t>W ramach projektu realizowane są działania edukacyjne skierowane do uczniów szkół ponadpodstawowych, których celem jest podniesienie świadomości na temat współczesnych zagrożeń cyfrowych – takich jak cyberprzemoc, dezinformacja oraz radykalizacja – oraz rozwijanie umiejętności ich rozpoznawania i przeciwdziałania im. Podstawowym elementem projektu jest przygotowanie i udostępnienie na platformie e-learningowej trzech bezpłatnych kursów online, obejmujących wymienione zagadnienia.</w:t>
            </w:r>
          </w:p>
          <w:p w14:paraId="147CD528" w14:textId="6F7E679F" w:rsidR="002826C9" w:rsidRPr="00567188" w:rsidRDefault="002826C9" w:rsidP="00644655">
            <w:pPr>
              <w:jc w:val="left"/>
              <w:rPr>
                <w:rFonts w:eastAsia="Times New Roman" w:cs="Calibri"/>
                <w:lang w:val="pl-PL"/>
              </w:rPr>
            </w:pPr>
            <w:r w:rsidRPr="00567188">
              <w:rPr>
                <w:rFonts w:eastAsia="Times New Roman" w:cs="Calibri"/>
                <w:lang w:val="pl-PL"/>
              </w:rPr>
              <w:t>W ramach zadania zorganizowany jest ogólnopolski konkurs skierowany do uczniów szkół ponadpodstawowych. Uczestnikami są drużyny złożone z 1 nauczyciela i 10 uczniów. Każda szkoła może zgłosić kilka drużyn. W konkursie przewidziane są nagrody dla uczniów, nauczycieli oraz szkół.</w:t>
            </w:r>
          </w:p>
        </w:tc>
      </w:tr>
      <w:tr w:rsidR="002826C9" w:rsidRPr="00567188" w14:paraId="1490B5FF" w14:textId="77777777" w:rsidTr="00D3698D">
        <w:tc>
          <w:tcPr>
            <w:tcW w:w="1980" w:type="dxa"/>
          </w:tcPr>
          <w:p w14:paraId="6228FE28" w14:textId="77777777" w:rsidR="002826C9" w:rsidRPr="00567188" w:rsidRDefault="002826C9" w:rsidP="00644655">
            <w:pPr>
              <w:jc w:val="left"/>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59AB1D52" w14:textId="77777777" w:rsidR="002826C9" w:rsidRPr="00567188" w:rsidRDefault="002826C9" w:rsidP="00644655">
            <w:pPr>
              <w:jc w:val="left"/>
              <w:rPr>
                <w:rFonts w:eastAsia="Times New Roman" w:cs="Calibri"/>
                <w:lang w:val="pl-PL"/>
              </w:rPr>
            </w:pPr>
            <w:r w:rsidRPr="00567188">
              <w:rPr>
                <w:rFonts w:eastAsia="Times New Roman" w:cs="Calibri"/>
                <w:lang w:val="pl-PL"/>
              </w:rPr>
              <w:t>NASK</w:t>
            </w:r>
          </w:p>
        </w:tc>
      </w:tr>
      <w:tr w:rsidR="002826C9" w:rsidRPr="00543203" w14:paraId="34D48C17" w14:textId="77777777" w:rsidTr="00D3698D">
        <w:tc>
          <w:tcPr>
            <w:tcW w:w="1980" w:type="dxa"/>
          </w:tcPr>
          <w:p w14:paraId="0EA2BDFF" w14:textId="77777777" w:rsidR="002826C9" w:rsidRPr="00567188" w:rsidRDefault="002826C9" w:rsidP="00644655">
            <w:pPr>
              <w:jc w:val="left"/>
              <w:rPr>
                <w:rFonts w:eastAsia="Times New Roman" w:cs="Calibri"/>
                <w:lang w:val="pl-PL"/>
              </w:rPr>
            </w:pPr>
            <w:r w:rsidRPr="00567188">
              <w:rPr>
                <w:rFonts w:eastAsia="Times New Roman" w:cs="Calibri"/>
                <w:lang w:val="pl-PL"/>
              </w:rPr>
              <w:t>Podmioty współpracujące</w:t>
            </w:r>
          </w:p>
        </w:tc>
        <w:tc>
          <w:tcPr>
            <w:tcW w:w="7796" w:type="dxa"/>
          </w:tcPr>
          <w:p w14:paraId="145FA89F" w14:textId="11A8C182" w:rsidR="002826C9" w:rsidRPr="00567188" w:rsidRDefault="00270ABC" w:rsidP="00644655">
            <w:pPr>
              <w:jc w:val="left"/>
              <w:rPr>
                <w:rFonts w:eastAsia="Times New Roman" w:cs="Calibri"/>
                <w:lang w:val="pl-PL"/>
              </w:rPr>
            </w:pPr>
            <w:r w:rsidRPr="00567188">
              <w:rPr>
                <w:rFonts w:eastAsia="Times New Roman" w:cs="Calibri"/>
                <w:lang w:val="pl-PL"/>
              </w:rPr>
              <w:t>Urząd obsługujący ministra właściwego do spraw informatyzacji</w:t>
            </w:r>
            <w:r w:rsidR="0013055E" w:rsidRPr="00567188">
              <w:rPr>
                <w:rFonts w:eastAsia="Times New Roman" w:cs="Calibri"/>
                <w:lang w:val="pl-PL"/>
              </w:rPr>
              <w:t xml:space="preserve">, </w:t>
            </w:r>
            <w:r w:rsidR="007E68C7" w:rsidRPr="00567188">
              <w:rPr>
                <w:rFonts w:eastAsia="Times New Roman" w:cs="Calibri"/>
                <w:lang w:val="pl-PL"/>
              </w:rPr>
              <w:t>Agencja Bezpieczeństwa Wewnętrznego</w:t>
            </w:r>
          </w:p>
        </w:tc>
      </w:tr>
      <w:tr w:rsidR="002826C9" w:rsidRPr="00567188" w14:paraId="4EFD8746" w14:textId="77777777" w:rsidTr="00D3698D">
        <w:tc>
          <w:tcPr>
            <w:tcW w:w="1980" w:type="dxa"/>
          </w:tcPr>
          <w:p w14:paraId="590F2E43" w14:textId="77777777" w:rsidR="002826C9" w:rsidRPr="00567188" w:rsidRDefault="002826C9" w:rsidP="00644655">
            <w:pPr>
              <w:jc w:val="left"/>
              <w:rPr>
                <w:rFonts w:eastAsia="Times New Roman" w:cs="Calibri"/>
                <w:lang w:val="pl-PL"/>
              </w:rPr>
            </w:pPr>
            <w:r w:rsidRPr="00567188">
              <w:rPr>
                <w:rFonts w:eastAsia="Times New Roman" w:cs="Calibri"/>
                <w:lang w:val="pl-PL"/>
              </w:rPr>
              <w:t xml:space="preserve">Finansowanie </w:t>
            </w:r>
          </w:p>
        </w:tc>
        <w:tc>
          <w:tcPr>
            <w:tcW w:w="7796" w:type="dxa"/>
          </w:tcPr>
          <w:p w14:paraId="366EAD5D" w14:textId="5B3D33B1" w:rsidR="002826C9" w:rsidRPr="00567188" w:rsidRDefault="002826C9" w:rsidP="00644655">
            <w:pPr>
              <w:jc w:val="left"/>
              <w:rPr>
                <w:rFonts w:eastAsia="Times New Roman" w:cs="Calibri"/>
                <w:lang w:val="pl-PL"/>
              </w:rPr>
            </w:pPr>
            <w:r w:rsidRPr="00567188">
              <w:rPr>
                <w:rFonts w:eastAsia="Times New Roman" w:cs="Calibri"/>
                <w:lang w:val="pl-PL"/>
              </w:rPr>
              <w:t>Budżet państwa</w:t>
            </w:r>
          </w:p>
        </w:tc>
      </w:tr>
      <w:tr w:rsidR="002826C9" w:rsidRPr="00567188" w14:paraId="5E400EB7" w14:textId="77777777" w:rsidTr="00D3698D">
        <w:tc>
          <w:tcPr>
            <w:tcW w:w="1980" w:type="dxa"/>
          </w:tcPr>
          <w:p w14:paraId="6F3B7500" w14:textId="77777777" w:rsidR="002826C9" w:rsidRPr="00567188" w:rsidRDefault="002826C9" w:rsidP="00644655">
            <w:pPr>
              <w:jc w:val="left"/>
              <w:rPr>
                <w:rFonts w:eastAsia="Times New Roman" w:cs="Calibri"/>
                <w:lang w:val="pl-PL"/>
              </w:rPr>
            </w:pPr>
            <w:r w:rsidRPr="00567188">
              <w:rPr>
                <w:rFonts w:eastAsia="Times New Roman" w:cs="Calibri"/>
                <w:lang w:val="pl-PL"/>
              </w:rPr>
              <w:t xml:space="preserve">Stan realizacji </w:t>
            </w:r>
          </w:p>
        </w:tc>
        <w:tc>
          <w:tcPr>
            <w:tcW w:w="7796" w:type="dxa"/>
          </w:tcPr>
          <w:p w14:paraId="57046268" w14:textId="4D642F20" w:rsidR="002826C9" w:rsidRPr="00567188" w:rsidRDefault="0013055E" w:rsidP="00644655">
            <w:pPr>
              <w:jc w:val="left"/>
              <w:rPr>
                <w:rFonts w:eastAsia="Times New Roman" w:cs="Calibri"/>
                <w:lang w:val="pl-PL"/>
              </w:rPr>
            </w:pPr>
            <w:r w:rsidRPr="00567188">
              <w:rPr>
                <w:rFonts w:eastAsia="Times New Roman" w:cs="Calibri"/>
                <w:lang w:val="pl-PL"/>
              </w:rPr>
              <w:t>W</w:t>
            </w:r>
            <w:r w:rsidR="002826C9" w:rsidRPr="00567188">
              <w:rPr>
                <w:rFonts w:eastAsia="Times New Roman" w:cs="Calibri"/>
                <w:lang w:val="pl-PL"/>
              </w:rPr>
              <w:t xml:space="preserve"> realizacji w latach 202</w:t>
            </w:r>
            <w:r w:rsidRPr="00567188">
              <w:rPr>
                <w:rFonts w:eastAsia="Times New Roman" w:cs="Calibri"/>
                <w:lang w:val="pl-PL"/>
              </w:rPr>
              <w:t>5</w:t>
            </w:r>
            <w:r w:rsidR="002826C9" w:rsidRPr="00567188">
              <w:rPr>
                <w:rFonts w:eastAsia="Times New Roman" w:cs="Calibri"/>
                <w:lang w:val="pl-PL"/>
              </w:rPr>
              <w:t>-2030</w:t>
            </w:r>
            <w:r w:rsidR="00664217" w:rsidRPr="00567188">
              <w:rPr>
                <w:rFonts w:eastAsia="Times New Roman" w:cs="Calibri"/>
                <w:lang w:val="pl-PL"/>
              </w:rPr>
              <w:t>.</w:t>
            </w:r>
          </w:p>
        </w:tc>
      </w:tr>
    </w:tbl>
    <w:p w14:paraId="037AD34F" w14:textId="13B8D4B2" w:rsidR="00800BE1" w:rsidRPr="00567188" w:rsidRDefault="00800BE1" w:rsidP="003E1CBA">
      <w:pPr>
        <w:pStyle w:val="Nagwek3"/>
        <w:numPr>
          <w:ilvl w:val="0"/>
          <w:numId w:val="0"/>
        </w:numPr>
        <w:rPr>
          <w:lang w:val="pl-PL"/>
        </w:rPr>
      </w:pPr>
      <w:bookmarkStart w:id="305" w:name="_Toc96091657"/>
      <w:bookmarkStart w:id="306" w:name="_Toc105660087"/>
      <w:bookmarkStart w:id="307" w:name="_Toc123728259"/>
      <w:bookmarkStart w:id="308" w:name="_Toc218490235"/>
      <w:bookmarkStart w:id="309" w:name="_Toc220937984"/>
      <w:bookmarkStart w:id="310" w:name="_Toc227062315"/>
      <w:r w:rsidRPr="00567188">
        <w:rPr>
          <w:lang w:val="pl-PL"/>
        </w:rPr>
        <w:t>I.3. Studenci</w:t>
      </w:r>
      <w:bookmarkEnd w:id="305"/>
      <w:bookmarkEnd w:id="306"/>
      <w:bookmarkEnd w:id="307"/>
      <w:bookmarkEnd w:id="308"/>
      <w:bookmarkEnd w:id="309"/>
      <w:bookmarkEnd w:id="310"/>
    </w:p>
    <w:p w14:paraId="1A092E68" w14:textId="53B0479F" w:rsidR="00800BE1" w:rsidRPr="00567188" w:rsidRDefault="00800BE1" w:rsidP="00EE68BF">
      <w:pPr>
        <w:pStyle w:val="normalnytekst"/>
        <w:rPr>
          <w:lang w:val="pl-PL"/>
        </w:rPr>
      </w:pPr>
      <w:r w:rsidRPr="00567188">
        <w:rPr>
          <w:lang w:val="pl-PL"/>
        </w:rPr>
        <w:t>Studia, w tym studia o profilu pedagogicznym, to przeważnie ostatni etap formalnej edukacji młodych ludzi. W tej fazie kształcenia powinny być rozwijane zaawansowane umiejętności, odpowiednie do przyszłej ścieżki zawodowej absolwenta, którym towarzyszy dalsze kształtowanie postaw świadomego użytkownika technologii cyfrowych.</w:t>
      </w:r>
    </w:p>
    <w:p w14:paraId="6D4601CD"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 punktu widzenia kompetencji przyszłości kluczowe dla wszystkich studentów stają się kompetencje analizy danych z wykorzystaniem technologii cyfrowych i nowych narzędzi bazujących na rozwiązaniach inteligentnych, które powinny być szczególnie wzmacniane w ramach kształcenia na różnych specjalizacjach.</w:t>
      </w:r>
    </w:p>
    <w:p w14:paraId="31C01441" w14:textId="71372BB9"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Tempo zmian zachodzących w obszarze technologii i zapotrzebowania gospodarki powinny być uwzględnione w systemie edukacji na poziomie wyższym</w:t>
      </w:r>
      <w:r w:rsidR="00BB5D45" w:rsidRPr="00567188">
        <w:rPr>
          <w:rFonts w:eastAsia="Times New Roman"/>
          <w:sz w:val="24"/>
          <w:szCs w:val="24"/>
          <w:lang w:val="pl-PL"/>
        </w:rPr>
        <w:t>,</w:t>
      </w:r>
      <w:r w:rsidRPr="00567188">
        <w:rPr>
          <w:rFonts w:eastAsia="Times New Roman"/>
          <w:sz w:val="24"/>
          <w:szCs w:val="24"/>
          <w:lang w:val="pl-PL"/>
        </w:rPr>
        <w:t xml:space="preserve"> tak aby dawać możliwość upraktycznienia kształcenia (np. przez współpracę z przedsiębiorstwami, instytucjami publicznymi, staże, zaangażowanie ekspertów w proces edukacyjny, realizacj</w:t>
      </w:r>
      <w:r w:rsidR="00BB5D45" w:rsidRPr="00567188">
        <w:rPr>
          <w:rFonts w:eastAsia="Times New Roman"/>
          <w:sz w:val="24"/>
          <w:szCs w:val="24"/>
          <w:lang w:val="pl-PL"/>
        </w:rPr>
        <w:t>ę</w:t>
      </w:r>
      <w:r w:rsidRPr="00567188">
        <w:rPr>
          <w:rFonts w:eastAsia="Times New Roman"/>
          <w:sz w:val="24"/>
          <w:szCs w:val="24"/>
          <w:lang w:val="pl-PL"/>
        </w:rPr>
        <w:t xml:space="preserve"> wspólnych projektów, gościnne warsztaty, wykłady itp.).</w:t>
      </w:r>
    </w:p>
    <w:p w14:paraId="30D5C1FA"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Szybko zmieniające się oczekiwania rynków wymagają ciągłego przeglądu i systematycznej aktualizacji standardów kształcenia i programów studiów.</w:t>
      </w:r>
    </w:p>
    <w:p w14:paraId="137F6EC9" w14:textId="43FC5764"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Aby wspierać przyszłych liderów i najwyższej klasy specjalistów, odrębne działania powinny być skierowane do studentów o najwyższych zdolnościach i kwalifikacjach. Realizować należy te działania dwutorowo, zarówno przez rozwój kompetencji kadry akademickiej, pracującej z najzdolniejszymi studentami i wspieranie nie tylko rozwoju ich wiedzy, ale również postaw mentorskich, jak i przez stworzenie odpowiednich warunków i odpowiedniego systemu motywacyjnego (np. indywidualne tryby studiów, wymiana międzynarodowa, współpraca z pracodawcami, konkursy i stypendia).</w:t>
      </w:r>
    </w:p>
    <w:p w14:paraId="1AC9DC21" w14:textId="77777777" w:rsidR="00800BE1" w:rsidRPr="00567188" w:rsidRDefault="00800BE1" w:rsidP="003E1CBA">
      <w:pPr>
        <w:pStyle w:val="Nagwek4"/>
        <w:rPr>
          <w:lang w:val="pl-PL"/>
        </w:rPr>
      </w:pPr>
      <w:r w:rsidRPr="00567188">
        <w:rPr>
          <w:lang w:val="pl-PL"/>
        </w:rPr>
        <w:t>Cel szczegółowy</w:t>
      </w:r>
    </w:p>
    <w:p w14:paraId="4D0E9FED" w14:textId="77777777" w:rsidR="00800BE1" w:rsidRPr="00567188" w:rsidRDefault="00800BE1" w:rsidP="00A9500D">
      <w:pPr>
        <w:numPr>
          <w:ilvl w:val="0"/>
          <w:numId w:val="21"/>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Wsparcie rozwoju zaawansowanych kompetencji cyfrowych w szkołach wyższych.</w:t>
      </w:r>
    </w:p>
    <w:p w14:paraId="15887335" w14:textId="5B443B4D" w:rsidR="00800BE1" w:rsidRPr="00567188" w:rsidRDefault="00800BE1" w:rsidP="003E1CBA">
      <w:pPr>
        <w:pStyle w:val="Nagwek4"/>
        <w:rPr>
          <w:lang w:val="pl-PL"/>
        </w:rPr>
      </w:pPr>
      <w:r w:rsidRPr="00567188">
        <w:rPr>
          <w:lang w:val="pl-PL"/>
        </w:rPr>
        <w:t>Działania</w:t>
      </w:r>
    </w:p>
    <w:p w14:paraId="2EB8820F" w14:textId="30E19E09" w:rsidR="00800BE1" w:rsidRPr="00567188" w:rsidRDefault="00800BE1" w:rsidP="00A9500D">
      <w:pPr>
        <w:numPr>
          <w:ilvl w:val="0"/>
          <w:numId w:val="3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Program Rozwoju Talentów Informatycznych na lata 2019</w:t>
      </w:r>
      <w:r w:rsidR="005E7F17" w:rsidRPr="00567188">
        <w:rPr>
          <w:rFonts w:eastAsia="Times New Roman"/>
          <w:sz w:val="24"/>
          <w:szCs w:val="24"/>
          <w:lang w:val="pl-PL"/>
        </w:rPr>
        <w:t>-</w:t>
      </w:r>
      <w:r w:rsidRPr="00567188">
        <w:rPr>
          <w:rFonts w:eastAsia="Times New Roman"/>
          <w:sz w:val="24"/>
          <w:szCs w:val="24"/>
          <w:lang w:val="pl-PL"/>
        </w:rPr>
        <w:t>202</w:t>
      </w:r>
      <w:r w:rsidR="00564725" w:rsidRPr="00567188">
        <w:rPr>
          <w:rFonts w:eastAsia="Times New Roman"/>
          <w:sz w:val="24"/>
          <w:szCs w:val="24"/>
          <w:lang w:val="pl-PL"/>
        </w:rPr>
        <w:t>9</w:t>
      </w:r>
      <w:r w:rsidR="00014495" w:rsidRPr="00567188">
        <w:rPr>
          <w:rFonts w:eastAsia="Times New Roman"/>
          <w:sz w:val="24"/>
          <w:szCs w:val="24"/>
          <w:lang w:val="pl-PL"/>
        </w:rPr>
        <w:t>.</w:t>
      </w:r>
    </w:p>
    <w:p w14:paraId="7A1B8B96" w14:textId="21034E99" w:rsidR="00AF28DC" w:rsidRPr="00567188" w:rsidRDefault="0090339D" w:rsidP="00A9500D">
      <w:pPr>
        <w:numPr>
          <w:ilvl w:val="0"/>
          <w:numId w:val="3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Pracownie Aktywnego Korzystania z Technologii </w:t>
      </w:r>
      <w:r w:rsidR="00226A5B" w:rsidRPr="00567188">
        <w:rPr>
          <w:rFonts w:eastAsia="Times New Roman"/>
          <w:sz w:val="24"/>
          <w:szCs w:val="24"/>
          <w:lang w:val="pl-PL"/>
        </w:rPr>
        <w:t>–</w:t>
      </w:r>
      <w:r w:rsidRPr="00567188">
        <w:rPr>
          <w:rFonts w:eastAsia="Times New Roman"/>
          <w:sz w:val="24"/>
          <w:szCs w:val="24"/>
          <w:lang w:val="pl-PL"/>
        </w:rPr>
        <w:t xml:space="preserve"> PAKT</w:t>
      </w:r>
      <w:r w:rsidR="00226A5B" w:rsidRPr="00567188">
        <w:rPr>
          <w:rFonts w:eastAsia="Times New Roman"/>
          <w:sz w:val="24"/>
          <w:szCs w:val="24"/>
          <w:lang w:val="pl-PL"/>
        </w:rPr>
        <w:t xml:space="preserve"> – działanie zakończone.</w:t>
      </w:r>
    </w:p>
    <w:p w14:paraId="0FCFDF85" w14:textId="3FD5CF81" w:rsidR="003643ED" w:rsidRPr="00567188" w:rsidRDefault="003643ED" w:rsidP="00A9500D">
      <w:pPr>
        <w:numPr>
          <w:ilvl w:val="0"/>
          <w:numId w:val="3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Projekt Akademia_CYBER.MIL</w:t>
      </w:r>
      <w:r w:rsidR="00E26752">
        <w:rPr>
          <w:rFonts w:eastAsia="Times New Roman"/>
          <w:sz w:val="24"/>
          <w:szCs w:val="24"/>
          <w:lang w:val="pl-PL"/>
        </w:rPr>
        <w:t>.</w:t>
      </w:r>
    </w:p>
    <w:p w14:paraId="7DBF043D" w14:textId="483766FA" w:rsidR="00136A06" w:rsidRPr="00567188" w:rsidRDefault="00136A06" w:rsidP="00A9500D">
      <w:pPr>
        <w:numPr>
          <w:ilvl w:val="0"/>
          <w:numId w:val="3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Konkurs o nagrodę im. Mariana Rejewskiego za najlepszą pracę inżynierską, licencjacką, magisterską i rozprawę doktorską poświęconą </w:t>
      </w:r>
      <w:proofErr w:type="spellStart"/>
      <w:r w:rsidRPr="00567188">
        <w:rPr>
          <w:rFonts w:eastAsia="Times New Roman"/>
          <w:sz w:val="24"/>
          <w:szCs w:val="24"/>
          <w:lang w:val="pl-PL"/>
        </w:rPr>
        <w:t>cyberbezpieczeństwu</w:t>
      </w:r>
      <w:proofErr w:type="spellEnd"/>
      <w:r w:rsidRPr="00567188">
        <w:rPr>
          <w:rFonts w:eastAsia="Times New Roman"/>
          <w:sz w:val="24"/>
          <w:szCs w:val="24"/>
          <w:lang w:val="pl-PL"/>
        </w:rPr>
        <w:t xml:space="preserve"> i kryptologii.</w:t>
      </w:r>
    </w:p>
    <w:p w14:paraId="0C5A1333" w14:textId="432F901B" w:rsidR="00800BE1" w:rsidRPr="00567188" w:rsidRDefault="00800BE1" w:rsidP="000370A7">
      <w:pPr>
        <w:pStyle w:val="Nagwek4"/>
        <w:rPr>
          <w:sz w:val="24"/>
          <w:lang w:val="pl-PL"/>
        </w:rPr>
      </w:pPr>
      <w:r w:rsidRPr="00567188">
        <w:rPr>
          <w:lang w:val="pl-PL"/>
        </w:rPr>
        <w:lastRenderedPageBreak/>
        <w:t>Charakterystyka działań</w:t>
      </w:r>
    </w:p>
    <w:tbl>
      <w:tblPr>
        <w:tblStyle w:val="Tabela-Siatka"/>
        <w:tblW w:w="9779" w:type="dxa"/>
        <w:shd w:val="clear" w:color="auto" w:fill="DAEEF3" w:themeFill="accent5" w:themeFillTint="33"/>
        <w:tblLook w:val="04A0" w:firstRow="1" w:lastRow="0" w:firstColumn="1" w:lastColumn="0" w:noHBand="0" w:noVBand="1"/>
      </w:tblPr>
      <w:tblGrid>
        <w:gridCol w:w="1984"/>
        <w:gridCol w:w="7795"/>
      </w:tblGrid>
      <w:tr w:rsidR="00EE00CD" w:rsidRPr="00543203" w14:paraId="615B89E3" w14:textId="77777777" w:rsidTr="006E6CB7">
        <w:trPr>
          <w:tblHeader/>
        </w:trPr>
        <w:tc>
          <w:tcPr>
            <w:tcW w:w="1984" w:type="dxa"/>
            <w:shd w:val="clear" w:color="auto" w:fill="D9E2F3"/>
          </w:tcPr>
          <w:p w14:paraId="3E3C8AE0" w14:textId="77001884" w:rsidR="0018341C" w:rsidRPr="00567188" w:rsidRDefault="0018341C"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33A879F5" w14:textId="4C37217F" w:rsidR="0018341C" w:rsidRPr="00567188" w:rsidRDefault="0018341C" w:rsidP="00644655">
            <w:pPr>
              <w:shd w:val="clear" w:color="auto" w:fill="D9E2F3"/>
              <w:autoSpaceDN/>
              <w:spacing w:before="120" w:after="120"/>
              <w:jc w:val="left"/>
              <w:textAlignment w:val="auto"/>
              <w:rPr>
                <w:sz w:val="24"/>
                <w:szCs w:val="24"/>
                <w:lang w:val="pl-PL"/>
              </w:rPr>
            </w:pPr>
            <w:r w:rsidRPr="00567188">
              <w:rPr>
                <w:sz w:val="24"/>
                <w:szCs w:val="24"/>
                <w:lang w:val="pl-PL"/>
              </w:rPr>
              <w:t>I.3.1. Program Rozwoju Talentów Informatycznych na lata 2019–2029</w:t>
            </w:r>
            <w:r w:rsidR="00076FD6" w:rsidRPr="00567188">
              <w:rPr>
                <w:rFonts w:eastAsia="Times New Roman"/>
                <w:sz w:val="24"/>
                <w:szCs w:val="24"/>
                <w:lang w:val="pl-PL"/>
              </w:rPr>
              <w:t xml:space="preserve"> </w:t>
            </w:r>
            <w:r w:rsidR="00076FD6" w:rsidRPr="00567188">
              <w:rPr>
                <w:rFonts w:eastAsia="Times New Roman"/>
                <w:b/>
                <w:bCs/>
                <w:sz w:val="24"/>
                <w:szCs w:val="24"/>
                <w:lang w:val="pl-PL"/>
              </w:rPr>
              <w:t>opisane w fiszce IV.1.6.</w:t>
            </w:r>
          </w:p>
        </w:tc>
      </w:tr>
    </w:tbl>
    <w:p w14:paraId="1B7652E9" w14:textId="77777777" w:rsidR="0018341C" w:rsidRPr="00567188" w:rsidRDefault="0018341C">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3643ED" w:rsidRPr="00543203" w14:paraId="043FD9B1" w14:textId="77777777" w:rsidTr="006E6CB7">
        <w:trPr>
          <w:tblHeader/>
        </w:trPr>
        <w:tc>
          <w:tcPr>
            <w:tcW w:w="1980" w:type="dxa"/>
            <w:shd w:val="clear" w:color="auto" w:fill="D9E2F3"/>
          </w:tcPr>
          <w:p w14:paraId="2DC39562" w14:textId="12B831FB" w:rsidR="003643ED" w:rsidRPr="00567188" w:rsidRDefault="00930022"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r w:rsidR="003643ED" w:rsidRPr="00567188">
              <w:rPr>
                <w:sz w:val="24"/>
                <w:szCs w:val="24"/>
                <w:lang w:val="pl-PL"/>
              </w:rPr>
              <w:t xml:space="preserve"> </w:t>
            </w:r>
          </w:p>
        </w:tc>
        <w:tc>
          <w:tcPr>
            <w:tcW w:w="7801" w:type="dxa"/>
            <w:shd w:val="clear" w:color="auto" w:fill="D9E2F3"/>
          </w:tcPr>
          <w:p w14:paraId="43468A99" w14:textId="030D5AA5" w:rsidR="003643ED" w:rsidRPr="00567188" w:rsidRDefault="00930022"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I.3.3. </w:t>
            </w:r>
            <w:r w:rsidR="003643ED" w:rsidRPr="00567188">
              <w:rPr>
                <w:sz w:val="24"/>
                <w:szCs w:val="24"/>
                <w:lang w:val="pl-PL"/>
              </w:rPr>
              <w:t>Projekt Akademia_CYBER.MIL</w:t>
            </w:r>
          </w:p>
        </w:tc>
      </w:tr>
      <w:tr w:rsidR="003643ED" w:rsidRPr="00543203" w14:paraId="19336022" w14:textId="77777777" w:rsidTr="006E6CB7">
        <w:tc>
          <w:tcPr>
            <w:tcW w:w="1980" w:type="dxa"/>
            <w:shd w:val="clear" w:color="auto" w:fill="FFFFFF" w:themeFill="background1"/>
          </w:tcPr>
          <w:p w14:paraId="208F0111" w14:textId="77777777" w:rsidR="003643ED" w:rsidRPr="00567188" w:rsidRDefault="003643ED" w:rsidP="00644655">
            <w:pPr>
              <w:jc w:val="left"/>
              <w:rPr>
                <w:rFonts w:eastAsia="Times New Roman" w:cs="Calibri"/>
                <w:lang w:val="pl-PL"/>
              </w:rPr>
            </w:pPr>
            <w:r w:rsidRPr="00567188">
              <w:rPr>
                <w:rFonts w:eastAsia="Times New Roman" w:cs="Calibri"/>
                <w:lang w:val="pl-PL"/>
              </w:rPr>
              <w:t>Cel działania</w:t>
            </w:r>
          </w:p>
        </w:tc>
        <w:tc>
          <w:tcPr>
            <w:tcW w:w="7801" w:type="dxa"/>
            <w:shd w:val="clear" w:color="auto" w:fill="FFFFFF" w:themeFill="background1"/>
          </w:tcPr>
          <w:p w14:paraId="2928B1A2" w14:textId="3A8CB96B" w:rsidR="003643ED" w:rsidRPr="00567188" w:rsidRDefault="003643ED" w:rsidP="00644655">
            <w:pPr>
              <w:jc w:val="left"/>
              <w:rPr>
                <w:rFonts w:eastAsia="Times New Roman" w:cs="Calibri"/>
                <w:lang w:val="pl-PL"/>
              </w:rPr>
            </w:pPr>
            <w:r w:rsidRPr="00567188">
              <w:rPr>
                <w:rFonts w:eastAsia="Times New Roman" w:cs="Calibri"/>
                <w:lang w:val="pl-PL"/>
              </w:rPr>
              <w:t>Celem Projektu jest promocja Sił Zbrojnych RP jako nowoczesnego miejsca pracy oraz przygotowanie studentów do wyzwań związanych z ochroną cyberprzestrzeni.</w:t>
            </w:r>
          </w:p>
        </w:tc>
      </w:tr>
      <w:tr w:rsidR="003643ED" w:rsidRPr="00543203" w14:paraId="61CEF35B" w14:textId="77777777" w:rsidTr="006E6CB7">
        <w:tc>
          <w:tcPr>
            <w:tcW w:w="1980" w:type="dxa"/>
            <w:shd w:val="clear" w:color="auto" w:fill="FFFFFF" w:themeFill="background1"/>
          </w:tcPr>
          <w:p w14:paraId="62FBA861" w14:textId="77777777" w:rsidR="003643ED" w:rsidRPr="00567188" w:rsidRDefault="003643ED" w:rsidP="00644655">
            <w:pPr>
              <w:jc w:val="left"/>
              <w:rPr>
                <w:rFonts w:eastAsia="Times New Roman" w:cs="Calibri"/>
                <w:lang w:val="pl-PL"/>
              </w:rPr>
            </w:pPr>
            <w:r w:rsidRPr="00567188">
              <w:rPr>
                <w:rFonts w:eastAsia="Times New Roman" w:cs="Calibri"/>
                <w:lang w:val="pl-PL"/>
              </w:rPr>
              <w:t>Opis działania</w:t>
            </w:r>
          </w:p>
        </w:tc>
        <w:tc>
          <w:tcPr>
            <w:tcW w:w="7801" w:type="dxa"/>
            <w:shd w:val="clear" w:color="auto" w:fill="FFFFFF" w:themeFill="background1"/>
          </w:tcPr>
          <w:p w14:paraId="58448855" w14:textId="77777777" w:rsidR="0018341C" w:rsidRPr="00567188" w:rsidRDefault="0018341C" w:rsidP="00644655">
            <w:pPr>
              <w:jc w:val="left"/>
              <w:rPr>
                <w:rFonts w:eastAsia="Times New Roman" w:cs="Calibri"/>
                <w:lang w:val="pl-PL"/>
              </w:rPr>
            </w:pPr>
            <w:r w:rsidRPr="00567188">
              <w:rPr>
                <w:rFonts w:eastAsia="Times New Roman" w:cs="Calibri"/>
                <w:lang w:val="pl-PL"/>
              </w:rPr>
              <w:t xml:space="preserve">W obecnej sytuacji geopolitycznej obrona przed zagrożeniami cybernetycznymi jest kluczowa dla bezpieczeństwa Państwa, co sprawia, że Projekt jest szczególnie istotny dla młodych specjalistów z dziedziny IT,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i łączności.</w:t>
            </w:r>
          </w:p>
          <w:p w14:paraId="427D16DA" w14:textId="42B16C72" w:rsidR="008B5DDF" w:rsidRPr="00567188" w:rsidRDefault="003643ED" w:rsidP="00644655">
            <w:pPr>
              <w:jc w:val="left"/>
              <w:rPr>
                <w:rFonts w:eastAsia="Times New Roman" w:cs="Calibri"/>
                <w:lang w:val="pl-PL"/>
              </w:rPr>
            </w:pPr>
            <w:r w:rsidRPr="00567188">
              <w:rPr>
                <w:rFonts w:eastAsia="Times New Roman" w:cs="Calibri"/>
                <w:lang w:val="pl-PL"/>
              </w:rPr>
              <w:t xml:space="preserve">W ramach realizowanego Projektu dla wszystkich chętnych studentów uczelni poza programem studiów prowadzony </w:t>
            </w:r>
            <w:r w:rsidR="0018341C" w:rsidRPr="00567188">
              <w:rPr>
                <w:rFonts w:eastAsia="Times New Roman" w:cs="Calibri"/>
                <w:lang w:val="pl-PL"/>
              </w:rPr>
              <w:t>jest</w:t>
            </w:r>
            <w:r w:rsidRPr="00567188">
              <w:rPr>
                <w:rFonts w:eastAsia="Times New Roman" w:cs="Calibri"/>
                <w:lang w:val="pl-PL"/>
              </w:rPr>
              <w:t xml:space="preserve"> cykl wykładów oraz kursy e</w:t>
            </w:r>
            <w:r w:rsidR="00631F03" w:rsidRPr="00567188">
              <w:rPr>
                <w:rFonts w:eastAsia="Times New Roman" w:cs="Calibri"/>
                <w:lang w:val="pl-PL"/>
              </w:rPr>
              <w:t>-</w:t>
            </w:r>
            <w:r w:rsidRPr="00567188">
              <w:rPr>
                <w:rFonts w:eastAsia="Times New Roman" w:cs="Calibri"/>
                <w:lang w:val="pl-PL"/>
              </w:rPr>
              <w:t>learning</w:t>
            </w:r>
            <w:r w:rsidR="0018341C" w:rsidRPr="00567188">
              <w:rPr>
                <w:rFonts w:eastAsia="Times New Roman" w:cs="Calibri"/>
                <w:lang w:val="pl-PL"/>
              </w:rPr>
              <w:t>u</w:t>
            </w:r>
            <w:r w:rsidRPr="00567188">
              <w:rPr>
                <w:rFonts w:eastAsia="Times New Roman" w:cs="Calibri"/>
                <w:lang w:val="pl-PL"/>
              </w:rPr>
              <w:t xml:space="preserve"> w obszarze informatyki i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przez wysokiej klasy specjalistów z </w:t>
            </w:r>
            <w:r w:rsidR="0018341C" w:rsidRPr="00567188">
              <w:rPr>
                <w:rFonts w:eastAsia="Times New Roman" w:cs="Calibri"/>
                <w:lang w:val="pl-PL"/>
              </w:rPr>
              <w:t>Resortu Obrony Narodowej</w:t>
            </w:r>
            <w:r w:rsidRPr="00567188">
              <w:rPr>
                <w:rFonts w:eastAsia="Times New Roman" w:cs="Calibri"/>
                <w:lang w:val="pl-PL"/>
              </w:rPr>
              <w:t>. Na zakończenie ostatniej edycji organizowan</w:t>
            </w:r>
            <w:r w:rsidR="0018341C" w:rsidRPr="00567188">
              <w:rPr>
                <w:rFonts w:eastAsia="Times New Roman" w:cs="Calibri"/>
                <w:lang w:val="pl-PL"/>
              </w:rPr>
              <w:t>e są</w:t>
            </w:r>
            <w:r w:rsidRPr="00567188">
              <w:rPr>
                <w:rFonts w:eastAsia="Times New Roman" w:cs="Calibri"/>
                <w:lang w:val="pl-PL"/>
              </w:rPr>
              <w:t xml:space="preserve"> stacjonarne ogólnopolskie zawody </w:t>
            </w:r>
            <w:proofErr w:type="spellStart"/>
            <w:r w:rsidRPr="00567188">
              <w:rPr>
                <w:rFonts w:eastAsia="Times New Roman" w:cs="Calibri"/>
                <w:lang w:val="pl-PL"/>
              </w:rPr>
              <w:t>Capture</w:t>
            </w:r>
            <w:proofErr w:type="spellEnd"/>
            <w:r w:rsidRPr="00567188">
              <w:rPr>
                <w:rFonts w:eastAsia="Times New Roman" w:cs="Calibri"/>
                <w:lang w:val="pl-PL"/>
              </w:rPr>
              <w:t xml:space="preserve"> The Flag</w:t>
            </w:r>
            <w:r w:rsidR="0018341C" w:rsidRPr="00567188">
              <w:rPr>
                <w:rFonts w:eastAsia="Times New Roman" w:cs="Calibri"/>
                <w:lang w:val="pl-PL"/>
              </w:rPr>
              <w:t>.</w:t>
            </w:r>
          </w:p>
          <w:p w14:paraId="6B777BA2" w14:textId="12289FAD" w:rsidR="003643ED" w:rsidRPr="00567188" w:rsidRDefault="008B5DDF" w:rsidP="00644655">
            <w:pPr>
              <w:jc w:val="left"/>
              <w:rPr>
                <w:rFonts w:eastAsia="Times New Roman" w:cs="Calibri"/>
                <w:lang w:val="pl-PL"/>
              </w:rPr>
            </w:pPr>
            <w:r w:rsidRPr="00567188">
              <w:rPr>
                <w:rFonts w:eastAsia="Times New Roman" w:cs="Calibri"/>
                <w:lang w:val="pl-PL"/>
              </w:rPr>
              <w:t>Zadanie realizowane jest cyklicznie - w latach akademickich, począwszy od roku akademickiego 2022/2023. Zrealizowano trzy edycje.</w:t>
            </w:r>
            <w:r w:rsidR="00A00001" w:rsidRPr="00567188">
              <w:rPr>
                <w:rFonts w:eastAsia="Times New Roman" w:cs="Calibri"/>
                <w:lang w:val="pl-PL"/>
              </w:rPr>
              <w:t xml:space="preserve"> </w:t>
            </w:r>
            <w:r w:rsidRPr="00567188">
              <w:rPr>
                <w:rFonts w:eastAsia="Times New Roman" w:cs="Calibri"/>
                <w:lang w:val="pl-PL"/>
              </w:rPr>
              <w:t xml:space="preserve">IV edycja planowana jest </w:t>
            </w:r>
            <w:r w:rsidR="00A00001" w:rsidRPr="00567188">
              <w:rPr>
                <w:rFonts w:eastAsia="Times New Roman" w:cs="Calibri"/>
                <w:lang w:val="pl-PL"/>
              </w:rPr>
              <w:t>do</w:t>
            </w:r>
            <w:r w:rsidRPr="00567188">
              <w:rPr>
                <w:rFonts w:eastAsia="Times New Roman" w:cs="Calibri"/>
                <w:lang w:val="pl-PL"/>
              </w:rPr>
              <w:t xml:space="preserve"> realizacji w roku akademickim 2025/2026</w:t>
            </w:r>
            <w:r w:rsidR="007B079D" w:rsidRPr="00567188">
              <w:rPr>
                <w:rFonts w:eastAsia="Times New Roman" w:cs="Calibri"/>
                <w:lang w:val="pl-PL"/>
              </w:rPr>
              <w:t>.</w:t>
            </w:r>
          </w:p>
        </w:tc>
      </w:tr>
      <w:tr w:rsidR="003643ED" w:rsidRPr="00543203" w14:paraId="5C881C77" w14:textId="77777777" w:rsidTr="006E6CB7">
        <w:tc>
          <w:tcPr>
            <w:tcW w:w="1980" w:type="dxa"/>
            <w:shd w:val="clear" w:color="auto" w:fill="FFFFFF" w:themeFill="background1"/>
          </w:tcPr>
          <w:p w14:paraId="5B5ACD7D" w14:textId="77777777" w:rsidR="003643ED" w:rsidRPr="00567188" w:rsidRDefault="003643ED" w:rsidP="00644655">
            <w:pPr>
              <w:jc w:val="left"/>
              <w:rPr>
                <w:rFonts w:eastAsia="Times New Roman" w:cs="Calibri"/>
                <w:lang w:val="pl-PL"/>
              </w:rPr>
            </w:pPr>
            <w:r w:rsidRPr="00567188">
              <w:rPr>
                <w:rFonts w:eastAsia="Times New Roman" w:cs="Calibri"/>
                <w:lang w:val="pl-PL"/>
              </w:rPr>
              <w:t xml:space="preserve">Podmiot wiodący </w:t>
            </w:r>
          </w:p>
        </w:tc>
        <w:tc>
          <w:tcPr>
            <w:tcW w:w="7801" w:type="dxa"/>
            <w:shd w:val="clear" w:color="auto" w:fill="FFFFFF" w:themeFill="background1"/>
          </w:tcPr>
          <w:p w14:paraId="458A0FAC" w14:textId="3297484F" w:rsidR="003643ED" w:rsidRPr="00567188" w:rsidRDefault="006E2D3A" w:rsidP="00644655">
            <w:pPr>
              <w:jc w:val="left"/>
              <w:rPr>
                <w:rFonts w:eastAsia="Times New Roman" w:cs="Calibri"/>
                <w:lang w:val="pl-PL"/>
              </w:rPr>
            </w:pPr>
            <w:r w:rsidRPr="00567188">
              <w:rPr>
                <w:rFonts w:eastAsia="Times New Roman" w:cs="Calibri"/>
                <w:lang w:val="pl-PL"/>
              </w:rPr>
              <w:t>U</w:t>
            </w:r>
            <w:r w:rsidR="00270ABC" w:rsidRPr="00567188">
              <w:rPr>
                <w:rFonts w:eastAsia="Times New Roman" w:cs="Calibri"/>
                <w:lang w:val="pl-PL"/>
              </w:rPr>
              <w:t>rząd obsługujący ministra właściwego do spraw obrony narodowej</w:t>
            </w:r>
          </w:p>
        </w:tc>
      </w:tr>
      <w:tr w:rsidR="003643ED" w:rsidRPr="00543203" w14:paraId="57B5AD08" w14:textId="77777777" w:rsidTr="006E6CB7">
        <w:tc>
          <w:tcPr>
            <w:tcW w:w="1980" w:type="dxa"/>
            <w:shd w:val="clear" w:color="auto" w:fill="FFFFFF" w:themeFill="background1"/>
          </w:tcPr>
          <w:p w14:paraId="6CB8D90B" w14:textId="77777777" w:rsidR="003643ED" w:rsidRPr="00567188" w:rsidRDefault="003643ED" w:rsidP="00644655">
            <w:pPr>
              <w:jc w:val="left"/>
              <w:rPr>
                <w:rFonts w:eastAsia="Times New Roman" w:cs="Calibri"/>
                <w:lang w:val="pl-PL"/>
              </w:rPr>
            </w:pPr>
            <w:r w:rsidRPr="00567188">
              <w:rPr>
                <w:rFonts w:eastAsia="Times New Roman" w:cs="Calibri"/>
                <w:lang w:val="pl-PL"/>
              </w:rPr>
              <w:t>Podmioty współpracujące</w:t>
            </w:r>
          </w:p>
        </w:tc>
        <w:tc>
          <w:tcPr>
            <w:tcW w:w="7801" w:type="dxa"/>
            <w:shd w:val="clear" w:color="auto" w:fill="FFFFFF" w:themeFill="background1"/>
          </w:tcPr>
          <w:p w14:paraId="0A6B76B5" w14:textId="7A5B5118" w:rsidR="003643ED" w:rsidRPr="00567188" w:rsidRDefault="003643ED" w:rsidP="00644655">
            <w:pPr>
              <w:jc w:val="left"/>
              <w:rPr>
                <w:rFonts w:eastAsia="Times New Roman" w:cs="Calibri"/>
                <w:lang w:val="pl-PL"/>
              </w:rPr>
            </w:pPr>
            <w:r w:rsidRPr="00567188">
              <w:rPr>
                <w:rFonts w:eastAsia="Times New Roman" w:cs="Calibri"/>
                <w:lang w:val="pl-PL"/>
              </w:rPr>
              <w:t xml:space="preserve">Jednostki </w:t>
            </w:r>
            <w:r w:rsidR="00270ABC" w:rsidRPr="00567188">
              <w:rPr>
                <w:rFonts w:eastAsia="Times New Roman" w:cs="Calibri"/>
                <w:lang w:val="pl-PL"/>
              </w:rPr>
              <w:t>r</w:t>
            </w:r>
            <w:r w:rsidRPr="00567188">
              <w:rPr>
                <w:rFonts w:eastAsia="Times New Roman" w:cs="Calibri"/>
                <w:lang w:val="pl-PL"/>
              </w:rPr>
              <w:t xml:space="preserve">esortu </w:t>
            </w:r>
            <w:r w:rsidR="00270ABC" w:rsidRPr="00567188">
              <w:rPr>
                <w:rFonts w:eastAsia="Times New Roman" w:cs="Calibri"/>
                <w:lang w:val="pl-PL"/>
              </w:rPr>
              <w:t xml:space="preserve">obrony narodowej </w:t>
            </w:r>
            <w:r w:rsidRPr="00567188">
              <w:rPr>
                <w:rFonts w:eastAsia="Times New Roman" w:cs="Calibri"/>
                <w:lang w:val="pl-PL"/>
              </w:rPr>
              <w:t xml:space="preserve">oraz </w:t>
            </w:r>
            <w:r w:rsidR="00270ABC" w:rsidRPr="00567188">
              <w:rPr>
                <w:rFonts w:eastAsia="Times New Roman" w:cs="Calibri"/>
                <w:lang w:val="pl-PL"/>
              </w:rPr>
              <w:t>urząd obsługujący ministra właściwego do spraw nauki i szkolnictwa wyższego</w:t>
            </w:r>
          </w:p>
        </w:tc>
      </w:tr>
      <w:tr w:rsidR="00FD73C2" w:rsidRPr="00567188" w14:paraId="1E1F3E7A" w14:textId="77777777" w:rsidTr="006E6CB7">
        <w:tc>
          <w:tcPr>
            <w:tcW w:w="1980" w:type="dxa"/>
            <w:shd w:val="clear" w:color="auto" w:fill="FFFFFF" w:themeFill="background1"/>
          </w:tcPr>
          <w:p w14:paraId="6FBBFD58" w14:textId="5070854C" w:rsidR="00FD73C2" w:rsidRPr="00567188" w:rsidRDefault="00FD73C2" w:rsidP="00644655">
            <w:pPr>
              <w:jc w:val="left"/>
              <w:rPr>
                <w:rFonts w:eastAsia="Times New Roman" w:cs="Calibri"/>
                <w:lang w:val="pl-PL"/>
              </w:rPr>
            </w:pPr>
            <w:r w:rsidRPr="00567188">
              <w:rPr>
                <w:rFonts w:eastAsia="Times New Roman" w:cs="Calibri"/>
                <w:lang w:val="pl-PL"/>
              </w:rPr>
              <w:t xml:space="preserve">Finansowanie </w:t>
            </w:r>
          </w:p>
        </w:tc>
        <w:tc>
          <w:tcPr>
            <w:tcW w:w="7801" w:type="dxa"/>
            <w:shd w:val="clear" w:color="auto" w:fill="FFFFFF" w:themeFill="background1"/>
          </w:tcPr>
          <w:p w14:paraId="19F31953" w14:textId="02CFE8E7" w:rsidR="00FD73C2" w:rsidRPr="00567188" w:rsidRDefault="008F25A6" w:rsidP="00644655">
            <w:pPr>
              <w:jc w:val="left"/>
              <w:rPr>
                <w:rFonts w:eastAsia="Times New Roman" w:cs="Calibri"/>
                <w:lang w:val="pl-PL"/>
              </w:rPr>
            </w:pPr>
            <w:r w:rsidRPr="00567188">
              <w:rPr>
                <w:rFonts w:eastAsia="Times New Roman" w:cs="Calibri"/>
                <w:lang w:val="pl-PL"/>
              </w:rPr>
              <w:t>Budżet państwa</w:t>
            </w:r>
          </w:p>
        </w:tc>
      </w:tr>
      <w:tr w:rsidR="00FD73C2" w:rsidRPr="00567188" w14:paraId="493BEFEC" w14:textId="77777777" w:rsidTr="006E6CB7">
        <w:tc>
          <w:tcPr>
            <w:tcW w:w="1980" w:type="dxa"/>
            <w:shd w:val="clear" w:color="auto" w:fill="FFFFFF" w:themeFill="background1"/>
          </w:tcPr>
          <w:p w14:paraId="2FAC8013" w14:textId="004771AE" w:rsidR="00FD73C2" w:rsidRPr="00567188" w:rsidRDefault="00FD73C2" w:rsidP="00644655">
            <w:pPr>
              <w:jc w:val="left"/>
              <w:rPr>
                <w:rFonts w:eastAsia="Times New Roman" w:cs="Calibri"/>
                <w:lang w:val="pl-PL"/>
              </w:rPr>
            </w:pPr>
            <w:r w:rsidRPr="00567188">
              <w:rPr>
                <w:rFonts w:eastAsia="Times New Roman" w:cs="Calibri"/>
                <w:lang w:val="pl-PL"/>
              </w:rPr>
              <w:t xml:space="preserve">Stan realizacji </w:t>
            </w:r>
          </w:p>
        </w:tc>
        <w:tc>
          <w:tcPr>
            <w:tcW w:w="7801" w:type="dxa"/>
            <w:shd w:val="clear" w:color="auto" w:fill="FFFFFF" w:themeFill="background1"/>
          </w:tcPr>
          <w:p w14:paraId="0AFA8E90" w14:textId="21FA46FF" w:rsidR="00FD73C2" w:rsidRPr="00567188" w:rsidRDefault="008B5DDF" w:rsidP="00644655">
            <w:pPr>
              <w:jc w:val="left"/>
              <w:rPr>
                <w:rFonts w:eastAsia="Times New Roman" w:cs="Calibri"/>
                <w:lang w:val="pl-PL"/>
              </w:rPr>
            </w:pPr>
            <w:r w:rsidRPr="00567188">
              <w:rPr>
                <w:rFonts w:eastAsia="Times New Roman" w:cs="Calibri"/>
                <w:lang w:val="pl-PL"/>
              </w:rPr>
              <w:t>W realizacji w latach 2022-2026</w:t>
            </w:r>
            <w:r w:rsidR="00664217" w:rsidRPr="00567188">
              <w:rPr>
                <w:rFonts w:eastAsia="Times New Roman" w:cs="Calibri"/>
                <w:lang w:val="pl-PL"/>
              </w:rPr>
              <w:t>.</w:t>
            </w:r>
            <w:r w:rsidR="00FD73C2" w:rsidRPr="00567188">
              <w:rPr>
                <w:rFonts w:eastAsia="Times New Roman" w:cs="Calibri"/>
                <w:lang w:val="pl-PL"/>
              </w:rPr>
              <w:t xml:space="preserve"> </w:t>
            </w:r>
          </w:p>
        </w:tc>
      </w:tr>
    </w:tbl>
    <w:p w14:paraId="4966B918" w14:textId="77777777" w:rsidR="003643ED" w:rsidRPr="00567188" w:rsidRDefault="003643ED" w:rsidP="000370A7">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136A06" w:rsidRPr="00543203" w14:paraId="447BB49C" w14:textId="77777777" w:rsidTr="00D3698D">
        <w:trPr>
          <w:tblHeader/>
        </w:trPr>
        <w:tc>
          <w:tcPr>
            <w:tcW w:w="1980" w:type="dxa"/>
            <w:shd w:val="clear" w:color="auto" w:fill="D9E2F3"/>
          </w:tcPr>
          <w:p w14:paraId="6A017A03" w14:textId="4FE0CC31" w:rsidR="00136A06" w:rsidRPr="00567188" w:rsidRDefault="00930022"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r w:rsidR="00136A06" w:rsidRPr="00567188">
              <w:rPr>
                <w:sz w:val="24"/>
                <w:szCs w:val="24"/>
                <w:lang w:val="pl-PL"/>
              </w:rPr>
              <w:t xml:space="preserve"> </w:t>
            </w:r>
          </w:p>
        </w:tc>
        <w:tc>
          <w:tcPr>
            <w:tcW w:w="7801" w:type="dxa"/>
            <w:shd w:val="clear" w:color="auto" w:fill="D9E2F3"/>
          </w:tcPr>
          <w:p w14:paraId="55B2B94D" w14:textId="1725B446" w:rsidR="00136A06" w:rsidRPr="00567188" w:rsidRDefault="00930022"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I.3.4. </w:t>
            </w:r>
            <w:r w:rsidR="00136A06" w:rsidRPr="00567188">
              <w:rPr>
                <w:sz w:val="24"/>
                <w:szCs w:val="24"/>
                <w:lang w:val="pl-PL"/>
              </w:rPr>
              <w:t xml:space="preserve">Konkurs o nagrodę im. Mariana Rejewskiego za najlepszą pracę inżynierską, licencjacką, magisterską i rozprawę doktorską poświęconą </w:t>
            </w:r>
            <w:proofErr w:type="spellStart"/>
            <w:r w:rsidR="00136A06" w:rsidRPr="00567188">
              <w:rPr>
                <w:sz w:val="24"/>
                <w:szCs w:val="24"/>
                <w:lang w:val="pl-PL"/>
              </w:rPr>
              <w:t>cyberbezpieczeństwu</w:t>
            </w:r>
            <w:proofErr w:type="spellEnd"/>
            <w:r w:rsidR="00136A06" w:rsidRPr="00567188">
              <w:rPr>
                <w:sz w:val="24"/>
                <w:szCs w:val="24"/>
                <w:lang w:val="pl-PL"/>
              </w:rPr>
              <w:t xml:space="preserve"> i kryptologii.</w:t>
            </w:r>
          </w:p>
        </w:tc>
      </w:tr>
      <w:tr w:rsidR="00136A06" w:rsidRPr="00543203" w14:paraId="219423DC" w14:textId="77777777" w:rsidTr="00D3698D">
        <w:tc>
          <w:tcPr>
            <w:tcW w:w="1980" w:type="dxa"/>
            <w:shd w:val="clear" w:color="auto" w:fill="FFFFFF" w:themeFill="background1"/>
          </w:tcPr>
          <w:p w14:paraId="58CCA541" w14:textId="77777777" w:rsidR="00136A06" w:rsidRPr="00567188" w:rsidRDefault="00136A06" w:rsidP="00644655">
            <w:pPr>
              <w:jc w:val="left"/>
              <w:rPr>
                <w:rFonts w:eastAsia="Times New Roman" w:cs="Calibri"/>
                <w:lang w:val="pl-PL"/>
              </w:rPr>
            </w:pPr>
            <w:r w:rsidRPr="00567188">
              <w:rPr>
                <w:rFonts w:eastAsia="Times New Roman" w:cs="Calibri"/>
                <w:lang w:val="pl-PL"/>
              </w:rPr>
              <w:t>Cel działania</w:t>
            </w:r>
          </w:p>
        </w:tc>
        <w:tc>
          <w:tcPr>
            <w:tcW w:w="7801" w:type="dxa"/>
            <w:shd w:val="clear" w:color="auto" w:fill="FFFFFF" w:themeFill="background1"/>
          </w:tcPr>
          <w:p w14:paraId="3DEC8D9F" w14:textId="018EFB41" w:rsidR="00136A06" w:rsidRPr="00567188" w:rsidRDefault="00136A06" w:rsidP="00644655">
            <w:pPr>
              <w:jc w:val="left"/>
              <w:rPr>
                <w:rFonts w:eastAsia="Times New Roman" w:cs="Calibri"/>
                <w:lang w:val="pl-PL"/>
              </w:rPr>
            </w:pPr>
            <w:r w:rsidRPr="00567188">
              <w:rPr>
                <w:rFonts w:eastAsia="Times New Roman" w:cs="Calibri"/>
                <w:lang w:val="pl-PL"/>
              </w:rPr>
              <w:t xml:space="preserve">Promowanie studiów na kierunkach z obszaru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kryptologii i IT oraz podnoszenia kompetencji przez absolwentów studiów I </w:t>
            </w:r>
            <w:proofErr w:type="spellStart"/>
            <w:r w:rsidRPr="00567188">
              <w:rPr>
                <w:rFonts w:eastAsia="Times New Roman" w:cs="Calibri"/>
                <w:lang w:val="pl-PL"/>
              </w:rPr>
              <w:t>i</w:t>
            </w:r>
            <w:proofErr w:type="spellEnd"/>
            <w:r w:rsidRPr="00567188">
              <w:rPr>
                <w:rFonts w:eastAsia="Times New Roman" w:cs="Calibri"/>
                <w:lang w:val="pl-PL"/>
              </w:rPr>
              <w:t xml:space="preserve"> II stopnia</w:t>
            </w:r>
            <w:r w:rsidR="00C9029B" w:rsidRPr="00567188">
              <w:rPr>
                <w:rFonts w:eastAsia="Times New Roman" w:cs="Calibri"/>
                <w:lang w:val="pl-PL"/>
              </w:rPr>
              <w:t>;</w:t>
            </w:r>
          </w:p>
          <w:p w14:paraId="3701F2E4" w14:textId="1C42FF08" w:rsidR="00136A06" w:rsidRPr="00567188" w:rsidRDefault="00136A06" w:rsidP="00644655">
            <w:pPr>
              <w:jc w:val="left"/>
              <w:rPr>
                <w:rFonts w:eastAsia="Times New Roman" w:cs="Calibri"/>
                <w:lang w:val="pl-PL"/>
              </w:rPr>
            </w:pPr>
            <w:r w:rsidRPr="00567188">
              <w:rPr>
                <w:rFonts w:eastAsia="Times New Roman" w:cs="Calibri"/>
                <w:lang w:val="pl-PL"/>
              </w:rPr>
              <w:t xml:space="preserve">Kształtowanie pozytywnego wizerunku </w:t>
            </w:r>
            <w:r w:rsidR="001B79B5" w:rsidRPr="00567188">
              <w:rPr>
                <w:rFonts w:eastAsia="Times New Roman" w:cs="Calibri"/>
                <w:lang w:val="pl-PL"/>
              </w:rPr>
              <w:t xml:space="preserve">Sił Zbrojnych </w:t>
            </w:r>
            <w:r w:rsidRPr="00567188">
              <w:rPr>
                <w:rFonts w:eastAsia="Times New Roman" w:cs="Calibri"/>
                <w:lang w:val="pl-PL"/>
              </w:rPr>
              <w:t>RP oraz Ministerstwa</w:t>
            </w:r>
            <w:r w:rsidR="001B79B5" w:rsidRPr="00567188">
              <w:rPr>
                <w:rFonts w:eastAsia="Times New Roman" w:cs="Calibri"/>
                <w:lang w:val="pl-PL"/>
              </w:rPr>
              <w:t xml:space="preserve"> Obrony Narodowej</w:t>
            </w:r>
            <w:r w:rsidRPr="00567188">
              <w:rPr>
                <w:rFonts w:eastAsia="Times New Roman" w:cs="Calibri"/>
                <w:lang w:val="pl-PL"/>
              </w:rPr>
              <w:t xml:space="preserve"> jako nowoczesnej instytucji o wysokorozwiniętych kompetencjach </w:t>
            </w:r>
            <w:r w:rsidR="001B79B5" w:rsidRPr="00567188">
              <w:rPr>
                <w:rFonts w:eastAsia="Times New Roman" w:cs="Calibri"/>
                <w:lang w:val="pl-PL"/>
              </w:rPr>
              <w:t xml:space="preserve">z </w:t>
            </w:r>
            <w:r w:rsidRPr="00567188">
              <w:rPr>
                <w:rFonts w:eastAsia="Times New Roman" w:cs="Calibri"/>
                <w:lang w:val="pl-PL"/>
              </w:rPr>
              <w:t xml:space="preserve">obszaru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i łączności;</w:t>
            </w:r>
          </w:p>
          <w:p w14:paraId="60CFDE68" w14:textId="77777777" w:rsidR="00136A06" w:rsidRPr="00567188" w:rsidRDefault="00136A06" w:rsidP="00644655">
            <w:pPr>
              <w:jc w:val="left"/>
              <w:rPr>
                <w:rFonts w:eastAsia="Times New Roman" w:cs="Calibri"/>
                <w:lang w:val="pl-PL"/>
              </w:rPr>
            </w:pPr>
            <w:r w:rsidRPr="00567188">
              <w:rPr>
                <w:rFonts w:eastAsia="Times New Roman" w:cs="Calibri"/>
                <w:lang w:val="pl-PL"/>
              </w:rPr>
              <w:t>Pozyskiwanie wyspecjalizowanych kandydatów do służby wojskowej.</w:t>
            </w:r>
          </w:p>
        </w:tc>
      </w:tr>
      <w:tr w:rsidR="00136A06" w:rsidRPr="00567188" w14:paraId="58A42160" w14:textId="77777777" w:rsidTr="00D3698D">
        <w:tc>
          <w:tcPr>
            <w:tcW w:w="1980" w:type="dxa"/>
            <w:shd w:val="clear" w:color="auto" w:fill="FFFFFF" w:themeFill="background1"/>
          </w:tcPr>
          <w:p w14:paraId="4B306DDC" w14:textId="77777777" w:rsidR="00136A06" w:rsidRPr="00567188" w:rsidRDefault="00136A06" w:rsidP="00644655">
            <w:pPr>
              <w:jc w:val="left"/>
              <w:rPr>
                <w:rFonts w:eastAsia="Times New Roman" w:cs="Calibri"/>
                <w:lang w:val="pl-PL"/>
              </w:rPr>
            </w:pPr>
            <w:r w:rsidRPr="00567188">
              <w:rPr>
                <w:rFonts w:eastAsia="Times New Roman" w:cs="Calibri"/>
                <w:lang w:val="pl-PL"/>
              </w:rPr>
              <w:t>Opis działania</w:t>
            </w:r>
          </w:p>
        </w:tc>
        <w:tc>
          <w:tcPr>
            <w:tcW w:w="7801" w:type="dxa"/>
            <w:shd w:val="clear" w:color="auto" w:fill="FFFFFF" w:themeFill="background1"/>
          </w:tcPr>
          <w:p w14:paraId="6ABBCCBC" w14:textId="58931C15" w:rsidR="001B79B5" w:rsidRPr="00567188" w:rsidRDefault="001B79B5" w:rsidP="00644655">
            <w:pPr>
              <w:contextualSpacing/>
              <w:jc w:val="left"/>
              <w:rPr>
                <w:rFonts w:cs="Calibri"/>
                <w:lang w:val="pl-PL"/>
              </w:rPr>
            </w:pPr>
            <w:r w:rsidRPr="00567188">
              <w:rPr>
                <w:rFonts w:cs="Calibri"/>
                <w:lang w:val="pl-PL"/>
              </w:rPr>
              <w:t>Konkurs realizowany jest cyklicznie (raz w roku) w oparciu o następujący harmonogram:</w:t>
            </w:r>
          </w:p>
          <w:p w14:paraId="1BF380F1" w14:textId="2598FA18" w:rsidR="00136A06" w:rsidRPr="00567188" w:rsidRDefault="00136A06" w:rsidP="00A9500D">
            <w:pPr>
              <w:pStyle w:val="Akapitzlist"/>
              <w:numPr>
                <w:ilvl w:val="0"/>
                <w:numId w:val="45"/>
              </w:numPr>
              <w:spacing w:after="120"/>
              <w:contextualSpacing/>
              <w:rPr>
                <w:rFonts w:cs="Calibri"/>
                <w:sz w:val="22"/>
                <w:szCs w:val="22"/>
                <w:lang w:val="pl-PL"/>
              </w:rPr>
            </w:pPr>
            <w:r w:rsidRPr="00567188">
              <w:rPr>
                <w:rFonts w:cs="Calibri"/>
                <w:sz w:val="22"/>
                <w:szCs w:val="22"/>
                <w:lang w:val="pl-PL"/>
              </w:rPr>
              <w:t>Ogłoszenie konkursu</w:t>
            </w:r>
            <w:r w:rsidR="00985DE8" w:rsidRPr="00567188">
              <w:rPr>
                <w:rFonts w:cs="Calibri"/>
                <w:sz w:val="22"/>
                <w:szCs w:val="22"/>
                <w:lang w:val="pl-PL"/>
              </w:rPr>
              <w:t>,</w:t>
            </w:r>
          </w:p>
          <w:p w14:paraId="67A6663B" w14:textId="0FC7F9F8" w:rsidR="00136A06" w:rsidRPr="00567188" w:rsidRDefault="00136A06" w:rsidP="00A9500D">
            <w:pPr>
              <w:pStyle w:val="Akapitzlist"/>
              <w:numPr>
                <w:ilvl w:val="0"/>
                <w:numId w:val="45"/>
              </w:numPr>
              <w:spacing w:after="120"/>
              <w:contextualSpacing/>
              <w:rPr>
                <w:rFonts w:cs="Calibri"/>
                <w:sz w:val="22"/>
                <w:szCs w:val="22"/>
                <w:lang w:val="pl-PL"/>
              </w:rPr>
            </w:pPr>
            <w:r w:rsidRPr="00567188">
              <w:rPr>
                <w:rFonts w:cs="Calibri"/>
                <w:sz w:val="22"/>
                <w:szCs w:val="22"/>
                <w:lang w:val="pl-PL"/>
              </w:rPr>
              <w:t>Nabór prac konkursowych</w:t>
            </w:r>
            <w:r w:rsidR="00985DE8" w:rsidRPr="00567188">
              <w:rPr>
                <w:rFonts w:cs="Calibri"/>
                <w:sz w:val="22"/>
                <w:szCs w:val="22"/>
                <w:lang w:val="pl-PL"/>
              </w:rPr>
              <w:t>,</w:t>
            </w:r>
          </w:p>
          <w:p w14:paraId="75ACC69D" w14:textId="0ADFF58A" w:rsidR="00136A06" w:rsidRPr="00567188" w:rsidRDefault="00136A06" w:rsidP="00A9500D">
            <w:pPr>
              <w:pStyle w:val="Akapitzlist"/>
              <w:numPr>
                <w:ilvl w:val="0"/>
                <w:numId w:val="45"/>
              </w:numPr>
              <w:spacing w:after="120"/>
              <w:contextualSpacing/>
              <w:rPr>
                <w:rFonts w:cs="Calibri"/>
                <w:sz w:val="22"/>
                <w:szCs w:val="22"/>
                <w:lang w:val="pl-PL"/>
              </w:rPr>
            </w:pPr>
            <w:r w:rsidRPr="00567188">
              <w:rPr>
                <w:rFonts w:cs="Calibri"/>
                <w:sz w:val="22"/>
                <w:szCs w:val="22"/>
                <w:lang w:val="pl-PL"/>
              </w:rPr>
              <w:t>Ocena prac przez niezależnych ekspertów</w:t>
            </w:r>
            <w:r w:rsidR="00985DE8" w:rsidRPr="00567188">
              <w:rPr>
                <w:rFonts w:cs="Calibri"/>
                <w:sz w:val="22"/>
                <w:szCs w:val="22"/>
                <w:lang w:val="pl-PL"/>
              </w:rPr>
              <w:t>,</w:t>
            </w:r>
          </w:p>
          <w:p w14:paraId="004C656F" w14:textId="7DD0793E" w:rsidR="00136A06" w:rsidRPr="00567188" w:rsidRDefault="00136A06" w:rsidP="00A9500D">
            <w:pPr>
              <w:pStyle w:val="Akapitzlist"/>
              <w:numPr>
                <w:ilvl w:val="0"/>
                <w:numId w:val="45"/>
              </w:numPr>
              <w:spacing w:after="120"/>
              <w:contextualSpacing/>
              <w:rPr>
                <w:rFonts w:cs="Calibri"/>
                <w:sz w:val="22"/>
                <w:szCs w:val="22"/>
                <w:lang w:val="pl-PL"/>
              </w:rPr>
            </w:pPr>
            <w:r w:rsidRPr="00567188">
              <w:rPr>
                <w:rFonts w:cs="Calibri"/>
                <w:sz w:val="22"/>
                <w:szCs w:val="22"/>
                <w:lang w:val="pl-PL"/>
              </w:rPr>
              <w:t>Sporządzenie listy rankingowej i wyłonienie laureatów</w:t>
            </w:r>
            <w:r w:rsidR="00985DE8" w:rsidRPr="00567188">
              <w:rPr>
                <w:rFonts w:cs="Calibri"/>
                <w:sz w:val="22"/>
                <w:szCs w:val="22"/>
                <w:lang w:val="pl-PL"/>
              </w:rPr>
              <w:t>,</w:t>
            </w:r>
          </w:p>
          <w:p w14:paraId="0DDBF220" w14:textId="57695F40" w:rsidR="00136A06" w:rsidRPr="00567188" w:rsidRDefault="00136A06" w:rsidP="00A9500D">
            <w:pPr>
              <w:pStyle w:val="Akapitzlist"/>
              <w:numPr>
                <w:ilvl w:val="0"/>
                <w:numId w:val="45"/>
              </w:numPr>
              <w:spacing w:after="120"/>
              <w:contextualSpacing/>
              <w:rPr>
                <w:rFonts w:cs="Calibri"/>
                <w:sz w:val="22"/>
                <w:szCs w:val="22"/>
                <w:lang w:val="pl-PL"/>
              </w:rPr>
            </w:pPr>
            <w:r w:rsidRPr="00567188">
              <w:rPr>
                <w:rFonts w:cs="Calibri"/>
                <w:sz w:val="22"/>
                <w:szCs w:val="22"/>
                <w:lang w:val="pl-PL"/>
              </w:rPr>
              <w:t>Organizacja gali wręczenia nagród</w:t>
            </w:r>
            <w:r w:rsidR="00985DE8" w:rsidRPr="00567188">
              <w:rPr>
                <w:rFonts w:cs="Calibri"/>
                <w:sz w:val="22"/>
                <w:szCs w:val="22"/>
                <w:lang w:val="pl-PL"/>
              </w:rPr>
              <w:t>,</w:t>
            </w:r>
          </w:p>
          <w:p w14:paraId="49E45BD7" w14:textId="2A436DF8" w:rsidR="00136A06" w:rsidRPr="00567188" w:rsidRDefault="00136A06" w:rsidP="00A9500D">
            <w:pPr>
              <w:pStyle w:val="Akapitzlist"/>
              <w:numPr>
                <w:ilvl w:val="0"/>
                <w:numId w:val="45"/>
              </w:numPr>
              <w:spacing w:after="120"/>
              <w:contextualSpacing/>
              <w:rPr>
                <w:rFonts w:cs="Calibri"/>
                <w:sz w:val="22"/>
                <w:szCs w:val="22"/>
                <w:lang w:val="pl-PL"/>
              </w:rPr>
            </w:pPr>
            <w:r w:rsidRPr="00567188">
              <w:rPr>
                <w:rFonts w:cs="Calibri"/>
                <w:sz w:val="22"/>
                <w:szCs w:val="22"/>
                <w:lang w:val="pl-PL"/>
              </w:rPr>
              <w:t>Przygotowanie regulaminu kolejnej edycji</w:t>
            </w:r>
            <w:r w:rsidR="00985DE8" w:rsidRPr="00567188">
              <w:rPr>
                <w:rFonts w:cs="Calibri"/>
                <w:sz w:val="22"/>
                <w:szCs w:val="22"/>
                <w:lang w:val="pl-PL"/>
              </w:rPr>
              <w:t>.</w:t>
            </w:r>
          </w:p>
        </w:tc>
      </w:tr>
      <w:tr w:rsidR="00136A06" w:rsidRPr="00543203" w14:paraId="591D57F7" w14:textId="77777777" w:rsidTr="00D3698D">
        <w:tc>
          <w:tcPr>
            <w:tcW w:w="1980" w:type="dxa"/>
            <w:shd w:val="clear" w:color="auto" w:fill="FFFFFF" w:themeFill="background1"/>
          </w:tcPr>
          <w:p w14:paraId="2BA13CDD" w14:textId="77777777" w:rsidR="00136A06" w:rsidRPr="00567188" w:rsidRDefault="00136A06" w:rsidP="00644655">
            <w:pPr>
              <w:jc w:val="left"/>
              <w:rPr>
                <w:rFonts w:eastAsia="Times New Roman" w:cs="Calibri"/>
                <w:lang w:val="pl-PL"/>
              </w:rPr>
            </w:pPr>
            <w:r w:rsidRPr="00567188">
              <w:rPr>
                <w:rFonts w:eastAsia="Times New Roman" w:cs="Calibri"/>
                <w:lang w:val="pl-PL"/>
              </w:rPr>
              <w:t xml:space="preserve">Podmiot wiodący </w:t>
            </w:r>
          </w:p>
        </w:tc>
        <w:tc>
          <w:tcPr>
            <w:tcW w:w="7801" w:type="dxa"/>
            <w:shd w:val="clear" w:color="auto" w:fill="FFFFFF" w:themeFill="background1"/>
          </w:tcPr>
          <w:p w14:paraId="63A8ADB8" w14:textId="5AA5DA59" w:rsidR="00136A06" w:rsidRPr="00567188" w:rsidRDefault="006E2D3A" w:rsidP="00644655">
            <w:pPr>
              <w:jc w:val="left"/>
              <w:rPr>
                <w:rFonts w:eastAsia="Times New Roman" w:cs="Calibri"/>
                <w:lang w:val="pl-PL"/>
              </w:rPr>
            </w:pPr>
            <w:r w:rsidRPr="00567188">
              <w:rPr>
                <w:rFonts w:eastAsia="Times New Roman" w:cs="Calibri"/>
                <w:lang w:val="pl-PL"/>
              </w:rPr>
              <w:t>U</w:t>
            </w:r>
            <w:r w:rsidR="001B79B5" w:rsidRPr="00567188">
              <w:rPr>
                <w:rFonts w:eastAsia="Times New Roman" w:cs="Calibri"/>
                <w:lang w:val="pl-PL"/>
              </w:rPr>
              <w:t xml:space="preserve">rząd obsługujący ministra właściwego do </w:t>
            </w:r>
            <w:r w:rsidRPr="00567188">
              <w:rPr>
                <w:rFonts w:eastAsia="Times New Roman" w:cs="Calibri"/>
                <w:lang w:val="pl-PL"/>
              </w:rPr>
              <w:t>obrony narodowej</w:t>
            </w:r>
          </w:p>
        </w:tc>
      </w:tr>
      <w:tr w:rsidR="00136A06" w:rsidRPr="00567188" w14:paraId="3A29C17E" w14:textId="77777777" w:rsidTr="00D3698D">
        <w:tc>
          <w:tcPr>
            <w:tcW w:w="1980" w:type="dxa"/>
            <w:shd w:val="clear" w:color="auto" w:fill="FFFFFF" w:themeFill="background1"/>
          </w:tcPr>
          <w:p w14:paraId="55C47CB1" w14:textId="77777777" w:rsidR="00136A06" w:rsidRPr="00567188" w:rsidRDefault="00136A06" w:rsidP="00644655">
            <w:pPr>
              <w:jc w:val="left"/>
              <w:rPr>
                <w:rFonts w:eastAsia="Times New Roman" w:cs="Calibri"/>
                <w:lang w:val="pl-PL"/>
              </w:rPr>
            </w:pPr>
            <w:r w:rsidRPr="00567188">
              <w:rPr>
                <w:rFonts w:eastAsia="Times New Roman" w:cs="Calibri"/>
                <w:lang w:val="pl-PL"/>
              </w:rPr>
              <w:t>Podmioty współpracujące</w:t>
            </w:r>
          </w:p>
        </w:tc>
        <w:tc>
          <w:tcPr>
            <w:tcW w:w="7801" w:type="dxa"/>
            <w:shd w:val="clear" w:color="auto" w:fill="FFFFFF" w:themeFill="background1"/>
          </w:tcPr>
          <w:p w14:paraId="6DF06398" w14:textId="26C039A4" w:rsidR="00136A06" w:rsidRPr="00567188" w:rsidRDefault="00714D6C" w:rsidP="00644655">
            <w:pPr>
              <w:jc w:val="left"/>
              <w:rPr>
                <w:rFonts w:eastAsia="Times New Roman" w:cs="Calibri"/>
                <w:lang w:val="pl-PL"/>
              </w:rPr>
            </w:pPr>
            <w:r w:rsidRPr="00567188">
              <w:rPr>
                <w:rFonts w:eastAsia="Times New Roman" w:cs="Calibri"/>
                <w:lang w:val="pl-PL"/>
              </w:rPr>
              <w:t>Nie wskazano</w:t>
            </w:r>
          </w:p>
        </w:tc>
      </w:tr>
      <w:tr w:rsidR="00FD73C2" w:rsidRPr="00567188" w14:paraId="1B4E76BE" w14:textId="77777777" w:rsidTr="00D3698D">
        <w:tc>
          <w:tcPr>
            <w:tcW w:w="1980" w:type="dxa"/>
            <w:shd w:val="clear" w:color="auto" w:fill="FFFFFF" w:themeFill="background1"/>
          </w:tcPr>
          <w:p w14:paraId="6EF0E19A" w14:textId="7EC9D6A1" w:rsidR="00FD73C2" w:rsidRPr="00567188" w:rsidRDefault="00FD73C2" w:rsidP="00644655">
            <w:pPr>
              <w:jc w:val="left"/>
              <w:rPr>
                <w:rFonts w:eastAsia="Times New Roman" w:cs="Calibri"/>
                <w:lang w:val="pl-PL"/>
              </w:rPr>
            </w:pPr>
            <w:r w:rsidRPr="00567188">
              <w:rPr>
                <w:rFonts w:eastAsia="Times New Roman" w:cs="Calibri"/>
                <w:lang w:val="pl-PL"/>
              </w:rPr>
              <w:t xml:space="preserve">Finansowanie </w:t>
            </w:r>
          </w:p>
        </w:tc>
        <w:tc>
          <w:tcPr>
            <w:tcW w:w="7801" w:type="dxa"/>
            <w:shd w:val="clear" w:color="auto" w:fill="FFFFFF" w:themeFill="background1"/>
          </w:tcPr>
          <w:p w14:paraId="1FFF2C2D" w14:textId="30C3059E" w:rsidR="00FD73C2" w:rsidRPr="00567188" w:rsidRDefault="00FD73C2" w:rsidP="00644655">
            <w:pPr>
              <w:jc w:val="left"/>
              <w:rPr>
                <w:rFonts w:eastAsia="Times New Roman" w:cs="Calibri"/>
                <w:lang w:val="pl-PL"/>
              </w:rPr>
            </w:pPr>
            <w:r w:rsidRPr="00567188">
              <w:rPr>
                <w:rFonts w:eastAsia="Times New Roman" w:cs="Calibri"/>
                <w:lang w:val="pl-PL"/>
              </w:rPr>
              <w:t xml:space="preserve">Budżet </w:t>
            </w:r>
            <w:r w:rsidR="005E7F17" w:rsidRPr="00567188">
              <w:rPr>
                <w:rFonts w:eastAsia="Times New Roman" w:cs="Calibri"/>
                <w:lang w:val="pl-PL"/>
              </w:rPr>
              <w:t>państwa</w:t>
            </w:r>
          </w:p>
        </w:tc>
      </w:tr>
      <w:tr w:rsidR="00FD73C2" w:rsidRPr="00567188" w14:paraId="7A2FF9F1" w14:textId="77777777" w:rsidTr="00D3698D">
        <w:tc>
          <w:tcPr>
            <w:tcW w:w="1980" w:type="dxa"/>
            <w:shd w:val="clear" w:color="auto" w:fill="FFFFFF" w:themeFill="background1"/>
          </w:tcPr>
          <w:p w14:paraId="2C2E19F0" w14:textId="203BED4E" w:rsidR="00FD73C2" w:rsidRPr="00567188" w:rsidRDefault="00FD73C2" w:rsidP="00644655">
            <w:pPr>
              <w:jc w:val="left"/>
              <w:rPr>
                <w:rFonts w:eastAsia="Times New Roman" w:cs="Calibri"/>
                <w:lang w:val="pl-PL"/>
              </w:rPr>
            </w:pPr>
            <w:r w:rsidRPr="00567188">
              <w:rPr>
                <w:rFonts w:eastAsia="Times New Roman" w:cs="Calibri"/>
                <w:lang w:val="pl-PL"/>
              </w:rPr>
              <w:t xml:space="preserve">Stan realizacji </w:t>
            </w:r>
          </w:p>
        </w:tc>
        <w:tc>
          <w:tcPr>
            <w:tcW w:w="7801" w:type="dxa"/>
            <w:shd w:val="clear" w:color="auto" w:fill="FFFFFF" w:themeFill="background1"/>
          </w:tcPr>
          <w:p w14:paraId="15E480DA" w14:textId="44BEBA6A" w:rsidR="00FD73C2" w:rsidRPr="00567188" w:rsidRDefault="001B79B5" w:rsidP="00644655">
            <w:pPr>
              <w:jc w:val="left"/>
              <w:rPr>
                <w:rFonts w:eastAsia="Times New Roman" w:cs="Calibri"/>
                <w:lang w:val="pl-PL"/>
              </w:rPr>
            </w:pPr>
            <w:r w:rsidRPr="00567188">
              <w:rPr>
                <w:rFonts w:eastAsia="Times New Roman" w:cs="Calibri"/>
                <w:lang w:val="pl-PL"/>
              </w:rPr>
              <w:t>W realizacji w latach 2018-2030.</w:t>
            </w:r>
          </w:p>
        </w:tc>
      </w:tr>
    </w:tbl>
    <w:p w14:paraId="55912583" w14:textId="77777777" w:rsidR="003643ED" w:rsidRPr="00567188" w:rsidRDefault="003643ED" w:rsidP="000370A7">
      <w:pPr>
        <w:rPr>
          <w:rFonts w:eastAsia="Times New Roman"/>
          <w:sz w:val="24"/>
          <w:szCs w:val="24"/>
          <w:lang w:val="pl-PL"/>
        </w:rPr>
      </w:pPr>
    </w:p>
    <w:p w14:paraId="4FAFDB33" w14:textId="54E77598" w:rsidR="00800BE1" w:rsidRPr="00567188" w:rsidRDefault="00800BE1" w:rsidP="003E1CBA">
      <w:pPr>
        <w:pStyle w:val="Nagwek3"/>
        <w:numPr>
          <w:ilvl w:val="0"/>
          <w:numId w:val="0"/>
        </w:numPr>
        <w:rPr>
          <w:lang w:val="pl-PL"/>
        </w:rPr>
      </w:pPr>
      <w:bookmarkStart w:id="311" w:name="_Toc96091659"/>
      <w:bookmarkStart w:id="312" w:name="_Toc105660088"/>
      <w:bookmarkStart w:id="313" w:name="_Toc123728260"/>
      <w:bookmarkStart w:id="314" w:name="_Toc218490236"/>
      <w:bookmarkStart w:id="315" w:name="_Toc220937985"/>
      <w:bookmarkStart w:id="316" w:name="_Toc227062316"/>
      <w:r w:rsidRPr="00567188">
        <w:rPr>
          <w:lang w:val="pl-PL"/>
        </w:rPr>
        <w:lastRenderedPageBreak/>
        <w:t>I.4. Nauczyciele</w:t>
      </w:r>
      <w:r w:rsidR="00654BCA" w:rsidRPr="00567188">
        <w:rPr>
          <w:lang w:val="pl-PL"/>
        </w:rPr>
        <w:t>,</w:t>
      </w:r>
      <w:r w:rsidRPr="00567188">
        <w:rPr>
          <w:lang w:val="pl-PL"/>
        </w:rPr>
        <w:t xml:space="preserve"> edukatorzy</w:t>
      </w:r>
      <w:bookmarkEnd w:id="311"/>
      <w:bookmarkEnd w:id="312"/>
      <w:bookmarkEnd w:id="313"/>
      <w:r w:rsidR="00654BCA" w:rsidRPr="00567188">
        <w:rPr>
          <w:lang w:val="pl-PL"/>
        </w:rPr>
        <w:t xml:space="preserve"> i pracownicy sektora edukacji</w:t>
      </w:r>
      <w:bookmarkEnd w:id="314"/>
      <w:bookmarkEnd w:id="315"/>
      <w:bookmarkEnd w:id="316"/>
    </w:p>
    <w:p w14:paraId="28790FB1" w14:textId="1F567D9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Kształtowanie kompetencji cyfrowych społeczeństwa zależy nie tylko od dostępności technologii cyfrowych, ale przede wszystkim od umiejętności i kompetencji kadr szkoleniowych, zarówno nauczycieli w szkołach, jak i edukatorów realizujących misję kształcenia na rynku szkoleniowym i w przedsiębiorstwach. Poziom ich wiedzy oraz doświadczenia </w:t>
      </w:r>
      <w:r w:rsidR="006E2D3A" w:rsidRPr="00567188">
        <w:rPr>
          <w:rFonts w:eastAsia="Times New Roman"/>
          <w:sz w:val="24"/>
          <w:szCs w:val="24"/>
          <w:lang w:val="pl-PL"/>
        </w:rPr>
        <w:t xml:space="preserve">są </w:t>
      </w:r>
      <w:r w:rsidRPr="00567188">
        <w:rPr>
          <w:rFonts w:eastAsia="Times New Roman"/>
          <w:sz w:val="24"/>
          <w:szCs w:val="24"/>
          <w:lang w:val="pl-PL"/>
        </w:rPr>
        <w:t>podstawą skutecznej edukacji cyfrowej, dlatego ciągłe doskonalenie zawodowe tej grupy jest kluczem do rozwoju kompetencji cyfrowych społeczeństwa. Działania wzmacniające umiejętności metodyczne w zakresie rozwoju kompetencji cyfrowych dzieci w wieku przedszkolnym oraz uczniów będą kierowane do jak największej grupy nauczycieli. Z kolei w kształtowaniu kompetencji cyfrowych osób dorosłych kluczową rolę odgrywa odpowiednie przygotowanie edukatorów, którzy będą mogli włączyć się w działania opisane w PRKC, nakierowane zarówno na rozwijanie umiejętności użytkowników technologii cyfrowych, jak i osób wykluczonych cyfrowo, wymagających wprowadzenia w świat cyfrowy.</w:t>
      </w:r>
    </w:p>
    <w:p w14:paraId="475BBCD0" w14:textId="66371D1D"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gospodarce, w szczególności w firmach ICT, gwałtownie rośnie popyt na specjalistów baz danych, statystyki czy uczenia maszynowego, które stanowią grunt dla rozwoju sztucznej inteligencji. Nowoczesny system kształcenia powinien uwzględniać potrzeby edukacyjne w tym zakresie.</w:t>
      </w:r>
      <w:r w:rsidR="00313BC7" w:rsidRPr="00567188">
        <w:rPr>
          <w:rFonts w:eastAsia="Times New Roman"/>
          <w:sz w:val="24"/>
          <w:szCs w:val="24"/>
          <w:lang w:val="pl-PL"/>
        </w:rPr>
        <w:t xml:space="preserve"> Jednocześnie należy uczyć zasad </w:t>
      </w:r>
      <w:r w:rsidR="006E2D3A" w:rsidRPr="00567188">
        <w:rPr>
          <w:rFonts w:eastAsia="Times New Roman"/>
          <w:sz w:val="24"/>
          <w:szCs w:val="24"/>
          <w:shd w:val="clear" w:color="auto" w:fill="FFFFFF"/>
          <w:lang w:val="pl-PL"/>
        </w:rPr>
        <w:t xml:space="preserve">działania </w:t>
      </w:r>
      <w:r w:rsidR="00313BC7" w:rsidRPr="00567188">
        <w:rPr>
          <w:rFonts w:eastAsia="Times New Roman"/>
          <w:sz w:val="24"/>
          <w:szCs w:val="24"/>
          <w:shd w:val="clear" w:color="auto" w:fill="FFFFFF"/>
          <w:lang w:val="pl-PL"/>
        </w:rPr>
        <w:t xml:space="preserve">i krytycznej oceny treści generowanych przez sztuczną inteligencję, ich </w:t>
      </w:r>
      <w:r w:rsidR="006E2D3A" w:rsidRPr="00567188">
        <w:rPr>
          <w:rFonts w:eastAsia="Times New Roman"/>
          <w:sz w:val="24"/>
          <w:szCs w:val="24"/>
          <w:shd w:val="clear" w:color="auto" w:fill="FFFFFF"/>
          <w:lang w:val="pl-PL"/>
        </w:rPr>
        <w:t>bezpiecznego użytkowania ze świadomością</w:t>
      </w:r>
      <w:r w:rsidR="00313BC7" w:rsidRPr="00567188">
        <w:rPr>
          <w:rFonts w:eastAsia="Times New Roman"/>
          <w:sz w:val="24"/>
          <w:szCs w:val="24"/>
          <w:shd w:val="clear" w:color="auto" w:fill="FFFFFF"/>
          <w:lang w:val="pl-PL"/>
        </w:rPr>
        <w:t xml:space="preserve"> zagrożeń związanych z </w:t>
      </w:r>
      <w:r w:rsidR="006E2D3A" w:rsidRPr="00567188">
        <w:rPr>
          <w:rFonts w:eastAsia="Times New Roman"/>
          <w:sz w:val="24"/>
          <w:szCs w:val="24"/>
          <w:shd w:val="clear" w:color="auto" w:fill="FFFFFF"/>
          <w:lang w:val="pl-PL"/>
        </w:rPr>
        <w:t>udostępnianiem wrażliwych danych</w:t>
      </w:r>
      <w:r w:rsidR="00313BC7" w:rsidRPr="00567188">
        <w:rPr>
          <w:rFonts w:eastAsia="Times New Roman"/>
          <w:sz w:val="24"/>
          <w:szCs w:val="24"/>
          <w:shd w:val="clear" w:color="auto" w:fill="FFFFFF"/>
          <w:lang w:val="pl-PL"/>
        </w:rPr>
        <w:t xml:space="preserve">, </w:t>
      </w:r>
      <w:r w:rsidR="006E2D3A" w:rsidRPr="00567188">
        <w:rPr>
          <w:rFonts w:eastAsia="Times New Roman"/>
          <w:sz w:val="24"/>
          <w:szCs w:val="24"/>
          <w:shd w:val="clear" w:color="auto" w:fill="FFFFFF"/>
          <w:lang w:val="pl-PL"/>
        </w:rPr>
        <w:t>dezinformacj</w:t>
      </w:r>
      <w:r w:rsidR="00313BC7" w:rsidRPr="00567188">
        <w:rPr>
          <w:rFonts w:eastAsia="Times New Roman"/>
          <w:sz w:val="24"/>
          <w:szCs w:val="24"/>
          <w:shd w:val="clear" w:color="auto" w:fill="FFFFFF"/>
          <w:lang w:val="pl-PL"/>
        </w:rPr>
        <w:t xml:space="preserve">ą czy </w:t>
      </w:r>
      <w:proofErr w:type="spellStart"/>
      <w:r w:rsidR="006E2D3A" w:rsidRPr="00567188">
        <w:rPr>
          <w:rFonts w:eastAsia="Times New Roman"/>
          <w:sz w:val="24"/>
          <w:szCs w:val="24"/>
          <w:shd w:val="clear" w:color="auto" w:fill="FFFFFF"/>
          <w:lang w:val="pl-PL"/>
        </w:rPr>
        <w:t>phishing</w:t>
      </w:r>
      <w:r w:rsidR="00313BC7" w:rsidRPr="00567188">
        <w:rPr>
          <w:rFonts w:eastAsia="Times New Roman"/>
          <w:sz w:val="24"/>
          <w:szCs w:val="24"/>
          <w:shd w:val="clear" w:color="auto" w:fill="FFFFFF"/>
          <w:lang w:val="pl-PL"/>
        </w:rPr>
        <w:t>iem</w:t>
      </w:r>
      <w:proofErr w:type="spellEnd"/>
      <w:r w:rsidR="006E2D3A" w:rsidRPr="00567188">
        <w:rPr>
          <w:rFonts w:eastAsia="Times New Roman"/>
          <w:sz w:val="24"/>
          <w:szCs w:val="24"/>
          <w:shd w:val="clear" w:color="auto" w:fill="FFFFFF"/>
          <w:lang w:val="pl-PL"/>
        </w:rPr>
        <w:t>.</w:t>
      </w:r>
      <w:r w:rsidR="00313BC7" w:rsidRPr="00567188">
        <w:rPr>
          <w:rFonts w:eastAsia="Times New Roman"/>
          <w:sz w:val="24"/>
          <w:szCs w:val="24"/>
          <w:shd w:val="clear" w:color="auto" w:fill="FFFFFF"/>
          <w:lang w:val="pl-PL"/>
        </w:rPr>
        <w:t xml:space="preserve"> </w:t>
      </w:r>
      <w:r w:rsidRPr="00567188">
        <w:rPr>
          <w:rFonts w:eastAsia="Times New Roman"/>
          <w:sz w:val="24"/>
          <w:szCs w:val="24"/>
          <w:lang w:val="pl-PL"/>
        </w:rPr>
        <w:t>Nauczyciele powinni być wyposażeni w odpowiednie kompetencje, aby przygotować uczniów do aktywnego, umiejętnego i świadomego funkcjonowania w świecie danych.</w:t>
      </w:r>
    </w:p>
    <w:p w14:paraId="2567444B" w14:textId="7514388F"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Zmiana trybu kształcenia w uczelniach wywołana przez epidemię COVID-19 i nieustanny rozwój edukacji cyfrowej powoduje potrzebę zapewnienia nauczycielom akademickim wsparcia rozwoju kompetencji cyfrowych, w tym w zakresie edukacji medialnej, koniecznych do kształcenia w formie zdalnej i hybrydowej.</w:t>
      </w:r>
    </w:p>
    <w:p w14:paraId="05B3A4BA" w14:textId="77777777" w:rsidR="00800BE1" w:rsidRPr="00567188" w:rsidRDefault="00800BE1" w:rsidP="003E1CBA">
      <w:pPr>
        <w:pStyle w:val="Nagwek4"/>
        <w:rPr>
          <w:lang w:val="pl-PL"/>
        </w:rPr>
      </w:pPr>
      <w:r w:rsidRPr="00567188">
        <w:rPr>
          <w:lang w:val="pl-PL"/>
        </w:rPr>
        <w:t>Cele szczegółowe</w:t>
      </w:r>
    </w:p>
    <w:p w14:paraId="57C31EE1" w14:textId="77777777" w:rsidR="00800BE1" w:rsidRPr="00567188" w:rsidRDefault="00800BE1" w:rsidP="00A9500D">
      <w:pPr>
        <w:numPr>
          <w:ilvl w:val="0"/>
          <w:numId w:val="2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Wzmacnianie umiejętności metodycznych nauczycieli w zakresie rozwijania podstawowych i zaawansowanych umiejętności cyfrowych uczniów z uwzględnieniem zasad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w:t>
      </w:r>
    </w:p>
    <w:p w14:paraId="73847720" w14:textId="77777777" w:rsidR="00800BE1" w:rsidRPr="00567188" w:rsidRDefault="00800BE1" w:rsidP="00A9500D">
      <w:pPr>
        <w:numPr>
          <w:ilvl w:val="0"/>
          <w:numId w:val="2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Przygotowanie nauczycieli do pełnienia na terenie szkoły roli koordynatorów wspierających innych nauczycieli w zakresie rozwijania umiejętności cyfrowych uczniów, w tym umiejętności świadomego i krytycznego odbioru mediów.</w:t>
      </w:r>
    </w:p>
    <w:p w14:paraId="3BDAFB37" w14:textId="77777777" w:rsidR="00800BE1" w:rsidRPr="00567188" w:rsidRDefault="00800BE1" w:rsidP="00A9500D">
      <w:pPr>
        <w:numPr>
          <w:ilvl w:val="0"/>
          <w:numId w:val="2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Przygotowanie nauczycieli do umiejętnego kształtowania u dzieci w wieku przedszkolnym podstaw umiejętności cyfrowych, z uwzględnieniem szeroko pojętej higieny.</w:t>
      </w:r>
    </w:p>
    <w:p w14:paraId="082E56FA" w14:textId="77777777" w:rsidR="00BF5E0F" w:rsidRPr="00567188" w:rsidRDefault="000C242A" w:rsidP="00A9500D">
      <w:pPr>
        <w:numPr>
          <w:ilvl w:val="0"/>
          <w:numId w:val="22"/>
        </w:numPr>
        <w:autoSpaceDN/>
        <w:spacing w:before="120" w:line="276" w:lineRule="auto"/>
        <w:jc w:val="left"/>
        <w:textAlignment w:val="auto"/>
        <w:rPr>
          <w:rFonts w:eastAsia="Times New Roman" w:cs="Calibri"/>
          <w:sz w:val="24"/>
          <w:szCs w:val="20"/>
          <w:lang w:val="pl-PL"/>
        </w:rPr>
      </w:pPr>
      <w:r w:rsidRPr="00567188">
        <w:rPr>
          <w:rFonts w:cs="Calibri"/>
          <w:sz w:val="24"/>
          <w:szCs w:val="20"/>
          <w:lang w:val="pl-PL"/>
        </w:rPr>
        <w:t>Przygotowanie nauczycieli do przekazywania rodzicom wiedzy na temat</w:t>
      </w:r>
      <w:r w:rsidR="00BF5E0F" w:rsidRPr="00567188">
        <w:rPr>
          <w:rFonts w:cs="Calibri"/>
          <w:sz w:val="24"/>
          <w:szCs w:val="20"/>
          <w:lang w:val="pl-PL"/>
        </w:rPr>
        <w:t>:</w:t>
      </w:r>
    </w:p>
    <w:p w14:paraId="4A1E6467" w14:textId="3DE0BECE" w:rsidR="00BF5E0F" w:rsidRPr="00567188" w:rsidRDefault="000C242A" w:rsidP="00A9500D">
      <w:pPr>
        <w:numPr>
          <w:ilvl w:val="1"/>
          <w:numId w:val="22"/>
        </w:numPr>
        <w:autoSpaceDN/>
        <w:spacing w:before="120" w:line="276" w:lineRule="auto"/>
        <w:jc w:val="left"/>
        <w:textAlignment w:val="auto"/>
        <w:rPr>
          <w:rFonts w:eastAsia="Times New Roman" w:cs="Calibri"/>
          <w:sz w:val="24"/>
          <w:szCs w:val="20"/>
          <w:lang w:val="pl-PL"/>
        </w:rPr>
      </w:pPr>
      <w:r w:rsidRPr="00567188">
        <w:rPr>
          <w:rFonts w:cs="Calibri"/>
          <w:sz w:val="24"/>
          <w:szCs w:val="20"/>
          <w:lang w:val="pl-PL"/>
        </w:rPr>
        <w:t>programu edukacji cyfrowej ich dzieci</w:t>
      </w:r>
      <w:r w:rsidR="00014495" w:rsidRPr="00567188">
        <w:rPr>
          <w:rFonts w:cs="Calibri"/>
          <w:sz w:val="24"/>
          <w:szCs w:val="20"/>
          <w:lang w:val="pl-PL"/>
        </w:rPr>
        <w:t>,</w:t>
      </w:r>
    </w:p>
    <w:p w14:paraId="50B81A81" w14:textId="2B9A3871" w:rsidR="00BF5E0F" w:rsidRPr="00567188" w:rsidRDefault="000C242A" w:rsidP="00A9500D">
      <w:pPr>
        <w:numPr>
          <w:ilvl w:val="1"/>
          <w:numId w:val="22"/>
        </w:numPr>
        <w:autoSpaceDN/>
        <w:spacing w:before="120" w:line="276" w:lineRule="auto"/>
        <w:jc w:val="left"/>
        <w:textAlignment w:val="auto"/>
        <w:rPr>
          <w:rFonts w:eastAsia="Times New Roman" w:cs="Calibri"/>
          <w:sz w:val="24"/>
          <w:szCs w:val="20"/>
          <w:lang w:val="pl-PL"/>
        </w:rPr>
      </w:pPr>
      <w:r w:rsidRPr="00567188">
        <w:rPr>
          <w:rFonts w:cs="Calibri"/>
          <w:sz w:val="24"/>
          <w:szCs w:val="20"/>
          <w:lang w:val="pl-PL"/>
        </w:rPr>
        <w:t xml:space="preserve">zasad higieny cyfrowej, ze szczególnym uwzględnieniem ochrony dzieci przed treściami nieodpowiednimi dla wieku, w tym pornograficznymi i </w:t>
      </w:r>
      <w:proofErr w:type="spellStart"/>
      <w:r w:rsidRPr="00567188">
        <w:rPr>
          <w:rFonts w:cs="Calibri"/>
          <w:sz w:val="24"/>
          <w:szCs w:val="20"/>
          <w:lang w:val="pl-PL"/>
        </w:rPr>
        <w:t>patostreamingowymi</w:t>
      </w:r>
      <w:proofErr w:type="spellEnd"/>
      <w:r w:rsidRPr="00567188">
        <w:rPr>
          <w:rFonts w:cs="Calibri"/>
          <w:sz w:val="24"/>
          <w:szCs w:val="20"/>
          <w:lang w:val="pl-PL"/>
        </w:rPr>
        <w:t>,</w:t>
      </w:r>
    </w:p>
    <w:p w14:paraId="69901EAF" w14:textId="503250FA" w:rsidR="000C242A" w:rsidRPr="00567188" w:rsidRDefault="000C242A" w:rsidP="00A9500D">
      <w:pPr>
        <w:numPr>
          <w:ilvl w:val="1"/>
          <w:numId w:val="22"/>
        </w:numPr>
        <w:autoSpaceDN/>
        <w:spacing w:before="120" w:line="276" w:lineRule="auto"/>
        <w:jc w:val="left"/>
        <w:textAlignment w:val="auto"/>
        <w:rPr>
          <w:rFonts w:asciiTheme="minorHAnsi" w:eastAsia="Times New Roman" w:hAnsiTheme="minorHAnsi" w:cstheme="minorHAnsi"/>
          <w:sz w:val="24"/>
          <w:lang w:val="pl-PL"/>
        </w:rPr>
      </w:pPr>
      <w:r w:rsidRPr="00567188">
        <w:rPr>
          <w:rFonts w:cs="Calibri"/>
          <w:sz w:val="24"/>
          <w:szCs w:val="20"/>
          <w:lang w:val="pl-PL"/>
        </w:rPr>
        <w:t>narzędzi dla rodziców wspomagających ochronę dzieci</w:t>
      </w:r>
      <w:r w:rsidR="00340A95" w:rsidRPr="00567188">
        <w:rPr>
          <w:rFonts w:asciiTheme="minorHAnsi" w:hAnsiTheme="minorHAnsi" w:cstheme="minorHAnsi"/>
          <w:szCs w:val="20"/>
          <w:lang w:val="pl-PL"/>
        </w:rPr>
        <w:t>.</w:t>
      </w:r>
    </w:p>
    <w:p w14:paraId="5AE438BB" w14:textId="77777777" w:rsidR="00800BE1" w:rsidRPr="00567188" w:rsidRDefault="00800BE1" w:rsidP="00A9500D">
      <w:pPr>
        <w:numPr>
          <w:ilvl w:val="0"/>
          <w:numId w:val="2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Stworzenie możliwości rozwoju kształcenia zdalnego w podmiotach systemu szkolnictwa wyższego i nauki, opierającego się na kompetencjach cyfrowych.</w:t>
      </w:r>
    </w:p>
    <w:p w14:paraId="00615047" w14:textId="77777777" w:rsidR="00800BE1" w:rsidRPr="00567188" w:rsidRDefault="00800BE1" w:rsidP="00A9500D">
      <w:pPr>
        <w:numPr>
          <w:ilvl w:val="0"/>
          <w:numId w:val="2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Przygotowanie edukatorów do rozwijania kompetencji cyfrowych wśród osób dorosłych, będących użytkownikami ICT oraz osób wykluczonych cyfrowo.</w:t>
      </w:r>
    </w:p>
    <w:p w14:paraId="30516E50" w14:textId="77777777" w:rsidR="00800BE1" w:rsidRPr="00567188" w:rsidRDefault="00800BE1" w:rsidP="00A9500D">
      <w:pPr>
        <w:numPr>
          <w:ilvl w:val="0"/>
          <w:numId w:val="22"/>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Zapewnienie rozwoju nowoczesnej dydaktyki cyfrowej oraz wysokiej jakości treści edukacyjnych.</w:t>
      </w:r>
    </w:p>
    <w:p w14:paraId="3F01C795" w14:textId="77777777" w:rsidR="00800BE1" w:rsidRPr="00567188" w:rsidRDefault="00800BE1" w:rsidP="003E1CBA">
      <w:pPr>
        <w:pStyle w:val="Nagwek4"/>
        <w:rPr>
          <w:lang w:val="pl-PL"/>
        </w:rPr>
      </w:pPr>
      <w:r w:rsidRPr="00567188">
        <w:rPr>
          <w:lang w:val="pl-PL"/>
        </w:rPr>
        <w:t>Działania</w:t>
      </w:r>
    </w:p>
    <w:p w14:paraId="42528329" w14:textId="3B761D39" w:rsidR="00800BE1" w:rsidRPr="00567188" w:rsidRDefault="00800BE1" w:rsidP="00A9500D">
      <w:pPr>
        <w:numPr>
          <w:ilvl w:val="0"/>
          <w:numId w:val="4"/>
        </w:numPr>
        <w:autoSpaceDN/>
        <w:spacing w:before="120" w:line="276" w:lineRule="auto"/>
        <w:ind w:firstLine="0"/>
        <w:jc w:val="left"/>
        <w:textAlignment w:val="auto"/>
        <w:rPr>
          <w:rFonts w:eastAsia="Times New Roman"/>
          <w:sz w:val="24"/>
          <w:szCs w:val="24"/>
          <w:lang w:val="pl-PL"/>
        </w:rPr>
      </w:pPr>
      <w:bookmarkStart w:id="317" w:name="_Hlk204163725"/>
      <w:r w:rsidRPr="00567188">
        <w:rPr>
          <w:rFonts w:eastAsia="Times New Roman"/>
          <w:sz w:val="24"/>
          <w:szCs w:val="24"/>
          <w:lang w:val="pl-PL"/>
        </w:rPr>
        <w:t>Doskonalenie i rozwijanie metodycznych umiejętności nauczycieli w zakresie edukacji cyfrowej</w:t>
      </w:r>
      <w:r w:rsidR="00014495" w:rsidRPr="00567188">
        <w:rPr>
          <w:rFonts w:eastAsia="Times New Roman"/>
          <w:sz w:val="24"/>
          <w:szCs w:val="24"/>
          <w:lang w:val="pl-PL"/>
        </w:rPr>
        <w:t>.</w:t>
      </w:r>
    </w:p>
    <w:p w14:paraId="727E822D" w14:textId="3D4BED2C" w:rsidR="00800BE1" w:rsidRPr="00567188" w:rsidRDefault="00800BE1"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Rozwijanie kompetencji cyfrowych w wychowaniu przedszkolnym</w:t>
      </w:r>
      <w:r w:rsidR="00014495" w:rsidRPr="00567188">
        <w:rPr>
          <w:rFonts w:eastAsia="Times New Roman"/>
          <w:sz w:val="24"/>
          <w:szCs w:val="24"/>
          <w:lang w:val="pl-PL"/>
        </w:rPr>
        <w:t>.</w:t>
      </w:r>
    </w:p>
    <w:p w14:paraId="7A54E0B8" w14:textId="24D6862E" w:rsidR="00800BE1" w:rsidRPr="00567188" w:rsidRDefault="00800BE1"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Rozwój e-kompetencji nauczycieli szkół podstawowych oraz ponadpodstawowych</w:t>
      </w:r>
      <w:r w:rsidR="00014495" w:rsidRPr="00567188">
        <w:rPr>
          <w:rFonts w:eastAsia="Times New Roman"/>
          <w:sz w:val="24"/>
          <w:szCs w:val="24"/>
          <w:lang w:val="pl-PL"/>
        </w:rPr>
        <w:t>.</w:t>
      </w:r>
    </w:p>
    <w:p w14:paraId="253DF419" w14:textId="54E65A57" w:rsidR="00800BE1" w:rsidRPr="00567188" w:rsidRDefault="00800BE1"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Doskonalenie i rozwijanie umiejętności cyfrowych nauczycieli w zakresie sztucznej inteligencji</w:t>
      </w:r>
      <w:r w:rsidR="00014495" w:rsidRPr="00567188">
        <w:rPr>
          <w:rFonts w:eastAsia="Times New Roman"/>
          <w:sz w:val="24"/>
          <w:szCs w:val="24"/>
          <w:lang w:val="pl-PL"/>
        </w:rPr>
        <w:t>.</w:t>
      </w:r>
    </w:p>
    <w:p w14:paraId="54CA234B" w14:textId="7F5079C0" w:rsidR="00800BE1" w:rsidRPr="00567188" w:rsidRDefault="009F7A9E"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 xml:space="preserve"> Szkolni koordynatorzy cyfrowej edukacji</w:t>
      </w:r>
      <w:r w:rsidR="004C307D" w:rsidRPr="00567188">
        <w:rPr>
          <w:rFonts w:eastAsia="Times New Roman"/>
          <w:sz w:val="24"/>
          <w:szCs w:val="24"/>
          <w:lang w:val="pl-PL"/>
        </w:rPr>
        <w:t xml:space="preserve"> (</w:t>
      </w:r>
      <w:r w:rsidR="00A61B0D" w:rsidRPr="00567188">
        <w:rPr>
          <w:rFonts w:eastAsia="Times New Roman"/>
          <w:sz w:val="24"/>
          <w:szCs w:val="24"/>
          <w:lang w:val="pl-PL"/>
        </w:rPr>
        <w:t>dawniej</w:t>
      </w:r>
      <w:r w:rsidR="004C307D" w:rsidRPr="00567188">
        <w:rPr>
          <w:rFonts w:eastAsia="Times New Roman"/>
          <w:sz w:val="24"/>
          <w:szCs w:val="24"/>
          <w:lang w:val="pl-PL"/>
        </w:rPr>
        <w:t>: Cyfrowy latarnik)</w:t>
      </w:r>
      <w:r w:rsidR="00B91861" w:rsidRPr="00567188">
        <w:rPr>
          <w:rFonts w:eastAsia="Times New Roman"/>
          <w:sz w:val="24"/>
          <w:szCs w:val="24"/>
          <w:lang w:val="pl-PL"/>
        </w:rPr>
        <w:t>.</w:t>
      </w:r>
    </w:p>
    <w:p w14:paraId="69B8E7A2" w14:textId="5DD75D59" w:rsidR="00800BE1" w:rsidRPr="00567188" w:rsidRDefault="00800BE1" w:rsidP="00A9500D">
      <w:pPr>
        <w:numPr>
          <w:ilvl w:val="0"/>
          <w:numId w:val="4"/>
        </w:numPr>
        <w:autoSpaceDN/>
        <w:spacing w:before="120" w:line="276" w:lineRule="auto"/>
        <w:ind w:firstLine="0"/>
        <w:jc w:val="left"/>
        <w:textAlignment w:val="auto"/>
        <w:rPr>
          <w:rFonts w:eastAsia="Times New Roman"/>
          <w:sz w:val="24"/>
          <w:szCs w:val="24"/>
          <w:lang w:val="pl-PL"/>
        </w:rPr>
      </w:pPr>
      <w:bookmarkStart w:id="318" w:name="_Hlk208919719"/>
      <w:r w:rsidRPr="00567188">
        <w:rPr>
          <w:rFonts w:eastAsia="Times New Roman"/>
          <w:sz w:val="24"/>
          <w:szCs w:val="24"/>
          <w:lang w:val="pl-PL"/>
        </w:rPr>
        <w:t xml:space="preserve">Rozwój kompetencji cyfrowych niezbędnych do prowadzenia </w:t>
      </w:r>
      <w:r w:rsidR="00D204BB" w:rsidRPr="00567188">
        <w:rPr>
          <w:rFonts w:eastAsia="Times New Roman"/>
          <w:sz w:val="24"/>
          <w:szCs w:val="24"/>
          <w:lang w:val="pl-PL"/>
        </w:rPr>
        <w:t>nowoczesnego i wysokiej jakości kształcenia w uczelniach oraz innych podmiotach systemu szkolnictwa wyższego i nauki</w:t>
      </w:r>
      <w:r w:rsidR="00A652B9" w:rsidRPr="00567188">
        <w:rPr>
          <w:rFonts w:eastAsia="Times New Roman"/>
          <w:sz w:val="24"/>
          <w:szCs w:val="24"/>
          <w:lang w:val="pl-PL"/>
        </w:rPr>
        <w:t xml:space="preserve"> </w:t>
      </w:r>
      <w:bookmarkEnd w:id="318"/>
      <w:r w:rsidR="00A652B9" w:rsidRPr="00567188">
        <w:rPr>
          <w:rFonts w:eastAsia="Times New Roman"/>
          <w:sz w:val="24"/>
          <w:szCs w:val="24"/>
          <w:lang w:val="pl-PL"/>
        </w:rPr>
        <w:t>– działanie wycofane z realizacji</w:t>
      </w:r>
      <w:r w:rsidR="00014495" w:rsidRPr="00567188">
        <w:rPr>
          <w:rFonts w:eastAsia="Times New Roman"/>
          <w:sz w:val="24"/>
          <w:szCs w:val="24"/>
          <w:lang w:val="pl-PL"/>
        </w:rPr>
        <w:t>.</w:t>
      </w:r>
    </w:p>
    <w:p w14:paraId="759B2790" w14:textId="76426114" w:rsidR="00800BE1" w:rsidRPr="00567188" w:rsidRDefault="00800BE1"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Rozwój rozwiązań w zakresie dydaktyki cyfrowej</w:t>
      </w:r>
      <w:r w:rsidR="00014495" w:rsidRPr="00567188">
        <w:rPr>
          <w:rFonts w:eastAsia="Times New Roman"/>
          <w:sz w:val="24"/>
          <w:szCs w:val="24"/>
          <w:lang w:val="pl-PL"/>
        </w:rPr>
        <w:t>.</w:t>
      </w:r>
    </w:p>
    <w:p w14:paraId="1780F4D4" w14:textId="1F099CDF" w:rsidR="004E7F99" w:rsidRPr="00567188" w:rsidRDefault="004E7F99"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 xml:space="preserve"> Lekcja: </w:t>
      </w:r>
      <w:proofErr w:type="spellStart"/>
      <w:r w:rsidRPr="00567188">
        <w:rPr>
          <w:rFonts w:eastAsia="Times New Roman"/>
          <w:sz w:val="24"/>
          <w:szCs w:val="24"/>
          <w:lang w:val="pl-PL"/>
        </w:rPr>
        <w:t>Enter</w:t>
      </w:r>
      <w:proofErr w:type="spellEnd"/>
      <w:r w:rsidR="00226A5B" w:rsidRPr="00567188">
        <w:rPr>
          <w:rFonts w:eastAsia="Times New Roman"/>
          <w:sz w:val="24"/>
          <w:szCs w:val="24"/>
          <w:lang w:val="pl-PL"/>
        </w:rPr>
        <w:t xml:space="preserve"> – działanie zakończone.</w:t>
      </w:r>
    </w:p>
    <w:p w14:paraId="5C62480A" w14:textId="56741786" w:rsidR="00A61B0D" w:rsidRPr="00567188" w:rsidRDefault="00A61B0D"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 xml:space="preserve">Działania wspierające nauczanie o </w:t>
      </w:r>
      <w:proofErr w:type="spellStart"/>
      <w:r w:rsidRPr="00567188">
        <w:rPr>
          <w:rFonts w:eastAsia="Times New Roman"/>
          <w:sz w:val="24"/>
          <w:szCs w:val="24"/>
          <w:lang w:val="pl-PL"/>
        </w:rPr>
        <w:t>cyberbezpieczeństwie</w:t>
      </w:r>
      <w:proofErr w:type="spellEnd"/>
      <w:r w:rsidRPr="00567188">
        <w:rPr>
          <w:rFonts w:eastAsia="Times New Roman"/>
          <w:sz w:val="24"/>
          <w:szCs w:val="24"/>
          <w:lang w:val="pl-PL"/>
        </w:rPr>
        <w:t xml:space="preserve"> – </w:t>
      </w:r>
      <w:proofErr w:type="spellStart"/>
      <w:r w:rsidRPr="00567188">
        <w:rPr>
          <w:rFonts w:eastAsia="Times New Roman"/>
          <w:sz w:val="24"/>
          <w:szCs w:val="24"/>
          <w:lang w:val="pl-PL"/>
        </w:rPr>
        <w:t>Cyberlekcje</w:t>
      </w:r>
      <w:proofErr w:type="spellEnd"/>
      <w:r w:rsidRPr="00567188">
        <w:rPr>
          <w:rFonts w:eastAsia="Times New Roman"/>
          <w:sz w:val="24"/>
          <w:szCs w:val="24"/>
          <w:lang w:val="pl-PL"/>
        </w:rPr>
        <w:t xml:space="preserve"> (dawniej: Działania wspierające nauczanie o higienie cyfrowej i </w:t>
      </w:r>
      <w:proofErr w:type="spellStart"/>
      <w:r w:rsidRPr="00567188">
        <w:rPr>
          <w:rFonts w:eastAsia="Times New Roman"/>
          <w:sz w:val="24"/>
          <w:szCs w:val="24"/>
          <w:lang w:val="pl-PL"/>
        </w:rPr>
        <w:t>cyberbezpieczeństwie</w:t>
      </w:r>
      <w:proofErr w:type="spellEnd"/>
      <w:r w:rsidRPr="00567188">
        <w:rPr>
          <w:rFonts w:eastAsia="Times New Roman"/>
          <w:sz w:val="24"/>
          <w:szCs w:val="24"/>
          <w:lang w:val="pl-PL"/>
        </w:rPr>
        <w:t xml:space="preserve"> – </w:t>
      </w:r>
      <w:proofErr w:type="spellStart"/>
      <w:r w:rsidRPr="00567188">
        <w:rPr>
          <w:rFonts w:eastAsia="Times New Roman"/>
          <w:sz w:val="24"/>
          <w:szCs w:val="24"/>
          <w:lang w:val="pl-PL"/>
        </w:rPr>
        <w:t>Cyberlekcje</w:t>
      </w:r>
      <w:proofErr w:type="spellEnd"/>
      <w:r w:rsidRPr="00567188">
        <w:rPr>
          <w:rFonts w:eastAsia="Times New Roman"/>
          <w:sz w:val="24"/>
          <w:szCs w:val="24"/>
          <w:lang w:val="pl-PL"/>
        </w:rPr>
        <w:t>).</w:t>
      </w:r>
    </w:p>
    <w:p w14:paraId="7E3C756F" w14:textId="4BAA6BAE" w:rsidR="006F5156" w:rsidRPr="00567188" w:rsidRDefault="00FC1CCD"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 xml:space="preserve">Bezpieczni w sieci (dawniej: </w:t>
      </w:r>
      <w:r w:rsidR="006F5156" w:rsidRPr="00567188">
        <w:rPr>
          <w:rFonts w:eastAsia="Times New Roman"/>
          <w:sz w:val="24"/>
          <w:szCs w:val="24"/>
          <w:lang w:val="pl-PL"/>
        </w:rPr>
        <w:t>Projekt edukacyjny dla nauczycieli i uczniów klas 7 i 8 szkół podstawowych i ponadpodstawowych w zakresie świadomego użytkowania nowych technologii</w:t>
      </w:r>
      <w:r w:rsidRPr="00567188">
        <w:rPr>
          <w:rFonts w:eastAsia="Times New Roman"/>
          <w:sz w:val="24"/>
          <w:szCs w:val="24"/>
          <w:lang w:val="pl-PL"/>
        </w:rPr>
        <w:t xml:space="preserve"> - </w:t>
      </w:r>
      <w:r w:rsidR="006F5156" w:rsidRPr="00567188">
        <w:rPr>
          <w:rFonts w:eastAsia="Times New Roman"/>
          <w:sz w:val="24"/>
          <w:szCs w:val="24"/>
          <w:lang w:val="pl-PL"/>
        </w:rPr>
        <w:t>Bezpieczni w sieci)</w:t>
      </w:r>
      <w:r w:rsidR="00366880" w:rsidRPr="00567188">
        <w:rPr>
          <w:rFonts w:eastAsia="Times New Roman"/>
          <w:sz w:val="24"/>
          <w:szCs w:val="24"/>
          <w:lang w:val="pl-PL"/>
        </w:rPr>
        <w:t>.</w:t>
      </w:r>
    </w:p>
    <w:p w14:paraId="29BFE16F" w14:textId="6792E5E3" w:rsidR="006F5156" w:rsidRPr="00567188" w:rsidRDefault="006F5156"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Pracownie Aktywnego Korzystania z Technologii – PAKT</w:t>
      </w:r>
      <w:r w:rsidR="00366880" w:rsidRPr="00567188">
        <w:rPr>
          <w:rFonts w:eastAsia="Times New Roman"/>
          <w:sz w:val="24"/>
          <w:szCs w:val="24"/>
          <w:lang w:val="pl-PL"/>
        </w:rPr>
        <w:t xml:space="preserve"> – działanie zakończone</w:t>
      </w:r>
      <w:r w:rsidRPr="00567188">
        <w:rPr>
          <w:rFonts w:eastAsia="Times New Roman"/>
          <w:sz w:val="24"/>
          <w:szCs w:val="24"/>
          <w:lang w:val="pl-PL"/>
        </w:rPr>
        <w:t>.</w:t>
      </w:r>
    </w:p>
    <w:p w14:paraId="15FFA149" w14:textId="7689E782" w:rsidR="006F5156" w:rsidRPr="00567188" w:rsidRDefault="006E6CB7"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 xml:space="preserve">Systemowe wsparcie edukacji cyfrowej dorosłych użytkowników ICT – Kluby Rozwoju Cyfrowego </w:t>
      </w:r>
      <w:r w:rsidR="009D14CD" w:rsidRPr="00567188">
        <w:rPr>
          <w:rFonts w:eastAsia="Times New Roman"/>
          <w:sz w:val="24"/>
          <w:szCs w:val="24"/>
          <w:lang w:val="pl-PL"/>
        </w:rPr>
        <w:t xml:space="preserve">(dawniej: </w:t>
      </w:r>
      <w:r w:rsidR="006F5156" w:rsidRPr="00567188">
        <w:rPr>
          <w:rFonts w:eastAsia="Times New Roman"/>
          <w:sz w:val="24"/>
          <w:szCs w:val="24"/>
          <w:lang w:val="pl-PL"/>
        </w:rPr>
        <w:t>Przygotowanie edukatorów do pracy w Klubach Rozwoju Cyfrowego</w:t>
      </w:r>
      <w:r w:rsidR="009D14CD" w:rsidRPr="00567188">
        <w:rPr>
          <w:rFonts w:eastAsia="Times New Roman"/>
          <w:sz w:val="24"/>
          <w:szCs w:val="24"/>
          <w:lang w:val="pl-PL"/>
        </w:rPr>
        <w:t>)</w:t>
      </w:r>
      <w:r w:rsidR="006F5156" w:rsidRPr="00567188">
        <w:rPr>
          <w:rFonts w:eastAsia="Times New Roman"/>
          <w:sz w:val="24"/>
          <w:szCs w:val="24"/>
          <w:lang w:val="pl-PL"/>
        </w:rPr>
        <w:t>.</w:t>
      </w:r>
    </w:p>
    <w:p w14:paraId="101B6B8E" w14:textId="77777777" w:rsidR="006F5156" w:rsidRPr="00567188" w:rsidRDefault="006F5156"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System studiów podyplomowych nadających uprawnienia do nauczania informatyki osobom niebędącym nauczycielami.</w:t>
      </w:r>
    </w:p>
    <w:p w14:paraId="42D72136" w14:textId="77777777" w:rsidR="006F5156" w:rsidRPr="00567188" w:rsidRDefault="006F5156"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System studiów podyplomowych kwalifikacyjnych i doskonalących dla nauczycieli w zakresie informatyki.</w:t>
      </w:r>
    </w:p>
    <w:p w14:paraId="2BC62A3C" w14:textId="150F2C66" w:rsidR="000163BD" w:rsidRPr="00567188" w:rsidRDefault="009C43FE"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Rządowy program rozwijania umiejętności cyfrowych dzieci i młodzieży oraz wsparcia szkół i</w:t>
      </w:r>
      <w:r w:rsidR="00E26752">
        <w:rPr>
          <w:rFonts w:eastAsia="Times New Roman"/>
          <w:sz w:val="24"/>
          <w:szCs w:val="24"/>
          <w:lang w:val="pl-PL"/>
        </w:rPr>
        <w:t> </w:t>
      </w:r>
      <w:r w:rsidRPr="00567188">
        <w:rPr>
          <w:rFonts w:eastAsia="Times New Roman"/>
          <w:sz w:val="24"/>
          <w:szCs w:val="24"/>
          <w:lang w:val="pl-PL"/>
        </w:rPr>
        <w:t>placówek system</w:t>
      </w:r>
      <w:r w:rsidR="00A152B9" w:rsidRPr="00567188">
        <w:rPr>
          <w:rFonts w:eastAsia="Times New Roman"/>
          <w:sz w:val="24"/>
          <w:szCs w:val="24"/>
          <w:lang w:val="pl-PL"/>
        </w:rPr>
        <w:t>u</w:t>
      </w:r>
      <w:r w:rsidRPr="00567188">
        <w:rPr>
          <w:rFonts w:eastAsia="Times New Roman"/>
          <w:sz w:val="24"/>
          <w:szCs w:val="24"/>
          <w:lang w:val="pl-PL"/>
        </w:rPr>
        <w:t xml:space="preserve"> oświaty w budowaniu społeczeństwa informacyjnego na lata 2025</w:t>
      </w:r>
      <w:r w:rsidR="003765FC" w:rsidRPr="00567188">
        <w:rPr>
          <w:sz w:val="24"/>
          <w:szCs w:val="24"/>
          <w:lang w:val="pl-PL"/>
        </w:rPr>
        <w:t>–</w:t>
      </w:r>
      <w:r w:rsidRPr="00567188">
        <w:rPr>
          <w:rFonts w:eastAsia="Times New Roman"/>
          <w:sz w:val="24"/>
          <w:szCs w:val="24"/>
          <w:lang w:val="pl-PL"/>
        </w:rPr>
        <w:t>2029 „Cyfrowy Uczeń”</w:t>
      </w:r>
      <w:r w:rsidR="00604117" w:rsidRPr="00567188">
        <w:rPr>
          <w:rFonts w:eastAsia="Times New Roman"/>
          <w:sz w:val="24"/>
          <w:szCs w:val="24"/>
          <w:lang w:val="pl-PL"/>
        </w:rPr>
        <w:t>.</w:t>
      </w:r>
    </w:p>
    <w:p w14:paraId="4A27D1C8" w14:textId="693E3214" w:rsidR="009C43FE" w:rsidRPr="00567188" w:rsidRDefault="009C43FE"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Opracowanie i umieszczenie na platformie szkoleniowej kursów e-learningowych oraz zorganizowanie konferencji upowszechniającej bezpieczeństwo cyfrowe nauczycieli</w:t>
      </w:r>
      <w:r w:rsidR="00604117" w:rsidRPr="00567188">
        <w:rPr>
          <w:rFonts w:eastAsia="Times New Roman"/>
          <w:sz w:val="24"/>
          <w:szCs w:val="24"/>
          <w:lang w:val="pl-PL"/>
        </w:rPr>
        <w:t>.</w:t>
      </w:r>
    </w:p>
    <w:p w14:paraId="58633EE4" w14:textId="2C86862A" w:rsidR="00AD3D1F" w:rsidRPr="00567188" w:rsidDel="00173E8D" w:rsidRDefault="00AD3D1F"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Opracowanie rozwiązań zapewniających dostęp do wysokiej jakości zindywidualizowanego i</w:t>
      </w:r>
      <w:r w:rsidR="00E26752">
        <w:rPr>
          <w:rFonts w:eastAsia="Times New Roman"/>
          <w:sz w:val="24"/>
          <w:szCs w:val="24"/>
          <w:lang w:val="pl-PL"/>
        </w:rPr>
        <w:t> </w:t>
      </w:r>
      <w:r w:rsidRPr="00567188">
        <w:rPr>
          <w:rFonts w:eastAsia="Times New Roman"/>
          <w:sz w:val="24"/>
          <w:szCs w:val="24"/>
          <w:lang w:val="pl-PL"/>
        </w:rPr>
        <w:t>spersonalizowanego doradztwa metodycznego</w:t>
      </w:r>
      <w:r w:rsidR="00604117" w:rsidRPr="00567188">
        <w:rPr>
          <w:rFonts w:eastAsia="Times New Roman"/>
          <w:sz w:val="24"/>
          <w:szCs w:val="24"/>
          <w:lang w:val="pl-PL"/>
        </w:rPr>
        <w:t>.</w:t>
      </w:r>
    </w:p>
    <w:p w14:paraId="3E5EF79F" w14:textId="2A065816" w:rsidR="00831B5D" w:rsidRPr="00567188" w:rsidRDefault="00831B5D"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lastRenderedPageBreak/>
        <w:t>Pilotażowe wdrożenie modułowych e-podręczników oraz opracowanie założeń do zaawansowanych technologicznie e-materiałów wspierających nowoczesne metody nauczania i uczenia się</w:t>
      </w:r>
      <w:r w:rsidR="00604117" w:rsidRPr="00567188">
        <w:rPr>
          <w:rFonts w:eastAsia="Times New Roman"/>
          <w:sz w:val="24"/>
          <w:szCs w:val="24"/>
          <w:lang w:val="pl-PL"/>
        </w:rPr>
        <w:t>.</w:t>
      </w:r>
    </w:p>
    <w:p w14:paraId="12145D96" w14:textId="235CAE1C" w:rsidR="00AD3D1F" w:rsidRPr="00567188" w:rsidRDefault="00AD3D1F"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Opracowanie i stworzenie kursów e-learningowych związanych z wykorzystaniem sztucznej inteligencji w edukacji oraz zorganizowanie konferencji upowszechniającej</w:t>
      </w:r>
      <w:r w:rsidR="00604117" w:rsidRPr="00567188">
        <w:rPr>
          <w:rFonts w:eastAsia="Times New Roman"/>
          <w:sz w:val="24"/>
          <w:szCs w:val="24"/>
          <w:lang w:val="pl-PL"/>
        </w:rPr>
        <w:t>.</w:t>
      </w:r>
    </w:p>
    <w:p w14:paraId="4EFF2308" w14:textId="2A75B1D2" w:rsidR="00AD3D1F" w:rsidRPr="00567188" w:rsidRDefault="00AD3D1F"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 xml:space="preserve">Stworzenie i zaplanowanie kampanii informacyjnej dotyczącej </w:t>
      </w:r>
      <w:proofErr w:type="spellStart"/>
      <w:r w:rsidRPr="00567188">
        <w:rPr>
          <w:rFonts w:eastAsia="Times New Roman"/>
          <w:sz w:val="24"/>
          <w:szCs w:val="24"/>
          <w:lang w:val="pl-PL"/>
        </w:rPr>
        <w:t>cyberbezpieczeństwa</w:t>
      </w:r>
      <w:proofErr w:type="spellEnd"/>
      <w:r w:rsidR="00604117" w:rsidRPr="00567188">
        <w:rPr>
          <w:rFonts w:eastAsia="Times New Roman"/>
          <w:sz w:val="24"/>
          <w:szCs w:val="24"/>
          <w:lang w:val="pl-PL"/>
        </w:rPr>
        <w:t>.</w:t>
      </w:r>
    </w:p>
    <w:p w14:paraId="5610B64F" w14:textId="2AEB04AE" w:rsidR="00604117" w:rsidRPr="00567188" w:rsidRDefault="00604117"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rFonts w:eastAsia="Times New Roman"/>
          <w:sz w:val="24"/>
          <w:szCs w:val="24"/>
          <w:lang w:val="pl-PL"/>
        </w:rPr>
        <w:t>Szkoła Międzypokoleniowa</w:t>
      </w:r>
      <w:r w:rsidR="00B91861" w:rsidRPr="00567188">
        <w:rPr>
          <w:rFonts w:eastAsia="Times New Roman"/>
          <w:sz w:val="24"/>
          <w:szCs w:val="24"/>
          <w:lang w:val="pl-PL"/>
        </w:rPr>
        <w:t>.</w:t>
      </w:r>
    </w:p>
    <w:p w14:paraId="2DEA0C63" w14:textId="7117EEDD" w:rsidR="00C1637E" w:rsidRPr="00567188" w:rsidRDefault="00C1637E"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sz w:val="24"/>
          <w:szCs w:val="24"/>
          <w:lang w:val="pl-PL"/>
        </w:rPr>
        <w:t>OSE IT Szkoła</w:t>
      </w:r>
      <w:r w:rsidR="00B91861" w:rsidRPr="00567188">
        <w:rPr>
          <w:sz w:val="24"/>
          <w:szCs w:val="24"/>
          <w:lang w:val="pl-PL"/>
        </w:rPr>
        <w:t>.</w:t>
      </w:r>
    </w:p>
    <w:p w14:paraId="3A7E4CC5" w14:textId="55B967C6" w:rsidR="00171375" w:rsidRPr="00567188" w:rsidRDefault="00171375"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sz w:val="24"/>
          <w:szCs w:val="24"/>
          <w:lang w:val="pl-PL"/>
        </w:rPr>
        <w:t>OSEHERO</w:t>
      </w:r>
      <w:r w:rsidR="00B91861" w:rsidRPr="00567188">
        <w:rPr>
          <w:sz w:val="24"/>
          <w:szCs w:val="24"/>
          <w:lang w:val="pl-PL"/>
        </w:rPr>
        <w:t>.</w:t>
      </w:r>
    </w:p>
    <w:p w14:paraId="6D9C4EAE" w14:textId="570C6E1E" w:rsidR="00071792" w:rsidRPr="00567188" w:rsidRDefault="00071792" w:rsidP="00A9500D">
      <w:pPr>
        <w:numPr>
          <w:ilvl w:val="0"/>
          <w:numId w:val="4"/>
        </w:numPr>
        <w:autoSpaceDN/>
        <w:spacing w:before="120" w:line="276" w:lineRule="auto"/>
        <w:ind w:firstLine="0"/>
        <w:jc w:val="left"/>
        <w:textAlignment w:val="auto"/>
        <w:rPr>
          <w:rFonts w:eastAsia="Times New Roman"/>
          <w:sz w:val="24"/>
          <w:szCs w:val="24"/>
          <w:lang w:val="pl-PL"/>
        </w:rPr>
      </w:pPr>
      <w:r w:rsidRPr="00567188">
        <w:rPr>
          <w:sz w:val="24"/>
          <w:szCs w:val="24"/>
          <w:lang w:val="pl-PL"/>
        </w:rPr>
        <w:t xml:space="preserve">Indeks </w:t>
      </w:r>
      <w:proofErr w:type="spellStart"/>
      <w:r w:rsidR="00BD51D5" w:rsidRPr="00567188">
        <w:rPr>
          <w:rFonts w:eastAsia="Times New Roman" w:cs="Calibri"/>
          <w:sz w:val="24"/>
          <w:szCs w:val="24"/>
          <w:lang w:val="pl-PL"/>
        </w:rPr>
        <w:t>Cyberodpornej</w:t>
      </w:r>
      <w:proofErr w:type="spellEnd"/>
      <w:r w:rsidR="00732457" w:rsidRPr="00567188">
        <w:rPr>
          <w:rFonts w:eastAsia="Times New Roman" w:cs="Calibri"/>
          <w:sz w:val="24"/>
          <w:szCs w:val="24"/>
          <w:lang w:val="pl-PL"/>
        </w:rPr>
        <w:t xml:space="preserve"> </w:t>
      </w:r>
      <w:r w:rsidRPr="00567188">
        <w:rPr>
          <w:sz w:val="24"/>
          <w:szCs w:val="24"/>
          <w:lang w:val="pl-PL"/>
        </w:rPr>
        <w:t>Szkoły (ICS)</w:t>
      </w:r>
      <w:r w:rsidR="00B91861" w:rsidRPr="00567188">
        <w:rPr>
          <w:sz w:val="24"/>
          <w:szCs w:val="24"/>
          <w:lang w:val="pl-PL"/>
        </w:rPr>
        <w:t>.</w:t>
      </w:r>
    </w:p>
    <w:bookmarkEnd w:id="317"/>
    <w:p w14:paraId="1044742C" w14:textId="2076B794" w:rsidR="00800BE1" w:rsidRPr="00567188" w:rsidRDefault="00800BE1" w:rsidP="006E6CB7">
      <w:pPr>
        <w:pStyle w:val="Nagwek4"/>
        <w:rPr>
          <w:lang w:val="pl-PL"/>
        </w:rPr>
      </w:pPr>
      <w:r w:rsidRPr="00567188">
        <w:rPr>
          <w:lang w:val="pl-PL"/>
        </w:rPr>
        <w:t>Charakterystyka działań</w:t>
      </w:r>
    </w:p>
    <w:tbl>
      <w:tblPr>
        <w:tblStyle w:val="Tabela-Siatka81"/>
        <w:tblW w:w="9774" w:type="dxa"/>
        <w:shd w:val="clear" w:color="auto" w:fill="D9E2F3"/>
        <w:tblLook w:val="04A0" w:firstRow="1" w:lastRow="0" w:firstColumn="1" w:lastColumn="0" w:noHBand="0" w:noVBand="1"/>
        <w:tblDescription w:val=". Doskonalenie i rozwijanie metodycznych umiejętności cyfrowych nauczycieli w zakresie edukacji cyfrowej"/>
      </w:tblPr>
      <w:tblGrid>
        <w:gridCol w:w="1979"/>
        <w:gridCol w:w="7795"/>
      </w:tblGrid>
      <w:tr w:rsidR="00DD52AA" w:rsidRPr="00543203" w14:paraId="35E0AAFC" w14:textId="77777777" w:rsidTr="00034963">
        <w:trPr>
          <w:tblHeader/>
        </w:trPr>
        <w:tc>
          <w:tcPr>
            <w:tcW w:w="1979" w:type="dxa"/>
            <w:shd w:val="clear" w:color="auto" w:fill="D9E2F3"/>
          </w:tcPr>
          <w:p w14:paraId="2D297E39" w14:textId="056D798B" w:rsidR="00800BE1" w:rsidRPr="00567188" w:rsidRDefault="00FD73C2"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2BDC1A10" w14:textId="62E96D05" w:rsidR="00800BE1" w:rsidRPr="00567188" w:rsidRDefault="00FD73C2"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I.4.1. </w:t>
            </w:r>
            <w:bookmarkStart w:id="319" w:name="_Hlk218082203"/>
            <w:r w:rsidRPr="00567188">
              <w:rPr>
                <w:sz w:val="24"/>
                <w:szCs w:val="24"/>
                <w:lang w:val="pl-PL"/>
              </w:rPr>
              <w:t xml:space="preserve">Doskonalenie i rozwijanie metodycznych umiejętności nauczycieli w zakresie edukacji cyfrowej </w:t>
            </w:r>
            <w:bookmarkEnd w:id="319"/>
          </w:p>
        </w:tc>
      </w:tr>
      <w:tr w:rsidR="00DD52AA" w:rsidRPr="00543203" w14:paraId="097849D2" w14:textId="77777777" w:rsidTr="00034963">
        <w:trPr>
          <w:tblHeader/>
        </w:trPr>
        <w:tc>
          <w:tcPr>
            <w:tcW w:w="1979" w:type="dxa"/>
            <w:shd w:val="clear" w:color="auto" w:fill="FFFFFF"/>
          </w:tcPr>
          <w:p w14:paraId="070C50DB"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7E8683B9"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Wzmacnianie umiejętności metodycznych nauczycieli w zakresie rozwijania umiejętności cyfrowych uczniów.</w:t>
            </w:r>
          </w:p>
        </w:tc>
      </w:tr>
      <w:tr w:rsidR="00DD52AA" w:rsidRPr="00543203" w14:paraId="610BBB52" w14:textId="77777777" w:rsidTr="00034963">
        <w:trPr>
          <w:tblHeader/>
        </w:trPr>
        <w:tc>
          <w:tcPr>
            <w:tcW w:w="1979" w:type="dxa"/>
            <w:shd w:val="clear" w:color="auto" w:fill="FFFFFF"/>
          </w:tcPr>
          <w:p w14:paraId="66B4A945"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3BCEADCF"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1. Wypracowanie koncepcji i programów szkoleń oraz materiałów do przeszkolenia pracowników placówek doskonalenia i nauczycieli w obszarach:</w:t>
            </w:r>
          </w:p>
          <w:p w14:paraId="02EEADB4" w14:textId="5AA0C2F4" w:rsidR="00800BE1" w:rsidRPr="00567188" w:rsidRDefault="00800BE1" w:rsidP="00A9500D">
            <w:pPr>
              <w:numPr>
                <w:ilvl w:val="0"/>
                <w:numId w:val="13"/>
              </w:numPr>
              <w:autoSpaceDN/>
              <w:ind w:left="459" w:hanging="170"/>
              <w:jc w:val="left"/>
              <w:textAlignment w:val="auto"/>
              <w:rPr>
                <w:rFonts w:eastAsia="Times New Roman"/>
                <w:lang w:val="pl-PL"/>
              </w:rPr>
            </w:pPr>
            <w:r w:rsidRPr="00567188">
              <w:rPr>
                <w:rFonts w:eastAsia="Times New Roman"/>
                <w:lang w:val="pl-PL"/>
              </w:rPr>
              <w:t xml:space="preserve">umiejętności cyfrowych i metodycznych </w:t>
            </w:r>
            <w:r w:rsidR="00066745" w:rsidRPr="00567188">
              <w:rPr>
                <w:rFonts w:eastAsia="Times New Roman"/>
                <w:lang w:val="pl-PL"/>
              </w:rPr>
              <w:t>–</w:t>
            </w:r>
            <w:r w:rsidRPr="00567188">
              <w:rPr>
                <w:rFonts w:eastAsia="Times New Roman"/>
                <w:lang w:val="pl-PL"/>
              </w:rPr>
              <w:t xml:space="preserve"> adekwatnych do poszczególnych etapów kształcenia</w:t>
            </w:r>
            <w:r w:rsidR="00014495" w:rsidRPr="00567188">
              <w:rPr>
                <w:rFonts w:eastAsia="Times New Roman"/>
                <w:lang w:val="pl-PL"/>
              </w:rPr>
              <w:t>,</w:t>
            </w:r>
          </w:p>
          <w:p w14:paraId="198A7B27" w14:textId="66E8178A" w:rsidR="00800BE1" w:rsidRPr="00567188" w:rsidRDefault="00800BE1" w:rsidP="00A9500D">
            <w:pPr>
              <w:numPr>
                <w:ilvl w:val="0"/>
                <w:numId w:val="13"/>
              </w:numPr>
              <w:autoSpaceDN/>
              <w:ind w:left="459" w:hanging="170"/>
              <w:jc w:val="left"/>
              <w:textAlignment w:val="auto"/>
              <w:rPr>
                <w:rFonts w:eastAsia="Times New Roman"/>
                <w:lang w:val="pl-PL"/>
              </w:rPr>
            </w:pPr>
            <w:r w:rsidRPr="00567188">
              <w:rPr>
                <w:rFonts w:eastAsia="Times New Roman"/>
                <w:lang w:val="pl-PL"/>
              </w:rPr>
              <w:t xml:space="preserve">umiejętności stosowania różnych metod </w:t>
            </w:r>
            <w:r w:rsidR="00927B3E" w:rsidRPr="00567188">
              <w:rPr>
                <w:rFonts w:eastAsia="Times New Roman"/>
                <w:lang w:val="pl-PL"/>
              </w:rPr>
              <w:t xml:space="preserve">oraz </w:t>
            </w:r>
            <w:r w:rsidRPr="00567188">
              <w:rPr>
                <w:rFonts w:eastAsia="Times New Roman"/>
                <w:lang w:val="pl-PL"/>
              </w:rPr>
              <w:t>narzędzi oceniania i sprawdzania osiągnięć uczniów</w:t>
            </w:r>
            <w:r w:rsidR="00014495" w:rsidRPr="00567188">
              <w:rPr>
                <w:rFonts w:eastAsia="Times New Roman"/>
                <w:lang w:val="pl-PL"/>
              </w:rPr>
              <w:t>,</w:t>
            </w:r>
          </w:p>
          <w:p w14:paraId="70A359D0" w14:textId="74332BE6" w:rsidR="00800BE1" w:rsidRPr="00567188" w:rsidRDefault="00800BE1" w:rsidP="00A9500D">
            <w:pPr>
              <w:numPr>
                <w:ilvl w:val="0"/>
                <w:numId w:val="13"/>
              </w:numPr>
              <w:autoSpaceDN/>
              <w:ind w:left="459" w:hanging="170"/>
              <w:jc w:val="left"/>
              <w:textAlignment w:val="auto"/>
              <w:rPr>
                <w:rFonts w:eastAsia="Times New Roman"/>
                <w:lang w:val="pl-PL"/>
              </w:rPr>
            </w:pPr>
            <w:r w:rsidRPr="00567188">
              <w:rPr>
                <w:rFonts w:eastAsia="Times New Roman"/>
                <w:lang w:val="pl-PL"/>
              </w:rPr>
              <w:t>umiejętności wspierania uczniów w uczeniu się i motywowania uczniów do nauki</w:t>
            </w:r>
            <w:r w:rsidR="00014495" w:rsidRPr="00567188">
              <w:rPr>
                <w:rFonts w:eastAsia="Times New Roman"/>
                <w:lang w:val="pl-PL"/>
              </w:rPr>
              <w:t>,</w:t>
            </w:r>
          </w:p>
          <w:p w14:paraId="45B97ED1" w14:textId="00D10774" w:rsidR="00800BE1" w:rsidRPr="00567188" w:rsidRDefault="00800BE1" w:rsidP="00A9500D">
            <w:pPr>
              <w:numPr>
                <w:ilvl w:val="0"/>
                <w:numId w:val="13"/>
              </w:numPr>
              <w:autoSpaceDN/>
              <w:ind w:left="459" w:hanging="170"/>
              <w:jc w:val="left"/>
              <w:textAlignment w:val="auto"/>
              <w:rPr>
                <w:rFonts w:eastAsia="Times New Roman"/>
                <w:lang w:val="pl-PL"/>
              </w:rPr>
            </w:pPr>
            <w:r w:rsidRPr="00567188">
              <w:rPr>
                <w:rFonts w:eastAsia="Times New Roman"/>
                <w:lang w:val="pl-PL"/>
              </w:rPr>
              <w:t>umiejętności stosowania innowacyjnych metod kształcenia i innowacyjnych rozwiązań w organizacji pracy szkoły</w:t>
            </w:r>
            <w:r w:rsidR="00014495" w:rsidRPr="00567188">
              <w:rPr>
                <w:rFonts w:eastAsia="Times New Roman"/>
                <w:lang w:val="pl-PL"/>
              </w:rPr>
              <w:t>,</w:t>
            </w:r>
          </w:p>
          <w:p w14:paraId="7842F44F" w14:textId="77777777" w:rsidR="00800BE1" w:rsidRPr="00567188" w:rsidRDefault="00800BE1" w:rsidP="00A9500D">
            <w:pPr>
              <w:numPr>
                <w:ilvl w:val="0"/>
                <w:numId w:val="13"/>
              </w:numPr>
              <w:autoSpaceDN/>
              <w:ind w:left="459" w:hanging="170"/>
              <w:jc w:val="left"/>
              <w:textAlignment w:val="auto"/>
              <w:rPr>
                <w:rFonts w:eastAsia="Times New Roman"/>
                <w:lang w:val="pl-PL"/>
              </w:rPr>
            </w:pPr>
            <w:r w:rsidRPr="00567188">
              <w:rPr>
                <w:rFonts w:eastAsia="Times New Roman"/>
                <w:lang w:val="pl-PL"/>
              </w:rPr>
              <w:t>umiejętności wychowawczych i psychologicznych, w tym w zakresie relacji z uczniami i rodzicami.</w:t>
            </w:r>
          </w:p>
          <w:p w14:paraId="3BA3797A" w14:textId="0C87CCBE"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2. Przeprowadzenie szkoleń dla głównych adresatów (szkolenia hybrydowe)</w:t>
            </w:r>
            <w:r w:rsidR="00014495" w:rsidRPr="00567188">
              <w:rPr>
                <w:rFonts w:eastAsia="Times New Roman" w:cs="Calibri"/>
                <w:lang w:val="pl-PL"/>
              </w:rPr>
              <w:t>.</w:t>
            </w:r>
          </w:p>
          <w:p w14:paraId="0978240D" w14:textId="50C659E2"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3. Doposażenie placówek doskonalenia nauczycieli (publicznych i niepublicznych)</w:t>
            </w:r>
            <w:r w:rsidR="00014495" w:rsidRPr="00567188">
              <w:rPr>
                <w:rFonts w:eastAsia="Times New Roman" w:cs="Calibri"/>
                <w:lang w:val="pl-PL"/>
              </w:rPr>
              <w:t>.</w:t>
            </w:r>
          </w:p>
        </w:tc>
      </w:tr>
      <w:tr w:rsidR="00DD52AA" w:rsidRPr="00543203" w14:paraId="726169A3" w14:textId="77777777" w:rsidTr="00034963">
        <w:trPr>
          <w:tblHeader/>
        </w:trPr>
        <w:tc>
          <w:tcPr>
            <w:tcW w:w="1979" w:type="dxa"/>
            <w:shd w:val="clear" w:color="auto" w:fill="FFFFFF"/>
          </w:tcPr>
          <w:p w14:paraId="1A1E2643"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11AE9A48" w14:textId="6463FAF5"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DD52AA" w:rsidRPr="00543203" w14:paraId="43FDA949" w14:textId="77777777" w:rsidTr="00034963">
        <w:trPr>
          <w:tblHeader/>
        </w:trPr>
        <w:tc>
          <w:tcPr>
            <w:tcW w:w="1979" w:type="dxa"/>
            <w:shd w:val="clear" w:color="auto" w:fill="FFFFFF"/>
          </w:tcPr>
          <w:p w14:paraId="1E1E75DF" w14:textId="2946A5D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119CB5F8" w14:textId="6A9F7BF1"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ORE, beneficjenci konkursowi, uczelnie, NGO, urząd obsługujący ministra właściwego d</w:t>
            </w:r>
            <w:r w:rsidR="00D34FCF" w:rsidRPr="00567188">
              <w:rPr>
                <w:rFonts w:eastAsia="Times New Roman" w:cs="Calibri"/>
                <w:lang w:val="pl-PL"/>
              </w:rPr>
              <w:t>o spraw</w:t>
            </w:r>
            <w:r w:rsidRPr="00567188">
              <w:rPr>
                <w:rFonts w:eastAsia="Times New Roman" w:cs="Calibri"/>
                <w:lang w:val="pl-PL"/>
              </w:rPr>
              <w:t xml:space="preserve"> rozwoju regionalnego</w:t>
            </w:r>
          </w:p>
        </w:tc>
      </w:tr>
      <w:tr w:rsidR="00DD52AA" w:rsidRPr="00567188" w14:paraId="2FFA3173" w14:textId="77777777" w:rsidTr="00034963">
        <w:trPr>
          <w:trHeight w:val="70"/>
          <w:tblHeader/>
        </w:trPr>
        <w:tc>
          <w:tcPr>
            <w:tcW w:w="1979" w:type="dxa"/>
            <w:shd w:val="clear" w:color="auto" w:fill="FFFFFF"/>
          </w:tcPr>
          <w:p w14:paraId="75542637"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384AFDDF" w14:textId="0C7080A2" w:rsidR="00800BE1" w:rsidRPr="00567188" w:rsidRDefault="007E3653" w:rsidP="00644655">
            <w:pPr>
              <w:autoSpaceDN/>
              <w:jc w:val="left"/>
              <w:textAlignment w:val="auto"/>
              <w:rPr>
                <w:rFonts w:eastAsia="Times New Roman" w:cs="Calibri"/>
                <w:lang w:val="pl-PL"/>
              </w:rPr>
            </w:pPr>
            <w:r w:rsidRPr="00567188">
              <w:rPr>
                <w:rFonts w:eastAsia="Times New Roman" w:cs="Calibri"/>
                <w:lang w:val="pl-PL"/>
              </w:rPr>
              <w:t>FERS</w:t>
            </w:r>
          </w:p>
        </w:tc>
      </w:tr>
      <w:tr w:rsidR="00DD52AA" w:rsidRPr="00567188" w14:paraId="5ADF7A97" w14:textId="77777777" w:rsidTr="00034963">
        <w:trPr>
          <w:tblHeader/>
        </w:trPr>
        <w:tc>
          <w:tcPr>
            <w:tcW w:w="1979" w:type="dxa"/>
            <w:shd w:val="clear" w:color="auto" w:fill="FFFFFF"/>
          </w:tcPr>
          <w:p w14:paraId="2C47CFA9"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59F659CA" w14:textId="330D956E" w:rsidR="00800BE1" w:rsidRPr="00567188" w:rsidRDefault="008939AB" w:rsidP="00644655">
            <w:pPr>
              <w:autoSpaceDN/>
              <w:jc w:val="left"/>
              <w:textAlignment w:val="auto"/>
              <w:rPr>
                <w:rFonts w:eastAsia="Times New Roman" w:cs="Calibri"/>
                <w:lang w:val="pl-PL"/>
              </w:rPr>
            </w:pPr>
            <w:r w:rsidRPr="00567188">
              <w:rPr>
                <w:rFonts w:eastAsia="Times New Roman" w:cs="Calibri"/>
                <w:lang w:val="pl-PL"/>
              </w:rPr>
              <w:t>W</w:t>
            </w:r>
            <w:r w:rsidR="00800BE1" w:rsidRPr="00567188">
              <w:rPr>
                <w:rFonts w:eastAsia="Times New Roman" w:cs="Calibri"/>
                <w:lang w:val="pl-PL"/>
              </w:rPr>
              <w:t xml:space="preserve"> realizacji w latach 202</w:t>
            </w:r>
            <w:r w:rsidR="00E53946" w:rsidRPr="00567188">
              <w:rPr>
                <w:rFonts w:eastAsia="Times New Roman" w:cs="Calibri"/>
                <w:lang w:val="pl-PL"/>
              </w:rPr>
              <w:t>4</w:t>
            </w:r>
            <w:r w:rsidR="00800BE1" w:rsidRPr="00567188">
              <w:rPr>
                <w:rFonts w:eastAsia="Times New Roman" w:cs="Calibri"/>
                <w:lang w:val="pl-PL"/>
              </w:rPr>
              <w:t>-202</w:t>
            </w:r>
            <w:r w:rsidR="00C43685" w:rsidRPr="00567188">
              <w:rPr>
                <w:rFonts w:eastAsia="Times New Roman" w:cs="Calibri"/>
                <w:lang w:val="pl-PL"/>
              </w:rPr>
              <w:t>9</w:t>
            </w:r>
            <w:r w:rsidR="00D34FCF" w:rsidRPr="00567188">
              <w:rPr>
                <w:rFonts w:eastAsia="Times New Roman" w:cs="Calibri"/>
                <w:lang w:val="pl-PL"/>
              </w:rPr>
              <w:t>.</w:t>
            </w:r>
          </w:p>
        </w:tc>
      </w:tr>
    </w:tbl>
    <w:p w14:paraId="4A6ED563" w14:textId="0D1A1BCF" w:rsidR="00800BE1" w:rsidRPr="00567188" w:rsidRDefault="00800BE1" w:rsidP="00076FD6">
      <w:pPr>
        <w:rPr>
          <w:lang w:val="pl-PL"/>
        </w:rPr>
      </w:pPr>
    </w:p>
    <w:tbl>
      <w:tblPr>
        <w:tblStyle w:val="Tabela-Siatka"/>
        <w:tblW w:w="9781" w:type="dxa"/>
        <w:tblInd w:w="-5" w:type="dxa"/>
        <w:shd w:val="clear" w:color="auto" w:fill="DAEEF3" w:themeFill="accent5" w:themeFillTint="33"/>
        <w:tblLook w:val="04A0" w:firstRow="1" w:lastRow="0" w:firstColumn="1" w:lastColumn="0" w:noHBand="0" w:noVBand="1"/>
        <w:tblDescription w:val="Rozwój e-kompetencji nauczycieli szkół podstawowych oraz ponadpodstawowych"/>
      </w:tblPr>
      <w:tblGrid>
        <w:gridCol w:w="1985"/>
        <w:gridCol w:w="7796"/>
      </w:tblGrid>
      <w:tr w:rsidR="007E66FA" w:rsidRPr="00543203" w14:paraId="0800CA8F" w14:textId="77777777" w:rsidTr="009D14CD">
        <w:trPr>
          <w:tblHeader/>
        </w:trPr>
        <w:tc>
          <w:tcPr>
            <w:tcW w:w="1985" w:type="dxa"/>
            <w:shd w:val="clear" w:color="auto" w:fill="D9E2F3"/>
          </w:tcPr>
          <w:p w14:paraId="2C604E19" w14:textId="77777777" w:rsidR="007E66FA" w:rsidRPr="00567188" w:rsidRDefault="007E66FA" w:rsidP="00644655">
            <w:pPr>
              <w:shd w:val="clear" w:color="auto" w:fill="D9E2F3"/>
              <w:autoSpaceDN/>
              <w:spacing w:before="120" w:after="120"/>
              <w:jc w:val="left"/>
              <w:textAlignment w:val="auto"/>
              <w:rPr>
                <w:lang w:val="pl-PL"/>
              </w:rPr>
            </w:pPr>
            <w:r w:rsidRPr="00567188">
              <w:rPr>
                <w:sz w:val="24"/>
                <w:szCs w:val="24"/>
                <w:lang w:val="pl-PL"/>
              </w:rPr>
              <w:t>Działanie</w:t>
            </w:r>
            <w:r w:rsidRPr="00567188">
              <w:rPr>
                <w:lang w:val="pl-PL"/>
              </w:rPr>
              <w:t xml:space="preserve"> </w:t>
            </w:r>
          </w:p>
        </w:tc>
        <w:tc>
          <w:tcPr>
            <w:tcW w:w="7796" w:type="dxa"/>
            <w:shd w:val="clear" w:color="auto" w:fill="D9E2F3"/>
          </w:tcPr>
          <w:p w14:paraId="05A0E1BD" w14:textId="65C20701" w:rsidR="007E66FA" w:rsidRPr="00567188" w:rsidRDefault="007E66FA" w:rsidP="00644655">
            <w:pPr>
              <w:shd w:val="clear" w:color="auto" w:fill="D9E2F3"/>
              <w:autoSpaceDN/>
              <w:spacing w:before="120" w:after="120"/>
              <w:jc w:val="left"/>
              <w:textAlignment w:val="auto"/>
              <w:rPr>
                <w:sz w:val="24"/>
                <w:szCs w:val="24"/>
                <w:lang w:val="pl-PL"/>
              </w:rPr>
            </w:pPr>
            <w:r w:rsidRPr="00567188">
              <w:rPr>
                <w:rFonts w:eastAsia="Times New Roman"/>
                <w:sz w:val="24"/>
                <w:szCs w:val="24"/>
                <w:lang w:val="pl-PL"/>
              </w:rPr>
              <w:t xml:space="preserve">I.4.2. Rozwijanie kompetencji cyfrowych w wychowaniu przedszkolnym </w:t>
            </w:r>
            <w:r w:rsidRPr="00567188">
              <w:rPr>
                <w:rFonts w:eastAsia="Times New Roman"/>
                <w:b/>
                <w:bCs/>
                <w:sz w:val="24"/>
                <w:szCs w:val="24"/>
                <w:lang w:val="pl-PL"/>
              </w:rPr>
              <w:t>opisano w fiszce I.1.1</w:t>
            </w:r>
            <w:r w:rsidRPr="00567188">
              <w:rPr>
                <w:rFonts w:eastAsia="Times New Roman"/>
                <w:sz w:val="24"/>
                <w:szCs w:val="24"/>
                <w:lang w:val="pl-PL"/>
              </w:rPr>
              <w:t>.</w:t>
            </w:r>
          </w:p>
        </w:tc>
      </w:tr>
    </w:tbl>
    <w:p w14:paraId="783EB288" w14:textId="77777777" w:rsidR="007E66FA" w:rsidRPr="00567188" w:rsidRDefault="007E66FA">
      <w:pPr>
        <w:rPr>
          <w:lang w:val="pl-PL"/>
        </w:rPr>
      </w:pPr>
    </w:p>
    <w:tbl>
      <w:tblPr>
        <w:tblStyle w:val="Tabela-Siatka81"/>
        <w:tblW w:w="9774" w:type="dxa"/>
        <w:tblLook w:val="04A0" w:firstRow="1" w:lastRow="0" w:firstColumn="1" w:lastColumn="0" w:noHBand="0" w:noVBand="1"/>
        <w:tblDescription w:val=". Doskonalenie i rozwijanie metodycznych umiejętności cyfrowych nauczycieli w zakresie edukacji cyfrowej"/>
      </w:tblPr>
      <w:tblGrid>
        <w:gridCol w:w="1979"/>
        <w:gridCol w:w="7795"/>
      </w:tblGrid>
      <w:tr w:rsidR="007E66FA" w:rsidRPr="00543203" w14:paraId="5F78212B" w14:textId="77777777" w:rsidTr="00A45E71">
        <w:trPr>
          <w:tblHeader/>
        </w:trPr>
        <w:tc>
          <w:tcPr>
            <w:tcW w:w="1979" w:type="dxa"/>
            <w:shd w:val="clear" w:color="auto" w:fill="D9E2F3"/>
          </w:tcPr>
          <w:p w14:paraId="044D9485" w14:textId="58733F15" w:rsidR="007E66FA" w:rsidRPr="00567188" w:rsidRDefault="007E66FA"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2F475AEE" w14:textId="0D04C79E" w:rsidR="007E66FA" w:rsidRPr="00567188" w:rsidRDefault="007E66FA" w:rsidP="00644655">
            <w:pPr>
              <w:shd w:val="clear" w:color="auto" w:fill="D9E2F3"/>
              <w:autoSpaceDN/>
              <w:spacing w:before="120" w:after="120"/>
              <w:jc w:val="left"/>
              <w:textAlignment w:val="auto"/>
              <w:rPr>
                <w:sz w:val="24"/>
                <w:szCs w:val="24"/>
                <w:lang w:val="pl-PL"/>
              </w:rPr>
            </w:pPr>
            <w:r w:rsidRPr="00567188">
              <w:rPr>
                <w:sz w:val="24"/>
                <w:szCs w:val="24"/>
                <w:lang w:val="pl-PL"/>
              </w:rPr>
              <w:t>I.4.3. Rozwój e-kompetencji nauczycieli szkół podstawowych oraz ponadpodstawowych</w:t>
            </w:r>
          </w:p>
        </w:tc>
      </w:tr>
      <w:tr w:rsidR="007E66FA" w:rsidRPr="00543203" w14:paraId="595919EC" w14:textId="77777777" w:rsidTr="009D14CD">
        <w:tc>
          <w:tcPr>
            <w:tcW w:w="1979" w:type="dxa"/>
          </w:tcPr>
          <w:p w14:paraId="1E9D5E1E" w14:textId="1536CEB9"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1630632B" w14:textId="4BF2E31B"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Przygotowanie nauczycieli do pracy z nowoczesnymi technologiami i materiałami cyfrowymi w nauczaniu swojego przedmiotu podczas zajęć zdalnych i stacjonarnych.</w:t>
            </w:r>
          </w:p>
        </w:tc>
      </w:tr>
      <w:tr w:rsidR="007E66FA" w:rsidRPr="00543203" w14:paraId="34E276EA" w14:textId="77777777" w:rsidTr="009D14CD">
        <w:tc>
          <w:tcPr>
            <w:tcW w:w="1979" w:type="dxa"/>
          </w:tcPr>
          <w:p w14:paraId="4A446081" w14:textId="4075B64A"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47DB8456" w14:textId="530377DB"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 xml:space="preserve">Nauczyciele powinni posiadać umiejętność organizowania lekcji z uwzględnieniem poziomu nauczania, metodyki przedmiotowej oraz różnych form </w:t>
            </w:r>
            <w:r w:rsidR="00951A41" w:rsidRPr="00567188">
              <w:rPr>
                <w:rFonts w:eastAsia="Times New Roman" w:cs="Calibri"/>
                <w:lang w:val="pl-PL"/>
              </w:rPr>
              <w:t xml:space="preserve">prowadzenia </w:t>
            </w:r>
            <w:r w:rsidRPr="00567188">
              <w:rPr>
                <w:rFonts w:eastAsia="Times New Roman" w:cs="Calibri"/>
                <w:lang w:val="pl-PL"/>
              </w:rPr>
              <w:t xml:space="preserve">zajęć </w:t>
            </w:r>
            <w:r w:rsidRPr="00567188">
              <w:rPr>
                <w:rFonts w:eastAsia="Times New Roman" w:cs="Calibri"/>
                <w:lang w:val="pl-PL"/>
              </w:rPr>
              <w:lastRenderedPageBreak/>
              <w:t>dydaktycznych, wykorzystując urządzenia, programy, usługi sieciowe, a także cyfrowe materiały edukacyjne. Oprócz tego kompetencje cyfrowe powinny umożliwiać nauczycielom tworzenie własnych materiałów edukacyjnych do wykorzystania w pracy z uczniami.</w:t>
            </w:r>
          </w:p>
          <w:p w14:paraId="4B70A132" w14:textId="4F5A3C5A"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 xml:space="preserve">W celu zapewnienia uczniom bezpieczeństwa w </w:t>
            </w:r>
            <w:proofErr w:type="spellStart"/>
            <w:r w:rsidR="00951A41" w:rsidRPr="00567188">
              <w:rPr>
                <w:rFonts w:eastAsia="Times New Roman" w:cs="Calibri"/>
                <w:lang w:val="pl-PL"/>
              </w:rPr>
              <w:t>internecie</w:t>
            </w:r>
            <w:proofErr w:type="spellEnd"/>
            <w:r w:rsidR="00951A41" w:rsidRPr="00567188">
              <w:rPr>
                <w:rFonts w:eastAsia="Times New Roman" w:cs="Calibri"/>
                <w:lang w:val="pl-PL"/>
              </w:rPr>
              <w:t xml:space="preserve"> </w:t>
            </w:r>
            <w:r w:rsidRPr="00567188">
              <w:rPr>
                <w:rFonts w:eastAsia="Times New Roman" w:cs="Calibri"/>
                <w:lang w:val="pl-PL"/>
              </w:rPr>
              <w:t>konieczne jest także nabycie wiedzy dotyczącej świadomego i krytycznego korzystania z treści, odporności na dezinformację, cyberprzemocy i higieny cyfrowej.</w:t>
            </w:r>
          </w:p>
          <w:p w14:paraId="003CBB1A" w14:textId="3AE4DFB8"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W ramach działania zostaną przygotowane i przeprowadzone szkolenia dla nauczycieli dedykowane realizacji ww. potrzeb.</w:t>
            </w:r>
          </w:p>
        </w:tc>
      </w:tr>
      <w:tr w:rsidR="007E66FA" w:rsidRPr="00567188" w14:paraId="05CB0C81" w14:textId="77777777" w:rsidTr="009D14CD">
        <w:tc>
          <w:tcPr>
            <w:tcW w:w="1979" w:type="dxa"/>
          </w:tcPr>
          <w:p w14:paraId="6EF8B7C3" w14:textId="0ED5AE07"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56AEAA60" w14:textId="541D330B"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CPPC</w:t>
            </w:r>
          </w:p>
        </w:tc>
      </w:tr>
      <w:tr w:rsidR="007E66FA" w:rsidRPr="00543203" w14:paraId="6DD1D27B" w14:textId="77777777" w:rsidTr="009D14CD">
        <w:tc>
          <w:tcPr>
            <w:tcW w:w="1979" w:type="dxa"/>
          </w:tcPr>
          <w:p w14:paraId="59AB6C5B" w14:textId="0F58FB6F"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2068C171" w14:textId="34D66EBF" w:rsidR="007E66FA" w:rsidRPr="00567188" w:rsidRDefault="00951A41" w:rsidP="00644655">
            <w:pPr>
              <w:autoSpaceDN/>
              <w:jc w:val="left"/>
              <w:textAlignment w:val="auto"/>
              <w:rPr>
                <w:rFonts w:eastAsia="Times New Roman" w:cs="Calibri"/>
                <w:lang w:val="pl-PL"/>
              </w:rPr>
            </w:pPr>
            <w:r w:rsidRPr="00567188">
              <w:rPr>
                <w:rFonts w:eastAsia="Times New Roman" w:cs="Calibri"/>
                <w:lang w:val="pl-PL"/>
              </w:rPr>
              <w:t xml:space="preserve">Urząd obsługujący ministra właściwego do spraw informatyzacji (IOI), </w:t>
            </w:r>
            <w:r w:rsidR="007E66FA" w:rsidRPr="00567188">
              <w:rPr>
                <w:rFonts w:eastAsia="Times New Roman" w:cs="Calibri"/>
                <w:lang w:val="pl-PL"/>
              </w:rPr>
              <w:t>NGO, partnerstwa NGO z JST, instytucje publiczne z obszaru nauki, instytucje publiczne z obszaru kultury,</w:t>
            </w:r>
            <w:r w:rsidR="007E66FA" w:rsidRPr="00567188">
              <w:rPr>
                <w:lang w:val="pl-PL"/>
              </w:rPr>
              <w:t xml:space="preserve"> </w:t>
            </w:r>
            <w:r w:rsidR="007E66FA" w:rsidRPr="00567188">
              <w:rPr>
                <w:rFonts w:eastAsia="Times New Roman" w:cs="Calibri"/>
                <w:lang w:val="pl-PL"/>
              </w:rPr>
              <w:t>szkoły wyższe</w:t>
            </w:r>
          </w:p>
        </w:tc>
      </w:tr>
      <w:tr w:rsidR="007E66FA" w:rsidRPr="00567188" w14:paraId="4B9A9468" w14:textId="77777777" w:rsidTr="009D14CD">
        <w:trPr>
          <w:trHeight w:val="70"/>
        </w:trPr>
        <w:tc>
          <w:tcPr>
            <w:tcW w:w="1979" w:type="dxa"/>
          </w:tcPr>
          <w:p w14:paraId="2584AEFF" w14:textId="61D3C3EF"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5" w:type="dxa"/>
          </w:tcPr>
          <w:p w14:paraId="6E3A3F48" w14:textId="5D2AB04D"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KPO</w:t>
            </w:r>
          </w:p>
        </w:tc>
      </w:tr>
      <w:tr w:rsidR="007E66FA" w:rsidRPr="00567188" w14:paraId="6CBEFEA8" w14:textId="77777777" w:rsidTr="009D14CD">
        <w:tc>
          <w:tcPr>
            <w:tcW w:w="1979" w:type="dxa"/>
          </w:tcPr>
          <w:p w14:paraId="043C3F50" w14:textId="0E4A8BED" w:rsidR="007E66FA" w:rsidRPr="00567188" w:rsidRDefault="007E66FA"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16559843" w14:textId="3C2FBE17" w:rsidR="007E66FA" w:rsidRPr="00567188" w:rsidRDefault="008939AB" w:rsidP="00644655">
            <w:pPr>
              <w:autoSpaceDN/>
              <w:jc w:val="left"/>
              <w:textAlignment w:val="auto"/>
              <w:rPr>
                <w:rFonts w:eastAsia="Times New Roman" w:cs="Calibri"/>
                <w:lang w:val="pl-PL"/>
              </w:rPr>
            </w:pPr>
            <w:r w:rsidRPr="00567188">
              <w:rPr>
                <w:rFonts w:eastAsia="Times New Roman" w:cs="Calibri"/>
                <w:lang w:val="pl-PL"/>
              </w:rPr>
              <w:t xml:space="preserve">W </w:t>
            </w:r>
            <w:r w:rsidR="007E66FA" w:rsidRPr="00567188">
              <w:rPr>
                <w:rFonts w:eastAsia="Times New Roman" w:cs="Calibri"/>
                <w:lang w:val="pl-PL"/>
              </w:rPr>
              <w:t>realizacji w latach 2024-2026.</w:t>
            </w:r>
          </w:p>
        </w:tc>
      </w:tr>
    </w:tbl>
    <w:p w14:paraId="139E5B57" w14:textId="62BA31B8" w:rsidR="00800BE1" w:rsidRPr="00567188" w:rsidRDefault="00800BE1" w:rsidP="009D14CD">
      <w:pPr>
        <w:rPr>
          <w:lang w:val="pl-PL"/>
        </w:rPr>
      </w:pPr>
    </w:p>
    <w:tbl>
      <w:tblPr>
        <w:tblStyle w:val="Tabela-Siatka81"/>
        <w:tblW w:w="9781" w:type="dxa"/>
        <w:shd w:val="clear" w:color="auto" w:fill="D9E2F3"/>
        <w:tblLook w:val="04A0" w:firstRow="1" w:lastRow="0" w:firstColumn="1" w:lastColumn="0" w:noHBand="0" w:noVBand="1"/>
        <w:tblDescription w:val="Doskonalenie i rozwijanie umiejętności cyfrowych nauczycieli w zakresie sztucznej inteligencji"/>
      </w:tblPr>
      <w:tblGrid>
        <w:gridCol w:w="1980"/>
        <w:gridCol w:w="7801"/>
      </w:tblGrid>
      <w:tr w:rsidR="00800BE1" w:rsidRPr="00543203" w14:paraId="01FF330F" w14:textId="77777777" w:rsidTr="009D14CD">
        <w:trPr>
          <w:tblHeader/>
        </w:trPr>
        <w:tc>
          <w:tcPr>
            <w:tcW w:w="1980" w:type="dxa"/>
            <w:shd w:val="clear" w:color="auto" w:fill="D9E2F3"/>
          </w:tcPr>
          <w:p w14:paraId="3D22D692" w14:textId="1C125123" w:rsidR="00800BE1" w:rsidRPr="00567188" w:rsidRDefault="00FD73C2"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801" w:type="dxa"/>
            <w:shd w:val="clear" w:color="auto" w:fill="D9E2F3"/>
          </w:tcPr>
          <w:p w14:paraId="7C8E8131" w14:textId="20850AD2" w:rsidR="00800BE1" w:rsidRPr="00567188" w:rsidRDefault="00FD73C2" w:rsidP="00644655">
            <w:pPr>
              <w:shd w:val="clear" w:color="auto" w:fill="D9E2F3"/>
              <w:autoSpaceDN/>
              <w:spacing w:before="120" w:after="120"/>
              <w:jc w:val="left"/>
              <w:textAlignment w:val="auto"/>
              <w:rPr>
                <w:sz w:val="24"/>
                <w:szCs w:val="24"/>
                <w:lang w:val="pl-PL"/>
              </w:rPr>
            </w:pPr>
            <w:r w:rsidRPr="00567188">
              <w:rPr>
                <w:sz w:val="24"/>
                <w:szCs w:val="24"/>
                <w:lang w:val="pl-PL"/>
              </w:rPr>
              <w:t>I.4.4. Doskonalenie i rozwijanie umiejętności cyfrowych nauczycieli w zakresie sztucznej</w:t>
            </w:r>
            <w:r w:rsidR="000C7E2C" w:rsidRPr="00567188">
              <w:rPr>
                <w:sz w:val="24"/>
                <w:szCs w:val="24"/>
                <w:lang w:val="pl-PL"/>
              </w:rPr>
              <w:t xml:space="preserve"> inteligencji</w:t>
            </w:r>
          </w:p>
        </w:tc>
      </w:tr>
      <w:tr w:rsidR="00800BE1" w:rsidRPr="00543203" w14:paraId="15EB683F" w14:textId="77777777" w:rsidTr="009D14CD">
        <w:tc>
          <w:tcPr>
            <w:tcW w:w="1980" w:type="dxa"/>
            <w:shd w:val="clear" w:color="auto" w:fill="FFFFFF"/>
          </w:tcPr>
          <w:p w14:paraId="36567C79"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801" w:type="dxa"/>
          </w:tcPr>
          <w:p w14:paraId="2EF20660" w14:textId="20C2CAC2"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Przygotowanie nauczycieli </w:t>
            </w:r>
            <w:r w:rsidR="00C43685" w:rsidRPr="00567188">
              <w:rPr>
                <w:rFonts w:eastAsia="Times New Roman" w:cs="Calibri"/>
                <w:lang w:val="pl-PL"/>
              </w:rPr>
              <w:t xml:space="preserve">do wykorzystania AI w procesie kształcenia. </w:t>
            </w:r>
          </w:p>
        </w:tc>
      </w:tr>
      <w:tr w:rsidR="00800BE1" w:rsidRPr="00543203" w14:paraId="3E2D4B34" w14:textId="77777777" w:rsidTr="009D14CD">
        <w:tc>
          <w:tcPr>
            <w:tcW w:w="1980" w:type="dxa"/>
            <w:shd w:val="clear" w:color="auto" w:fill="FFFFFF"/>
          </w:tcPr>
          <w:p w14:paraId="030AE46D"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801" w:type="dxa"/>
          </w:tcPr>
          <w:p w14:paraId="60D63690" w14:textId="25D166F0" w:rsidR="00C43685" w:rsidRPr="00567188" w:rsidRDefault="00C43685" w:rsidP="00644655">
            <w:pPr>
              <w:autoSpaceDN/>
              <w:jc w:val="left"/>
              <w:textAlignment w:val="auto"/>
              <w:rPr>
                <w:rFonts w:eastAsia="Times New Roman" w:cs="Calibri"/>
                <w:lang w:val="pl-PL"/>
              </w:rPr>
            </w:pPr>
            <w:r w:rsidRPr="00567188">
              <w:rPr>
                <w:rFonts w:eastAsia="Times New Roman" w:cs="Calibri"/>
                <w:lang w:val="pl-PL"/>
              </w:rPr>
              <w:t xml:space="preserve">Nauczyciele nabędą wiedzę w zakresie technologii AI, kwestii etycznych i społecznych związanych z </w:t>
            </w:r>
            <w:r w:rsidR="001B2AA2" w:rsidRPr="00567188">
              <w:rPr>
                <w:rFonts w:eastAsia="Times New Roman" w:cs="Calibri"/>
                <w:lang w:val="pl-PL"/>
              </w:rPr>
              <w:t>ich</w:t>
            </w:r>
            <w:r w:rsidR="007E66FA" w:rsidRPr="00567188">
              <w:rPr>
                <w:rFonts w:eastAsia="Times New Roman" w:cs="Calibri"/>
                <w:lang w:val="pl-PL"/>
              </w:rPr>
              <w:t xml:space="preserve"> </w:t>
            </w:r>
            <w:r w:rsidRPr="00567188">
              <w:rPr>
                <w:rFonts w:eastAsia="Times New Roman" w:cs="Calibri"/>
                <w:lang w:val="pl-PL"/>
              </w:rPr>
              <w:t xml:space="preserve">wykorzystaniem, a także podniosą swoje kompetencje w zakresie stosowania </w:t>
            </w:r>
            <w:r w:rsidR="001B2AA2" w:rsidRPr="00567188">
              <w:rPr>
                <w:rFonts w:eastAsia="Times New Roman" w:cs="Calibri"/>
                <w:lang w:val="pl-PL"/>
              </w:rPr>
              <w:t xml:space="preserve">sztucznej inteligencji </w:t>
            </w:r>
            <w:r w:rsidRPr="00567188">
              <w:rPr>
                <w:rFonts w:eastAsia="Times New Roman" w:cs="Calibri"/>
                <w:lang w:val="pl-PL"/>
              </w:rPr>
              <w:t>na różnych poziomach. Dzi</w:t>
            </w:r>
            <w:r w:rsidR="007E66FA" w:rsidRPr="00567188">
              <w:rPr>
                <w:rFonts w:eastAsia="Times New Roman" w:cs="Calibri"/>
                <w:lang w:val="pl-PL"/>
              </w:rPr>
              <w:t>ę</w:t>
            </w:r>
            <w:r w:rsidRPr="00567188">
              <w:rPr>
                <w:rFonts w:eastAsia="Times New Roman" w:cs="Calibri"/>
                <w:lang w:val="pl-PL"/>
              </w:rPr>
              <w:t>k</w:t>
            </w:r>
            <w:r w:rsidR="007E66FA" w:rsidRPr="00567188">
              <w:rPr>
                <w:rFonts w:eastAsia="Times New Roman" w:cs="Calibri"/>
                <w:lang w:val="pl-PL"/>
              </w:rPr>
              <w:t>i</w:t>
            </w:r>
            <w:r w:rsidR="001B2AA2" w:rsidRPr="00567188">
              <w:rPr>
                <w:rFonts w:eastAsia="Times New Roman" w:cs="Calibri"/>
                <w:lang w:val="pl-PL"/>
              </w:rPr>
              <w:t xml:space="preserve"> temu</w:t>
            </w:r>
            <w:r w:rsidRPr="00567188">
              <w:rPr>
                <w:rFonts w:eastAsia="Times New Roman" w:cs="Calibri"/>
                <w:lang w:val="pl-PL"/>
              </w:rPr>
              <w:t xml:space="preserve"> będą przygotowani do rozwijania w procesie kształcenia umiejętności uczniów w zakresie sztucznej inteligencji</w:t>
            </w:r>
            <w:r w:rsidR="001B2AA2" w:rsidRPr="00567188">
              <w:rPr>
                <w:rFonts w:eastAsia="Times New Roman" w:cs="Calibri"/>
                <w:lang w:val="pl-PL"/>
              </w:rPr>
              <w:t>.</w:t>
            </w:r>
          </w:p>
          <w:p w14:paraId="53E9CB2A" w14:textId="641A525A"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Działanie zakłada:</w:t>
            </w:r>
          </w:p>
          <w:p w14:paraId="4B23F27C" w14:textId="1A98FC5D"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wypracowanie koncepcji i programów szkoleń oraz materiałów do przeszkolenia nauczycieli w zakresie sztucznej inteligencji</w:t>
            </w:r>
            <w:r w:rsidR="00014495" w:rsidRPr="00567188">
              <w:rPr>
                <w:rFonts w:eastAsia="Times New Roman"/>
                <w:lang w:val="pl-PL"/>
              </w:rPr>
              <w:t>,</w:t>
            </w:r>
            <w:r w:rsidR="00C43685" w:rsidRPr="00567188">
              <w:rPr>
                <w:rFonts w:eastAsia="Times New Roman"/>
                <w:lang w:val="pl-PL"/>
              </w:rPr>
              <w:t xml:space="preserve"> obejmują one kompetencje cyfrowe dotyczące celowego, bezpiecznego i etycznego korzystania z rozwiązań technologii </w:t>
            </w:r>
            <w:r w:rsidR="001B2AA2" w:rsidRPr="00567188">
              <w:rPr>
                <w:rFonts w:eastAsia="Times New Roman"/>
                <w:lang w:val="pl-PL"/>
              </w:rPr>
              <w:t>s</w:t>
            </w:r>
            <w:r w:rsidR="00C43685" w:rsidRPr="00567188">
              <w:rPr>
                <w:rFonts w:eastAsia="Times New Roman"/>
                <w:lang w:val="pl-PL"/>
              </w:rPr>
              <w:t xml:space="preserve">ztucznej </w:t>
            </w:r>
            <w:r w:rsidR="001B2AA2" w:rsidRPr="00567188">
              <w:rPr>
                <w:rFonts w:eastAsia="Times New Roman"/>
                <w:lang w:val="pl-PL"/>
              </w:rPr>
              <w:t>i</w:t>
            </w:r>
            <w:r w:rsidR="00C43685" w:rsidRPr="00567188">
              <w:rPr>
                <w:rFonts w:eastAsia="Times New Roman"/>
                <w:lang w:val="pl-PL"/>
              </w:rPr>
              <w:t>nteligencji i uczenia maszynowego, a także stosowani</w:t>
            </w:r>
            <w:r w:rsidR="001B2AA2" w:rsidRPr="00567188">
              <w:rPr>
                <w:rFonts w:eastAsia="Times New Roman"/>
                <w:lang w:val="pl-PL"/>
              </w:rPr>
              <w:t>a</w:t>
            </w:r>
            <w:r w:rsidR="00C43685" w:rsidRPr="00567188">
              <w:rPr>
                <w:rFonts w:eastAsia="Times New Roman"/>
                <w:lang w:val="pl-PL"/>
              </w:rPr>
              <w:t xml:space="preserve"> nowoczesnych metod pracy z uczniami w realizacji programu nauczania przedmiotów technicznych, przyrodniczych, zawodowych z wykorzystaniem AI.</w:t>
            </w:r>
          </w:p>
          <w:p w14:paraId="3D1A62ED" w14:textId="228DB4C4"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przeprowadzenie szkoleń dla głównych adresatów</w:t>
            </w:r>
            <w:r w:rsidR="00014495" w:rsidRPr="00567188">
              <w:rPr>
                <w:rFonts w:eastAsia="Times New Roman"/>
                <w:lang w:val="pl-PL"/>
              </w:rPr>
              <w:t>,</w:t>
            </w:r>
          </w:p>
          <w:p w14:paraId="4521C65C" w14:textId="616169E6" w:rsidR="00C43685" w:rsidRPr="00567188" w:rsidRDefault="00C43685" w:rsidP="00A9500D">
            <w:pPr>
              <w:numPr>
                <w:ilvl w:val="0"/>
                <w:numId w:val="13"/>
              </w:numPr>
              <w:ind w:left="295" w:hanging="284"/>
              <w:jc w:val="left"/>
              <w:textAlignment w:val="auto"/>
              <w:rPr>
                <w:rFonts w:eastAsia="Times New Roman"/>
                <w:lang w:val="pl-PL"/>
              </w:rPr>
            </w:pPr>
            <w:r w:rsidRPr="00567188">
              <w:rPr>
                <w:rFonts w:eastAsia="Times New Roman"/>
                <w:lang w:val="pl-PL"/>
              </w:rPr>
              <w:t xml:space="preserve">udostępnienie nauczycielom bazy wiedzy oraz opracowanie modeli szkoleń w zakresie wybranych metod edukacyjnych z </w:t>
            </w:r>
            <w:r w:rsidR="007E66FA" w:rsidRPr="00567188">
              <w:rPr>
                <w:rFonts w:eastAsia="Times New Roman"/>
                <w:lang w:val="pl-PL"/>
              </w:rPr>
              <w:t>wykorzystaniem</w:t>
            </w:r>
            <w:r w:rsidRPr="00567188">
              <w:rPr>
                <w:rFonts w:eastAsia="Times New Roman"/>
                <w:lang w:val="pl-PL"/>
              </w:rPr>
              <w:t xml:space="preserve"> AI,</w:t>
            </w:r>
          </w:p>
          <w:p w14:paraId="3851FCCF" w14:textId="7EDED1C1"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doposażenie szkół w zakresie niezbędnym do realizacji projektu</w:t>
            </w:r>
            <w:r w:rsidR="00014495" w:rsidRPr="00567188">
              <w:rPr>
                <w:rFonts w:eastAsia="Times New Roman"/>
                <w:lang w:val="pl-PL"/>
              </w:rPr>
              <w:t>,</w:t>
            </w:r>
          </w:p>
          <w:p w14:paraId="3C5C5B74" w14:textId="77777777"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uruchomienie systemów wsparcia dla nauczycieli (online).</w:t>
            </w:r>
          </w:p>
        </w:tc>
      </w:tr>
      <w:tr w:rsidR="00800BE1" w:rsidRPr="00543203" w14:paraId="0A69BB1D" w14:textId="77777777" w:rsidTr="009D14CD">
        <w:tc>
          <w:tcPr>
            <w:tcW w:w="1980" w:type="dxa"/>
            <w:shd w:val="clear" w:color="auto" w:fill="FFFFFF"/>
          </w:tcPr>
          <w:p w14:paraId="6AAAF077"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801" w:type="dxa"/>
          </w:tcPr>
          <w:p w14:paraId="3AD7F89F" w14:textId="0E590CFA"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800BE1" w:rsidRPr="00543203" w14:paraId="74D08B38" w14:textId="77777777" w:rsidTr="009D14CD">
        <w:tc>
          <w:tcPr>
            <w:tcW w:w="1980" w:type="dxa"/>
            <w:shd w:val="clear" w:color="auto" w:fill="FFFFFF"/>
          </w:tcPr>
          <w:p w14:paraId="153C08BA" w14:textId="7870AB48"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801" w:type="dxa"/>
          </w:tcPr>
          <w:p w14:paraId="3B277C18" w14:textId="09539609"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Beneficjenci konkursowi, urząd obsługujący ministra właściwego d</w:t>
            </w:r>
            <w:r w:rsidR="00243B5A" w:rsidRPr="00567188">
              <w:rPr>
                <w:rFonts w:eastAsia="Times New Roman" w:cs="Calibri"/>
                <w:lang w:val="pl-PL"/>
              </w:rPr>
              <w:t>o spraw</w:t>
            </w:r>
            <w:r w:rsidRPr="00567188">
              <w:rPr>
                <w:rFonts w:eastAsia="Times New Roman" w:cs="Calibri"/>
                <w:lang w:val="pl-PL"/>
              </w:rPr>
              <w:t xml:space="preserve"> rozwoju regionalnego</w:t>
            </w:r>
          </w:p>
        </w:tc>
      </w:tr>
      <w:tr w:rsidR="00800BE1" w:rsidRPr="00567188" w14:paraId="32603E9B" w14:textId="77777777" w:rsidTr="009D14CD">
        <w:tc>
          <w:tcPr>
            <w:tcW w:w="1980" w:type="dxa"/>
            <w:shd w:val="clear" w:color="auto" w:fill="FFFFFF"/>
          </w:tcPr>
          <w:p w14:paraId="7F79CFC3"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Finansowanie</w:t>
            </w:r>
          </w:p>
        </w:tc>
        <w:tc>
          <w:tcPr>
            <w:tcW w:w="7801" w:type="dxa"/>
          </w:tcPr>
          <w:p w14:paraId="7F2465BF" w14:textId="4C68E860" w:rsidR="00800BE1" w:rsidRPr="00567188" w:rsidRDefault="007E3653" w:rsidP="00644655">
            <w:pPr>
              <w:autoSpaceDN/>
              <w:jc w:val="left"/>
              <w:textAlignment w:val="auto"/>
              <w:rPr>
                <w:rFonts w:eastAsia="Times New Roman" w:cs="Calibri"/>
                <w:lang w:val="pl-PL"/>
              </w:rPr>
            </w:pPr>
            <w:r w:rsidRPr="00567188">
              <w:rPr>
                <w:rFonts w:eastAsia="Times New Roman" w:cs="Calibri"/>
                <w:lang w:val="pl-PL"/>
              </w:rPr>
              <w:t>FERS</w:t>
            </w:r>
          </w:p>
        </w:tc>
      </w:tr>
      <w:tr w:rsidR="00800BE1" w:rsidRPr="00567188" w14:paraId="6834FFC6" w14:textId="77777777" w:rsidTr="009D14CD">
        <w:tc>
          <w:tcPr>
            <w:tcW w:w="1980" w:type="dxa"/>
            <w:shd w:val="clear" w:color="auto" w:fill="FFFFFF"/>
          </w:tcPr>
          <w:p w14:paraId="314EA1A4"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801" w:type="dxa"/>
          </w:tcPr>
          <w:p w14:paraId="309BE88C" w14:textId="3FE12765" w:rsidR="00800BE1" w:rsidRPr="00567188" w:rsidRDefault="00112BDC" w:rsidP="00644655">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realizacji w latach 2023-202</w:t>
            </w:r>
            <w:r w:rsidR="00C43685" w:rsidRPr="00567188">
              <w:rPr>
                <w:rFonts w:eastAsia="Times New Roman" w:cs="Calibri"/>
                <w:lang w:val="pl-PL"/>
              </w:rPr>
              <w:t>8</w:t>
            </w:r>
            <w:r w:rsidR="00243B5A" w:rsidRPr="00567188">
              <w:rPr>
                <w:rFonts w:eastAsia="Times New Roman" w:cs="Calibri"/>
                <w:lang w:val="pl-PL"/>
              </w:rPr>
              <w:t>.</w:t>
            </w:r>
          </w:p>
        </w:tc>
      </w:tr>
    </w:tbl>
    <w:p w14:paraId="5445429E" w14:textId="21D58211" w:rsidR="00800BE1" w:rsidRPr="00567188" w:rsidRDefault="00800BE1" w:rsidP="009D14CD">
      <w:pPr>
        <w:rPr>
          <w:lang w:val="pl-PL"/>
        </w:rPr>
      </w:pPr>
    </w:p>
    <w:tbl>
      <w:tblPr>
        <w:tblStyle w:val="Tabela-Siatka81"/>
        <w:tblW w:w="9776" w:type="dxa"/>
        <w:shd w:val="clear" w:color="auto" w:fill="D9E2F3"/>
        <w:tblLook w:val="04A0" w:firstRow="1" w:lastRow="0" w:firstColumn="1" w:lastColumn="0" w:noHBand="0" w:noVBand="1"/>
        <w:tblDescription w:val="Cyfrowy latarnik"/>
      </w:tblPr>
      <w:tblGrid>
        <w:gridCol w:w="1980"/>
        <w:gridCol w:w="7796"/>
      </w:tblGrid>
      <w:tr w:rsidR="00800BE1" w:rsidRPr="00543203" w14:paraId="4B980567" w14:textId="77777777" w:rsidTr="009D14CD">
        <w:trPr>
          <w:tblHeader/>
        </w:trPr>
        <w:tc>
          <w:tcPr>
            <w:tcW w:w="1980" w:type="dxa"/>
            <w:shd w:val="clear" w:color="auto" w:fill="D9E2F3"/>
          </w:tcPr>
          <w:p w14:paraId="001992A0" w14:textId="16EB8F89" w:rsidR="00800BE1" w:rsidRPr="00567188" w:rsidRDefault="00FD73C2"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6" w:type="dxa"/>
            <w:shd w:val="clear" w:color="auto" w:fill="D9E2F3"/>
          </w:tcPr>
          <w:p w14:paraId="701AB4D3" w14:textId="2D00E949" w:rsidR="00800BE1" w:rsidRPr="00567188" w:rsidRDefault="00FD73C2" w:rsidP="00644655">
            <w:pPr>
              <w:shd w:val="clear" w:color="auto" w:fill="D9E2F3"/>
              <w:autoSpaceDN/>
              <w:spacing w:before="120" w:after="120"/>
              <w:jc w:val="left"/>
              <w:textAlignment w:val="auto"/>
              <w:rPr>
                <w:sz w:val="24"/>
                <w:szCs w:val="24"/>
                <w:lang w:val="pl-PL"/>
              </w:rPr>
            </w:pPr>
            <w:r w:rsidRPr="00567188">
              <w:rPr>
                <w:sz w:val="24"/>
                <w:szCs w:val="24"/>
                <w:lang w:val="pl-PL"/>
              </w:rPr>
              <w:t>I.4.5. Szkolni koordynatorzy cyfrowej edukacji</w:t>
            </w:r>
            <w:r w:rsidR="001B2AA2" w:rsidRPr="00567188">
              <w:rPr>
                <w:sz w:val="24"/>
                <w:szCs w:val="24"/>
                <w:lang w:val="pl-PL"/>
              </w:rPr>
              <w:t xml:space="preserve"> (</w:t>
            </w:r>
            <w:r w:rsidR="009D14CD" w:rsidRPr="00567188">
              <w:rPr>
                <w:sz w:val="24"/>
                <w:szCs w:val="24"/>
                <w:lang w:val="pl-PL"/>
              </w:rPr>
              <w:t>dawniej:</w:t>
            </w:r>
            <w:r w:rsidR="001B2AA2" w:rsidRPr="00567188">
              <w:rPr>
                <w:sz w:val="24"/>
                <w:szCs w:val="24"/>
                <w:lang w:val="pl-PL"/>
              </w:rPr>
              <w:t xml:space="preserve"> Cyfrowy latarnik)</w:t>
            </w:r>
          </w:p>
        </w:tc>
      </w:tr>
      <w:tr w:rsidR="00800BE1" w:rsidRPr="00543203" w14:paraId="7559BAC3" w14:textId="77777777" w:rsidTr="009D14CD">
        <w:tc>
          <w:tcPr>
            <w:tcW w:w="1980" w:type="dxa"/>
            <w:shd w:val="clear" w:color="auto" w:fill="FFFFFF"/>
          </w:tcPr>
          <w:p w14:paraId="2214268C"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7A179270" w14:textId="54CC4B6B"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Przygotowanie nauczycieli do pełnienia roli </w:t>
            </w:r>
            <w:r w:rsidR="00C43685" w:rsidRPr="00567188">
              <w:rPr>
                <w:rFonts w:eastAsia="Times New Roman" w:cs="Calibri"/>
                <w:lang w:val="pl-PL"/>
              </w:rPr>
              <w:t xml:space="preserve">szkolnych </w:t>
            </w:r>
            <w:r w:rsidRPr="00567188">
              <w:rPr>
                <w:rFonts w:eastAsia="Times New Roman" w:cs="Calibri"/>
                <w:lang w:val="pl-PL"/>
              </w:rPr>
              <w:t xml:space="preserve">koordynatorów </w:t>
            </w:r>
            <w:r w:rsidR="00C43685" w:rsidRPr="00567188">
              <w:rPr>
                <w:rFonts w:eastAsia="Times New Roman" w:cs="Calibri"/>
                <w:lang w:val="pl-PL"/>
              </w:rPr>
              <w:t xml:space="preserve">cyfrowej edukacji (SKCE) </w:t>
            </w:r>
            <w:r w:rsidRPr="00567188">
              <w:rPr>
                <w:rFonts w:eastAsia="Times New Roman" w:cs="Calibri"/>
                <w:lang w:val="pl-PL"/>
              </w:rPr>
              <w:t xml:space="preserve">wspierających nauczycieli w </w:t>
            </w:r>
            <w:r w:rsidR="00C43685" w:rsidRPr="00567188">
              <w:rPr>
                <w:rFonts w:eastAsia="Times New Roman" w:cs="Calibri"/>
                <w:lang w:val="pl-PL"/>
              </w:rPr>
              <w:t xml:space="preserve">procesie wykorzystania sprzętu cyfrowego oraz oprogramowania w dydaktyce. </w:t>
            </w:r>
          </w:p>
        </w:tc>
      </w:tr>
      <w:tr w:rsidR="00800BE1" w:rsidRPr="00543203" w14:paraId="17E8E287" w14:textId="77777777" w:rsidTr="009D14CD">
        <w:tc>
          <w:tcPr>
            <w:tcW w:w="1980" w:type="dxa"/>
            <w:shd w:val="clear" w:color="auto" w:fill="FFFFFF"/>
          </w:tcPr>
          <w:p w14:paraId="0E5EB039"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05FC79CB" w14:textId="1904FF8F" w:rsidR="00C43685" w:rsidRPr="00567188" w:rsidRDefault="00C43685" w:rsidP="00644655">
            <w:pPr>
              <w:autoSpaceDN/>
              <w:jc w:val="left"/>
              <w:textAlignment w:val="auto"/>
              <w:rPr>
                <w:rFonts w:eastAsia="Times New Roman" w:cs="Calibri"/>
                <w:lang w:val="pl-PL"/>
              </w:rPr>
            </w:pPr>
            <w:r w:rsidRPr="00567188">
              <w:rPr>
                <w:rFonts w:eastAsia="Times New Roman" w:cs="Calibri"/>
                <w:lang w:val="pl-PL"/>
              </w:rPr>
              <w:t>Stanowisko SKCE, umocowane jest w Polityce Cyfrowej Transformacji Edukacji</w:t>
            </w:r>
            <w:r w:rsidR="001B2AA2" w:rsidRPr="00567188">
              <w:rPr>
                <w:rFonts w:eastAsia="Times New Roman" w:cs="Calibri"/>
                <w:lang w:val="pl-PL"/>
              </w:rPr>
              <w:t xml:space="preserve"> (PCTE)</w:t>
            </w:r>
            <w:r w:rsidRPr="00567188">
              <w:rPr>
                <w:rFonts w:eastAsia="Times New Roman" w:cs="Calibri"/>
                <w:lang w:val="pl-PL"/>
              </w:rPr>
              <w:t>.</w:t>
            </w:r>
          </w:p>
          <w:p w14:paraId="1D094567" w14:textId="4EBCC0E1" w:rsidR="001B2AA2" w:rsidRPr="00567188" w:rsidRDefault="00C43685" w:rsidP="00644655">
            <w:pPr>
              <w:autoSpaceDN/>
              <w:jc w:val="left"/>
              <w:textAlignment w:val="auto"/>
              <w:rPr>
                <w:rFonts w:eastAsia="Times New Roman" w:cs="Calibri"/>
                <w:lang w:val="pl-PL"/>
              </w:rPr>
            </w:pPr>
            <w:r w:rsidRPr="00567188">
              <w:rPr>
                <w:rFonts w:eastAsia="Times New Roman" w:cs="Calibri"/>
                <w:lang w:val="pl-PL"/>
              </w:rPr>
              <w:lastRenderedPageBreak/>
              <w:t>Zgodnie z zapisami PCTE, proponuje się utworzenie stanowiska szkolnego koordynatora cyfrowej edukacji, którego rolą byłoby wspieranie nauczycieli w posługiwaniu się technologią cyfrową w różnych aktywnościach, także w aspekcie ich dostępności cyfrowej. Rola SKCE w szkołach jest absolutnie kluczowa dla skutecznej realizacji założeń PCTE.</w:t>
            </w:r>
            <w:r w:rsidR="001B2AA2" w:rsidRPr="00567188">
              <w:rPr>
                <w:rFonts w:eastAsia="Times New Roman" w:cs="Calibri"/>
                <w:lang w:val="pl-PL"/>
              </w:rPr>
              <w:t xml:space="preserve"> Będzie miała duży wpływ na</w:t>
            </w:r>
            <w:r w:rsidR="003758AF" w:rsidRPr="00567188">
              <w:rPr>
                <w:rFonts w:eastAsia="Times New Roman" w:cs="Calibri"/>
                <w:lang w:val="pl-PL"/>
              </w:rPr>
              <w:t xml:space="preserve"> rozwój</w:t>
            </w:r>
            <w:r w:rsidR="001B2AA2" w:rsidRPr="00567188">
              <w:rPr>
                <w:rFonts w:eastAsia="Times New Roman" w:cs="Calibri"/>
                <w:lang w:val="pl-PL"/>
              </w:rPr>
              <w:t xml:space="preserve"> </w:t>
            </w:r>
            <w:r w:rsidR="003758AF" w:rsidRPr="00567188">
              <w:rPr>
                <w:rFonts w:eastAsia="Times New Roman" w:cs="Calibri"/>
                <w:lang w:val="pl-PL"/>
              </w:rPr>
              <w:t xml:space="preserve">cyfrowy nauczycieli i </w:t>
            </w:r>
            <w:r w:rsidR="001B2AA2" w:rsidRPr="00567188">
              <w:rPr>
                <w:rFonts w:eastAsia="Times New Roman" w:cs="Calibri"/>
                <w:lang w:val="pl-PL"/>
              </w:rPr>
              <w:t>szkół</w:t>
            </w:r>
            <w:r w:rsidR="003758AF" w:rsidRPr="00567188">
              <w:rPr>
                <w:rFonts w:eastAsia="Times New Roman" w:cs="Calibri"/>
                <w:lang w:val="pl-PL"/>
              </w:rPr>
              <w:t>,</w:t>
            </w:r>
            <w:r w:rsidR="001B2AA2" w:rsidRPr="00567188">
              <w:rPr>
                <w:rFonts w:eastAsia="Times New Roman" w:cs="Calibri"/>
                <w:lang w:val="pl-PL"/>
              </w:rPr>
              <w:t xml:space="preserve"> poziom wykorzystania sprzętu i oprogramowania, co w konsekwencji przyczyni się do podniesienia kompetencji cyfrowych uczniów.</w:t>
            </w:r>
          </w:p>
          <w:p w14:paraId="68EEE901" w14:textId="77777777" w:rsidR="00C43685" w:rsidRPr="00567188" w:rsidRDefault="00C43685" w:rsidP="00644655">
            <w:pPr>
              <w:autoSpaceDN/>
              <w:jc w:val="left"/>
              <w:textAlignment w:val="auto"/>
              <w:rPr>
                <w:rFonts w:eastAsia="Times New Roman" w:cs="Calibri"/>
                <w:lang w:val="pl-PL"/>
              </w:rPr>
            </w:pPr>
            <w:r w:rsidRPr="00567188">
              <w:rPr>
                <w:rFonts w:eastAsia="Times New Roman" w:cs="Calibri"/>
                <w:lang w:val="pl-PL"/>
              </w:rPr>
              <w:t>Koordynatorzy będą pełnić funkcję liderów i animatorów zmian technologicznych w swoich szkołach. Ich zadaniem jest nie tylko nadzorowanie wdrażania nowych technologii, ale przede wszystkim inspirowanie, motywowanie i wspieranie innych nauczycieli w rozwijaniu kompetencji cyfrowych. Aby skutecznie pełnić tę rolę, koordynatorzy muszą posiadać nie tylko zaawansowane umiejętności techniczne, ale także kompetencje metodyczne, pedagogiczne i organizacyjne w kontekście wykorzystania technologii w edukacji. Szkolenia powinny wyposażyć ich w wiedzę na temat najnowszych trendów w edukacji cyfrowej, efektywnych metod pracy z narzędziami cyfrowymi oraz strategii wspierania innych w ich adaptacji.</w:t>
            </w:r>
          </w:p>
          <w:p w14:paraId="306DBA8F" w14:textId="4B5E9732" w:rsidR="00C43685" w:rsidRPr="00567188" w:rsidRDefault="00C43685" w:rsidP="00644655">
            <w:pPr>
              <w:autoSpaceDN/>
              <w:jc w:val="left"/>
              <w:textAlignment w:val="auto"/>
              <w:rPr>
                <w:rFonts w:eastAsia="Times New Roman" w:cs="Calibri"/>
                <w:lang w:val="pl-PL"/>
              </w:rPr>
            </w:pPr>
            <w:r w:rsidRPr="00567188">
              <w:rPr>
                <w:rFonts w:eastAsia="Times New Roman" w:cs="Calibri"/>
                <w:lang w:val="pl-PL"/>
              </w:rPr>
              <w:t>Wyposażenie koordynatorów w niezbędne kompetencje i narzędzia pozwoli im efektywnie prowadzić szkoły przez proces cyfryzacji.</w:t>
            </w:r>
          </w:p>
          <w:p w14:paraId="7C9AC8B4" w14:textId="5A6E1FDA" w:rsidR="00C43685" w:rsidRPr="00567188" w:rsidRDefault="00C43685" w:rsidP="00644655">
            <w:pPr>
              <w:autoSpaceDN/>
              <w:jc w:val="left"/>
              <w:textAlignment w:val="auto"/>
              <w:rPr>
                <w:rFonts w:eastAsia="Times New Roman" w:cs="Calibri"/>
                <w:lang w:val="pl-PL"/>
              </w:rPr>
            </w:pPr>
            <w:r w:rsidRPr="00567188">
              <w:rPr>
                <w:rFonts w:eastAsia="Times New Roman" w:cs="Calibri"/>
                <w:lang w:val="pl-PL"/>
              </w:rPr>
              <w:t>Podstawą programu szkoleń są standardy kompetencji cyfrowych osób pełniących funkcję nauczycieli-koordynatorów opracowane przez MEN.</w:t>
            </w:r>
          </w:p>
          <w:p w14:paraId="619B250A" w14:textId="0B5B2B32" w:rsidR="00800BE1" w:rsidRPr="00567188" w:rsidRDefault="00C43685" w:rsidP="00644655">
            <w:pPr>
              <w:autoSpaceDN/>
              <w:jc w:val="left"/>
              <w:textAlignment w:val="auto"/>
              <w:rPr>
                <w:rFonts w:eastAsia="Times New Roman" w:cs="Calibri"/>
                <w:lang w:val="pl-PL"/>
              </w:rPr>
            </w:pPr>
            <w:r w:rsidRPr="00567188">
              <w:rPr>
                <w:rFonts w:eastAsia="Times New Roman" w:cs="Calibri"/>
                <w:lang w:val="pl-PL"/>
              </w:rPr>
              <w:t>Jednocześnie wypracowany zostanie model wdrożenia szkolnych koordynatorów cyfrowej transformacji, w tym warunk</w:t>
            </w:r>
            <w:r w:rsidR="003758AF" w:rsidRPr="00567188">
              <w:rPr>
                <w:rFonts w:eastAsia="Times New Roman" w:cs="Calibri"/>
                <w:lang w:val="pl-PL"/>
              </w:rPr>
              <w:t>i</w:t>
            </w:r>
            <w:r w:rsidRPr="00567188">
              <w:rPr>
                <w:rFonts w:eastAsia="Times New Roman" w:cs="Calibri"/>
                <w:lang w:val="pl-PL"/>
              </w:rPr>
              <w:t xml:space="preserve"> ich finansowania, zatrudniania i powoływania. </w:t>
            </w:r>
          </w:p>
        </w:tc>
      </w:tr>
      <w:tr w:rsidR="00800BE1" w:rsidRPr="00543203" w14:paraId="5C53490D" w14:textId="77777777" w:rsidTr="009D14CD">
        <w:tc>
          <w:tcPr>
            <w:tcW w:w="1980" w:type="dxa"/>
            <w:shd w:val="clear" w:color="auto" w:fill="FFFFFF"/>
          </w:tcPr>
          <w:p w14:paraId="5C470C1D"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2CA8A1C8" w14:textId="7705F795"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800BE1" w:rsidRPr="00543203" w14:paraId="17F30FA6" w14:textId="77777777" w:rsidTr="009D14CD">
        <w:tc>
          <w:tcPr>
            <w:tcW w:w="1980" w:type="dxa"/>
            <w:shd w:val="clear" w:color="auto" w:fill="FFFFFF"/>
          </w:tcPr>
          <w:p w14:paraId="022657EF" w14:textId="4E08C4D3"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140827FF" w14:textId="0244EAA2"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ORE, beneficjenci konkursowi, uczelnie, NGO, urząd obsługujący ministra właściwego d</w:t>
            </w:r>
            <w:r w:rsidR="00243B5A" w:rsidRPr="00567188">
              <w:rPr>
                <w:rFonts w:eastAsia="Times New Roman" w:cs="Calibri"/>
                <w:lang w:val="pl-PL"/>
              </w:rPr>
              <w:t>o spraw</w:t>
            </w:r>
            <w:r w:rsidRPr="00567188">
              <w:rPr>
                <w:rFonts w:eastAsia="Times New Roman" w:cs="Calibri"/>
                <w:lang w:val="pl-PL"/>
              </w:rPr>
              <w:t xml:space="preserve"> rozwoju regionalnego</w:t>
            </w:r>
            <w:r w:rsidR="00014495" w:rsidRPr="00567188">
              <w:rPr>
                <w:rFonts w:eastAsia="Times New Roman" w:cs="Calibri"/>
                <w:lang w:val="pl-PL"/>
              </w:rPr>
              <w:t>.</w:t>
            </w:r>
          </w:p>
        </w:tc>
      </w:tr>
      <w:tr w:rsidR="00800BE1" w:rsidRPr="00567188" w14:paraId="760DFAD5" w14:textId="77777777" w:rsidTr="009D14CD">
        <w:tc>
          <w:tcPr>
            <w:tcW w:w="1980" w:type="dxa"/>
            <w:shd w:val="clear" w:color="auto" w:fill="FFFFFF"/>
          </w:tcPr>
          <w:p w14:paraId="62AC0BA6"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7006ACC" w14:textId="44B1E54A" w:rsidR="00800BE1" w:rsidRPr="00567188" w:rsidRDefault="00C06B22" w:rsidP="00325FE7">
            <w:pPr>
              <w:autoSpaceDN/>
              <w:jc w:val="left"/>
              <w:textAlignment w:val="auto"/>
              <w:rPr>
                <w:rFonts w:eastAsia="Times New Roman" w:cs="Calibri"/>
                <w:lang w:val="pl-PL"/>
              </w:rPr>
            </w:pPr>
            <w:r w:rsidRPr="00567188">
              <w:rPr>
                <w:rFonts w:eastAsia="Times New Roman" w:cs="Calibri"/>
                <w:lang w:val="pl-PL"/>
              </w:rPr>
              <w:t>FERS</w:t>
            </w:r>
            <w:r w:rsidR="00065D21" w:rsidRPr="00567188">
              <w:rPr>
                <w:rFonts w:eastAsia="Times New Roman" w:cs="Calibri"/>
                <w:lang w:val="pl-PL"/>
              </w:rPr>
              <w:t>,</w:t>
            </w:r>
            <w:r w:rsidR="00325FE7" w:rsidRPr="00567188">
              <w:rPr>
                <w:rFonts w:eastAsia="Times New Roman" w:cs="Calibri"/>
                <w:lang w:val="pl-PL"/>
              </w:rPr>
              <w:t xml:space="preserve"> </w:t>
            </w:r>
            <w:r w:rsidR="00065D21" w:rsidRPr="00567188">
              <w:rPr>
                <w:rFonts w:eastAsia="Times New Roman" w:cs="Calibri"/>
                <w:lang w:val="pl-PL"/>
              </w:rPr>
              <w:t>b</w:t>
            </w:r>
            <w:r w:rsidR="00800BE1" w:rsidRPr="00567188">
              <w:rPr>
                <w:rFonts w:eastAsia="Times New Roman" w:cs="Calibri"/>
                <w:lang w:val="pl-PL"/>
              </w:rPr>
              <w:t>udżet państwa</w:t>
            </w:r>
          </w:p>
        </w:tc>
      </w:tr>
      <w:tr w:rsidR="00800BE1" w:rsidRPr="00567188" w14:paraId="40ED5BF7" w14:textId="77777777" w:rsidTr="009D14CD">
        <w:tc>
          <w:tcPr>
            <w:tcW w:w="1980" w:type="dxa"/>
            <w:shd w:val="clear" w:color="auto" w:fill="FFFFFF"/>
          </w:tcPr>
          <w:p w14:paraId="115CBEB5"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2E0CED03" w14:textId="4C294EDA" w:rsidR="00800BE1" w:rsidRPr="00567188" w:rsidRDefault="008939AB" w:rsidP="00644655">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realizacji w latach 202</w:t>
            </w:r>
            <w:r w:rsidR="00C43685" w:rsidRPr="00567188">
              <w:rPr>
                <w:rFonts w:eastAsia="Times New Roman" w:cs="Calibri"/>
                <w:lang w:val="pl-PL"/>
              </w:rPr>
              <w:t>5</w:t>
            </w:r>
            <w:r w:rsidR="00800BE1" w:rsidRPr="00567188">
              <w:rPr>
                <w:rFonts w:eastAsia="Times New Roman" w:cs="Calibri"/>
                <w:lang w:val="pl-PL"/>
              </w:rPr>
              <w:t>-202</w:t>
            </w:r>
            <w:r w:rsidR="00C43685" w:rsidRPr="00567188">
              <w:rPr>
                <w:rFonts w:eastAsia="Times New Roman" w:cs="Calibri"/>
                <w:lang w:val="pl-PL"/>
              </w:rPr>
              <w:t>8</w:t>
            </w:r>
            <w:r w:rsidR="00C6097E" w:rsidRPr="00567188">
              <w:rPr>
                <w:rFonts w:eastAsia="Times New Roman" w:cs="Calibri"/>
                <w:lang w:val="pl-PL"/>
              </w:rPr>
              <w:t>.</w:t>
            </w:r>
          </w:p>
        </w:tc>
      </w:tr>
    </w:tbl>
    <w:p w14:paraId="2CC5262C" w14:textId="63DE1889" w:rsidR="00800BE1" w:rsidRPr="00567188" w:rsidRDefault="00800BE1" w:rsidP="009D14CD">
      <w:pPr>
        <w:rPr>
          <w:lang w:val="pl-PL"/>
        </w:rPr>
      </w:pPr>
    </w:p>
    <w:tbl>
      <w:tblPr>
        <w:tblStyle w:val="Tabela-Siatka"/>
        <w:tblW w:w="9779" w:type="dxa"/>
        <w:shd w:val="clear" w:color="auto" w:fill="DAEEF3" w:themeFill="accent5" w:themeFillTint="33"/>
        <w:tblLook w:val="04A0" w:firstRow="1" w:lastRow="0" w:firstColumn="1" w:lastColumn="0" w:noHBand="0" w:noVBand="1"/>
      </w:tblPr>
      <w:tblGrid>
        <w:gridCol w:w="1984"/>
        <w:gridCol w:w="7795"/>
      </w:tblGrid>
      <w:tr w:rsidR="008B0DF3" w:rsidRPr="00543203" w14:paraId="1748ACBE" w14:textId="77777777" w:rsidTr="001E1137">
        <w:trPr>
          <w:tblHeader/>
        </w:trPr>
        <w:tc>
          <w:tcPr>
            <w:tcW w:w="1984" w:type="dxa"/>
            <w:shd w:val="clear" w:color="auto" w:fill="D9E2F3"/>
          </w:tcPr>
          <w:p w14:paraId="01259F41" w14:textId="1EEC8062" w:rsidR="008B0DF3" w:rsidRPr="00567188" w:rsidRDefault="00A07DB5"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r w:rsidR="008B0DF3" w:rsidRPr="00567188">
              <w:rPr>
                <w:sz w:val="24"/>
                <w:szCs w:val="24"/>
                <w:lang w:val="pl-PL"/>
              </w:rPr>
              <w:t xml:space="preserve"> </w:t>
            </w:r>
          </w:p>
        </w:tc>
        <w:tc>
          <w:tcPr>
            <w:tcW w:w="7795" w:type="dxa"/>
            <w:shd w:val="clear" w:color="auto" w:fill="D9E2F3"/>
          </w:tcPr>
          <w:p w14:paraId="1B5B43E7" w14:textId="33688DDF" w:rsidR="00F87831" w:rsidRPr="00567188" w:rsidRDefault="00832B32" w:rsidP="00644655">
            <w:pPr>
              <w:shd w:val="clear" w:color="auto" w:fill="D9E2F3"/>
              <w:autoSpaceDN/>
              <w:spacing w:before="120" w:after="120"/>
              <w:jc w:val="left"/>
              <w:textAlignment w:val="auto"/>
              <w:rPr>
                <w:sz w:val="24"/>
                <w:szCs w:val="24"/>
                <w:lang w:val="pl-PL"/>
              </w:rPr>
            </w:pPr>
            <w:r w:rsidRPr="00567188">
              <w:rPr>
                <w:sz w:val="24"/>
                <w:szCs w:val="24"/>
                <w:lang w:val="pl-PL"/>
              </w:rPr>
              <w:t>I.4.7. Rozwój rozwiązań w zakresie dydaktyki cyfrowej</w:t>
            </w:r>
          </w:p>
        </w:tc>
      </w:tr>
      <w:tr w:rsidR="008B0DF3" w:rsidRPr="00543203" w14:paraId="73E91796" w14:textId="77777777" w:rsidTr="009D14CD">
        <w:tc>
          <w:tcPr>
            <w:tcW w:w="1984" w:type="dxa"/>
            <w:shd w:val="clear" w:color="auto" w:fill="FFFFFF" w:themeFill="background1"/>
          </w:tcPr>
          <w:p w14:paraId="5A17C05D" w14:textId="77777777"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shd w:val="clear" w:color="auto" w:fill="FFFFFF" w:themeFill="background1"/>
          </w:tcPr>
          <w:p w14:paraId="5C3B8EFB" w14:textId="77777777"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Zapewnienie rozwoju nowoczesnej dydaktyki cyfrowej oraz jej zastosowanie w nauczaniu.</w:t>
            </w:r>
          </w:p>
        </w:tc>
      </w:tr>
      <w:tr w:rsidR="008B0DF3" w:rsidRPr="00543203" w14:paraId="13454EDC" w14:textId="77777777" w:rsidTr="009D14CD">
        <w:tc>
          <w:tcPr>
            <w:tcW w:w="1984" w:type="dxa"/>
            <w:shd w:val="clear" w:color="auto" w:fill="FFFFFF" w:themeFill="background1"/>
          </w:tcPr>
          <w:p w14:paraId="503ABE9E" w14:textId="77777777"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shd w:val="clear" w:color="auto" w:fill="FFFFFF" w:themeFill="background1"/>
          </w:tcPr>
          <w:p w14:paraId="78AF873D" w14:textId="50B7CCD6"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W związku z tym, że dydaktyka cyfrowa jest równoprawną formą kształcenia, celem działania jest wsparcie aktywności związanej z tworzeniem zasobów oraz narzędzi cyfrowych, służących do przygotowywania i realizacji zajęć z wykorzystaniem narzędzi cyfrowych (w tym umieszczania treści na platformach typu MOOC).</w:t>
            </w:r>
          </w:p>
          <w:p w14:paraId="00E4392F" w14:textId="590225B4"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 xml:space="preserve">Podmioty systemu nauki i szkolnictwa wyższego otrzymają wsparcie na rzecz rozwoju dydaktyki cyfrowej, tworzenia narzędzi cyfrowych takich jak m.in. </w:t>
            </w:r>
            <w:r w:rsidR="003758AF" w:rsidRPr="00567188">
              <w:rPr>
                <w:rFonts w:eastAsia="Times New Roman" w:cs="Calibri"/>
                <w:lang w:val="pl-PL"/>
              </w:rPr>
              <w:t>bezpłatne</w:t>
            </w:r>
            <w:r w:rsidRPr="00567188">
              <w:rPr>
                <w:rFonts w:eastAsia="Times New Roman" w:cs="Calibri"/>
                <w:lang w:val="pl-PL"/>
              </w:rPr>
              <w:t xml:space="preserve"> ogólnodostępn</w:t>
            </w:r>
            <w:r w:rsidR="003758AF" w:rsidRPr="00567188">
              <w:rPr>
                <w:rFonts w:eastAsia="Times New Roman" w:cs="Calibri"/>
                <w:lang w:val="pl-PL"/>
              </w:rPr>
              <w:t>e</w:t>
            </w:r>
            <w:r w:rsidRPr="00567188">
              <w:rPr>
                <w:rFonts w:eastAsia="Times New Roman" w:cs="Calibri"/>
                <w:lang w:val="pl-PL"/>
              </w:rPr>
              <w:t xml:space="preserve"> kurs</w:t>
            </w:r>
            <w:r w:rsidR="003758AF" w:rsidRPr="00567188">
              <w:rPr>
                <w:rFonts w:eastAsia="Times New Roman" w:cs="Calibri"/>
                <w:lang w:val="pl-PL"/>
              </w:rPr>
              <w:t>y</w:t>
            </w:r>
            <w:r w:rsidRPr="00567188">
              <w:rPr>
                <w:rFonts w:eastAsia="Times New Roman" w:cs="Calibri"/>
                <w:lang w:val="pl-PL"/>
              </w:rPr>
              <w:t xml:space="preserve"> e-learning</w:t>
            </w:r>
            <w:r w:rsidR="003758AF" w:rsidRPr="00567188">
              <w:rPr>
                <w:rFonts w:eastAsia="Times New Roman" w:cs="Calibri"/>
                <w:lang w:val="pl-PL"/>
              </w:rPr>
              <w:t>owe</w:t>
            </w:r>
            <w:r w:rsidRPr="00567188">
              <w:rPr>
                <w:rFonts w:eastAsia="Times New Roman" w:cs="Calibri"/>
                <w:lang w:val="pl-PL"/>
              </w:rPr>
              <w:t xml:space="preserve"> typu MOOC z wykorzystaniem e-materiałów, materiałów audiowizualnych, multimediów. Tworzone zasoby edukacyjne powinny być dostosowane do indywidualnych potrzeb podmiotu w celu propagowania i stosowania tych rozwiązań w prowadzonych zajęciach dydaktycznych.</w:t>
            </w:r>
          </w:p>
          <w:p w14:paraId="4E7263AA" w14:textId="77777777"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W procesie projektowania ww. narzędzi beneficjenci powinni wziąć pod uwagę wykorzystanie specjalistycznych baz publikacji naukowych i zasobów repozytoriów cyfrowych dla poszczególnych dziedzin i dyscyplin.</w:t>
            </w:r>
          </w:p>
          <w:p w14:paraId="686C0694" w14:textId="3ACF0C90"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Wsparcie będzie skierowane do pojedynczych osób oraz do grup prowadzących dydaktykę w podmiotach systemu szkolnictwa wyższego i nauki.</w:t>
            </w:r>
          </w:p>
        </w:tc>
      </w:tr>
      <w:tr w:rsidR="008B0DF3" w:rsidRPr="00543203" w14:paraId="7701F297" w14:textId="77777777" w:rsidTr="009D14CD">
        <w:tc>
          <w:tcPr>
            <w:tcW w:w="1984" w:type="dxa"/>
            <w:shd w:val="clear" w:color="auto" w:fill="FFFFFF" w:themeFill="background1"/>
          </w:tcPr>
          <w:p w14:paraId="64EF0165" w14:textId="77777777"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shd w:val="clear" w:color="auto" w:fill="FFFFFF" w:themeFill="background1"/>
          </w:tcPr>
          <w:p w14:paraId="129EF3F6" w14:textId="0F6D20DD"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 xml:space="preserve">Urząd obsługujący ministra </w:t>
            </w:r>
            <w:r w:rsidR="00C12DF4" w:rsidRPr="00567188">
              <w:rPr>
                <w:rFonts w:eastAsia="Times New Roman" w:cs="Calibri"/>
                <w:lang w:val="pl-PL"/>
              </w:rPr>
              <w:t xml:space="preserve">właściwego </w:t>
            </w:r>
            <w:r w:rsidRPr="00567188">
              <w:rPr>
                <w:rFonts w:eastAsia="Times New Roman" w:cs="Calibri"/>
                <w:lang w:val="pl-PL"/>
              </w:rPr>
              <w:t>d</w:t>
            </w:r>
            <w:r w:rsidR="00C12DF4" w:rsidRPr="00567188">
              <w:rPr>
                <w:rFonts w:eastAsia="Times New Roman" w:cs="Calibri"/>
                <w:lang w:val="pl-PL"/>
              </w:rPr>
              <w:t xml:space="preserve">o </w:t>
            </w:r>
            <w:r w:rsidRPr="00567188">
              <w:rPr>
                <w:rFonts w:eastAsia="Times New Roman" w:cs="Calibri"/>
                <w:lang w:val="pl-PL"/>
              </w:rPr>
              <w:t>s</w:t>
            </w:r>
            <w:r w:rsidR="00C12DF4" w:rsidRPr="00567188">
              <w:rPr>
                <w:rFonts w:eastAsia="Times New Roman" w:cs="Calibri"/>
                <w:lang w:val="pl-PL"/>
              </w:rPr>
              <w:t>praw</w:t>
            </w:r>
            <w:r w:rsidRPr="00567188">
              <w:rPr>
                <w:rFonts w:eastAsia="Times New Roman" w:cs="Calibri"/>
                <w:lang w:val="pl-PL"/>
              </w:rPr>
              <w:t xml:space="preserve"> szkolnictwa wyższego i nauki</w:t>
            </w:r>
          </w:p>
        </w:tc>
      </w:tr>
      <w:tr w:rsidR="008B0DF3" w:rsidRPr="00543203" w14:paraId="3A4DEB14" w14:textId="77777777" w:rsidTr="009D14CD">
        <w:tc>
          <w:tcPr>
            <w:tcW w:w="1984" w:type="dxa"/>
            <w:shd w:val="clear" w:color="auto" w:fill="FFFFFF" w:themeFill="background1"/>
          </w:tcPr>
          <w:p w14:paraId="20C47CF9" w14:textId="77777777"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shd w:val="clear" w:color="auto" w:fill="FFFFFF" w:themeFill="background1"/>
          </w:tcPr>
          <w:p w14:paraId="2CFB2883" w14:textId="689264F2" w:rsidR="008B0DF3" w:rsidRPr="00567188" w:rsidRDefault="008B0DF3" w:rsidP="00644655">
            <w:pPr>
              <w:autoSpaceDN/>
              <w:jc w:val="left"/>
              <w:textAlignment w:val="auto"/>
              <w:rPr>
                <w:rFonts w:eastAsia="Times New Roman" w:cs="Calibri"/>
                <w:lang w:val="pl-PL"/>
              </w:rPr>
            </w:pPr>
            <w:r w:rsidRPr="00567188">
              <w:rPr>
                <w:rFonts w:eastAsia="Times New Roman" w:cs="Calibri"/>
                <w:lang w:val="pl-PL"/>
              </w:rPr>
              <w:t xml:space="preserve">Urząd obsługujący ministra </w:t>
            </w:r>
            <w:r w:rsidR="00C12DF4" w:rsidRPr="00567188">
              <w:rPr>
                <w:rFonts w:eastAsia="Times New Roman" w:cs="Calibri"/>
                <w:lang w:val="pl-PL"/>
              </w:rPr>
              <w:t xml:space="preserve">właściwego </w:t>
            </w:r>
            <w:r w:rsidRPr="00567188">
              <w:rPr>
                <w:rFonts w:eastAsia="Times New Roman" w:cs="Calibri"/>
                <w:lang w:val="pl-PL"/>
              </w:rPr>
              <w:t>d</w:t>
            </w:r>
            <w:r w:rsidR="00C12DF4" w:rsidRPr="00567188">
              <w:rPr>
                <w:rFonts w:eastAsia="Times New Roman" w:cs="Calibri"/>
                <w:lang w:val="pl-PL"/>
              </w:rPr>
              <w:t xml:space="preserve">o </w:t>
            </w:r>
            <w:r w:rsidRPr="00567188">
              <w:rPr>
                <w:rFonts w:eastAsia="Times New Roman" w:cs="Calibri"/>
                <w:lang w:val="pl-PL"/>
              </w:rPr>
              <w:t>s</w:t>
            </w:r>
            <w:r w:rsidR="00C12DF4" w:rsidRPr="00567188">
              <w:rPr>
                <w:rFonts w:eastAsia="Times New Roman" w:cs="Calibri"/>
                <w:lang w:val="pl-PL"/>
              </w:rPr>
              <w:t>praw</w:t>
            </w:r>
            <w:r w:rsidRPr="00567188">
              <w:rPr>
                <w:rFonts w:eastAsia="Times New Roman" w:cs="Calibri"/>
                <w:lang w:val="pl-PL"/>
              </w:rPr>
              <w:t xml:space="preserve"> informatyzacji, urząd obsługujący ministra właściwego do spraw rozwoju regionalnego, podmioty systemu szkolnictwa wyższego i nauki prowadzące kształcenie</w:t>
            </w:r>
          </w:p>
        </w:tc>
      </w:tr>
      <w:tr w:rsidR="00832B32" w:rsidRPr="00567188" w14:paraId="7B0DD91D" w14:textId="77777777" w:rsidTr="009D14CD">
        <w:tc>
          <w:tcPr>
            <w:tcW w:w="1984" w:type="dxa"/>
            <w:shd w:val="clear" w:color="auto" w:fill="FFFFFF" w:themeFill="background1"/>
          </w:tcPr>
          <w:p w14:paraId="5A402EAA" w14:textId="0F270DEA" w:rsidR="00832B32" w:rsidRPr="00567188" w:rsidRDefault="00832B32" w:rsidP="00644655">
            <w:pPr>
              <w:autoSpaceDN/>
              <w:jc w:val="left"/>
              <w:textAlignment w:val="auto"/>
              <w:rPr>
                <w:rFonts w:eastAsia="Times New Roman" w:cs="Calibri"/>
                <w:lang w:val="pl-PL"/>
              </w:rPr>
            </w:pPr>
            <w:r w:rsidRPr="00567188">
              <w:rPr>
                <w:rFonts w:eastAsia="Times New Roman" w:cs="Calibri"/>
                <w:lang w:val="pl-PL"/>
              </w:rPr>
              <w:lastRenderedPageBreak/>
              <w:t xml:space="preserve">Finansowanie </w:t>
            </w:r>
          </w:p>
        </w:tc>
        <w:tc>
          <w:tcPr>
            <w:tcW w:w="7795" w:type="dxa"/>
            <w:shd w:val="clear" w:color="auto" w:fill="FFFFFF" w:themeFill="background1"/>
          </w:tcPr>
          <w:p w14:paraId="27F4F2A8" w14:textId="53378DA0" w:rsidR="00832B32" w:rsidRPr="00567188" w:rsidRDefault="00C06B22" w:rsidP="00644655">
            <w:pPr>
              <w:autoSpaceDN/>
              <w:jc w:val="left"/>
              <w:textAlignment w:val="auto"/>
              <w:rPr>
                <w:rFonts w:eastAsia="Times New Roman" w:cs="Calibri"/>
                <w:lang w:val="pl-PL"/>
              </w:rPr>
            </w:pPr>
            <w:r w:rsidRPr="00567188">
              <w:rPr>
                <w:rFonts w:eastAsia="Times New Roman" w:cs="Calibri"/>
                <w:lang w:val="pl-PL"/>
              </w:rPr>
              <w:t>FERS</w:t>
            </w:r>
          </w:p>
        </w:tc>
      </w:tr>
      <w:tr w:rsidR="00832B32" w:rsidRPr="00567188" w14:paraId="79AEA46D" w14:textId="77777777" w:rsidTr="009D14CD">
        <w:tc>
          <w:tcPr>
            <w:tcW w:w="1984" w:type="dxa"/>
            <w:shd w:val="clear" w:color="auto" w:fill="FFFFFF" w:themeFill="background1"/>
          </w:tcPr>
          <w:p w14:paraId="5D4F35AE" w14:textId="5E9293A2" w:rsidR="00832B32" w:rsidRPr="00567188" w:rsidRDefault="00832B32"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shd w:val="clear" w:color="auto" w:fill="FFFFFF" w:themeFill="background1"/>
          </w:tcPr>
          <w:p w14:paraId="39652E51" w14:textId="2D4539B2" w:rsidR="00832B32" w:rsidRPr="00567188" w:rsidRDefault="00832B32" w:rsidP="00644655">
            <w:pPr>
              <w:autoSpaceDN/>
              <w:jc w:val="left"/>
              <w:textAlignment w:val="auto"/>
              <w:rPr>
                <w:rFonts w:eastAsia="Times New Roman" w:cs="Calibri"/>
                <w:lang w:val="pl-PL"/>
              </w:rPr>
            </w:pPr>
            <w:r w:rsidRPr="00567188">
              <w:rPr>
                <w:rFonts w:eastAsia="Times New Roman" w:cs="Calibri"/>
                <w:lang w:val="pl-PL"/>
              </w:rPr>
              <w:t>W realizacji w latach 2024-2028</w:t>
            </w:r>
            <w:r w:rsidR="00F57BB9" w:rsidRPr="00567188">
              <w:rPr>
                <w:rFonts w:eastAsia="Times New Roman" w:cs="Calibri"/>
                <w:lang w:val="pl-PL"/>
              </w:rPr>
              <w:t>.</w:t>
            </w:r>
          </w:p>
        </w:tc>
      </w:tr>
    </w:tbl>
    <w:p w14:paraId="0800F078" w14:textId="7092873E" w:rsidR="00800BE1" w:rsidRPr="00567188" w:rsidRDefault="00800BE1" w:rsidP="00AA2247">
      <w:pPr>
        <w:autoSpaceDN/>
        <w:spacing w:line="276" w:lineRule="auto"/>
        <w:jc w:val="left"/>
        <w:textAlignment w:val="auto"/>
        <w:rPr>
          <w:rFonts w:eastAsia="Times New Roman"/>
          <w:sz w:val="24"/>
          <w:szCs w:val="24"/>
          <w:lang w:val="pl-PL"/>
        </w:rPr>
      </w:pPr>
    </w:p>
    <w:tbl>
      <w:tblPr>
        <w:tblStyle w:val="Tabela-Siatka"/>
        <w:tblW w:w="9781" w:type="dxa"/>
        <w:tblInd w:w="-5" w:type="dxa"/>
        <w:shd w:val="clear" w:color="auto" w:fill="DAEEF3" w:themeFill="accent5" w:themeFillTint="33"/>
        <w:tblLook w:val="04A0" w:firstRow="1" w:lastRow="0" w:firstColumn="1" w:lastColumn="0" w:noHBand="0" w:noVBand="1"/>
        <w:tblDescription w:val="Rozwój e-kompetencji nauczycieli szkół podstawowych oraz ponadpodstawowych"/>
      </w:tblPr>
      <w:tblGrid>
        <w:gridCol w:w="1985"/>
        <w:gridCol w:w="7796"/>
      </w:tblGrid>
      <w:tr w:rsidR="00F87831" w:rsidRPr="00543203" w14:paraId="1A76D347" w14:textId="77777777" w:rsidTr="00F824BC">
        <w:trPr>
          <w:tblHeader/>
        </w:trPr>
        <w:tc>
          <w:tcPr>
            <w:tcW w:w="1985" w:type="dxa"/>
            <w:shd w:val="clear" w:color="auto" w:fill="D9E2F3"/>
          </w:tcPr>
          <w:p w14:paraId="59C8FD8B" w14:textId="77777777" w:rsidR="00F87831" w:rsidRPr="00567188" w:rsidRDefault="00F87831"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796" w:type="dxa"/>
            <w:shd w:val="clear" w:color="auto" w:fill="D9E2F3"/>
          </w:tcPr>
          <w:p w14:paraId="0EB39564" w14:textId="08029F73" w:rsidR="00F87831" w:rsidRPr="00567188" w:rsidRDefault="00F87831" w:rsidP="00644655">
            <w:pPr>
              <w:shd w:val="clear" w:color="auto" w:fill="D9E2F3"/>
              <w:autoSpaceDN/>
              <w:spacing w:before="120" w:after="120"/>
              <w:jc w:val="left"/>
              <w:textAlignment w:val="auto"/>
              <w:rPr>
                <w:sz w:val="24"/>
                <w:szCs w:val="24"/>
                <w:lang w:val="pl-PL"/>
              </w:rPr>
            </w:pPr>
            <w:r w:rsidRPr="00567188">
              <w:rPr>
                <w:rFonts w:eastAsia="Times New Roman"/>
                <w:sz w:val="24"/>
                <w:szCs w:val="24"/>
                <w:lang w:val="pl-PL"/>
              </w:rPr>
              <w:t>I.4.9.</w:t>
            </w:r>
            <w:r w:rsidRPr="00567188">
              <w:rPr>
                <w:sz w:val="24"/>
                <w:szCs w:val="24"/>
                <w:lang w:val="pl-PL"/>
              </w:rPr>
              <w:t xml:space="preserve"> Działania wspierające nauczanie o </w:t>
            </w:r>
            <w:proofErr w:type="spellStart"/>
            <w:r w:rsidRPr="00567188">
              <w:rPr>
                <w:sz w:val="24"/>
                <w:szCs w:val="24"/>
                <w:lang w:val="pl-PL"/>
              </w:rPr>
              <w:t>cyberbezpieczeństwie</w:t>
            </w:r>
            <w:proofErr w:type="spellEnd"/>
            <w:r w:rsidRPr="00567188">
              <w:rPr>
                <w:sz w:val="24"/>
                <w:szCs w:val="24"/>
                <w:lang w:val="pl-PL"/>
              </w:rPr>
              <w:t xml:space="preserve"> </w:t>
            </w:r>
            <w:r w:rsidR="00A6361D" w:rsidRPr="00567188">
              <w:rPr>
                <w:sz w:val="24"/>
                <w:szCs w:val="24"/>
                <w:lang w:val="pl-PL"/>
              </w:rPr>
              <w:t xml:space="preserve">- </w:t>
            </w:r>
            <w:proofErr w:type="spellStart"/>
            <w:r w:rsidRPr="00567188">
              <w:rPr>
                <w:sz w:val="24"/>
                <w:szCs w:val="24"/>
                <w:lang w:val="pl-PL"/>
              </w:rPr>
              <w:t>Cyberlekcje</w:t>
            </w:r>
            <w:proofErr w:type="spellEnd"/>
            <w:r w:rsidR="00A6361D" w:rsidRPr="00567188">
              <w:rPr>
                <w:sz w:val="24"/>
                <w:szCs w:val="24"/>
                <w:lang w:val="pl-PL"/>
              </w:rPr>
              <w:t xml:space="preserve"> </w:t>
            </w:r>
            <w:r w:rsidR="00A6361D" w:rsidRPr="00567188">
              <w:rPr>
                <w:rFonts w:eastAsia="Times New Roman"/>
                <w:sz w:val="24"/>
                <w:szCs w:val="24"/>
                <w:lang w:val="pl-PL"/>
              </w:rPr>
              <w:t xml:space="preserve">dawniej: Działania wspierające nauczanie o higienie cyfrowej i </w:t>
            </w:r>
            <w:proofErr w:type="spellStart"/>
            <w:r w:rsidR="00A6361D" w:rsidRPr="00567188">
              <w:rPr>
                <w:rFonts w:eastAsia="Times New Roman"/>
                <w:sz w:val="24"/>
                <w:szCs w:val="24"/>
                <w:lang w:val="pl-PL"/>
              </w:rPr>
              <w:t>cyberbezpieczeństwie</w:t>
            </w:r>
            <w:proofErr w:type="spellEnd"/>
            <w:r w:rsidR="00A6361D" w:rsidRPr="00567188">
              <w:rPr>
                <w:rFonts w:eastAsia="Times New Roman"/>
                <w:sz w:val="24"/>
                <w:szCs w:val="24"/>
                <w:lang w:val="pl-PL"/>
              </w:rPr>
              <w:t xml:space="preserve"> - </w:t>
            </w:r>
            <w:proofErr w:type="spellStart"/>
            <w:r w:rsidR="00A6361D" w:rsidRPr="00567188">
              <w:rPr>
                <w:rFonts w:eastAsia="Times New Roman"/>
                <w:sz w:val="24"/>
                <w:szCs w:val="24"/>
                <w:lang w:val="pl-PL"/>
              </w:rPr>
              <w:t>Cyberlekcje</w:t>
            </w:r>
            <w:proofErr w:type="spellEnd"/>
            <w:r w:rsidRPr="00567188">
              <w:rPr>
                <w:sz w:val="24"/>
                <w:szCs w:val="24"/>
                <w:lang w:val="pl-PL"/>
              </w:rPr>
              <w:t>)</w:t>
            </w:r>
            <w:r w:rsidRPr="00567188">
              <w:rPr>
                <w:rFonts w:eastAsia="Times New Roman"/>
                <w:sz w:val="24"/>
                <w:szCs w:val="24"/>
                <w:lang w:val="pl-PL"/>
              </w:rPr>
              <w:t xml:space="preserve"> </w:t>
            </w:r>
            <w:r w:rsidR="00D75113" w:rsidRPr="00567188">
              <w:rPr>
                <w:rFonts w:eastAsia="Times New Roman"/>
                <w:sz w:val="24"/>
                <w:szCs w:val="24"/>
                <w:lang w:val="pl-PL"/>
              </w:rPr>
              <w:t xml:space="preserve">- </w:t>
            </w:r>
            <w:r w:rsidRPr="00567188">
              <w:rPr>
                <w:rFonts w:eastAsia="Times New Roman"/>
                <w:b/>
                <w:bCs/>
                <w:sz w:val="24"/>
                <w:szCs w:val="24"/>
                <w:lang w:val="pl-PL"/>
              </w:rPr>
              <w:t>opisano w fiszce I.2.3</w:t>
            </w:r>
            <w:r w:rsidRPr="00567188">
              <w:rPr>
                <w:rFonts w:eastAsia="Times New Roman"/>
                <w:sz w:val="24"/>
                <w:szCs w:val="24"/>
                <w:lang w:val="pl-PL"/>
              </w:rPr>
              <w:t>.</w:t>
            </w:r>
          </w:p>
        </w:tc>
      </w:tr>
    </w:tbl>
    <w:p w14:paraId="31D65407" w14:textId="77777777" w:rsidR="00F87831" w:rsidRPr="00567188" w:rsidRDefault="00F87831" w:rsidP="00AA2247">
      <w:pPr>
        <w:autoSpaceDN/>
        <w:spacing w:line="276" w:lineRule="auto"/>
        <w:jc w:val="left"/>
        <w:textAlignment w:val="auto"/>
        <w:rPr>
          <w:rFonts w:eastAsia="Times New Roman"/>
          <w:sz w:val="24"/>
          <w:szCs w:val="24"/>
          <w:lang w:val="pl-PL"/>
        </w:rPr>
      </w:pPr>
    </w:p>
    <w:tbl>
      <w:tblPr>
        <w:tblStyle w:val="Tabela-Siatka"/>
        <w:tblW w:w="9779" w:type="dxa"/>
        <w:shd w:val="clear" w:color="auto" w:fill="DBE5F1" w:themeFill="accent1" w:themeFillTint="33"/>
        <w:tblLook w:val="0480" w:firstRow="0" w:lastRow="0" w:firstColumn="1" w:lastColumn="0" w:noHBand="0" w:noVBand="1"/>
      </w:tblPr>
      <w:tblGrid>
        <w:gridCol w:w="1984"/>
        <w:gridCol w:w="7795"/>
      </w:tblGrid>
      <w:tr w:rsidR="002D1234" w:rsidRPr="00543203" w14:paraId="71C826B2" w14:textId="77777777" w:rsidTr="00F2095F">
        <w:trPr>
          <w:tblHeader/>
        </w:trPr>
        <w:tc>
          <w:tcPr>
            <w:tcW w:w="1984" w:type="dxa"/>
            <w:shd w:val="clear" w:color="auto" w:fill="D9E2F3"/>
          </w:tcPr>
          <w:p w14:paraId="7A7B304A" w14:textId="77777777" w:rsidR="002D1234" w:rsidRPr="00567188" w:rsidRDefault="002D1234" w:rsidP="00F2095F">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62F87C5F" w14:textId="6DB7664B" w:rsidR="002D1234" w:rsidRPr="00567188" w:rsidRDefault="002D1234" w:rsidP="00F2095F">
            <w:pPr>
              <w:shd w:val="clear" w:color="auto" w:fill="D9E2F3"/>
              <w:autoSpaceDN/>
              <w:spacing w:before="120" w:after="120"/>
              <w:jc w:val="left"/>
              <w:textAlignment w:val="auto"/>
              <w:rPr>
                <w:sz w:val="24"/>
                <w:szCs w:val="24"/>
                <w:lang w:val="pl-PL"/>
              </w:rPr>
            </w:pPr>
            <w:r w:rsidRPr="00567188">
              <w:rPr>
                <w:sz w:val="24"/>
                <w:szCs w:val="24"/>
                <w:lang w:val="pl-PL"/>
              </w:rPr>
              <w:t>I.</w:t>
            </w:r>
            <w:r w:rsidR="00D32CF7" w:rsidRPr="00567188">
              <w:rPr>
                <w:sz w:val="24"/>
                <w:szCs w:val="24"/>
                <w:lang w:val="pl-PL"/>
              </w:rPr>
              <w:t>4</w:t>
            </w:r>
            <w:r w:rsidRPr="00567188">
              <w:rPr>
                <w:sz w:val="24"/>
                <w:szCs w:val="24"/>
                <w:lang w:val="pl-PL"/>
              </w:rPr>
              <w:t>.</w:t>
            </w:r>
            <w:r w:rsidR="00D32CF7" w:rsidRPr="00567188">
              <w:rPr>
                <w:sz w:val="24"/>
                <w:szCs w:val="24"/>
                <w:lang w:val="pl-PL"/>
              </w:rPr>
              <w:t>10</w:t>
            </w:r>
            <w:r w:rsidRPr="00567188">
              <w:rPr>
                <w:sz w:val="24"/>
                <w:szCs w:val="24"/>
                <w:lang w:val="pl-PL"/>
              </w:rPr>
              <w:t xml:space="preserve">. Bezpieczni w sieci </w:t>
            </w:r>
            <w:r w:rsidRPr="00567188">
              <w:rPr>
                <w:rFonts w:eastAsia="Times New Roman"/>
                <w:sz w:val="24"/>
                <w:szCs w:val="24"/>
                <w:lang w:val="pl-PL"/>
              </w:rPr>
              <w:t>(dawniej: Projekt edukacyjny dla nauczycieli i uczniów klas 7-8 szkół podstawowych i ponadpodstawowych w zakresie świadomego użytkowania nowych technologii – Bezpieczni w Sieci)</w:t>
            </w:r>
            <w:r w:rsidR="00D75113" w:rsidRPr="00567188">
              <w:rPr>
                <w:rFonts w:eastAsia="Times New Roman"/>
                <w:sz w:val="24"/>
                <w:szCs w:val="24"/>
                <w:lang w:val="pl-PL"/>
              </w:rPr>
              <w:t xml:space="preserve"> – </w:t>
            </w:r>
            <w:r w:rsidR="00D75113" w:rsidRPr="00567188">
              <w:rPr>
                <w:rFonts w:eastAsia="Times New Roman"/>
                <w:b/>
                <w:bCs/>
                <w:sz w:val="24"/>
                <w:szCs w:val="24"/>
                <w:lang w:val="pl-PL"/>
              </w:rPr>
              <w:t>opisano w fiszce I.2.5.</w:t>
            </w:r>
          </w:p>
        </w:tc>
      </w:tr>
    </w:tbl>
    <w:p w14:paraId="567BA5E7" w14:textId="77777777" w:rsidR="00DF2180" w:rsidRPr="00567188" w:rsidRDefault="00DF2180" w:rsidP="00AA2247">
      <w:pPr>
        <w:autoSpaceDN/>
        <w:spacing w:line="276" w:lineRule="auto"/>
        <w:jc w:val="left"/>
        <w:textAlignment w:val="auto"/>
        <w:rPr>
          <w:rFonts w:eastAsia="Times New Roman"/>
          <w:sz w:val="24"/>
          <w:szCs w:val="24"/>
          <w:lang w:val="pl-PL"/>
        </w:rPr>
      </w:pPr>
    </w:p>
    <w:tbl>
      <w:tblPr>
        <w:tblStyle w:val="Tabela-Siatka"/>
        <w:tblW w:w="9781" w:type="dxa"/>
        <w:tblInd w:w="-5" w:type="dxa"/>
        <w:shd w:val="clear" w:color="auto" w:fill="DAEEF3" w:themeFill="accent5" w:themeFillTint="33"/>
        <w:tblLook w:val="04A0" w:firstRow="1" w:lastRow="0" w:firstColumn="1" w:lastColumn="0" w:noHBand="0" w:noVBand="1"/>
        <w:tblDescription w:val="Rozwój e-kompetencji nauczycieli szkół podstawowych oraz ponadpodstawowych"/>
      </w:tblPr>
      <w:tblGrid>
        <w:gridCol w:w="1985"/>
        <w:gridCol w:w="7796"/>
      </w:tblGrid>
      <w:tr w:rsidR="00F87831" w:rsidRPr="00543203" w14:paraId="235B1E1F" w14:textId="77777777" w:rsidTr="00F824BC">
        <w:trPr>
          <w:tblHeader/>
        </w:trPr>
        <w:tc>
          <w:tcPr>
            <w:tcW w:w="1985" w:type="dxa"/>
            <w:shd w:val="clear" w:color="auto" w:fill="D9E2F3"/>
          </w:tcPr>
          <w:p w14:paraId="782F0F2C" w14:textId="77777777" w:rsidR="00F87831" w:rsidRPr="00567188" w:rsidRDefault="00F87831"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796" w:type="dxa"/>
            <w:shd w:val="clear" w:color="auto" w:fill="D9E2F3"/>
          </w:tcPr>
          <w:p w14:paraId="4065FB01" w14:textId="2AF3B730" w:rsidR="00F87831" w:rsidRPr="00567188" w:rsidRDefault="00F87831" w:rsidP="00644655">
            <w:pPr>
              <w:shd w:val="clear" w:color="auto" w:fill="D9E2F3"/>
              <w:autoSpaceDN/>
              <w:spacing w:before="120" w:after="120"/>
              <w:jc w:val="left"/>
              <w:textAlignment w:val="auto"/>
              <w:rPr>
                <w:sz w:val="24"/>
                <w:szCs w:val="24"/>
                <w:lang w:val="pl-PL"/>
              </w:rPr>
            </w:pPr>
            <w:r w:rsidRPr="00567188">
              <w:rPr>
                <w:rFonts w:eastAsia="Times New Roman"/>
                <w:sz w:val="24"/>
                <w:szCs w:val="24"/>
                <w:lang w:val="pl-PL"/>
              </w:rPr>
              <w:t xml:space="preserve">I.4.12. </w:t>
            </w:r>
            <w:r w:rsidRPr="00567188">
              <w:rPr>
                <w:sz w:val="24"/>
                <w:szCs w:val="24"/>
                <w:lang w:val="pl-PL"/>
              </w:rPr>
              <w:t>Systemowe wsparcie edukacji cyfrowej dorosłych użytkowników ICT – Kluby Rozwoju Cyfrowego</w:t>
            </w:r>
            <w:r w:rsidR="003758AF" w:rsidRPr="00567188">
              <w:rPr>
                <w:sz w:val="24"/>
                <w:szCs w:val="24"/>
                <w:lang w:val="pl-PL"/>
              </w:rPr>
              <w:t xml:space="preserve"> (</w:t>
            </w:r>
            <w:r w:rsidR="00A020D0" w:rsidRPr="00567188">
              <w:rPr>
                <w:sz w:val="24"/>
                <w:szCs w:val="24"/>
                <w:lang w:val="pl-PL"/>
              </w:rPr>
              <w:t>dawniej:</w:t>
            </w:r>
            <w:r w:rsidRPr="00567188">
              <w:rPr>
                <w:sz w:val="24"/>
                <w:szCs w:val="24"/>
                <w:lang w:val="pl-PL"/>
              </w:rPr>
              <w:t xml:space="preserve"> </w:t>
            </w:r>
            <w:r w:rsidRPr="00567188">
              <w:rPr>
                <w:rFonts w:eastAsia="Times New Roman"/>
                <w:sz w:val="24"/>
                <w:szCs w:val="24"/>
                <w:lang w:val="pl-PL"/>
              </w:rPr>
              <w:t>Przygotowanie edukatorów do pracy w Klubach Rozwoju Cyfrowego</w:t>
            </w:r>
            <w:r w:rsidR="003758AF" w:rsidRPr="00567188">
              <w:rPr>
                <w:rFonts w:eastAsia="Times New Roman"/>
                <w:sz w:val="24"/>
                <w:szCs w:val="24"/>
                <w:lang w:val="pl-PL"/>
              </w:rPr>
              <w:t>)</w:t>
            </w:r>
            <w:r w:rsidRPr="00567188">
              <w:rPr>
                <w:rFonts w:eastAsia="Times New Roman"/>
                <w:b/>
                <w:bCs/>
                <w:sz w:val="24"/>
                <w:szCs w:val="24"/>
                <w:lang w:val="pl-PL"/>
              </w:rPr>
              <w:t xml:space="preserve"> - opisano w fiszce II.1.1</w:t>
            </w:r>
            <w:r w:rsidRPr="00567188">
              <w:rPr>
                <w:rFonts w:eastAsia="Times New Roman"/>
                <w:sz w:val="24"/>
                <w:szCs w:val="24"/>
                <w:lang w:val="pl-PL"/>
              </w:rPr>
              <w:t>.</w:t>
            </w:r>
          </w:p>
        </w:tc>
      </w:tr>
    </w:tbl>
    <w:p w14:paraId="3EEEBF0F" w14:textId="0477D6A1" w:rsidR="00800BE1" w:rsidRPr="00567188" w:rsidRDefault="00800BE1" w:rsidP="00D04382">
      <w:pPr>
        <w:autoSpaceDN/>
        <w:spacing w:line="276" w:lineRule="auto"/>
        <w:jc w:val="left"/>
        <w:textAlignment w:val="auto"/>
        <w:rPr>
          <w:lang w:val="pl-PL"/>
        </w:rPr>
      </w:pPr>
    </w:p>
    <w:tbl>
      <w:tblPr>
        <w:tblStyle w:val="Tabela-Siatka81"/>
        <w:tblW w:w="9774" w:type="dxa"/>
        <w:shd w:val="clear" w:color="auto" w:fill="BDD6EE"/>
        <w:tblLook w:val="04A0" w:firstRow="1" w:lastRow="0" w:firstColumn="1" w:lastColumn="0" w:noHBand="0" w:noVBand="1"/>
        <w:tblDescription w:val="System studiów podyplomowych nadających uprawnienia do nauczania informatyki osobom niebędącym nauczycielami"/>
      </w:tblPr>
      <w:tblGrid>
        <w:gridCol w:w="1979"/>
        <w:gridCol w:w="7795"/>
      </w:tblGrid>
      <w:tr w:rsidR="00800BE1" w:rsidRPr="00543203" w14:paraId="64A69FBA" w14:textId="77777777" w:rsidTr="00A020D0">
        <w:trPr>
          <w:tblHeader/>
        </w:trPr>
        <w:tc>
          <w:tcPr>
            <w:tcW w:w="1979" w:type="dxa"/>
            <w:shd w:val="clear" w:color="auto" w:fill="D9E2F3"/>
          </w:tcPr>
          <w:p w14:paraId="68247FE2" w14:textId="3030F3B6" w:rsidR="00800BE1" w:rsidRPr="00567188" w:rsidRDefault="00832B32"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5B4AEE58" w14:textId="61025592" w:rsidR="00800BE1" w:rsidRPr="00567188" w:rsidRDefault="00832B32" w:rsidP="00644655">
            <w:pPr>
              <w:shd w:val="clear" w:color="auto" w:fill="D9E2F3"/>
              <w:autoSpaceDN/>
              <w:spacing w:before="120" w:after="120"/>
              <w:jc w:val="left"/>
              <w:textAlignment w:val="auto"/>
              <w:rPr>
                <w:sz w:val="24"/>
                <w:szCs w:val="24"/>
                <w:lang w:val="pl-PL"/>
              </w:rPr>
            </w:pPr>
            <w:r w:rsidRPr="00567188">
              <w:rPr>
                <w:sz w:val="24"/>
                <w:szCs w:val="24"/>
                <w:lang w:val="pl-PL"/>
              </w:rPr>
              <w:t>I.4.13. System studiów podyplomowych nadających uprawnienia do nauczania informatyki osobom niebędącym nauczycielami</w:t>
            </w:r>
          </w:p>
        </w:tc>
      </w:tr>
      <w:tr w:rsidR="00800BE1" w:rsidRPr="00543203" w14:paraId="69E1E905" w14:textId="77777777" w:rsidTr="00A020D0">
        <w:tc>
          <w:tcPr>
            <w:tcW w:w="1979" w:type="dxa"/>
            <w:shd w:val="clear" w:color="auto" w:fill="FFFFFF"/>
          </w:tcPr>
          <w:p w14:paraId="674A82C7"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3087EED3" w14:textId="647713DB"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Aktywizacja sektora </w:t>
            </w:r>
            <w:proofErr w:type="spellStart"/>
            <w:r w:rsidRPr="00567188">
              <w:rPr>
                <w:rFonts w:eastAsia="Times New Roman" w:cs="Calibri"/>
                <w:lang w:val="pl-PL"/>
              </w:rPr>
              <w:t>pozaedukacyjnego</w:t>
            </w:r>
            <w:proofErr w:type="spellEnd"/>
            <w:r w:rsidRPr="00567188">
              <w:rPr>
                <w:rFonts w:eastAsia="Times New Roman" w:cs="Calibri"/>
                <w:lang w:val="pl-PL"/>
              </w:rPr>
              <w:t xml:space="preserve"> do włączenia się w proces zaspokajania potrzeb kadrowych szkoły dotyczący nauczycieli informatyki</w:t>
            </w:r>
            <w:r w:rsidR="003A56A2" w:rsidRPr="00567188">
              <w:rPr>
                <w:rFonts w:eastAsia="Times New Roman" w:cs="Calibri"/>
                <w:lang w:val="pl-PL"/>
              </w:rPr>
              <w:t>.</w:t>
            </w:r>
          </w:p>
        </w:tc>
      </w:tr>
      <w:tr w:rsidR="00800BE1" w:rsidRPr="00543203" w14:paraId="739F4BA0" w14:textId="77777777" w:rsidTr="00A020D0">
        <w:tc>
          <w:tcPr>
            <w:tcW w:w="1979" w:type="dxa"/>
            <w:shd w:val="clear" w:color="auto" w:fill="FFFFFF"/>
          </w:tcPr>
          <w:p w14:paraId="1AB552E3"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3939A1C9" w14:textId="3B1C6D28"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Wraz z wprowadzeniem nowej podstawy programowej informatyki zwiększyła się liczba godzin dydaktycznych oraz wymagania w stosunku do nauczycieli tego przedmiotu. Odpowiedzią MEN na tę sytuację było powołanie na kilku uczelniach w Polsce studiów podyplomowych kwalifikacyjnych i doskonalących w zakresie informatyki i dla odpowiedniego przygotowania nauczycieli działanie to powinno być przez MEN kontynuowane. Nie ma jednak, poza studiami, możliwości nabywania uprawnień do nauczania informatyki przez osoby niebędące nauczycielami. Pozyskanie dla szkół kadr na część etatu z sektora prywatnego i przedsiębiorstw znacząco poprawi sytuację kadrową, poziom nauczania informatyki i jednocześnie zapewni synergię szkół z sektorem </w:t>
            </w:r>
            <w:proofErr w:type="spellStart"/>
            <w:r w:rsidRPr="00567188">
              <w:rPr>
                <w:rFonts w:eastAsia="Times New Roman" w:cs="Calibri"/>
                <w:lang w:val="pl-PL"/>
              </w:rPr>
              <w:t>pozaedukacyjnym</w:t>
            </w:r>
            <w:proofErr w:type="spellEnd"/>
            <w:r w:rsidRPr="00567188">
              <w:rPr>
                <w:rFonts w:eastAsia="Times New Roman" w:cs="Calibri"/>
                <w:lang w:val="pl-PL"/>
              </w:rPr>
              <w:t>.</w:t>
            </w:r>
          </w:p>
          <w:p w14:paraId="73007542"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Edukacja formalna jest ważnym etapem w kształceniu kadr dla przyszłości, które zasilają przedsiębiorstwa i cały sektor prywatny. Wzajemne zrozumienie potrzeby współpracy i wsparcia dla edukacji jest ważne dla skuteczności procesu kształcenia w obszarach: rozwoju sztucznej inteligencji, analizy dużych zbiorów danych itp.</w:t>
            </w:r>
          </w:p>
        </w:tc>
      </w:tr>
      <w:tr w:rsidR="00800BE1" w:rsidRPr="00543203" w14:paraId="24290402" w14:textId="77777777" w:rsidTr="00A020D0">
        <w:tc>
          <w:tcPr>
            <w:tcW w:w="1979" w:type="dxa"/>
            <w:shd w:val="clear" w:color="auto" w:fill="FFFFFF"/>
          </w:tcPr>
          <w:p w14:paraId="412533A2"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4B3AA717" w14:textId="4501AD4A"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800BE1" w:rsidRPr="00543203" w14:paraId="5648B240" w14:textId="77777777" w:rsidTr="00A020D0">
        <w:tc>
          <w:tcPr>
            <w:tcW w:w="1979" w:type="dxa"/>
            <w:shd w:val="clear" w:color="auto" w:fill="FFFFFF"/>
          </w:tcPr>
          <w:p w14:paraId="548B94B8" w14:textId="08ACE7EC"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09D54870" w14:textId="5621BCC9" w:rsidR="00800BE1" w:rsidRPr="00567188" w:rsidRDefault="00BA1D22" w:rsidP="00644655">
            <w:pPr>
              <w:autoSpaceDN/>
              <w:jc w:val="left"/>
              <w:textAlignment w:val="auto"/>
              <w:rPr>
                <w:rFonts w:eastAsia="Times New Roman" w:cs="Calibri"/>
                <w:lang w:val="pl-PL"/>
              </w:rPr>
            </w:pPr>
            <w:r w:rsidRPr="00567188">
              <w:rPr>
                <w:rFonts w:eastAsia="Times New Roman" w:cs="Calibri"/>
                <w:lang w:val="pl-PL"/>
              </w:rPr>
              <w:t xml:space="preserve">Urząd </w:t>
            </w:r>
            <w:r w:rsidR="00800BE1" w:rsidRPr="00567188">
              <w:rPr>
                <w:rFonts w:eastAsia="Times New Roman" w:cs="Calibri"/>
                <w:lang w:val="pl-PL"/>
              </w:rPr>
              <w:t>obsługując</w:t>
            </w:r>
            <w:r w:rsidRPr="00567188">
              <w:rPr>
                <w:rFonts w:eastAsia="Times New Roman" w:cs="Calibri"/>
                <w:lang w:val="pl-PL"/>
              </w:rPr>
              <w:t>y</w:t>
            </w:r>
            <w:r w:rsidR="00800BE1" w:rsidRPr="00567188">
              <w:rPr>
                <w:rFonts w:eastAsia="Times New Roman" w:cs="Calibri"/>
                <w:lang w:val="pl-PL"/>
              </w:rPr>
              <w:t xml:space="preserve"> </w:t>
            </w:r>
            <w:r w:rsidRPr="00567188">
              <w:rPr>
                <w:rFonts w:eastAsia="Times New Roman" w:cs="Calibri"/>
                <w:lang w:val="pl-PL"/>
              </w:rPr>
              <w:t xml:space="preserve">ministra właściwego </w:t>
            </w:r>
            <w:r w:rsidR="00800BE1" w:rsidRPr="00567188">
              <w:rPr>
                <w:rFonts w:eastAsia="Times New Roman" w:cs="Calibri"/>
                <w:lang w:val="pl-PL"/>
              </w:rPr>
              <w:t xml:space="preserve">do spraw szkolnictwa wyższego i nauki oraz </w:t>
            </w:r>
            <w:r w:rsidRPr="00567188">
              <w:rPr>
                <w:rFonts w:eastAsia="Times New Roman" w:cs="Calibri"/>
                <w:lang w:val="pl-PL"/>
              </w:rPr>
              <w:t xml:space="preserve">urząd obsługujący ministra właściwego </w:t>
            </w:r>
            <w:r w:rsidR="00800BE1" w:rsidRPr="00567188">
              <w:rPr>
                <w:rFonts w:eastAsia="Times New Roman" w:cs="Calibri"/>
                <w:lang w:val="pl-PL"/>
              </w:rPr>
              <w:t>do spraw informatyzacji, CPPC, uniwersytety z kierunkami informatycznymi, w tym zaangażowane w realizację studiów podyplomowych dla nauczycieli w zakresie informatyki, urząd obsługujący ministra właściwego do spraw rozwoju regionalnego</w:t>
            </w:r>
          </w:p>
        </w:tc>
      </w:tr>
      <w:tr w:rsidR="00800BE1" w:rsidRPr="00567188" w14:paraId="7882268A" w14:textId="77777777" w:rsidTr="00A020D0">
        <w:tc>
          <w:tcPr>
            <w:tcW w:w="1979" w:type="dxa"/>
            <w:shd w:val="clear" w:color="auto" w:fill="FFFFFF"/>
          </w:tcPr>
          <w:p w14:paraId="3DEB189E"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7F1C374B" w14:textId="688C8CA0" w:rsidR="00800BE1" w:rsidRPr="00567188" w:rsidRDefault="00376879" w:rsidP="00644655">
            <w:pPr>
              <w:autoSpaceDN/>
              <w:jc w:val="left"/>
              <w:textAlignment w:val="auto"/>
              <w:rPr>
                <w:rFonts w:eastAsia="Times New Roman" w:cs="Calibri"/>
                <w:lang w:val="pl-PL"/>
              </w:rPr>
            </w:pPr>
            <w:r w:rsidRPr="00567188">
              <w:rPr>
                <w:rFonts w:eastAsia="Times New Roman" w:cs="Calibri"/>
                <w:lang w:val="pl-PL"/>
              </w:rPr>
              <w:t>B</w:t>
            </w:r>
            <w:r w:rsidR="00800BE1" w:rsidRPr="00567188">
              <w:rPr>
                <w:rFonts w:eastAsia="Times New Roman" w:cs="Calibri"/>
                <w:lang w:val="pl-PL"/>
              </w:rPr>
              <w:t>udżet państwa</w:t>
            </w:r>
          </w:p>
        </w:tc>
      </w:tr>
      <w:tr w:rsidR="00800BE1" w:rsidRPr="00567188" w14:paraId="435F2D41" w14:textId="77777777" w:rsidTr="00A020D0">
        <w:tc>
          <w:tcPr>
            <w:tcW w:w="1979" w:type="dxa"/>
            <w:shd w:val="clear" w:color="auto" w:fill="FFFFFF"/>
          </w:tcPr>
          <w:p w14:paraId="340D645C"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00CFEA61" w14:textId="38C9B654" w:rsidR="00800BE1" w:rsidRPr="00567188" w:rsidRDefault="000E7EA8" w:rsidP="00644655">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realizacji w latach 2023</w:t>
            </w:r>
            <w:r w:rsidR="00C2791F" w:rsidRPr="00567188">
              <w:rPr>
                <w:rFonts w:eastAsia="Times New Roman" w:cs="Calibri"/>
                <w:lang w:val="pl-PL"/>
              </w:rPr>
              <w:t>-</w:t>
            </w:r>
            <w:r w:rsidR="00800BE1" w:rsidRPr="00567188">
              <w:rPr>
                <w:rFonts w:eastAsia="Times New Roman" w:cs="Calibri"/>
                <w:lang w:val="pl-PL"/>
              </w:rPr>
              <w:t>2030</w:t>
            </w:r>
            <w:r w:rsidR="004D4125" w:rsidRPr="00567188">
              <w:rPr>
                <w:rFonts w:eastAsia="Times New Roman" w:cs="Calibri"/>
                <w:lang w:val="pl-PL"/>
              </w:rPr>
              <w:t>.</w:t>
            </w:r>
          </w:p>
        </w:tc>
      </w:tr>
    </w:tbl>
    <w:p w14:paraId="3558024A" w14:textId="011FA012" w:rsidR="00800BE1" w:rsidRPr="00567188" w:rsidRDefault="00800BE1" w:rsidP="00A020D0">
      <w:pPr>
        <w:autoSpaceDN/>
        <w:spacing w:line="276" w:lineRule="auto"/>
        <w:jc w:val="left"/>
        <w:textAlignment w:val="auto"/>
        <w:rPr>
          <w:lang w:val="pl-PL"/>
        </w:rPr>
      </w:pPr>
    </w:p>
    <w:tbl>
      <w:tblPr>
        <w:tblStyle w:val="Tabela-Siatka81"/>
        <w:tblW w:w="9774" w:type="dxa"/>
        <w:shd w:val="clear" w:color="auto" w:fill="BDD6EE"/>
        <w:tblLook w:val="04A0" w:firstRow="1" w:lastRow="0" w:firstColumn="1" w:lastColumn="0" w:noHBand="0" w:noVBand="1"/>
        <w:tblDescription w:val="System studiów podyplomowych kwalifikacyjnych i doskonalących dla nauczycieli w zakresie informatyki"/>
      </w:tblPr>
      <w:tblGrid>
        <w:gridCol w:w="1979"/>
        <w:gridCol w:w="7795"/>
      </w:tblGrid>
      <w:tr w:rsidR="00800BE1" w:rsidRPr="00543203" w14:paraId="2D636766" w14:textId="77777777" w:rsidTr="00A020D0">
        <w:trPr>
          <w:tblHeader/>
        </w:trPr>
        <w:tc>
          <w:tcPr>
            <w:tcW w:w="1979" w:type="dxa"/>
            <w:shd w:val="clear" w:color="auto" w:fill="D9E2F3"/>
          </w:tcPr>
          <w:p w14:paraId="0C5C9080" w14:textId="354C705D" w:rsidR="00800BE1" w:rsidRPr="00567188" w:rsidRDefault="00832B32" w:rsidP="00644655">
            <w:pPr>
              <w:shd w:val="clear" w:color="auto" w:fill="D9E2F3"/>
              <w:autoSpaceDN/>
              <w:spacing w:before="120" w:after="120"/>
              <w:jc w:val="left"/>
              <w:textAlignment w:val="auto"/>
              <w:rPr>
                <w:sz w:val="24"/>
                <w:szCs w:val="24"/>
                <w:lang w:val="pl-PL"/>
              </w:rPr>
            </w:pPr>
            <w:r w:rsidRPr="00567188">
              <w:rPr>
                <w:sz w:val="24"/>
                <w:szCs w:val="24"/>
                <w:lang w:val="pl-PL"/>
              </w:rPr>
              <w:lastRenderedPageBreak/>
              <w:t>Działanie</w:t>
            </w:r>
          </w:p>
        </w:tc>
        <w:tc>
          <w:tcPr>
            <w:tcW w:w="7795" w:type="dxa"/>
            <w:shd w:val="clear" w:color="auto" w:fill="D9E2F3"/>
          </w:tcPr>
          <w:p w14:paraId="56203A24" w14:textId="507F5E80" w:rsidR="00800BE1" w:rsidRPr="00567188" w:rsidRDefault="00832B32" w:rsidP="00644655">
            <w:pPr>
              <w:shd w:val="clear" w:color="auto" w:fill="D9E2F3"/>
              <w:autoSpaceDN/>
              <w:spacing w:before="120" w:after="120"/>
              <w:jc w:val="left"/>
              <w:textAlignment w:val="auto"/>
              <w:rPr>
                <w:sz w:val="24"/>
                <w:szCs w:val="24"/>
                <w:lang w:val="pl-PL"/>
              </w:rPr>
            </w:pPr>
            <w:r w:rsidRPr="00567188">
              <w:rPr>
                <w:sz w:val="24"/>
                <w:szCs w:val="24"/>
                <w:lang w:val="pl-PL"/>
              </w:rPr>
              <w:t>I.4.14.</w:t>
            </w:r>
            <w:r w:rsidR="00F478AC" w:rsidRPr="00567188">
              <w:rPr>
                <w:sz w:val="24"/>
                <w:szCs w:val="24"/>
                <w:lang w:val="pl-PL"/>
              </w:rPr>
              <w:t xml:space="preserve"> </w:t>
            </w:r>
            <w:r w:rsidRPr="00567188">
              <w:rPr>
                <w:sz w:val="24"/>
                <w:szCs w:val="24"/>
                <w:lang w:val="pl-PL"/>
              </w:rPr>
              <w:t>System studiów podyplomowych kwalifikacyjnych i doskonalących dla nauczycieli w zakresie informatyki</w:t>
            </w:r>
          </w:p>
        </w:tc>
      </w:tr>
      <w:tr w:rsidR="00800BE1" w:rsidRPr="00543203" w14:paraId="63746505" w14:textId="77777777" w:rsidTr="00A020D0">
        <w:tc>
          <w:tcPr>
            <w:tcW w:w="1979" w:type="dxa"/>
            <w:shd w:val="clear" w:color="auto" w:fill="FFFFFF"/>
          </w:tcPr>
          <w:p w14:paraId="5982723E"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7C65AB95" w14:textId="3BE76A3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Zwiększenie liczby nauczycieli przedmiotów informatycznych</w:t>
            </w:r>
            <w:r w:rsidR="003A56A2" w:rsidRPr="00567188">
              <w:rPr>
                <w:rFonts w:eastAsia="Times New Roman" w:cs="Calibri"/>
                <w:lang w:val="pl-PL"/>
              </w:rPr>
              <w:t>.</w:t>
            </w:r>
          </w:p>
        </w:tc>
      </w:tr>
      <w:tr w:rsidR="00800BE1" w:rsidRPr="00567188" w14:paraId="56AD0D88" w14:textId="77777777" w:rsidTr="00A020D0">
        <w:tc>
          <w:tcPr>
            <w:tcW w:w="1979" w:type="dxa"/>
            <w:shd w:val="clear" w:color="auto" w:fill="FFFFFF"/>
          </w:tcPr>
          <w:p w14:paraId="03544E42"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544ADA7F" w14:textId="211D81E0"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Celem jest zbudowanie stałego systemu finansowanych przez </w:t>
            </w:r>
            <w:r w:rsidR="00C2791F" w:rsidRPr="00567188">
              <w:rPr>
                <w:rFonts w:eastAsia="Times New Roman" w:cs="Calibri"/>
                <w:lang w:val="pl-PL"/>
              </w:rPr>
              <w:t>p</w:t>
            </w:r>
            <w:r w:rsidRPr="00567188">
              <w:rPr>
                <w:rFonts w:eastAsia="Times New Roman" w:cs="Calibri"/>
                <w:lang w:val="pl-PL"/>
              </w:rPr>
              <w:t>aństwo studiów podyplomowych kwalifikacyjnych i dokształcających dla nauczycieli w zakresie informatyki, prowadzonych przez uniwersytety posiadające w sw</w:t>
            </w:r>
            <w:r w:rsidR="00C2791F" w:rsidRPr="00567188">
              <w:rPr>
                <w:rFonts w:eastAsia="Times New Roman" w:cs="Calibri"/>
                <w:lang w:val="pl-PL"/>
              </w:rPr>
              <w:t>oi</w:t>
            </w:r>
            <w:r w:rsidRPr="00567188">
              <w:rPr>
                <w:rFonts w:eastAsia="Times New Roman" w:cs="Calibri"/>
                <w:lang w:val="pl-PL"/>
              </w:rPr>
              <w:t xml:space="preserve">ch strukturach wydziały matematyki i informatyki. Powołane i finansowane do tej pory przez MEN studia podyplomowe zaistniały tylko na kilku uniwersytetach. Zainteresowanie nauczycieli zarówno studiami kwalifikacyjnymi, jak i doskonalącymi, jest bardzo duże, tworzą się grupy rezerwowe oczekujące na kolejne edycje. Studia pokazały, że nauczyciele potrzebują profesjonalnego wsparcia w zakresie nauczania informatyki. Dotychczasowa podstawa programowa nie wymagała od nich znajomości algorytmiki i programowania, nie poruszała zagadnień współczesnych, jak na przykład myślenie </w:t>
            </w:r>
            <w:proofErr w:type="spellStart"/>
            <w:r w:rsidRPr="00567188">
              <w:rPr>
                <w:rFonts w:eastAsia="Times New Roman" w:cs="Calibri"/>
                <w:lang w:val="pl-PL"/>
              </w:rPr>
              <w:t>komputacyjne</w:t>
            </w:r>
            <w:proofErr w:type="spellEnd"/>
            <w:r w:rsidRPr="00567188">
              <w:rPr>
                <w:rFonts w:eastAsia="Times New Roman" w:cs="Calibri"/>
                <w:lang w:val="pl-PL"/>
              </w:rPr>
              <w:t>, robotyka czy projektowanie i druk 3D. Oferta obejmuje nauczycieli szkół podstawowych i ponadpodstawowych. Pierwsza edycja spowodowała utworzenie dobrze przygotowanych zespołów metodycznych w zakresie metodyki nauczania informatyki na uczelniach. Stały system studiów korzystnie wpłynie na rozwój naukowy tych ośrodków oraz zbudowanie synergii szkoły – uczelnie wyższe. System kształcenia będzie koordynowany i rozwijany w skali kraju.</w:t>
            </w:r>
          </w:p>
        </w:tc>
      </w:tr>
      <w:tr w:rsidR="00800BE1" w:rsidRPr="00543203" w14:paraId="1105FA7B" w14:textId="77777777" w:rsidTr="00A020D0">
        <w:tc>
          <w:tcPr>
            <w:tcW w:w="1979" w:type="dxa"/>
            <w:shd w:val="clear" w:color="auto" w:fill="FFFFFF"/>
          </w:tcPr>
          <w:p w14:paraId="47ED119E"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6CC9B3DC" w14:textId="55435141"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800BE1" w:rsidRPr="00543203" w14:paraId="43C7348B" w14:textId="77777777" w:rsidTr="00A020D0">
        <w:tc>
          <w:tcPr>
            <w:tcW w:w="1979" w:type="dxa"/>
            <w:shd w:val="clear" w:color="auto" w:fill="FFFFFF"/>
          </w:tcPr>
          <w:p w14:paraId="2D670864" w14:textId="7026553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64B9B7A5" w14:textId="262D2B4C"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 xml:space="preserve">Urząd obsługujący ministra właściwego do spraw szkolnictwa wyższego i nauki, uniwersytety z kierunkami informatycznymi, w tym zaangażowane w realizację </w:t>
            </w:r>
            <w:r w:rsidR="00C2791F" w:rsidRPr="00567188">
              <w:rPr>
                <w:rFonts w:eastAsia="Times New Roman" w:cs="Calibri"/>
                <w:lang w:val="pl-PL"/>
              </w:rPr>
              <w:t>s</w:t>
            </w:r>
            <w:r w:rsidRPr="00567188">
              <w:rPr>
                <w:rFonts w:eastAsia="Times New Roman" w:cs="Calibri"/>
                <w:lang w:val="pl-PL"/>
              </w:rPr>
              <w:t xml:space="preserve">tudiów </w:t>
            </w:r>
            <w:r w:rsidR="00C2791F" w:rsidRPr="00567188">
              <w:rPr>
                <w:rFonts w:eastAsia="Times New Roman" w:cs="Calibri"/>
                <w:lang w:val="pl-PL"/>
              </w:rPr>
              <w:t>p</w:t>
            </w:r>
            <w:r w:rsidRPr="00567188">
              <w:rPr>
                <w:rFonts w:eastAsia="Times New Roman" w:cs="Calibri"/>
                <w:lang w:val="pl-PL"/>
              </w:rPr>
              <w:t xml:space="preserve">odyplomowych dla nauczycieli w zakresie informatyki </w:t>
            </w:r>
          </w:p>
        </w:tc>
      </w:tr>
      <w:tr w:rsidR="00800BE1" w:rsidRPr="00567188" w14:paraId="39B2ABB4" w14:textId="77777777" w:rsidTr="00A020D0">
        <w:tc>
          <w:tcPr>
            <w:tcW w:w="1979" w:type="dxa"/>
            <w:shd w:val="clear" w:color="auto" w:fill="FFFFFF"/>
          </w:tcPr>
          <w:p w14:paraId="4C379F26"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0CE148CE"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Budżet państwa</w:t>
            </w:r>
          </w:p>
        </w:tc>
      </w:tr>
      <w:tr w:rsidR="00800BE1" w:rsidRPr="00567188" w14:paraId="6508479F" w14:textId="77777777" w:rsidTr="00A020D0">
        <w:tc>
          <w:tcPr>
            <w:tcW w:w="1979" w:type="dxa"/>
            <w:shd w:val="clear" w:color="auto" w:fill="FFFFFF"/>
          </w:tcPr>
          <w:p w14:paraId="1671D9F5" w14:textId="77777777" w:rsidR="00800BE1" w:rsidRPr="00567188" w:rsidRDefault="00800BE1"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28C33D02" w14:textId="07B3F6C6" w:rsidR="00800BE1" w:rsidRPr="00567188" w:rsidRDefault="000E7EA8" w:rsidP="00644655">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realizacji w latach 2023</w:t>
            </w:r>
            <w:r w:rsidR="00C2791F" w:rsidRPr="00567188">
              <w:rPr>
                <w:rFonts w:eastAsia="Times New Roman" w:cs="Calibri"/>
                <w:lang w:val="pl-PL"/>
              </w:rPr>
              <w:t>-</w:t>
            </w:r>
            <w:r w:rsidR="00800BE1" w:rsidRPr="00567188">
              <w:rPr>
                <w:rFonts w:eastAsia="Times New Roman" w:cs="Calibri"/>
                <w:lang w:val="pl-PL"/>
              </w:rPr>
              <w:t>2030</w:t>
            </w:r>
            <w:r w:rsidR="005F0809" w:rsidRPr="00567188">
              <w:rPr>
                <w:rFonts w:eastAsia="Times New Roman" w:cs="Calibri"/>
                <w:lang w:val="pl-PL"/>
              </w:rPr>
              <w:t>.</w:t>
            </w:r>
          </w:p>
        </w:tc>
      </w:tr>
    </w:tbl>
    <w:p w14:paraId="550EF378" w14:textId="77777777" w:rsidR="009C43FE" w:rsidRPr="00567188" w:rsidRDefault="009C43FE" w:rsidP="00A020D0">
      <w:pPr>
        <w:autoSpaceDN/>
        <w:spacing w:line="276" w:lineRule="auto"/>
        <w:jc w:val="left"/>
        <w:textAlignment w:val="auto"/>
        <w:rPr>
          <w:lang w:val="pl-PL"/>
        </w:rPr>
      </w:pPr>
      <w:bookmarkStart w:id="320" w:name="_Toc24643171"/>
      <w:bookmarkStart w:id="321" w:name="_Toc63869013"/>
      <w:bookmarkStart w:id="322" w:name="_Toc96091669"/>
      <w:bookmarkStart w:id="323" w:name="_Toc105660089"/>
      <w:bookmarkStart w:id="324" w:name="_Toc96091658"/>
    </w:p>
    <w:tbl>
      <w:tblPr>
        <w:tblStyle w:val="Tabela-Siatka"/>
        <w:tblW w:w="9775" w:type="dxa"/>
        <w:shd w:val="clear" w:color="auto" w:fill="DBE5F1" w:themeFill="accent1" w:themeFillTint="33"/>
        <w:tblLook w:val="0480" w:firstRow="0" w:lastRow="0" w:firstColumn="1" w:lastColumn="0" w:noHBand="0" w:noVBand="1"/>
      </w:tblPr>
      <w:tblGrid>
        <w:gridCol w:w="1980"/>
        <w:gridCol w:w="7795"/>
      </w:tblGrid>
      <w:tr w:rsidR="008C6879" w:rsidRPr="00543203" w14:paraId="0FBFD7EE" w14:textId="77777777" w:rsidTr="00A020D0">
        <w:trPr>
          <w:tblHeader/>
        </w:trPr>
        <w:tc>
          <w:tcPr>
            <w:tcW w:w="1980" w:type="dxa"/>
            <w:shd w:val="clear" w:color="auto" w:fill="D9E2F3"/>
          </w:tcPr>
          <w:p w14:paraId="65C67B16" w14:textId="1349C538" w:rsidR="008C6879" w:rsidRPr="00567188" w:rsidRDefault="008C6879"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795" w:type="dxa"/>
            <w:shd w:val="clear" w:color="auto" w:fill="D9E2F3"/>
          </w:tcPr>
          <w:p w14:paraId="0A6CECA9" w14:textId="6F887A68" w:rsidR="008C6879" w:rsidRPr="00567188" w:rsidRDefault="008C6879" w:rsidP="00644655">
            <w:pPr>
              <w:shd w:val="clear" w:color="auto" w:fill="D9E2F3"/>
              <w:autoSpaceDN/>
              <w:spacing w:before="120" w:after="120"/>
              <w:jc w:val="left"/>
              <w:textAlignment w:val="auto"/>
              <w:rPr>
                <w:sz w:val="24"/>
                <w:szCs w:val="24"/>
                <w:lang w:val="pl-PL"/>
              </w:rPr>
            </w:pPr>
            <w:r w:rsidRPr="00567188">
              <w:rPr>
                <w:sz w:val="24"/>
                <w:szCs w:val="24"/>
                <w:lang w:val="pl-PL"/>
              </w:rPr>
              <w:t>I.4.15. Rządowy program rozwijania umiejętności cyfrowych dzieci i młodzieży oraz wsparcia szkół i placówek systemu oświaty w budowaniu społeczeństwa informacyjnego na lata 2025</w:t>
            </w:r>
            <w:r w:rsidR="003765FC" w:rsidRPr="00567188">
              <w:rPr>
                <w:sz w:val="24"/>
                <w:szCs w:val="24"/>
                <w:lang w:val="pl-PL"/>
              </w:rPr>
              <w:t>–</w:t>
            </w:r>
            <w:r w:rsidRPr="00567188">
              <w:rPr>
                <w:sz w:val="24"/>
                <w:szCs w:val="24"/>
                <w:lang w:val="pl-PL"/>
              </w:rPr>
              <w:t>2029 „Cyfrowy Uczeń</w:t>
            </w:r>
            <w:r w:rsidR="000C7E2C" w:rsidRPr="00567188">
              <w:rPr>
                <w:sz w:val="24"/>
                <w:szCs w:val="24"/>
                <w:lang w:val="pl-PL"/>
              </w:rPr>
              <w:t>”</w:t>
            </w:r>
            <w:r w:rsidR="00E46455" w:rsidRPr="00567188">
              <w:rPr>
                <w:sz w:val="24"/>
                <w:szCs w:val="24"/>
                <w:lang w:val="pl-PL"/>
              </w:rPr>
              <w:t xml:space="preserve"> - </w:t>
            </w:r>
            <w:r w:rsidR="00E46455" w:rsidRPr="00567188">
              <w:rPr>
                <w:b/>
                <w:bCs/>
                <w:sz w:val="24"/>
                <w:szCs w:val="24"/>
                <w:lang w:val="pl-PL"/>
              </w:rPr>
              <w:t>opisano w fiszce I.2.8.</w:t>
            </w:r>
          </w:p>
        </w:tc>
      </w:tr>
    </w:tbl>
    <w:p w14:paraId="4765405C" w14:textId="77777777" w:rsidR="00D20CA4" w:rsidRPr="00567188" w:rsidRDefault="00D20CA4" w:rsidP="00830A5E">
      <w:pPr>
        <w:autoSpaceDN/>
        <w:spacing w:line="276" w:lineRule="auto"/>
        <w:jc w:val="left"/>
        <w:textAlignment w:val="auto"/>
        <w:rPr>
          <w:lang w:val="pl-PL"/>
        </w:rPr>
      </w:pPr>
    </w:p>
    <w:tbl>
      <w:tblPr>
        <w:tblStyle w:val="Tabela-Siatka"/>
        <w:tblW w:w="9781" w:type="dxa"/>
        <w:shd w:val="clear" w:color="auto" w:fill="DAEEF3" w:themeFill="accent5" w:themeFillTint="33"/>
        <w:tblLayout w:type="fixed"/>
        <w:tblLook w:val="04A0" w:firstRow="1" w:lastRow="0" w:firstColumn="1" w:lastColumn="0" w:noHBand="0" w:noVBand="1"/>
      </w:tblPr>
      <w:tblGrid>
        <w:gridCol w:w="1980"/>
        <w:gridCol w:w="7801"/>
      </w:tblGrid>
      <w:tr w:rsidR="00D20CA4" w:rsidRPr="00543203" w14:paraId="7376894F" w14:textId="77777777" w:rsidTr="001E1137">
        <w:trPr>
          <w:tblHeader/>
        </w:trPr>
        <w:tc>
          <w:tcPr>
            <w:tcW w:w="1980" w:type="dxa"/>
            <w:shd w:val="clear" w:color="auto" w:fill="D9E2F3"/>
          </w:tcPr>
          <w:p w14:paraId="04192459" w14:textId="77777777" w:rsidR="00D20CA4" w:rsidRPr="00567188" w:rsidRDefault="00D20CA4"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53941856" w14:textId="2739A1C1" w:rsidR="00D20CA4" w:rsidRPr="00567188" w:rsidRDefault="00D20CA4" w:rsidP="00644655">
            <w:pPr>
              <w:shd w:val="clear" w:color="auto" w:fill="D9E2F3"/>
              <w:autoSpaceDN/>
              <w:spacing w:before="120" w:after="120"/>
              <w:jc w:val="left"/>
              <w:textAlignment w:val="auto"/>
              <w:rPr>
                <w:sz w:val="24"/>
                <w:szCs w:val="24"/>
                <w:lang w:val="pl-PL"/>
              </w:rPr>
            </w:pPr>
            <w:r w:rsidRPr="00567188">
              <w:rPr>
                <w:sz w:val="24"/>
                <w:szCs w:val="24"/>
                <w:lang w:val="pl-PL"/>
              </w:rPr>
              <w:t>I.4.16. Opracowanie i umieszczenie na platformie szkoleniowej kursów e-learningowych oraz zorganizowanie konferencji upowszechniającej bezpieczeństwo cyfrowe nauczycieli</w:t>
            </w:r>
          </w:p>
        </w:tc>
      </w:tr>
      <w:tr w:rsidR="00D20CA4" w:rsidRPr="00543203" w14:paraId="19C183C3" w14:textId="77777777" w:rsidTr="00F824BC">
        <w:tc>
          <w:tcPr>
            <w:tcW w:w="1980" w:type="dxa"/>
          </w:tcPr>
          <w:p w14:paraId="257E9562"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801" w:type="dxa"/>
          </w:tcPr>
          <w:p w14:paraId="0435A9D8"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Podniesienie świadomości bezpieczeństwa w sieci wśród polskich nauczycieli, zgodnie z założeniami polityki edukacyjnej państwa.</w:t>
            </w:r>
          </w:p>
        </w:tc>
      </w:tr>
      <w:tr w:rsidR="00D20CA4" w:rsidRPr="00543203" w14:paraId="08FEFF0F" w14:textId="77777777" w:rsidTr="00F824BC">
        <w:tc>
          <w:tcPr>
            <w:tcW w:w="1980" w:type="dxa"/>
          </w:tcPr>
          <w:p w14:paraId="2FE87D79"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801" w:type="dxa"/>
          </w:tcPr>
          <w:p w14:paraId="05225630" w14:textId="7D974478"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Działanie zakłada:</w:t>
            </w:r>
          </w:p>
          <w:p w14:paraId="11513101" w14:textId="77777777" w:rsidR="00D20CA4" w:rsidRPr="00567188" w:rsidRDefault="00D20CA4" w:rsidP="00A9500D">
            <w:pPr>
              <w:pStyle w:val="Akapitzlist"/>
              <w:numPr>
                <w:ilvl w:val="0"/>
                <w:numId w:val="44"/>
              </w:numPr>
              <w:ind w:left="284" w:hanging="284"/>
              <w:rPr>
                <w:rFonts w:cs="Calibri"/>
                <w:sz w:val="22"/>
                <w:szCs w:val="22"/>
                <w:lang w:val="pl-PL"/>
              </w:rPr>
            </w:pPr>
            <w:r w:rsidRPr="00567188">
              <w:rPr>
                <w:rFonts w:cs="Calibri"/>
                <w:sz w:val="22"/>
                <w:szCs w:val="22"/>
                <w:lang w:val="pl-PL"/>
              </w:rPr>
              <w:t>Przygotowanie, opracowanie i wdrożenie kursów e-learningowych, zawierających autorskie materiały dydaktyczne, testy kompetencji oraz materiały multimedialne.</w:t>
            </w:r>
          </w:p>
          <w:p w14:paraId="72D1A45D" w14:textId="77777777" w:rsidR="00D20CA4" w:rsidRPr="00567188" w:rsidRDefault="00D20CA4" w:rsidP="00A9500D">
            <w:pPr>
              <w:pStyle w:val="Akapitzlist"/>
              <w:numPr>
                <w:ilvl w:val="0"/>
                <w:numId w:val="44"/>
              </w:numPr>
              <w:ind w:left="284" w:hanging="284"/>
              <w:rPr>
                <w:rFonts w:cs="Calibri"/>
                <w:sz w:val="22"/>
                <w:szCs w:val="22"/>
                <w:lang w:val="pl-PL"/>
              </w:rPr>
            </w:pPr>
            <w:r w:rsidRPr="00567188">
              <w:rPr>
                <w:rFonts w:cs="Calibri"/>
                <w:sz w:val="22"/>
                <w:szCs w:val="22"/>
                <w:lang w:val="pl-PL"/>
              </w:rPr>
              <w:t>Opracowanie autorskich materiałów dydaktycznych (konspektów oraz scenariuszy zajęć) do wykorzystania na zajęciach z uczniami.</w:t>
            </w:r>
          </w:p>
          <w:p w14:paraId="6F9B7C0B" w14:textId="2F2AABD4" w:rsidR="00D20CA4" w:rsidRPr="00567188" w:rsidRDefault="00D20CA4" w:rsidP="00A9500D">
            <w:pPr>
              <w:pStyle w:val="Akapitzlist"/>
              <w:numPr>
                <w:ilvl w:val="0"/>
                <w:numId w:val="44"/>
              </w:numPr>
              <w:ind w:left="284" w:hanging="284"/>
              <w:rPr>
                <w:rFonts w:cs="Calibri"/>
                <w:sz w:val="22"/>
                <w:szCs w:val="22"/>
                <w:lang w:val="pl-PL"/>
              </w:rPr>
            </w:pPr>
            <w:r w:rsidRPr="00567188">
              <w:rPr>
                <w:rFonts w:cs="Calibri"/>
                <w:sz w:val="22"/>
                <w:szCs w:val="22"/>
                <w:lang w:val="pl-PL"/>
              </w:rPr>
              <w:t>Zorganizowanie konferencji upowszechniającej zagadnienia związane z bezpieczeństwem cyfrowym nauczycieli.</w:t>
            </w:r>
          </w:p>
          <w:p w14:paraId="3AF2A05E" w14:textId="77777777" w:rsidR="00D20CA4" w:rsidRPr="00567188" w:rsidRDefault="00D20CA4" w:rsidP="00A9500D">
            <w:pPr>
              <w:pStyle w:val="Akapitzlist"/>
              <w:numPr>
                <w:ilvl w:val="0"/>
                <w:numId w:val="44"/>
              </w:numPr>
              <w:ind w:left="284" w:hanging="284"/>
              <w:rPr>
                <w:rFonts w:cs="Calibri"/>
                <w:sz w:val="22"/>
                <w:szCs w:val="22"/>
                <w:lang w:val="pl-PL"/>
              </w:rPr>
            </w:pPr>
            <w:r w:rsidRPr="00567188">
              <w:rPr>
                <w:rFonts w:cs="Calibri"/>
                <w:sz w:val="22"/>
                <w:szCs w:val="22"/>
                <w:lang w:val="pl-PL"/>
              </w:rPr>
              <w:t>Wydanie certyfikatów nabycia kompetencji cyfrowych w ww. zakresie.</w:t>
            </w:r>
          </w:p>
        </w:tc>
      </w:tr>
      <w:tr w:rsidR="00D20CA4" w:rsidRPr="00567188" w14:paraId="67CE65B7" w14:textId="77777777" w:rsidTr="00F824BC">
        <w:tc>
          <w:tcPr>
            <w:tcW w:w="1980" w:type="dxa"/>
          </w:tcPr>
          <w:p w14:paraId="398B8BCF"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801" w:type="dxa"/>
          </w:tcPr>
          <w:p w14:paraId="397F683B" w14:textId="2D649972"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Ośrodek Rozwoju Edukacji</w:t>
            </w:r>
          </w:p>
        </w:tc>
      </w:tr>
      <w:tr w:rsidR="00D20CA4" w:rsidRPr="00543203" w14:paraId="0BD8850C" w14:textId="77777777" w:rsidTr="00F824BC">
        <w:tc>
          <w:tcPr>
            <w:tcW w:w="1980" w:type="dxa"/>
          </w:tcPr>
          <w:p w14:paraId="742105DA"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801" w:type="dxa"/>
          </w:tcPr>
          <w:p w14:paraId="31EA7D5F"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Eksperci zewnętrzni wyłonieni w formie naboru.</w:t>
            </w:r>
          </w:p>
        </w:tc>
      </w:tr>
      <w:tr w:rsidR="00D20CA4" w:rsidRPr="00567188" w14:paraId="5EBBD7C4" w14:textId="77777777" w:rsidTr="00F824BC">
        <w:tc>
          <w:tcPr>
            <w:tcW w:w="1980" w:type="dxa"/>
          </w:tcPr>
          <w:p w14:paraId="0C74E78B"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Finansowanie</w:t>
            </w:r>
          </w:p>
        </w:tc>
        <w:tc>
          <w:tcPr>
            <w:tcW w:w="7801" w:type="dxa"/>
          </w:tcPr>
          <w:p w14:paraId="7BE36C3A"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t xml:space="preserve">Budżet państwa </w:t>
            </w:r>
          </w:p>
        </w:tc>
      </w:tr>
      <w:tr w:rsidR="00D20CA4" w:rsidRPr="00567188" w14:paraId="275BA3C6" w14:textId="77777777" w:rsidTr="00F824BC">
        <w:tc>
          <w:tcPr>
            <w:tcW w:w="1980" w:type="dxa"/>
          </w:tcPr>
          <w:p w14:paraId="67516D37" w14:textId="77777777" w:rsidR="00D20CA4" w:rsidRPr="00567188" w:rsidRDefault="00D20CA4" w:rsidP="00644655">
            <w:pPr>
              <w:autoSpaceDN/>
              <w:jc w:val="left"/>
              <w:textAlignment w:val="auto"/>
              <w:rPr>
                <w:rFonts w:eastAsia="Times New Roman" w:cs="Calibri"/>
                <w:lang w:val="pl-PL"/>
              </w:rPr>
            </w:pPr>
            <w:r w:rsidRPr="00567188">
              <w:rPr>
                <w:rFonts w:eastAsia="Times New Roman" w:cs="Calibri"/>
                <w:lang w:val="pl-PL"/>
              </w:rPr>
              <w:lastRenderedPageBreak/>
              <w:t>Stan realizacji</w:t>
            </w:r>
          </w:p>
        </w:tc>
        <w:tc>
          <w:tcPr>
            <w:tcW w:w="7801" w:type="dxa"/>
          </w:tcPr>
          <w:p w14:paraId="39D7D037" w14:textId="157045DB" w:rsidR="00D20CA4" w:rsidRPr="00567188" w:rsidRDefault="00D20CA4" w:rsidP="00644655">
            <w:pPr>
              <w:autoSpaceDN/>
              <w:textAlignment w:val="auto"/>
              <w:rPr>
                <w:rFonts w:eastAsia="Times New Roman" w:cs="Calibri"/>
                <w:lang w:val="pl-PL"/>
              </w:rPr>
            </w:pPr>
            <w:r w:rsidRPr="00567188">
              <w:rPr>
                <w:rFonts w:eastAsia="Times New Roman" w:cs="Calibri"/>
                <w:lang w:val="pl-PL"/>
              </w:rPr>
              <w:t>Do realizacji w latach 2026-2030</w:t>
            </w:r>
            <w:r w:rsidR="005A39CB" w:rsidRPr="00567188">
              <w:rPr>
                <w:rFonts w:eastAsia="Times New Roman" w:cs="Calibri"/>
                <w:lang w:val="pl-PL"/>
              </w:rPr>
              <w:t>.</w:t>
            </w:r>
          </w:p>
        </w:tc>
      </w:tr>
    </w:tbl>
    <w:p w14:paraId="786CBD9D" w14:textId="77777777" w:rsidR="00830A5E" w:rsidRPr="00567188" w:rsidRDefault="00830A5E">
      <w:pPr>
        <w:rPr>
          <w:lang w:val="pl-PL"/>
        </w:rPr>
      </w:pPr>
    </w:p>
    <w:tbl>
      <w:tblPr>
        <w:tblStyle w:val="Tabela-Siatka"/>
        <w:tblW w:w="9781" w:type="dxa"/>
        <w:shd w:val="clear" w:color="auto" w:fill="DAEEF3" w:themeFill="accent5" w:themeFillTint="33"/>
        <w:tblLayout w:type="fixed"/>
        <w:tblLook w:val="04A0" w:firstRow="1" w:lastRow="0" w:firstColumn="1" w:lastColumn="0" w:noHBand="0" w:noVBand="1"/>
      </w:tblPr>
      <w:tblGrid>
        <w:gridCol w:w="1980"/>
        <w:gridCol w:w="7801"/>
      </w:tblGrid>
      <w:tr w:rsidR="0090347B" w:rsidRPr="00543203" w14:paraId="17B45C19" w14:textId="77777777" w:rsidTr="00644655">
        <w:trPr>
          <w:tblHeader/>
        </w:trPr>
        <w:tc>
          <w:tcPr>
            <w:tcW w:w="1980" w:type="dxa"/>
            <w:shd w:val="clear" w:color="auto" w:fill="D9E2F3"/>
          </w:tcPr>
          <w:p w14:paraId="1F29F839" w14:textId="3D5807EA" w:rsidR="0090347B" w:rsidRPr="00567188" w:rsidRDefault="008C6879" w:rsidP="00644655">
            <w:pPr>
              <w:shd w:val="clear" w:color="auto" w:fill="D9E2F3"/>
              <w:autoSpaceDN/>
              <w:spacing w:before="120" w:after="120"/>
              <w:jc w:val="left"/>
              <w:textAlignment w:val="auto"/>
              <w:rPr>
                <w:sz w:val="24"/>
                <w:szCs w:val="24"/>
                <w:lang w:val="pl-PL"/>
              </w:rPr>
            </w:pPr>
            <w:r w:rsidRPr="00567188">
              <w:rPr>
                <w:sz w:val="24"/>
                <w:szCs w:val="24"/>
                <w:lang w:val="pl-PL"/>
              </w:rPr>
              <w:t>D</w:t>
            </w:r>
            <w:r w:rsidR="0090347B" w:rsidRPr="00567188">
              <w:rPr>
                <w:sz w:val="24"/>
                <w:szCs w:val="24"/>
                <w:lang w:val="pl-PL"/>
              </w:rPr>
              <w:t>ziałani</w:t>
            </w:r>
            <w:r w:rsidRPr="00567188">
              <w:rPr>
                <w:sz w:val="24"/>
                <w:szCs w:val="24"/>
                <w:lang w:val="pl-PL"/>
              </w:rPr>
              <w:t>e</w:t>
            </w:r>
            <w:r w:rsidR="0090347B" w:rsidRPr="00567188">
              <w:rPr>
                <w:sz w:val="24"/>
                <w:szCs w:val="24"/>
                <w:lang w:val="pl-PL"/>
              </w:rPr>
              <w:t xml:space="preserve"> </w:t>
            </w:r>
          </w:p>
        </w:tc>
        <w:tc>
          <w:tcPr>
            <w:tcW w:w="7801" w:type="dxa"/>
            <w:shd w:val="clear" w:color="auto" w:fill="D9E2F3"/>
            <w:vAlign w:val="center"/>
          </w:tcPr>
          <w:p w14:paraId="282467F1" w14:textId="78E77402" w:rsidR="0090347B" w:rsidRPr="00567188" w:rsidRDefault="004A226C" w:rsidP="00644655">
            <w:pPr>
              <w:shd w:val="clear" w:color="auto" w:fill="D9E2F3"/>
              <w:autoSpaceDN/>
              <w:spacing w:before="120" w:after="120"/>
              <w:textAlignment w:val="auto"/>
              <w:rPr>
                <w:sz w:val="24"/>
                <w:szCs w:val="24"/>
                <w:lang w:val="pl-PL"/>
              </w:rPr>
            </w:pPr>
            <w:r w:rsidRPr="00567188">
              <w:rPr>
                <w:sz w:val="24"/>
                <w:szCs w:val="24"/>
                <w:lang w:val="pl-PL"/>
              </w:rPr>
              <w:t>I.4.1</w:t>
            </w:r>
            <w:r w:rsidR="00D20CA4" w:rsidRPr="00567188">
              <w:rPr>
                <w:sz w:val="24"/>
                <w:szCs w:val="24"/>
                <w:lang w:val="pl-PL"/>
              </w:rPr>
              <w:t>7</w:t>
            </w:r>
            <w:r w:rsidRPr="00567188">
              <w:rPr>
                <w:sz w:val="24"/>
                <w:szCs w:val="24"/>
                <w:lang w:val="pl-PL"/>
              </w:rPr>
              <w:t xml:space="preserve">. </w:t>
            </w:r>
            <w:r w:rsidR="00E462C8" w:rsidRPr="00567188">
              <w:rPr>
                <w:sz w:val="24"/>
                <w:szCs w:val="24"/>
                <w:lang w:val="pl-PL"/>
              </w:rPr>
              <w:t>Opracowanie rozwiązań zapewniających dostęp do wysokiej jakości zindywidualizowanego i spersonalizowanego doradztwa metodycznego</w:t>
            </w:r>
          </w:p>
        </w:tc>
      </w:tr>
      <w:tr w:rsidR="0090347B" w:rsidRPr="00543203" w14:paraId="6CF2F698" w14:textId="77777777" w:rsidTr="00A020D0">
        <w:tc>
          <w:tcPr>
            <w:tcW w:w="1980" w:type="dxa"/>
          </w:tcPr>
          <w:p w14:paraId="7D3DF2DC"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801" w:type="dxa"/>
            <w:vAlign w:val="center"/>
          </w:tcPr>
          <w:p w14:paraId="4C9AE293"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Zwiększenie strategicznego znaczenia kompetencji cyfrowych w profilach kompetencyjnych doradców metodycznych, z uwzględnieniem ich roli jako multiplikatorów wykorzystania technologii w edukacji.</w:t>
            </w:r>
          </w:p>
        </w:tc>
      </w:tr>
      <w:tr w:rsidR="0090347B" w:rsidRPr="00543203" w14:paraId="6E31BF27" w14:textId="77777777" w:rsidTr="00A020D0">
        <w:tc>
          <w:tcPr>
            <w:tcW w:w="1980" w:type="dxa"/>
          </w:tcPr>
          <w:p w14:paraId="3FEB1337"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801" w:type="dxa"/>
            <w:vAlign w:val="center"/>
          </w:tcPr>
          <w:p w14:paraId="384CF155"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Działanie zakłada:</w:t>
            </w:r>
          </w:p>
          <w:p w14:paraId="7AD3273C" w14:textId="77777777" w:rsidR="0090347B" w:rsidRPr="00567188" w:rsidRDefault="0090347B" w:rsidP="00A9500D">
            <w:pPr>
              <w:pStyle w:val="Akapitzlist"/>
              <w:numPr>
                <w:ilvl w:val="0"/>
                <w:numId w:val="44"/>
              </w:numPr>
              <w:ind w:left="284" w:hanging="284"/>
              <w:rPr>
                <w:rFonts w:cs="Calibri"/>
                <w:sz w:val="22"/>
                <w:szCs w:val="22"/>
                <w:lang w:val="pl-PL"/>
              </w:rPr>
            </w:pPr>
            <w:r w:rsidRPr="00567188">
              <w:rPr>
                <w:rFonts w:cs="Calibri"/>
                <w:sz w:val="22"/>
                <w:szCs w:val="22"/>
                <w:lang w:val="pl-PL"/>
              </w:rPr>
              <w:t>wzmocnienie kompetencji technologicznych doradców metodycznych w związku z ciągłym rozwojem technologii cyfrowej oraz jej wzrastającej roli w oświacie i edukacji,</w:t>
            </w:r>
          </w:p>
          <w:p w14:paraId="11953571" w14:textId="77777777" w:rsidR="0090347B" w:rsidRPr="00567188" w:rsidRDefault="0090347B" w:rsidP="00A9500D">
            <w:pPr>
              <w:pStyle w:val="Akapitzlist"/>
              <w:numPr>
                <w:ilvl w:val="0"/>
                <w:numId w:val="44"/>
              </w:numPr>
              <w:ind w:left="284" w:hanging="284"/>
              <w:rPr>
                <w:rFonts w:cs="Calibri"/>
                <w:sz w:val="22"/>
                <w:szCs w:val="22"/>
                <w:lang w:val="pl-PL"/>
              </w:rPr>
            </w:pPr>
            <w:r w:rsidRPr="00567188">
              <w:rPr>
                <w:rFonts w:cs="Calibri"/>
                <w:sz w:val="22"/>
                <w:szCs w:val="22"/>
                <w:lang w:val="pl-PL"/>
              </w:rPr>
              <w:t>włączenie w program działania sieci współpracy i samokształcenia obszaru związanego z wykorzystaniem technologii w pracy doradczej - wsparcie tworzenia cyfrowego warsztatu pracy doradcy metodycznego,</w:t>
            </w:r>
          </w:p>
          <w:p w14:paraId="242FE148" w14:textId="130E9DCA" w:rsidR="0090347B" w:rsidRPr="00567188" w:rsidRDefault="0090347B" w:rsidP="00A9500D">
            <w:pPr>
              <w:pStyle w:val="Akapitzlist"/>
              <w:numPr>
                <w:ilvl w:val="0"/>
                <w:numId w:val="44"/>
              </w:numPr>
              <w:ind w:left="284" w:hanging="284"/>
              <w:rPr>
                <w:rFonts w:cs="Calibri"/>
                <w:sz w:val="22"/>
                <w:szCs w:val="22"/>
                <w:lang w:val="pl-PL"/>
              </w:rPr>
            </w:pPr>
            <w:r w:rsidRPr="00567188">
              <w:rPr>
                <w:rFonts w:cs="Calibri"/>
                <w:sz w:val="22"/>
                <w:szCs w:val="22"/>
                <w:lang w:val="pl-PL"/>
              </w:rPr>
              <w:t>zapewnienie spójności w działaniach z wykorzystaniem technologii w kontekście standardu pracy doradcy metodycznego,</w:t>
            </w:r>
          </w:p>
          <w:p w14:paraId="5BE24798" w14:textId="32C80395" w:rsidR="0090347B" w:rsidRPr="00567188" w:rsidRDefault="0090347B" w:rsidP="00A9500D">
            <w:pPr>
              <w:pStyle w:val="Akapitzlist"/>
              <w:numPr>
                <w:ilvl w:val="0"/>
                <w:numId w:val="44"/>
              </w:numPr>
              <w:ind w:left="284" w:hanging="284"/>
              <w:rPr>
                <w:rFonts w:cs="Calibri"/>
                <w:sz w:val="22"/>
                <w:szCs w:val="22"/>
                <w:lang w:val="pl-PL"/>
              </w:rPr>
            </w:pPr>
            <w:r w:rsidRPr="00567188">
              <w:rPr>
                <w:rFonts w:cs="Calibri"/>
                <w:sz w:val="22"/>
                <w:szCs w:val="22"/>
                <w:lang w:val="pl-PL"/>
              </w:rPr>
              <w:t>weryfikacja poprawności stosowania standardów dostępności w zakresie cyfrowym;</w:t>
            </w:r>
          </w:p>
          <w:p w14:paraId="12E17427" w14:textId="77777777" w:rsidR="0090347B" w:rsidRPr="00567188" w:rsidRDefault="0090347B" w:rsidP="00A9500D">
            <w:pPr>
              <w:pStyle w:val="Akapitzlist"/>
              <w:numPr>
                <w:ilvl w:val="0"/>
                <w:numId w:val="44"/>
              </w:numPr>
              <w:ind w:left="284" w:hanging="284"/>
              <w:rPr>
                <w:rFonts w:cs="Calibri"/>
                <w:sz w:val="22"/>
                <w:szCs w:val="22"/>
                <w:lang w:val="pl-PL"/>
              </w:rPr>
            </w:pPr>
            <w:r w:rsidRPr="00567188">
              <w:rPr>
                <w:rFonts w:cs="Calibri"/>
                <w:sz w:val="22"/>
                <w:szCs w:val="22"/>
                <w:lang w:val="pl-PL"/>
              </w:rPr>
              <w:t>realizacja wdrożeń z wykorzystaniem sztucznej inteligencji pod kątem rozwoju zawodowego doradcy metodycznego z wykorzystaniem zindywidualizowanych metod pracy oraz wdrożenia rozwiązań cyfrowych i rozwijania nowych kompetencji w pracy doradców metodycznych.</w:t>
            </w:r>
          </w:p>
        </w:tc>
      </w:tr>
      <w:tr w:rsidR="0090347B" w:rsidRPr="00543203" w14:paraId="7A154BAA" w14:textId="77777777" w:rsidTr="00A020D0">
        <w:tc>
          <w:tcPr>
            <w:tcW w:w="1980" w:type="dxa"/>
          </w:tcPr>
          <w:p w14:paraId="057F23D9"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801" w:type="dxa"/>
            <w:vAlign w:val="center"/>
          </w:tcPr>
          <w:p w14:paraId="798EE5DD"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90347B" w:rsidRPr="00543203" w14:paraId="16875693" w14:textId="77777777" w:rsidTr="008D3175">
        <w:tc>
          <w:tcPr>
            <w:tcW w:w="1980" w:type="dxa"/>
          </w:tcPr>
          <w:p w14:paraId="1E04A6AE"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801" w:type="dxa"/>
          </w:tcPr>
          <w:p w14:paraId="337B26AC" w14:textId="77777777" w:rsidR="0090347B" w:rsidRPr="00567188" w:rsidRDefault="0090347B" w:rsidP="00644655">
            <w:pPr>
              <w:autoSpaceDN/>
              <w:jc w:val="left"/>
              <w:textAlignment w:val="auto"/>
              <w:rPr>
                <w:rFonts w:eastAsia="Times New Roman" w:cs="Calibri"/>
                <w:lang w:val="pl-PL"/>
              </w:rPr>
            </w:pPr>
            <w:r w:rsidRPr="00567188">
              <w:rPr>
                <w:rFonts w:eastAsia="Times New Roman" w:cs="Calibri"/>
                <w:lang w:val="pl-PL"/>
              </w:rPr>
              <w:t>Ośrodek Rozwoju Edukacji, placówki doskonalenia nauczycieli</w:t>
            </w:r>
          </w:p>
        </w:tc>
      </w:tr>
      <w:tr w:rsidR="008C6879" w:rsidRPr="00567188" w14:paraId="51ECEAF2" w14:textId="77777777" w:rsidTr="00A020D0">
        <w:tc>
          <w:tcPr>
            <w:tcW w:w="1980" w:type="dxa"/>
          </w:tcPr>
          <w:p w14:paraId="611100D2" w14:textId="625A7460" w:rsidR="008C6879" w:rsidRPr="00567188" w:rsidRDefault="008C6879" w:rsidP="00644655">
            <w:pPr>
              <w:autoSpaceDN/>
              <w:jc w:val="left"/>
              <w:textAlignment w:val="auto"/>
              <w:rPr>
                <w:rFonts w:eastAsia="Times New Roman" w:cs="Calibri"/>
                <w:lang w:val="pl-PL"/>
              </w:rPr>
            </w:pPr>
            <w:r w:rsidRPr="00567188">
              <w:rPr>
                <w:rFonts w:eastAsia="Times New Roman" w:cs="Calibri"/>
                <w:lang w:val="pl-PL"/>
              </w:rPr>
              <w:t>Finansowanie</w:t>
            </w:r>
          </w:p>
        </w:tc>
        <w:tc>
          <w:tcPr>
            <w:tcW w:w="7801" w:type="dxa"/>
            <w:vAlign w:val="center"/>
          </w:tcPr>
          <w:p w14:paraId="645953B3" w14:textId="747BB923" w:rsidR="008C6879" w:rsidRPr="00567188" w:rsidRDefault="008C6879" w:rsidP="00644655">
            <w:pPr>
              <w:autoSpaceDN/>
              <w:jc w:val="left"/>
              <w:textAlignment w:val="auto"/>
              <w:rPr>
                <w:rFonts w:eastAsia="Times New Roman" w:cs="Calibri"/>
                <w:lang w:val="pl-PL"/>
              </w:rPr>
            </w:pPr>
            <w:r w:rsidRPr="00567188">
              <w:rPr>
                <w:rFonts w:eastAsia="Times New Roman" w:cs="Calibri"/>
                <w:lang w:val="pl-PL"/>
              </w:rPr>
              <w:t>FERS</w:t>
            </w:r>
          </w:p>
        </w:tc>
      </w:tr>
      <w:tr w:rsidR="008C6879" w:rsidRPr="00567188" w14:paraId="751D4D63" w14:textId="77777777" w:rsidTr="00A020D0">
        <w:tc>
          <w:tcPr>
            <w:tcW w:w="1980" w:type="dxa"/>
          </w:tcPr>
          <w:p w14:paraId="08FE157E" w14:textId="432F6642" w:rsidR="008C6879" w:rsidRPr="00567188" w:rsidRDefault="008C6879"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801" w:type="dxa"/>
            <w:vAlign w:val="center"/>
          </w:tcPr>
          <w:p w14:paraId="168B3281" w14:textId="77777777" w:rsidR="008C6879" w:rsidRPr="00567188" w:rsidRDefault="008C6879" w:rsidP="00644655">
            <w:pPr>
              <w:autoSpaceDN/>
              <w:jc w:val="left"/>
              <w:textAlignment w:val="auto"/>
              <w:rPr>
                <w:rFonts w:eastAsia="Times New Roman" w:cs="Calibri"/>
                <w:lang w:val="pl-PL"/>
              </w:rPr>
            </w:pPr>
            <w:r w:rsidRPr="00567188">
              <w:rPr>
                <w:rFonts w:eastAsia="Times New Roman" w:cs="Calibri"/>
                <w:lang w:val="pl-PL"/>
              </w:rPr>
              <w:t>W realizacji w latach 2024-2027.</w:t>
            </w:r>
          </w:p>
        </w:tc>
      </w:tr>
    </w:tbl>
    <w:p w14:paraId="456AA8D6" w14:textId="77777777" w:rsidR="008C6879" w:rsidRPr="00567188" w:rsidRDefault="008C6879">
      <w:pPr>
        <w:rPr>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8C6879" w:rsidRPr="00543203" w14:paraId="42C32D88" w14:textId="77777777" w:rsidTr="00A020D0">
        <w:trPr>
          <w:tblHeader/>
        </w:trPr>
        <w:tc>
          <w:tcPr>
            <w:tcW w:w="1980" w:type="dxa"/>
            <w:shd w:val="clear" w:color="auto" w:fill="D9E2F3"/>
          </w:tcPr>
          <w:p w14:paraId="36E6BBC6" w14:textId="630801BC" w:rsidR="008C6879" w:rsidRPr="00567188" w:rsidRDefault="008C6879"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4CBE7CB6" w14:textId="74CB91BF" w:rsidR="008C6879" w:rsidRPr="00567188" w:rsidRDefault="008C6879" w:rsidP="00644655">
            <w:pPr>
              <w:shd w:val="clear" w:color="auto" w:fill="D9E2F3"/>
              <w:autoSpaceDN/>
              <w:spacing w:before="120" w:after="120"/>
              <w:jc w:val="left"/>
              <w:textAlignment w:val="auto"/>
              <w:rPr>
                <w:sz w:val="24"/>
                <w:szCs w:val="24"/>
                <w:lang w:val="pl-PL"/>
              </w:rPr>
            </w:pPr>
            <w:r w:rsidRPr="00567188">
              <w:rPr>
                <w:sz w:val="24"/>
                <w:szCs w:val="24"/>
                <w:lang w:val="pl-PL"/>
              </w:rPr>
              <w:t>I.4.1</w:t>
            </w:r>
            <w:r w:rsidR="00D20CA4" w:rsidRPr="00567188">
              <w:rPr>
                <w:sz w:val="24"/>
                <w:szCs w:val="24"/>
                <w:lang w:val="pl-PL"/>
              </w:rPr>
              <w:t>8</w:t>
            </w:r>
            <w:r w:rsidR="004A226C" w:rsidRPr="00567188">
              <w:rPr>
                <w:sz w:val="24"/>
                <w:szCs w:val="24"/>
                <w:lang w:val="pl-PL"/>
              </w:rPr>
              <w:t xml:space="preserve"> Pilotażowe wdrożenie modułowych e-podręczników oraz opracowanie założeń do zaawansowanych technologicznie e-materiałów wspierających nowoczesne metody nauczania i uczenia się</w:t>
            </w:r>
            <w:r w:rsidR="00A5711D" w:rsidRPr="00567188">
              <w:rPr>
                <w:sz w:val="24"/>
                <w:szCs w:val="24"/>
                <w:lang w:val="pl-PL"/>
              </w:rPr>
              <w:t xml:space="preserve"> </w:t>
            </w:r>
            <w:r w:rsidR="00A5711D" w:rsidRPr="00567188">
              <w:rPr>
                <w:b/>
                <w:bCs/>
                <w:sz w:val="24"/>
                <w:szCs w:val="24"/>
                <w:lang w:val="pl-PL"/>
              </w:rPr>
              <w:t>- opisano w fiszce I.2.9.</w:t>
            </w:r>
          </w:p>
        </w:tc>
      </w:tr>
    </w:tbl>
    <w:p w14:paraId="43BAB32B" w14:textId="77777777" w:rsidR="00AD3D1F" w:rsidRPr="00567188" w:rsidRDefault="00AD3D1F" w:rsidP="00E462C8">
      <w:pPr>
        <w:rPr>
          <w:rFonts w:ascii="Lato" w:hAnsi="Lato" w:cstheme="minorHAnsi"/>
          <w:color w:val="000000" w:themeColor="text1"/>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E462C8" w:rsidRPr="00543203" w14:paraId="368F16F6" w14:textId="77777777" w:rsidTr="00344672">
        <w:trPr>
          <w:tblHeader/>
        </w:trPr>
        <w:tc>
          <w:tcPr>
            <w:tcW w:w="1980" w:type="dxa"/>
            <w:shd w:val="clear" w:color="auto" w:fill="D9E2F3"/>
          </w:tcPr>
          <w:p w14:paraId="2D5D60A5" w14:textId="07C71446" w:rsidR="00E462C8" w:rsidRPr="00567188" w:rsidRDefault="00E46455"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801" w:type="dxa"/>
            <w:shd w:val="clear" w:color="auto" w:fill="D9E2F3"/>
          </w:tcPr>
          <w:p w14:paraId="72515DF9" w14:textId="0F7588AD" w:rsidR="00E462C8" w:rsidRPr="00567188" w:rsidRDefault="00A5711D" w:rsidP="00644655">
            <w:pPr>
              <w:shd w:val="clear" w:color="auto" w:fill="D9E2F3"/>
              <w:autoSpaceDN/>
              <w:spacing w:before="120" w:after="120"/>
              <w:jc w:val="left"/>
              <w:textAlignment w:val="auto"/>
              <w:rPr>
                <w:sz w:val="24"/>
                <w:szCs w:val="24"/>
                <w:lang w:val="pl-PL"/>
              </w:rPr>
            </w:pPr>
            <w:r w:rsidRPr="00567188">
              <w:rPr>
                <w:sz w:val="24"/>
                <w:szCs w:val="24"/>
                <w:lang w:val="pl-PL"/>
              </w:rPr>
              <w:t>I.4.1</w:t>
            </w:r>
            <w:r w:rsidR="00D20CA4" w:rsidRPr="00567188">
              <w:rPr>
                <w:sz w:val="24"/>
                <w:szCs w:val="24"/>
                <w:lang w:val="pl-PL"/>
              </w:rPr>
              <w:t>9</w:t>
            </w:r>
            <w:r w:rsidRPr="00567188">
              <w:rPr>
                <w:sz w:val="24"/>
                <w:szCs w:val="24"/>
                <w:lang w:val="pl-PL"/>
              </w:rPr>
              <w:t xml:space="preserve">. </w:t>
            </w:r>
            <w:r w:rsidR="00AD3D1F" w:rsidRPr="00567188">
              <w:rPr>
                <w:sz w:val="24"/>
                <w:szCs w:val="24"/>
                <w:lang w:val="pl-PL"/>
              </w:rPr>
              <w:t>Opracowanie i stworzenie kursów e-learningowych związanych z wykorzystaniem sztucznej inteligencji w edukacji oraz zorganizowanie konferencji upowszechniającej</w:t>
            </w:r>
          </w:p>
        </w:tc>
      </w:tr>
      <w:tr w:rsidR="00E462C8" w:rsidRPr="00543203" w14:paraId="34C94797" w14:textId="77777777" w:rsidTr="00A020D0">
        <w:tc>
          <w:tcPr>
            <w:tcW w:w="1980" w:type="dxa"/>
          </w:tcPr>
          <w:p w14:paraId="2A70BECC"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801" w:type="dxa"/>
            <w:shd w:val="clear" w:color="auto" w:fill="FFFFFF" w:themeFill="background1"/>
          </w:tcPr>
          <w:p w14:paraId="3CDAE67E" w14:textId="683F35EC"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Podniesienie kompetencji nauczycieli w zakresie wykorzystania sztucznej inteligencji w edukacji mające wyraźny wpływ na informatyzację państwa</w:t>
            </w:r>
            <w:r w:rsidR="00E46455" w:rsidRPr="00567188">
              <w:rPr>
                <w:rFonts w:eastAsia="Times New Roman" w:cs="Calibri"/>
                <w:lang w:val="pl-PL"/>
              </w:rPr>
              <w:t>.</w:t>
            </w:r>
          </w:p>
        </w:tc>
      </w:tr>
      <w:tr w:rsidR="00E462C8" w:rsidRPr="00543203" w14:paraId="7F874B9E" w14:textId="77777777" w:rsidTr="00A020D0">
        <w:tc>
          <w:tcPr>
            <w:tcW w:w="1980" w:type="dxa"/>
          </w:tcPr>
          <w:p w14:paraId="28CC4133"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801" w:type="dxa"/>
            <w:shd w:val="clear" w:color="auto" w:fill="FFFFFF" w:themeFill="background1"/>
          </w:tcPr>
          <w:p w14:paraId="3EEE1719" w14:textId="09B51351"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Działanie zakłada:</w:t>
            </w:r>
          </w:p>
          <w:p w14:paraId="4EF8DE31" w14:textId="77777777" w:rsidR="00E462C8" w:rsidRPr="00567188" w:rsidRDefault="00E462C8" w:rsidP="00A9500D">
            <w:pPr>
              <w:pStyle w:val="Akapitzlist"/>
              <w:numPr>
                <w:ilvl w:val="0"/>
                <w:numId w:val="44"/>
              </w:numPr>
              <w:ind w:left="284" w:hanging="284"/>
              <w:rPr>
                <w:rFonts w:cs="Calibri"/>
                <w:sz w:val="22"/>
                <w:szCs w:val="22"/>
                <w:lang w:val="pl-PL"/>
              </w:rPr>
            </w:pPr>
            <w:r w:rsidRPr="00567188">
              <w:rPr>
                <w:rFonts w:cs="Calibri"/>
                <w:sz w:val="22"/>
                <w:szCs w:val="22"/>
                <w:lang w:val="pl-PL"/>
              </w:rPr>
              <w:t>Przygotowanie, opracowanie i wdrożenie kursów e-learningowych, zawierających autorskie materiały dydaktyczne, testy kompetencji oraz materiały multimedialne dotyczące wykorzystania sztucznej inteligencji.</w:t>
            </w:r>
          </w:p>
          <w:p w14:paraId="3C70DBE9" w14:textId="77777777" w:rsidR="00E462C8" w:rsidRPr="00567188" w:rsidRDefault="00E462C8" w:rsidP="00A9500D">
            <w:pPr>
              <w:pStyle w:val="Akapitzlist"/>
              <w:numPr>
                <w:ilvl w:val="0"/>
                <w:numId w:val="44"/>
              </w:numPr>
              <w:ind w:left="284" w:hanging="284"/>
              <w:rPr>
                <w:rFonts w:cs="Calibri"/>
                <w:sz w:val="22"/>
                <w:szCs w:val="22"/>
                <w:lang w:val="pl-PL"/>
              </w:rPr>
            </w:pPr>
            <w:r w:rsidRPr="00567188">
              <w:rPr>
                <w:rFonts w:cs="Calibri"/>
                <w:sz w:val="22"/>
                <w:szCs w:val="22"/>
                <w:lang w:val="pl-PL"/>
              </w:rPr>
              <w:t>Opracowanie autorskich materiałów dydaktycznych (konspektów oraz scenariuszy zajęć) do wykorzystania na zajęciach z uczniami.</w:t>
            </w:r>
          </w:p>
          <w:p w14:paraId="50B158E1" w14:textId="77777777" w:rsidR="00E462C8" w:rsidRPr="00567188" w:rsidRDefault="00E462C8" w:rsidP="00A9500D">
            <w:pPr>
              <w:pStyle w:val="Akapitzlist"/>
              <w:numPr>
                <w:ilvl w:val="0"/>
                <w:numId w:val="44"/>
              </w:numPr>
              <w:ind w:left="284" w:hanging="284"/>
              <w:rPr>
                <w:rFonts w:cs="Calibri"/>
                <w:sz w:val="22"/>
                <w:szCs w:val="22"/>
                <w:lang w:val="pl-PL"/>
              </w:rPr>
            </w:pPr>
            <w:r w:rsidRPr="00567188">
              <w:rPr>
                <w:rFonts w:cs="Calibri"/>
                <w:sz w:val="22"/>
                <w:szCs w:val="22"/>
                <w:lang w:val="pl-PL"/>
              </w:rPr>
              <w:t>Wydanie certyfikatów nabycia kompetencji cyfrowych w ww. zakresie.</w:t>
            </w:r>
          </w:p>
          <w:p w14:paraId="55036D5C" w14:textId="4AAACFC4" w:rsidR="00E462C8" w:rsidRPr="00567188" w:rsidRDefault="00E462C8" w:rsidP="00A9500D">
            <w:pPr>
              <w:pStyle w:val="Akapitzlist"/>
              <w:numPr>
                <w:ilvl w:val="0"/>
                <w:numId w:val="44"/>
              </w:numPr>
              <w:ind w:left="284" w:hanging="284"/>
              <w:rPr>
                <w:rFonts w:cs="Calibri"/>
                <w:sz w:val="22"/>
                <w:szCs w:val="22"/>
                <w:lang w:val="pl-PL"/>
              </w:rPr>
            </w:pPr>
            <w:r w:rsidRPr="00567188">
              <w:rPr>
                <w:rFonts w:cs="Calibri"/>
                <w:sz w:val="22"/>
                <w:szCs w:val="22"/>
                <w:lang w:val="pl-PL"/>
              </w:rPr>
              <w:t xml:space="preserve">Zorganizowanie konferencji upowszechniającej zagadnienia związane z wykorzystaniem sztucznej inteligencji w edukacji. </w:t>
            </w:r>
          </w:p>
        </w:tc>
      </w:tr>
      <w:tr w:rsidR="00E462C8" w:rsidRPr="00567188" w14:paraId="6E3DDA58" w14:textId="77777777" w:rsidTr="00A020D0">
        <w:tc>
          <w:tcPr>
            <w:tcW w:w="1980" w:type="dxa"/>
          </w:tcPr>
          <w:p w14:paraId="046CED81"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801" w:type="dxa"/>
            <w:shd w:val="clear" w:color="auto" w:fill="FFFFFF" w:themeFill="background1"/>
          </w:tcPr>
          <w:p w14:paraId="61E02023" w14:textId="4005A8D0"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Ośrodek Rozwoju Edukacji</w:t>
            </w:r>
          </w:p>
        </w:tc>
      </w:tr>
      <w:tr w:rsidR="00E462C8" w:rsidRPr="00543203" w14:paraId="4A0EF1B1" w14:textId="77777777" w:rsidTr="00A020D0">
        <w:tc>
          <w:tcPr>
            <w:tcW w:w="1980" w:type="dxa"/>
          </w:tcPr>
          <w:p w14:paraId="55EE56EE"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801" w:type="dxa"/>
            <w:shd w:val="clear" w:color="auto" w:fill="FFFFFF" w:themeFill="background1"/>
          </w:tcPr>
          <w:p w14:paraId="3389D722"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Eksperci zewnętrzni wyłonieni w formie naboru.</w:t>
            </w:r>
          </w:p>
        </w:tc>
      </w:tr>
      <w:tr w:rsidR="00E46455" w:rsidRPr="00567188" w14:paraId="7AF80A47" w14:textId="77777777" w:rsidTr="00A020D0">
        <w:tc>
          <w:tcPr>
            <w:tcW w:w="1980" w:type="dxa"/>
          </w:tcPr>
          <w:p w14:paraId="3A5AF1F0" w14:textId="062D5747" w:rsidR="00E46455" w:rsidRPr="00567188" w:rsidRDefault="00E46455" w:rsidP="00644655">
            <w:pPr>
              <w:autoSpaceDN/>
              <w:jc w:val="left"/>
              <w:textAlignment w:val="auto"/>
              <w:rPr>
                <w:rFonts w:eastAsia="Times New Roman" w:cs="Calibri"/>
                <w:lang w:val="pl-PL"/>
              </w:rPr>
            </w:pPr>
            <w:r w:rsidRPr="00567188">
              <w:rPr>
                <w:rFonts w:eastAsia="Times New Roman" w:cs="Calibri"/>
                <w:lang w:val="pl-PL"/>
              </w:rPr>
              <w:t>Finansowanie</w:t>
            </w:r>
          </w:p>
        </w:tc>
        <w:tc>
          <w:tcPr>
            <w:tcW w:w="7801" w:type="dxa"/>
            <w:shd w:val="clear" w:color="auto" w:fill="FFFFFF" w:themeFill="background1"/>
          </w:tcPr>
          <w:p w14:paraId="7BC2CB23" w14:textId="4CAFD5D2" w:rsidR="00E46455" w:rsidRPr="00567188" w:rsidRDefault="00C06B22" w:rsidP="00644655">
            <w:pPr>
              <w:autoSpaceDN/>
              <w:jc w:val="left"/>
              <w:textAlignment w:val="auto"/>
              <w:rPr>
                <w:rFonts w:eastAsia="Times New Roman" w:cs="Calibri"/>
                <w:lang w:val="pl-PL"/>
              </w:rPr>
            </w:pPr>
            <w:r w:rsidRPr="00567188">
              <w:rPr>
                <w:rFonts w:eastAsia="Times New Roman" w:cs="Calibri"/>
                <w:lang w:val="pl-PL"/>
              </w:rPr>
              <w:t>B</w:t>
            </w:r>
            <w:r w:rsidR="00E46455" w:rsidRPr="00567188">
              <w:rPr>
                <w:rFonts w:eastAsia="Times New Roman" w:cs="Calibri"/>
                <w:lang w:val="pl-PL"/>
              </w:rPr>
              <w:t>udżet państwa</w:t>
            </w:r>
          </w:p>
        </w:tc>
      </w:tr>
      <w:tr w:rsidR="00E46455" w:rsidRPr="00567188" w14:paraId="68485A84" w14:textId="77777777" w:rsidTr="00A020D0">
        <w:tc>
          <w:tcPr>
            <w:tcW w:w="1980" w:type="dxa"/>
          </w:tcPr>
          <w:p w14:paraId="18AF3CB5" w14:textId="245BBDBC" w:rsidR="00E46455" w:rsidRPr="00567188" w:rsidRDefault="00E46455"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801" w:type="dxa"/>
            <w:shd w:val="clear" w:color="auto" w:fill="FFFFFF" w:themeFill="background1"/>
          </w:tcPr>
          <w:p w14:paraId="15B8A96C" w14:textId="3442CB4D" w:rsidR="00E46455" w:rsidRPr="00567188" w:rsidRDefault="00E46455" w:rsidP="00644655">
            <w:pPr>
              <w:autoSpaceDN/>
              <w:jc w:val="left"/>
              <w:textAlignment w:val="auto"/>
              <w:rPr>
                <w:rFonts w:eastAsia="Times New Roman" w:cs="Calibri"/>
                <w:lang w:val="pl-PL"/>
              </w:rPr>
            </w:pPr>
            <w:r w:rsidRPr="00567188">
              <w:rPr>
                <w:rFonts w:eastAsia="Times New Roman" w:cs="Calibri"/>
                <w:lang w:val="pl-PL"/>
              </w:rPr>
              <w:t>Do realizacji w latach 2026-2030</w:t>
            </w:r>
            <w:r w:rsidR="00B10DA9" w:rsidRPr="00567188">
              <w:rPr>
                <w:rFonts w:eastAsia="Times New Roman" w:cs="Calibri"/>
                <w:lang w:val="pl-PL"/>
              </w:rPr>
              <w:t>.</w:t>
            </w:r>
          </w:p>
        </w:tc>
      </w:tr>
    </w:tbl>
    <w:p w14:paraId="0C1BE265" w14:textId="28871C06" w:rsidR="00E462C8" w:rsidRPr="00567188" w:rsidRDefault="00E462C8" w:rsidP="00E462C8">
      <w:pPr>
        <w:rPr>
          <w:rFonts w:ascii="Lato" w:hAnsi="Lato" w:cstheme="minorHAnsi"/>
          <w:highlight w:val="cyan"/>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E462C8" w:rsidRPr="00543203" w14:paraId="045D6377" w14:textId="77777777" w:rsidTr="00344672">
        <w:trPr>
          <w:tblHeader/>
        </w:trPr>
        <w:tc>
          <w:tcPr>
            <w:tcW w:w="1980" w:type="dxa"/>
            <w:shd w:val="clear" w:color="auto" w:fill="D9E2F3"/>
          </w:tcPr>
          <w:p w14:paraId="24C8ED8C" w14:textId="219CA9DD" w:rsidR="00E462C8" w:rsidRPr="00567188" w:rsidRDefault="00E46455" w:rsidP="00644655">
            <w:pPr>
              <w:shd w:val="clear" w:color="auto" w:fill="D9E2F3"/>
              <w:autoSpaceDN/>
              <w:spacing w:before="120" w:after="120"/>
              <w:jc w:val="left"/>
              <w:textAlignment w:val="auto"/>
              <w:rPr>
                <w:sz w:val="24"/>
                <w:szCs w:val="24"/>
                <w:lang w:val="pl-PL"/>
              </w:rPr>
            </w:pPr>
            <w:r w:rsidRPr="00567188">
              <w:rPr>
                <w:sz w:val="24"/>
                <w:szCs w:val="24"/>
                <w:lang w:val="pl-PL"/>
              </w:rPr>
              <w:t>D</w:t>
            </w:r>
            <w:r w:rsidR="00E462C8" w:rsidRPr="00567188">
              <w:rPr>
                <w:sz w:val="24"/>
                <w:szCs w:val="24"/>
                <w:lang w:val="pl-PL"/>
              </w:rPr>
              <w:t>ziałani</w:t>
            </w:r>
            <w:r w:rsidRPr="00567188">
              <w:rPr>
                <w:sz w:val="24"/>
                <w:szCs w:val="24"/>
                <w:lang w:val="pl-PL"/>
              </w:rPr>
              <w:t>e</w:t>
            </w:r>
            <w:r w:rsidR="00E462C8" w:rsidRPr="00567188">
              <w:rPr>
                <w:sz w:val="24"/>
                <w:szCs w:val="24"/>
                <w:lang w:val="pl-PL"/>
              </w:rPr>
              <w:t xml:space="preserve"> </w:t>
            </w:r>
          </w:p>
        </w:tc>
        <w:tc>
          <w:tcPr>
            <w:tcW w:w="7801" w:type="dxa"/>
            <w:shd w:val="clear" w:color="auto" w:fill="D9E2F3"/>
          </w:tcPr>
          <w:p w14:paraId="4B4DD7D2" w14:textId="6D4C0156" w:rsidR="00E462C8" w:rsidRPr="00567188" w:rsidRDefault="00E46455"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I.4.20. </w:t>
            </w:r>
            <w:r w:rsidR="00AD3D1F" w:rsidRPr="00567188">
              <w:rPr>
                <w:sz w:val="24"/>
                <w:szCs w:val="24"/>
                <w:lang w:val="pl-PL"/>
              </w:rPr>
              <w:t xml:space="preserve">Stworzenie i zaplanowanie kampanii informacyjnej dotyczącej </w:t>
            </w:r>
            <w:proofErr w:type="spellStart"/>
            <w:r w:rsidR="00AD3D1F" w:rsidRPr="00567188">
              <w:rPr>
                <w:sz w:val="24"/>
                <w:szCs w:val="24"/>
                <w:lang w:val="pl-PL"/>
              </w:rPr>
              <w:t>cyberbezpieczeństwa</w:t>
            </w:r>
            <w:proofErr w:type="spellEnd"/>
          </w:p>
        </w:tc>
      </w:tr>
      <w:tr w:rsidR="00E462C8" w:rsidRPr="00543203" w14:paraId="3D16270A" w14:textId="77777777" w:rsidTr="00A020D0">
        <w:tc>
          <w:tcPr>
            <w:tcW w:w="1980" w:type="dxa"/>
          </w:tcPr>
          <w:p w14:paraId="0DBD8D59"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801" w:type="dxa"/>
          </w:tcPr>
          <w:p w14:paraId="3E00BB17" w14:textId="64F84C7B"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 xml:space="preserve">Podniesienie świadomości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w sieci wśród polskich nauczycieli, uczniów i rodziców mające wpływ na informatyzację oraz bezpieczeństwo cyfrowe państwa</w:t>
            </w:r>
            <w:r w:rsidR="00E46455" w:rsidRPr="00567188">
              <w:rPr>
                <w:rFonts w:eastAsia="Times New Roman" w:cs="Calibri"/>
                <w:lang w:val="pl-PL"/>
              </w:rPr>
              <w:t>.</w:t>
            </w:r>
          </w:p>
        </w:tc>
      </w:tr>
      <w:tr w:rsidR="00E462C8" w:rsidRPr="00543203" w14:paraId="32C521B8" w14:textId="77777777" w:rsidTr="00A020D0">
        <w:tc>
          <w:tcPr>
            <w:tcW w:w="1980" w:type="dxa"/>
          </w:tcPr>
          <w:p w14:paraId="15E481A1"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801" w:type="dxa"/>
          </w:tcPr>
          <w:p w14:paraId="7A4DAC8A" w14:textId="3255C492"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Działanie obejmuje</w:t>
            </w:r>
            <w:r w:rsidR="00292983" w:rsidRPr="00567188">
              <w:rPr>
                <w:rFonts w:eastAsia="Times New Roman" w:cs="Calibri"/>
                <w:lang w:val="pl-PL"/>
              </w:rPr>
              <w:t>:</w:t>
            </w:r>
          </w:p>
          <w:p w14:paraId="10E12D09" w14:textId="4C01FD49" w:rsidR="00E462C8" w:rsidRPr="00567188" w:rsidRDefault="00E462C8" w:rsidP="00A9500D">
            <w:pPr>
              <w:pStyle w:val="Akapitzlist"/>
              <w:numPr>
                <w:ilvl w:val="0"/>
                <w:numId w:val="44"/>
              </w:numPr>
              <w:ind w:left="295" w:hanging="284"/>
              <w:rPr>
                <w:rFonts w:cs="Calibri"/>
                <w:sz w:val="22"/>
                <w:szCs w:val="22"/>
                <w:lang w:val="pl-PL"/>
              </w:rPr>
            </w:pPr>
            <w:r w:rsidRPr="00567188">
              <w:rPr>
                <w:rFonts w:cs="Calibri"/>
                <w:sz w:val="22"/>
                <w:szCs w:val="22"/>
                <w:lang w:val="pl-PL"/>
              </w:rPr>
              <w:t>Stworzenie dedykowanej strony internetowej</w:t>
            </w:r>
            <w:r w:rsidR="00A71FD7" w:rsidRPr="00567188">
              <w:rPr>
                <w:rFonts w:cs="Calibri"/>
                <w:sz w:val="22"/>
                <w:szCs w:val="22"/>
                <w:lang w:val="pl-PL"/>
              </w:rPr>
              <w:t>,</w:t>
            </w:r>
          </w:p>
          <w:p w14:paraId="29897256" w14:textId="035EC160" w:rsidR="00E462C8" w:rsidRPr="00567188" w:rsidRDefault="00E462C8" w:rsidP="00A9500D">
            <w:pPr>
              <w:pStyle w:val="Akapitzlist"/>
              <w:numPr>
                <w:ilvl w:val="0"/>
                <w:numId w:val="44"/>
              </w:numPr>
              <w:ind w:left="295" w:hanging="284"/>
              <w:rPr>
                <w:rFonts w:cs="Calibri"/>
                <w:sz w:val="22"/>
                <w:szCs w:val="22"/>
                <w:lang w:val="pl-PL"/>
              </w:rPr>
            </w:pPr>
            <w:r w:rsidRPr="00567188">
              <w:rPr>
                <w:rFonts w:cs="Calibri"/>
                <w:sz w:val="22"/>
                <w:szCs w:val="22"/>
                <w:lang w:val="pl-PL"/>
              </w:rPr>
              <w:t>Przygotowanie plakatów informacyjnych</w:t>
            </w:r>
            <w:r w:rsidR="00A71FD7" w:rsidRPr="00567188">
              <w:rPr>
                <w:rFonts w:cs="Calibri"/>
                <w:sz w:val="22"/>
                <w:szCs w:val="22"/>
                <w:lang w:val="pl-PL"/>
              </w:rPr>
              <w:t>,</w:t>
            </w:r>
          </w:p>
          <w:p w14:paraId="18F40C56" w14:textId="652D29E8" w:rsidR="00E462C8" w:rsidRPr="00567188" w:rsidRDefault="00E462C8" w:rsidP="00A9500D">
            <w:pPr>
              <w:pStyle w:val="Akapitzlist"/>
              <w:numPr>
                <w:ilvl w:val="0"/>
                <w:numId w:val="44"/>
              </w:numPr>
              <w:ind w:left="295" w:hanging="284"/>
              <w:rPr>
                <w:rFonts w:cs="Calibri"/>
                <w:sz w:val="22"/>
                <w:szCs w:val="22"/>
                <w:lang w:val="pl-PL"/>
              </w:rPr>
            </w:pPr>
            <w:r w:rsidRPr="00567188">
              <w:rPr>
                <w:rFonts w:cs="Calibri"/>
                <w:sz w:val="22"/>
                <w:szCs w:val="22"/>
                <w:lang w:val="pl-PL"/>
              </w:rPr>
              <w:t>Przygotowanie filmów informacyjnych</w:t>
            </w:r>
            <w:r w:rsidR="00A71FD7" w:rsidRPr="00567188">
              <w:rPr>
                <w:rFonts w:cs="Calibri"/>
                <w:sz w:val="22"/>
                <w:szCs w:val="22"/>
                <w:lang w:val="pl-PL"/>
              </w:rPr>
              <w:t>,</w:t>
            </w:r>
          </w:p>
          <w:p w14:paraId="6589F078" w14:textId="10ADA5AA" w:rsidR="00E462C8" w:rsidRPr="00567188" w:rsidRDefault="00E462C8" w:rsidP="00A9500D">
            <w:pPr>
              <w:pStyle w:val="Akapitzlist"/>
              <w:numPr>
                <w:ilvl w:val="0"/>
                <w:numId w:val="44"/>
              </w:numPr>
              <w:ind w:left="295" w:hanging="284"/>
              <w:rPr>
                <w:rFonts w:cs="Calibri"/>
                <w:sz w:val="22"/>
                <w:szCs w:val="22"/>
                <w:lang w:val="pl-PL"/>
              </w:rPr>
            </w:pPr>
            <w:r w:rsidRPr="00567188">
              <w:rPr>
                <w:rFonts w:cs="Calibri"/>
                <w:sz w:val="22"/>
                <w:szCs w:val="22"/>
                <w:lang w:val="pl-PL"/>
              </w:rPr>
              <w:t>Dystrybucje plakatów do szkół</w:t>
            </w:r>
            <w:r w:rsidR="00A71FD7" w:rsidRPr="00567188">
              <w:rPr>
                <w:rFonts w:cs="Calibri"/>
                <w:sz w:val="22"/>
                <w:szCs w:val="22"/>
                <w:lang w:val="pl-PL"/>
              </w:rPr>
              <w:t>,</w:t>
            </w:r>
          </w:p>
          <w:p w14:paraId="6235532F" w14:textId="67AA26D1" w:rsidR="00E462C8" w:rsidRPr="00567188" w:rsidRDefault="00E462C8" w:rsidP="00A9500D">
            <w:pPr>
              <w:pStyle w:val="Akapitzlist"/>
              <w:numPr>
                <w:ilvl w:val="0"/>
                <w:numId w:val="44"/>
              </w:numPr>
              <w:ind w:left="295" w:hanging="284"/>
              <w:rPr>
                <w:rFonts w:cs="Calibri"/>
                <w:sz w:val="22"/>
                <w:szCs w:val="22"/>
                <w:lang w:val="pl-PL"/>
              </w:rPr>
            </w:pPr>
            <w:r w:rsidRPr="00567188">
              <w:rPr>
                <w:rFonts w:cs="Calibri"/>
                <w:sz w:val="22"/>
                <w:szCs w:val="22"/>
                <w:lang w:val="pl-PL"/>
              </w:rPr>
              <w:t>Zorganizowanie konkursu dla nauczycieli i uczniów</w:t>
            </w:r>
            <w:r w:rsidR="00A71FD7" w:rsidRPr="00567188">
              <w:rPr>
                <w:rFonts w:cs="Calibri"/>
                <w:sz w:val="22"/>
                <w:szCs w:val="22"/>
                <w:lang w:val="pl-PL"/>
              </w:rPr>
              <w:t>.</w:t>
            </w:r>
          </w:p>
        </w:tc>
      </w:tr>
      <w:tr w:rsidR="00E462C8" w:rsidRPr="00567188" w14:paraId="4EF2722D" w14:textId="77777777" w:rsidTr="00DF4159">
        <w:tc>
          <w:tcPr>
            <w:tcW w:w="1980" w:type="dxa"/>
            <w:tcBorders>
              <w:bottom w:val="single" w:sz="4" w:space="0" w:color="auto"/>
            </w:tcBorders>
          </w:tcPr>
          <w:p w14:paraId="4FAB5C0C"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801" w:type="dxa"/>
            <w:tcBorders>
              <w:bottom w:val="single" w:sz="4" w:space="0" w:color="auto"/>
            </w:tcBorders>
          </w:tcPr>
          <w:p w14:paraId="7BF707C8" w14:textId="39C57870"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Ośrodek Rozwoju Edukacji</w:t>
            </w:r>
          </w:p>
        </w:tc>
      </w:tr>
      <w:tr w:rsidR="00E462C8" w:rsidRPr="00543203" w14:paraId="3A2E28EF" w14:textId="77777777" w:rsidTr="00DF4159">
        <w:tc>
          <w:tcPr>
            <w:tcW w:w="1980" w:type="dxa"/>
            <w:tcBorders>
              <w:top w:val="single" w:sz="4" w:space="0" w:color="auto"/>
              <w:left w:val="single" w:sz="4" w:space="0" w:color="auto"/>
              <w:bottom w:val="single" w:sz="4" w:space="0" w:color="auto"/>
              <w:right w:val="single" w:sz="4" w:space="0" w:color="auto"/>
            </w:tcBorders>
          </w:tcPr>
          <w:p w14:paraId="4612FF31"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801" w:type="dxa"/>
            <w:tcBorders>
              <w:top w:val="single" w:sz="4" w:space="0" w:color="auto"/>
              <w:left w:val="single" w:sz="4" w:space="0" w:color="auto"/>
              <w:bottom w:val="single" w:sz="4" w:space="0" w:color="auto"/>
              <w:right w:val="single" w:sz="4" w:space="0" w:color="auto"/>
            </w:tcBorders>
          </w:tcPr>
          <w:p w14:paraId="61D4C248" w14:textId="77777777" w:rsidR="00E462C8" w:rsidRPr="00567188" w:rsidRDefault="00E462C8" w:rsidP="00644655">
            <w:pPr>
              <w:autoSpaceDN/>
              <w:jc w:val="left"/>
              <w:textAlignment w:val="auto"/>
              <w:rPr>
                <w:rFonts w:eastAsia="Times New Roman" w:cs="Calibri"/>
                <w:lang w:val="pl-PL"/>
              </w:rPr>
            </w:pPr>
            <w:r w:rsidRPr="00567188">
              <w:rPr>
                <w:rFonts w:eastAsia="Times New Roman" w:cs="Calibri"/>
                <w:lang w:val="pl-PL"/>
              </w:rPr>
              <w:t>Eksperci zewnętrzni wyłonieni w formie naboru.</w:t>
            </w:r>
          </w:p>
        </w:tc>
      </w:tr>
      <w:tr w:rsidR="00E46455" w:rsidRPr="00567188" w14:paraId="1D2738C2" w14:textId="77777777" w:rsidTr="00DF4159">
        <w:tc>
          <w:tcPr>
            <w:tcW w:w="1980" w:type="dxa"/>
            <w:tcBorders>
              <w:top w:val="single" w:sz="4" w:space="0" w:color="auto"/>
              <w:left w:val="single" w:sz="4" w:space="0" w:color="auto"/>
              <w:bottom w:val="single" w:sz="4" w:space="0" w:color="auto"/>
              <w:right w:val="single" w:sz="4" w:space="0" w:color="auto"/>
            </w:tcBorders>
          </w:tcPr>
          <w:p w14:paraId="17E53E6E" w14:textId="49F4472E" w:rsidR="00E46455" w:rsidRPr="00567188" w:rsidRDefault="00E46455" w:rsidP="00644655">
            <w:pPr>
              <w:autoSpaceDN/>
              <w:jc w:val="left"/>
              <w:textAlignment w:val="auto"/>
              <w:rPr>
                <w:rFonts w:eastAsia="Times New Roman" w:cs="Calibri"/>
                <w:lang w:val="pl-PL"/>
              </w:rPr>
            </w:pPr>
            <w:r w:rsidRPr="00567188">
              <w:rPr>
                <w:rFonts w:eastAsia="Times New Roman" w:cs="Calibri"/>
                <w:lang w:val="pl-PL"/>
              </w:rPr>
              <w:t>Finansowanie</w:t>
            </w:r>
          </w:p>
        </w:tc>
        <w:tc>
          <w:tcPr>
            <w:tcW w:w="7801" w:type="dxa"/>
            <w:tcBorders>
              <w:top w:val="single" w:sz="4" w:space="0" w:color="auto"/>
              <w:left w:val="single" w:sz="4" w:space="0" w:color="auto"/>
              <w:bottom w:val="single" w:sz="4" w:space="0" w:color="auto"/>
              <w:right w:val="single" w:sz="4" w:space="0" w:color="auto"/>
            </w:tcBorders>
          </w:tcPr>
          <w:p w14:paraId="0F35C730" w14:textId="37131A35" w:rsidR="00E46455" w:rsidRPr="00567188" w:rsidRDefault="00C06B22" w:rsidP="00644655">
            <w:pPr>
              <w:autoSpaceDN/>
              <w:jc w:val="left"/>
              <w:textAlignment w:val="auto"/>
              <w:rPr>
                <w:rFonts w:eastAsia="Times New Roman" w:cs="Calibri"/>
                <w:lang w:val="pl-PL"/>
              </w:rPr>
            </w:pPr>
            <w:r w:rsidRPr="00567188">
              <w:rPr>
                <w:rFonts w:eastAsia="Times New Roman" w:cs="Calibri"/>
                <w:lang w:val="pl-PL"/>
              </w:rPr>
              <w:t>B</w:t>
            </w:r>
            <w:r w:rsidR="00E46455" w:rsidRPr="00567188">
              <w:rPr>
                <w:rFonts w:eastAsia="Times New Roman" w:cs="Calibri"/>
                <w:lang w:val="pl-PL"/>
              </w:rPr>
              <w:t>udżet państwa</w:t>
            </w:r>
          </w:p>
        </w:tc>
      </w:tr>
      <w:tr w:rsidR="00E46455" w:rsidRPr="00567188" w14:paraId="21FCD848" w14:textId="77777777" w:rsidTr="00DF4159">
        <w:tc>
          <w:tcPr>
            <w:tcW w:w="1980" w:type="dxa"/>
            <w:tcBorders>
              <w:top w:val="single" w:sz="4" w:space="0" w:color="auto"/>
              <w:left w:val="single" w:sz="4" w:space="0" w:color="auto"/>
              <w:bottom w:val="single" w:sz="4" w:space="0" w:color="auto"/>
              <w:right w:val="single" w:sz="4" w:space="0" w:color="auto"/>
            </w:tcBorders>
          </w:tcPr>
          <w:p w14:paraId="04B9266C" w14:textId="42FAA969" w:rsidR="00E46455" w:rsidRPr="00567188" w:rsidRDefault="00E46455"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801" w:type="dxa"/>
            <w:tcBorders>
              <w:top w:val="single" w:sz="4" w:space="0" w:color="auto"/>
              <w:left w:val="single" w:sz="4" w:space="0" w:color="auto"/>
              <w:bottom w:val="single" w:sz="4" w:space="0" w:color="auto"/>
              <w:right w:val="single" w:sz="4" w:space="0" w:color="auto"/>
            </w:tcBorders>
          </w:tcPr>
          <w:p w14:paraId="006AF31A" w14:textId="72E13992" w:rsidR="00E46455" w:rsidRPr="00567188" w:rsidRDefault="00B10DA9" w:rsidP="00644655">
            <w:pPr>
              <w:autoSpaceDN/>
              <w:jc w:val="left"/>
              <w:textAlignment w:val="auto"/>
              <w:rPr>
                <w:rFonts w:eastAsia="Times New Roman" w:cs="Calibri"/>
                <w:lang w:val="pl-PL"/>
              </w:rPr>
            </w:pPr>
            <w:r w:rsidRPr="00567188">
              <w:rPr>
                <w:rFonts w:eastAsia="Times New Roman" w:cs="Calibri"/>
                <w:lang w:val="pl-PL"/>
              </w:rPr>
              <w:t xml:space="preserve">W </w:t>
            </w:r>
            <w:r w:rsidR="00E46455" w:rsidRPr="00567188">
              <w:rPr>
                <w:rFonts w:eastAsia="Times New Roman" w:cs="Calibri"/>
                <w:lang w:val="pl-PL"/>
              </w:rPr>
              <w:t>realizacji w latach 2026-2030</w:t>
            </w:r>
            <w:r w:rsidRPr="00567188">
              <w:rPr>
                <w:rFonts w:eastAsia="Times New Roman" w:cs="Calibri"/>
                <w:lang w:val="pl-PL"/>
              </w:rPr>
              <w:t>.</w:t>
            </w:r>
          </w:p>
        </w:tc>
      </w:tr>
    </w:tbl>
    <w:p w14:paraId="033C701C" w14:textId="77777777" w:rsidR="00DF4159" w:rsidRPr="00567188" w:rsidRDefault="00DF4159" w:rsidP="002D4E11">
      <w:pPr>
        <w:rPr>
          <w:lang w:val="pl-PL"/>
        </w:rPr>
      </w:pPr>
      <w:bookmarkStart w:id="325" w:name="_Toc123728261"/>
    </w:p>
    <w:tbl>
      <w:tblPr>
        <w:tblStyle w:val="Tabela-Siatka"/>
        <w:tblW w:w="9776" w:type="dxa"/>
        <w:shd w:val="clear" w:color="auto" w:fill="DAEEF3" w:themeFill="accent5" w:themeFillTint="33"/>
        <w:tblLook w:val="04A0" w:firstRow="1" w:lastRow="0" w:firstColumn="1" w:lastColumn="0" w:noHBand="0" w:noVBand="1"/>
      </w:tblPr>
      <w:tblGrid>
        <w:gridCol w:w="1984"/>
        <w:gridCol w:w="7792"/>
      </w:tblGrid>
      <w:tr w:rsidR="00604117" w:rsidRPr="00543203" w14:paraId="4A449D04" w14:textId="77777777" w:rsidTr="00F824BC">
        <w:trPr>
          <w:tblHeader/>
        </w:trPr>
        <w:tc>
          <w:tcPr>
            <w:tcW w:w="1984" w:type="dxa"/>
            <w:shd w:val="clear" w:color="auto" w:fill="D9E2F3"/>
          </w:tcPr>
          <w:p w14:paraId="03F27FCC" w14:textId="77777777" w:rsidR="00604117" w:rsidRPr="00567188" w:rsidRDefault="00604117" w:rsidP="00644655">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2" w:type="dxa"/>
            <w:shd w:val="clear" w:color="auto" w:fill="D9E2F3"/>
          </w:tcPr>
          <w:p w14:paraId="091D7600" w14:textId="5C1BF9F2" w:rsidR="00604117" w:rsidRPr="00567188" w:rsidRDefault="00604117" w:rsidP="00644655">
            <w:pPr>
              <w:shd w:val="clear" w:color="auto" w:fill="D9E2F3"/>
              <w:autoSpaceDN/>
              <w:spacing w:before="120" w:after="120"/>
              <w:jc w:val="left"/>
              <w:textAlignment w:val="auto"/>
              <w:rPr>
                <w:sz w:val="24"/>
                <w:szCs w:val="24"/>
                <w:lang w:val="pl-PL"/>
              </w:rPr>
            </w:pPr>
            <w:r w:rsidRPr="00567188">
              <w:rPr>
                <w:sz w:val="24"/>
                <w:szCs w:val="24"/>
                <w:lang w:val="pl-PL"/>
              </w:rPr>
              <w:t>I.4.21. Szkoła Międzypokoleniowa –</w:t>
            </w:r>
            <w:r w:rsidRPr="00567188">
              <w:rPr>
                <w:b/>
                <w:bCs/>
                <w:sz w:val="24"/>
                <w:szCs w:val="24"/>
                <w:lang w:val="pl-PL"/>
              </w:rPr>
              <w:t xml:space="preserve"> opisano w fiszce I.2.13</w:t>
            </w:r>
          </w:p>
        </w:tc>
      </w:tr>
    </w:tbl>
    <w:p w14:paraId="2AAE835E" w14:textId="77777777" w:rsidR="00604117" w:rsidRPr="00567188" w:rsidRDefault="00604117" w:rsidP="002826C9">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0"/>
        <w:gridCol w:w="7801"/>
      </w:tblGrid>
      <w:tr w:rsidR="004B31ED" w:rsidRPr="00567188" w14:paraId="62707741" w14:textId="77777777" w:rsidTr="00D62667">
        <w:trPr>
          <w:tblHeader/>
        </w:trPr>
        <w:tc>
          <w:tcPr>
            <w:tcW w:w="1980" w:type="dxa"/>
            <w:shd w:val="clear" w:color="auto" w:fill="D9E2F3"/>
          </w:tcPr>
          <w:p w14:paraId="5CD53040" w14:textId="77777777" w:rsidR="004B31ED" w:rsidRPr="00567188" w:rsidRDefault="004B31ED"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79A8F94A" w14:textId="7BBD6A80" w:rsidR="004B31ED" w:rsidRPr="00567188" w:rsidRDefault="004B31ED" w:rsidP="00644655">
            <w:pPr>
              <w:shd w:val="clear" w:color="auto" w:fill="D9E2F3"/>
              <w:autoSpaceDN/>
              <w:spacing w:before="120" w:after="120"/>
              <w:jc w:val="left"/>
              <w:textAlignment w:val="auto"/>
              <w:rPr>
                <w:sz w:val="24"/>
                <w:szCs w:val="24"/>
                <w:lang w:val="pl-PL"/>
              </w:rPr>
            </w:pPr>
            <w:r w:rsidRPr="00567188">
              <w:rPr>
                <w:sz w:val="24"/>
                <w:szCs w:val="24"/>
                <w:lang w:val="pl-PL"/>
              </w:rPr>
              <w:t>I.4.22. OSE IT S</w:t>
            </w:r>
            <w:r w:rsidR="00C1637E" w:rsidRPr="00567188">
              <w:rPr>
                <w:sz w:val="24"/>
                <w:szCs w:val="24"/>
                <w:lang w:val="pl-PL"/>
              </w:rPr>
              <w:t>zkoła</w:t>
            </w:r>
          </w:p>
        </w:tc>
      </w:tr>
      <w:tr w:rsidR="004B31ED" w:rsidRPr="00543203" w14:paraId="075A798E" w14:textId="77777777" w:rsidTr="00F824BC">
        <w:tc>
          <w:tcPr>
            <w:tcW w:w="1980" w:type="dxa"/>
          </w:tcPr>
          <w:p w14:paraId="0F9BDDB2" w14:textId="77777777"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801" w:type="dxa"/>
          </w:tcPr>
          <w:p w14:paraId="6994AA69" w14:textId="1F6D1D24"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t>Rozwój kompetencji cyfrowych uczniów, nauczycieli</w:t>
            </w:r>
            <w:r w:rsidR="00C1637E" w:rsidRPr="00567188">
              <w:rPr>
                <w:rFonts w:eastAsia="Times New Roman" w:cs="Calibri"/>
                <w:lang w:val="pl-PL"/>
              </w:rPr>
              <w:t>, rodziców</w:t>
            </w:r>
            <w:r w:rsidRPr="00567188">
              <w:rPr>
                <w:rFonts w:eastAsia="Times New Roman" w:cs="Calibri"/>
                <w:lang w:val="pl-PL"/>
              </w:rPr>
              <w:t xml:space="preserve"> i opiekunów.</w:t>
            </w:r>
          </w:p>
        </w:tc>
      </w:tr>
      <w:tr w:rsidR="004B31ED" w:rsidRPr="00567188" w14:paraId="0546EAD7" w14:textId="77777777" w:rsidTr="00F824BC">
        <w:tc>
          <w:tcPr>
            <w:tcW w:w="1980" w:type="dxa"/>
          </w:tcPr>
          <w:p w14:paraId="34F5F648" w14:textId="77777777"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801" w:type="dxa"/>
          </w:tcPr>
          <w:p w14:paraId="79A95620" w14:textId="518791CD" w:rsidR="004B31ED" w:rsidRPr="00567188" w:rsidRDefault="004B31ED" w:rsidP="00644655">
            <w:pPr>
              <w:jc w:val="left"/>
              <w:rPr>
                <w:rFonts w:cs="Calibri"/>
                <w:lang w:val="pl-PL"/>
              </w:rPr>
            </w:pPr>
            <w:r w:rsidRPr="00567188">
              <w:rPr>
                <w:rFonts w:cs="Calibri"/>
                <w:lang w:val="pl-PL"/>
              </w:rPr>
              <w:t>Portal OSE IT Szkoła</w:t>
            </w:r>
            <w:r w:rsidR="00C1637E" w:rsidRPr="00567188">
              <w:rPr>
                <w:rFonts w:cs="Calibri"/>
                <w:lang w:val="pl-PL"/>
              </w:rPr>
              <w:t xml:space="preserve"> (</w:t>
            </w:r>
            <w:r w:rsidR="00DB6A86" w:rsidRPr="00567188">
              <w:rPr>
                <w:rFonts w:cs="Calibri"/>
                <w:lang w:val="pl-PL"/>
              </w:rPr>
              <w:t>https://it-szkola.edu.pl/</w:t>
            </w:r>
            <w:r w:rsidR="00C1637E" w:rsidRPr="00567188">
              <w:rPr>
                <w:rFonts w:cs="Calibri"/>
                <w:lang w:val="pl-PL"/>
              </w:rPr>
              <w:t>)</w:t>
            </w:r>
            <w:r w:rsidRPr="00567188">
              <w:rPr>
                <w:rFonts w:cs="Calibri"/>
                <w:lang w:val="pl-PL"/>
              </w:rPr>
              <w:t xml:space="preserve"> to platforma edukacyjna z dostępem do bezpłatnych materiałów i kursów e</w:t>
            </w:r>
            <w:r w:rsidRPr="00567188">
              <w:rPr>
                <w:rFonts w:ascii="Cambria Math" w:hAnsi="Cambria Math" w:cs="Cambria Math"/>
                <w:lang w:val="pl-PL"/>
              </w:rPr>
              <w:t>‑</w:t>
            </w:r>
            <w:r w:rsidRPr="00567188">
              <w:rPr>
                <w:rFonts w:cs="Calibri"/>
                <w:lang w:val="pl-PL"/>
              </w:rPr>
              <w:t xml:space="preserve">learningowych. Szkolenia z zakresu m.in. bezpiecznego korzystania z </w:t>
            </w:r>
            <w:proofErr w:type="spellStart"/>
            <w:r w:rsidRPr="00567188">
              <w:rPr>
                <w:rFonts w:cs="Calibri"/>
                <w:lang w:val="pl-PL"/>
              </w:rPr>
              <w:t>internetu</w:t>
            </w:r>
            <w:proofErr w:type="spellEnd"/>
            <w:r w:rsidRPr="00567188">
              <w:rPr>
                <w:rFonts w:cs="Calibri"/>
                <w:lang w:val="pl-PL"/>
              </w:rPr>
              <w:t>, sztucznej inteligencji, programowania czy baz danych skierowane są zarówno do uczniów, jak i nauczycieli oraz rodziców.</w:t>
            </w:r>
          </w:p>
          <w:p w14:paraId="705A1404" w14:textId="389BCE41" w:rsidR="004B31ED" w:rsidRPr="00567188" w:rsidRDefault="004B31ED" w:rsidP="00644655">
            <w:pPr>
              <w:jc w:val="left"/>
              <w:rPr>
                <w:rFonts w:cs="Calibri"/>
                <w:lang w:val="pl-PL"/>
              </w:rPr>
            </w:pPr>
            <w:r w:rsidRPr="00567188">
              <w:rPr>
                <w:rFonts w:cs="Calibri"/>
                <w:lang w:val="pl-PL"/>
              </w:rPr>
              <w:t>W 2025 r. na portalu dostępnych jest 237 kursów w 16 kategoriach, m.in. Cyberbezpieczeństwo, Sztuczna inteligencja, Algorytmika i programowanie, Bazy danych, Cyfrowa higiena, Multimedia, grafika i technologie internetowe.</w:t>
            </w:r>
          </w:p>
          <w:p w14:paraId="4ABECA2C" w14:textId="7EF6D2DD" w:rsidR="004B31ED" w:rsidRPr="00567188" w:rsidRDefault="004B31ED" w:rsidP="00644655">
            <w:pPr>
              <w:jc w:val="left"/>
              <w:rPr>
                <w:rFonts w:cs="Calibri"/>
                <w:lang w:val="pl-PL"/>
              </w:rPr>
            </w:pPr>
            <w:r w:rsidRPr="00567188">
              <w:rPr>
                <w:rFonts w:cs="Calibri"/>
                <w:lang w:val="pl-PL"/>
              </w:rPr>
              <w:t>Ponadto użytkownicy portalu mogą korzystać z ponad 150 innych materiałów – publikacji (poradników dla nauczycieli i rodziców, broszur, scenariuszy zajęć), animacji i wykładów wideo.</w:t>
            </w:r>
          </w:p>
          <w:p w14:paraId="145EE968" w14:textId="3E3E439F" w:rsidR="004B31ED" w:rsidRPr="00567188" w:rsidRDefault="004B31ED" w:rsidP="00644655">
            <w:pPr>
              <w:jc w:val="left"/>
              <w:rPr>
                <w:rFonts w:cs="Calibri"/>
                <w:lang w:val="pl-PL"/>
              </w:rPr>
            </w:pPr>
            <w:r w:rsidRPr="00567188">
              <w:rPr>
                <w:rFonts w:cs="Calibri"/>
                <w:lang w:val="pl-PL"/>
              </w:rPr>
              <w:t>Do 2030 roku planowane jest rozszerzenie biblioteki kursów o szkolenia e-learningowe z zakresu m.in. AI, kompetencji przyszłości i innych szeroko pojętych kompetencji cyfrowych</w:t>
            </w:r>
            <w:r w:rsidR="00C1637E" w:rsidRPr="00567188">
              <w:rPr>
                <w:rFonts w:cs="Calibri"/>
                <w:lang w:val="pl-PL"/>
              </w:rPr>
              <w:t>, jak również</w:t>
            </w:r>
            <w:r w:rsidRPr="00567188">
              <w:rPr>
                <w:rFonts w:cs="Calibri"/>
                <w:lang w:val="pl-PL"/>
              </w:rPr>
              <w:t xml:space="preserve"> </w:t>
            </w:r>
            <w:r w:rsidR="00C1637E" w:rsidRPr="00567188">
              <w:rPr>
                <w:rFonts w:cs="Calibri"/>
                <w:lang w:val="pl-PL"/>
              </w:rPr>
              <w:t>zwiększenie</w:t>
            </w:r>
            <w:r w:rsidRPr="00567188">
              <w:rPr>
                <w:rFonts w:cs="Calibri"/>
                <w:lang w:val="pl-PL"/>
              </w:rPr>
              <w:t xml:space="preserve"> grona autorów publikowanych kursów i </w:t>
            </w:r>
            <w:r w:rsidR="00C1637E" w:rsidRPr="00567188">
              <w:rPr>
                <w:rFonts w:cs="Calibri"/>
                <w:lang w:val="pl-PL"/>
              </w:rPr>
              <w:t>materiałów edukacyjnych</w:t>
            </w:r>
            <w:r w:rsidRPr="00567188">
              <w:rPr>
                <w:rFonts w:cs="Calibri"/>
                <w:lang w:val="pl-PL"/>
              </w:rPr>
              <w:t>. Działania te zmierzają do stworzenia z OSE IT Szkoły największej ogólnopolskiej platformy e-learningowej z bezpłatnymi szkoleniami z zakresu kompetencji cyfrowych i bezpieczeństwa w sieci.</w:t>
            </w:r>
          </w:p>
          <w:p w14:paraId="182CF215" w14:textId="7C9E25B3" w:rsidR="004B31ED" w:rsidRPr="00567188" w:rsidRDefault="004B31ED" w:rsidP="00644655">
            <w:pPr>
              <w:jc w:val="left"/>
              <w:rPr>
                <w:rFonts w:cs="Calibri"/>
                <w:lang w:val="pl-PL"/>
              </w:rPr>
            </w:pPr>
            <w:r w:rsidRPr="00567188">
              <w:rPr>
                <w:rFonts w:cs="Calibri"/>
                <w:lang w:val="pl-PL"/>
              </w:rPr>
              <w:t>Statystyki portalu</w:t>
            </w:r>
            <w:r w:rsidR="00C1637E" w:rsidRPr="00567188">
              <w:rPr>
                <w:rFonts w:cs="Calibri"/>
                <w:lang w:val="pl-PL"/>
              </w:rPr>
              <w:t xml:space="preserve"> według stanu na koniec listopada 2025 r.</w:t>
            </w:r>
            <w:r w:rsidRPr="00567188">
              <w:rPr>
                <w:rFonts w:cs="Calibri"/>
                <w:lang w:val="pl-PL"/>
              </w:rPr>
              <w:t>:</w:t>
            </w:r>
          </w:p>
          <w:p w14:paraId="116BF724" w14:textId="6DF7731F" w:rsidR="003960BF" w:rsidRPr="00567188" w:rsidRDefault="003960BF" w:rsidP="00A9500D">
            <w:pPr>
              <w:pStyle w:val="Akapitzlist"/>
              <w:numPr>
                <w:ilvl w:val="0"/>
                <w:numId w:val="66"/>
              </w:numPr>
              <w:ind w:left="295" w:hanging="284"/>
              <w:rPr>
                <w:rFonts w:cs="Calibri"/>
                <w:sz w:val="22"/>
                <w:szCs w:val="22"/>
                <w:lang w:val="pl-PL"/>
              </w:rPr>
            </w:pPr>
            <w:r w:rsidRPr="00567188">
              <w:rPr>
                <w:rFonts w:cs="Calibri"/>
                <w:sz w:val="22"/>
                <w:szCs w:val="22"/>
                <w:lang w:val="pl-PL"/>
              </w:rPr>
              <w:t>Aktywowane konta: 325</w:t>
            </w:r>
            <w:r w:rsidR="00D62667" w:rsidRPr="00567188">
              <w:rPr>
                <w:rFonts w:cs="Calibri"/>
                <w:sz w:val="22"/>
                <w:szCs w:val="22"/>
                <w:lang w:val="pl-PL"/>
              </w:rPr>
              <w:t> </w:t>
            </w:r>
            <w:r w:rsidRPr="00567188">
              <w:rPr>
                <w:rFonts w:cs="Calibri"/>
                <w:sz w:val="22"/>
                <w:szCs w:val="22"/>
                <w:lang w:val="pl-PL"/>
              </w:rPr>
              <w:t>986</w:t>
            </w:r>
            <w:r w:rsidR="00D62667" w:rsidRPr="00567188">
              <w:rPr>
                <w:rFonts w:cs="Calibri"/>
                <w:sz w:val="22"/>
                <w:szCs w:val="22"/>
                <w:lang w:val="pl-PL"/>
              </w:rPr>
              <w:t>,</w:t>
            </w:r>
          </w:p>
          <w:p w14:paraId="6F547114" w14:textId="77777777" w:rsidR="00A0016E" w:rsidRPr="00567188" w:rsidRDefault="003960BF" w:rsidP="00A9500D">
            <w:pPr>
              <w:pStyle w:val="Akapitzlist"/>
              <w:numPr>
                <w:ilvl w:val="0"/>
                <w:numId w:val="66"/>
              </w:numPr>
              <w:ind w:left="295" w:hanging="284"/>
              <w:rPr>
                <w:rFonts w:cs="Calibri"/>
                <w:sz w:val="22"/>
                <w:szCs w:val="22"/>
                <w:lang w:val="pl-PL"/>
              </w:rPr>
            </w:pPr>
            <w:r w:rsidRPr="00567188">
              <w:rPr>
                <w:rFonts w:cs="Calibri"/>
                <w:sz w:val="22"/>
                <w:szCs w:val="22"/>
                <w:lang w:val="pl-PL"/>
              </w:rPr>
              <w:t>Aktywni użytkownicy (tacy, którzy ukończyli przynajmniej 1 kurs): 180</w:t>
            </w:r>
            <w:r w:rsidR="00A0016E" w:rsidRPr="00567188">
              <w:rPr>
                <w:rFonts w:cs="Calibri"/>
                <w:sz w:val="22"/>
                <w:szCs w:val="22"/>
                <w:lang w:val="pl-PL"/>
              </w:rPr>
              <w:t> </w:t>
            </w:r>
            <w:r w:rsidRPr="00567188">
              <w:rPr>
                <w:rFonts w:cs="Calibri"/>
                <w:sz w:val="22"/>
                <w:szCs w:val="22"/>
                <w:lang w:val="pl-PL"/>
              </w:rPr>
              <w:t>952</w:t>
            </w:r>
            <w:r w:rsidR="00D62667" w:rsidRPr="00567188">
              <w:rPr>
                <w:rFonts w:cs="Calibri"/>
                <w:sz w:val="22"/>
                <w:szCs w:val="22"/>
                <w:lang w:val="pl-PL"/>
              </w:rPr>
              <w:t>,</w:t>
            </w:r>
          </w:p>
          <w:p w14:paraId="0AEEC6A2" w14:textId="6CAACBAC" w:rsidR="004B31ED" w:rsidRPr="00567188" w:rsidRDefault="003960BF" w:rsidP="00A9500D">
            <w:pPr>
              <w:pStyle w:val="Akapitzlist"/>
              <w:numPr>
                <w:ilvl w:val="0"/>
                <w:numId w:val="66"/>
              </w:numPr>
              <w:ind w:left="295" w:hanging="284"/>
              <w:rPr>
                <w:rFonts w:cs="Calibri"/>
                <w:sz w:val="22"/>
                <w:szCs w:val="22"/>
                <w:lang w:val="pl-PL"/>
              </w:rPr>
            </w:pPr>
            <w:r w:rsidRPr="00567188">
              <w:rPr>
                <w:rFonts w:cs="Calibri"/>
                <w:sz w:val="22"/>
                <w:szCs w:val="22"/>
                <w:lang w:val="pl-PL"/>
              </w:rPr>
              <w:lastRenderedPageBreak/>
              <w:t>Ukończonych kursów łącznie: 2 279</w:t>
            </w:r>
            <w:r w:rsidR="00D62667" w:rsidRPr="00567188">
              <w:rPr>
                <w:rFonts w:cs="Calibri"/>
                <w:sz w:val="22"/>
                <w:szCs w:val="22"/>
                <w:lang w:val="pl-PL"/>
              </w:rPr>
              <w:t> </w:t>
            </w:r>
            <w:r w:rsidRPr="00567188">
              <w:rPr>
                <w:rFonts w:cs="Calibri"/>
                <w:sz w:val="22"/>
                <w:szCs w:val="22"/>
                <w:lang w:val="pl-PL"/>
              </w:rPr>
              <w:t>512</w:t>
            </w:r>
            <w:r w:rsidR="00D62667" w:rsidRPr="00567188">
              <w:rPr>
                <w:rFonts w:cs="Calibri"/>
                <w:sz w:val="22"/>
                <w:szCs w:val="22"/>
                <w:lang w:val="pl-PL"/>
              </w:rPr>
              <w:t>.</w:t>
            </w:r>
          </w:p>
        </w:tc>
      </w:tr>
      <w:tr w:rsidR="004B31ED" w:rsidRPr="00567188" w14:paraId="71C9E408" w14:textId="77777777" w:rsidTr="00F824BC">
        <w:tc>
          <w:tcPr>
            <w:tcW w:w="1980" w:type="dxa"/>
            <w:tcBorders>
              <w:bottom w:val="single" w:sz="4" w:space="0" w:color="auto"/>
            </w:tcBorders>
          </w:tcPr>
          <w:p w14:paraId="0CABFBDC" w14:textId="77777777"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801" w:type="dxa"/>
            <w:tcBorders>
              <w:bottom w:val="single" w:sz="4" w:space="0" w:color="auto"/>
            </w:tcBorders>
          </w:tcPr>
          <w:p w14:paraId="3CE9D62A" w14:textId="5D8D4CFC" w:rsidR="004B31ED" w:rsidRPr="00567188" w:rsidRDefault="00C1637E" w:rsidP="00644655">
            <w:pPr>
              <w:autoSpaceDN/>
              <w:jc w:val="left"/>
              <w:textAlignment w:val="auto"/>
              <w:rPr>
                <w:rFonts w:eastAsia="Times New Roman" w:cs="Calibri"/>
                <w:lang w:val="pl-PL"/>
              </w:rPr>
            </w:pPr>
            <w:r w:rsidRPr="00567188">
              <w:rPr>
                <w:rFonts w:eastAsia="Times New Roman" w:cs="Calibri"/>
                <w:lang w:val="pl-PL"/>
              </w:rPr>
              <w:t>NASK</w:t>
            </w:r>
          </w:p>
        </w:tc>
      </w:tr>
      <w:tr w:rsidR="004B31ED" w:rsidRPr="00567188" w14:paraId="543BE8AD" w14:textId="77777777" w:rsidTr="00F824BC">
        <w:tc>
          <w:tcPr>
            <w:tcW w:w="1980" w:type="dxa"/>
            <w:tcBorders>
              <w:top w:val="single" w:sz="4" w:space="0" w:color="auto"/>
              <w:left w:val="single" w:sz="4" w:space="0" w:color="auto"/>
              <w:bottom w:val="single" w:sz="4" w:space="0" w:color="auto"/>
              <w:right w:val="single" w:sz="4" w:space="0" w:color="auto"/>
            </w:tcBorders>
          </w:tcPr>
          <w:p w14:paraId="693DF619" w14:textId="77777777"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t>Podmioty współpracujące</w:t>
            </w:r>
          </w:p>
        </w:tc>
        <w:tc>
          <w:tcPr>
            <w:tcW w:w="7801" w:type="dxa"/>
            <w:tcBorders>
              <w:top w:val="single" w:sz="4" w:space="0" w:color="auto"/>
              <w:left w:val="single" w:sz="4" w:space="0" w:color="auto"/>
              <w:bottom w:val="single" w:sz="4" w:space="0" w:color="auto"/>
              <w:right w:val="single" w:sz="4" w:space="0" w:color="auto"/>
            </w:tcBorders>
          </w:tcPr>
          <w:p w14:paraId="09170C34" w14:textId="38E9BA22" w:rsidR="004B31ED" w:rsidRPr="00567188" w:rsidRDefault="00D45720" w:rsidP="00644655">
            <w:pPr>
              <w:autoSpaceDN/>
              <w:jc w:val="left"/>
              <w:textAlignment w:val="auto"/>
              <w:rPr>
                <w:rFonts w:eastAsia="Times New Roman" w:cs="Calibri"/>
                <w:lang w:val="pl-PL"/>
              </w:rPr>
            </w:pPr>
            <w:r w:rsidRPr="00567188">
              <w:rPr>
                <w:rFonts w:eastAsia="Times New Roman" w:cs="Calibri"/>
                <w:lang w:val="pl-PL"/>
              </w:rPr>
              <w:t>Nie wskazano</w:t>
            </w:r>
          </w:p>
        </w:tc>
      </w:tr>
      <w:tr w:rsidR="004B31ED" w:rsidRPr="00567188" w14:paraId="175BC62B" w14:textId="77777777" w:rsidTr="00F824BC">
        <w:tc>
          <w:tcPr>
            <w:tcW w:w="1980" w:type="dxa"/>
            <w:tcBorders>
              <w:top w:val="single" w:sz="4" w:space="0" w:color="auto"/>
              <w:left w:val="single" w:sz="4" w:space="0" w:color="auto"/>
              <w:bottom w:val="single" w:sz="4" w:space="0" w:color="auto"/>
              <w:right w:val="single" w:sz="4" w:space="0" w:color="auto"/>
            </w:tcBorders>
          </w:tcPr>
          <w:p w14:paraId="195A211F" w14:textId="77777777"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t>Finansowanie</w:t>
            </w:r>
          </w:p>
        </w:tc>
        <w:tc>
          <w:tcPr>
            <w:tcW w:w="7801" w:type="dxa"/>
            <w:tcBorders>
              <w:top w:val="single" w:sz="4" w:space="0" w:color="auto"/>
              <w:left w:val="single" w:sz="4" w:space="0" w:color="auto"/>
              <w:bottom w:val="single" w:sz="4" w:space="0" w:color="auto"/>
              <w:right w:val="single" w:sz="4" w:space="0" w:color="auto"/>
            </w:tcBorders>
          </w:tcPr>
          <w:p w14:paraId="31B567CC" w14:textId="1898B776" w:rsidR="004B31ED" w:rsidRPr="00567188" w:rsidRDefault="00C1637E" w:rsidP="00644655">
            <w:pPr>
              <w:autoSpaceDN/>
              <w:jc w:val="left"/>
              <w:textAlignment w:val="auto"/>
              <w:rPr>
                <w:rFonts w:eastAsia="Times New Roman" w:cs="Calibri"/>
                <w:lang w:val="pl-PL"/>
              </w:rPr>
            </w:pPr>
            <w:r w:rsidRPr="00567188">
              <w:rPr>
                <w:rFonts w:eastAsia="Times New Roman" w:cs="Calibri"/>
                <w:lang w:val="pl-PL"/>
              </w:rPr>
              <w:t>B</w:t>
            </w:r>
            <w:r w:rsidR="004B31ED" w:rsidRPr="00567188">
              <w:rPr>
                <w:rFonts w:eastAsia="Times New Roman" w:cs="Calibri"/>
                <w:lang w:val="pl-PL"/>
              </w:rPr>
              <w:t xml:space="preserve">udżet </w:t>
            </w:r>
            <w:r w:rsidR="004B31ED" w:rsidRPr="00567188">
              <w:rPr>
                <w:rFonts w:asciiTheme="minorHAnsi" w:eastAsia="Times New Roman" w:hAnsiTheme="minorHAnsi" w:cstheme="minorHAnsi"/>
                <w:lang w:val="pl-PL"/>
              </w:rPr>
              <w:t>państwa</w:t>
            </w:r>
          </w:p>
        </w:tc>
      </w:tr>
      <w:tr w:rsidR="004B31ED" w:rsidRPr="00567188" w14:paraId="366918ED" w14:textId="77777777" w:rsidTr="00F824BC">
        <w:tc>
          <w:tcPr>
            <w:tcW w:w="1980" w:type="dxa"/>
            <w:tcBorders>
              <w:top w:val="single" w:sz="4" w:space="0" w:color="auto"/>
              <w:left w:val="single" w:sz="4" w:space="0" w:color="auto"/>
              <w:bottom w:val="single" w:sz="4" w:space="0" w:color="auto"/>
              <w:right w:val="single" w:sz="4" w:space="0" w:color="auto"/>
            </w:tcBorders>
          </w:tcPr>
          <w:p w14:paraId="36CE16EB" w14:textId="77777777" w:rsidR="004B31ED" w:rsidRPr="00567188" w:rsidRDefault="004B31ED" w:rsidP="00644655">
            <w:pPr>
              <w:autoSpaceDN/>
              <w:jc w:val="left"/>
              <w:textAlignment w:val="auto"/>
              <w:rPr>
                <w:rFonts w:eastAsia="Times New Roman" w:cs="Calibri"/>
                <w:lang w:val="pl-PL"/>
              </w:rPr>
            </w:pPr>
            <w:r w:rsidRPr="00567188">
              <w:rPr>
                <w:rFonts w:eastAsia="Times New Roman" w:cs="Calibri"/>
                <w:lang w:val="pl-PL"/>
              </w:rPr>
              <w:t>Stan realizacji</w:t>
            </w:r>
          </w:p>
        </w:tc>
        <w:tc>
          <w:tcPr>
            <w:tcW w:w="7801" w:type="dxa"/>
            <w:tcBorders>
              <w:top w:val="single" w:sz="4" w:space="0" w:color="auto"/>
              <w:left w:val="single" w:sz="4" w:space="0" w:color="auto"/>
              <w:bottom w:val="single" w:sz="4" w:space="0" w:color="auto"/>
              <w:right w:val="single" w:sz="4" w:space="0" w:color="auto"/>
            </w:tcBorders>
          </w:tcPr>
          <w:p w14:paraId="1B521129" w14:textId="619B8C1B" w:rsidR="004B31ED" w:rsidRPr="00567188" w:rsidRDefault="00C1637E" w:rsidP="00644655">
            <w:pPr>
              <w:autoSpaceDN/>
              <w:jc w:val="left"/>
              <w:textAlignment w:val="auto"/>
              <w:rPr>
                <w:rFonts w:eastAsia="Times New Roman" w:cs="Calibri"/>
                <w:lang w:val="pl-PL"/>
              </w:rPr>
            </w:pPr>
            <w:r w:rsidRPr="00567188">
              <w:rPr>
                <w:rFonts w:eastAsia="Times New Roman" w:cs="Calibri"/>
                <w:lang w:val="pl-PL"/>
              </w:rPr>
              <w:t>W</w:t>
            </w:r>
            <w:r w:rsidR="004B31ED" w:rsidRPr="00567188">
              <w:rPr>
                <w:rFonts w:eastAsia="Times New Roman" w:cs="Calibri"/>
                <w:lang w:val="pl-PL"/>
              </w:rPr>
              <w:t xml:space="preserve"> realizacji w latach 202</w:t>
            </w:r>
            <w:r w:rsidRPr="00567188">
              <w:rPr>
                <w:rFonts w:eastAsia="Times New Roman" w:cs="Calibri"/>
                <w:lang w:val="pl-PL"/>
              </w:rPr>
              <w:t>5</w:t>
            </w:r>
            <w:r w:rsidR="004B31ED" w:rsidRPr="00567188">
              <w:rPr>
                <w:rFonts w:eastAsia="Times New Roman" w:cs="Calibri"/>
                <w:lang w:val="pl-PL"/>
              </w:rPr>
              <w:t>-2030</w:t>
            </w:r>
            <w:r w:rsidR="00B10DA9" w:rsidRPr="00567188">
              <w:rPr>
                <w:rFonts w:eastAsia="Times New Roman" w:cs="Calibri"/>
                <w:lang w:val="pl-PL"/>
              </w:rPr>
              <w:t>.</w:t>
            </w:r>
          </w:p>
        </w:tc>
      </w:tr>
    </w:tbl>
    <w:p w14:paraId="4375701D" w14:textId="77777777" w:rsidR="004B31ED" w:rsidRPr="00567188" w:rsidRDefault="004B31ED" w:rsidP="00B91861">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4"/>
        <w:gridCol w:w="7797"/>
      </w:tblGrid>
      <w:tr w:rsidR="004D23D8" w:rsidRPr="00567188" w14:paraId="13767EA4" w14:textId="77777777" w:rsidTr="002156E5">
        <w:trPr>
          <w:tblHeader/>
        </w:trPr>
        <w:tc>
          <w:tcPr>
            <w:tcW w:w="1984" w:type="dxa"/>
            <w:shd w:val="clear" w:color="auto" w:fill="D9E2F3"/>
          </w:tcPr>
          <w:p w14:paraId="75F13B00" w14:textId="77777777" w:rsidR="004D23D8" w:rsidRPr="00567188" w:rsidRDefault="004D23D8" w:rsidP="00644655">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797" w:type="dxa"/>
            <w:shd w:val="clear" w:color="auto" w:fill="D9E2F3"/>
          </w:tcPr>
          <w:p w14:paraId="42716683" w14:textId="558692DD" w:rsidR="004D23D8" w:rsidRPr="00567188" w:rsidRDefault="004D23D8" w:rsidP="00644655">
            <w:pPr>
              <w:shd w:val="clear" w:color="auto" w:fill="D9E2F3"/>
              <w:autoSpaceDN/>
              <w:spacing w:before="120" w:after="120"/>
              <w:jc w:val="left"/>
              <w:textAlignment w:val="auto"/>
              <w:rPr>
                <w:sz w:val="24"/>
                <w:szCs w:val="24"/>
                <w:lang w:val="pl-PL"/>
              </w:rPr>
            </w:pPr>
            <w:r w:rsidRPr="00567188">
              <w:rPr>
                <w:sz w:val="24"/>
                <w:szCs w:val="24"/>
                <w:lang w:val="pl-PL"/>
              </w:rPr>
              <w:t>I.4.23. OSEHERO</w:t>
            </w:r>
          </w:p>
        </w:tc>
      </w:tr>
      <w:tr w:rsidR="004D23D8" w:rsidRPr="00567188" w14:paraId="6598BD8C" w14:textId="77777777" w:rsidTr="00B91861">
        <w:tc>
          <w:tcPr>
            <w:tcW w:w="1984" w:type="dxa"/>
          </w:tcPr>
          <w:p w14:paraId="43E52541" w14:textId="77777777" w:rsidR="004D23D8" w:rsidRPr="00567188" w:rsidRDefault="004D23D8" w:rsidP="00644655">
            <w:pPr>
              <w:autoSpaceDN/>
              <w:jc w:val="left"/>
              <w:textAlignment w:val="auto"/>
              <w:rPr>
                <w:rFonts w:eastAsia="Times New Roman" w:cs="Calibri"/>
                <w:lang w:val="pl-PL"/>
              </w:rPr>
            </w:pPr>
            <w:r w:rsidRPr="00567188">
              <w:rPr>
                <w:rFonts w:eastAsia="Times New Roman" w:cs="Calibri"/>
                <w:lang w:val="pl-PL"/>
              </w:rPr>
              <w:t>Cel działania</w:t>
            </w:r>
          </w:p>
        </w:tc>
        <w:tc>
          <w:tcPr>
            <w:tcW w:w="7797" w:type="dxa"/>
          </w:tcPr>
          <w:p w14:paraId="48D319FC" w14:textId="62C22271" w:rsidR="004D23D8" w:rsidRPr="00567188" w:rsidRDefault="004D23D8" w:rsidP="00644655">
            <w:pPr>
              <w:autoSpaceDN/>
              <w:jc w:val="left"/>
              <w:textAlignment w:val="auto"/>
              <w:rPr>
                <w:rFonts w:eastAsia="Times New Roman" w:cs="Calibri"/>
                <w:lang w:val="pl-PL"/>
              </w:rPr>
            </w:pPr>
            <w:r w:rsidRPr="00567188">
              <w:rPr>
                <w:rFonts w:eastAsia="Times New Roman" w:cs="Calibri"/>
                <w:lang w:val="pl-PL"/>
              </w:rPr>
              <w:t>Rozwój kompetencji cyfrowych nauczycieli.</w:t>
            </w:r>
          </w:p>
        </w:tc>
      </w:tr>
      <w:tr w:rsidR="004D23D8" w:rsidRPr="00543203" w14:paraId="7A433C5B" w14:textId="77777777" w:rsidTr="00B91861">
        <w:tc>
          <w:tcPr>
            <w:tcW w:w="1984" w:type="dxa"/>
          </w:tcPr>
          <w:p w14:paraId="2FAC9E5E" w14:textId="77777777" w:rsidR="004D23D8" w:rsidRPr="00567188" w:rsidRDefault="004D23D8" w:rsidP="00644655">
            <w:pPr>
              <w:autoSpaceDN/>
              <w:jc w:val="left"/>
              <w:textAlignment w:val="auto"/>
              <w:rPr>
                <w:rFonts w:eastAsia="Times New Roman" w:cs="Calibri"/>
                <w:lang w:val="pl-PL"/>
              </w:rPr>
            </w:pPr>
            <w:r w:rsidRPr="00567188">
              <w:rPr>
                <w:rFonts w:eastAsia="Times New Roman" w:cs="Calibri"/>
                <w:lang w:val="pl-PL"/>
              </w:rPr>
              <w:t>Opis działania</w:t>
            </w:r>
          </w:p>
        </w:tc>
        <w:tc>
          <w:tcPr>
            <w:tcW w:w="7797" w:type="dxa"/>
          </w:tcPr>
          <w:p w14:paraId="40326220" w14:textId="7F69A6B1" w:rsidR="004D23D8" w:rsidRPr="00567188" w:rsidRDefault="004D23D8" w:rsidP="00644655">
            <w:pPr>
              <w:jc w:val="left"/>
              <w:rPr>
                <w:rFonts w:cs="Calibri"/>
                <w:lang w:val="pl-PL"/>
              </w:rPr>
            </w:pPr>
            <w:proofErr w:type="spellStart"/>
            <w:r w:rsidRPr="00567188">
              <w:rPr>
                <w:rFonts w:cs="Calibri"/>
                <w:lang w:val="pl-PL"/>
              </w:rPr>
              <w:t>OSEhero</w:t>
            </w:r>
            <w:proofErr w:type="spellEnd"/>
            <w:r w:rsidRPr="00567188">
              <w:rPr>
                <w:rFonts w:cs="Calibri"/>
                <w:lang w:val="pl-PL"/>
              </w:rPr>
              <w:t xml:space="preserve"> to największy w Polsce projekt edukacyjny dla nauczycieli poświęcony kompetencjom cyfrowym w obszarze bezpieczeństwa w sieci. Projekt realizowany jest w NASK w ramach Ogólnopolskiej Sieci Edukacyjnej (OSE).</w:t>
            </w:r>
          </w:p>
          <w:p w14:paraId="67EB2A1B" w14:textId="77777777" w:rsidR="004D23D8" w:rsidRPr="00567188" w:rsidRDefault="004D23D8" w:rsidP="00644655">
            <w:pPr>
              <w:jc w:val="left"/>
              <w:rPr>
                <w:rFonts w:cs="Calibri"/>
                <w:lang w:val="pl-PL"/>
              </w:rPr>
            </w:pPr>
            <w:r w:rsidRPr="00567188">
              <w:rPr>
                <w:rFonts w:cs="Calibri"/>
                <w:lang w:val="pl-PL"/>
              </w:rPr>
              <w:t xml:space="preserve">W ramach projektu edukatorzy z całej Polski przez cały rok szkolny zdobywają wiedzę z zakresu m.in. </w:t>
            </w:r>
            <w:proofErr w:type="spellStart"/>
            <w:r w:rsidRPr="00567188">
              <w:rPr>
                <w:rFonts w:cs="Calibri"/>
                <w:lang w:val="pl-PL"/>
              </w:rPr>
              <w:t>cyberbezpieczeństwa</w:t>
            </w:r>
            <w:proofErr w:type="spellEnd"/>
            <w:r w:rsidRPr="00567188">
              <w:rPr>
                <w:rFonts w:cs="Calibri"/>
                <w:lang w:val="pl-PL"/>
              </w:rPr>
              <w:t xml:space="preserve"> i związanych z tym kompetencji cyfrowych, a następnie dzielą się nią ze swoimi uczniami i innymi nauczycielami.</w:t>
            </w:r>
          </w:p>
          <w:p w14:paraId="03C95979" w14:textId="75B4F217" w:rsidR="004D23D8" w:rsidRPr="00567188" w:rsidRDefault="004D23D8" w:rsidP="00644655">
            <w:pPr>
              <w:jc w:val="left"/>
              <w:rPr>
                <w:rFonts w:cs="Calibri"/>
                <w:lang w:val="pl-PL"/>
              </w:rPr>
            </w:pPr>
            <w:r w:rsidRPr="00567188">
              <w:rPr>
                <w:rFonts w:cs="Calibri"/>
                <w:lang w:val="pl-PL"/>
              </w:rPr>
              <w:t xml:space="preserve">W edycji 2023/2024 uczestniczyło 1780 osób, z czego 730 uzyskało tytuł </w:t>
            </w:r>
            <w:proofErr w:type="spellStart"/>
            <w:r w:rsidRPr="00567188">
              <w:rPr>
                <w:rFonts w:cs="Calibri"/>
                <w:lang w:val="pl-PL"/>
              </w:rPr>
              <w:t>OSEhero</w:t>
            </w:r>
            <w:proofErr w:type="spellEnd"/>
            <w:r w:rsidRPr="00567188">
              <w:rPr>
                <w:rFonts w:cs="Calibri"/>
                <w:lang w:val="pl-PL"/>
              </w:rPr>
              <w:t xml:space="preserve"> na kolejne dwa lata szkolne. Nauczyciele mieli możliwość udziału w pięciu szkoleniach i 14 „spotkaniach przy kawie”, zorganizowali też niemal 1800 inicjatyw w swoich szkołach. W edycji 2025/2026 bierze udział 2000 osób.</w:t>
            </w:r>
          </w:p>
          <w:p w14:paraId="520739DA" w14:textId="6D55C088" w:rsidR="004D23D8" w:rsidRPr="00567188" w:rsidRDefault="004D23D8" w:rsidP="00644655">
            <w:pPr>
              <w:jc w:val="left"/>
              <w:rPr>
                <w:rFonts w:cs="Calibri"/>
                <w:lang w:val="pl-PL"/>
              </w:rPr>
            </w:pPr>
            <w:r w:rsidRPr="00567188">
              <w:rPr>
                <w:rFonts w:cs="Calibri"/>
                <w:lang w:val="pl-PL"/>
              </w:rPr>
              <w:t xml:space="preserve">Więcej o projekcie: </w:t>
            </w:r>
            <w:r w:rsidR="0039708C" w:rsidRPr="00567188">
              <w:rPr>
                <w:rFonts w:cs="Calibri"/>
                <w:lang w:val="pl-PL"/>
              </w:rPr>
              <w:t xml:space="preserve">https://osehero.pl/ </w:t>
            </w:r>
          </w:p>
        </w:tc>
      </w:tr>
      <w:tr w:rsidR="004D23D8" w:rsidRPr="00567188" w14:paraId="667FFBEE" w14:textId="77777777" w:rsidTr="00B91861">
        <w:tc>
          <w:tcPr>
            <w:tcW w:w="1984" w:type="dxa"/>
            <w:tcBorders>
              <w:bottom w:val="single" w:sz="4" w:space="0" w:color="auto"/>
            </w:tcBorders>
          </w:tcPr>
          <w:p w14:paraId="006F58F0" w14:textId="77777777" w:rsidR="004D23D8" w:rsidRPr="00567188" w:rsidRDefault="004D23D8" w:rsidP="0064465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7" w:type="dxa"/>
            <w:tcBorders>
              <w:bottom w:val="single" w:sz="4" w:space="0" w:color="auto"/>
            </w:tcBorders>
          </w:tcPr>
          <w:p w14:paraId="4AB395A0" w14:textId="77777777" w:rsidR="004D23D8" w:rsidRPr="00567188" w:rsidRDefault="004D23D8" w:rsidP="00644655">
            <w:pPr>
              <w:autoSpaceDN/>
              <w:jc w:val="left"/>
              <w:textAlignment w:val="auto"/>
              <w:rPr>
                <w:rFonts w:eastAsia="Times New Roman" w:cs="Calibri"/>
                <w:lang w:val="pl-PL"/>
              </w:rPr>
            </w:pPr>
            <w:r w:rsidRPr="00567188">
              <w:rPr>
                <w:rFonts w:eastAsia="Times New Roman" w:cs="Calibri"/>
                <w:lang w:val="pl-PL"/>
              </w:rPr>
              <w:t>NASK</w:t>
            </w:r>
          </w:p>
        </w:tc>
      </w:tr>
      <w:tr w:rsidR="004D23D8" w:rsidRPr="00567188" w14:paraId="6471688D" w14:textId="77777777" w:rsidTr="00B91861">
        <w:tc>
          <w:tcPr>
            <w:tcW w:w="1984" w:type="dxa"/>
            <w:tcBorders>
              <w:top w:val="single" w:sz="4" w:space="0" w:color="auto"/>
              <w:left w:val="single" w:sz="4" w:space="0" w:color="auto"/>
              <w:bottom w:val="single" w:sz="4" w:space="0" w:color="auto"/>
              <w:right w:val="single" w:sz="4" w:space="0" w:color="auto"/>
            </w:tcBorders>
          </w:tcPr>
          <w:p w14:paraId="56F0D8D7" w14:textId="77777777" w:rsidR="004D23D8" w:rsidRPr="00567188" w:rsidRDefault="004D23D8"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7" w:type="dxa"/>
            <w:tcBorders>
              <w:top w:val="single" w:sz="4" w:space="0" w:color="auto"/>
              <w:left w:val="single" w:sz="4" w:space="0" w:color="auto"/>
              <w:bottom w:val="single" w:sz="4" w:space="0" w:color="auto"/>
              <w:right w:val="single" w:sz="4" w:space="0" w:color="auto"/>
            </w:tcBorders>
          </w:tcPr>
          <w:p w14:paraId="70BB81D9" w14:textId="5AEF1FB6" w:rsidR="004D23D8" w:rsidRPr="00567188" w:rsidRDefault="00D45720" w:rsidP="00D558B7">
            <w:pPr>
              <w:autoSpaceDN/>
              <w:jc w:val="left"/>
              <w:textAlignment w:val="auto"/>
              <w:rPr>
                <w:rFonts w:eastAsia="Times New Roman" w:cs="Calibri"/>
                <w:lang w:val="pl-PL"/>
              </w:rPr>
            </w:pPr>
            <w:r w:rsidRPr="00567188">
              <w:rPr>
                <w:rFonts w:eastAsia="Times New Roman" w:cs="Calibri"/>
                <w:lang w:val="pl-PL"/>
              </w:rPr>
              <w:t>Nie wskazano</w:t>
            </w:r>
          </w:p>
        </w:tc>
      </w:tr>
      <w:tr w:rsidR="004D23D8" w:rsidRPr="00567188" w14:paraId="15E2435A" w14:textId="77777777" w:rsidTr="00B91861">
        <w:tc>
          <w:tcPr>
            <w:tcW w:w="1984" w:type="dxa"/>
            <w:tcBorders>
              <w:top w:val="single" w:sz="4" w:space="0" w:color="auto"/>
              <w:left w:val="single" w:sz="4" w:space="0" w:color="auto"/>
              <w:bottom w:val="single" w:sz="4" w:space="0" w:color="auto"/>
              <w:right w:val="single" w:sz="4" w:space="0" w:color="auto"/>
            </w:tcBorders>
          </w:tcPr>
          <w:p w14:paraId="6DC4D9D6" w14:textId="77777777" w:rsidR="004D23D8" w:rsidRPr="00567188" w:rsidRDefault="004D23D8"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7" w:type="dxa"/>
            <w:tcBorders>
              <w:top w:val="single" w:sz="4" w:space="0" w:color="auto"/>
              <w:left w:val="single" w:sz="4" w:space="0" w:color="auto"/>
              <w:bottom w:val="single" w:sz="4" w:space="0" w:color="auto"/>
              <w:right w:val="single" w:sz="4" w:space="0" w:color="auto"/>
            </w:tcBorders>
          </w:tcPr>
          <w:p w14:paraId="33E5E72C" w14:textId="2E8F6E7C" w:rsidR="004D23D8" w:rsidRPr="00567188" w:rsidRDefault="004D23D8" w:rsidP="00D558B7">
            <w:pPr>
              <w:autoSpaceDN/>
              <w:jc w:val="left"/>
              <w:textAlignment w:val="auto"/>
              <w:rPr>
                <w:rFonts w:eastAsia="Times New Roman" w:cs="Calibri"/>
                <w:lang w:val="pl-PL"/>
              </w:rPr>
            </w:pPr>
            <w:r w:rsidRPr="00567188">
              <w:rPr>
                <w:rFonts w:eastAsia="Times New Roman" w:cs="Calibri"/>
                <w:lang w:val="pl-PL"/>
              </w:rPr>
              <w:t>Budżet państwa</w:t>
            </w:r>
          </w:p>
        </w:tc>
      </w:tr>
      <w:tr w:rsidR="004D23D8" w:rsidRPr="00567188" w14:paraId="20AC5EC8" w14:textId="77777777" w:rsidTr="00B91861">
        <w:tc>
          <w:tcPr>
            <w:tcW w:w="1984" w:type="dxa"/>
            <w:tcBorders>
              <w:top w:val="single" w:sz="4" w:space="0" w:color="auto"/>
              <w:left w:val="single" w:sz="4" w:space="0" w:color="auto"/>
              <w:bottom w:val="single" w:sz="4" w:space="0" w:color="auto"/>
              <w:right w:val="single" w:sz="4" w:space="0" w:color="auto"/>
            </w:tcBorders>
          </w:tcPr>
          <w:p w14:paraId="243E884C" w14:textId="77777777" w:rsidR="004D23D8" w:rsidRPr="00567188" w:rsidRDefault="004D23D8" w:rsidP="00D558B7">
            <w:pPr>
              <w:autoSpaceDN/>
              <w:jc w:val="left"/>
              <w:textAlignment w:val="auto"/>
              <w:rPr>
                <w:rFonts w:eastAsia="Times New Roman" w:cs="Calibri"/>
                <w:lang w:val="pl-PL"/>
              </w:rPr>
            </w:pPr>
            <w:r w:rsidRPr="00567188">
              <w:rPr>
                <w:rFonts w:eastAsia="Times New Roman" w:cs="Calibri"/>
                <w:lang w:val="pl-PL"/>
              </w:rPr>
              <w:t>Stan realizacji</w:t>
            </w:r>
          </w:p>
        </w:tc>
        <w:tc>
          <w:tcPr>
            <w:tcW w:w="7797" w:type="dxa"/>
            <w:tcBorders>
              <w:top w:val="single" w:sz="4" w:space="0" w:color="auto"/>
              <w:left w:val="single" w:sz="4" w:space="0" w:color="auto"/>
              <w:bottom w:val="single" w:sz="4" w:space="0" w:color="auto"/>
              <w:right w:val="single" w:sz="4" w:space="0" w:color="auto"/>
            </w:tcBorders>
          </w:tcPr>
          <w:p w14:paraId="0DFF92B8" w14:textId="6D04F4EB" w:rsidR="004D23D8" w:rsidRPr="00567188" w:rsidRDefault="004D23D8" w:rsidP="00D558B7">
            <w:pPr>
              <w:autoSpaceDN/>
              <w:jc w:val="left"/>
              <w:textAlignment w:val="auto"/>
              <w:rPr>
                <w:rFonts w:eastAsia="Times New Roman" w:cs="Calibri"/>
                <w:lang w:val="pl-PL"/>
              </w:rPr>
            </w:pPr>
            <w:r w:rsidRPr="00567188">
              <w:rPr>
                <w:rFonts w:eastAsia="Times New Roman" w:cs="Calibri"/>
                <w:lang w:val="pl-PL"/>
              </w:rPr>
              <w:t>W realizacji w latach 202</w:t>
            </w:r>
            <w:r w:rsidR="00171375" w:rsidRPr="00567188">
              <w:rPr>
                <w:rFonts w:eastAsia="Times New Roman" w:cs="Calibri"/>
                <w:lang w:val="pl-PL"/>
              </w:rPr>
              <w:t>3</w:t>
            </w:r>
            <w:r w:rsidRPr="00567188">
              <w:rPr>
                <w:rFonts w:eastAsia="Times New Roman" w:cs="Calibri"/>
                <w:lang w:val="pl-PL"/>
              </w:rPr>
              <w:t>-2030</w:t>
            </w:r>
            <w:r w:rsidR="00B10DA9" w:rsidRPr="00567188">
              <w:rPr>
                <w:rFonts w:eastAsia="Times New Roman" w:cs="Calibri"/>
                <w:lang w:val="pl-PL"/>
              </w:rPr>
              <w:t>.</w:t>
            </w:r>
          </w:p>
        </w:tc>
      </w:tr>
    </w:tbl>
    <w:p w14:paraId="4FEF2B67" w14:textId="77777777" w:rsidR="00B91861" w:rsidRPr="00567188" w:rsidRDefault="00B91861">
      <w:pPr>
        <w:rPr>
          <w:lang w:val="pl-PL"/>
        </w:rPr>
      </w:pPr>
    </w:p>
    <w:tbl>
      <w:tblPr>
        <w:tblStyle w:val="Tabela-Siatka"/>
        <w:tblW w:w="9781" w:type="dxa"/>
        <w:shd w:val="clear" w:color="auto" w:fill="DAEEF3" w:themeFill="accent5" w:themeFillTint="33"/>
        <w:tblLook w:val="04A0" w:firstRow="1" w:lastRow="0" w:firstColumn="1" w:lastColumn="0" w:noHBand="0" w:noVBand="1"/>
      </w:tblPr>
      <w:tblGrid>
        <w:gridCol w:w="1984"/>
        <w:gridCol w:w="7797"/>
      </w:tblGrid>
      <w:tr w:rsidR="00F4455F" w:rsidRPr="00543203" w14:paraId="34003190" w14:textId="77777777" w:rsidTr="00B91861">
        <w:trPr>
          <w:tblHeader/>
        </w:trPr>
        <w:tc>
          <w:tcPr>
            <w:tcW w:w="1984" w:type="dxa"/>
            <w:shd w:val="clear" w:color="auto" w:fill="D9E2F3"/>
          </w:tcPr>
          <w:p w14:paraId="1F4443F2" w14:textId="77777777" w:rsidR="00F4455F" w:rsidRPr="00567188" w:rsidRDefault="00F4455F"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7" w:type="dxa"/>
            <w:shd w:val="clear" w:color="auto" w:fill="D9E2F3"/>
          </w:tcPr>
          <w:p w14:paraId="18EF6B9D" w14:textId="5454DC55" w:rsidR="00F4455F" w:rsidRPr="00567188" w:rsidRDefault="00F4455F" w:rsidP="00D558B7">
            <w:pPr>
              <w:shd w:val="clear" w:color="auto" w:fill="D9E2F3"/>
              <w:autoSpaceDN/>
              <w:spacing w:before="120" w:after="120"/>
              <w:jc w:val="left"/>
              <w:textAlignment w:val="auto"/>
              <w:rPr>
                <w:sz w:val="24"/>
                <w:szCs w:val="24"/>
                <w:lang w:val="pl-PL"/>
              </w:rPr>
            </w:pPr>
            <w:r w:rsidRPr="00567188">
              <w:rPr>
                <w:sz w:val="24"/>
                <w:szCs w:val="24"/>
                <w:lang w:val="pl-PL"/>
              </w:rPr>
              <w:t xml:space="preserve">I.4.24. Indeks </w:t>
            </w:r>
            <w:proofErr w:type="spellStart"/>
            <w:r w:rsidR="00BD51D5" w:rsidRPr="00567188">
              <w:rPr>
                <w:rFonts w:eastAsia="Times New Roman" w:cs="Calibri"/>
                <w:sz w:val="24"/>
                <w:szCs w:val="24"/>
                <w:lang w:val="pl-PL"/>
              </w:rPr>
              <w:t>Cyberodpornej</w:t>
            </w:r>
            <w:proofErr w:type="spellEnd"/>
            <w:r w:rsidRPr="00567188">
              <w:rPr>
                <w:sz w:val="24"/>
                <w:szCs w:val="24"/>
                <w:lang w:val="pl-PL"/>
              </w:rPr>
              <w:t xml:space="preserve"> Szkoły (ICS) </w:t>
            </w:r>
            <w:r w:rsidRPr="00567188">
              <w:rPr>
                <w:b/>
                <w:bCs/>
                <w:sz w:val="24"/>
                <w:szCs w:val="24"/>
                <w:lang w:val="pl-PL"/>
              </w:rPr>
              <w:t>- opisan</w:t>
            </w:r>
            <w:r w:rsidR="00B91861" w:rsidRPr="00567188">
              <w:rPr>
                <w:b/>
                <w:bCs/>
                <w:sz w:val="24"/>
                <w:szCs w:val="24"/>
                <w:lang w:val="pl-PL"/>
              </w:rPr>
              <w:t>e</w:t>
            </w:r>
            <w:r w:rsidRPr="00567188">
              <w:rPr>
                <w:b/>
                <w:bCs/>
                <w:sz w:val="24"/>
                <w:szCs w:val="24"/>
                <w:lang w:val="pl-PL"/>
              </w:rPr>
              <w:t xml:space="preserve"> w fiszce I.2.16</w:t>
            </w:r>
          </w:p>
        </w:tc>
      </w:tr>
    </w:tbl>
    <w:p w14:paraId="2873F51F" w14:textId="3CC52833" w:rsidR="00DF4159" w:rsidRPr="00567188" w:rsidRDefault="00DF4159">
      <w:pPr>
        <w:autoSpaceDN/>
        <w:spacing w:line="360" w:lineRule="auto"/>
        <w:jc w:val="left"/>
        <w:textAlignment w:val="auto"/>
        <w:rPr>
          <w:rFonts w:eastAsia="Arial"/>
          <w:b/>
          <w:color w:val="2F5496"/>
          <w:sz w:val="30"/>
          <w:szCs w:val="26"/>
          <w:shd w:val="clear" w:color="auto" w:fill="FFFFFF"/>
          <w:lang w:val="pl-PL"/>
        </w:rPr>
      </w:pPr>
      <w:r w:rsidRPr="00567188">
        <w:rPr>
          <w:lang w:val="pl-PL"/>
        </w:rPr>
        <w:br w:type="page"/>
      </w:r>
    </w:p>
    <w:p w14:paraId="55203A4F" w14:textId="40A581DE" w:rsidR="00800BE1" w:rsidRPr="00567188" w:rsidRDefault="00800BE1" w:rsidP="00A020D0">
      <w:pPr>
        <w:pStyle w:val="Nagwek2"/>
        <w:rPr>
          <w:lang w:val="pl-PL"/>
        </w:rPr>
      </w:pPr>
      <w:bookmarkStart w:id="326" w:name="_Toc218490237"/>
      <w:bookmarkStart w:id="327" w:name="_Toc220937986"/>
      <w:bookmarkStart w:id="328" w:name="_Toc227062317"/>
      <w:r w:rsidRPr="00567188">
        <w:rPr>
          <w:lang w:val="pl-PL"/>
        </w:rPr>
        <w:lastRenderedPageBreak/>
        <w:t>PRIORYTET II: Zapewnienie każdemu możliwości rozwoju kompetencji cyfrowych</w:t>
      </w:r>
      <w:bookmarkEnd w:id="320"/>
      <w:bookmarkEnd w:id="321"/>
      <w:bookmarkEnd w:id="322"/>
      <w:bookmarkEnd w:id="323"/>
      <w:bookmarkEnd w:id="325"/>
      <w:bookmarkEnd w:id="326"/>
      <w:bookmarkEnd w:id="327"/>
      <w:bookmarkEnd w:id="328"/>
    </w:p>
    <w:p w14:paraId="5069DBF0" w14:textId="77777777" w:rsidR="00800BE1" w:rsidRPr="00567188" w:rsidRDefault="00800BE1" w:rsidP="003E1CBA">
      <w:pPr>
        <w:pStyle w:val="Nagwek3"/>
        <w:numPr>
          <w:ilvl w:val="0"/>
          <w:numId w:val="0"/>
        </w:numPr>
        <w:rPr>
          <w:lang w:val="pl-PL"/>
        </w:rPr>
      </w:pPr>
      <w:bookmarkStart w:id="329" w:name="_Toc105660090"/>
      <w:bookmarkStart w:id="330" w:name="_Toc123728262"/>
      <w:bookmarkStart w:id="331" w:name="_Toc218490238"/>
      <w:bookmarkStart w:id="332" w:name="_Toc220937987"/>
      <w:bookmarkStart w:id="333" w:name="_Toc227062318"/>
      <w:r w:rsidRPr="00567188">
        <w:rPr>
          <w:lang w:val="pl-PL"/>
        </w:rPr>
        <w:t>II.1. Użytkownicy technologii cyfrowych</w:t>
      </w:r>
      <w:bookmarkEnd w:id="329"/>
      <w:bookmarkEnd w:id="330"/>
      <w:bookmarkEnd w:id="331"/>
      <w:bookmarkEnd w:id="332"/>
      <w:bookmarkEnd w:id="333"/>
    </w:p>
    <w:p w14:paraId="08276DF8" w14:textId="46620004"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Użytkownik ICT to potencjalnie każdy obywatel Polski. Nawet osoby niekorzystające z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xml:space="preserve"> i nieposiadające telefonu, w obliczu wszechobecnych technologii cyfrowych, mając styczność z administracją publiczną, ochroną zdrowia, bankowością lub innymi usługami, coraz częściej są zmuszane do załatwiania spraw </w:t>
      </w:r>
      <w:r w:rsidR="00263076" w:rsidRPr="00567188">
        <w:rPr>
          <w:rFonts w:eastAsia="Times New Roman"/>
          <w:sz w:val="24"/>
          <w:szCs w:val="24"/>
          <w:lang w:val="pl-PL"/>
        </w:rPr>
        <w:t>za</w:t>
      </w:r>
      <w:r w:rsidRPr="00567188">
        <w:rPr>
          <w:rFonts w:eastAsia="Times New Roman"/>
          <w:sz w:val="24"/>
          <w:szCs w:val="24"/>
          <w:lang w:val="pl-PL"/>
        </w:rPr>
        <w:t xml:space="preserve"> pomoc</w:t>
      </w:r>
      <w:r w:rsidR="00263076" w:rsidRPr="00567188">
        <w:rPr>
          <w:rFonts w:eastAsia="Times New Roman"/>
          <w:sz w:val="24"/>
          <w:szCs w:val="24"/>
          <w:lang w:val="pl-PL"/>
        </w:rPr>
        <w:t>ą</w:t>
      </w:r>
      <w:r w:rsidRPr="00567188">
        <w:rPr>
          <w:rFonts w:eastAsia="Times New Roman"/>
          <w:sz w:val="24"/>
          <w:szCs w:val="24"/>
          <w:lang w:val="pl-PL"/>
        </w:rPr>
        <w:t xml:space="preserve"> narzędzi elektronicznych i sieci. Dlatego niezwykle istotne jest podnoszenie świadomości nieuchronności stałego rozwoju technologii cyfrowej oraz jej wpływu na państwo, gospodarkę i ludzi oraz kształtowanie kompetencji cyfrowych i przeciwdziałanie wykluczeniu cyfrowemu obywateli w celu zapewnienia im równego dostępu do usług i wyrównania szans czerpania korzyści z transformacji cyfrowej.</w:t>
      </w:r>
    </w:p>
    <w:p w14:paraId="6BB26628" w14:textId="12CCC5D2"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Kolejnym obszarem ważnym z punktu widzenia użytkowników ICT jest permanentne podnoszenie świadomości społecznej oraz kompetencji cyfrowych dotyczących działania rozwiązań bazujących na algorytmach sztucznej inteligencji, podsuwających nam konkretne treści, które wpływają na podejmowane przez nas decyzje. Równie istotną kwestią wymagającą wsparcia w ramach uczenia się dorosłych jest </w:t>
      </w:r>
      <w:proofErr w:type="spellStart"/>
      <w:r w:rsidRPr="00567188">
        <w:rPr>
          <w:rFonts w:eastAsia="Times New Roman"/>
          <w:sz w:val="24"/>
          <w:szCs w:val="24"/>
          <w:lang w:val="pl-PL"/>
        </w:rPr>
        <w:t>cyberbezpieczeństwo</w:t>
      </w:r>
      <w:proofErr w:type="spellEnd"/>
      <w:r w:rsidRPr="00567188">
        <w:rPr>
          <w:rFonts w:eastAsia="Times New Roman"/>
          <w:sz w:val="24"/>
          <w:szCs w:val="24"/>
          <w:lang w:val="pl-PL"/>
        </w:rPr>
        <w:t>, higiena cyfrowa oraz budowanie postaw zgodnych z zasadami etyki cyfrowej.</w:t>
      </w:r>
    </w:p>
    <w:p w14:paraId="36060D09" w14:textId="0FE44588" w:rsidR="00800BE1" w:rsidRPr="00567188" w:rsidRDefault="00A02E2D"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Ab</w:t>
      </w:r>
      <w:r w:rsidR="00800BE1" w:rsidRPr="00567188">
        <w:rPr>
          <w:rFonts w:eastAsia="Times New Roman"/>
          <w:sz w:val="24"/>
          <w:szCs w:val="24"/>
          <w:lang w:val="pl-PL"/>
        </w:rPr>
        <w:t>y w wymienionych wyżej aspektach rozwoju kompetencji cyfrowych osiągnąć pożądane efekty, potrzebne są systemowe, metodyczne i długotrwałe działania.</w:t>
      </w:r>
    </w:p>
    <w:p w14:paraId="212ED987" w14:textId="77777777" w:rsidR="00800BE1" w:rsidRPr="00567188" w:rsidRDefault="00800BE1" w:rsidP="003E1CBA">
      <w:pPr>
        <w:pStyle w:val="Nagwek4"/>
        <w:rPr>
          <w:lang w:val="pl-PL"/>
        </w:rPr>
      </w:pPr>
      <w:r w:rsidRPr="00567188">
        <w:rPr>
          <w:lang w:val="pl-PL"/>
        </w:rPr>
        <w:t>Cele szczegółowe</w:t>
      </w:r>
    </w:p>
    <w:p w14:paraId="1D5BDFEB" w14:textId="77777777" w:rsidR="00800BE1" w:rsidRPr="00567188" w:rsidRDefault="00800BE1" w:rsidP="00A9500D">
      <w:pPr>
        <w:numPr>
          <w:ilvl w:val="0"/>
          <w:numId w:val="2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Stworzenie mechanizmu umożliwiającego stałe podnoszenie kompetencji cyfrowych osób dorosłych.</w:t>
      </w:r>
    </w:p>
    <w:p w14:paraId="68AA05F9" w14:textId="77777777" w:rsidR="00800BE1" w:rsidRPr="00567188" w:rsidRDefault="00800BE1" w:rsidP="00A9500D">
      <w:pPr>
        <w:numPr>
          <w:ilvl w:val="0"/>
          <w:numId w:val="2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Aktywizowanie lokalnych społeczności w zakresie rozwoju kompetencji cyfrowych.</w:t>
      </w:r>
    </w:p>
    <w:p w14:paraId="5DB405DC" w14:textId="77777777" w:rsidR="00800BE1" w:rsidRPr="00567188" w:rsidRDefault="00800BE1" w:rsidP="00A9500D">
      <w:pPr>
        <w:numPr>
          <w:ilvl w:val="0"/>
          <w:numId w:val="2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Upowszechnienie wiedzy z zakresu edukacji medialnej, higieny, etyki cyfrowej i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w:t>
      </w:r>
    </w:p>
    <w:p w14:paraId="5E51B20B" w14:textId="77777777" w:rsidR="00800BE1" w:rsidRPr="00567188" w:rsidRDefault="00800BE1" w:rsidP="00A9500D">
      <w:pPr>
        <w:numPr>
          <w:ilvl w:val="0"/>
          <w:numId w:val="23"/>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Promowanie w społeczeństwie postawy uczenia się przez całe życie, z akcentem na rozwój kompetencji cyfrowych.</w:t>
      </w:r>
    </w:p>
    <w:p w14:paraId="7F284A20" w14:textId="77777777" w:rsidR="00800BE1" w:rsidRPr="00567188" w:rsidRDefault="00800BE1" w:rsidP="003E1CBA">
      <w:pPr>
        <w:pStyle w:val="Nagwek4"/>
        <w:rPr>
          <w:lang w:val="pl-PL"/>
        </w:rPr>
      </w:pPr>
      <w:r w:rsidRPr="00567188">
        <w:rPr>
          <w:lang w:val="pl-PL"/>
        </w:rPr>
        <w:t>Działania</w:t>
      </w:r>
    </w:p>
    <w:p w14:paraId="47B0B0AD" w14:textId="2181D451" w:rsidR="00800BE1" w:rsidRPr="00567188" w:rsidRDefault="00800BE1"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t xml:space="preserve">Systemowe wsparcie edukacji cyfrowej dorosłych użytkowników ICT </w:t>
      </w:r>
      <w:r w:rsidR="005100C8" w:rsidRPr="00567188">
        <w:rPr>
          <w:rFonts w:eastAsia="Times New Roman"/>
          <w:sz w:val="24"/>
          <w:szCs w:val="24"/>
          <w:lang w:val="pl-PL"/>
        </w:rPr>
        <w:t>–</w:t>
      </w:r>
      <w:r w:rsidRPr="00567188">
        <w:rPr>
          <w:rFonts w:eastAsia="Times New Roman"/>
          <w:sz w:val="24"/>
          <w:szCs w:val="24"/>
          <w:lang w:val="pl-PL"/>
        </w:rPr>
        <w:t xml:space="preserve"> Kluby Rozwoju Cyfrowego.</w:t>
      </w:r>
    </w:p>
    <w:p w14:paraId="6076AAD9" w14:textId="680A2F92" w:rsidR="00800BE1" w:rsidRPr="00567188" w:rsidRDefault="00FE093F"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t xml:space="preserve">Kampanie edukacyjno-informacyjne na rzecz rozwoju kompetencji cyfrowych (dawniej: </w:t>
      </w:r>
      <w:r w:rsidR="00800BE1" w:rsidRPr="00567188">
        <w:rPr>
          <w:rFonts w:eastAsia="Times New Roman"/>
          <w:sz w:val="24"/>
          <w:szCs w:val="24"/>
          <w:lang w:val="pl-PL"/>
        </w:rPr>
        <w:t>Kampanie edukacyjno-informacyjne na rzecz rozwoju społeczeństwa informacyjnego, w tym kompetencji cyfrowych</w:t>
      </w:r>
      <w:r w:rsidRPr="00567188">
        <w:rPr>
          <w:rFonts w:eastAsia="Times New Roman"/>
          <w:sz w:val="24"/>
          <w:szCs w:val="24"/>
          <w:lang w:val="pl-PL"/>
        </w:rPr>
        <w:t>)</w:t>
      </w:r>
      <w:r w:rsidR="00800BE1" w:rsidRPr="00567188">
        <w:rPr>
          <w:rFonts w:eastAsia="Times New Roman"/>
          <w:sz w:val="24"/>
          <w:szCs w:val="24"/>
          <w:lang w:val="pl-PL"/>
        </w:rPr>
        <w:t>.</w:t>
      </w:r>
    </w:p>
    <w:p w14:paraId="6D23CA53" w14:textId="232A22DD" w:rsidR="002D66B8" w:rsidRPr="00567188" w:rsidRDefault="002D66B8"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t>Działania wspierające rodziców dzieci w wieku przedszkolnym i szkolnym w zakresie bezpiecznego korzystania z nowych technologii (</w:t>
      </w:r>
      <w:proofErr w:type="spellStart"/>
      <w:r w:rsidRPr="00567188">
        <w:rPr>
          <w:rFonts w:eastAsia="Times New Roman"/>
          <w:sz w:val="24"/>
          <w:szCs w:val="24"/>
          <w:lang w:val="pl-PL"/>
        </w:rPr>
        <w:t>CyberRodzice</w:t>
      </w:r>
      <w:proofErr w:type="spellEnd"/>
      <w:r w:rsidRPr="00567188">
        <w:rPr>
          <w:rFonts w:eastAsia="Times New Roman"/>
          <w:sz w:val="24"/>
          <w:szCs w:val="24"/>
          <w:lang w:val="pl-PL"/>
        </w:rPr>
        <w:t>)</w:t>
      </w:r>
      <w:r w:rsidR="00F22A49" w:rsidRPr="00567188">
        <w:rPr>
          <w:rFonts w:eastAsia="Times New Roman"/>
          <w:sz w:val="24"/>
          <w:szCs w:val="24"/>
          <w:lang w:val="pl-PL"/>
        </w:rPr>
        <w:t xml:space="preserve"> – </w:t>
      </w:r>
      <w:r w:rsidR="00433915" w:rsidRPr="00567188">
        <w:rPr>
          <w:rFonts w:eastAsia="Times New Roman"/>
          <w:sz w:val="24"/>
          <w:szCs w:val="24"/>
          <w:lang w:val="pl-PL"/>
        </w:rPr>
        <w:t xml:space="preserve">działanie </w:t>
      </w:r>
      <w:r w:rsidR="00F22A49" w:rsidRPr="00567188">
        <w:rPr>
          <w:rFonts w:eastAsia="Times New Roman"/>
          <w:sz w:val="24"/>
          <w:szCs w:val="24"/>
          <w:lang w:val="pl-PL"/>
        </w:rPr>
        <w:t>wycofane z realizacji</w:t>
      </w:r>
      <w:r w:rsidRPr="00567188">
        <w:rPr>
          <w:rFonts w:eastAsia="Times New Roman"/>
          <w:sz w:val="24"/>
          <w:szCs w:val="24"/>
          <w:lang w:val="pl-PL"/>
        </w:rPr>
        <w:t>.</w:t>
      </w:r>
    </w:p>
    <w:p w14:paraId="7B52B06B" w14:textId="0D33310D" w:rsidR="002D66B8" w:rsidRPr="00567188" w:rsidRDefault="002D66B8"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lastRenderedPageBreak/>
        <w:t>Pracownie Aktywnego Korzystania z Technologii – PAKT</w:t>
      </w:r>
      <w:r w:rsidR="00F22A49" w:rsidRPr="00567188">
        <w:rPr>
          <w:rFonts w:eastAsia="Times New Roman"/>
          <w:sz w:val="24"/>
          <w:szCs w:val="24"/>
          <w:lang w:val="pl-PL"/>
        </w:rPr>
        <w:t xml:space="preserve"> -</w:t>
      </w:r>
      <w:r w:rsidR="00433915" w:rsidRPr="00567188">
        <w:rPr>
          <w:rFonts w:eastAsia="Times New Roman"/>
          <w:sz w:val="24"/>
          <w:szCs w:val="24"/>
          <w:lang w:val="pl-PL"/>
        </w:rPr>
        <w:t xml:space="preserve"> działanie</w:t>
      </w:r>
      <w:r w:rsidR="00F22A49" w:rsidRPr="00567188">
        <w:rPr>
          <w:rFonts w:eastAsia="Times New Roman"/>
          <w:sz w:val="24"/>
          <w:szCs w:val="24"/>
          <w:lang w:val="pl-PL"/>
        </w:rPr>
        <w:t xml:space="preserve"> zakończone</w:t>
      </w:r>
      <w:r w:rsidRPr="00567188">
        <w:rPr>
          <w:rFonts w:eastAsia="Times New Roman"/>
          <w:sz w:val="24"/>
          <w:szCs w:val="24"/>
          <w:lang w:val="pl-PL"/>
        </w:rPr>
        <w:t>.</w:t>
      </w:r>
    </w:p>
    <w:p w14:paraId="412ECD00" w14:textId="77777777" w:rsidR="00800BE1" w:rsidRPr="00567188" w:rsidRDefault="00800BE1"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t>Szkolenia dla obywateli z kompetencji cyfrowych.</w:t>
      </w:r>
    </w:p>
    <w:p w14:paraId="149E10F0" w14:textId="4A38150F" w:rsidR="00FB7C3B" w:rsidRPr="00567188" w:rsidRDefault="00FB7C3B"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t>Utworzenie sieci liderów kompetencji cyfrowych</w:t>
      </w:r>
      <w:r w:rsidR="00F22A49" w:rsidRPr="00567188">
        <w:rPr>
          <w:rFonts w:eastAsia="Times New Roman"/>
          <w:sz w:val="24"/>
          <w:szCs w:val="24"/>
          <w:lang w:val="pl-PL"/>
        </w:rPr>
        <w:t xml:space="preserve"> – </w:t>
      </w:r>
      <w:r w:rsidR="00433915" w:rsidRPr="00567188">
        <w:rPr>
          <w:rFonts w:eastAsia="Times New Roman"/>
          <w:sz w:val="24"/>
          <w:szCs w:val="24"/>
          <w:lang w:val="pl-PL"/>
        </w:rPr>
        <w:t xml:space="preserve">działanie </w:t>
      </w:r>
      <w:r w:rsidR="00F22A49" w:rsidRPr="00567188">
        <w:rPr>
          <w:rFonts w:eastAsia="Times New Roman"/>
          <w:sz w:val="24"/>
          <w:szCs w:val="24"/>
          <w:lang w:val="pl-PL"/>
        </w:rPr>
        <w:t>wycofane z realizacji</w:t>
      </w:r>
      <w:r w:rsidRPr="00567188">
        <w:rPr>
          <w:rFonts w:eastAsia="Times New Roman"/>
          <w:sz w:val="24"/>
          <w:szCs w:val="24"/>
          <w:lang w:val="pl-PL"/>
        </w:rPr>
        <w:t>.</w:t>
      </w:r>
    </w:p>
    <w:p w14:paraId="045DF5A6" w14:textId="70809420" w:rsidR="00E91848" w:rsidRPr="00567188" w:rsidRDefault="00E91848"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rFonts w:eastAsia="Times New Roman"/>
          <w:sz w:val="24"/>
          <w:szCs w:val="24"/>
          <w:lang w:val="pl-PL"/>
        </w:rPr>
        <w:t xml:space="preserve">Kampania </w:t>
      </w:r>
      <w:r w:rsidR="00454D62" w:rsidRPr="00567188">
        <w:rPr>
          <w:rFonts w:eastAsia="Times New Roman"/>
          <w:sz w:val="24"/>
          <w:szCs w:val="24"/>
          <w:lang w:val="pl-PL"/>
        </w:rPr>
        <w:t>edukacyjno-informacyjna „Masz Prawo</w:t>
      </w:r>
      <w:r w:rsidRPr="00567188">
        <w:rPr>
          <w:rFonts w:eastAsia="Times New Roman"/>
          <w:sz w:val="24"/>
          <w:szCs w:val="24"/>
          <w:lang w:val="pl-PL"/>
        </w:rPr>
        <w:t>”</w:t>
      </w:r>
      <w:r w:rsidR="004D23D8" w:rsidRPr="00567188">
        <w:rPr>
          <w:rFonts w:eastAsia="Times New Roman"/>
          <w:sz w:val="24"/>
          <w:szCs w:val="24"/>
          <w:lang w:val="pl-PL"/>
        </w:rPr>
        <w:t>.</w:t>
      </w:r>
    </w:p>
    <w:p w14:paraId="363D4E36" w14:textId="04F92132" w:rsidR="004D23D8" w:rsidRPr="00567188" w:rsidRDefault="004D23D8" w:rsidP="00A9500D">
      <w:pPr>
        <w:numPr>
          <w:ilvl w:val="0"/>
          <w:numId w:val="5"/>
        </w:numPr>
        <w:autoSpaceDN/>
        <w:spacing w:before="120" w:line="276" w:lineRule="auto"/>
        <w:ind w:left="709" w:hanging="142"/>
        <w:jc w:val="left"/>
        <w:textAlignment w:val="auto"/>
        <w:rPr>
          <w:rFonts w:eastAsia="Times New Roman"/>
          <w:sz w:val="24"/>
          <w:szCs w:val="24"/>
          <w:lang w:val="pl-PL"/>
        </w:rPr>
      </w:pPr>
      <w:r w:rsidRPr="00567188">
        <w:rPr>
          <w:sz w:val="24"/>
          <w:szCs w:val="24"/>
          <w:lang w:val="pl-PL"/>
        </w:rPr>
        <w:t xml:space="preserve">OSE IT </w:t>
      </w:r>
      <w:r w:rsidRPr="00567188">
        <w:rPr>
          <w:rFonts w:eastAsia="Lato" w:cs="Calibri"/>
          <w:color w:val="000000" w:themeColor="text1"/>
          <w:sz w:val="24"/>
          <w:szCs w:val="24"/>
          <w:lang w:val="pl-PL"/>
        </w:rPr>
        <w:t>Szkoła.</w:t>
      </w:r>
    </w:p>
    <w:p w14:paraId="3E7B4707" w14:textId="40CE2923" w:rsidR="00800BE1" w:rsidRPr="00567188" w:rsidRDefault="00800BE1" w:rsidP="00DF4159">
      <w:pPr>
        <w:pStyle w:val="Nagwek4"/>
        <w:rPr>
          <w:lang w:val="pl-PL"/>
        </w:rPr>
      </w:pPr>
      <w:r w:rsidRPr="00567188">
        <w:rPr>
          <w:lang w:val="pl-PL"/>
        </w:rPr>
        <w:t xml:space="preserve">Charakterystyka działań </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Description w:val="Systemowe wsparcie edukacji cyfrowej dorosłych użytkowników ICT – Kluby Rozwoju Cyfrowego"/>
      </w:tblPr>
      <w:tblGrid>
        <w:gridCol w:w="1979"/>
        <w:gridCol w:w="7795"/>
      </w:tblGrid>
      <w:tr w:rsidR="00800BE1" w:rsidRPr="00543203" w14:paraId="3075D580" w14:textId="77777777" w:rsidTr="00DF4159">
        <w:trPr>
          <w:tblHeader/>
        </w:trPr>
        <w:tc>
          <w:tcPr>
            <w:tcW w:w="1979" w:type="dxa"/>
            <w:shd w:val="clear" w:color="auto" w:fill="D9E2F3"/>
          </w:tcPr>
          <w:p w14:paraId="1A60BFFF" w14:textId="321BA2D7" w:rsidR="00800BE1" w:rsidRPr="00567188" w:rsidRDefault="00E46455"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0CB2550F" w14:textId="449F5466" w:rsidR="00800BE1" w:rsidRPr="00567188" w:rsidRDefault="00E46455" w:rsidP="00D558B7">
            <w:pPr>
              <w:shd w:val="clear" w:color="auto" w:fill="D9E2F3"/>
              <w:autoSpaceDN/>
              <w:spacing w:before="120" w:after="120"/>
              <w:jc w:val="left"/>
              <w:textAlignment w:val="auto"/>
              <w:rPr>
                <w:sz w:val="24"/>
                <w:szCs w:val="24"/>
                <w:lang w:val="pl-PL"/>
              </w:rPr>
            </w:pPr>
            <w:r w:rsidRPr="00567188">
              <w:rPr>
                <w:sz w:val="24"/>
                <w:szCs w:val="24"/>
                <w:lang w:val="pl-PL"/>
              </w:rPr>
              <w:t>II.1.1. Systemowe wsparcie edukacji cyfrowej dorosłych użytkowników ICT – Kluby Rozwoju Cyfrowego</w:t>
            </w:r>
          </w:p>
        </w:tc>
      </w:tr>
      <w:tr w:rsidR="00800BE1" w:rsidRPr="00543203" w14:paraId="63A51B7C" w14:textId="77777777" w:rsidTr="00DF4159">
        <w:tc>
          <w:tcPr>
            <w:tcW w:w="1979" w:type="dxa"/>
            <w:shd w:val="clear" w:color="auto" w:fill="FFFFFF"/>
          </w:tcPr>
          <w:p w14:paraId="338C5A0E"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2A679AA9"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Stworzenie mechanizmu umożliwiającego trwałe podnoszenie umiejętności cyfrowych przez obywateli.</w:t>
            </w:r>
          </w:p>
        </w:tc>
      </w:tr>
      <w:tr w:rsidR="00800BE1" w:rsidRPr="00543203" w14:paraId="3FF35D93" w14:textId="77777777" w:rsidTr="00DF4159">
        <w:tc>
          <w:tcPr>
            <w:tcW w:w="1979" w:type="dxa"/>
            <w:shd w:val="clear" w:color="auto" w:fill="FFFFFF"/>
          </w:tcPr>
          <w:p w14:paraId="501C58EF"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6A8CB073" w14:textId="7E6F6A5F"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Działanie zakłada </w:t>
            </w:r>
            <w:r w:rsidR="0006220E" w:rsidRPr="00567188">
              <w:rPr>
                <w:rFonts w:eastAsia="Times New Roman" w:cs="Calibri"/>
                <w:lang w:val="pl-PL"/>
              </w:rPr>
              <w:t>uruchomienie lokalnych klubów rozwoju cyfrowego</w:t>
            </w:r>
            <w:r w:rsidR="009A06B8" w:rsidRPr="00567188">
              <w:rPr>
                <w:rFonts w:eastAsia="Times New Roman" w:cs="Calibri"/>
                <w:lang w:val="pl-PL"/>
              </w:rPr>
              <w:t xml:space="preserve"> (KRC)</w:t>
            </w:r>
            <w:r w:rsidR="0006220E" w:rsidRPr="00567188">
              <w:rPr>
                <w:rFonts w:eastAsia="Times New Roman" w:cs="Calibri"/>
                <w:lang w:val="pl-PL"/>
              </w:rPr>
              <w:t xml:space="preserve"> jako nowej funkcji w istniejąc</w:t>
            </w:r>
            <w:r w:rsidR="00971668" w:rsidRPr="00567188">
              <w:rPr>
                <w:rFonts w:eastAsia="Times New Roman" w:cs="Calibri"/>
                <w:lang w:val="pl-PL"/>
              </w:rPr>
              <w:t>ej</w:t>
            </w:r>
            <w:r w:rsidR="0006220E" w:rsidRPr="00567188">
              <w:rPr>
                <w:rFonts w:eastAsia="Times New Roman" w:cs="Calibri"/>
                <w:lang w:val="pl-PL"/>
              </w:rPr>
              <w:t xml:space="preserve"> na terenie gmin (i powiatów)</w:t>
            </w:r>
            <w:r w:rsidR="00AE4DBA" w:rsidRPr="00567188">
              <w:rPr>
                <w:rFonts w:eastAsia="Times New Roman" w:cs="Calibri"/>
                <w:lang w:val="pl-PL"/>
              </w:rPr>
              <w:t xml:space="preserve"> </w:t>
            </w:r>
            <w:r w:rsidR="00971668" w:rsidRPr="00567188">
              <w:rPr>
                <w:rFonts w:eastAsia="Times New Roman" w:cs="Calibri"/>
                <w:lang w:val="pl-PL"/>
              </w:rPr>
              <w:t xml:space="preserve">infrastrukturze tj. </w:t>
            </w:r>
            <w:r w:rsidR="00AE4DBA" w:rsidRPr="00567188">
              <w:rPr>
                <w:rFonts w:eastAsia="Times New Roman" w:cs="Calibri"/>
                <w:lang w:val="pl-PL"/>
              </w:rPr>
              <w:t>np. bibliote</w:t>
            </w:r>
            <w:r w:rsidR="009A06B8" w:rsidRPr="00567188">
              <w:rPr>
                <w:rFonts w:eastAsia="Times New Roman" w:cs="Calibri"/>
                <w:lang w:val="pl-PL"/>
              </w:rPr>
              <w:t>kach</w:t>
            </w:r>
            <w:r w:rsidR="00AE4DBA" w:rsidRPr="00567188">
              <w:rPr>
                <w:rFonts w:eastAsia="Times New Roman" w:cs="Calibri"/>
                <w:lang w:val="pl-PL"/>
              </w:rPr>
              <w:t>, dom</w:t>
            </w:r>
            <w:r w:rsidR="009A06B8" w:rsidRPr="00567188">
              <w:rPr>
                <w:rFonts w:eastAsia="Times New Roman" w:cs="Calibri"/>
                <w:lang w:val="pl-PL"/>
              </w:rPr>
              <w:t>ach</w:t>
            </w:r>
            <w:r w:rsidR="00AE4DBA" w:rsidRPr="00567188">
              <w:rPr>
                <w:rFonts w:eastAsia="Times New Roman" w:cs="Calibri"/>
                <w:lang w:val="pl-PL"/>
              </w:rPr>
              <w:t xml:space="preserve"> kultur itp</w:t>
            </w:r>
            <w:r w:rsidR="0006220E" w:rsidRPr="00567188">
              <w:rPr>
                <w:rFonts w:eastAsia="Times New Roman" w:cs="Calibri"/>
                <w:lang w:val="pl-PL"/>
              </w:rPr>
              <w:t xml:space="preserve">. </w:t>
            </w:r>
            <w:r w:rsidRPr="00567188">
              <w:rPr>
                <w:rFonts w:eastAsia="Times New Roman" w:cs="Calibri"/>
                <w:lang w:val="pl-PL"/>
              </w:rPr>
              <w:t>Projekt przysłuży się wyrównywaniu szans osób</w:t>
            </w:r>
            <w:r w:rsidR="0006220E" w:rsidRPr="00567188">
              <w:rPr>
                <w:rFonts w:eastAsia="Times New Roman" w:cs="Calibri"/>
                <w:lang w:val="pl-PL"/>
              </w:rPr>
              <w:t xml:space="preserve"> dorosłych</w:t>
            </w:r>
            <w:r w:rsidRPr="00567188">
              <w:rPr>
                <w:rFonts w:eastAsia="Times New Roman" w:cs="Calibri"/>
                <w:lang w:val="pl-PL"/>
              </w:rPr>
              <w:t xml:space="preserve"> zamieszkujących obszary o mniejszej dostępności do podstawowych usług publicznych i szkoleniowych oraz </w:t>
            </w:r>
            <w:r w:rsidR="00AE4DBA" w:rsidRPr="00567188">
              <w:rPr>
                <w:rFonts w:eastAsia="Times New Roman" w:cs="Calibri"/>
                <w:lang w:val="pl-PL"/>
              </w:rPr>
              <w:t xml:space="preserve">będzie </w:t>
            </w:r>
            <w:r w:rsidRPr="00567188">
              <w:rPr>
                <w:rFonts w:eastAsia="Times New Roman" w:cs="Calibri"/>
                <w:lang w:val="pl-PL"/>
              </w:rPr>
              <w:t>sprzyja</w:t>
            </w:r>
            <w:r w:rsidR="00AE4DBA" w:rsidRPr="00567188">
              <w:rPr>
                <w:rFonts w:eastAsia="Times New Roman" w:cs="Calibri"/>
                <w:lang w:val="pl-PL"/>
              </w:rPr>
              <w:t>ł</w:t>
            </w:r>
            <w:r w:rsidRPr="00567188">
              <w:rPr>
                <w:rFonts w:eastAsia="Times New Roman" w:cs="Calibri"/>
                <w:lang w:val="pl-PL"/>
              </w:rPr>
              <w:t xml:space="preserve"> osiągnięciu spójności terytorialnej i budowaniu więzi społecznych. Będzie także przeciwdziałać zjawiskom wykluczenia i bezrobocia.</w:t>
            </w:r>
          </w:p>
          <w:p w14:paraId="325A0DA3" w14:textId="3A171A1C" w:rsidR="00800BE1" w:rsidRPr="00567188" w:rsidRDefault="00971668" w:rsidP="00D558B7">
            <w:pPr>
              <w:autoSpaceDN/>
              <w:jc w:val="left"/>
              <w:textAlignment w:val="auto"/>
              <w:rPr>
                <w:rFonts w:eastAsia="Times New Roman" w:cs="Calibri"/>
                <w:lang w:val="pl-PL"/>
              </w:rPr>
            </w:pPr>
            <w:r w:rsidRPr="00567188">
              <w:rPr>
                <w:rFonts w:eastAsia="Times New Roman" w:cs="Calibri"/>
                <w:lang w:val="pl-PL"/>
              </w:rPr>
              <w:t>Osoby dorosłe korzystające z oferty KRC będą mi</w:t>
            </w:r>
            <w:r w:rsidR="00DF4159" w:rsidRPr="00567188">
              <w:rPr>
                <w:rFonts w:eastAsia="Times New Roman" w:cs="Calibri"/>
                <w:lang w:val="pl-PL"/>
              </w:rPr>
              <w:t>ały</w:t>
            </w:r>
            <w:r w:rsidRPr="00567188">
              <w:rPr>
                <w:rFonts w:eastAsia="Times New Roman" w:cs="Calibri"/>
                <w:lang w:val="pl-PL"/>
              </w:rPr>
              <w:t xml:space="preserve"> dostęp do usług edukacyjnych rozwijających kompetencje cyfrowe, nakierowanych na nabycie praktycznych umiejętności cyfrowych, umożliwiających bezpieczne</w:t>
            </w:r>
            <w:r w:rsidR="00DF4159" w:rsidRPr="00567188">
              <w:rPr>
                <w:rFonts w:eastAsia="Times New Roman" w:cs="Calibri"/>
                <w:lang w:val="pl-PL"/>
              </w:rPr>
              <w:t xml:space="preserve"> </w:t>
            </w:r>
            <w:r w:rsidRPr="00567188">
              <w:rPr>
                <w:rFonts w:eastAsia="Times New Roman" w:cs="Calibri"/>
                <w:lang w:val="pl-PL"/>
              </w:rPr>
              <w:t xml:space="preserve">korzystanie z nowych technologii i wypracowanie odporności na dezinformację. </w:t>
            </w:r>
            <w:r w:rsidR="00800BE1" w:rsidRPr="00567188">
              <w:rPr>
                <w:rFonts w:eastAsia="Times New Roman" w:cs="Calibri"/>
                <w:lang w:val="pl-PL"/>
              </w:rPr>
              <w:t>Podmioty zainteresowane prowadzeniem Klubu Rozwoju Cyfrowego otrzymają wsparcie szkoleniowe i finansowe, konieczne do jego uruchomienia oraz funkcjonowania.</w:t>
            </w:r>
          </w:p>
          <w:p w14:paraId="56943990"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Planowana interwencja obejmuje w szczególności:</w:t>
            </w:r>
          </w:p>
          <w:p w14:paraId="0F713031" w14:textId="33E94904"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szkolenia dla edukatorów podejmujących zadanie podnoszenia umiejętności cyfrowych i organizowania prac K</w:t>
            </w:r>
            <w:r w:rsidR="00DF4159" w:rsidRPr="00567188">
              <w:rPr>
                <w:rFonts w:eastAsia="Times New Roman"/>
                <w:lang w:val="pl-PL"/>
              </w:rPr>
              <w:t>R</w:t>
            </w:r>
            <w:r w:rsidRPr="00567188">
              <w:rPr>
                <w:rFonts w:eastAsia="Times New Roman"/>
                <w:lang w:val="pl-PL"/>
              </w:rPr>
              <w:t>C</w:t>
            </w:r>
            <w:r w:rsidR="003A56A2" w:rsidRPr="00567188">
              <w:rPr>
                <w:rFonts w:eastAsia="Times New Roman"/>
                <w:lang w:val="pl-PL"/>
              </w:rPr>
              <w:t>,</w:t>
            </w:r>
          </w:p>
          <w:p w14:paraId="11DCE6A5" w14:textId="189AB3C9"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zapewnienie koordynacji i standaryzacji działań KRC w zakresie organizacyjnym, metodycznym, promocyjnym, oferty szkoleń i wydarzeń</w:t>
            </w:r>
            <w:r w:rsidR="003A56A2" w:rsidRPr="00567188">
              <w:rPr>
                <w:rFonts w:eastAsia="Times New Roman"/>
                <w:lang w:val="pl-PL"/>
              </w:rPr>
              <w:t>,</w:t>
            </w:r>
          </w:p>
          <w:p w14:paraId="628914E4" w14:textId="77777777"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łączenie zasobów i promowanie dobrych praktyk.</w:t>
            </w:r>
          </w:p>
        </w:tc>
      </w:tr>
      <w:tr w:rsidR="00800BE1" w:rsidRPr="00567188" w14:paraId="27CFA783" w14:textId="77777777" w:rsidTr="00DF4159">
        <w:tc>
          <w:tcPr>
            <w:tcW w:w="1979" w:type="dxa"/>
            <w:shd w:val="clear" w:color="auto" w:fill="FFFFFF"/>
          </w:tcPr>
          <w:p w14:paraId="765995B5"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65D141A1" w14:textId="67543EB6" w:rsidR="00800BE1" w:rsidRPr="00567188" w:rsidRDefault="006B0A41" w:rsidP="00D558B7">
            <w:pPr>
              <w:autoSpaceDN/>
              <w:jc w:val="left"/>
              <w:textAlignment w:val="auto"/>
              <w:rPr>
                <w:rFonts w:eastAsia="Times New Roman" w:cs="Calibri"/>
                <w:lang w:val="pl-PL"/>
              </w:rPr>
            </w:pPr>
            <w:r w:rsidRPr="00567188">
              <w:rPr>
                <w:rFonts w:eastAsia="Times New Roman" w:cs="Calibri"/>
                <w:lang w:val="pl-PL"/>
              </w:rPr>
              <w:t>CPPC</w:t>
            </w:r>
          </w:p>
        </w:tc>
      </w:tr>
      <w:tr w:rsidR="00800BE1" w:rsidRPr="00543203" w14:paraId="3E147C0A" w14:textId="77777777" w:rsidTr="00DF4159">
        <w:tc>
          <w:tcPr>
            <w:tcW w:w="1979" w:type="dxa"/>
            <w:shd w:val="clear" w:color="auto" w:fill="FFFFFF"/>
          </w:tcPr>
          <w:p w14:paraId="645A2740" w14:textId="35DA1F39"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71A0BA35" w14:textId="25F6C833" w:rsidR="00800BE1" w:rsidRPr="00567188" w:rsidRDefault="006B0A41" w:rsidP="00D558B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r w:rsidR="00800BE1" w:rsidRPr="00567188">
              <w:rPr>
                <w:rFonts w:eastAsia="Times New Roman" w:cs="Calibri"/>
                <w:lang w:val="pl-PL"/>
              </w:rPr>
              <w:t xml:space="preserve">, JST, </w:t>
            </w:r>
            <w:r w:rsidR="00800BE1" w:rsidRPr="00567188">
              <w:rPr>
                <w:rFonts w:eastAsia="Times New Roman" w:cs="Calibri"/>
                <w:bCs/>
                <w:lang w:val="pl-PL"/>
              </w:rPr>
              <w:t>NGO, urząd obsługujący ministra właściwego d</w:t>
            </w:r>
            <w:r w:rsidR="00A175D2" w:rsidRPr="00567188">
              <w:rPr>
                <w:rFonts w:eastAsia="Times New Roman" w:cs="Calibri"/>
                <w:bCs/>
                <w:lang w:val="pl-PL"/>
              </w:rPr>
              <w:t xml:space="preserve">o </w:t>
            </w:r>
            <w:r w:rsidR="00800BE1" w:rsidRPr="00567188">
              <w:rPr>
                <w:rFonts w:eastAsia="Times New Roman" w:cs="Calibri"/>
                <w:bCs/>
                <w:lang w:val="pl-PL"/>
              </w:rPr>
              <w:t>s</w:t>
            </w:r>
            <w:r w:rsidR="00A175D2" w:rsidRPr="00567188">
              <w:rPr>
                <w:rFonts w:eastAsia="Times New Roman" w:cs="Calibri"/>
                <w:bCs/>
                <w:lang w:val="pl-PL"/>
              </w:rPr>
              <w:t>praw</w:t>
            </w:r>
            <w:r w:rsidR="00800BE1" w:rsidRPr="00567188">
              <w:rPr>
                <w:rFonts w:eastAsia="Times New Roman" w:cs="Calibri"/>
                <w:bCs/>
                <w:lang w:val="pl-PL"/>
              </w:rPr>
              <w:t xml:space="preserve"> rozwoju regionalnego</w:t>
            </w:r>
            <w:r w:rsidR="004F3E38" w:rsidRPr="00567188">
              <w:rPr>
                <w:rFonts w:eastAsia="Times New Roman" w:cs="Calibri"/>
                <w:bCs/>
                <w:lang w:val="pl-PL"/>
              </w:rPr>
              <w:t>,</w:t>
            </w:r>
            <w:r w:rsidR="004F3E38" w:rsidRPr="00567188">
              <w:rPr>
                <w:rFonts w:asciiTheme="minorHAnsi" w:eastAsia="Times New Roman" w:hAnsiTheme="minorHAnsi" w:cstheme="minorHAnsi"/>
                <w:bCs/>
                <w:lang w:val="pl-PL"/>
              </w:rPr>
              <w:t xml:space="preserve"> inne instytucje publiczne z obszaru nauki i edukacji zajmujące się upowszechnianiem wiedzy, kształceniem i wychowaniem, instytucje publiczne z obszaru kultury, szkoły wyższe</w:t>
            </w:r>
          </w:p>
        </w:tc>
      </w:tr>
      <w:tr w:rsidR="00800BE1" w:rsidRPr="00567188" w14:paraId="223330D0" w14:textId="77777777" w:rsidTr="00DF4159">
        <w:tc>
          <w:tcPr>
            <w:tcW w:w="1979" w:type="dxa"/>
            <w:shd w:val="clear" w:color="auto" w:fill="FFFFFF"/>
          </w:tcPr>
          <w:p w14:paraId="32E75DFB"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5" w:type="dxa"/>
          </w:tcPr>
          <w:p w14:paraId="710D318F" w14:textId="3380C345" w:rsidR="00800BE1" w:rsidRPr="00567188" w:rsidRDefault="00C06B22" w:rsidP="00D558B7">
            <w:pPr>
              <w:autoSpaceDN/>
              <w:jc w:val="left"/>
              <w:textAlignment w:val="auto"/>
              <w:rPr>
                <w:rFonts w:eastAsia="Times New Roman" w:cs="Calibri"/>
                <w:lang w:val="pl-PL"/>
              </w:rPr>
            </w:pPr>
            <w:r w:rsidRPr="00567188">
              <w:rPr>
                <w:rFonts w:eastAsia="Times New Roman" w:cs="Calibri"/>
                <w:lang w:val="pl-PL"/>
              </w:rPr>
              <w:t>FERS</w:t>
            </w:r>
          </w:p>
        </w:tc>
      </w:tr>
      <w:tr w:rsidR="00800BE1" w:rsidRPr="00567188" w14:paraId="43AC0945" w14:textId="77777777" w:rsidTr="00DF4159">
        <w:tc>
          <w:tcPr>
            <w:tcW w:w="1979" w:type="dxa"/>
            <w:shd w:val="clear" w:color="auto" w:fill="FFFFFF"/>
          </w:tcPr>
          <w:p w14:paraId="20E46AC4"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75E09473" w14:textId="058292DF" w:rsidR="00800BE1" w:rsidRPr="00567188" w:rsidRDefault="00326556" w:rsidP="00D558B7">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realizacji w latach 202</w:t>
            </w:r>
            <w:r w:rsidR="00DF4159" w:rsidRPr="00567188">
              <w:rPr>
                <w:rFonts w:eastAsia="Times New Roman" w:cs="Calibri"/>
                <w:lang w:val="pl-PL"/>
              </w:rPr>
              <w:t>3</w:t>
            </w:r>
            <w:r w:rsidR="00800BE1" w:rsidRPr="00567188">
              <w:rPr>
                <w:rFonts w:eastAsia="Times New Roman" w:cs="Calibri"/>
                <w:lang w:val="pl-PL"/>
              </w:rPr>
              <w:t>-20</w:t>
            </w:r>
            <w:r w:rsidR="009A06B8" w:rsidRPr="00567188">
              <w:rPr>
                <w:rFonts w:eastAsia="Times New Roman" w:cs="Calibri"/>
                <w:lang w:val="pl-PL"/>
              </w:rPr>
              <w:t>2</w:t>
            </w:r>
            <w:r w:rsidR="00DF4159" w:rsidRPr="00567188">
              <w:rPr>
                <w:rFonts w:eastAsia="Times New Roman" w:cs="Calibri"/>
                <w:lang w:val="pl-PL"/>
              </w:rPr>
              <w:t>8</w:t>
            </w:r>
            <w:r w:rsidR="00243B5A" w:rsidRPr="00567188">
              <w:rPr>
                <w:rFonts w:eastAsia="Times New Roman" w:cs="Calibri"/>
                <w:lang w:val="pl-PL"/>
              </w:rPr>
              <w:t>.</w:t>
            </w:r>
          </w:p>
        </w:tc>
      </w:tr>
    </w:tbl>
    <w:p w14:paraId="39EC81E5" w14:textId="370C769C" w:rsidR="00800BE1" w:rsidRPr="00567188" w:rsidRDefault="00800BE1" w:rsidP="00DF4159">
      <w:pPr>
        <w:rPr>
          <w:lang w:val="pl-PL"/>
        </w:rPr>
      </w:pPr>
    </w:p>
    <w:tbl>
      <w:tblPr>
        <w:tblStyle w:val="Tabela-Siatka81"/>
        <w:tblW w:w="9774" w:type="dxa"/>
        <w:shd w:val="clear" w:color="auto" w:fill="D9E2F3"/>
        <w:tblLayout w:type="fixed"/>
        <w:tblLook w:val="04A0" w:firstRow="1" w:lastRow="0" w:firstColumn="1" w:lastColumn="0" w:noHBand="0" w:noVBand="1"/>
        <w:tblDescription w:val="Kampanie edukacyjno-informacyjne na rzecz rozwoju społeczeństwa informacyjnego, w tym kompetencji cyfrowych"/>
      </w:tblPr>
      <w:tblGrid>
        <w:gridCol w:w="1979"/>
        <w:gridCol w:w="7795"/>
      </w:tblGrid>
      <w:tr w:rsidR="00800BE1" w:rsidRPr="00543203" w14:paraId="51D2E993" w14:textId="77777777" w:rsidTr="00DF4159">
        <w:trPr>
          <w:tblHeader/>
        </w:trPr>
        <w:tc>
          <w:tcPr>
            <w:tcW w:w="1979" w:type="dxa"/>
            <w:shd w:val="clear" w:color="auto" w:fill="D9E2F3"/>
          </w:tcPr>
          <w:p w14:paraId="41400243" w14:textId="742F0600" w:rsidR="00800BE1" w:rsidRPr="00567188" w:rsidRDefault="00E46455"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4FA39689" w14:textId="0720D165" w:rsidR="00800BE1" w:rsidRPr="00567188" w:rsidRDefault="00E46455" w:rsidP="00D558B7">
            <w:pPr>
              <w:shd w:val="clear" w:color="auto" w:fill="D9E2F3"/>
              <w:autoSpaceDN/>
              <w:spacing w:before="120" w:after="120"/>
              <w:jc w:val="left"/>
              <w:textAlignment w:val="auto"/>
              <w:rPr>
                <w:sz w:val="24"/>
                <w:szCs w:val="24"/>
                <w:lang w:val="pl-PL"/>
              </w:rPr>
            </w:pPr>
            <w:r w:rsidRPr="00567188">
              <w:rPr>
                <w:sz w:val="24"/>
                <w:szCs w:val="24"/>
                <w:lang w:val="pl-PL"/>
              </w:rPr>
              <w:t>II.</w:t>
            </w:r>
            <w:r w:rsidR="00BF2DD4" w:rsidRPr="00567188">
              <w:rPr>
                <w:sz w:val="24"/>
                <w:szCs w:val="24"/>
                <w:lang w:val="pl-PL"/>
              </w:rPr>
              <w:t>1</w:t>
            </w:r>
            <w:r w:rsidRPr="00567188">
              <w:rPr>
                <w:sz w:val="24"/>
                <w:szCs w:val="24"/>
                <w:lang w:val="pl-PL"/>
              </w:rPr>
              <w:t>.2.</w:t>
            </w:r>
            <w:r w:rsidR="00FE093F" w:rsidRPr="00567188">
              <w:rPr>
                <w:sz w:val="24"/>
                <w:szCs w:val="24"/>
                <w:lang w:val="pl-PL"/>
              </w:rPr>
              <w:t xml:space="preserve"> </w:t>
            </w:r>
            <w:r w:rsidR="00FE093F" w:rsidRPr="00567188">
              <w:rPr>
                <w:rFonts w:eastAsia="Times New Roman"/>
                <w:sz w:val="24"/>
                <w:szCs w:val="24"/>
                <w:lang w:val="pl-PL"/>
              </w:rPr>
              <w:t>Kampanie edukacyjno-informacyjne na rzecz rozwoju kompetencji cyfrowych (dawniej:</w:t>
            </w:r>
            <w:r w:rsidRPr="00567188">
              <w:rPr>
                <w:sz w:val="24"/>
                <w:szCs w:val="24"/>
                <w:lang w:val="pl-PL"/>
              </w:rPr>
              <w:t xml:space="preserve"> Kampanie edukacyjno-informacyjne na rzecz rozwoju społeczeństwa informacyjnego, w tym kompetencji cyfrowych</w:t>
            </w:r>
            <w:r w:rsidR="00FE093F" w:rsidRPr="00567188">
              <w:rPr>
                <w:sz w:val="24"/>
                <w:szCs w:val="24"/>
                <w:lang w:val="pl-PL"/>
              </w:rPr>
              <w:t>)</w:t>
            </w:r>
          </w:p>
        </w:tc>
      </w:tr>
      <w:tr w:rsidR="00800BE1" w:rsidRPr="00543203" w14:paraId="0237249E" w14:textId="77777777" w:rsidTr="00DF4159">
        <w:tc>
          <w:tcPr>
            <w:tcW w:w="1979" w:type="dxa"/>
            <w:shd w:val="clear" w:color="auto" w:fill="FFFFFF"/>
          </w:tcPr>
          <w:p w14:paraId="23578425"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6F754DD0" w14:textId="78602936" w:rsidR="00800BE1" w:rsidRPr="00567188" w:rsidRDefault="00CA63E7" w:rsidP="00D558B7">
            <w:pPr>
              <w:autoSpaceDN/>
              <w:jc w:val="left"/>
              <w:textAlignment w:val="auto"/>
              <w:rPr>
                <w:rFonts w:eastAsia="Times New Roman" w:cs="Calibri"/>
                <w:lang w:val="pl-PL"/>
              </w:rPr>
            </w:pPr>
            <w:r w:rsidRPr="00567188">
              <w:rPr>
                <w:rFonts w:eastAsia="Times New Roman" w:cs="Calibri"/>
                <w:lang w:val="pl-PL"/>
              </w:rPr>
              <w:t>Z</w:t>
            </w:r>
            <w:r w:rsidR="00800BE1" w:rsidRPr="00567188">
              <w:rPr>
                <w:rFonts w:eastAsia="Times New Roman" w:cs="Calibri"/>
                <w:lang w:val="pl-PL"/>
              </w:rPr>
              <w:t>achęcanie do rozwijania kompetencji cyfrowych</w:t>
            </w:r>
            <w:r w:rsidRPr="00567188">
              <w:rPr>
                <w:rFonts w:eastAsia="Times New Roman" w:cs="Calibri"/>
                <w:lang w:val="pl-PL"/>
              </w:rPr>
              <w:t xml:space="preserve"> oraz </w:t>
            </w:r>
            <w:r w:rsidRPr="00567188">
              <w:rPr>
                <w:rFonts w:asciiTheme="minorHAnsi" w:hAnsiTheme="minorHAnsi" w:cstheme="minorBidi"/>
                <w:lang w:val="pl-PL"/>
              </w:rPr>
              <w:t>wspieranie realizacji celów PRKC</w:t>
            </w:r>
            <w:r w:rsidR="003A56A2" w:rsidRPr="00567188">
              <w:rPr>
                <w:rFonts w:eastAsia="Times New Roman" w:cs="Calibri"/>
                <w:lang w:val="pl-PL"/>
              </w:rPr>
              <w:t>.</w:t>
            </w:r>
          </w:p>
        </w:tc>
      </w:tr>
      <w:tr w:rsidR="00800BE1" w:rsidRPr="00543203" w14:paraId="66C8E515" w14:textId="77777777" w:rsidTr="00DF4159">
        <w:tc>
          <w:tcPr>
            <w:tcW w:w="1979" w:type="dxa"/>
            <w:shd w:val="clear" w:color="auto" w:fill="FFFFFF"/>
          </w:tcPr>
          <w:p w14:paraId="18848536"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04CAE79A" w14:textId="7D491694" w:rsidR="00055D48" w:rsidRPr="00567188" w:rsidRDefault="00800BE1" w:rsidP="00D558B7">
            <w:pPr>
              <w:autoSpaceDN/>
              <w:jc w:val="left"/>
              <w:textAlignment w:val="auto"/>
              <w:rPr>
                <w:rFonts w:asciiTheme="minorHAnsi" w:hAnsiTheme="minorHAnsi" w:cstheme="minorBidi"/>
                <w:lang w:val="pl-PL"/>
              </w:rPr>
            </w:pPr>
            <w:r w:rsidRPr="00567188">
              <w:rPr>
                <w:rFonts w:eastAsia="Times New Roman" w:cs="Calibri"/>
                <w:lang w:val="pl-PL"/>
              </w:rPr>
              <w:t>Działanie składa się z</w:t>
            </w:r>
            <w:r w:rsidR="005C4034" w:rsidRPr="00567188">
              <w:rPr>
                <w:rFonts w:eastAsia="Times New Roman" w:cs="Calibri"/>
                <w:lang w:val="pl-PL"/>
              </w:rPr>
              <w:t xml:space="preserve"> kilku</w:t>
            </w:r>
            <w:r w:rsidRPr="00567188">
              <w:rPr>
                <w:rFonts w:eastAsia="Times New Roman" w:cs="Calibri"/>
                <w:lang w:val="pl-PL"/>
              </w:rPr>
              <w:t xml:space="preserve"> wielowątkow</w:t>
            </w:r>
            <w:r w:rsidR="005C4034" w:rsidRPr="00567188">
              <w:rPr>
                <w:rFonts w:eastAsia="Times New Roman" w:cs="Calibri"/>
                <w:lang w:val="pl-PL"/>
              </w:rPr>
              <w:t>ych</w:t>
            </w:r>
            <w:r w:rsidRPr="00567188">
              <w:rPr>
                <w:rFonts w:eastAsia="Times New Roman" w:cs="Calibri"/>
                <w:lang w:val="pl-PL"/>
              </w:rPr>
              <w:t xml:space="preserve"> kampanii edukacyjno-informacyjn</w:t>
            </w:r>
            <w:r w:rsidR="005C4034" w:rsidRPr="00567188">
              <w:rPr>
                <w:rFonts w:eastAsia="Times New Roman" w:cs="Calibri"/>
                <w:lang w:val="pl-PL"/>
              </w:rPr>
              <w:t>ych</w:t>
            </w:r>
            <w:r w:rsidRPr="00567188">
              <w:rPr>
                <w:rFonts w:eastAsia="Times New Roman" w:cs="Calibri"/>
                <w:lang w:val="pl-PL"/>
              </w:rPr>
              <w:t xml:space="preserve"> </w:t>
            </w:r>
            <w:r w:rsidR="005C4034" w:rsidRPr="00567188">
              <w:rPr>
                <w:rFonts w:asciiTheme="minorHAnsi" w:hAnsiTheme="minorHAnsi" w:cstheme="minorBidi"/>
                <w:lang w:val="pl-PL"/>
              </w:rPr>
              <w:t>na rzecz rozwoju kompetencji cyfrowych</w:t>
            </w:r>
            <w:r w:rsidR="00315AC2" w:rsidRPr="00567188">
              <w:rPr>
                <w:rFonts w:asciiTheme="minorHAnsi" w:hAnsiTheme="minorHAnsi" w:cstheme="minorBidi"/>
                <w:lang w:val="pl-PL"/>
              </w:rPr>
              <w:t xml:space="preserve"> i </w:t>
            </w:r>
            <w:r w:rsidR="005C4034" w:rsidRPr="00567188">
              <w:rPr>
                <w:rFonts w:asciiTheme="minorHAnsi" w:hAnsiTheme="minorHAnsi" w:cstheme="minorBidi"/>
                <w:lang w:val="pl-PL"/>
              </w:rPr>
              <w:t>realizacj</w:t>
            </w:r>
            <w:r w:rsidR="00315AC2" w:rsidRPr="00567188">
              <w:rPr>
                <w:rFonts w:asciiTheme="minorHAnsi" w:hAnsiTheme="minorHAnsi" w:cstheme="minorBidi"/>
                <w:lang w:val="pl-PL"/>
              </w:rPr>
              <w:t>i</w:t>
            </w:r>
            <w:r w:rsidR="005C4034" w:rsidRPr="00567188">
              <w:rPr>
                <w:rFonts w:asciiTheme="minorHAnsi" w:hAnsiTheme="minorHAnsi" w:cstheme="minorBidi"/>
                <w:lang w:val="pl-PL"/>
              </w:rPr>
              <w:t xml:space="preserve"> celów P</w:t>
            </w:r>
            <w:r w:rsidR="00315AC2" w:rsidRPr="00567188">
              <w:rPr>
                <w:rFonts w:asciiTheme="minorHAnsi" w:hAnsiTheme="minorHAnsi" w:cstheme="minorBidi"/>
                <w:lang w:val="pl-PL"/>
              </w:rPr>
              <w:t>RKC</w:t>
            </w:r>
            <w:r w:rsidR="005C4034" w:rsidRPr="00567188">
              <w:rPr>
                <w:rFonts w:asciiTheme="minorHAnsi" w:hAnsiTheme="minorHAnsi" w:cstheme="minorBidi"/>
                <w:lang w:val="pl-PL"/>
              </w:rPr>
              <w:t>. Kampanie mają</w:t>
            </w:r>
            <w:r w:rsidR="00B928F2" w:rsidRPr="00567188">
              <w:rPr>
                <w:rFonts w:asciiTheme="minorHAnsi" w:hAnsiTheme="minorHAnsi" w:cstheme="minorBidi"/>
                <w:lang w:val="pl-PL"/>
              </w:rPr>
              <w:t xml:space="preserve"> budować potrzebę rozwoju kompetencji cyfrowych oraz </w:t>
            </w:r>
            <w:r w:rsidR="005C4034" w:rsidRPr="00567188">
              <w:rPr>
                <w:rFonts w:asciiTheme="minorHAnsi" w:hAnsiTheme="minorHAnsi" w:cstheme="minorBidi"/>
                <w:lang w:val="pl-PL"/>
              </w:rPr>
              <w:t xml:space="preserve">zachęcać </w:t>
            </w:r>
            <w:r w:rsidR="00B928F2" w:rsidRPr="00567188">
              <w:rPr>
                <w:rFonts w:asciiTheme="minorHAnsi" w:hAnsiTheme="minorHAnsi" w:cstheme="minorBidi"/>
                <w:lang w:val="pl-PL"/>
              </w:rPr>
              <w:t xml:space="preserve">do ich rozwoju przedstawicieli </w:t>
            </w:r>
            <w:r w:rsidR="005C4034" w:rsidRPr="00567188">
              <w:rPr>
                <w:rFonts w:asciiTheme="minorHAnsi" w:hAnsiTheme="minorHAnsi" w:cstheme="minorBidi"/>
                <w:lang w:val="pl-PL"/>
              </w:rPr>
              <w:t xml:space="preserve">różnych grup </w:t>
            </w:r>
            <w:r w:rsidR="00B928F2" w:rsidRPr="00567188">
              <w:rPr>
                <w:rFonts w:asciiTheme="minorHAnsi" w:hAnsiTheme="minorHAnsi" w:cstheme="minorBidi"/>
                <w:lang w:val="pl-PL"/>
              </w:rPr>
              <w:t>społecznych</w:t>
            </w:r>
            <w:r w:rsidR="005C4034" w:rsidRPr="00567188">
              <w:rPr>
                <w:rFonts w:asciiTheme="minorHAnsi" w:hAnsiTheme="minorHAnsi" w:cstheme="minorBidi"/>
                <w:lang w:val="pl-PL"/>
              </w:rPr>
              <w:t xml:space="preserve">, </w:t>
            </w:r>
            <w:r w:rsidR="00B928F2" w:rsidRPr="00567188">
              <w:rPr>
                <w:rFonts w:asciiTheme="minorHAnsi" w:hAnsiTheme="minorHAnsi" w:cstheme="minorBidi"/>
                <w:lang w:val="pl-PL"/>
              </w:rPr>
              <w:t>akcentując</w:t>
            </w:r>
            <w:r w:rsidR="00B928F2" w:rsidRPr="00567188">
              <w:rPr>
                <w:rFonts w:asciiTheme="minorHAnsi" w:eastAsia="Times New Roman" w:hAnsiTheme="minorHAnsi" w:cstheme="minorHAnsi"/>
                <w:lang w:val="pl-PL"/>
              </w:rPr>
              <w:t xml:space="preserve"> </w:t>
            </w:r>
            <w:r w:rsidR="005C4034" w:rsidRPr="00567188">
              <w:rPr>
                <w:rFonts w:asciiTheme="minorHAnsi" w:eastAsia="Times New Roman" w:hAnsiTheme="minorHAnsi" w:cstheme="minorHAnsi"/>
                <w:lang w:val="pl-PL"/>
              </w:rPr>
              <w:t xml:space="preserve">szereg korzyści </w:t>
            </w:r>
            <w:r w:rsidR="00B928F2" w:rsidRPr="00567188">
              <w:rPr>
                <w:rFonts w:asciiTheme="minorHAnsi" w:eastAsia="Times New Roman" w:hAnsiTheme="minorHAnsi" w:cstheme="minorHAnsi"/>
                <w:lang w:val="pl-PL"/>
              </w:rPr>
              <w:t>wpływających na</w:t>
            </w:r>
            <w:r w:rsidR="005C4034" w:rsidRPr="00567188">
              <w:rPr>
                <w:rFonts w:asciiTheme="minorHAnsi" w:eastAsia="Times New Roman" w:hAnsiTheme="minorHAnsi" w:cstheme="minorHAnsi"/>
                <w:lang w:val="pl-PL"/>
              </w:rPr>
              <w:t xml:space="preserve"> popraw</w:t>
            </w:r>
            <w:r w:rsidR="00B928F2" w:rsidRPr="00567188">
              <w:rPr>
                <w:rFonts w:asciiTheme="minorHAnsi" w:eastAsia="Times New Roman" w:hAnsiTheme="minorHAnsi" w:cstheme="minorHAnsi"/>
                <w:lang w:val="pl-PL"/>
              </w:rPr>
              <w:t xml:space="preserve">ę </w:t>
            </w:r>
            <w:r w:rsidR="005C4034" w:rsidRPr="00567188">
              <w:rPr>
                <w:rFonts w:asciiTheme="minorHAnsi" w:eastAsia="Times New Roman" w:hAnsiTheme="minorHAnsi" w:cstheme="minorHAnsi"/>
                <w:lang w:val="pl-PL"/>
              </w:rPr>
              <w:t>jakoś</w:t>
            </w:r>
            <w:r w:rsidR="004F3E38" w:rsidRPr="00567188">
              <w:rPr>
                <w:rFonts w:asciiTheme="minorHAnsi" w:eastAsia="Times New Roman" w:hAnsiTheme="minorHAnsi" w:cstheme="minorHAnsi"/>
                <w:lang w:val="pl-PL"/>
              </w:rPr>
              <w:t>ci</w:t>
            </w:r>
            <w:r w:rsidR="005C4034" w:rsidRPr="00567188">
              <w:rPr>
                <w:rFonts w:asciiTheme="minorHAnsi" w:eastAsia="Times New Roman" w:hAnsiTheme="minorHAnsi" w:cstheme="minorHAnsi"/>
                <w:lang w:val="pl-PL"/>
              </w:rPr>
              <w:t xml:space="preserve"> życia. </w:t>
            </w:r>
            <w:r w:rsidR="00315AC2" w:rsidRPr="00567188">
              <w:rPr>
                <w:rFonts w:asciiTheme="minorHAnsi" w:eastAsia="Times New Roman" w:hAnsiTheme="minorHAnsi" w:cstheme="minorHAnsi"/>
                <w:lang w:val="pl-PL"/>
              </w:rPr>
              <w:t xml:space="preserve">Horyzontalnym tematem, mogącym pojawiać się we </w:t>
            </w:r>
            <w:r w:rsidR="00315AC2" w:rsidRPr="00567188">
              <w:rPr>
                <w:rFonts w:asciiTheme="minorHAnsi" w:eastAsia="Times New Roman" w:hAnsiTheme="minorHAnsi" w:cstheme="minorHAnsi"/>
                <w:lang w:val="pl-PL"/>
              </w:rPr>
              <w:lastRenderedPageBreak/>
              <w:t xml:space="preserve">wszystkich wątkach kampanii </w:t>
            </w:r>
            <w:r w:rsidR="00B928F2" w:rsidRPr="00567188">
              <w:rPr>
                <w:rFonts w:asciiTheme="minorHAnsi" w:hAnsiTheme="minorHAnsi" w:cstheme="minorBidi"/>
                <w:lang w:val="pl-PL"/>
              </w:rPr>
              <w:t xml:space="preserve">jest motywowanie społeczeństwa do poszerzania wiedzy i umiejętności w obszarze </w:t>
            </w:r>
            <w:proofErr w:type="spellStart"/>
            <w:r w:rsidR="00B928F2" w:rsidRPr="00567188">
              <w:rPr>
                <w:rFonts w:asciiTheme="minorHAnsi" w:hAnsiTheme="minorHAnsi" w:cstheme="minorBidi"/>
                <w:lang w:val="pl-PL"/>
              </w:rPr>
              <w:t>cyberbezpieczeństwa</w:t>
            </w:r>
            <w:proofErr w:type="spellEnd"/>
            <w:r w:rsidR="00B928F2" w:rsidRPr="00567188">
              <w:rPr>
                <w:rFonts w:asciiTheme="minorHAnsi" w:hAnsiTheme="minorHAnsi" w:cstheme="minorBidi"/>
                <w:lang w:val="pl-PL"/>
              </w:rPr>
              <w:t xml:space="preserve">, aby zapewnić Polsce odporność na </w:t>
            </w:r>
            <w:r w:rsidR="00B31F68" w:rsidRPr="00567188">
              <w:rPr>
                <w:rFonts w:asciiTheme="minorHAnsi" w:hAnsiTheme="minorHAnsi" w:cstheme="minorBidi"/>
                <w:lang w:val="pl-PL"/>
              </w:rPr>
              <w:t>stosowanie niebezpiecznych praktyk, ataki i dezinformację w sieci. Nie mniej istotnym elementem kampanii jest propagowanie wiedzy w zakresie higieny cyfrowej, w celu wsparcia zdrowia psychicznego i fizycznego obywateli. Profilaktyka przeciążenia technologiami, izolacji, nadmiernego uzależnienia od ekranów i ciągłego bycia online ma ogromne znaczenie dla życia społeczno-emocjonalnego i dobrostanu jednostek.</w:t>
            </w:r>
          </w:p>
          <w:p w14:paraId="18ABFE78" w14:textId="1FDDF22B" w:rsidR="00055D48" w:rsidRPr="00567188" w:rsidRDefault="00055D48" w:rsidP="00D558B7">
            <w:pPr>
              <w:autoSpaceDN/>
              <w:jc w:val="left"/>
              <w:textAlignment w:val="auto"/>
              <w:rPr>
                <w:rFonts w:asciiTheme="minorHAnsi" w:hAnsiTheme="minorHAnsi" w:cstheme="minorBidi"/>
                <w:lang w:val="pl-PL"/>
              </w:rPr>
            </w:pPr>
            <w:r w:rsidRPr="00567188">
              <w:rPr>
                <w:rFonts w:asciiTheme="minorHAnsi" w:hAnsiTheme="minorHAnsi" w:cstheme="minorBidi"/>
                <w:lang w:val="pl-PL"/>
              </w:rPr>
              <w:t>Kampanie będą wsparte na 3 filarach:</w:t>
            </w:r>
          </w:p>
          <w:p w14:paraId="194E0688" w14:textId="1DF9F3D0" w:rsidR="00055D48" w:rsidRPr="00567188" w:rsidRDefault="00055D48"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Budowanie świadomości na temat konieczności rozwoju kompetencji cyfrowych oraz wzbudzenie zainteresowania odbiorców tymi kwestiami.</w:t>
            </w:r>
          </w:p>
          <w:p w14:paraId="615D4714" w14:textId="10B8ED00" w:rsidR="00055D48" w:rsidRPr="00567188" w:rsidRDefault="00055D48"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Przekonanie odbiorców, że rozwój kompetencji jest im potrzebny, aby zapewnić wzrost ich bezpieczeństwa i jakości ich życia.</w:t>
            </w:r>
          </w:p>
          <w:p w14:paraId="4ADA614B" w14:textId="73561B19" w:rsidR="00800BE1" w:rsidRPr="00567188" w:rsidRDefault="00055D48"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Zachęcenie do aktywnego rozwoju kompetencji.</w:t>
            </w:r>
          </w:p>
          <w:p w14:paraId="4969F6CD" w14:textId="77777777" w:rsidR="00A33248" w:rsidRPr="00567188" w:rsidRDefault="00A33248" w:rsidP="00D558B7">
            <w:pPr>
              <w:autoSpaceDN/>
              <w:jc w:val="left"/>
              <w:textAlignment w:val="auto"/>
              <w:rPr>
                <w:rFonts w:eastAsia="Times New Roman" w:cs="Calibri"/>
                <w:lang w:val="pl-PL"/>
              </w:rPr>
            </w:pPr>
            <w:r w:rsidRPr="00567188">
              <w:rPr>
                <w:rFonts w:eastAsia="Times New Roman" w:cs="Calibri"/>
                <w:lang w:val="pl-PL"/>
              </w:rPr>
              <w:t>O</w:t>
            </w:r>
            <w:r w:rsidR="00800BE1" w:rsidRPr="00567188">
              <w:rPr>
                <w:rFonts w:eastAsia="Times New Roman" w:cs="Calibri"/>
                <w:lang w:val="pl-PL"/>
              </w:rPr>
              <w:t xml:space="preserve">bszary </w:t>
            </w:r>
            <w:r w:rsidRPr="00567188">
              <w:rPr>
                <w:rFonts w:eastAsia="Times New Roman" w:cs="Calibri"/>
                <w:lang w:val="pl-PL"/>
              </w:rPr>
              <w:t xml:space="preserve">kampanii są </w:t>
            </w:r>
            <w:r w:rsidR="00800BE1" w:rsidRPr="00567188">
              <w:rPr>
                <w:rFonts w:eastAsia="Times New Roman" w:cs="Calibri"/>
                <w:lang w:val="pl-PL"/>
              </w:rPr>
              <w:t xml:space="preserve">identyfikowane na etapie </w:t>
            </w:r>
            <w:r w:rsidRPr="00567188">
              <w:rPr>
                <w:rFonts w:eastAsia="Times New Roman" w:cs="Calibri"/>
                <w:lang w:val="pl-PL"/>
              </w:rPr>
              <w:t xml:space="preserve">ich </w:t>
            </w:r>
            <w:r w:rsidR="00800BE1" w:rsidRPr="00567188">
              <w:rPr>
                <w:rFonts w:eastAsia="Times New Roman" w:cs="Calibri"/>
                <w:lang w:val="pl-PL"/>
              </w:rPr>
              <w:t>przygotowania</w:t>
            </w:r>
            <w:r w:rsidRPr="00567188">
              <w:rPr>
                <w:rFonts w:eastAsia="Times New Roman" w:cs="Calibri"/>
                <w:lang w:val="pl-PL"/>
              </w:rPr>
              <w:t xml:space="preserve">, </w:t>
            </w:r>
            <w:r w:rsidR="00800BE1" w:rsidRPr="00567188">
              <w:rPr>
                <w:rFonts w:eastAsia="Times New Roman" w:cs="Calibri"/>
                <w:lang w:val="pl-PL"/>
              </w:rPr>
              <w:t>w miarę</w:t>
            </w:r>
            <w:r w:rsidRPr="00567188">
              <w:rPr>
                <w:rFonts w:eastAsia="Times New Roman" w:cs="Calibri"/>
                <w:lang w:val="pl-PL"/>
              </w:rPr>
              <w:t xml:space="preserve"> </w:t>
            </w:r>
            <w:r w:rsidR="00800BE1" w:rsidRPr="00567188">
              <w:rPr>
                <w:rFonts w:eastAsia="Times New Roman" w:cs="Calibri"/>
                <w:lang w:val="pl-PL"/>
              </w:rPr>
              <w:t>rodzących się potrzeb.</w:t>
            </w:r>
            <w:r w:rsidRPr="00567188">
              <w:rPr>
                <w:rFonts w:eastAsia="Times New Roman" w:cs="Calibri"/>
                <w:lang w:val="pl-PL"/>
              </w:rPr>
              <w:t xml:space="preserve"> Przykładowo kampanie w latach 2024-2026 dotyczą:</w:t>
            </w:r>
          </w:p>
          <w:p w14:paraId="4BDFEFBD" w14:textId="18229E41" w:rsidR="00A33248" w:rsidRPr="00567188" w:rsidRDefault="00A33248"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Seniorów wirtualnej rzeczywistości i korzystania z e-usług,</w:t>
            </w:r>
          </w:p>
          <w:p w14:paraId="18CAA8A2" w14:textId="39B85990" w:rsidR="00A33248" w:rsidRPr="00567188" w:rsidRDefault="00A33248"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Rodziców w cyfrowym świecie,</w:t>
            </w:r>
          </w:p>
          <w:p w14:paraId="7B3DCEAC" w14:textId="683372DE" w:rsidR="00A33248" w:rsidRPr="00567188" w:rsidRDefault="00A33248" w:rsidP="00A9500D">
            <w:pPr>
              <w:numPr>
                <w:ilvl w:val="0"/>
                <w:numId w:val="13"/>
              </w:numPr>
              <w:autoSpaceDN/>
              <w:ind w:left="295" w:hanging="284"/>
              <w:jc w:val="left"/>
              <w:textAlignment w:val="auto"/>
              <w:rPr>
                <w:rFonts w:eastAsia="Times New Roman" w:cs="Calibri"/>
                <w:lang w:val="pl-PL"/>
              </w:rPr>
            </w:pPr>
            <w:r w:rsidRPr="00567188">
              <w:rPr>
                <w:rFonts w:eastAsia="Times New Roman"/>
                <w:lang w:val="pl-PL"/>
              </w:rPr>
              <w:t>Kompetencji</w:t>
            </w:r>
            <w:r w:rsidRPr="00567188">
              <w:rPr>
                <w:rFonts w:eastAsia="Times New Roman" w:cs="Calibri"/>
                <w:lang w:val="pl-PL"/>
              </w:rPr>
              <w:t xml:space="preserve"> cyfrowych obywateli,</w:t>
            </w:r>
          </w:p>
          <w:p w14:paraId="4C55C5DD" w14:textId="21773253" w:rsidR="00A33248" w:rsidRPr="00567188" w:rsidRDefault="00A33248"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Rozwoju kompetencji cyfrowych w kontekście zawodowym,</w:t>
            </w:r>
          </w:p>
          <w:p w14:paraId="0EC8F49F" w14:textId="6818CA29" w:rsidR="00A33248" w:rsidRPr="00567188" w:rsidRDefault="00A33248"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Specjalistów ICT</w:t>
            </w:r>
          </w:p>
          <w:p w14:paraId="46BE40F9" w14:textId="0FDB2C8C" w:rsidR="00A33248" w:rsidRPr="00567188" w:rsidRDefault="00A33248"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Kobiet w ICT</w:t>
            </w:r>
          </w:p>
          <w:p w14:paraId="3804F281" w14:textId="7050B0DE" w:rsidR="00800BE1" w:rsidRPr="00567188" w:rsidRDefault="00A33248" w:rsidP="00A9500D">
            <w:pPr>
              <w:numPr>
                <w:ilvl w:val="0"/>
                <w:numId w:val="13"/>
              </w:numPr>
              <w:autoSpaceDN/>
              <w:ind w:left="295" w:hanging="284"/>
              <w:jc w:val="left"/>
              <w:textAlignment w:val="auto"/>
              <w:rPr>
                <w:rFonts w:eastAsia="Times New Roman" w:cs="Calibri"/>
                <w:lang w:val="pl-PL"/>
              </w:rPr>
            </w:pPr>
            <w:r w:rsidRPr="00567188">
              <w:rPr>
                <w:rFonts w:eastAsia="Times New Roman"/>
                <w:lang w:val="pl-PL"/>
              </w:rPr>
              <w:t xml:space="preserve">Wiedzy w zakresie </w:t>
            </w:r>
            <w:proofErr w:type="spellStart"/>
            <w:r w:rsidRPr="00567188">
              <w:rPr>
                <w:rFonts w:eastAsia="Times New Roman"/>
                <w:lang w:val="pl-PL"/>
              </w:rPr>
              <w:t>cyberbezpieczeństwa</w:t>
            </w:r>
            <w:proofErr w:type="spellEnd"/>
            <w:r w:rsidRPr="00567188">
              <w:rPr>
                <w:rFonts w:eastAsia="Times New Roman"/>
                <w:lang w:val="pl-PL"/>
              </w:rPr>
              <w:t xml:space="preserve"> u przedsiębiorców i osób zarządzających.</w:t>
            </w:r>
          </w:p>
          <w:p w14:paraId="0413181A" w14:textId="4ABE5DB1" w:rsidR="00454D62" w:rsidRPr="00567188" w:rsidRDefault="00454D62" w:rsidP="00D558B7">
            <w:pPr>
              <w:autoSpaceDN/>
              <w:jc w:val="left"/>
              <w:textAlignment w:val="auto"/>
              <w:rPr>
                <w:rFonts w:eastAsia="Times New Roman" w:cs="Calibri"/>
                <w:lang w:val="pl-PL"/>
              </w:rPr>
            </w:pPr>
            <w:r w:rsidRPr="00567188">
              <w:rPr>
                <w:rFonts w:eastAsia="Times New Roman" w:cs="Calibri"/>
                <w:lang w:val="pl-PL"/>
              </w:rPr>
              <w:t>Dodatkowym stałym działaniem informacyjnym jest serwis internetowy www.kompetencjecyfrowe.gov.pl, na którym obywatele ze wszystkich grup docelowych PRKC znajdą informacje na temat podnoszenia kompetencji i oferty dedykowanej ich potrzebom, jak również zakładkę na temat Klubów Rozwoju Cyfrowego.</w:t>
            </w:r>
          </w:p>
          <w:p w14:paraId="136B8B07" w14:textId="3EE38896" w:rsidR="004E4DFB" w:rsidRPr="00567188" w:rsidRDefault="004E4DFB" w:rsidP="00D558B7">
            <w:pPr>
              <w:autoSpaceDN/>
              <w:jc w:val="left"/>
              <w:textAlignment w:val="auto"/>
              <w:rPr>
                <w:rFonts w:eastAsia="Times New Roman" w:cs="Calibri"/>
                <w:lang w:val="pl-PL"/>
              </w:rPr>
            </w:pPr>
            <w:r w:rsidRPr="00567188">
              <w:rPr>
                <w:rFonts w:eastAsia="Times New Roman" w:cs="Calibri"/>
                <w:lang w:val="pl-PL"/>
              </w:rPr>
              <w:t>Do roku 2023 działanie było realizowane w ramach projektu „Kampanie edukacyjno</w:t>
            </w:r>
            <w:r w:rsidRPr="00567188">
              <w:rPr>
                <w:rFonts w:eastAsia="Times New Roman" w:cs="Calibri"/>
                <w:lang w:val="pl-PL"/>
              </w:rPr>
              <w:noBreakHyphen/>
              <w:t>informacyjne na rzecz upowszechniania korzyści z wykorzystywania technologii cyfrowych” [KEI] (działanie 3.4. Programu Operacyjnego Polska Cyfrowa na lata 2014-2020). Projekt ten przewidywał przeprowadzenie 5 ogólnopolskich kampanii edukacyjno-informacyjnych w różnych obszarach tematycznych:</w:t>
            </w:r>
          </w:p>
          <w:p w14:paraId="1FC15174" w14:textId="77777777" w:rsidR="004E4DFB" w:rsidRPr="00567188" w:rsidRDefault="004E4DFB" w:rsidP="00A9500D">
            <w:pPr>
              <w:numPr>
                <w:ilvl w:val="0"/>
                <w:numId w:val="13"/>
              </w:numPr>
              <w:autoSpaceDN/>
              <w:ind w:left="310" w:hanging="283"/>
              <w:jc w:val="left"/>
              <w:textAlignment w:val="auto"/>
              <w:rPr>
                <w:rFonts w:eastAsia="Times New Roman"/>
                <w:lang w:val="pl-PL"/>
              </w:rPr>
            </w:pPr>
            <w:r w:rsidRPr="00567188">
              <w:rPr>
                <w:rFonts w:eastAsia="Times New Roman"/>
                <w:lang w:val="pl-PL"/>
              </w:rPr>
              <w:t>jakość życia – komunikacja skierowana do osób niekorzystających lub niedostatecznie korzystających z rozwiązań cyfrowych, w szczególności osób starszych. Celem kampanii jest zachęcenie tych osób do intensywniejszego korzystania z ICT,</w:t>
            </w:r>
          </w:p>
          <w:p w14:paraId="565E94AC" w14:textId="77777777" w:rsidR="004E4DFB" w:rsidRPr="00567188" w:rsidRDefault="004E4DFB" w:rsidP="00A9500D">
            <w:pPr>
              <w:numPr>
                <w:ilvl w:val="0"/>
                <w:numId w:val="13"/>
              </w:numPr>
              <w:autoSpaceDN/>
              <w:ind w:left="310" w:hanging="283"/>
              <w:jc w:val="left"/>
              <w:textAlignment w:val="auto"/>
              <w:rPr>
                <w:rFonts w:eastAsia="Times New Roman"/>
                <w:lang w:val="pl-PL"/>
              </w:rPr>
            </w:pPr>
            <w:r w:rsidRPr="00567188">
              <w:rPr>
                <w:rFonts w:eastAsia="Times New Roman"/>
                <w:lang w:val="pl-PL"/>
              </w:rPr>
              <w:t>e-usługi publiczne – komunikacja jest skierowana do wszystkich dorosłych obywateli. Celem kampanii jest poinformowanie o dostępnych e-usługach publicznych oraz zachęcenie do korzystania z nich,</w:t>
            </w:r>
          </w:p>
          <w:p w14:paraId="057A79E8" w14:textId="77777777" w:rsidR="004E4DFB" w:rsidRPr="00567188" w:rsidRDefault="004E4DFB" w:rsidP="00A9500D">
            <w:pPr>
              <w:numPr>
                <w:ilvl w:val="0"/>
                <w:numId w:val="13"/>
              </w:numPr>
              <w:autoSpaceDN/>
              <w:ind w:left="310" w:hanging="283"/>
              <w:jc w:val="left"/>
              <w:textAlignment w:val="auto"/>
              <w:rPr>
                <w:rFonts w:eastAsia="Times New Roman"/>
                <w:lang w:val="pl-PL"/>
              </w:rPr>
            </w:pPr>
            <w:r w:rsidRPr="00567188">
              <w:rPr>
                <w:rFonts w:eastAsia="Times New Roman"/>
                <w:lang w:val="pl-PL"/>
              </w:rPr>
              <w:t>bezpieczeństwo w sieci – komunikacja jest skierowana do dorosłych obywateli, w szczególności do rodziców i opiekunów dzieci i młodzieży. Celem kampanii jest informowanie o zasadach higieny cyfrowej, zagrożeniach w sieci, w tym dezinformacji oraz sposobach radzenia sobie z nimi i zaleceniu weryfikacji informacji przed dalszym udostępnieniem,</w:t>
            </w:r>
          </w:p>
          <w:p w14:paraId="46A37094" w14:textId="77777777" w:rsidR="004E4DFB" w:rsidRPr="00567188" w:rsidRDefault="004E4DFB" w:rsidP="00A9500D">
            <w:pPr>
              <w:numPr>
                <w:ilvl w:val="0"/>
                <w:numId w:val="13"/>
              </w:numPr>
              <w:autoSpaceDN/>
              <w:ind w:left="310" w:hanging="283"/>
              <w:jc w:val="left"/>
              <w:textAlignment w:val="auto"/>
              <w:rPr>
                <w:rFonts w:eastAsia="Times New Roman"/>
                <w:lang w:val="pl-PL"/>
              </w:rPr>
            </w:pPr>
            <w:r w:rsidRPr="00567188">
              <w:rPr>
                <w:rFonts w:eastAsia="Times New Roman"/>
                <w:lang w:val="pl-PL"/>
              </w:rPr>
              <w:t>programowanie – komunikacja jest skierowana do rodziców i opiekunów dzieci w wieku szkolnym. Celem kampanii jest odczarowanie słowa „programowanie” i zachęcenie do edukacji dzieci w obszarze logicznego myślenia, kodowania i programowania,</w:t>
            </w:r>
          </w:p>
          <w:p w14:paraId="36D364A5" w14:textId="5F7189B8" w:rsidR="004E4DFB" w:rsidRPr="00567188" w:rsidRDefault="004E4DFB" w:rsidP="00A9500D">
            <w:pPr>
              <w:numPr>
                <w:ilvl w:val="0"/>
                <w:numId w:val="13"/>
              </w:numPr>
              <w:autoSpaceDN/>
              <w:ind w:left="310" w:hanging="283"/>
              <w:jc w:val="left"/>
              <w:textAlignment w:val="auto"/>
              <w:rPr>
                <w:rFonts w:eastAsia="Times New Roman"/>
                <w:lang w:val="pl-PL"/>
              </w:rPr>
            </w:pPr>
            <w:r w:rsidRPr="00567188">
              <w:rPr>
                <w:rFonts w:eastAsia="Times New Roman"/>
                <w:lang w:val="pl-PL"/>
              </w:rPr>
              <w:lastRenderedPageBreak/>
              <w:t xml:space="preserve">cyfrowa przyszłość – kampania mająca na celu promocję „technologii przyszłości”, które już są tworzone i niedługo staną się częścią naszego życia. </w:t>
            </w:r>
          </w:p>
        </w:tc>
      </w:tr>
      <w:tr w:rsidR="00800BE1" w:rsidRPr="00543203" w14:paraId="404ABB35" w14:textId="77777777" w:rsidTr="00DF4159">
        <w:tc>
          <w:tcPr>
            <w:tcW w:w="1979" w:type="dxa"/>
            <w:shd w:val="clear" w:color="auto" w:fill="FFFFFF"/>
          </w:tcPr>
          <w:p w14:paraId="440939FC"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31024CD8" w14:textId="2D577BDE"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p>
        </w:tc>
      </w:tr>
      <w:tr w:rsidR="00800BE1" w:rsidRPr="00543203" w14:paraId="6DC12537" w14:textId="77777777" w:rsidTr="00DF4159">
        <w:tc>
          <w:tcPr>
            <w:tcW w:w="1979" w:type="dxa"/>
            <w:shd w:val="clear" w:color="auto" w:fill="FFFFFF"/>
          </w:tcPr>
          <w:p w14:paraId="0DFCB7B3" w14:textId="124EA73D"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33200088" w14:textId="14F8B94D"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NASK</w:t>
            </w:r>
            <w:r w:rsidR="003A0306" w:rsidRPr="00567188">
              <w:rPr>
                <w:rFonts w:eastAsia="Times New Roman" w:cs="Calibri"/>
                <w:lang w:val="pl-PL"/>
              </w:rPr>
              <w:t xml:space="preserve"> </w:t>
            </w:r>
            <w:r w:rsidRPr="00567188">
              <w:rPr>
                <w:rFonts w:eastAsia="Times New Roman" w:cs="Calibri"/>
                <w:lang w:val="pl-PL"/>
              </w:rPr>
              <w:t xml:space="preserve">oraz inne podmioty określone na kolejnych etapach realizacji działania, urząd obsługujący </w:t>
            </w:r>
            <w:r w:rsidRPr="00567188">
              <w:rPr>
                <w:rFonts w:eastAsia="Times New Roman" w:cs="Calibri"/>
                <w:bCs/>
                <w:lang w:val="pl-PL"/>
              </w:rPr>
              <w:t>ministra właściwego d</w:t>
            </w:r>
            <w:r w:rsidR="00E30CAB" w:rsidRPr="00567188">
              <w:rPr>
                <w:rFonts w:eastAsia="Times New Roman" w:cs="Calibri"/>
                <w:bCs/>
                <w:lang w:val="pl-PL"/>
              </w:rPr>
              <w:t xml:space="preserve">o </w:t>
            </w:r>
            <w:r w:rsidRPr="00567188">
              <w:rPr>
                <w:rFonts w:eastAsia="Times New Roman" w:cs="Calibri"/>
                <w:bCs/>
                <w:lang w:val="pl-PL"/>
              </w:rPr>
              <w:t>s</w:t>
            </w:r>
            <w:r w:rsidR="00E30CAB" w:rsidRPr="00567188">
              <w:rPr>
                <w:rFonts w:eastAsia="Times New Roman" w:cs="Calibri"/>
                <w:bCs/>
                <w:lang w:val="pl-PL"/>
              </w:rPr>
              <w:t>praw</w:t>
            </w:r>
            <w:r w:rsidRPr="00567188">
              <w:rPr>
                <w:rFonts w:eastAsia="Times New Roman" w:cs="Calibri"/>
                <w:bCs/>
                <w:lang w:val="pl-PL"/>
              </w:rPr>
              <w:t xml:space="preserve"> rozwoju regionalnego</w:t>
            </w:r>
          </w:p>
        </w:tc>
      </w:tr>
      <w:tr w:rsidR="00800BE1" w:rsidRPr="00567188" w14:paraId="4C94AFCC" w14:textId="77777777" w:rsidTr="00DF4159">
        <w:tc>
          <w:tcPr>
            <w:tcW w:w="1979" w:type="dxa"/>
            <w:shd w:val="clear" w:color="auto" w:fill="FFFFFF"/>
          </w:tcPr>
          <w:p w14:paraId="25BD9795"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70858037" w14:textId="53C0BA70" w:rsidR="00800BE1" w:rsidRPr="00567188" w:rsidRDefault="00844880" w:rsidP="00D558B7">
            <w:pPr>
              <w:autoSpaceDN/>
              <w:jc w:val="left"/>
              <w:textAlignment w:val="auto"/>
              <w:rPr>
                <w:rFonts w:eastAsia="Times New Roman" w:cs="Calibri"/>
                <w:lang w:val="pl-PL"/>
              </w:rPr>
            </w:pPr>
            <w:r w:rsidRPr="00567188">
              <w:rPr>
                <w:rFonts w:eastAsia="Times New Roman" w:cs="Calibri"/>
                <w:lang w:val="pl-PL"/>
              </w:rPr>
              <w:t xml:space="preserve">POPC, </w:t>
            </w:r>
            <w:r w:rsidR="00C06B22" w:rsidRPr="00567188">
              <w:rPr>
                <w:rFonts w:eastAsia="Times New Roman" w:cs="Calibri"/>
                <w:lang w:val="pl-PL"/>
              </w:rPr>
              <w:t>FERC</w:t>
            </w:r>
            <w:r w:rsidR="003A0306" w:rsidRPr="00567188">
              <w:rPr>
                <w:rFonts w:eastAsia="Times New Roman" w:cs="Calibri"/>
                <w:lang w:val="pl-PL"/>
              </w:rPr>
              <w:t>, KPO</w:t>
            </w:r>
          </w:p>
        </w:tc>
      </w:tr>
      <w:tr w:rsidR="00800BE1" w:rsidRPr="00567188" w14:paraId="7370EDA0" w14:textId="77777777" w:rsidTr="00DF4159">
        <w:tc>
          <w:tcPr>
            <w:tcW w:w="1979" w:type="dxa"/>
            <w:shd w:val="clear" w:color="auto" w:fill="FFFFFF"/>
          </w:tcPr>
          <w:p w14:paraId="7F28FBA6"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624B07A3" w14:textId="2D4168F5"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W realizacji w latach </w:t>
            </w:r>
            <w:r w:rsidR="00844880" w:rsidRPr="00567188">
              <w:rPr>
                <w:rFonts w:eastAsia="Times New Roman" w:cs="Calibri"/>
                <w:lang w:val="pl-PL"/>
              </w:rPr>
              <w:t>2017</w:t>
            </w:r>
            <w:r w:rsidRPr="00567188">
              <w:rPr>
                <w:rFonts w:eastAsia="Times New Roman" w:cs="Calibri"/>
                <w:lang w:val="pl-PL"/>
              </w:rPr>
              <w:t>-20</w:t>
            </w:r>
            <w:r w:rsidR="003C3DFF" w:rsidRPr="00567188">
              <w:rPr>
                <w:rFonts w:eastAsia="Times New Roman" w:cs="Calibri"/>
                <w:lang w:val="pl-PL"/>
              </w:rPr>
              <w:t>29</w:t>
            </w:r>
            <w:r w:rsidR="000554BA" w:rsidRPr="00567188">
              <w:rPr>
                <w:rFonts w:eastAsia="Times New Roman" w:cs="Calibri"/>
                <w:lang w:val="pl-PL"/>
              </w:rPr>
              <w:t>.</w:t>
            </w:r>
          </w:p>
        </w:tc>
      </w:tr>
    </w:tbl>
    <w:p w14:paraId="5EF83BE5" w14:textId="0039F621" w:rsidR="00800BE1" w:rsidRPr="00567188" w:rsidRDefault="00800BE1" w:rsidP="00EB2C7E">
      <w:pPr>
        <w:rPr>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800BE1" w:rsidRPr="00543203" w14:paraId="4E9B38E2" w14:textId="77777777" w:rsidTr="00454D62">
        <w:trPr>
          <w:tblHeader/>
        </w:trPr>
        <w:tc>
          <w:tcPr>
            <w:tcW w:w="1980" w:type="dxa"/>
            <w:shd w:val="clear" w:color="auto" w:fill="D9E2F3"/>
          </w:tcPr>
          <w:p w14:paraId="741EAAA9" w14:textId="39DAF568" w:rsidR="00800BE1" w:rsidRPr="00567188" w:rsidRDefault="00EB2C7E"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578619DE" w14:textId="2A858E80" w:rsidR="00800BE1" w:rsidRPr="00567188" w:rsidRDefault="00EB2C7E" w:rsidP="00D558B7">
            <w:pPr>
              <w:shd w:val="clear" w:color="auto" w:fill="D9E2F3"/>
              <w:autoSpaceDN/>
              <w:spacing w:before="120" w:after="120"/>
              <w:jc w:val="left"/>
              <w:textAlignment w:val="auto"/>
              <w:rPr>
                <w:sz w:val="24"/>
                <w:szCs w:val="24"/>
                <w:lang w:val="pl-PL"/>
              </w:rPr>
            </w:pPr>
            <w:r w:rsidRPr="00567188">
              <w:rPr>
                <w:sz w:val="24"/>
                <w:szCs w:val="24"/>
                <w:lang w:val="pl-PL"/>
              </w:rPr>
              <w:t>II.1.5. Szkolenia dla obywateli z kompetencji cyfrowych</w:t>
            </w:r>
          </w:p>
        </w:tc>
      </w:tr>
      <w:tr w:rsidR="00800BE1" w:rsidRPr="00543203" w14:paraId="58EC73A4" w14:textId="77777777" w:rsidTr="00454D62">
        <w:tc>
          <w:tcPr>
            <w:tcW w:w="1980" w:type="dxa"/>
            <w:shd w:val="clear" w:color="auto" w:fill="FFFFFF"/>
          </w:tcPr>
          <w:p w14:paraId="33E20AC6"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01C40B26" w14:textId="5684898F" w:rsidR="00800BE1" w:rsidRPr="00567188" w:rsidRDefault="00800BE1" w:rsidP="00D558B7">
            <w:pPr>
              <w:autoSpaceDN/>
              <w:contextualSpacing/>
              <w:jc w:val="left"/>
              <w:textAlignment w:val="auto"/>
              <w:rPr>
                <w:rFonts w:eastAsia="Times New Roman" w:cs="Calibri"/>
                <w:lang w:val="pl-PL"/>
              </w:rPr>
            </w:pPr>
            <w:r w:rsidRPr="00567188">
              <w:rPr>
                <w:rFonts w:eastAsia="Times New Roman" w:cs="Calibri"/>
                <w:lang w:val="pl-PL"/>
              </w:rPr>
              <w:t>Podniesienie kompetencji cyfrowych umożliwiających obywatelom funkcjonowanie we współczesnym świecie</w:t>
            </w:r>
            <w:r w:rsidR="003A56A2" w:rsidRPr="00567188">
              <w:rPr>
                <w:rFonts w:eastAsia="Times New Roman" w:cs="Calibri"/>
                <w:lang w:val="pl-PL"/>
              </w:rPr>
              <w:t>.</w:t>
            </w:r>
            <w:r w:rsidRPr="00567188">
              <w:rPr>
                <w:rFonts w:eastAsia="Times New Roman" w:cs="Calibri"/>
                <w:lang w:val="pl-PL"/>
              </w:rPr>
              <w:t xml:space="preserve"> </w:t>
            </w:r>
          </w:p>
        </w:tc>
      </w:tr>
      <w:tr w:rsidR="00800BE1" w:rsidRPr="00543203" w14:paraId="4FE8AF8F" w14:textId="77777777" w:rsidTr="00454D62">
        <w:tc>
          <w:tcPr>
            <w:tcW w:w="1980" w:type="dxa"/>
            <w:shd w:val="clear" w:color="auto" w:fill="FFFFFF"/>
          </w:tcPr>
          <w:p w14:paraId="021D3553"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359353FF" w14:textId="629E2065"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Analiza aktualnej sytuacji społeczno-gospodarczej Polski i widoczny deficyt umiejętności cyfrowych wśród obywateli zmuszonych do załatwiania przez </w:t>
            </w:r>
            <w:proofErr w:type="spellStart"/>
            <w:r w:rsidRPr="00567188">
              <w:rPr>
                <w:rFonts w:eastAsia="Times New Roman" w:cs="Calibri"/>
                <w:lang w:val="pl-PL"/>
              </w:rPr>
              <w:t>internet</w:t>
            </w:r>
            <w:proofErr w:type="spellEnd"/>
            <w:r w:rsidRPr="00567188">
              <w:rPr>
                <w:rFonts w:eastAsia="Times New Roman" w:cs="Calibri"/>
                <w:lang w:val="pl-PL"/>
              </w:rPr>
              <w:t xml:space="preserve"> wielu spraw, które dotychczas załatwiali bezpośrednio w placówkach, wyraźnie dowodzi</w:t>
            </w:r>
            <w:r w:rsidR="005D5885" w:rsidRPr="00567188">
              <w:rPr>
                <w:rFonts w:eastAsia="Times New Roman" w:cs="Calibri"/>
                <w:lang w:val="pl-PL"/>
              </w:rPr>
              <w:t>,</w:t>
            </w:r>
            <w:r w:rsidRPr="00567188">
              <w:rPr>
                <w:rFonts w:eastAsia="Times New Roman" w:cs="Calibri"/>
                <w:lang w:val="pl-PL"/>
              </w:rPr>
              <w:t xml:space="preserve"> jak duża jest potrzeba posiadania niezbędnych kompetencji cyfrowych.</w:t>
            </w:r>
          </w:p>
          <w:p w14:paraId="700A22DF" w14:textId="3F10866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Szkolenia i wsparcie w zakresie kompetencji cyfrowych zostaną skierowane do obywateli, tak aby mieli możliwość korzystania z usług cyfrowych, mogli skutecznie wspomóc naukę zdalną swoich dzieci</w:t>
            </w:r>
            <w:r w:rsidR="005D5885" w:rsidRPr="00567188">
              <w:rPr>
                <w:rFonts w:eastAsia="Times New Roman" w:cs="Calibri"/>
                <w:lang w:val="pl-PL"/>
              </w:rPr>
              <w:t>,</w:t>
            </w:r>
            <w:r w:rsidRPr="00567188">
              <w:rPr>
                <w:rFonts w:eastAsia="Times New Roman" w:cs="Calibri"/>
                <w:lang w:val="pl-PL"/>
              </w:rPr>
              <w:t xml:space="preserve"> oraz szczególnie do grupy osób, których praca czy sprawowanie opieki obejmuje osoby wykluczone. W zależności od potrzeb zostaną oni wyposażeni w takie umiejętności i kompetencje cyfrowe jak: korzystanie z e-usług, załatwianie spraw administracyjnych, obsługa komputera, komunikacja online, wykorzystanie użytecznych narzędzi cyfrowych, w tym programów ułatwiających funkcjonowanie osób niepełnosprawnych, umożliwiających nauczanie i uczenie się online, pracę zdalną, korzystanie ze środków identyfikacji elektronicznej, bezpieczne, świadome i krytyczne korzystanie z mediów i technologii cyfrowych. </w:t>
            </w:r>
          </w:p>
        </w:tc>
      </w:tr>
      <w:tr w:rsidR="00800BE1" w:rsidRPr="00567188" w14:paraId="038756DC" w14:textId="77777777" w:rsidTr="00454D62">
        <w:tc>
          <w:tcPr>
            <w:tcW w:w="1980" w:type="dxa"/>
            <w:shd w:val="clear" w:color="auto" w:fill="FFFFFF"/>
          </w:tcPr>
          <w:p w14:paraId="2CA3E62E"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26C23566" w14:textId="7800FC0D" w:rsidR="00800BE1" w:rsidRPr="00567188" w:rsidRDefault="0040528C" w:rsidP="00D558B7">
            <w:pPr>
              <w:autoSpaceDN/>
              <w:jc w:val="left"/>
              <w:textAlignment w:val="auto"/>
              <w:rPr>
                <w:rFonts w:eastAsia="Times New Roman" w:cs="Calibri"/>
                <w:lang w:val="pl-PL"/>
              </w:rPr>
            </w:pPr>
            <w:r w:rsidRPr="00567188">
              <w:rPr>
                <w:rFonts w:eastAsia="Times New Roman" w:cs="Calibri"/>
                <w:lang w:val="pl-PL"/>
              </w:rPr>
              <w:t>CPPC</w:t>
            </w:r>
            <w:r w:rsidR="00800BE1" w:rsidRPr="00567188">
              <w:rPr>
                <w:rFonts w:eastAsia="Times New Roman" w:cs="Calibri"/>
                <w:lang w:val="pl-PL"/>
              </w:rPr>
              <w:t xml:space="preserve"> </w:t>
            </w:r>
          </w:p>
        </w:tc>
      </w:tr>
      <w:tr w:rsidR="00800BE1" w:rsidRPr="00543203" w14:paraId="01BD93DF" w14:textId="77777777" w:rsidTr="00454D62">
        <w:tc>
          <w:tcPr>
            <w:tcW w:w="1980" w:type="dxa"/>
            <w:shd w:val="clear" w:color="auto" w:fill="FFFFFF"/>
          </w:tcPr>
          <w:p w14:paraId="7A1BF05D" w14:textId="2A908C29"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1CE113B4" w14:textId="58D2685F" w:rsidR="00800BE1" w:rsidRPr="00567188" w:rsidRDefault="0040528C" w:rsidP="00D558B7">
            <w:pPr>
              <w:jc w:val="left"/>
              <w:rPr>
                <w:rFonts w:eastAsia="Times New Roman" w:cs="Calibri"/>
                <w:lang w:val="pl-PL"/>
              </w:rPr>
            </w:pPr>
            <w:r w:rsidRPr="00567188">
              <w:rPr>
                <w:rFonts w:eastAsia="Times New Roman" w:cs="Calibri"/>
                <w:lang w:val="pl-PL"/>
              </w:rPr>
              <w:t>urząd obsługujący ministra właściwego do spraw informatyzacji (IOI)</w:t>
            </w:r>
            <w:r w:rsidR="00800BE1" w:rsidRPr="00567188">
              <w:rPr>
                <w:rFonts w:eastAsia="Times New Roman" w:cs="Calibri"/>
                <w:lang w:val="pl-PL"/>
              </w:rPr>
              <w:t>, NGO/NGO w partnerstwie z gminami, JST, urząd obsługujący ministra właściwego d</w:t>
            </w:r>
            <w:r w:rsidR="005D5885" w:rsidRPr="00567188">
              <w:rPr>
                <w:rFonts w:eastAsia="Times New Roman" w:cs="Calibri"/>
                <w:lang w:val="pl-PL"/>
              </w:rPr>
              <w:t xml:space="preserve">o </w:t>
            </w:r>
            <w:r w:rsidR="00800BE1" w:rsidRPr="00567188">
              <w:rPr>
                <w:rFonts w:eastAsia="Times New Roman" w:cs="Calibri"/>
                <w:lang w:val="pl-PL"/>
              </w:rPr>
              <w:t>s</w:t>
            </w:r>
            <w:r w:rsidR="005D5885" w:rsidRPr="00567188">
              <w:rPr>
                <w:rFonts w:eastAsia="Times New Roman" w:cs="Calibri"/>
                <w:lang w:val="pl-PL"/>
              </w:rPr>
              <w:t>praw</w:t>
            </w:r>
            <w:r w:rsidR="00800BE1" w:rsidRPr="00567188">
              <w:rPr>
                <w:rFonts w:eastAsia="Times New Roman" w:cs="Calibri"/>
                <w:lang w:val="pl-PL"/>
              </w:rPr>
              <w:t xml:space="preserve"> rozwoju regionalnego</w:t>
            </w:r>
            <w:r w:rsidR="00A82DFA" w:rsidRPr="00567188">
              <w:rPr>
                <w:rFonts w:eastAsia="Times New Roman" w:cs="Calibri"/>
                <w:lang w:val="pl-PL"/>
              </w:rPr>
              <w:t>, urząd obsługujący ministra właściwego d</w:t>
            </w:r>
            <w:r w:rsidR="00243B5A" w:rsidRPr="00567188">
              <w:rPr>
                <w:rFonts w:eastAsia="Times New Roman" w:cs="Calibri"/>
                <w:lang w:val="pl-PL"/>
              </w:rPr>
              <w:t xml:space="preserve">o </w:t>
            </w:r>
            <w:r w:rsidR="00A82DFA" w:rsidRPr="00567188">
              <w:rPr>
                <w:rFonts w:eastAsia="Times New Roman" w:cs="Calibri"/>
                <w:lang w:val="pl-PL"/>
              </w:rPr>
              <w:t>s</w:t>
            </w:r>
            <w:r w:rsidR="00243B5A" w:rsidRPr="00567188">
              <w:rPr>
                <w:rFonts w:eastAsia="Times New Roman" w:cs="Calibri"/>
                <w:lang w:val="pl-PL"/>
              </w:rPr>
              <w:t>praw</w:t>
            </w:r>
            <w:r w:rsidR="00A82DFA" w:rsidRPr="00567188">
              <w:rPr>
                <w:rFonts w:eastAsia="Times New Roman" w:cs="Calibri"/>
                <w:lang w:val="pl-PL"/>
              </w:rPr>
              <w:t xml:space="preserve"> rolnictwa i rozwoju wsi</w:t>
            </w:r>
            <w:r w:rsidR="005F108B" w:rsidRPr="00567188">
              <w:rPr>
                <w:rFonts w:eastAsia="Times New Roman" w:cs="Calibri"/>
                <w:lang w:val="pl-PL"/>
              </w:rPr>
              <w:t>, UKE</w:t>
            </w:r>
          </w:p>
        </w:tc>
      </w:tr>
      <w:tr w:rsidR="00800BE1" w:rsidRPr="00567188" w14:paraId="4260A5F0" w14:textId="77777777" w:rsidTr="00454D62">
        <w:tc>
          <w:tcPr>
            <w:tcW w:w="1980" w:type="dxa"/>
            <w:shd w:val="clear" w:color="auto" w:fill="FFFFFF"/>
          </w:tcPr>
          <w:p w14:paraId="60DE7D52"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527A8C2E"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KPO</w:t>
            </w:r>
          </w:p>
        </w:tc>
      </w:tr>
      <w:tr w:rsidR="00800BE1" w:rsidRPr="00567188" w14:paraId="0E55072E" w14:textId="77777777" w:rsidTr="00454D62">
        <w:tc>
          <w:tcPr>
            <w:tcW w:w="1980" w:type="dxa"/>
            <w:shd w:val="clear" w:color="auto" w:fill="FFFFFF"/>
          </w:tcPr>
          <w:p w14:paraId="10CAD13D"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4FC9DDF6" w14:textId="4DFAC081"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Do realizacji w latach </w:t>
            </w:r>
            <w:r w:rsidR="004549E3" w:rsidRPr="00567188">
              <w:rPr>
                <w:rFonts w:eastAsia="Times New Roman" w:cs="Calibri"/>
                <w:lang w:val="pl-PL"/>
              </w:rPr>
              <w:t>2024</w:t>
            </w:r>
            <w:r w:rsidRPr="00567188">
              <w:rPr>
                <w:rFonts w:eastAsia="Times New Roman" w:cs="Calibri"/>
                <w:lang w:val="pl-PL"/>
              </w:rPr>
              <w:t>-2026</w:t>
            </w:r>
            <w:r w:rsidR="00243B5A" w:rsidRPr="00567188">
              <w:rPr>
                <w:rFonts w:eastAsia="Times New Roman" w:cs="Calibri"/>
                <w:lang w:val="pl-PL"/>
              </w:rPr>
              <w:t>.</w:t>
            </w:r>
          </w:p>
        </w:tc>
      </w:tr>
    </w:tbl>
    <w:p w14:paraId="38693031" w14:textId="77777777" w:rsidR="00E91848" w:rsidRPr="00567188" w:rsidRDefault="00E91848">
      <w:pPr>
        <w:rPr>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EB2C7E" w:rsidRPr="00543203" w14:paraId="345A4720" w14:textId="77777777" w:rsidTr="00F824BC">
        <w:trPr>
          <w:tblHeader/>
        </w:trPr>
        <w:tc>
          <w:tcPr>
            <w:tcW w:w="1980" w:type="dxa"/>
            <w:shd w:val="clear" w:color="auto" w:fill="D9E2F3"/>
          </w:tcPr>
          <w:p w14:paraId="0EBCC279" w14:textId="77777777" w:rsidR="00EB2C7E" w:rsidRPr="00567188" w:rsidRDefault="00EB2C7E"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7A7D4F5B" w14:textId="4A9856FC" w:rsidR="00EB2C7E" w:rsidRPr="00567188" w:rsidRDefault="00EB2C7E" w:rsidP="00D558B7">
            <w:pPr>
              <w:shd w:val="clear" w:color="auto" w:fill="D9E2F3"/>
              <w:autoSpaceDN/>
              <w:spacing w:before="120" w:after="120"/>
              <w:jc w:val="left"/>
              <w:textAlignment w:val="auto"/>
              <w:rPr>
                <w:sz w:val="24"/>
                <w:szCs w:val="24"/>
                <w:lang w:val="pl-PL"/>
              </w:rPr>
            </w:pPr>
            <w:r w:rsidRPr="00567188">
              <w:rPr>
                <w:sz w:val="24"/>
                <w:szCs w:val="24"/>
                <w:lang w:val="pl-PL"/>
              </w:rPr>
              <w:t>II.1.7. Kampania edukacyjno-informacyjna „Masz Prawo</w:t>
            </w:r>
            <w:r w:rsidR="00900165" w:rsidRPr="00567188">
              <w:rPr>
                <w:sz w:val="24"/>
                <w:szCs w:val="24"/>
                <w:lang w:val="pl-PL"/>
              </w:rPr>
              <w:t>”</w:t>
            </w:r>
          </w:p>
        </w:tc>
      </w:tr>
      <w:tr w:rsidR="00EB2C7E" w:rsidRPr="00543203" w14:paraId="009D63D8" w14:textId="77777777" w:rsidTr="00F824BC">
        <w:tc>
          <w:tcPr>
            <w:tcW w:w="1980" w:type="dxa"/>
            <w:shd w:val="clear" w:color="auto" w:fill="FFFFFF"/>
          </w:tcPr>
          <w:p w14:paraId="06677437" w14:textId="77777777"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49E21070" w14:textId="25E79B8F" w:rsidR="00EB2C7E" w:rsidRPr="00567188" w:rsidRDefault="00EB2C7E" w:rsidP="00D558B7">
            <w:pPr>
              <w:autoSpaceDN/>
              <w:contextualSpacing/>
              <w:jc w:val="left"/>
              <w:textAlignment w:val="auto"/>
              <w:rPr>
                <w:rFonts w:eastAsia="Times New Roman" w:cs="Calibri"/>
                <w:lang w:val="pl-PL"/>
              </w:rPr>
            </w:pPr>
            <w:r w:rsidRPr="00567188">
              <w:rPr>
                <w:rFonts w:eastAsia="Times New Roman" w:cs="Calibri"/>
                <w:lang w:val="pl-PL"/>
              </w:rPr>
              <w:t xml:space="preserve">Upowszechnienie wiedzy z zakresu praw i obowiązków konsumentów korzystających z usług komunikacji elektronicznej i </w:t>
            </w:r>
            <w:proofErr w:type="spellStart"/>
            <w:r w:rsidRPr="00567188">
              <w:rPr>
                <w:rFonts w:eastAsia="Times New Roman" w:cs="Calibri"/>
                <w:lang w:val="pl-PL"/>
              </w:rPr>
              <w:t>cyberbezpieczeństwa</w:t>
            </w:r>
            <w:proofErr w:type="spellEnd"/>
            <w:r w:rsidRPr="00567188">
              <w:rPr>
                <w:rFonts w:eastAsia="Times New Roman" w:cs="Calibri"/>
                <w:lang w:val="pl-PL"/>
              </w:rPr>
              <w:t>.</w:t>
            </w:r>
          </w:p>
        </w:tc>
      </w:tr>
      <w:tr w:rsidR="00EB2C7E" w:rsidRPr="00543203" w14:paraId="24E777B4" w14:textId="77777777" w:rsidTr="00F824BC">
        <w:tc>
          <w:tcPr>
            <w:tcW w:w="1980" w:type="dxa"/>
            <w:shd w:val="clear" w:color="auto" w:fill="FFFFFF"/>
          </w:tcPr>
          <w:p w14:paraId="310C1010" w14:textId="77777777"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0D919400" w14:textId="712EA389"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Zwiększenie świadomości konsumentów na temat ich praw i obowiązków wynikających z prawa komunikacji elektronicznej poprzez organizację spotkań edukacyjnych, wydanie i dystrybucję materiałów informacyjnych, artykułów edukacyjnych i działania w mediach społecznościowych. Edukacja konsumentów w zakresie ochrony przed działaniem cyberprzestępców, nieuczciwymi działaniami sklepów internetowych, przestępstw z wykorzystaniem sztucznej inteligencji, ochrony danych i środków finansowych.</w:t>
            </w:r>
          </w:p>
        </w:tc>
      </w:tr>
      <w:tr w:rsidR="00EB2C7E" w:rsidRPr="00567188" w14:paraId="1F7CD198" w14:textId="77777777" w:rsidTr="00F824BC">
        <w:tc>
          <w:tcPr>
            <w:tcW w:w="1980" w:type="dxa"/>
            <w:shd w:val="clear" w:color="auto" w:fill="FFFFFF"/>
          </w:tcPr>
          <w:p w14:paraId="5EE7F49A" w14:textId="77777777"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039FAB57" w14:textId="597BE6E9"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Urząd Komunikacji Elektronicznej</w:t>
            </w:r>
          </w:p>
        </w:tc>
      </w:tr>
      <w:tr w:rsidR="00EB2C7E" w:rsidRPr="00567188" w14:paraId="132113A0" w14:textId="77777777" w:rsidTr="00F824BC">
        <w:tc>
          <w:tcPr>
            <w:tcW w:w="1980" w:type="dxa"/>
            <w:shd w:val="clear" w:color="auto" w:fill="FFFFFF"/>
          </w:tcPr>
          <w:p w14:paraId="12817569" w14:textId="77777777"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0B81F1AC" w14:textId="68340A61" w:rsidR="00EB2C7E" w:rsidRPr="00567188" w:rsidRDefault="00EB2C7E" w:rsidP="00D558B7">
            <w:pPr>
              <w:jc w:val="left"/>
              <w:rPr>
                <w:rFonts w:eastAsia="Times New Roman" w:cs="Calibri"/>
                <w:lang w:val="pl-PL"/>
              </w:rPr>
            </w:pPr>
            <w:r w:rsidRPr="00567188">
              <w:rPr>
                <w:rFonts w:eastAsia="Times New Roman" w:cs="Calibri"/>
                <w:lang w:val="pl-PL"/>
              </w:rPr>
              <w:t>Rzecznicy konsumentów, organizacje senioralne</w:t>
            </w:r>
          </w:p>
        </w:tc>
      </w:tr>
      <w:tr w:rsidR="00EB2C7E" w:rsidRPr="00567188" w14:paraId="756580D2" w14:textId="77777777" w:rsidTr="00F824BC">
        <w:tc>
          <w:tcPr>
            <w:tcW w:w="1980" w:type="dxa"/>
            <w:shd w:val="clear" w:color="auto" w:fill="FFFFFF"/>
          </w:tcPr>
          <w:p w14:paraId="76FAA72E" w14:textId="77777777"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lastRenderedPageBreak/>
              <w:t>Finansowanie</w:t>
            </w:r>
          </w:p>
        </w:tc>
        <w:tc>
          <w:tcPr>
            <w:tcW w:w="7795" w:type="dxa"/>
          </w:tcPr>
          <w:p w14:paraId="08EC898C" w14:textId="3B1D1D6C"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Budżet państwa</w:t>
            </w:r>
          </w:p>
        </w:tc>
      </w:tr>
      <w:tr w:rsidR="00EB2C7E" w:rsidRPr="00567188" w14:paraId="4CD3D085" w14:textId="77777777" w:rsidTr="00F824BC">
        <w:tc>
          <w:tcPr>
            <w:tcW w:w="1980" w:type="dxa"/>
            <w:shd w:val="clear" w:color="auto" w:fill="FFFFFF"/>
          </w:tcPr>
          <w:p w14:paraId="520BE4A2" w14:textId="77777777"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2D4F0DDE" w14:textId="5B06C452" w:rsidR="00EB2C7E" w:rsidRPr="00567188" w:rsidRDefault="00EB2C7E" w:rsidP="00D558B7">
            <w:pPr>
              <w:autoSpaceDN/>
              <w:jc w:val="left"/>
              <w:textAlignment w:val="auto"/>
              <w:rPr>
                <w:rFonts w:eastAsia="Times New Roman" w:cs="Calibri"/>
                <w:lang w:val="pl-PL"/>
              </w:rPr>
            </w:pPr>
            <w:r w:rsidRPr="00567188">
              <w:rPr>
                <w:rFonts w:eastAsia="Times New Roman" w:cs="Calibri"/>
                <w:lang w:val="pl-PL"/>
              </w:rPr>
              <w:t>W realizacji w latach 2024-2027</w:t>
            </w:r>
            <w:r w:rsidR="000E7EA8" w:rsidRPr="00567188">
              <w:rPr>
                <w:rFonts w:eastAsia="Times New Roman" w:cs="Calibri"/>
                <w:lang w:val="pl-PL"/>
              </w:rPr>
              <w:t>.</w:t>
            </w:r>
          </w:p>
        </w:tc>
      </w:tr>
    </w:tbl>
    <w:p w14:paraId="28B58421" w14:textId="77777777" w:rsidR="004D23D8" w:rsidRPr="00567188" w:rsidRDefault="004D23D8">
      <w:pPr>
        <w:rPr>
          <w:lang w:val="pl-PL"/>
        </w:rPr>
      </w:pPr>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4D23D8" w:rsidRPr="00543203" w14:paraId="72BF5151" w14:textId="77777777" w:rsidTr="00F824BC">
        <w:trPr>
          <w:trHeight w:val="408"/>
        </w:trPr>
        <w:tc>
          <w:tcPr>
            <w:tcW w:w="1980" w:type="dxa"/>
            <w:shd w:val="clear" w:color="auto" w:fill="D9E2F3"/>
          </w:tcPr>
          <w:p w14:paraId="2AA39214" w14:textId="77777777" w:rsidR="004D23D8" w:rsidRPr="00567188" w:rsidRDefault="004D23D8" w:rsidP="00034963">
            <w:pPr>
              <w:autoSpaceDN/>
              <w:spacing w:before="120" w:after="120"/>
              <w:jc w:val="left"/>
              <w:textAlignment w:val="auto"/>
              <w:rPr>
                <w:rFonts w:eastAsia="Times New Roman" w:cs="Calibri"/>
                <w:sz w:val="24"/>
                <w:szCs w:val="24"/>
                <w:lang w:val="pl-PL"/>
              </w:rPr>
            </w:pPr>
            <w:r w:rsidRPr="00567188">
              <w:rPr>
                <w:rFonts w:cs="Calibri"/>
                <w:sz w:val="24"/>
                <w:szCs w:val="24"/>
                <w:lang w:val="pl-PL"/>
              </w:rPr>
              <w:t>Działanie</w:t>
            </w:r>
          </w:p>
        </w:tc>
        <w:tc>
          <w:tcPr>
            <w:tcW w:w="7796" w:type="dxa"/>
            <w:shd w:val="clear" w:color="auto" w:fill="D9E2F3"/>
          </w:tcPr>
          <w:p w14:paraId="6027D265" w14:textId="52F5BF47" w:rsidR="004D23D8" w:rsidRPr="00567188" w:rsidRDefault="004D23D8" w:rsidP="00034963">
            <w:pPr>
              <w:autoSpaceDN/>
              <w:spacing w:before="120" w:after="120"/>
              <w:jc w:val="left"/>
              <w:textAlignment w:val="auto"/>
              <w:rPr>
                <w:rFonts w:cs="Calibri"/>
                <w:sz w:val="24"/>
                <w:szCs w:val="24"/>
                <w:lang w:val="pl-PL"/>
              </w:rPr>
            </w:pPr>
            <w:r w:rsidRPr="00567188">
              <w:rPr>
                <w:rFonts w:cs="Calibri"/>
                <w:sz w:val="24"/>
                <w:szCs w:val="24"/>
                <w:lang w:val="pl-PL"/>
              </w:rPr>
              <w:t xml:space="preserve">II.1.8. </w:t>
            </w:r>
            <w:r w:rsidRPr="00567188">
              <w:rPr>
                <w:sz w:val="24"/>
                <w:szCs w:val="24"/>
                <w:lang w:val="pl-PL"/>
              </w:rPr>
              <w:t xml:space="preserve">OSE IT </w:t>
            </w:r>
            <w:r w:rsidRPr="00567188">
              <w:rPr>
                <w:rFonts w:eastAsia="Lato" w:cs="Calibri"/>
                <w:color w:val="000000" w:themeColor="text1"/>
                <w:sz w:val="24"/>
                <w:szCs w:val="24"/>
                <w:lang w:val="pl-PL"/>
              </w:rPr>
              <w:t>Szkoła</w:t>
            </w:r>
            <w:r w:rsidRPr="00567188">
              <w:rPr>
                <w:sz w:val="24"/>
                <w:szCs w:val="24"/>
                <w:lang w:val="pl-PL"/>
              </w:rPr>
              <w:t xml:space="preserve"> </w:t>
            </w:r>
            <w:r w:rsidRPr="00567188">
              <w:rPr>
                <w:rFonts w:eastAsia="Lato" w:cs="Calibri"/>
                <w:color w:val="000000" w:themeColor="text1"/>
                <w:sz w:val="24"/>
                <w:szCs w:val="24"/>
                <w:lang w:val="pl-PL"/>
              </w:rPr>
              <w:t>-</w:t>
            </w:r>
            <w:r w:rsidRPr="00567188">
              <w:rPr>
                <w:b/>
                <w:bCs/>
                <w:sz w:val="24"/>
                <w:szCs w:val="24"/>
                <w:lang w:val="pl-PL"/>
              </w:rPr>
              <w:t xml:space="preserve"> opisane w fiszce I.</w:t>
            </w:r>
            <w:r w:rsidR="00026650" w:rsidRPr="00567188">
              <w:rPr>
                <w:b/>
                <w:bCs/>
                <w:sz w:val="24"/>
                <w:szCs w:val="24"/>
                <w:lang w:val="pl-PL"/>
              </w:rPr>
              <w:t>4</w:t>
            </w:r>
            <w:r w:rsidRPr="00567188">
              <w:rPr>
                <w:b/>
                <w:bCs/>
                <w:sz w:val="24"/>
                <w:szCs w:val="24"/>
                <w:lang w:val="pl-PL"/>
              </w:rPr>
              <w:t>.22.</w:t>
            </w:r>
          </w:p>
        </w:tc>
      </w:tr>
    </w:tbl>
    <w:p w14:paraId="2D9E4CF5" w14:textId="77777777" w:rsidR="004D23D8" w:rsidRPr="00567188" w:rsidRDefault="004D23D8">
      <w:pPr>
        <w:rPr>
          <w:lang w:val="pl-PL"/>
        </w:rPr>
      </w:pPr>
    </w:p>
    <w:p w14:paraId="56641920" w14:textId="489D67DA" w:rsidR="00800BE1" w:rsidRPr="00567188" w:rsidRDefault="00800BE1" w:rsidP="003A308A">
      <w:pPr>
        <w:pStyle w:val="Nagwek3"/>
        <w:numPr>
          <w:ilvl w:val="0"/>
          <w:numId w:val="0"/>
        </w:numPr>
        <w:rPr>
          <w:lang w:val="pl-PL"/>
        </w:rPr>
      </w:pPr>
      <w:bookmarkStart w:id="334" w:name="_Toc105660091"/>
      <w:bookmarkStart w:id="335" w:name="_Toc123728263"/>
      <w:bookmarkStart w:id="336" w:name="_Toc218490239"/>
      <w:bookmarkStart w:id="337" w:name="_Toc220937988"/>
      <w:bookmarkStart w:id="338" w:name="_Toc227062319"/>
      <w:r w:rsidRPr="00567188">
        <w:rPr>
          <w:lang w:val="pl-PL"/>
        </w:rPr>
        <w:t>II.2. Osoby stawiające pierwsze kroki w świecie cyfrowym</w:t>
      </w:r>
      <w:bookmarkEnd w:id="334"/>
      <w:r w:rsidRPr="00567188">
        <w:rPr>
          <w:lang w:val="pl-PL"/>
        </w:rPr>
        <w:t>, w tym seniorzy</w:t>
      </w:r>
      <w:bookmarkEnd w:id="335"/>
      <w:bookmarkEnd w:id="336"/>
      <w:bookmarkEnd w:id="337"/>
      <w:bookmarkEnd w:id="338"/>
    </w:p>
    <w:p w14:paraId="5924D49D"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Szybko zmieniające się technologie tworzą bariery rozwoju kompetencji cyfrowych i uwypuklają różnice międzypokoleniowe w wykorzystywaniu ich potencjału w codziennym funkcjonowaniu. W większości przypadków uświadomiony brak potrzeby i brak umiejętności stanowią największe przeszkody w ucyfrowieniu osób niekorzystających z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w:t>
      </w:r>
    </w:p>
    <w:p w14:paraId="74FD6BC4" w14:textId="24E57B7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Projektując działania ukierunkowane na walkę z wykluczeniem cyfrowym</w:t>
      </w:r>
      <w:r w:rsidR="00D241E9" w:rsidRPr="00567188">
        <w:rPr>
          <w:rFonts w:eastAsia="Times New Roman"/>
          <w:sz w:val="24"/>
          <w:szCs w:val="24"/>
          <w:lang w:val="pl-PL"/>
        </w:rPr>
        <w:t>,</w:t>
      </w:r>
      <w:r w:rsidRPr="00567188">
        <w:rPr>
          <w:rFonts w:eastAsia="Times New Roman"/>
          <w:sz w:val="24"/>
          <w:szCs w:val="24"/>
          <w:lang w:val="pl-PL"/>
        </w:rPr>
        <w:t xml:space="preserve"> warto pamiętać, że w grupie osób niekorzystających z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 xml:space="preserve"> możemy znaleźć osoby z różnego typu problemami i dysfunkcjami zdrowotnymi, które mogą utrudniać korzystanie z narzędzi cyfrowych (np. problemy ze wzrokiem), czy też z bardzo różnymi motywacjami, dotyczącymi tego, dlaczego chcą korzystać z narzędzi cyfrowych (kontakt z bliskimi, rozwijanie pasji, kontakt ze społecznością).</w:t>
      </w:r>
    </w:p>
    <w:p w14:paraId="391C2B26" w14:textId="2CE1C3D1"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Zjawiskiem, które również będzie miało fundamentalne znaczenie w tym obszarze, jest starzenie się społeczeństwa. Duża część osób, które dzisiaj mają ponad 55 lat, nie została objęta </w:t>
      </w:r>
      <w:r w:rsidR="00C06B22" w:rsidRPr="00567188">
        <w:rPr>
          <w:rFonts w:eastAsia="Times New Roman"/>
          <w:sz w:val="24"/>
          <w:szCs w:val="24"/>
          <w:lang w:val="pl-PL"/>
        </w:rPr>
        <w:t xml:space="preserve">edukacją </w:t>
      </w:r>
      <w:r w:rsidRPr="00567188">
        <w:rPr>
          <w:rFonts w:eastAsia="Times New Roman"/>
          <w:sz w:val="24"/>
          <w:szCs w:val="24"/>
          <w:lang w:val="pl-PL"/>
        </w:rPr>
        <w:t xml:space="preserve">cyfrową </w:t>
      </w:r>
      <w:r w:rsidR="00C06B22" w:rsidRPr="00567188">
        <w:rPr>
          <w:rFonts w:eastAsia="Times New Roman"/>
          <w:sz w:val="24"/>
          <w:szCs w:val="24"/>
          <w:lang w:val="pl-PL"/>
        </w:rPr>
        <w:t xml:space="preserve">ani w szkole, ani </w:t>
      </w:r>
      <w:r w:rsidRPr="00567188">
        <w:rPr>
          <w:rFonts w:eastAsia="Times New Roman"/>
          <w:sz w:val="24"/>
          <w:szCs w:val="24"/>
          <w:lang w:val="pl-PL"/>
        </w:rPr>
        <w:t>w miejsc</w:t>
      </w:r>
      <w:r w:rsidR="00C06B22" w:rsidRPr="00567188">
        <w:rPr>
          <w:rFonts w:eastAsia="Times New Roman"/>
          <w:sz w:val="24"/>
          <w:szCs w:val="24"/>
          <w:lang w:val="pl-PL"/>
        </w:rPr>
        <w:t>u</w:t>
      </w:r>
      <w:r w:rsidRPr="00567188">
        <w:rPr>
          <w:rFonts w:eastAsia="Times New Roman"/>
          <w:sz w:val="24"/>
          <w:szCs w:val="24"/>
          <w:lang w:val="pl-PL"/>
        </w:rPr>
        <w:t xml:space="preserve"> pracy. Ich autonomia w obsłudze narzędzi cyfrowych</w:t>
      </w:r>
      <w:r w:rsidR="00C06B22" w:rsidRPr="00567188">
        <w:rPr>
          <w:rFonts w:eastAsia="Times New Roman"/>
          <w:sz w:val="24"/>
          <w:szCs w:val="24"/>
          <w:lang w:val="pl-PL"/>
        </w:rPr>
        <w:t>, będąc źródłem satysfakcji i podniesienia jakości życia,</w:t>
      </w:r>
      <w:r w:rsidRPr="00567188">
        <w:rPr>
          <w:rFonts w:eastAsia="Times New Roman"/>
          <w:sz w:val="24"/>
          <w:szCs w:val="24"/>
          <w:lang w:val="pl-PL"/>
        </w:rPr>
        <w:t xml:space="preserve"> może nie tylko przysłużyć się tzw. srebrnej gospodarce, ale również pozytywnie wpłynąć na </w:t>
      </w:r>
      <w:r w:rsidR="003D42CB">
        <w:rPr>
          <w:rFonts w:eastAsia="Times New Roman"/>
          <w:sz w:val="24"/>
          <w:szCs w:val="24"/>
          <w:lang w:val="pl-PL"/>
        </w:rPr>
        <w:t>opiekę nad osobami starszymi</w:t>
      </w:r>
      <w:r w:rsidRPr="00567188">
        <w:rPr>
          <w:rFonts w:eastAsia="Times New Roman"/>
          <w:sz w:val="24"/>
          <w:szCs w:val="24"/>
          <w:lang w:val="pl-PL"/>
        </w:rPr>
        <w:t>, funkcjonowanie ochrony zdrowia, czy relacje rodzinne i społeczne.</w:t>
      </w:r>
    </w:p>
    <w:p w14:paraId="08B02ED8" w14:textId="77777777" w:rsidR="00800BE1" w:rsidRPr="00567188" w:rsidRDefault="00800BE1" w:rsidP="003A308A">
      <w:pPr>
        <w:pStyle w:val="Nagwek4"/>
        <w:rPr>
          <w:lang w:val="pl-PL"/>
        </w:rPr>
      </w:pPr>
      <w:r w:rsidRPr="00567188">
        <w:rPr>
          <w:lang w:val="pl-PL"/>
        </w:rPr>
        <w:t>Cele szczegółowe</w:t>
      </w:r>
    </w:p>
    <w:p w14:paraId="6A01C65E" w14:textId="77777777" w:rsidR="00800BE1" w:rsidRPr="00567188" w:rsidRDefault="00800BE1" w:rsidP="00A9500D">
      <w:pPr>
        <w:numPr>
          <w:ilvl w:val="0"/>
          <w:numId w:val="24"/>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Podejmowanie działań na rzecz przełamywania barier powodujących niekorzystanie z </w:t>
      </w:r>
      <w:proofErr w:type="spellStart"/>
      <w:r w:rsidRPr="00567188">
        <w:rPr>
          <w:rFonts w:eastAsia="Times New Roman"/>
          <w:sz w:val="24"/>
          <w:szCs w:val="24"/>
          <w:lang w:val="pl-PL"/>
        </w:rPr>
        <w:t>internetu</w:t>
      </w:r>
      <w:proofErr w:type="spellEnd"/>
      <w:r w:rsidRPr="00567188">
        <w:rPr>
          <w:rFonts w:eastAsia="Times New Roman"/>
          <w:sz w:val="24"/>
          <w:szCs w:val="24"/>
          <w:lang w:val="pl-PL"/>
        </w:rPr>
        <w:t>.</w:t>
      </w:r>
    </w:p>
    <w:p w14:paraId="6124034D" w14:textId="77777777" w:rsidR="00800BE1" w:rsidRPr="00567188" w:rsidRDefault="00800BE1" w:rsidP="00A9500D">
      <w:pPr>
        <w:numPr>
          <w:ilvl w:val="0"/>
          <w:numId w:val="24"/>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Wsparcie osób wkraczających w świat cyfrowy w rozwiązywaniu problemów związanych z korzystaniem z technologii cyfrowych.</w:t>
      </w:r>
    </w:p>
    <w:p w14:paraId="3D9F842E" w14:textId="77777777" w:rsidR="00800BE1" w:rsidRPr="00567188" w:rsidRDefault="00800BE1" w:rsidP="00A9500D">
      <w:pPr>
        <w:numPr>
          <w:ilvl w:val="0"/>
          <w:numId w:val="24"/>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Rozwijanie kompetencji cyfrowych osób nieposiadających żadnych lub podstawowych kompetencji cyfrowych.</w:t>
      </w:r>
    </w:p>
    <w:p w14:paraId="2B9E9F12" w14:textId="77777777" w:rsidR="00800BE1" w:rsidRPr="00567188" w:rsidRDefault="00800BE1" w:rsidP="003A308A">
      <w:pPr>
        <w:pStyle w:val="Nagwek4"/>
        <w:rPr>
          <w:lang w:val="pl-PL"/>
        </w:rPr>
      </w:pPr>
      <w:r w:rsidRPr="00567188">
        <w:rPr>
          <w:lang w:val="pl-PL"/>
        </w:rPr>
        <w:t>Działania</w:t>
      </w:r>
    </w:p>
    <w:p w14:paraId="7F493E84" w14:textId="5301D5BE" w:rsidR="00800BE1" w:rsidRPr="00567188" w:rsidRDefault="00800BE1"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kompetencji cyfrowych osób wykluczonych, z niepełnosprawnościami lub z niskim poziomem kompetencji cyfrowych</w:t>
      </w:r>
      <w:r w:rsidR="003A56A2" w:rsidRPr="00567188">
        <w:rPr>
          <w:rFonts w:eastAsia="Times New Roman"/>
          <w:sz w:val="24"/>
          <w:szCs w:val="24"/>
          <w:lang w:val="pl-PL"/>
        </w:rPr>
        <w:t>.</w:t>
      </w:r>
    </w:p>
    <w:p w14:paraId="37F04B02" w14:textId="674DA452" w:rsidR="00800BE1" w:rsidRPr="00567188" w:rsidRDefault="00800BE1"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Systemowe wsparcie edukacji cyfrowej dorosłych użytkowników ICT </w:t>
      </w:r>
      <w:r w:rsidR="00D241E9" w:rsidRPr="00567188">
        <w:rPr>
          <w:rFonts w:eastAsia="Times New Roman"/>
          <w:sz w:val="24"/>
          <w:szCs w:val="24"/>
          <w:lang w:val="pl-PL"/>
        </w:rPr>
        <w:t>–</w:t>
      </w:r>
      <w:r w:rsidRPr="00567188">
        <w:rPr>
          <w:rFonts w:eastAsia="Times New Roman"/>
          <w:sz w:val="24"/>
          <w:szCs w:val="24"/>
          <w:lang w:val="pl-PL"/>
        </w:rPr>
        <w:t xml:space="preserve"> Kluby Rozwoju Cyfrowego</w:t>
      </w:r>
      <w:r w:rsidR="003A56A2" w:rsidRPr="00567188">
        <w:rPr>
          <w:rFonts w:eastAsia="Times New Roman"/>
          <w:sz w:val="24"/>
          <w:szCs w:val="24"/>
          <w:lang w:val="pl-PL"/>
        </w:rPr>
        <w:t>.</w:t>
      </w:r>
    </w:p>
    <w:p w14:paraId="187A6BB6" w14:textId="003614F5" w:rsidR="00800BE1" w:rsidRPr="00567188" w:rsidRDefault="00A7037D"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Kampanie edukacyjno-informacyjne na rzecz rozwoju kompetencji cyfrowych</w:t>
      </w:r>
      <w:r w:rsidR="00C736BC" w:rsidRPr="00567188">
        <w:rPr>
          <w:rFonts w:eastAsia="Times New Roman"/>
          <w:sz w:val="24"/>
          <w:szCs w:val="24"/>
          <w:lang w:val="pl-PL"/>
        </w:rPr>
        <w:t xml:space="preserve"> (dawniej: Kampanie edukacyjno-informacyjne na rzecz rozwoju społeczeństwa informacyjnego, w tym kompetencji cyfrowych)</w:t>
      </w:r>
      <w:r w:rsidR="003A56A2" w:rsidRPr="00567188">
        <w:rPr>
          <w:rFonts w:eastAsia="Times New Roman"/>
          <w:sz w:val="24"/>
          <w:szCs w:val="24"/>
          <w:lang w:val="pl-PL"/>
        </w:rPr>
        <w:t>.</w:t>
      </w:r>
    </w:p>
    <w:p w14:paraId="2B82F2BF" w14:textId="1ECF9272" w:rsidR="00800BE1" w:rsidRPr="00567188" w:rsidRDefault="00800BE1"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Zapobieganie wykluczeniu cyfrowemu osób odbywających karę pozbawienia wolności</w:t>
      </w:r>
      <w:r w:rsidR="003A56A2" w:rsidRPr="00567188">
        <w:rPr>
          <w:rFonts w:eastAsia="Times New Roman"/>
          <w:sz w:val="24"/>
          <w:szCs w:val="24"/>
          <w:lang w:val="pl-PL"/>
        </w:rPr>
        <w:t>.</w:t>
      </w:r>
    </w:p>
    <w:p w14:paraId="59A743C1" w14:textId="1C31E95F" w:rsidR="00800BE1" w:rsidRPr="00567188" w:rsidRDefault="00800BE1"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Szkolenia dla obywateli z kompetencji cyfrowych</w:t>
      </w:r>
      <w:r w:rsidR="003A56A2" w:rsidRPr="00567188">
        <w:rPr>
          <w:rFonts w:eastAsia="Times New Roman"/>
          <w:sz w:val="24"/>
          <w:szCs w:val="24"/>
          <w:lang w:val="pl-PL"/>
        </w:rPr>
        <w:t>.</w:t>
      </w:r>
    </w:p>
    <w:p w14:paraId="7260C5D7" w14:textId="28B9889F" w:rsidR="00E308FC" w:rsidRPr="00567188" w:rsidRDefault="00E308FC"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Utworzenie sieci liderów kompetencji cyfrowych</w:t>
      </w:r>
      <w:r w:rsidR="00A7037D" w:rsidRPr="00567188">
        <w:rPr>
          <w:rFonts w:eastAsia="Times New Roman"/>
          <w:sz w:val="24"/>
          <w:szCs w:val="24"/>
          <w:lang w:val="pl-PL"/>
        </w:rPr>
        <w:t xml:space="preserve"> - działania wycofane z realizacji.</w:t>
      </w:r>
    </w:p>
    <w:p w14:paraId="35504CE0" w14:textId="03550CEB" w:rsidR="00E308FC" w:rsidRPr="00567188" w:rsidRDefault="00E308FC"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Włączenie cyfrowe w ramach Programu wieloletniego na rzecz osób Starszych „Aktywni+” na lata 2021-2025</w:t>
      </w:r>
      <w:r w:rsidR="00F22A49" w:rsidRPr="00567188">
        <w:rPr>
          <w:rFonts w:eastAsia="Times New Roman"/>
          <w:sz w:val="24"/>
          <w:szCs w:val="24"/>
          <w:lang w:val="pl-PL"/>
        </w:rPr>
        <w:t xml:space="preserve"> – działanie zakończone</w:t>
      </w:r>
      <w:r w:rsidRPr="00567188">
        <w:rPr>
          <w:rFonts w:eastAsia="Times New Roman"/>
          <w:sz w:val="24"/>
          <w:szCs w:val="24"/>
          <w:lang w:val="pl-PL"/>
        </w:rPr>
        <w:t>.</w:t>
      </w:r>
    </w:p>
    <w:p w14:paraId="675B15DC" w14:textId="7311EAC2" w:rsidR="002D4E11" w:rsidRPr="00567188" w:rsidRDefault="002D4E11" w:rsidP="00A9500D">
      <w:pPr>
        <w:numPr>
          <w:ilvl w:val="0"/>
          <w:numId w:val="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Szkoła Międzypokoleniowa.</w:t>
      </w:r>
    </w:p>
    <w:p w14:paraId="751F2F69" w14:textId="603C5F84" w:rsidR="00900165" w:rsidRPr="00567188" w:rsidRDefault="008E0861" w:rsidP="00A9500D">
      <w:pPr>
        <w:numPr>
          <w:ilvl w:val="0"/>
          <w:numId w:val="6"/>
        </w:numPr>
        <w:autoSpaceDN/>
        <w:spacing w:before="120" w:line="276" w:lineRule="auto"/>
        <w:jc w:val="left"/>
        <w:textAlignment w:val="auto"/>
        <w:rPr>
          <w:rFonts w:eastAsia="Times New Roman"/>
          <w:sz w:val="24"/>
          <w:szCs w:val="24"/>
          <w:lang w:val="pl-PL"/>
        </w:rPr>
      </w:pPr>
      <w:proofErr w:type="spellStart"/>
      <w:r w:rsidRPr="00567188">
        <w:rPr>
          <w:rFonts w:eastAsia="Times New Roman"/>
          <w:sz w:val="24"/>
          <w:szCs w:val="24"/>
          <w:lang w:val="pl-PL"/>
        </w:rPr>
        <w:t>eFajfy</w:t>
      </w:r>
      <w:proofErr w:type="spellEnd"/>
      <w:r w:rsidR="00900165" w:rsidRPr="00567188">
        <w:rPr>
          <w:rFonts w:eastAsia="Times New Roman"/>
          <w:sz w:val="24"/>
          <w:szCs w:val="24"/>
          <w:lang w:val="pl-PL"/>
        </w:rPr>
        <w:t>.</w:t>
      </w:r>
    </w:p>
    <w:p w14:paraId="3F475B93" w14:textId="0C0A179C" w:rsidR="00800BE1" w:rsidRPr="00567188" w:rsidRDefault="00800BE1" w:rsidP="00EB2C7E">
      <w:pPr>
        <w:pStyle w:val="Nagwek4"/>
        <w:rPr>
          <w:lang w:val="pl-PL"/>
        </w:rPr>
      </w:pPr>
      <w:r w:rsidRPr="00567188">
        <w:rPr>
          <w:lang w:val="pl-PL"/>
        </w:rPr>
        <w:t>Charakterystyka działań</w:t>
      </w:r>
    </w:p>
    <w:tbl>
      <w:tblPr>
        <w:tblStyle w:val="Tabela-Siatka81"/>
        <w:tblW w:w="9775" w:type="dxa"/>
        <w:shd w:val="clear" w:color="auto" w:fill="D9E2F3"/>
        <w:tblLook w:val="04A0" w:firstRow="1" w:lastRow="0" w:firstColumn="1" w:lastColumn="0" w:noHBand="0" w:noVBand="1"/>
        <w:tblDescription w:val="Rozwój kompetencji cyfrowych osób wykluczonych, z niepełnosprawnościami lub z niskim poziomem kompetencji cyfrowych"/>
      </w:tblPr>
      <w:tblGrid>
        <w:gridCol w:w="1980"/>
        <w:gridCol w:w="7795"/>
      </w:tblGrid>
      <w:tr w:rsidR="00800BE1" w:rsidRPr="00543203" w14:paraId="7D3E396B" w14:textId="77777777" w:rsidTr="00292E06">
        <w:trPr>
          <w:tblHeader/>
        </w:trPr>
        <w:tc>
          <w:tcPr>
            <w:tcW w:w="1980" w:type="dxa"/>
            <w:shd w:val="clear" w:color="auto" w:fill="D9E2F3"/>
          </w:tcPr>
          <w:p w14:paraId="2F90E142" w14:textId="630A2886" w:rsidR="00800BE1" w:rsidRPr="00567188" w:rsidRDefault="00EB2C7E" w:rsidP="00034963">
            <w:pPr>
              <w:autoSpaceDN/>
              <w:spacing w:before="120" w:after="120"/>
              <w:jc w:val="left"/>
              <w:textAlignment w:val="auto"/>
              <w:rPr>
                <w:rFonts w:eastAsia="Times New Roman"/>
                <w:sz w:val="24"/>
                <w:szCs w:val="24"/>
                <w:lang w:val="pl-PL"/>
              </w:rPr>
            </w:pPr>
            <w:r w:rsidRPr="00567188">
              <w:rPr>
                <w:sz w:val="24"/>
                <w:szCs w:val="24"/>
                <w:lang w:val="pl-PL"/>
              </w:rPr>
              <w:t>Działanie</w:t>
            </w:r>
          </w:p>
        </w:tc>
        <w:tc>
          <w:tcPr>
            <w:tcW w:w="7795" w:type="dxa"/>
            <w:shd w:val="clear" w:color="auto" w:fill="D9E2F3"/>
          </w:tcPr>
          <w:p w14:paraId="641E660F" w14:textId="3B04D7B0" w:rsidR="00800BE1" w:rsidRPr="00567188" w:rsidRDefault="00EB2C7E" w:rsidP="00034963">
            <w:pPr>
              <w:shd w:val="clear" w:color="auto" w:fill="D9E2F3"/>
              <w:autoSpaceDN/>
              <w:spacing w:before="120" w:after="120"/>
              <w:jc w:val="left"/>
              <w:textAlignment w:val="auto"/>
              <w:rPr>
                <w:rFonts w:eastAsia="Times New Roman"/>
                <w:sz w:val="24"/>
                <w:szCs w:val="24"/>
                <w:lang w:val="pl-PL"/>
              </w:rPr>
            </w:pPr>
            <w:r w:rsidRPr="00567188">
              <w:rPr>
                <w:rFonts w:eastAsia="Times New Roman" w:cs="Calibri"/>
                <w:sz w:val="24"/>
                <w:szCs w:val="24"/>
                <w:lang w:val="pl-PL"/>
              </w:rPr>
              <w:t>II.2.1. Rozwój kompetencji cyfrowych osób wykluczonych, z niepełnosprawnościami lub z niskim poziomem kompetencji cyfrowych</w:t>
            </w:r>
          </w:p>
        </w:tc>
      </w:tr>
      <w:tr w:rsidR="00800BE1" w:rsidRPr="00543203" w14:paraId="4F37A11D" w14:textId="77777777" w:rsidTr="00292E06">
        <w:tc>
          <w:tcPr>
            <w:tcW w:w="1980" w:type="dxa"/>
            <w:shd w:val="clear" w:color="auto" w:fill="FFFFFF"/>
          </w:tcPr>
          <w:p w14:paraId="572DB442"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0F692185"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Przygotowanie osób wykluczonych, z niepełnosprawnościami lub posiadających niski poziom kompetencji cyfrowych do funkcjonowania w świecie cyfrowym.</w:t>
            </w:r>
          </w:p>
        </w:tc>
      </w:tr>
      <w:tr w:rsidR="00800BE1" w:rsidRPr="00543203" w14:paraId="02E6C9AE" w14:textId="77777777" w:rsidTr="00292E06">
        <w:tc>
          <w:tcPr>
            <w:tcW w:w="1980" w:type="dxa"/>
            <w:shd w:val="clear" w:color="auto" w:fill="FFFFFF"/>
          </w:tcPr>
          <w:p w14:paraId="242CBF69"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63B7EBDF" w14:textId="4EC9923D"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Pandemia koronawirusa sprawiła, ż</w:t>
            </w:r>
            <w:r w:rsidR="00FD5A01" w:rsidRPr="00567188">
              <w:rPr>
                <w:rFonts w:eastAsia="Times New Roman" w:cs="Calibri"/>
                <w:lang w:val="pl-PL"/>
              </w:rPr>
              <w:t>e</w:t>
            </w:r>
            <w:r w:rsidRPr="00567188">
              <w:rPr>
                <w:rFonts w:eastAsia="Times New Roman" w:cs="Calibri"/>
                <w:lang w:val="pl-PL"/>
              </w:rPr>
              <w:t xml:space="preserve"> korzystanie z kompetencji cyfrowych stało się powszechne prawie we wszystkich dziedzinach życia zawodowego i społecznego, a świadome i odpowiedzialne wykorzystywanie technologii cyfrowych stało się gwarantem zachowania ciągłości funkcjonowania państwa, jak również umożliwiło naukę i pracę zdalną. Niestety uwidoczniła także deficyt umiejętności cyfrowych, sprawiając, ż</w:t>
            </w:r>
            <w:r w:rsidR="00FD5A01" w:rsidRPr="00567188">
              <w:rPr>
                <w:rFonts w:eastAsia="Times New Roman" w:cs="Calibri"/>
                <w:lang w:val="pl-PL"/>
              </w:rPr>
              <w:t>e</w:t>
            </w:r>
            <w:r w:rsidRPr="00567188">
              <w:rPr>
                <w:rFonts w:eastAsia="Times New Roman" w:cs="Calibri"/>
                <w:lang w:val="pl-PL"/>
              </w:rPr>
              <w:t xml:space="preserve"> osoby nieposiadające tych kompetencji zostały zepchnięte na margines prawie w każdym aspekcie życia </w:t>
            </w:r>
            <w:r w:rsidR="00FD5A01" w:rsidRPr="00567188">
              <w:rPr>
                <w:rFonts w:eastAsia="Times New Roman" w:cs="Calibri"/>
                <w:lang w:val="pl-PL"/>
              </w:rPr>
              <w:t>–</w:t>
            </w:r>
            <w:r w:rsidRPr="00567188">
              <w:rPr>
                <w:rFonts w:eastAsia="Times New Roman" w:cs="Calibri"/>
                <w:lang w:val="pl-PL"/>
              </w:rPr>
              <w:t xml:space="preserve"> od zawodowego po towarzyskie. Grupami, które zostaną objęte niniejszym działaniem</w:t>
            </w:r>
            <w:r w:rsidR="00FD5A01" w:rsidRPr="00567188">
              <w:rPr>
                <w:rFonts w:eastAsia="Times New Roman" w:cs="Calibri"/>
                <w:lang w:val="pl-PL"/>
              </w:rPr>
              <w:t>,</w:t>
            </w:r>
            <w:r w:rsidRPr="00567188">
              <w:rPr>
                <w:rFonts w:eastAsia="Times New Roman" w:cs="Calibri"/>
                <w:lang w:val="pl-PL"/>
              </w:rPr>
              <w:t xml:space="preserve"> są przede wszystkim osoby starsze, w trudnej sytuacji życiowej i społecznej, wykluczone, także cyfrowo, samotnie wychowujące dzieci, kobiety w ciąży, w tym zamieszkujące domy dla matek z małoletnimi dziećmi i kobiet w ciąży, osoby bezrobotne lub bierne zawodowo, opiekunowie i wychowankowie z rodzinnych domów pomocy, uchodźcy, osoby niepełnosprawne i ich opiekunowie, osoby objęte </w:t>
            </w:r>
            <w:r w:rsidR="00214771">
              <w:rPr>
                <w:rFonts w:eastAsia="Times New Roman" w:cs="Calibri"/>
                <w:lang w:val="pl-PL"/>
              </w:rPr>
              <w:t>pomocą</w:t>
            </w:r>
            <w:r w:rsidR="00214771" w:rsidRPr="00567188">
              <w:rPr>
                <w:rFonts w:eastAsia="Times New Roman" w:cs="Calibri"/>
                <w:lang w:val="pl-PL"/>
              </w:rPr>
              <w:t xml:space="preserve"> </w:t>
            </w:r>
            <w:r w:rsidRPr="00567188">
              <w:rPr>
                <w:rFonts w:eastAsia="Times New Roman" w:cs="Calibri"/>
                <w:lang w:val="pl-PL"/>
              </w:rPr>
              <w:t>społeczną oraz pracownicy domów pomocy społecznej, jak również osoby posiadające niskie kompetencje cyfrowe. Ich samodzielność w obsłudze urządzeń i aplikacji cyfrowych spowoduje rozwój ich autonomii oraz może zabezpieczyć wiele potrzeb życiowych i społecznych.</w:t>
            </w:r>
          </w:p>
          <w:p w14:paraId="21E0A3DA" w14:textId="4641213D"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Do podnoszenia kompetencji cyfrowych wykorzystane zostaną głównie formy kształcenia nieformalnego, zachęcające do aktywności w obszarze samodoskonalenia oraz pokazujące, że zdobyte umiejętności mogą poprawić sytuację życiową i zawodową oraz podnieść jakość życia.</w:t>
            </w:r>
          </w:p>
          <w:p w14:paraId="41FAB3DE"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Rozwój kompetencji cyfrowych będzie opierał się m.in. na rezultatach projektu „Szansa – nowe możliwości dla dorosłych”, z wykorzystaniem przetestowanych modeli wsparcia osób dorosłych o niskich umiejętnościach podstawowych (ze szczególnym uwzględnieniem umiejętności cyfrowych). Działania szkoleniowe będą dostosowane do potrzeb i umiejętności poszczególnych grup odbiorców.</w:t>
            </w:r>
          </w:p>
          <w:p w14:paraId="49D3250A" w14:textId="28A5D1A1"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Jednocześnie podjęte zostaną działania zmierzające do doposażenia osób wykluczonych w niezbędny sprzęt, który umożliwi korzystanie z nabytych umiejętności cyfrowych.</w:t>
            </w:r>
          </w:p>
          <w:p w14:paraId="4440BEDC" w14:textId="0C8C8651" w:rsidR="00800BE1" w:rsidRPr="00567188" w:rsidRDefault="00800BE1" w:rsidP="00D558B7">
            <w:pPr>
              <w:autoSpaceDN/>
              <w:jc w:val="left"/>
              <w:textAlignment w:val="auto"/>
              <w:rPr>
                <w:rFonts w:eastAsia="Times New Roman" w:cs="Calibri"/>
                <w:lang w:val="pl-PL"/>
              </w:rPr>
            </w:pPr>
          </w:p>
        </w:tc>
      </w:tr>
      <w:tr w:rsidR="00800BE1" w:rsidRPr="00567188" w14:paraId="4AEDFB4B" w14:textId="77777777" w:rsidTr="00292E06">
        <w:tc>
          <w:tcPr>
            <w:tcW w:w="1980" w:type="dxa"/>
            <w:shd w:val="clear" w:color="auto" w:fill="FFFFFF"/>
          </w:tcPr>
          <w:p w14:paraId="6AD3BDD3"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58262889"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CPPC</w:t>
            </w:r>
          </w:p>
        </w:tc>
      </w:tr>
      <w:tr w:rsidR="00800BE1" w:rsidRPr="00543203" w14:paraId="11429B81" w14:textId="77777777" w:rsidTr="00292E06">
        <w:tc>
          <w:tcPr>
            <w:tcW w:w="1980" w:type="dxa"/>
            <w:shd w:val="clear" w:color="auto" w:fill="FFFFFF"/>
          </w:tcPr>
          <w:p w14:paraId="26CE38D3" w14:textId="344D3658"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5066C28E" w14:textId="31084C03"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r w:rsidR="00AF6135" w:rsidRPr="00567188">
              <w:rPr>
                <w:rFonts w:eastAsia="Times New Roman" w:cs="Calibri"/>
                <w:lang w:val="pl-PL"/>
              </w:rPr>
              <w:t xml:space="preserve"> (IOI)</w:t>
            </w:r>
            <w:r w:rsidRPr="00567188">
              <w:rPr>
                <w:rFonts w:eastAsia="Times New Roman" w:cs="Calibri"/>
                <w:lang w:val="pl-PL"/>
              </w:rPr>
              <w:t xml:space="preserve">, Fundacja Rozwoju Systemu Edukacji, IBE, NGO, JST i partnerstwa pomiędzy NGO i JST, przedsiębiorstwa, w tym </w:t>
            </w:r>
            <w:r w:rsidRPr="00567188">
              <w:rPr>
                <w:rFonts w:cs="Calibri"/>
                <w:bCs/>
                <w:lang w:val="pl-PL"/>
              </w:rPr>
              <w:t xml:space="preserve">dostawcy usług internetowych, urząd obsługujący ministra </w:t>
            </w:r>
            <w:r w:rsidRPr="00567188">
              <w:rPr>
                <w:rFonts w:cs="Calibri"/>
                <w:bCs/>
                <w:lang w:val="pl-PL"/>
              </w:rPr>
              <w:lastRenderedPageBreak/>
              <w:t>właściwego d</w:t>
            </w:r>
            <w:r w:rsidR="00243B5A" w:rsidRPr="00567188">
              <w:rPr>
                <w:rFonts w:cs="Calibri"/>
                <w:bCs/>
                <w:lang w:val="pl-PL"/>
              </w:rPr>
              <w:t>o spraw</w:t>
            </w:r>
            <w:r w:rsidRPr="00567188">
              <w:rPr>
                <w:rFonts w:cs="Calibri"/>
                <w:bCs/>
                <w:lang w:val="pl-PL"/>
              </w:rPr>
              <w:t xml:space="preserve"> rozwoju regionalnego</w:t>
            </w:r>
            <w:r w:rsidR="005F108B" w:rsidRPr="00567188">
              <w:rPr>
                <w:rFonts w:cs="Calibri"/>
                <w:bCs/>
                <w:lang w:val="pl-PL"/>
              </w:rPr>
              <w:t xml:space="preserve">, </w:t>
            </w:r>
            <w:r w:rsidR="00A82DFA" w:rsidRPr="00567188">
              <w:rPr>
                <w:rFonts w:cs="Calibri"/>
                <w:bCs/>
                <w:lang w:val="pl-PL"/>
              </w:rPr>
              <w:t>urząd obsługujący ministra właściwego d</w:t>
            </w:r>
            <w:r w:rsidR="00243B5A" w:rsidRPr="00567188">
              <w:rPr>
                <w:rFonts w:cs="Calibri"/>
                <w:bCs/>
                <w:lang w:val="pl-PL"/>
              </w:rPr>
              <w:t>o spraw</w:t>
            </w:r>
            <w:r w:rsidR="00A82DFA" w:rsidRPr="00567188">
              <w:rPr>
                <w:rFonts w:cs="Calibri"/>
                <w:bCs/>
                <w:lang w:val="pl-PL"/>
              </w:rPr>
              <w:t xml:space="preserve"> rolnictwa i rozwoju wsi, </w:t>
            </w:r>
            <w:r w:rsidR="005F108B" w:rsidRPr="00567188">
              <w:rPr>
                <w:rFonts w:cs="Calibri"/>
                <w:bCs/>
                <w:lang w:val="pl-PL"/>
              </w:rPr>
              <w:t>UKE</w:t>
            </w:r>
          </w:p>
        </w:tc>
      </w:tr>
      <w:tr w:rsidR="00800BE1" w:rsidRPr="00567188" w14:paraId="700ABCEE" w14:textId="77777777" w:rsidTr="00292E06">
        <w:tc>
          <w:tcPr>
            <w:tcW w:w="1980" w:type="dxa"/>
            <w:shd w:val="clear" w:color="auto" w:fill="FFFFFF"/>
          </w:tcPr>
          <w:p w14:paraId="43545624"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lastRenderedPageBreak/>
              <w:t>Finansowanie</w:t>
            </w:r>
          </w:p>
        </w:tc>
        <w:tc>
          <w:tcPr>
            <w:tcW w:w="7795" w:type="dxa"/>
          </w:tcPr>
          <w:p w14:paraId="15797859"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KPO</w:t>
            </w:r>
          </w:p>
        </w:tc>
      </w:tr>
      <w:tr w:rsidR="00800BE1" w:rsidRPr="00567188" w14:paraId="1052860C" w14:textId="77777777" w:rsidTr="00292E06">
        <w:tc>
          <w:tcPr>
            <w:tcW w:w="1980" w:type="dxa"/>
            <w:shd w:val="clear" w:color="auto" w:fill="FFFFFF"/>
          </w:tcPr>
          <w:p w14:paraId="66FEE50E"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5BA627D2" w14:textId="77F413FD" w:rsidR="00800BE1" w:rsidRPr="00567188" w:rsidRDefault="00326556" w:rsidP="00D558B7">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realizacji w latach 202</w:t>
            </w:r>
            <w:r w:rsidR="001310DB" w:rsidRPr="00567188">
              <w:rPr>
                <w:rFonts w:eastAsia="Times New Roman" w:cs="Calibri"/>
                <w:lang w:val="pl-PL"/>
              </w:rPr>
              <w:t>4</w:t>
            </w:r>
            <w:r w:rsidR="00800BE1" w:rsidRPr="00567188">
              <w:rPr>
                <w:rFonts w:eastAsia="Times New Roman" w:cs="Calibri"/>
                <w:lang w:val="pl-PL"/>
              </w:rPr>
              <w:t>-2026</w:t>
            </w:r>
            <w:r w:rsidR="000554BA" w:rsidRPr="00567188">
              <w:rPr>
                <w:rFonts w:eastAsia="Times New Roman" w:cs="Calibri"/>
                <w:lang w:val="pl-PL"/>
              </w:rPr>
              <w:t>.</w:t>
            </w:r>
          </w:p>
        </w:tc>
      </w:tr>
    </w:tbl>
    <w:p w14:paraId="571F7B34" w14:textId="77777777" w:rsidR="00292E06" w:rsidRPr="00567188" w:rsidRDefault="00292E06" w:rsidP="00AA2247">
      <w:pPr>
        <w:autoSpaceDN/>
        <w:spacing w:line="276" w:lineRule="auto"/>
        <w:jc w:val="left"/>
        <w:textAlignment w:val="auto"/>
        <w:rPr>
          <w:rFonts w:eastAsia="Times New Roman"/>
          <w:sz w:val="24"/>
          <w:szCs w:val="24"/>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292E06" w:rsidRPr="00543203" w14:paraId="4962C702" w14:textId="77777777" w:rsidTr="00F824BC">
        <w:trPr>
          <w:tblHeader/>
        </w:trPr>
        <w:tc>
          <w:tcPr>
            <w:tcW w:w="1980" w:type="dxa"/>
            <w:shd w:val="clear" w:color="auto" w:fill="D9E2F3"/>
          </w:tcPr>
          <w:p w14:paraId="75FDC383" w14:textId="77777777" w:rsidR="00292E06" w:rsidRPr="00567188" w:rsidRDefault="00292E06" w:rsidP="00D558B7">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23428130" w14:textId="57CF26D2" w:rsidR="00292E06" w:rsidRPr="00567188" w:rsidRDefault="00292E06" w:rsidP="00E80C3F">
            <w:pPr>
              <w:pStyle w:val="normalnytekst"/>
              <w:spacing w:after="120" w:line="240" w:lineRule="auto"/>
              <w:rPr>
                <w:lang w:val="pl-PL"/>
              </w:rPr>
            </w:pPr>
            <w:r w:rsidRPr="00567188">
              <w:rPr>
                <w:lang w:val="pl-PL"/>
              </w:rPr>
              <w:t xml:space="preserve">II.2.2. Systemowe wsparcie edukacji cyfrowej dorosłych użytkowników ICT – Kluby Rozwoju Cyfrowego - </w:t>
            </w:r>
            <w:r w:rsidRPr="00567188">
              <w:rPr>
                <w:b/>
                <w:bCs/>
                <w:lang w:val="pl-PL"/>
              </w:rPr>
              <w:t>opisano w fiszce II.1.1.</w:t>
            </w:r>
          </w:p>
        </w:tc>
      </w:tr>
    </w:tbl>
    <w:p w14:paraId="740E06C5" w14:textId="77777777" w:rsidR="00292E06" w:rsidRPr="00567188" w:rsidRDefault="00292E06" w:rsidP="00AA2247">
      <w:pPr>
        <w:autoSpaceDN/>
        <w:spacing w:line="276" w:lineRule="auto"/>
        <w:jc w:val="left"/>
        <w:textAlignment w:val="auto"/>
        <w:rPr>
          <w:rFonts w:eastAsia="Times New Roman"/>
          <w:sz w:val="24"/>
          <w:szCs w:val="24"/>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292E06" w:rsidRPr="00543203" w14:paraId="6B8B6730" w14:textId="77777777" w:rsidTr="00F824BC">
        <w:trPr>
          <w:tblHeader/>
        </w:trPr>
        <w:tc>
          <w:tcPr>
            <w:tcW w:w="1980" w:type="dxa"/>
            <w:shd w:val="clear" w:color="auto" w:fill="D9E2F3"/>
          </w:tcPr>
          <w:p w14:paraId="3014097E" w14:textId="77777777" w:rsidR="00292E06" w:rsidRPr="00567188" w:rsidRDefault="00292E06" w:rsidP="00D558B7">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0BBCF839" w14:textId="029BAC13" w:rsidR="00292E06" w:rsidRPr="00567188" w:rsidRDefault="00292E06" w:rsidP="00E80C3F">
            <w:pPr>
              <w:pStyle w:val="normalnytekst"/>
              <w:spacing w:after="120" w:line="240" w:lineRule="auto"/>
              <w:rPr>
                <w:lang w:val="pl-PL"/>
              </w:rPr>
            </w:pPr>
            <w:r w:rsidRPr="00567188">
              <w:rPr>
                <w:lang w:val="pl-PL"/>
              </w:rPr>
              <w:t>II.2.3. Kampanie edukacyjno-informacyjne na rzecz rozwoju kompetencji cyfrowych</w:t>
            </w:r>
            <w:r w:rsidR="00A6361D" w:rsidRPr="00567188">
              <w:rPr>
                <w:lang w:val="pl-PL"/>
              </w:rPr>
              <w:t xml:space="preserve"> (dawniej: Kampanie edukacyjno-informacyjne na rzecz rozwoju społeczeństwa informacyjnego, w tym kompetencji cyfrowych)</w:t>
            </w:r>
            <w:r w:rsidRPr="00567188">
              <w:rPr>
                <w:lang w:val="pl-PL"/>
              </w:rPr>
              <w:t xml:space="preserve"> - </w:t>
            </w:r>
            <w:r w:rsidRPr="00567188">
              <w:rPr>
                <w:b/>
                <w:bCs/>
                <w:lang w:val="pl-PL"/>
              </w:rPr>
              <w:t>opisano w fiszce II.1.2</w:t>
            </w:r>
            <w:r w:rsidRPr="00567188">
              <w:rPr>
                <w:lang w:val="pl-PL"/>
              </w:rPr>
              <w:t>.</w:t>
            </w:r>
          </w:p>
        </w:tc>
      </w:tr>
    </w:tbl>
    <w:p w14:paraId="2295226D" w14:textId="7FDAA258" w:rsidR="00800BE1" w:rsidRPr="00567188" w:rsidRDefault="00800BE1" w:rsidP="00292E06">
      <w:pPr>
        <w:autoSpaceDN/>
        <w:spacing w:line="276" w:lineRule="auto"/>
        <w:jc w:val="left"/>
        <w:textAlignment w:val="auto"/>
        <w:rPr>
          <w:sz w:val="24"/>
          <w:szCs w:val="24"/>
          <w:lang w:val="pl-PL"/>
        </w:rPr>
      </w:pPr>
    </w:p>
    <w:tbl>
      <w:tblPr>
        <w:tblStyle w:val="Tabela-Siatka81"/>
        <w:tblW w:w="9775" w:type="dxa"/>
        <w:tblLook w:val="04A0" w:firstRow="1" w:lastRow="0" w:firstColumn="1" w:lastColumn="0" w:noHBand="0" w:noVBand="1"/>
        <w:tblDescription w:val="Zapobieganie wykluczeniu cyfrowemu osób odbywających karę pozbawienia wolności"/>
      </w:tblPr>
      <w:tblGrid>
        <w:gridCol w:w="1980"/>
        <w:gridCol w:w="7795"/>
      </w:tblGrid>
      <w:tr w:rsidR="00800BE1" w:rsidRPr="00543203" w14:paraId="1E27201F" w14:textId="77777777" w:rsidTr="00292E06">
        <w:trPr>
          <w:tblHeader/>
        </w:trPr>
        <w:tc>
          <w:tcPr>
            <w:tcW w:w="1980" w:type="dxa"/>
            <w:shd w:val="clear" w:color="auto" w:fill="D9E2F3"/>
          </w:tcPr>
          <w:p w14:paraId="4E5662D9" w14:textId="4DAF9636" w:rsidR="00800BE1" w:rsidRPr="00567188" w:rsidRDefault="00292E06" w:rsidP="00034963">
            <w:pPr>
              <w:autoSpaceDN/>
              <w:spacing w:before="120" w:after="120"/>
              <w:jc w:val="left"/>
              <w:textAlignment w:val="auto"/>
              <w:rPr>
                <w:rFonts w:eastAsia="Times New Roman"/>
                <w:lang w:val="pl-PL"/>
              </w:rPr>
            </w:pPr>
            <w:r w:rsidRPr="00567188">
              <w:rPr>
                <w:sz w:val="24"/>
                <w:szCs w:val="24"/>
                <w:lang w:val="pl-PL"/>
              </w:rPr>
              <w:t>Działanie</w:t>
            </w:r>
          </w:p>
        </w:tc>
        <w:tc>
          <w:tcPr>
            <w:tcW w:w="7795" w:type="dxa"/>
            <w:shd w:val="clear" w:color="auto" w:fill="D9E2F3"/>
          </w:tcPr>
          <w:p w14:paraId="631B01F6" w14:textId="79D6724D" w:rsidR="00800BE1" w:rsidRPr="00567188" w:rsidRDefault="00292E06" w:rsidP="00E80C3F">
            <w:pPr>
              <w:pStyle w:val="normalnytekst"/>
              <w:spacing w:after="120" w:line="240" w:lineRule="auto"/>
              <w:rPr>
                <w:lang w:val="pl-PL"/>
              </w:rPr>
            </w:pPr>
            <w:r w:rsidRPr="00567188">
              <w:rPr>
                <w:lang w:val="pl-PL"/>
              </w:rPr>
              <w:t>II.2.4. Zapobieganie wykluczeniu cyfrowemu osób odbywających karę pozbawienia wolności</w:t>
            </w:r>
          </w:p>
        </w:tc>
      </w:tr>
      <w:tr w:rsidR="00800BE1" w:rsidRPr="00543203" w14:paraId="24CED8E1" w14:textId="77777777" w:rsidTr="00292E06">
        <w:tc>
          <w:tcPr>
            <w:tcW w:w="1980" w:type="dxa"/>
            <w:shd w:val="clear" w:color="auto" w:fill="FFFFFF"/>
          </w:tcPr>
          <w:p w14:paraId="5E08125D"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76B55019"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Przygotowanie osób odbywających karę pozbawienia wolności do funkcjonowania w społeczeństwie informacyjnym po wyjściu na wolność.</w:t>
            </w:r>
          </w:p>
        </w:tc>
      </w:tr>
      <w:tr w:rsidR="00800BE1" w:rsidRPr="00543203" w14:paraId="73EA0C31" w14:textId="77777777" w:rsidTr="00292E06">
        <w:tc>
          <w:tcPr>
            <w:tcW w:w="1980" w:type="dxa"/>
            <w:shd w:val="clear" w:color="auto" w:fill="FFFFFF"/>
          </w:tcPr>
          <w:p w14:paraId="2E62E4B7"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22ED0411"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Nabycie umiejętności z zakresu użytkowania komputerów osobistych wraz z powszechnie wykorzystywanymi narzędziami w postaci edytorów tekstu, arkuszy kalkulacyjnych; korzystania z zasobów </w:t>
            </w:r>
            <w:proofErr w:type="spellStart"/>
            <w:r w:rsidRPr="00567188">
              <w:rPr>
                <w:rFonts w:eastAsia="Times New Roman" w:cs="Calibri"/>
                <w:lang w:val="pl-PL"/>
              </w:rPr>
              <w:t>internetu</w:t>
            </w:r>
            <w:proofErr w:type="spellEnd"/>
            <w:r w:rsidRPr="00567188">
              <w:rPr>
                <w:rFonts w:eastAsia="Times New Roman" w:cs="Calibri"/>
                <w:lang w:val="pl-PL"/>
              </w:rPr>
              <w:t xml:space="preserve"> w zakresie właściwym do przeprowadzenia w warunkach izolacji więziennej, ze szczególnym uwzględnieniem tematyki związanej z rynkiem pracy, poszukiwaniem i podjęciem zatrudnienia, niwelowania deficytów w zakresie korzystania z e-usług.</w:t>
            </w:r>
          </w:p>
          <w:p w14:paraId="79C1D3DE" w14:textId="2381D91B"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W ramach projektu zakłada się dokonanie zakupu sprzętu komputerowego wraz z materiałami eksploatacyjnymi oraz organizację szkoleń kierowanych do osób odbywających karę pozbawienia wolności.</w:t>
            </w:r>
          </w:p>
          <w:p w14:paraId="1BE9E7BB" w14:textId="40D202E8"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Realizacja projektu planowana jest w 45 wybranych jednostkach podległych 11</w:t>
            </w:r>
            <w:r w:rsidR="00FD5A01" w:rsidRPr="00567188">
              <w:rPr>
                <w:rFonts w:eastAsia="Times New Roman" w:cs="Calibri"/>
                <w:lang w:val="pl-PL"/>
              </w:rPr>
              <w:t> </w:t>
            </w:r>
            <w:r w:rsidRPr="00567188">
              <w:rPr>
                <w:rFonts w:eastAsia="Times New Roman" w:cs="Calibri"/>
                <w:lang w:val="pl-PL"/>
              </w:rPr>
              <w:t>okręgowym inspektoratom Służby Więziennej (po 4 jednostki w 10 inspektoratach oraz 5 jednostek w 1 inspektoracie).</w:t>
            </w:r>
          </w:p>
          <w:p w14:paraId="776BC2FA" w14:textId="747C1FD5"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Planowana jest organizacja 270 szkoleń, każde dla grupy 10</w:t>
            </w:r>
            <w:r w:rsidR="00FD5A01" w:rsidRPr="00567188">
              <w:rPr>
                <w:rFonts w:eastAsia="Times New Roman" w:cs="Calibri"/>
                <w:lang w:val="pl-PL"/>
              </w:rPr>
              <w:t>-</w:t>
            </w:r>
            <w:r w:rsidRPr="00567188">
              <w:rPr>
                <w:rFonts w:eastAsia="Times New Roman" w:cs="Calibri"/>
                <w:lang w:val="pl-PL"/>
              </w:rPr>
              <w:t>osobowej, co pozwoli na przeszkolenie po 60 osób w każdej jednostce penitencjarnej.</w:t>
            </w:r>
          </w:p>
          <w:p w14:paraId="7C23ED0C" w14:textId="36D0797C"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Przyjęta formuła organizacji szkoleń uwzględnia zakup sprzętu komputerowego, co implikuje zachowanie trwałości projektu</w:t>
            </w:r>
            <w:r w:rsidR="00FD5A01" w:rsidRPr="00567188">
              <w:rPr>
                <w:rFonts w:eastAsia="Times New Roman" w:cs="Calibri"/>
                <w:lang w:val="pl-PL"/>
              </w:rPr>
              <w:t>,</w:t>
            </w:r>
            <w:r w:rsidRPr="00567188">
              <w:rPr>
                <w:rFonts w:eastAsia="Times New Roman" w:cs="Calibri"/>
                <w:lang w:val="pl-PL"/>
              </w:rPr>
              <w:t xml:space="preserve"> dając możliwość kontynuacji analogicznych szkoleń w ramach prowadzonych programów readaptacyjnych związanych z przygotowaniem osób pozbawionych wolności do powrotu na rynek pracy, jak również ich readaptacji społecznej.</w:t>
            </w:r>
          </w:p>
          <w:p w14:paraId="0949EBDC"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Realizacja zaplanowanych działań wymaga bezpośredniej koordynacji oraz nadzoru Centralnego Zarządu Służby Więziennej z uwagi na konieczność zapewnienia unifikacji przekazywanych treści szkolenia oraz zapewnienia ich efektywności. Projekt stanowi moduł projektu: „Kompleksowe działania szkoleniowo-aktywizacyjne mające na celu przygotowanie osób odbywających karę pozbawienia wolności do skutecznego powrotu na rynek pracy i do społeczeństwa po zakończeniu odbywania kary pozbawienia wolności”. </w:t>
            </w:r>
          </w:p>
        </w:tc>
      </w:tr>
      <w:tr w:rsidR="00800BE1" w:rsidRPr="00567188" w14:paraId="1B1E6447" w14:textId="77777777" w:rsidTr="00292E06">
        <w:tc>
          <w:tcPr>
            <w:tcW w:w="1980" w:type="dxa"/>
            <w:shd w:val="clear" w:color="auto" w:fill="FFFFFF"/>
          </w:tcPr>
          <w:p w14:paraId="74E2B99F"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38F7F27C"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Centralny Zarząd Służby Więziennej</w:t>
            </w:r>
          </w:p>
        </w:tc>
      </w:tr>
      <w:tr w:rsidR="00800BE1" w:rsidRPr="00543203" w14:paraId="6F9EEEED" w14:textId="77777777" w:rsidTr="00292E06">
        <w:tc>
          <w:tcPr>
            <w:tcW w:w="1980" w:type="dxa"/>
            <w:shd w:val="clear" w:color="auto" w:fill="FFFFFF"/>
          </w:tcPr>
          <w:p w14:paraId="77F9BA7A" w14:textId="28A60DB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4273CD7C" w14:textId="58DE24EA"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Urząd obsługujący ministra właściwego do spraw sprawiedliwości, urząd obsługujący </w:t>
            </w:r>
            <w:r w:rsidRPr="00567188">
              <w:rPr>
                <w:rFonts w:eastAsia="Times New Roman" w:cs="Calibri"/>
                <w:bCs/>
                <w:lang w:val="pl-PL"/>
              </w:rPr>
              <w:t>ministra właściwego d</w:t>
            </w:r>
            <w:r w:rsidR="00243B5A" w:rsidRPr="00567188">
              <w:rPr>
                <w:rFonts w:eastAsia="Times New Roman" w:cs="Calibri"/>
                <w:bCs/>
                <w:lang w:val="pl-PL"/>
              </w:rPr>
              <w:t>o spraw</w:t>
            </w:r>
            <w:r w:rsidRPr="00567188">
              <w:rPr>
                <w:rFonts w:eastAsia="Times New Roman" w:cs="Calibri"/>
                <w:bCs/>
                <w:lang w:val="pl-PL"/>
              </w:rPr>
              <w:t xml:space="preserve"> rozwoju regionalnego</w:t>
            </w:r>
          </w:p>
        </w:tc>
      </w:tr>
      <w:tr w:rsidR="00800BE1" w:rsidRPr="00567188" w14:paraId="238F8E19" w14:textId="77777777" w:rsidTr="00292E06">
        <w:tc>
          <w:tcPr>
            <w:tcW w:w="1980" w:type="dxa"/>
            <w:shd w:val="clear" w:color="auto" w:fill="FFFFFF"/>
          </w:tcPr>
          <w:p w14:paraId="3F40F4FB"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lastRenderedPageBreak/>
              <w:t xml:space="preserve">Finansowanie </w:t>
            </w:r>
          </w:p>
        </w:tc>
        <w:tc>
          <w:tcPr>
            <w:tcW w:w="7795" w:type="dxa"/>
          </w:tcPr>
          <w:p w14:paraId="3A0316D4" w14:textId="2897C617" w:rsidR="00800BE1" w:rsidRPr="00567188" w:rsidRDefault="00D00E35" w:rsidP="00D558B7">
            <w:pPr>
              <w:autoSpaceDN/>
              <w:jc w:val="left"/>
              <w:textAlignment w:val="auto"/>
              <w:rPr>
                <w:rFonts w:eastAsia="Times New Roman" w:cs="Calibri"/>
                <w:lang w:val="pl-PL"/>
              </w:rPr>
            </w:pPr>
            <w:r w:rsidRPr="00567188">
              <w:rPr>
                <w:rFonts w:eastAsia="Times New Roman" w:cs="Calibri"/>
                <w:lang w:val="pl-PL"/>
              </w:rPr>
              <w:t>FERS</w:t>
            </w:r>
          </w:p>
        </w:tc>
      </w:tr>
      <w:tr w:rsidR="00800BE1" w:rsidRPr="00567188" w14:paraId="3D4DABEF" w14:textId="77777777" w:rsidTr="00292E06">
        <w:tc>
          <w:tcPr>
            <w:tcW w:w="1980" w:type="dxa"/>
            <w:shd w:val="clear" w:color="auto" w:fill="FFFFFF"/>
          </w:tcPr>
          <w:p w14:paraId="554B08B5"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3A99E75D" w14:textId="54AB6E42" w:rsidR="00800BE1" w:rsidRPr="00567188" w:rsidRDefault="006045C9" w:rsidP="00D558B7">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 xml:space="preserve">realizacji w latach </w:t>
            </w:r>
            <w:r w:rsidRPr="00567188">
              <w:rPr>
                <w:rFonts w:eastAsia="Times New Roman" w:cs="Calibri"/>
                <w:lang w:val="pl-PL"/>
              </w:rPr>
              <w:t>2024</w:t>
            </w:r>
            <w:r w:rsidR="00800BE1" w:rsidRPr="00567188">
              <w:rPr>
                <w:rFonts w:eastAsia="Times New Roman" w:cs="Calibri"/>
                <w:lang w:val="pl-PL"/>
              </w:rPr>
              <w:t>-202</w:t>
            </w:r>
            <w:r w:rsidRPr="00567188">
              <w:rPr>
                <w:rFonts w:eastAsia="Times New Roman" w:cs="Calibri"/>
                <w:lang w:val="pl-PL"/>
              </w:rPr>
              <w:t>8</w:t>
            </w:r>
            <w:r w:rsidR="000E7EA8" w:rsidRPr="00567188">
              <w:rPr>
                <w:rFonts w:eastAsia="Times New Roman" w:cs="Calibri"/>
                <w:lang w:val="pl-PL"/>
              </w:rPr>
              <w:t>.</w:t>
            </w:r>
          </w:p>
        </w:tc>
      </w:tr>
    </w:tbl>
    <w:p w14:paraId="41A9832F" w14:textId="3EB9B871" w:rsidR="00800BE1" w:rsidRPr="00567188" w:rsidRDefault="00800BE1" w:rsidP="00AA2247">
      <w:pPr>
        <w:autoSpaceDN/>
        <w:spacing w:line="276" w:lineRule="auto"/>
        <w:jc w:val="left"/>
        <w:textAlignment w:val="auto"/>
        <w:rPr>
          <w:rFonts w:eastAsia="Times New Roman"/>
          <w:sz w:val="24"/>
          <w:szCs w:val="24"/>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292E06" w:rsidRPr="00543203" w14:paraId="460FD8EF" w14:textId="77777777" w:rsidTr="00F824BC">
        <w:trPr>
          <w:tblHeader/>
        </w:trPr>
        <w:tc>
          <w:tcPr>
            <w:tcW w:w="1980" w:type="dxa"/>
            <w:shd w:val="clear" w:color="auto" w:fill="D9E2F3"/>
          </w:tcPr>
          <w:p w14:paraId="18D561CA" w14:textId="77777777" w:rsidR="00292E06" w:rsidRPr="00567188" w:rsidRDefault="00292E06" w:rsidP="00034963">
            <w:pPr>
              <w:shd w:val="clear" w:color="auto" w:fill="D9E2F3"/>
              <w:autoSpaceDN/>
              <w:spacing w:before="120" w:after="120"/>
              <w:jc w:val="left"/>
              <w:textAlignment w:val="auto"/>
              <w:rPr>
                <w:sz w:val="24"/>
                <w:szCs w:val="24"/>
                <w:lang w:val="pl-PL"/>
              </w:rPr>
            </w:pPr>
            <w:bookmarkStart w:id="339" w:name="_Toc105660092"/>
            <w:bookmarkStart w:id="340" w:name="_Toc123728264"/>
            <w:r w:rsidRPr="00567188">
              <w:rPr>
                <w:sz w:val="24"/>
                <w:szCs w:val="24"/>
                <w:lang w:val="pl-PL"/>
              </w:rPr>
              <w:t xml:space="preserve">Działanie </w:t>
            </w:r>
          </w:p>
        </w:tc>
        <w:tc>
          <w:tcPr>
            <w:tcW w:w="7801" w:type="dxa"/>
            <w:shd w:val="clear" w:color="auto" w:fill="D9E2F3"/>
          </w:tcPr>
          <w:p w14:paraId="4D1552A1" w14:textId="2BE5B9D0" w:rsidR="00292E06" w:rsidRPr="00567188" w:rsidRDefault="00292E06" w:rsidP="00034963">
            <w:pPr>
              <w:pStyle w:val="normalnytekst"/>
              <w:spacing w:after="120" w:line="240" w:lineRule="auto"/>
              <w:rPr>
                <w:lang w:val="pl-PL"/>
              </w:rPr>
            </w:pPr>
            <w:r w:rsidRPr="00567188">
              <w:rPr>
                <w:lang w:val="pl-PL"/>
              </w:rPr>
              <w:t xml:space="preserve">II.2.5. Szkolenia dla obywateli z kompetencji cyfrowych - </w:t>
            </w:r>
            <w:r w:rsidRPr="00567188">
              <w:rPr>
                <w:b/>
                <w:bCs/>
                <w:lang w:val="pl-PL"/>
              </w:rPr>
              <w:t>opisano w fiszce II.1.5</w:t>
            </w:r>
          </w:p>
        </w:tc>
      </w:tr>
    </w:tbl>
    <w:p w14:paraId="4B02A7C3" w14:textId="77777777" w:rsidR="00A7037D" w:rsidRPr="00567188" w:rsidRDefault="00A7037D" w:rsidP="002D4E11">
      <w:pPr>
        <w:autoSpaceDN/>
        <w:spacing w:line="276" w:lineRule="auto"/>
        <w:jc w:val="left"/>
        <w:textAlignment w:val="auto"/>
        <w:rPr>
          <w:lang w:val="pl-PL"/>
        </w:rPr>
      </w:pPr>
    </w:p>
    <w:tbl>
      <w:tblPr>
        <w:tblStyle w:val="Tabela-Siatka"/>
        <w:tblW w:w="9776" w:type="dxa"/>
        <w:shd w:val="clear" w:color="auto" w:fill="DAEEF3" w:themeFill="accent5" w:themeFillTint="33"/>
        <w:tblLook w:val="04A0" w:firstRow="1" w:lastRow="0" w:firstColumn="1" w:lastColumn="0" w:noHBand="0" w:noVBand="1"/>
      </w:tblPr>
      <w:tblGrid>
        <w:gridCol w:w="1984"/>
        <w:gridCol w:w="7792"/>
      </w:tblGrid>
      <w:tr w:rsidR="002D4E11" w:rsidRPr="00543203" w14:paraId="1A272ED2" w14:textId="77777777" w:rsidTr="00F824BC">
        <w:trPr>
          <w:tblHeader/>
        </w:trPr>
        <w:tc>
          <w:tcPr>
            <w:tcW w:w="1984" w:type="dxa"/>
            <w:shd w:val="clear" w:color="auto" w:fill="D9E2F3"/>
          </w:tcPr>
          <w:p w14:paraId="4ADFD42F" w14:textId="77777777" w:rsidR="002D4E11" w:rsidRPr="00567188" w:rsidRDefault="002D4E11" w:rsidP="00D558B7">
            <w:pPr>
              <w:shd w:val="clear" w:color="auto" w:fill="D9E2F3"/>
              <w:autoSpaceDN/>
              <w:spacing w:before="120" w:after="120"/>
              <w:jc w:val="left"/>
              <w:textAlignment w:val="auto"/>
              <w:rPr>
                <w:color w:val="000000" w:themeColor="text1"/>
                <w:sz w:val="24"/>
                <w:szCs w:val="24"/>
                <w:lang w:val="pl-PL"/>
              </w:rPr>
            </w:pPr>
            <w:r w:rsidRPr="00567188">
              <w:rPr>
                <w:color w:val="000000" w:themeColor="text1"/>
                <w:sz w:val="24"/>
                <w:szCs w:val="24"/>
                <w:lang w:val="pl-PL"/>
              </w:rPr>
              <w:t>Działanie</w:t>
            </w:r>
          </w:p>
        </w:tc>
        <w:tc>
          <w:tcPr>
            <w:tcW w:w="7792" w:type="dxa"/>
            <w:shd w:val="clear" w:color="auto" w:fill="D9E2F3"/>
          </w:tcPr>
          <w:p w14:paraId="07DBE685" w14:textId="4FB1AC19" w:rsidR="002D4E11" w:rsidRPr="00567188" w:rsidRDefault="002108B4" w:rsidP="00D558B7">
            <w:pPr>
              <w:shd w:val="clear" w:color="auto" w:fill="D9E2F3"/>
              <w:autoSpaceDN/>
              <w:spacing w:before="120" w:after="120"/>
              <w:jc w:val="left"/>
              <w:textAlignment w:val="auto"/>
              <w:rPr>
                <w:color w:val="000000" w:themeColor="text1"/>
                <w:sz w:val="24"/>
                <w:szCs w:val="24"/>
                <w:lang w:val="pl-PL"/>
              </w:rPr>
            </w:pPr>
            <w:r w:rsidRPr="00567188">
              <w:rPr>
                <w:color w:val="000000" w:themeColor="text1"/>
                <w:sz w:val="24"/>
                <w:szCs w:val="24"/>
                <w:lang w:val="pl-PL"/>
              </w:rPr>
              <w:t>I</w:t>
            </w:r>
            <w:r w:rsidR="002D4E11" w:rsidRPr="00567188">
              <w:rPr>
                <w:color w:val="000000" w:themeColor="text1"/>
                <w:sz w:val="24"/>
                <w:szCs w:val="24"/>
                <w:lang w:val="pl-PL"/>
              </w:rPr>
              <w:t>I.2.</w:t>
            </w:r>
            <w:r w:rsidRPr="00567188">
              <w:rPr>
                <w:color w:val="000000" w:themeColor="text1"/>
                <w:sz w:val="24"/>
                <w:szCs w:val="24"/>
                <w:lang w:val="pl-PL"/>
              </w:rPr>
              <w:t>8</w:t>
            </w:r>
            <w:r w:rsidR="002D4E11" w:rsidRPr="00567188">
              <w:rPr>
                <w:color w:val="000000" w:themeColor="text1"/>
                <w:sz w:val="24"/>
                <w:szCs w:val="24"/>
                <w:lang w:val="pl-PL"/>
              </w:rPr>
              <w:t xml:space="preserve">. Szkoła Międzypokoleniowa </w:t>
            </w:r>
            <w:r w:rsidR="002D4E11" w:rsidRPr="00567188">
              <w:rPr>
                <w:b/>
                <w:bCs/>
                <w:color w:val="000000" w:themeColor="text1"/>
                <w:sz w:val="24"/>
                <w:szCs w:val="24"/>
                <w:lang w:val="pl-PL"/>
              </w:rPr>
              <w:t>- opisano w fiszce I.2.13</w:t>
            </w:r>
          </w:p>
        </w:tc>
      </w:tr>
    </w:tbl>
    <w:p w14:paraId="70AA7092" w14:textId="77777777" w:rsidR="002D4E11" w:rsidRPr="00567188" w:rsidRDefault="002D4E11" w:rsidP="00900165">
      <w:pPr>
        <w:autoSpaceDN/>
        <w:spacing w:line="276" w:lineRule="auto"/>
        <w:jc w:val="left"/>
        <w:textAlignment w:val="auto"/>
        <w:rPr>
          <w:lang w:val="pl-PL"/>
        </w:rPr>
      </w:pPr>
    </w:p>
    <w:tbl>
      <w:tblPr>
        <w:tblStyle w:val="Tabela-Siatka81"/>
        <w:tblW w:w="9775" w:type="dxa"/>
        <w:tblLook w:val="04A0" w:firstRow="1" w:lastRow="0" w:firstColumn="1" w:lastColumn="0" w:noHBand="0" w:noVBand="1"/>
        <w:tblDescription w:val="Zapobieganie wykluczeniu cyfrowemu osób odbywających karę pozbawienia wolności"/>
      </w:tblPr>
      <w:tblGrid>
        <w:gridCol w:w="1980"/>
        <w:gridCol w:w="7795"/>
      </w:tblGrid>
      <w:tr w:rsidR="00900165" w:rsidRPr="00567188" w14:paraId="68C69C6A" w14:textId="77777777" w:rsidTr="00F824BC">
        <w:trPr>
          <w:tblHeader/>
        </w:trPr>
        <w:tc>
          <w:tcPr>
            <w:tcW w:w="1980" w:type="dxa"/>
            <w:shd w:val="clear" w:color="auto" w:fill="D9E2F3"/>
          </w:tcPr>
          <w:p w14:paraId="7D4DDD66" w14:textId="77777777" w:rsidR="00900165" w:rsidRPr="00567188" w:rsidRDefault="00900165" w:rsidP="00034963">
            <w:pPr>
              <w:autoSpaceDN/>
              <w:spacing w:before="120" w:after="120"/>
              <w:jc w:val="left"/>
              <w:textAlignment w:val="auto"/>
              <w:rPr>
                <w:rFonts w:eastAsia="Times New Roman"/>
                <w:lang w:val="pl-PL"/>
              </w:rPr>
            </w:pPr>
            <w:r w:rsidRPr="00567188">
              <w:rPr>
                <w:sz w:val="24"/>
                <w:szCs w:val="24"/>
                <w:lang w:val="pl-PL"/>
              </w:rPr>
              <w:t>Działanie</w:t>
            </w:r>
          </w:p>
        </w:tc>
        <w:tc>
          <w:tcPr>
            <w:tcW w:w="7795" w:type="dxa"/>
            <w:shd w:val="clear" w:color="auto" w:fill="D9E2F3"/>
          </w:tcPr>
          <w:p w14:paraId="2F339422" w14:textId="62120368" w:rsidR="00900165" w:rsidRPr="00567188" w:rsidRDefault="00900165" w:rsidP="00034963">
            <w:pPr>
              <w:pStyle w:val="normalnytekst"/>
              <w:spacing w:after="120" w:line="240" w:lineRule="auto"/>
              <w:rPr>
                <w:lang w:val="pl-PL"/>
              </w:rPr>
            </w:pPr>
            <w:r w:rsidRPr="00567188">
              <w:rPr>
                <w:lang w:val="pl-PL"/>
              </w:rPr>
              <w:t xml:space="preserve">II.2.9. </w:t>
            </w:r>
            <w:proofErr w:type="spellStart"/>
            <w:r w:rsidR="008E0861" w:rsidRPr="00567188">
              <w:rPr>
                <w:lang w:val="pl-PL"/>
              </w:rPr>
              <w:t>eFajfy</w:t>
            </w:r>
            <w:proofErr w:type="spellEnd"/>
          </w:p>
        </w:tc>
      </w:tr>
      <w:tr w:rsidR="00900165" w:rsidRPr="00567188" w14:paraId="283C4CCF" w14:textId="77777777" w:rsidTr="00F824BC">
        <w:tc>
          <w:tcPr>
            <w:tcW w:w="1980" w:type="dxa"/>
            <w:shd w:val="clear" w:color="auto" w:fill="FFFFFF"/>
          </w:tcPr>
          <w:p w14:paraId="266B73F6" w14:textId="77777777"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034C7BF6" w14:textId="75270B49"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Rozwój kompetencji cyfrowych seniorów.</w:t>
            </w:r>
          </w:p>
        </w:tc>
      </w:tr>
      <w:tr w:rsidR="00900165" w:rsidRPr="00543203" w14:paraId="7C91C5A7" w14:textId="77777777" w:rsidTr="00F824BC">
        <w:tc>
          <w:tcPr>
            <w:tcW w:w="1980" w:type="dxa"/>
            <w:shd w:val="clear" w:color="auto" w:fill="FFFFFF"/>
          </w:tcPr>
          <w:p w14:paraId="2C5B5CC5" w14:textId="77777777"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0B2BE8DE" w14:textId="3A3DC29B"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Działanie obejmuje organizację i przeprowadzenie bezpłatnych szkoleń teoretycznych i praktycznych (z wykorzystaniem tabletów oraz laptopów) z zakresu bezpieczeństwa w sieci i korzystania z e-usług dla seniorów – osób, które ukończyły 60 lat i przebywają w sanatoriach na terenie Polski.</w:t>
            </w:r>
          </w:p>
          <w:p w14:paraId="4ECF2A2C" w14:textId="57BADFBD"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 xml:space="preserve">Seniorzy, którzy często napotykają na bariery technologiczne, szczególnie potrzebują budować umiejętności pozwalające na samodzielne i świadome poruszanie się w cyfrowym świecie. </w:t>
            </w:r>
            <w:r w:rsidR="00D00E35" w:rsidRPr="00567188">
              <w:rPr>
                <w:rFonts w:eastAsia="Times New Roman" w:cs="Calibri"/>
                <w:lang w:val="pl-PL"/>
              </w:rPr>
              <w:t>W trakcie zajęć uczą się</w:t>
            </w:r>
            <w:r w:rsidRPr="00567188">
              <w:rPr>
                <w:rFonts w:eastAsia="Times New Roman" w:cs="Calibri"/>
                <w:lang w:val="pl-PL"/>
              </w:rPr>
              <w:t xml:space="preserve"> obsłu</w:t>
            </w:r>
            <w:r w:rsidR="00D00E35" w:rsidRPr="00567188">
              <w:rPr>
                <w:rFonts w:eastAsia="Times New Roman" w:cs="Calibri"/>
                <w:lang w:val="pl-PL"/>
              </w:rPr>
              <w:t>giwać</w:t>
            </w:r>
            <w:r w:rsidRPr="00567188">
              <w:rPr>
                <w:rFonts w:eastAsia="Times New Roman" w:cs="Calibri"/>
                <w:lang w:val="pl-PL"/>
              </w:rPr>
              <w:t xml:space="preserve"> urządze</w:t>
            </w:r>
            <w:r w:rsidR="00D00E35" w:rsidRPr="00567188">
              <w:rPr>
                <w:rFonts w:eastAsia="Times New Roman" w:cs="Calibri"/>
                <w:lang w:val="pl-PL"/>
              </w:rPr>
              <w:t xml:space="preserve">nia cyfrowe, </w:t>
            </w:r>
            <w:r w:rsidRPr="00567188">
              <w:rPr>
                <w:rFonts w:eastAsia="Times New Roman" w:cs="Calibri"/>
                <w:lang w:val="pl-PL"/>
              </w:rPr>
              <w:t>korzysta</w:t>
            </w:r>
            <w:r w:rsidR="00D00E35" w:rsidRPr="00567188">
              <w:rPr>
                <w:rFonts w:eastAsia="Times New Roman" w:cs="Calibri"/>
                <w:lang w:val="pl-PL"/>
              </w:rPr>
              <w:t>ć</w:t>
            </w:r>
            <w:r w:rsidRPr="00567188">
              <w:rPr>
                <w:rFonts w:eastAsia="Times New Roman" w:cs="Calibri"/>
                <w:lang w:val="pl-PL"/>
              </w:rPr>
              <w:t xml:space="preserve"> z </w:t>
            </w:r>
            <w:proofErr w:type="spellStart"/>
            <w:r w:rsidRPr="00567188">
              <w:rPr>
                <w:rFonts w:eastAsia="Times New Roman" w:cs="Calibri"/>
                <w:lang w:val="pl-PL"/>
              </w:rPr>
              <w:t>internetu</w:t>
            </w:r>
            <w:proofErr w:type="spellEnd"/>
            <w:r w:rsidR="00D00E35" w:rsidRPr="00567188">
              <w:rPr>
                <w:rFonts w:eastAsia="Times New Roman" w:cs="Calibri"/>
                <w:lang w:val="pl-PL"/>
              </w:rPr>
              <w:t xml:space="preserve"> (zakładanie konta e-mail, instalowanie i obsługa komunikatorów, korzystanie z profilu zaufanego i e-usług publicznych), dbać o </w:t>
            </w:r>
            <w:r w:rsidRPr="00567188">
              <w:rPr>
                <w:rFonts w:eastAsia="Times New Roman" w:cs="Calibri"/>
                <w:lang w:val="pl-PL"/>
              </w:rPr>
              <w:t>bezpiecz</w:t>
            </w:r>
            <w:r w:rsidR="00D00E35" w:rsidRPr="00567188">
              <w:rPr>
                <w:rFonts w:eastAsia="Times New Roman" w:cs="Calibri"/>
                <w:lang w:val="pl-PL"/>
              </w:rPr>
              <w:t>eństwo</w:t>
            </w:r>
            <w:r w:rsidRPr="00567188">
              <w:rPr>
                <w:rFonts w:eastAsia="Times New Roman" w:cs="Calibri"/>
                <w:lang w:val="pl-PL"/>
              </w:rPr>
              <w:t xml:space="preserve"> w sieci</w:t>
            </w:r>
            <w:r w:rsidR="00D00E35" w:rsidRPr="00567188">
              <w:rPr>
                <w:rFonts w:eastAsia="Times New Roman" w:cs="Calibri"/>
                <w:lang w:val="pl-PL"/>
              </w:rPr>
              <w:t>,</w:t>
            </w:r>
            <w:r w:rsidRPr="00567188">
              <w:rPr>
                <w:rFonts w:eastAsia="Times New Roman" w:cs="Calibri"/>
                <w:lang w:val="pl-PL"/>
              </w:rPr>
              <w:t xml:space="preserve"> reagowa</w:t>
            </w:r>
            <w:r w:rsidR="00D00E35" w:rsidRPr="00567188">
              <w:rPr>
                <w:rFonts w:eastAsia="Times New Roman" w:cs="Calibri"/>
                <w:lang w:val="pl-PL"/>
              </w:rPr>
              <w:t xml:space="preserve">ć </w:t>
            </w:r>
            <w:r w:rsidRPr="00567188">
              <w:rPr>
                <w:rFonts w:eastAsia="Times New Roman" w:cs="Calibri"/>
                <w:lang w:val="pl-PL"/>
              </w:rPr>
              <w:t>na potencjalne zagrożenia, takie jak oszustwa internetowe</w:t>
            </w:r>
            <w:r w:rsidR="00D00E35" w:rsidRPr="00567188">
              <w:rPr>
                <w:rFonts w:eastAsia="Times New Roman" w:cs="Calibri"/>
                <w:lang w:val="pl-PL"/>
              </w:rPr>
              <w:t xml:space="preserve"> (np. metodą „na wnuczka”).</w:t>
            </w:r>
            <w:r w:rsidRPr="00567188">
              <w:rPr>
                <w:rFonts w:eastAsia="Times New Roman" w:cs="Calibri"/>
                <w:lang w:val="pl-PL"/>
              </w:rPr>
              <w:t xml:space="preserve"> </w:t>
            </w:r>
            <w:r w:rsidR="00D00E35" w:rsidRPr="00567188">
              <w:rPr>
                <w:rFonts w:eastAsia="Times New Roman" w:cs="Calibri"/>
                <w:lang w:val="pl-PL"/>
              </w:rPr>
              <w:t xml:space="preserve">Dzięki zajęciom seniorzy </w:t>
            </w:r>
            <w:r w:rsidRPr="00567188">
              <w:rPr>
                <w:rFonts w:eastAsia="Times New Roman" w:cs="Calibri"/>
                <w:lang w:val="pl-PL"/>
              </w:rPr>
              <w:t>odkryją, jak technologia może wspierać ich w codziennym życiu</w:t>
            </w:r>
            <w:r w:rsidR="00D00E35" w:rsidRPr="00567188">
              <w:rPr>
                <w:rFonts w:eastAsia="Times New Roman" w:cs="Calibri"/>
                <w:lang w:val="pl-PL"/>
              </w:rPr>
              <w:t xml:space="preserve"> oraz </w:t>
            </w:r>
            <w:r w:rsidRPr="00567188">
              <w:rPr>
                <w:rFonts w:eastAsia="Times New Roman" w:cs="Calibri"/>
                <w:lang w:val="pl-PL"/>
              </w:rPr>
              <w:t>przełam</w:t>
            </w:r>
            <w:r w:rsidR="00D00E35" w:rsidRPr="00567188">
              <w:rPr>
                <w:rFonts w:eastAsia="Times New Roman" w:cs="Calibri"/>
                <w:lang w:val="pl-PL"/>
              </w:rPr>
              <w:t>ią</w:t>
            </w:r>
            <w:r w:rsidRPr="00567188">
              <w:rPr>
                <w:rFonts w:eastAsia="Times New Roman" w:cs="Calibri"/>
                <w:lang w:val="pl-PL"/>
              </w:rPr>
              <w:t xml:space="preserve"> obawy związane z nowymi technologiami</w:t>
            </w:r>
            <w:r w:rsidR="00D00E35" w:rsidRPr="00567188">
              <w:rPr>
                <w:rFonts w:eastAsia="Times New Roman" w:cs="Calibri"/>
                <w:lang w:val="pl-PL"/>
              </w:rPr>
              <w:t xml:space="preserve">, co </w:t>
            </w:r>
            <w:r w:rsidRPr="00567188">
              <w:rPr>
                <w:rFonts w:eastAsia="Times New Roman" w:cs="Calibri"/>
                <w:lang w:val="pl-PL"/>
              </w:rPr>
              <w:t>zachęci ich do aktywnego uczestnictwa w cyfrowym społeczeństwie.</w:t>
            </w:r>
          </w:p>
        </w:tc>
      </w:tr>
      <w:tr w:rsidR="00900165" w:rsidRPr="00567188" w14:paraId="455E270E" w14:textId="77777777" w:rsidTr="00F824BC">
        <w:tc>
          <w:tcPr>
            <w:tcW w:w="1980" w:type="dxa"/>
            <w:shd w:val="clear" w:color="auto" w:fill="FFFFFF"/>
          </w:tcPr>
          <w:p w14:paraId="7F58988B" w14:textId="77777777"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04E0F686" w14:textId="43B59DC6" w:rsidR="00900165" w:rsidRPr="00567188" w:rsidRDefault="00D00E35" w:rsidP="00D558B7">
            <w:pPr>
              <w:autoSpaceDN/>
              <w:jc w:val="left"/>
              <w:textAlignment w:val="auto"/>
              <w:rPr>
                <w:rFonts w:eastAsia="Times New Roman" w:cs="Calibri"/>
                <w:lang w:val="pl-PL"/>
              </w:rPr>
            </w:pPr>
            <w:r w:rsidRPr="00567188">
              <w:rPr>
                <w:rFonts w:eastAsia="Times New Roman" w:cs="Calibri"/>
                <w:lang w:val="pl-PL"/>
              </w:rPr>
              <w:t>NASK</w:t>
            </w:r>
          </w:p>
        </w:tc>
      </w:tr>
      <w:tr w:rsidR="00900165" w:rsidRPr="00543203" w14:paraId="395EFCD1" w14:textId="77777777" w:rsidTr="00F824BC">
        <w:tc>
          <w:tcPr>
            <w:tcW w:w="1980" w:type="dxa"/>
            <w:shd w:val="clear" w:color="auto" w:fill="FFFFFF"/>
          </w:tcPr>
          <w:p w14:paraId="480D1CA7" w14:textId="77777777"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3A1100F8" w14:textId="0DD74AB1" w:rsidR="00900165" w:rsidRPr="00567188" w:rsidRDefault="00016BA5" w:rsidP="00D558B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r w:rsidR="004B31ED" w:rsidRPr="00567188">
              <w:rPr>
                <w:rFonts w:eastAsia="Times New Roman" w:cs="Calibri"/>
                <w:lang w:val="pl-PL"/>
              </w:rPr>
              <w:t xml:space="preserve">, </w:t>
            </w:r>
            <w:r w:rsidRPr="00567188">
              <w:rPr>
                <w:rFonts w:eastAsia="Times New Roman" w:cs="Calibri"/>
                <w:lang w:val="pl-PL"/>
              </w:rPr>
              <w:t>urząd obsługujący ministra właściwego do spraw zdrowia</w:t>
            </w:r>
          </w:p>
        </w:tc>
      </w:tr>
      <w:tr w:rsidR="00900165" w:rsidRPr="00567188" w14:paraId="68C64401" w14:textId="77777777" w:rsidTr="00F824BC">
        <w:tc>
          <w:tcPr>
            <w:tcW w:w="1980" w:type="dxa"/>
            <w:shd w:val="clear" w:color="auto" w:fill="FFFFFF"/>
          </w:tcPr>
          <w:p w14:paraId="0C15A5C9" w14:textId="77777777"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5" w:type="dxa"/>
          </w:tcPr>
          <w:p w14:paraId="3585CAEA" w14:textId="060994B7" w:rsidR="00900165" w:rsidRPr="00567188" w:rsidRDefault="004B31ED" w:rsidP="00D558B7">
            <w:pPr>
              <w:autoSpaceDN/>
              <w:jc w:val="left"/>
              <w:textAlignment w:val="auto"/>
              <w:rPr>
                <w:rFonts w:eastAsia="Times New Roman" w:cs="Calibri"/>
                <w:lang w:val="pl-PL"/>
              </w:rPr>
            </w:pPr>
            <w:r w:rsidRPr="00567188">
              <w:rPr>
                <w:rFonts w:eastAsia="Times New Roman" w:cs="Calibri"/>
                <w:lang w:val="pl-PL"/>
              </w:rPr>
              <w:t xml:space="preserve">Budżet państwa </w:t>
            </w:r>
          </w:p>
        </w:tc>
      </w:tr>
      <w:tr w:rsidR="00900165" w:rsidRPr="00567188" w14:paraId="4BC44BE9" w14:textId="77777777" w:rsidTr="00F824BC">
        <w:tc>
          <w:tcPr>
            <w:tcW w:w="1980" w:type="dxa"/>
            <w:shd w:val="clear" w:color="auto" w:fill="FFFFFF"/>
          </w:tcPr>
          <w:p w14:paraId="192BC1C4" w14:textId="77777777" w:rsidR="00900165" w:rsidRPr="00567188" w:rsidRDefault="00900165" w:rsidP="00D558B7">
            <w:pPr>
              <w:autoSpaceDN/>
              <w:jc w:val="left"/>
              <w:textAlignment w:val="auto"/>
              <w:rPr>
                <w:rFonts w:eastAsia="Times New Roman" w:cs="Calibri"/>
                <w:lang w:val="pl-PL"/>
              </w:rPr>
            </w:pPr>
            <w:r w:rsidRPr="00567188">
              <w:rPr>
                <w:rFonts w:eastAsia="Times New Roman" w:cs="Calibri"/>
                <w:lang w:val="pl-PL"/>
              </w:rPr>
              <w:t>Stan realizacji</w:t>
            </w:r>
          </w:p>
        </w:tc>
        <w:tc>
          <w:tcPr>
            <w:tcW w:w="7795" w:type="dxa"/>
          </w:tcPr>
          <w:p w14:paraId="3EB54928" w14:textId="7B454789" w:rsidR="00900165" w:rsidRPr="00567188" w:rsidRDefault="00016BA5" w:rsidP="00D558B7">
            <w:pPr>
              <w:autoSpaceDN/>
              <w:jc w:val="left"/>
              <w:textAlignment w:val="auto"/>
              <w:rPr>
                <w:rFonts w:eastAsia="Times New Roman" w:cs="Calibri"/>
                <w:lang w:val="pl-PL"/>
              </w:rPr>
            </w:pPr>
            <w:r w:rsidRPr="00567188">
              <w:rPr>
                <w:rFonts w:eastAsia="Times New Roman" w:cs="Calibri"/>
                <w:lang w:val="pl-PL"/>
              </w:rPr>
              <w:t xml:space="preserve">W </w:t>
            </w:r>
            <w:r w:rsidR="00900165" w:rsidRPr="00567188">
              <w:rPr>
                <w:rFonts w:eastAsia="Times New Roman" w:cs="Calibri"/>
                <w:lang w:val="pl-PL"/>
              </w:rPr>
              <w:t xml:space="preserve">realizacji w latach </w:t>
            </w:r>
            <w:r w:rsidR="00BE633C" w:rsidRPr="00567188">
              <w:rPr>
                <w:rFonts w:eastAsia="Times New Roman" w:cs="Calibri"/>
                <w:lang w:val="pl-PL"/>
              </w:rPr>
              <w:t>2025</w:t>
            </w:r>
            <w:r w:rsidR="00900165" w:rsidRPr="00567188">
              <w:rPr>
                <w:rFonts w:eastAsia="Times New Roman" w:cs="Calibri"/>
                <w:lang w:val="pl-PL"/>
              </w:rPr>
              <w:t>-</w:t>
            </w:r>
            <w:r w:rsidR="00BE633C" w:rsidRPr="00567188">
              <w:rPr>
                <w:rFonts w:eastAsia="Times New Roman" w:cs="Calibri"/>
                <w:lang w:val="pl-PL"/>
              </w:rPr>
              <w:t>2030</w:t>
            </w:r>
            <w:r w:rsidR="00900165" w:rsidRPr="00567188">
              <w:rPr>
                <w:rFonts w:eastAsia="Times New Roman" w:cs="Calibri"/>
                <w:lang w:val="pl-PL"/>
              </w:rPr>
              <w:t>.</w:t>
            </w:r>
          </w:p>
        </w:tc>
      </w:tr>
    </w:tbl>
    <w:p w14:paraId="592A0C60" w14:textId="77777777" w:rsidR="004B31ED" w:rsidRPr="00567188" w:rsidRDefault="004B31ED">
      <w:pPr>
        <w:autoSpaceDN/>
        <w:spacing w:line="360" w:lineRule="auto"/>
        <w:jc w:val="left"/>
        <w:textAlignment w:val="auto"/>
        <w:rPr>
          <w:rFonts w:eastAsia="Arial"/>
          <w:b/>
          <w:color w:val="000099"/>
          <w:sz w:val="30"/>
          <w:szCs w:val="26"/>
          <w:shd w:val="clear" w:color="auto" w:fill="FFFFFF"/>
          <w:lang w:val="pl-PL"/>
        </w:rPr>
      </w:pPr>
      <w:r w:rsidRPr="00567188">
        <w:rPr>
          <w:lang w:val="pl-PL"/>
        </w:rPr>
        <w:br w:type="page"/>
      </w:r>
    </w:p>
    <w:p w14:paraId="6550EC1A" w14:textId="02C1A02A" w:rsidR="00800BE1" w:rsidRPr="00567188" w:rsidRDefault="00800BE1" w:rsidP="003A308A">
      <w:pPr>
        <w:pStyle w:val="Nagwek2"/>
        <w:rPr>
          <w:lang w:val="pl-PL"/>
        </w:rPr>
      </w:pPr>
      <w:bookmarkStart w:id="341" w:name="_Toc218490240"/>
      <w:bookmarkStart w:id="342" w:name="_Toc220937989"/>
      <w:bookmarkStart w:id="343" w:name="_Toc227062320"/>
      <w:r w:rsidRPr="00567188">
        <w:rPr>
          <w:lang w:val="pl-PL"/>
        </w:rPr>
        <w:lastRenderedPageBreak/>
        <w:t>PRIORYTET III: Wsparcie kompetencji cyfrowych osób pracujących</w:t>
      </w:r>
      <w:bookmarkEnd w:id="339"/>
      <w:bookmarkEnd w:id="340"/>
      <w:bookmarkEnd w:id="341"/>
      <w:bookmarkEnd w:id="342"/>
      <w:bookmarkEnd w:id="343"/>
    </w:p>
    <w:p w14:paraId="6C7E871F" w14:textId="77777777" w:rsidR="00800BE1" w:rsidRPr="00567188" w:rsidRDefault="00800BE1" w:rsidP="003A308A">
      <w:pPr>
        <w:pStyle w:val="Nagwek3"/>
        <w:numPr>
          <w:ilvl w:val="0"/>
          <w:numId w:val="0"/>
        </w:numPr>
        <w:rPr>
          <w:lang w:val="pl-PL"/>
        </w:rPr>
      </w:pPr>
      <w:bookmarkStart w:id="344" w:name="_Toc105660093"/>
      <w:bookmarkStart w:id="345" w:name="_Toc123728265"/>
      <w:bookmarkStart w:id="346" w:name="_Toc218490241"/>
      <w:bookmarkStart w:id="347" w:name="_Toc220937990"/>
      <w:bookmarkStart w:id="348" w:name="_Toc227062321"/>
      <w:r w:rsidRPr="00567188">
        <w:rPr>
          <w:lang w:val="pl-PL"/>
        </w:rPr>
        <w:t>III.1. Osoby pracujące</w:t>
      </w:r>
      <w:bookmarkEnd w:id="324"/>
      <w:bookmarkEnd w:id="344"/>
      <w:bookmarkEnd w:id="345"/>
      <w:bookmarkEnd w:id="346"/>
      <w:bookmarkEnd w:id="347"/>
      <w:bookmarkEnd w:id="348"/>
    </w:p>
    <w:p w14:paraId="6D5551A2" w14:textId="31E353B8" w:rsidR="008F3A6D"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Transformacja cyfrowa polskiej gospodarki nie nastąpi bez podniesienia kompetencji cyfrowych osób pracujących, a z drugiej strony prac</w:t>
      </w:r>
      <w:r w:rsidR="008F3A6D" w:rsidRPr="00567188">
        <w:rPr>
          <w:rFonts w:eastAsia="Times New Roman"/>
          <w:sz w:val="24"/>
          <w:szCs w:val="24"/>
          <w:lang w:val="pl-PL"/>
        </w:rPr>
        <w:t>ujący</w:t>
      </w:r>
      <w:r w:rsidRPr="00567188">
        <w:rPr>
          <w:rFonts w:eastAsia="Times New Roman"/>
          <w:sz w:val="24"/>
          <w:szCs w:val="24"/>
          <w:lang w:val="pl-PL"/>
        </w:rPr>
        <w:t xml:space="preserve"> nieposiadający odpowiedniego poziomu kompetencji nie będą w stanie utrzymać swoich miejsc pracy</w:t>
      </w:r>
      <w:r w:rsidR="008F3A6D" w:rsidRPr="00567188">
        <w:rPr>
          <w:rFonts w:eastAsia="Times New Roman"/>
          <w:sz w:val="24"/>
          <w:szCs w:val="24"/>
          <w:lang w:val="pl-PL"/>
        </w:rPr>
        <w:t>, rozwijać swoich biznesów lub gospodarstw rolnych</w:t>
      </w:r>
      <w:r w:rsidRPr="00567188">
        <w:rPr>
          <w:rFonts w:eastAsia="Times New Roman"/>
          <w:sz w:val="24"/>
          <w:szCs w:val="24"/>
          <w:lang w:val="pl-PL"/>
        </w:rPr>
        <w:t>. Z punktu widzenia interesu osoby pracującej, chcącej się rozwijać, budować swoją karierę lub utrzymać miejsce pracy, niezbędna jest gotowość do uczenia się przez całe życie.</w:t>
      </w:r>
    </w:p>
    <w:p w14:paraId="4D129CC2" w14:textId="5A1F56AF"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Istotnym instrumentem polityki na rzecz uczenia się przez całe życie jest Zintegrowany System Kwalifikacji (ZSK), którego elementami są Polska Rama Kwalifikacji (PRK), Zintegrowany Rejestr Kwalifikacji, ogólne zasady dotyczące zapewniania jakości nadawania kwalifikacji, walidacji oraz przenoszenia i akumulowania osiągnięć (zgodnie z europejskimi zaleceniami w tym zakresie). Rozwijanie elementów ZSK w odniesieniu do kompetencji cyfrowych powinno pomóc obywatelom w planowaniu własnej kariery zawodowej, ułatwić im podnoszenie kwalifikacji, zdobywanie nowych zawodów, wybór szkoły, uczelni oraz odpowiednich szkoleń, wliczając te prowadzone w ramach PRKC. Z kolei pracodawcom umożliwi lepszą identyfikację kwalifikacji ważnych z punktu widzenia prowadzonej działalności, właściwy dobór kadr oraz ułatwi wspieranie rozwoju zawodowego pracowników, jak również zwiększy szanse zdobywania zamówień na europejskim rynku przez możliwość wykazania kwalifikacji posiadanych kadr. Inicjowanie i prowadzenie działań na rzecz włączania w Zintegrowany System Kwalifikacji nowych kwalifikacji rynkowych w obszarze kompetencji cyfrowych należy do zadań Centrum Rozwoju Kompetencji Cyfrowych (Działanie V.1.1.).</w:t>
      </w:r>
    </w:p>
    <w:p w14:paraId="5E1498EA" w14:textId="7F4D57DB"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Wiele zawodów będzie doświadczało zmian związanych z cyfryzacją, szczególnie tych ze środka drabiny zarobków/kompetencji, a prace niewymagające znajomości narzędzi cyfrowych będą stopniowo znikały. </w:t>
      </w:r>
      <w:r w:rsidR="006F6B44" w:rsidRPr="00567188">
        <w:rPr>
          <w:rFonts w:eastAsia="Times New Roman"/>
          <w:sz w:val="24"/>
          <w:szCs w:val="24"/>
          <w:lang w:val="pl-PL"/>
        </w:rPr>
        <w:t>Aby nie wystąpiło w Polsce bezrobocie technologiczne, osoby pracujące we wszystkich dziedzinach gospodarki będą musiały uzyskać określone kompetencje cyfrowe.</w:t>
      </w:r>
    </w:p>
    <w:p w14:paraId="573B2C10" w14:textId="4C0A60CD"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Kwestia ta ma duże znacznie we wszystkich grupach wiekowych, ale jest szczególnie ważna w przypadku osób młodych, wchodzących na rynek pracy i mających przed sobą perspektywę wielu lat aktywności zawodowej, podczas której będą musieli stale rozwijać umiejętności, a nierzadko zmieniać zawód. Teza ta znajduje swoje odzwierciedlenie w zaleceniu Rady z dnia 30 października 2020 r. w sprawie pomostu do zatrudnienia – wzmocnienia Gwarancji dla młodzieży (</w:t>
      </w:r>
      <w:proofErr w:type="spellStart"/>
      <w:r w:rsidRPr="00567188">
        <w:rPr>
          <w:rFonts w:eastAsia="Times New Roman"/>
          <w:sz w:val="24"/>
          <w:szCs w:val="24"/>
          <w:lang w:val="pl-PL"/>
        </w:rPr>
        <w:t>GdM</w:t>
      </w:r>
      <w:proofErr w:type="spellEnd"/>
      <w:r w:rsidRPr="00567188">
        <w:rPr>
          <w:rFonts w:eastAsia="Times New Roman"/>
          <w:sz w:val="24"/>
          <w:szCs w:val="24"/>
          <w:lang w:val="pl-PL"/>
        </w:rPr>
        <w:t xml:space="preserve">), w którym postuluje się szczególną rolę rozwoju kompetencji cyfrowych we wsparciu osób młodych na rynku pracy, w tym ocenę tych kompetencji u wszystkich uczestników programu </w:t>
      </w:r>
      <w:proofErr w:type="spellStart"/>
      <w:r w:rsidRPr="00567188">
        <w:rPr>
          <w:rFonts w:eastAsia="Times New Roman"/>
          <w:sz w:val="24"/>
          <w:szCs w:val="24"/>
          <w:lang w:val="pl-PL"/>
        </w:rPr>
        <w:t>GdM</w:t>
      </w:r>
      <w:proofErr w:type="spellEnd"/>
      <w:r w:rsidRPr="00567188">
        <w:rPr>
          <w:rFonts w:eastAsia="Times New Roman"/>
          <w:sz w:val="24"/>
          <w:szCs w:val="24"/>
          <w:lang w:val="pl-PL"/>
        </w:rPr>
        <w:t xml:space="preserve">. Nowa edycja Planu Gwarancji dla </w:t>
      </w:r>
      <w:r w:rsidR="00580546" w:rsidRPr="00567188">
        <w:rPr>
          <w:rFonts w:eastAsia="Times New Roman"/>
          <w:sz w:val="24"/>
          <w:szCs w:val="24"/>
          <w:lang w:val="pl-PL"/>
        </w:rPr>
        <w:t xml:space="preserve">młodzieży </w:t>
      </w:r>
      <w:r w:rsidRPr="00567188">
        <w:rPr>
          <w:rFonts w:eastAsia="Times New Roman"/>
          <w:sz w:val="24"/>
          <w:szCs w:val="24"/>
          <w:lang w:val="pl-PL"/>
        </w:rPr>
        <w:t>w Polsce uwzględnia ten postulat</w:t>
      </w:r>
      <w:r w:rsidR="00D67962" w:rsidRPr="00567188">
        <w:rPr>
          <w:rFonts w:eastAsia="Times New Roman"/>
          <w:sz w:val="24"/>
          <w:szCs w:val="24"/>
          <w:lang w:val="pl-PL"/>
        </w:rPr>
        <w:t>,</w:t>
      </w:r>
      <w:r w:rsidRPr="00567188">
        <w:rPr>
          <w:rFonts w:eastAsia="Times New Roman"/>
          <w:sz w:val="24"/>
          <w:szCs w:val="24"/>
          <w:lang w:val="pl-PL"/>
        </w:rPr>
        <w:t xml:space="preserve"> będąc jednocześnie komponentem szerszego programu aktywizacyjnego dla osób młodych pn. Godna praca dla młodych, w którym przewidziano, że do 2030</w:t>
      </w:r>
      <w:r w:rsidR="00F86F71" w:rsidRPr="00567188">
        <w:rPr>
          <w:rFonts w:eastAsia="Times New Roman"/>
          <w:sz w:val="24"/>
          <w:szCs w:val="24"/>
          <w:lang w:val="pl-PL"/>
        </w:rPr>
        <w:t> </w:t>
      </w:r>
      <w:r w:rsidRPr="00567188">
        <w:rPr>
          <w:rFonts w:eastAsia="Times New Roman"/>
          <w:sz w:val="24"/>
          <w:szCs w:val="24"/>
          <w:lang w:val="pl-PL"/>
        </w:rPr>
        <w:t>r. 1,5 mln osób do 30</w:t>
      </w:r>
      <w:r w:rsidR="00F86F71" w:rsidRPr="00567188">
        <w:rPr>
          <w:rFonts w:eastAsia="Times New Roman"/>
          <w:sz w:val="24"/>
          <w:szCs w:val="24"/>
          <w:lang w:val="pl-PL"/>
        </w:rPr>
        <w:t>.</w:t>
      </w:r>
      <w:r w:rsidRPr="00567188">
        <w:rPr>
          <w:rFonts w:eastAsia="Times New Roman"/>
          <w:sz w:val="24"/>
          <w:szCs w:val="24"/>
          <w:lang w:val="pl-PL"/>
        </w:rPr>
        <w:t xml:space="preserve"> roku życia zostanie objęt</w:t>
      </w:r>
      <w:r w:rsidR="00D67962" w:rsidRPr="00567188">
        <w:rPr>
          <w:rFonts w:eastAsia="Times New Roman"/>
          <w:sz w:val="24"/>
          <w:szCs w:val="24"/>
          <w:lang w:val="pl-PL"/>
        </w:rPr>
        <w:t>ych</w:t>
      </w:r>
      <w:r w:rsidRPr="00567188">
        <w:rPr>
          <w:rFonts w:eastAsia="Times New Roman"/>
          <w:sz w:val="24"/>
          <w:szCs w:val="24"/>
          <w:lang w:val="pl-PL"/>
        </w:rPr>
        <w:t xml:space="preserve"> wsparciem w zakresie podnoszenia kompetencji cyfrowych.</w:t>
      </w:r>
    </w:p>
    <w:p w14:paraId="1416409A" w14:textId="3A7D17B2"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Obok typowych kompetencji cyfrowych należy podkreślić wagę praktycznych umiejętności rozwiązywania problemów, przy wykorzystaniu narzędzi cyfrowych i nowoczesnych technologii. Pracownik wyposażony w takie umiejętności będzie mógł utrzymać się na rynku pracy mimo postępującej automatyzacji (także procesów biznesowych), robotyzacji oraz </w:t>
      </w:r>
      <w:proofErr w:type="spellStart"/>
      <w:r w:rsidRPr="00567188">
        <w:rPr>
          <w:rFonts w:eastAsia="Times New Roman"/>
          <w:sz w:val="24"/>
          <w:szCs w:val="24"/>
          <w:lang w:val="pl-PL"/>
        </w:rPr>
        <w:t>kobotyzacji</w:t>
      </w:r>
      <w:proofErr w:type="spellEnd"/>
      <w:r w:rsidR="008F3A6D" w:rsidRPr="00567188">
        <w:rPr>
          <w:rFonts w:eastAsia="Times New Roman"/>
          <w:sz w:val="24"/>
          <w:szCs w:val="24"/>
          <w:lang w:val="pl-PL"/>
        </w:rPr>
        <w:t xml:space="preserve">, a osoba </w:t>
      </w:r>
      <w:r w:rsidR="008F3A6D" w:rsidRPr="00567188">
        <w:rPr>
          <w:rFonts w:eastAsia="Times New Roman"/>
          <w:sz w:val="24"/>
          <w:szCs w:val="24"/>
          <w:lang w:val="pl-PL"/>
        </w:rPr>
        <w:lastRenderedPageBreak/>
        <w:t>prowadząca własną działalność gospodarczą lub gospodarstwo rolne będzie w stanie wykorzystywać wymienione zjawiska i procesy na sw</w:t>
      </w:r>
      <w:r w:rsidR="00D67962" w:rsidRPr="00567188">
        <w:rPr>
          <w:rFonts w:eastAsia="Times New Roman"/>
          <w:sz w:val="24"/>
          <w:szCs w:val="24"/>
          <w:lang w:val="pl-PL"/>
        </w:rPr>
        <w:t>oj</w:t>
      </w:r>
      <w:r w:rsidR="008F3A6D" w:rsidRPr="00567188">
        <w:rPr>
          <w:rFonts w:eastAsia="Times New Roman"/>
          <w:sz w:val="24"/>
          <w:szCs w:val="24"/>
          <w:lang w:val="pl-PL"/>
        </w:rPr>
        <w:t>ą korzyść</w:t>
      </w:r>
      <w:r w:rsidRPr="00567188">
        <w:rPr>
          <w:rFonts w:eastAsia="Times New Roman"/>
          <w:sz w:val="24"/>
          <w:szCs w:val="24"/>
          <w:lang w:val="pl-PL"/>
        </w:rPr>
        <w:t>.</w:t>
      </w:r>
    </w:p>
    <w:p w14:paraId="34B8FECE" w14:textId="77777777" w:rsidR="00800BE1" w:rsidRPr="00567188" w:rsidRDefault="00800BE1" w:rsidP="003A308A">
      <w:pPr>
        <w:pStyle w:val="Nagwek4"/>
        <w:rPr>
          <w:lang w:val="pl-PL"/>
        </w:rPr>
      </w:pPr>
      <w:r w:rsidRPr="00567188">
        <w:rPr>
          <w:lang w:val="pl-PL"/>
        </w:rPr>
        <w:t>Cele szczegółowe</w:t>
      </w:r>
    </w:p>
    <w:p w14:paraId="3813FAC8" w14:textId="7F3910DA" w:rsidR="00800BE1" w:rsidRPr="00567188" w:rsidRDefault="00800BE1" w:rsidP="00A9500D">
      <w:pPr>
        <w:numPr>
          <w:ilvl w:val="0"/>
          <w:numId w:val="25"/>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Promowanie proaktywnej postawy nakierowanej na podnoszenie kompetencji cyfrowych w reakcji na zmiany na rynku pracy spowodowane cyfryzacją, automatyzacją oraz </w:t>
      </w:r>
      <w:proofErr w:type="spellStart"/>
      <w:r w:rsidRPr="00567188">
        <w:rPr>
          <w:rFonts w:eastAsia="Times New Roman"/>
          <w:sz w:val="24"/>
          <w:szCs w:val="24"/>
          <w:lang w:val="pl-PL"/>
        </w:rPr>
        <w:t>kobotyzacją</w:t>
      </w:r>
      <w:proofErr w:type="spellEnd"/>
      <w:r w:rsidRPr="00567188">
        <w:rPr>
          <w:rFonts w:eastAsia="Times New Roman"/>
          <w:sz w:val="24"/>
          <w:szCs w:val="24"/>
          <w:lang w:val="pl-PL"/>
        </w:rPr>
        <w:t xml:space="preserve"> (współpracą między sztuczną inteligencją a człowiekiem).</w:t>
      </w:r>
    </w:p>
    <w:p w14:paraId="71888B3E" w14:textId="77777777" w:rsidR="00800BE1" w:rsidRPr="00567188" w:rsidRDefault="00800BE1" w:rsidP="00A9500D">
      <w:pPr>
        <w:numPr>
          <w:ilvl w:val="0"/>
          <w:numId w:val="25"/>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Stały monitoring podaży i popytu na kompetencje cyfrowe.</w:t>
      </w:r>
    </w:p>
    <w:p w14:paraId="1E52B965" w14:textId="77777777" w:rsidR="00800BE1" w:rsidRPr="00567188" w:rsidRDefault="00800BE1" w:rsidP="00A9500D">
      <w:pPr>
        <w:numPr>
          <w:ilvl w:val="0"/>
          <w:numId w:val="25"/>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Wsparcie dla programów rozwoju kompetencji cyfrowych osób pracujących.</w:t>
      </w:r>
    </w:p>
    <w:p w14:paraId="669F1282" w14:textId="77777777" w:rsidR="00800BE1" w:rsidRPr="00567188" w:rsidRDefault="00800BE1" w:rsidP="00A9500D">
      <w:pPr>
        <w:numPr>
          <w:ilvl w:val="0"/>
          <w:numId w:val="25"/>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Zwiększenie kompetencji osób pracujących w obszarze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xml:space="preserve"> w realiach gospodarki cyfrowej.</w:t>
      </w:r>
    </w:p>
    <w:p w14:paraId="7F95F59E" w14:textId="77777777" w:rsidR="00800BE1" w:rsidRPr="00567188" w:rsidRDefault="00800BE1" w:rsidP="003A308A">
      <w:pPr>
        <w:pStyle w:val="Nagwek4"/>
        <w:rPr>
          <w:lang w:val="pl-PL"/>
        </w:rPr>
      </w:pPr>
      <w:r w:rsidRPr="00567188">
        <w:rPr>
          <w:lang w:val="pl-PL"/>
        </w:rPr>
        <w:t>Działania</w:t>
      </w:r>
    </w:p>
    <w:p w14:paraId="0E7FF12D" w14:textId="0302963C" w:rsidR="006A4C38" w:rsidRPr="00567188" w:rsidRDefault="006A4C38"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Kolegia Kompetencji Cyfrowych</w:t>
      </w:r>
      <w:r w:rsidR="00F22A49"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795DAAE5" w14:textId="4D450183" w:rsidR="006A4C38" w:rsidRPr="00567188" w:rsidRDefault="00A7037D"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Kampanie edukacyjno-informacyjne na rzecz rozwoju kompetencji cyfrowych</w:t>
      </w:r>
      <w:r w:rsidR="00C736BC" w:rsidRPr="00567188">
        <w:rPr>
          <w:rFonts w:eastAsia="Times New Roman"/>
          <w:sz w:val="24"/>
          <w:szCs w:val="24"/>
          <w:lang w:val="pl-PL"/>
        </w:rPr>
        <w:t xml:space="preserve"> (dawniej: Kampanie edukacyjno-informacyjne na rzecz rozwoju społeczeństwa informacyjnego, w tym kompetencji cyfrowych)</w:t>
      </w:r>
      <w:r w:rsidRPr="00567188">
        <w:rPr>
          <w:rFonts w:eastAsia="Times New Roman"/>
          <w:sz w:val="24"/>
          <w:szCs w:val="24"/>
          <w:lang w:val="pl-PL"/>
        </w:rPr>
        <w:t>.</w:t>
      </w:r>
    </w:p>
    <w:p w14:paraId="63A4CFFA" w14:textId="5158AEC7" w:rsidR="006A4C38" w:rsidRPr="00567188" w:rsidRDefault="006A4C38"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e-Kompetencje w obszarze </w:t>
      </w:r>
      <w:proofErr w:type="spellStart"/>
      <w:r w:rsidRPr="00567188">
        <w:rPr>
          <w:rFonts w:eastAsia="Times New Roman"/>
          <w:sz w:val="24"/>
          <w:szCs w:val="24"/>
          <w:lang w:val="pl-PL"/>
        </w:rPr>
        <w:t>cyberbezpieczeństwa</w:t>
      </w:r>
      <w:proofErr w:type="spellEnd"/>
      <w:r w:rsidR="00F22A49"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467C4B42" w14:textId="77777777" w:rsidR="006A4C38" w:rsidRPr="00567188" w:rsidRDefault="006A4C38"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zastosowań technologii cyfrowych w podmiotach systemu szkolnictwa wyższego i nauki.</w:t>
      </w:r>
    </w:p>
    <w:p w14:paraId="4671D336" w14:textId="6C9490D9" w:rsidR="006A4C38" w:rsidRPr="00567188" w:rsidRDefault="006A4C38"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przyszłości w Przemyśle 4.0</w:t>
      </w:r>
      <w:r w:rsidR="00F22A49"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45C300DB" w14:textId="6B94D01A" w:rsidR="005A1F45" w:rsidRPr="00567188" w:rsidRDefault="009662B9"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Wsparcie przedsiębiorców oraz ich pracowników związane z automatyzacją i nowymi technologiami</w:t>
      </w:r>
      <w:r w:rsidR="00675271" w:rsidRPr="00567188">
        <w:rPr>
          <w:rFonts w:eastAsia="Times New Roman"/>
          <w:sz w:val="24"/>
          <w:szCs w:val="24"/>
          <w:lang w:val="pl-PL"/>
        </w:rPr>
        <w:t>.</w:t>
      </w:r>
    </w:p>
    <w:p w14:paraId="77294F5A" w14:textId="7C67E048" w:rsidR="000009C6" w:rsidRPr="00567188" w:rsidRDefault="000009C6"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cyfrowe w ochronie zdrowia – szkolenia z rozwiązań IT wdrażanych przez Centrum e-Zdrowia</w:t>
      </w:r>
      <w:r w:rsidR="00675271" w:rsidRPr="00567188">
        <w:rPr>
          <w:rFonts w:eastAsia="Times New Roman"/>
          <w:sz w:val="24"/>
          <w:szCs w:val="24"/>
          <w:lang w:val="pl-PL"/>
        </w:rPr>
        <w:t>.</w:t>
      </w:r>
    </w:p>
    <w:p w14:paraId="3657D9CD" w14:textId="0B8890C4" w:rsidR="000009C6" w:rsidRPr="00567188" w:rsidRDefault="00675271"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Szkolenie e-learningowe na dedykowanej platformie </w:t>
      </w:r>
      <w:r w:rsidR="000009C6" w:rsidRPr="00567188">
        <w:rPr>
          <w:rFonts w:eastAsia="Times New Roman"/>
          <w:sz w:val="24"/>
          <w:szCs w:val="24"/>
          <w:lang w:val="pl-PL"/>
        </w:rPr>
        <w:t>LMS</w:t>
      </w:r>
      <w:r w:rsidRPr="00567188">
        <w:rPr>
          <w:rFonts w:eastAsia="Times New Roman"/>
          <w:sz w:val="24"/>
          <w:szCs w:val="24"/>
          <w:lang w:val="pl-PL"/>
        </w:rPr>
        <w:t xml:space="preserve"> (learning management system) z zakresu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w:t>
      </w:r>
    </w:p>
    <w:p w14:paraId="52EEF0DB" w14:textId="166BBE60" w:rsidR="00F87769" w:rsidRPr="00567188" w:rsidRDefault="00F87769"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Szkolenia </w:t>
      </w:r>
      <w:r w:rsidR="00675271" w:rsidRPr="00567188">
        <w:rPr>
          <w:rFonts w:eastAsia="Times New Roman"/>
          <w:sz w:val="24"/>
          <w:szCs w:val="24"/>
          <w:lang w:val="pl-PL"/>
        </w:rPr>
        <w:t xml:space="preserve">z podstaw w zakresie sztucznej inteligencji </w:t>
      </w:r>
      <w:r w:rsidRPr="00567188">
        <w:rPr>
          <w:rFonts w:eastAsia="Times New Roman"/>
          <w:sz w:val="24"/>
          <w:szCs w:val="24"/>
          <w:lang w:val="pl-PL"/>
        </w:rPr>
        <w:t xml:space="preserve">(SI) </w:t>
      </w:r>
      <w:r w:rsidR="00675271" w:rsidRPr="00567188">
        <w:rPr>
          <w:rFonts w:eastAsia="Times New Roman"/>
          <w:sz w:val="24"/>
          <w:szCs w:val="24"/>
          <w:lang w:val="pl-PL"/>
        </w:rPr>
        <w:t>dla pracowników podmiotów leczniczych.</w:t>
      </w:r>
    </w:p>
    <w:p w14:paraId="72200BD5" w14:textId="15D6B432" w:rsidR="00800BE1" w:rsidRPr="00567188" w:rsidRDefault="000009C6"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Szkolenia z rozwiązań SI dla obszaru radiologii </w:t>
      </w:r>
      <w:r w:rsidR="00BD05D5" w:rsidRPr="00567188">
        <w:rPr>
          <w:rFonts w:eastAsia="Times New Roman"/>
          <w:sz w:val="24"/>
          <w:szCs w:val="24"/>
          <w:lang w:val="pl-PL"/>
        </w:rPr>
        <w:t>o</w:t>
      </w:r>
      <w:r w:rsidRPr="00567188">
        <w:rPr>
          <w:rFonts w:eastAsia="Times New Roman"/>
          <w:sz w:val="24"/>
          <w:szCs w:val="24"/>
          <w:lang w:val="pl-PL"/>
        </w:rPr>
        <w:t>brazowej</w:t>
      </w:r>
      <w:r w:rsidR="00675271" w:rsidRPr="00567188">
        <w:rPr>
          <w:rFonts w:eastAsia="Times New Roman"/>
          <w:sz w:val="24"/>
          <w:szCs w:val="24"/>
          <w:lang w:val="pl-PL"/>
        </w:rPr>
        <w:t>.</w:t>
      </w:r>
    </w:p>
    <w:p w14:paraId="37972A63" w14:textId="08F1E75E" w:rsidR="000B253D" w:rsidRPr="00567188" w:rsidRDefault="00675271" w:rsidP="00A9500D">
      <w:pPr>
        <w:numPr>
          <w:ilvl w:val="0"/>
          <w:numId w:val="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Działania edukacyjne podnoszące kompetencje cyfrowe społeczeństwa - korzystanie z baz danych Głównego Urzędu Statystycznego.</w:t>
      </w:r>
    </w:p>
    <w:p w14:paraId="4AACB774" w14:textId="6715C90A" w:rsidR="00800BE1" w:rsidRPr="00567188" w:rsidRDefault="00800BE1" w:rsidP="003A308A">
      <w:pPr>
        <w:pStyle w:val="Nagwek4"/>
        <w:rPr>
          <w:lang w:val="pl-PL"/>
        </w:rPr>
      </w:pPr>
      <w:r w:rsidRPr="00567188">
        <w:rPr>
          <w:lang w:val="pl-PL"/>
        </w:rPr>
        <w:t xml:space="preserve">Charakterystyka działań </w:t>
      </w:r>
    </w:p>
    <w:tbl>
      <w:tblPr>
        <w:tblStyle w:val="Tabela-Siatka"/>
        <w:tblW w:w="9781" w:type="dxa"/>
        <w:shd w:val="clear" w:color="auto" w:fill="DBE5F1" w:themeFill="accent1" w:themeFillTint="33"/>
        <w:tblLook w:val="0480" w:firstRow="0" w:lastRow="0" w:firstColumn="1" w:lastColumn="0" w:noHBand="0" w:noVBand="1"/>
        <w:tblDescription w:val="Szkolenia dla obywateli z kompetencji cyfrowych"/>
      </w:tblPr>
      <w:tblGrid>
        <w:gridCol w:w="1980"/>
        <w:gridCol w:w="7801"/>
      </w:tblGrid>
      <w:tr w:rsidR="00675271" w:rsidRPr="00543203" w14:paraId="6CC5AC59" w14:textId="77777777" w:rsidTr="00F824BC">
        <w:trPr>
          <w:tblHeader/>
        </w:trPr>
        <w:tc>
          <w:tcPr>
            <w:tcW w:w="1980" w:type="dxa"/>
            <w:shd w:val="clear" w:color="auto" w:fill="D9E2F3"/>
          </w:tcPr>
          <w:p w14:paraId="357CD20C" w14:textId="77777777" w:rsidR="00675271" w:rsidRPr="00567188" w:rsidRDefault="00675271" w:rsidP="00034963">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1092DA19" w14:textId="11CBEA12" w:rsidR="00675271" w:rsidRPr="00567188" w:rsidRDefault="00675271" w:rsidP="00034963">
            <w:pPr>
              <w:pStyle w:val="normalnytekst"/>
              <w:spacing w:after="120" w:line="240" w:lineRule="auto"/>
              <w:rPr>
                <w:lang w:val="pl-PL"/>
              </w:rPr>
            </w:pPr>
            <w:r w:rsidRPr="00567188">
              <w:rPr>
                <w:lang w:val="pl-PL"/>
              </w:rPr>
              <w:t>III.1.2. Kampanie edukacyjno-informacyjne na rzecz rozwoju kompetencji cyfrowych</w:t>
            </w:r>
            <w:r w:rsidR="00A6361D" w:rsidRPr="00567188">
              <w:rPr>
                <w:lang w:val="pl-PL"/>
              </w:rPr>
              <w:t xml:space="preserve"> (dawniej: Kampanie edukacyjno-informacyjne na rzecz rozwoju społeczeństwa informacyjnego, w tym kompetencji cyfrowych</w:t>
            </w:r>
            <w:r w:rsidR="0039708C" w:rsidRPr="00567188">
              <w:rPr>
                <w:lang w:val="pl-PL"/>
              </w:rPr>
              <w:t>)</w:t>
            </w:r>
            <w:r w:rsidR="00A6361D" w:rsidRPr="00567188">
              <w:rPr>
                <w:lang w:val="pl-PL"/>
              </w:rPr>
              <w:t>).</w:t>
            </w:r>
            <w:r w:rsidRPr="00567188">
              <w:rPr>
                <w:lang w:val="pl-PL"/>
              </w:rPr>
              <w:t xml:space="preserve"> - </w:t>
            </w:r>
            <w:r w:rsidRPr="00567188">
              <w:rPr>
                <w:b/>
                <w:bCs/>
                <w:lang w:val="pl-PL"/>
              </w:rPr>
              <w:t>opisano w fiszce II.1.2</w:t>
            </w:r>
            <w:r w:rsidRPr="00567188">
              <w:rPr>
                <w:lang w:val="pl-PL"/>
              </w:rPr>
              <w:t>.</w:t>
            </w:r>
          </w:p>
        </w:tc>
      </w:tr>
    </w:tbl>
    <w:p w14:paraId="255E05A7" w14:textId="77777777" w:rsidR="0039708C" w:rsidRPr="00567188" w:rsidRDefault="0039708C" w:rsidP="0039708C">
      <w:pPr>
        <w:rPr>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327B71" w:rsidRPr="00543203" w14:paraId="24749CA3" w14:textId="77777777" w:rsidTr="00F824BC">
        <w:trPr>
          <w:tblHeader/>
        </w:trPr>
        <w:tc>
          <w:tcPr>
            <w:tcW w:w="1980" w:type="dxa"/>
            <w:shd w:val="clear" w:color="auto" w:fill="D9E2F3"/>
          </w:tcPr>
          <w:p w14:paraId="6727D1DD" w14:textId="77777777" w:rsidR="00327B71" w:rsidRPr="00567188" w:rsidRDefault="00327B71"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7DAB01E5" w14:textId="79145DCB" w:rsidR="00327B71" w:rsidRPr="00567188" w:rsidRDefault="00327B71" w:rsidP="00D558B7">
            <w:pPr>
              <w:shd w:val="clear" w:color="auto" w:fill="D9E2F3"/>
              <w:autoSpaceDN/>
              <w:spacing w:before="120" w:after="120"/>
              <w:jc w:val="left"/>
              <w:textAlignment w:val="auto"/>
              <w:rPr>
                <w:sz w:val="24"/>
                <w:szCs w:val="24"/>
                <w:lang w:val="pl-PL"/>
              </w:rPr>
            </w:pPr>
            <w:r w:rsidRPr="00567188">
              <w:rPr>
                <w:sz w:val="24"/>
                <w:szCs w:val="24"/>
                <w:lang w:val="pl-PL"/>
              </w:rPr>
              <w:t xml:space="preserve">III.1.4. </w:t>
            </w:r>
            <w:bookmarkStart w:id="349" w:name="_Hlk217046241"/>
            <w:r w:rsidRPr="00567188">
              <w:rPr>
                <w:sz w:val="24"/>
                <w:szCs w:val="24"/>
                <w:lang w:val="pl-PL"/>
              </w:rPr>
              <w:t>Rozwój zastosowań technologii cyfrowych w podmiotach systemu szkolnictwa wyższego i nauki</w:t>
            </w:r>
            <w:bookmarkEnd w:id="349"/>
          </w:p>
        </w:tc>
      </w:tr>
      <w:tr w:rsidR="00327B71" w:rsidRPr="00543203" w14:paraId="7CD91F4C" w14:textId="77777777" w:rsidTr="00F824BC">
        <w:tc>
          <w:tcPr>
            <w:tcW w:w="1980" w:type="dxa"/>
            <w:shd w:val="clear" w:color="auto" w:fill="FFFFFF"/>
          </w:tcPr>
          <w:p w14:paraId="28A9E92A" w14:textId="77777777"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1962C2D5" w14:textId="05EDCF0C" w:rsidR="00327B71" w:rsidRPr="00567188" w:rsidRDefault="00327B71" w:rsidP="00D558B7">
            <w:pPr>
              <w:autoSpaceDN/>
              <w:contextualSpacing/>
              <w:jc w:val="left"/>
              <w:textAlignment w:val="auto"/>
              <w:rPr>
                <w:rFonts w:eastAsia="Times New Roman" w:cs="Calibri"/>
                <w:lang w:val="pl-PL"/>
              </w:rPr>
            </w:pPr>
            <w:r w:rsidRPr="00567188">
              <w:rPr>
                <w:lang w:val="pl-PL"/>
              </w:rPr>
              <w:t>Rozwijanie u pracowników podmiotów systemu szkolnictwa wyższego i nauki, innych niż nauczyciele akademiccy, kompetencji cyfrowych niezbędnych do obsługi procesów w ww. jednostkach.</w:t>
            </w:r>
          </w:p>
        </w:tc>
      </w:tr>
      <w:tr w:rsidR="00327B71" w:rsidRPr="00543203" w14:paraId="3DF9C151" w14:textId="77777777" w:rsidTr="00F824BC">
        <w:tc>
          <w:tcPr>
            <w:tcW w:w="1980" w:type="dxa"/>
            <w:shd w:val="clear" w:color="auto" w:fill="FFFFFF"/>
          </w:tcPr>
          <w:p w14:paraId="3092901C" w14:textId="77777777"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3F939BE6" w14:textId="20AC4672" w:rsidR="00327B71" w:rsidRPr="00567188" w:rsidRDefault="00327B71" w:rsidP="00D558B7">
            <w:pPr>
              <w:jc w:val="left"/>
              <w:rPr>
                <w:rFonts w:eastAsia="Times New Roman" w:cs="Calibri"/>
                <w:lang w:val="pl-PL"/>
              </w:rPr>
            </w:pPr>
            <w:r w:rsidRPr="00567188">
              <w:rPr>
                <w:rFonts w:eastAsia="Times New Roman" w:cs="Calibri"/>
                <w:lang w:val="pl-PL"/>
              </w:rPr>
              <w:t>W związku ze specyfiką pracy w podmiotach systemu szkolnictwa wyższego i nauki, konieczne jest specjalistyczne przygotowanie pracowników administracyjnych oraz technicznych ww. podmiotów do obsługi inteligentnych systemów zarządzania procesami, a tym samym podnoszenie ich kompetencji cyfrowych.</w:t>
            </w:r>
          </w:p>
          <w:p w14:paraId="1CD0A125" w14:textId="77777777" w:rsidR="00327B71" w:rsidRPr="00567188" w:rsidRDefault="00327B71" w:rsidP="00D558B7">
            <w:pPr>
              <w:jc w:val="left"/>
              <w:rPr>
                <w:rFonts w:eastAsia="Times New Roman" w:cs="Calibri"/>
                <w:lang w:val="pl-PL"/>
              </w:rPr>
            </w:pPr>
            <w:r w:rsidRPr="00567188">
              <w:rPr>
                <w:rFonts w:eastAsia="Times New Roman" w:cs="Calibri"/>
                <w:lang w:val="pl-PL"/>
              </w:rPr>
              <w:t>W szczególności wsparcie będzie dotyczyło podnoszenia umiejętności w zakresie obsługi systemów do elektronicznego obiegu dokumentów, systemów do obsługi studentów, systemów do składania wniosków projektowych oraz oprogramowania niezbędnego do wydajnego funkcjonowania podmiotów.</w:t>
            </w:r>
          </w:p>
          <w:p w14:paraId="01AF526D" w14:textId="16D62ADB" w:rsidR="00327B71" w:rsidRPr="00567188" w:rsidRDefault="00327B71" w:rsidP="00D558B7">
            <w:pPr>
              <w:jc w:val="left"/>
              <w:rPr>
                <w:rFonts w:eastAsia="Times New Roman" w:cs="Calibri"/>
                <w:lang w:val="pl-PL"/>
              </w:rPr>
            </w:pPr>
            <w:r w:rsidRPr="00567188">
              <w:rPr>
                <w:rFonts w:eastAsia="Times New Roman" w:cs="Calibri"/>
                <w:lang w:val="pl-PL"/>
              </w:rPr>
              <w:t>Beneficjentami działania mogą być wszystkie podmioty systemu szkolnictwa wyższego i nauki kształcące studentów.</w:t>
            </w:r>
          </w:p>
        </w:tc>
      </w:tr>
      <w:tr w:rsidR="00327B71" w:rsidRPr="00543203" w14:paraId="0B6A6B37" w14:textId="77777777" w:rsidTr="00F824BC">
        <w:tc>
          <w:tcPr>
            <w:tcW w:w="1980" w:type="dxa"/>
            <w:shd w:val="clear" w:color="auto" w:fill="FFFFFF"/>
          </w:tcPr>
          <w:p w14:paraId="317A103A" w14:textId="77777777"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32CD5CB5" w14:textId="61DA2F76" w:rsidR="00327B71" w:rsidRPr="00567188" w:rsidRDefault="00327B71" w:rsidP="00D558B7">
            <w:pPr>
              <w:autoSpaceDN/>
              <w:jc w:val="left"/>
              <w:textAlignment w:val="auto"/>
              <w:rPr>
                <w:rFonts w:eastAsia="Times New Roman" w:cs="Calibri"/>
                <w:lang w:val="pl-PL"/>
              </w:rPr>
            </w:pPr>
            <w:r w:rsidRPr="00567188">
              <w:rPr>
                <w:lang w:val="pl-PL"/>
              </w:rPr>
              <w:t xml:space="preserve">Urząd obsługujący ministra </w:t>
            </w:r>
            <w:r w:rsidR="00882D54" w:rsidRPr="00567188">
              <w:rPr>
                <w:lang w:val="pl-PL"/>
              </w:rPr>
              <w:t xml:space="preserve">właściwego </w:t>
            </w:r>
            <w:r w:rsidRPr="00567188">
              <w:rPr>
                <w:lang w:val="pl-PL"/>
              </w:rPr>
              <w:t>d</w:t>
            </w:r>
            <w:r w:rsidR="00882D54" w:rsidRPr="00567188">
              <w:rPr>
                <w:lang w:val="pl-PL"/>
              </w:rPr>
              <w:t xml:space="preserve">o </w:t>
            </w:r>
            <w:r w:rsidRPr="00567188">
              <w:rPr>
                <w:lang w:val="pl-PL"/>
              </w:rPr>
              <w:t>s</w:t>
            </w:r>
            <w:r w:rsidR="00882D54" w:rsidRPr="00567188">
              <w:rPr>
                <w:lang w:val="pl-PL"/>
              </w:rPr>
              <w:t>praw</w:t>
            </w:r>
            <w:r w:rsidRPr="00567188">
              <w:rPr>
                <w:lang w:val="pl-PL"/>
              </w:rPr>
              <w:t xml:space="preserve"> szkolnictwa wyższego i nauki</w:t>
            </w:r>
          </w:p>
        </w:tc>
      </w:tr>
      <w:tr w:rsidR="00327B71" w:rsidRPr="00543203" w14:paraId="024376C8" w14:textId="77777777" w:rsidTr="00F824BC">
        <w:tc>
          <w:tcPr>
            <w:tcW w:w="1980" w:type="dxa"/>
            <w:shd w:val="clear" w:color="auto" w:fill="FFFFFF"/>
          </w:tcPr>
          <w:p w14:paraId="0C9FE032" w14:textId="77777777"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6C688F04" w14:textId="7A5CF74D" w:rsidR="00327B71" w:rsidRPr="00567188" w:rsidRDefault="00327B71" w:rsidP="00D558B7">
            <w:pPr>
              <w:jc w:val="left"/>
              <w:rPr>
                <w:rFonts w:eastAsia="Times New Roman" w:cs="Calibri"/>
                <w:lang w:val="pl-PL"/>
              </w:rPr>
            </w:pPr>
            <w:r w:rsidRPr="00567188">
              <w:rPr>
                <w:lang w:val="pl-PL"/>
              </w:rPr>
              <w:t>Urząd obsługujący ministra właściwego do spraw informatyzacji, NASK, podmioty systemu szkolnictwa wyższego i nauki prowadzące kształcenie</w:t>
            </w:r>
          </w:p>
        </w:tc>
      </w:tr>
      <w:tr w:rsidR="00327B71" w:rsidRPr="00567188" w14:paraId="211540A5" w14:textId="77777777" w:rsidTr="00F824BC">
        <w:tc>
          <w:tcPr>
            <w:tcW w:w="1980" w:type="dxa"/>
            <w:shd w:val="clear" w:color="auto" w:fill="FFFFFF"/>
          </w:tcPr>
          <w:p w14:paraId="7130808A" w14:textId="77777777"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6CC01C94" w14:textId="3E5DA615" w:rsidR="00327B71" w:rsidRPr="00567188" w:rsidRDefault="00D60F60" w:rsidP="00D558B7">
            <w:pPr>
              <w:autoSpaceDN/>
              <w:jc w:val="left"/>
              <w:textAlignment w:val="auto"/>
              <w:rPr>
                <w:rFonts w:eastAsia="Times New Roman" w:cs="Calibri"/>
                <w:lang w:val="pl-PL"/>
              </w:rPr>
            </w:pPr>
            <w:r w:rsidRPr="00567188">
              <w:rPr>
                <w:rFonts w:eastAsia="Times New Roman" w:cs="Calibri"/>
                <w:lang w:val="pl-PL"/>
              </w:rPr>
              <w:t>B</w:t>
            </w:r>
            <w:r w:rsidR="00327B71" w:rsidRPr="00567188">
              <w:rPr>
                <w:rFonts w:eastAsia="Times New Roman" w:cs="Calibri"/>
                <w:lang w:val="pl-PL"/>
              </w:rPr>
              <w:t>udżet państwa</w:t>
            </w:r>
          </w:p>
        </w:tc>
      </w:tr>
      <w:tr w:rsidR="00327B71" w:rsidRPr="00567188" w14:paraId="04CE42CE" w14:textId="77777777" w:rsidTr="00F824BC">
        <w:tc>
          <w:tcPr>
            <w:tcW w:w="1980" w:type="dxa"/>
            <w:shd w:val="clear" w:color="auto" w:fill="FFFFFF"/>
          </w:tcPr>
          <w:p w14:paraId="475DBC8D" w14:textId="77777777"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7217596B" w14:textId="34A97F01" w:rsidR="00327B71" w:rsidRPr="00567188" w:rsidRDefault="00327B71" w:rsidP="00D558B7">
            <w:pPr>
              <w:autoSpaceDN/>
              <w:jc w:val="left"/>
              <w:textAlignment w:val="auto"/>
              <w:rPr>
                <w:rFonts w:eastAsia="Times New Roman" w:cs="Calibri"/>
                <w:lang w:val="pl-PL"/>
              </w:rPr>
            </w:pPr>
            <w:r w:rsidRPr="00567188">
              <w:rPr>
                <w:rFonts w:eastAsia="Times New Roman" w:cs="Calibri"/>
                <w:lang w:val="pl-PL"/>
              </w:rPr>
              <w:t>W realizacji w latach 2025</w:t>
            </w:r>
            <w:r w:rsidR="006A5F1E" w:rsidRPr="00567188">
              <w:rPr>
                <w:rFonts w:eastAsia="Times New Roman" w:cs="Calibri"/>
                <w:lang w:val="pl-PL"/>
              </w:rPr>
              <w:t>-</w:t>
            </w:r>
            <w:r w:rsidRPr="00567188">
              <w:rPr>
                <w:rFonts w:eastAsia="Times New Roman" w:cs="Calibri"/>
                <w:lang w:val="pl-PL"/>
              </w:rPr>
              <w:t>2027</w:t>
            </w:r>
            <w:r w:rsidR="006A5F1E" w:rsidRPr="00567188">
              <w:rPr>
                <w:rFonts w:eastAsia="Times New Roman" w:cs="Calibri"/>
                <w:lang w:val="pl-PL"/>
              </w:rPr>
              <w:t>.</w:t>
            </w:r>
          </w:p>
        </w:tc>
      </w:tr>
    </w:tbl>
    <w:p w14:paraId="5FD93839" w14:textId="77777777" w:rsidR="00327B71" w:rsidRPr="00567188" w:rsidRDefault="00327B71" w:rsidP="00497A72">
      <w:pPr>
        <w:autoSpaceDN/>
        <w:spacing w:line="276" w:lineRule="auto"/>
        <w:jc w:val="left"/>
        <w:textAlignment w:val="auto"/>
        <w:rPr>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497A72" w:rsidRPr="00543203" w14:paraId="6FEA8D24" w14:textId="77777777" w:rsidTr="00F824BC">
        <w:trPr>
          <w:tblHeader/>
        </w:trPr>
        <w:tc>
          <w:tcPr>
            <w:tcW w:w="1980" w:type="dxa"/>
            <w:shd w:val="clear" w:color="auto" w:fill="D9E2F3"/>
          </w:tcPr>
          <w:p w14:paraId="0A6E931B" w14:textId="77777777" w:rsidR="00497A72" w:rsidRPr="00567188" w:rsidRDefault="00497A72"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4F0E3A97" w14:textId="54FA6802" w:rsidR="00497A72" w:rsidRPr="00567188" w:rsidRDefault="00497A72" w:rsidP="00D558B7">
            <w:pPr>
              <w:shd w:val="clear" w:color="auto" w:fill="D9E2F3"/>
              <w:autoSpaceDN/>
              <w:spacing w:before="120" w:after="120"/>
              <w:jc w:val="left"/>
              <w:textAlignment w:val="auto"/>
              <w:rPr>
                <w:sz w:val="24"/>
                <w:szCs w:val="24"/>
                <w:lang w:val="pl-PL"/>
              </w:rPr>
            </w:pPr>
            <w:r w:rsidRPr="00567188">
              <w:rPr>
                <w:sz w:val="24"/>
                <w:szCs w:val="24"/>
                <w:lang w:val="pl-PL"/>
              </w:rPr>
              <w:t xml:space="preserve">III.1.6. Wsparcie przedsiębiorców oraz ich pracowników związane z automatyzacją i nowymi technologiami </w:t>
            </w:r>
          </w:p>
        </w:tc>
      </w:tr>
      <w:tr w:rsidR="00497A72" w:rsidRPr="00543203" w14:paraId="262CEC4C" w14:textId="77777777" w:rsidTr="00F824BC">
        <w:tc>
          <w:tcPr>
            <w:tcW w:w="1980" w:type="dxa"/>
            <w:shd w:val="clear" w:color="auto" w:fill="FFFFFF"/>
          </w:tcPr>
          <w:p w14:paraId="14359990" w14:textId="77777777" w:rsidR="00497A72" w:rsidRPr="00567188" w:rsidRDefault="00497A72"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6750E9F9" w14:textId="4F195CE7" w:rsidR="00497A72" w:rsidRPr="00567188" w:rsidRDefault="00497A72" w:rsidP="00D558B7">
            <w:pPr>
              <w:autoSpaceDN/>
              <w:contextualSpacing/>
              <w:jc w:val="left"/>
              <w:textAlignment w:val="auto"/>
              <w:rPr>
                <w:lang w:val="pl-PL"/>
              </w:rPr>
            </w:pPr>
            <w:r w:rsidRPr="00567188">
              <w:rPr>
                <w:lang w:val="pl-PL"/>
              </w:rPr>
              <w:t>Podniesienie kompetencji oraz kwalifikacji pracowników.</w:t>
            </w:r>
          </w:p>
        </w:tc>
      </w:tr>
      <w:tr w:rsidR="00497A72" w:rsidRPr="00543203" w14:paraId="4152D34F" w14:textId="77777777" w:rsidTr="00F824BC">
        <w:tc>
          <w:tcPr>
            <w:tcW w:w="1980" w:type="dxa"/>
            <w:shd w:val="clear" w:color="auto" w:fill="FFFFFF"/>
          </w:tcPr>
          <w:p w14:paraId="2471D63C" w14:textId="77777777" w:rsidR="00497A72" w:rsidRPr="00567188" w:rsidRDefault="00497A72"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3635D734" w14:textId="38141F58" w:rsidR="00813B7A" w:rsidRPr="00567188" w:rsidRDefault="00497A72" w:rsidP="00D558B7">
            <w:pPr>
              <w:autoSpaceDN/>
              <w:contextualSpacing/>
              <w:jc w:val="left"/>
              <w:textAlignment w:val="auto"/>
              <w:rPr>
                <w:lang w:val="pl-PL"/>
              </w:rPr>
            </w:pPr>
            <w:r w:rsidRPr="00567188">
              <w:rPr>
                <w:lang w:val="pl-PL"/>
              </w:rPr>
              <w:t>Interwencja będzie skierowana do mikro, małych i średnich przedsiębiorstw, a jej celem będzie przygotowanie pracodawców do wprowadzenia i zarządzania zmianami w firmie związanymi m.in. z automatyzacją procesów biznesowych. Wsparcie obejmie również zwiększenie świadomości i kompetencji pracodawców i pracowników z zakresu integracji nowych technologii w miejscu pracy oraz ukazanie korzyści z automatyzacji, takich jak poprawa efektywności, redukcja błędów oraz optymalizacja zasobów.</w:t>
            </w:r>
          </w:p>
          <w:p w14:paraId="241DA6E6" w14:textId="11E67A87" w:rsidR="00813B7A" w:rsidRPr="00567188" w:rsidRDefault="00813B7A" w:rsidP="00D558B7">
            <w:pPr>
              <w:autoSpaceDN/>
              <w:contextualSpacing/>
              <w:jc w:val="left"/>
              <w:textAlignment w:val="auto"/>
              <w:rPr>
                <w:lang w:val="pl-PL"/>
              </w:rPr>
            </w:pPr>
            <w:r w:rsidRPr="00567188">
              <w:rPr>
                <w:lang w:val="pl-PL"/>
              </w:rPr>
              <w:t xml:space="preserve">Działanie jest w fazie planowania i przygotowywania dokumentacji niezbędnej do uruchomienia naboru projektów i wyboru Beneficjentów udzielających wsparcia. </w:t>
            </w:r>
          </w:p>
          <w:p w14:paraId="06F6B38D" w14:textId="09ECD73C" w:rsidR="00497A72" w:rsidRPr="00567188" w:rsidRDefault="00813B7A" w:rsidP="00D558B7">
            <w:pPr>
              <w:autoSpaceDN/>
              <w:contextualSpacing/>
              <w:jc w:val="left"/>
              <w:textAlignment w:val="auto"/>
              <w:rPr>
                <w:lang w:val="pl-PL"/>
              </w:rPr>
            </w:pPr>
            <w:r w:rsidRPr="00567188">
              <w:rPr>
                <w:lang w:val="pl-PL"/>
              </w:rPr>
              <w:t>Działania związane z bezpośrednim wsparciem przedsiębiorców i ich pracowników planowane są w III kwartale 2026 r. i zakończą się w 2028 r.</w:t>
            </w:r>
          </w:p>
        </w:tc>
      </w:tr>
      <w:tr w:rsidR="00497A72" w:rsidRPr="00567188" w14:paraId="5F954763" w14:textId="77777777" w:rsidTr="00F824BC">
        <w:tc>
          <w:tcPr>
            <w:tcW w:w="1980" w:type="dxa"/>
            <w:shd w:val="clear" w:color="auto" w:fill="FFFFFF"/>
          </w:tcPr>
          <w:p w14:paraId="21814230" w14:textId="77777777" w:rsidR="00497A72" w:rsidRPr="00567188" w:rsidRDefault="00497A72"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76D4DFA9" w14:textId="2D0399BF" w:rsidR="00497A72" w:rsidRPr="00567188" w:rsidRDefault="00497A72" w:rsidP="00D558B7">
            <w:pPr>
              <w:autoSpaceDN/>
              <w:contextualSpacing/>
              <w:jc w:val="left"/>
              <w:textAlignment w:val="auto"/>
              <w:rPr>
                <w:lang w:val="pl-PL"/>
              </w:rPr>
            </w:pPr>
            <w:r w:rsidRPr="00567188">
              <w:rPr>
                <w:lang w:val="pl-PL"/>
              </w:rPr>
              <w:t>PARP</w:t>
            </w:r>
          </w:p>
        </w:tc>
      </w:tr>
      <w:tr w:rsidR="00497A72" w:rsidRPr="00543203" w14:paraId="4E56DB93" w14:textId="77777777" w:rsidTr="00F824BC">
        <w:tc>
          <w:tcPr>
            <w:tcW w:w="1980" w:type="dxa"/>
            <w:shd w:val="clear" w:color="auto" w:fill="FFFFFF"/>
          </w:tcPr>
          <w:p w14:paraId="7CE07781" w14:textId="77777777" w:rsidR="00497A72" w:rsidRPr="00567188" w:rsidRDefault="00497A72"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4A558833" w14:textId="67D5BD6F" w:rsidR="00497A72" w:rsidRPr="00567188" w:rsidRDefault="00497A72" w:rsidP="00D558B7">
            <w:pPr>
              <w:autoSpaceDN/>
              <w:contextualSpacing/>
              <w:jc w:val="left"/>
              <w:textAlignment w:val="auto"/>
              <w:rPr>
                <w:lang w:val="pl-PL"/>
              </w:rPr>
            </w:pPr>
            <w:r w:rsidRPr="00567188">
              <w:rPr>
                <w:lang w:val="pl-PL"/>
              </w:rPr>
              <w:t>Podmioty wybrane w sposób konkurencyjny na podstawie ustawy z dnia 28 kwietnia 2022 r. o zasadach realizacji zadań finansowanych ze środków europejskich w perspektywie finansowej 2021–2027 (Dz.</w:t>
            </w:r>
            <w:r w:rsidR="00360418">
              <w:rPr>
                <w:lang w:val="pl-PL"/>
              </w:rPr>
              <w:t xml:space="preserve"> </w:t>
            </w:r>
            <w:r w:rsidRPr="00567188">
              <w:rPr>
                <w:lang w:val="pl-PL"/>
              </w:rPr>
              <w:t xml:space="preserve">U. </w:t>
            </w:r>
            <w:r w:rsidR="004B1DB5" w:rsidRPr="00567188">
              <w:rPr>
                <w:lang w:val="pl-PL"/>
              </w:rPr>
              <w:t xml:space="preserve">z 2025 r. </w:t>
            </w:r>
            <w:r w:rsidRPr="00567188">
              <w:rPr>
                <w:lang w:val="pl-PL"/>
              </w:rPr>
              <w:t>poz. 1</w:t>
            </w:r>
            <w:r w:rsidR="004B1DB5" w:rsidRPr="00567188">
              <w:rPr>
                <w:lang w:val="pl-PL"/>
              </w:rPr>
              <w:t>733 i 1844</w:t>
            </w:r>
            <w:r w:rsidRPr="00567188">
              <w:rPr>
                <w:lang w:val="pl-PL"/>
              </w:rPr>
              <w:t>)</w:t>
            </w:r>
          </w:p>
        </w:tc>
      </w:tr>
      <w:tr w:rsidR="00497A72" w:rsidRPr="00567188" w14:paraId="2E660E50" w14:textId="77777777" w:rsidTr="00F824BC">
        <w:tc>
          <w:tcPr>
            <w:tcW w:w="1980" w:type="dxa"/>
            <w:shd w:val="clear" w:color="auto" w:fill="FFFFFF"/>
          </w:tcPr>
          <w:p w14:paraId="75328871" w14:textId="77777777" w:rsidR="00497A72" w:rsidRPr="00567188" w:rsidRDefault="00497A72"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2EA9426D" w14:textId="4CD8305F" w:rsidR="00497A72" w:rsidRPr="00567188" w:rsidRDefault="00497A72" w:rsidP="00D558B7">
            <w:pPr>
              <w:autoSpaceDN/>
              <w:contextualSpacing/>
              <w:jc w:val="left"/>
              <w:textAlignment w:val="auto"/>
              <w:rPr>
                <w:lang w:val="pl-PL"/>
              </w:rPr>
            </w:pPr>
            <w:r w:rsidRPr="00567188">
              <w:rPr>
                <w:lang w:val="pl-PL"/>
              </w:rPr>
              <w:t>FERS</w:t>
            </w:r>
          </w:p>
        </w:tc>
      </w:tr>
      <w:tr w:rsidR="00497A72" w:rsidRPr="00567188" w14:paraId="4BF22163" w14:textId="77777777" w:rsidTr="00F824BC">
        <w:tc>
          <w:tcPr>
            <w:tcW w:w="1980" w:type="dxa"/>
            <w:shd w:val="clear" w:color="auto" w:fill="FFFFFF"/>
          </w:tcPr>
          <w:p w14:paraId="1C3FEE2E" w14:textId="77777777" w:rsidR="00497A72" w:rsidRPr="00567188" w:rsidRDefault="00497A72"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5BA10964" w14:textId="5B9B3002" w:rsidR="00497A72" w:rsidRPr="00567188" w:rsidRDefault="00813B7A" w:rsidP="00D558B7">
            <w:pPr>
              <w:autoSpaceDN/>
              <w:contextualSpacing/>
              <w:jc w:val="left"/>
              <w:textAlignment w:val="auto"/>
              <w:rPr>
                <w:lang w:val="pl-PL"/>
              </w:rPr>
            </w:pPr>
            <w:r w:rsidRPr="00567188">
              <w:rPr>
                <w:lang w:val="pl-PL"/>
              </w:rPr>
              <w:t xml:space="preserve">W realizacji w latach 2026-2028. </w:t>
            </w:r>
          </w:p>
        </w:tc>
      </w:tr>
    </w:tbl>
    <w:p w14:paraId="026CA3F7" w14:textId="77777777" w:rsidR="009662B9" w:rsidRPr="00567188" w:rsidRDefault="009662B9" w:rsidP="009662B9">
      <w:pPr>
        <w:rPr>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EC3155" w:rsidRPr="00543203" w14:paraId="2EF78041" w14:textId="77777777" w:rsidTr="00F824BC">
        <w:trPr>
          <w:tblHeader/>
        </w:trPr>
        <w:tc>
          <w:tcPr>
            <w:tcW w:w="1980" w:type="dxa"/>
            <w:shd w:val="clear" w:color="auto" w:fill="D9E2F3"/>
          </w:tcPr>
          <w:p w14:paraId="02847872" w14:textId="77777777" w:rsidR="00EC3155" w:rsidRPr="00567188" w:rsidRDefault="00EC3155"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2F0D5EB8" w14:textId="1A590584" w:rsidR="00EC3155" w:rsidRPr="00567188" w:rsidRDefault="00EC3155" w:rsidP="00D558B7">
            <w:pPr>
              <w:shd w:val="clear" w:color="auto" w:fill="D9E2F3"/>
              <w:autoSpaceDN/>
              <w:spacing w:before="120" w:after="120"/>
              <w:jc w:val="left"/>
              <w:textAlignment w:val="auto"/>
              <w:rPr>
                <w:sz w:val="24"/>
                <w:szCs w:val="24"/>
                <w:lang w:val="pl-PL"/>
              </w:rPr>
            </w:pPr>
            <w:r w:rsidRPr="00567188">
              <w:rPr>
                <w:sz w:val="24"/>
                <w:szCs w:val="24"/>
                <w:lang w:val="pl-PL"/>
              </w:rPr>
              <w:t>III.1.7. Kompetencje cyfrowe w ochronie zdrowia – szkolenia z rozwiązań IT wdrażanych przez Centrum e-Zdrowia</w:t>
            </w:r>
          </w:p>
        </w:tc>
      </w:tr>
      <w:tr w:rsidR="00EC3155" w:rsidRPr="00543203" w14:paraId="58F4BB92" w14:textId="77777777" w:rsidTr="00F824BC">
        <w:tc>
          <w:tcPr>
            <w:tcW w:w="1980" w:type="dxa"/>
            <w:shd w:val="clear" w:color="auto" w:fill="FFFFFF"/>
          </w:tcPr>
          <w:p w14:paraId="68000C10"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64DBA278" w14:textId="05842F94" w:rsidR="00EC3155" w:rsidRPr="00567188" w:rsidRDefault="00EC3155" w:rsidP="00D558B7">
            <w:pPr>
              <w:autoSpaceDN/>
              <w:contextualSpacing/>
              <w:jc w:val="left"/>
              <w:textAlignment w:val="auto"/>
              <w:rPr>
                <w:lang w:val="pl-PL"/>
              </w:rPr>
            </w:pPr>
            <w:r w:rsidRPr="00567188">
              <w:rPr>
                <w:lang w:val="pl-PL"/>
              </w:rPr>
              <w:t>Poprawa jakości udzielanych świadczeń przez podmioty lecznicze poprzez wzrost kompetencji ich pracowników i pracowniczek w zakresie centralnych e-usług oraz rozwiązań IT wdrażanych przez C</w:t>
            </w:r>
            <w:r w:rsidR="00EF6F77" w:rsidRPr="00567188">
              <w:rPr>
                <w:lang w:val="pl-PL"/>
              </w:rPr>
              <w:t xml:space="preserve">entrum </w:t>
            </w:r>
            <w:r w:rsidRPr="00567188">
              <w:rPr>
                <w:lang w:val="pl-PL"/>
              </w:rPr>
              <w:t>e</w:t>
            </w:r>
            <w:r w:rsidR="00EF6F77" w:rsidRPr="00567188">
              <w:rPr>
                <w:lang w:val="pl-PL"/>
              </w:rPr>
              <w:t>-</w:t>
            </w:r>
            <w:r w:rsidRPr="00567188">
              <w:rPr>
                <w:lang w:val="pl-PL"/>
              </w:rPr>
              <w:t>Z</w:t>
            </w:r>
            <w:r w:rsidR="00EF6F77" w:rsidRPr="00567188">
              <w:rPr>
                <w:lang w:val="pl-PL"/>
              </w:rPr>
              <w:t>drowia</w:t>
            </w:r>
            <w:r w:rsidRPr="00567188">
              <w:rPr>
                <w:lang w:val="pl-PL"/>
              </w:rPr>
              <w:t xml:space="preserve"> </w:t>
            </w:r>
            <w:r w:rsidR="00EF2A59" w:rsidRPr="00567188">
              <w:rPr>
                <w:lang w:val="pl-PL"/>
              </w:rPr>
              <w:t>(</w:t>
            </w:r>
            <w:proofErr w:type="spellStart"/>
            <w:r w:rsidR="00EF2A59" w:rsidRPr="00567188">
              <w:rPr>
                <w:lang w:val="pl-PL"/>
              </w:rPr>
              <w:t>CeZ</w:t>
            </w:r>
            <w:proofErr w:type="spellEnd"/>
            <w:r w:rsidR="00EF2A59" w:rsidRPr="00567188">
              <w:rPr>
                <w:lang w:val="pl-PL"/>
              </w:rPr>
              <w:t xml:space="preserve">) </w:t>
            </w:r>
            <w:r w:rsidRPr="00567188">
              <w:rPr>
                <w:lang w:val="pl-PL"/>
              </w:rPr>
              <w:t xml:space="preserve">w systemie ochrony zdrowia w Polsce. Podniesienie kompetencji personelu podmiotów leczniczych przyczyni się do poprawy jakości funkcjonowania systemu ochrony zdrowia w </w:t>
            </w:r>
            <w:r w:rsidRPr="00567188">
              <w:rPr>
                <w:lang w:val="pl-PL"/>
              </w:rPr>
              <w:lastRenderedPageBreak/>
              <w:t>Polsce, a także do wzrostu dostępności usług dostarczanych drogą elektroniczną (e-usług).</w:t>
            </w:r>
          </w:p>
        </w:tc>
      </w:tr>
      <w:tr w:rsidR="00EC3155" w:rsidRPr="00543203" w14:paraId="1ECB219E" w14:textId="77777777" w:rsidTr="00F824BC">
        <w:tc>
          <w:tcPr>
            <w:tcW w:w="1980" w:type="dxa"/>
            <w:shd w:val="clear" w:color="auto" w:fill="FFFFFF"/>
          </w:tcPr>
          <w:p w14:paraId="3FCCB20C"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lastRenderedPageBreak/>
              <w:t>Opis działania</w:t>
            </w:r>
          </w:p>
        </w:tc>
        <w:tc>
          <w:tcPr>
            <w:tcW w:w="7795" w:type="dxa"/>
          </w:tcPr>
          <w:p w14:paraId="2AD74051" w14:textId="7ACAA189" w:rsidR="00EC3155" w:rsidRPr="00567188" w:rsidRDefault="00EC3155" w:rsidP="00D558B7">
            <w:pPr>
              <w:autoSpaceDN/>
              <w:contextualSpacing/>
              <w:jc w:val="left"/>
              <w:textAlignment w:val="auto"/>
              <w:rPr>
                <w:lang w:val="pl-PL"/>
              </w:rPr>
            </w:pPr>
            <w:r w:rsidRPr="00567188">
              <w:rPr>
                <w:lang w:val="pl-PL"/>
              </w:rPr>
              <w:t>W ramach projektu zaplanowane i zrealizowane zostaną szkolenia, które przyczynią się do wzrostu kompetencji pracowników i pracowniczek podmiotów leczniczych w zakresie m.in.: e-rejestracji na świadczenia, e-skierowania do uzdrowiska, medycyny pracy, elektronicznej karty zgonu oraz urodzeń (w tym z adnotacją o martwym urodzeniu), indywidualnych planów opieki medycznej, rozliczania Podstawowej Opieki Zdrowotnej (POZ) na podstawie Zdarzeń Medycznych, sprawnej obsługi systemu e-transplant, obsługi Systemu Monitorowania Kształcenia Pracowników Medycznych (SMK). Szkolenia w zależności od zakresu merytorycznego skierowane będą do: pracowników podmiotów leczniczych (POZ, A</w:t>
            </w:r>
            <w:r w:rsidR="00EF6F77" w:rsidRPr="00567188">
              <w:rPr>
                <w:lang w:val="pl-PL"/>
              </w:rPr>
              <w:t xml:space="preserve">mbulatoryjnej </w:t>
            </w:r>
            <w:r w:rsidRPr="00567188">
              <w:rPr>
                <w:lang w:val="pl-PL"/>
              </w:rPr>
              <w:t>O</w:t>
            </w:r>
            <w:r w:rsidR="00EF6F77" w:rsidRPr="00567188">
              <w:rPr>
                <w:lang w:val="pl-PL"/>
              </w:rPr>
              <w:t xml:space="preserve">pieki </w:t>
            </w:r>
            <w:r w:rsidRPr="00567188">
              <w:rPr>
                <w:lang w:val="pl-PL"/>
              </w:rPr>
              <w:t>S</w:t>
            </w:r>
            <w:r w:rsidR="00EF6F77" w:rsidRPr="00567188">
              <w:rPr>
                <w:lang w:val="pl-PL"/>
              </w:rPr>
              <w:t>pecjalistycznej</w:t>
            </w:r>
            <w:r w:rsidRPr="00567188">
              <w:rPr>
                <w:lang w:val="pl-PL"/>
              </w:rPr>
              <w:t xml:space="preserve">, </w:t>
            </w:r>
            <w:r w:rsidR="00EF6F77" w:rsidRPr="00567188">
              <w:rPr>
                <w:lang w:val="pl-PL"/>
              </w:rPr>
              <w:t>szpitali</w:t>
            </w:r>
            <w:r w:rsidRPr="00567188">
              <w:rPr>
                <w:lang w:val="pl-PL"/>
              </w:rPr>
              <w:t xml:space="preserve">), lekarzy/lekarek, lekarzy dentystów i lekarek dentystek z pełnym i ograniczonym prawem wykonywania zawodu, kierowników/kierowniczek specjalizacji, lekarzy/lekarek oraz specjalistów/specjalistek biorących udział w procesie transplantacyjnym z ośrodków transplantacyjnych i </w:t>
            </w:r>
            <w:proofErr w:type="spellStart"/>
            <w:r w:rsidRPr="00567188">
              <w:rPr>
                <w:lang w:val="pl-PL"/>
              </w:rPr>
              <w:t>Poltransplant</w:t>
            </w:r>
            <w:proofErr w:type="spellEnd"/>
            <w:r w:rsidRPr="00567188">
              <w:rPr>
                <w:lang w:val="pl-PL"/>
              </w:rPr>
              <w:t>.</w:t>
            </w:r>
          </w:p>
        </w:tc>
      </w:tr>
      <w:tr w:rsidR="00EC3155" w:rsidRPr="00567188" w14:paraId="260EF31C" w14:textId="77777777" w:rsidTr="00F824BC">
        <w:tc>
          <w:tcPr>
            <w:tcW w:w="1980" w:type="dxa"/>
            <w:shd w:val="clear" w:color="auto" w:fill="FFFFFF"/>
          </w:tcPr>
          <w:p w14:paraId="71D57B18"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25E0399D" w14:textId="389AE84E" w:rsidR="00EC3155" w:rsidRPr="00567188" w:rsidRDefault="00EC3155" w:rsidP="00D558B7">
            <w:pPr>
              <w:autoSpaceDN/>
              <w:contextualSpacing/>
              <w:jc w:val="left"/>
              <w:textAlignment w:val="auto"/>
              <w:rPr>
                <w:lang w:val="pl-PL"/>
              </w:rPr>
            </w:pPr>
            <w:r w:rsidRPr="00567188">
              <w:rPr>
                <w:lang w:val="pl-PL"/>
              </w:rPr>
              <w:t>Centrum e-Zdrowia</w:t>
            </w:r>
          </w:p>
        </w:tc>
      </w:tr>
      <w:tr w:rsidR="00EC3155" w:rsidRPr="00567188" w14:paraId="6ADE4AE4" w14:textId="77777777" w:rsidTr="00F824BC">
        <w:tc>
          <w:tcPr>
            <w:tcW w:w="1980" w:type="dxa"/>
            <w:shd w:val="clear" w:color="auto" w:fill="FFFFFF"/>
          </w:tcPr>
          <w:p w14:paraId="2691400E"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2D532C7C" w14:textId="0F6A96A8" w:rsidR="00EC3155" w:rsidRPr="00567188" w:rsidRDefault="009966A1" w:rsidP="00D558B7">
            <w:pPr>
              <w:autoSpaceDN/>
              <w:contextualSpacing/>
              <w:jc w:val="left"/>
              <w:textAlignment w:val="auto"/>
              <w:rPr>
                <w:lang w:val="pl-PL"/>
              </w:rPr>
            </w:pPr>
            <w:r w:rsidRPr="00567188">
              <w:rPr>
                <w:lang w:val="pl-PL"/>
              </w:rPr>
              <w:t>Nie wskazano</w:t>
            </w:r>
          </w:p>
        </w:tc>
      </w:tr>
      <w:tr w:rsidR="00EC3155" w:rsidRPr="00567188" w14:paraId="6CD8C365" w14:textId="77777777" w:rsidTr="00F824BC">
        <w:tc>
          <w:tcPr>
            <w:tcW w:w="1980" w:type="dxa"/>
            <w:shd w:val="clear" w:color="auto" w:fill="FFFFFF"/>
          </w:tcPr>
          <w:p w14:paraId="6CEBEF5B"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324A70DE" w14:textId="5FEFFF5F" w:rsidR="00EC3155" w:rsidRPr="00567188" w:rsidRDefault="00EC3155" w:rsidP="00D558B7">
            <w:pPr>
              <w:autoSpaceDN/>
              <w:contextualSpacing/>
              <w:jc w:val="left"/>
              <w:textAlignment w:val="auto"/>
              <w:rPr>
                <w:lang w:val="pl-PL"/>
              </w:rPr>
            </w:pPr>
            <w:r w:rsidRPr="00567188">
              <w:rPr>
                <w:lang w:val="pl-PL"/>
              </w:rPr>
              <w:t>FERS</w:t>
            </w:r>
          </w:p>
        </w:tc>
      </w:tr>
      <w:tr w:rsidR="00EC3155" w:rsidRPr="00567188" w14:paraId="06197EEC" w14:textId="77777777" w:rsidTr="00F824BC">
        <w:tc>
          <w:tcPr>
            <w:tcW w:w="1980" w:type="dxa"/>
            <w:shd w:val="clear" w:color="auto" w:fill="FFFFFF"/>
          </w:tcPr>
          <w:p w14:paraId="52CCF639"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7CA94DC5" w14:textId="10686154" w:rsidR="00EC3155" w:rsidRPr="00567188" w:rsidRDefault="00EF6F77" w:rsidP="00D558B7">
            <w:pPr>
              <w:autoSpaceDN/>
              <w:contextualSpacing/>
              <w:jc w:val="left"/>
              <w:textAlignment w:val="auto"/>
              <w:rPr>
                <w:lang w:val="pl-PL"/>
              </w:rPr>
            </w:pPr>
            <w:r w:rsidRPr="00567188">
              <w:rPr>
                <w:lang w:val="pl-PL"/>
              </w:rPr>
              <w:t xml:space="preserve">W </w:t>
            </w:r>
            <w:r w:rsidR="00EC3155" w:rsidRPr="00567188">
              <w:rPr>
                <w:lang w:val="pl-PL"/>
              </w:rPr>
              <w:t>realizacji w latach 2024-2027</w:t>
            </w:r>
            <w:r w:rsidR="006A5F1E" w:rsidRPr="00567188">
              <w:rPr>
                <w:lang w:val="pl-PL"/>
              </w:rPr>
              <w:t>.</w:t>
            </w:r>
          </w:p>
        </w:tc>
      </w:tr>
    </w:tbl>
    <w:p w14:paraId="33B3285F" w14:textId="77777777" w:rsidR="00A7037D" w:rsidRPr="00567188" w:rsidRDefault="00A7037D" w:rsidP="005B3D4E">
      <w:pPr>
        <w:rPr>
          <w:rFonts w:eastAsia="Times New Roman"/>
          <w:sz w:val="24"/>
          <w:szCs w:val="24"/>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EC3155" w:rsidRPr="00543203" w14:paraId="4514D878" w14:textId="77777777" w:rsidTr="00F824BC">
        <w:trPr>
          <w:tblHeader/>
        </w:trPr>
        <w:tc>
          <w:tcPr>
            <w:tcW w:w="1980" w:type="dxa"/>
            <w:shd w:val="clear" w:color="auto" w:fill="D9E2F3"/>
          </w:tcPr>
          <w:p w14:paraId="5E66345B" w14:textId="77777777" w:rsidR="00EC3155" w:rsidRPr="00567188" w:rsidRDefault="00EC3155"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11F37D26" w14:textId="6A3E5E7A" w:rsidR="00EC3155" w:rsidRPr="00567188" w:rsidRDefault="00EC3155" w:rsidP="00D558B7">
            <w:pPr>
              <w:shd w:val="clear" w:color="auto" w:fill="D9E2F3"/>
              <w:autoSpaceDN/>
              <w:spacing w:before="120" w:after="120"/>
              <w:jc w:val="left"/>
              <w:textAlignment w:val="auto"/>
              <w:rPr>
                <w:sz w:val="24"/>
                <w:szCs w:val="24"/>
                <w:lang w:val="pl-PL"/>
              </w:rPr>
            </w:pPr>
            <w:r w:rsidRPr="00567188">
              <w:rPr>
                <w:sz w:val="24"/>
                <w:szCs w:val="24"/>
                <w:lang w:val="pl-PL"/>
              </w:rPr>
              <w:t>III.1.8. Szkolenie e-learningowe na dedykowanej platformie LMS (</w:t>
            </w:r>
            <w:r w:rsidR="00EF2A59" w:rsidRPr="00567188">
              <w:rPr>
                <w:sz w:val="24"/>
                <w:szCs w:val="24"/>
                <w:lang w:val="pl-PL"/>
              </w:rPr>
              <w:t xml:space="preserve">Learning Management </w:t>
            </w:r>
            <w:r w:rsidR="00131C7F" w:rsidRPr="00567188">
              <w:rPr>
                <w:sz w:val="24"/>
                <w:szCs w:val="24"/>
                <w:lang w:val="pl-PL"/>
              </w:rPr>
              <w:t>S</w:t>
            </w:r>
            <w:r w:rsidRPr="00567188">
              <w:rPr>
                <w:sz w:val="24"/>
                <w:szCs w:val="24"/>
                <w:lang w:val="pl-PL"/>
              </w:rPr>
              <w:t xml:space="preserve">ystem) z zakresu </w:t>
            </w:r>
            <w:proofErr w:type="spellStart"/>
            <w:r w:rsidRPr="00567188">
              <w:rPr>
                <w:sz w:val="24"/>
                <w:szCs w:val="24"/>
                <w:lang w:val="pl-PL"/>
              </w:rPr>
              <w:t>cyberbezpieczeństwa</w:t>
            </w:r>
            <w:proofErr w:type="spellEnd"/>
          </w:p>
        </w:tc>
      </w:tr>
      <w:tr w:rsidR="00EC3155" w:rsidRPr="00543203" w14:paraId="16A01E96" w14:textId="77777777" w:rsidTr="00F824BC">
        <w:tc>
          <w:tcPr>
            <w:tcW w:w="1980" w:type="dxa"/>
            <w:shd w:val="clear" w:color="auto" w:fill="FFFFFF"/>
          </w:tcPr>
          <w:p w14:paraId="4BC1603D"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5495EC89" w14:textId="3F427F03" w:rsidR="00EC3155" w:rsidRPr="00567188" w:rsidRDefault="00F20D7B" w:rsidP="00D558B7">
            <w:pPr>
              <w:autoSpaceDN/>
              <w:contextualSpacing/>
              <w:jc w:val="left"/>
              <w:textAlignment w:val="auto"/>
              <w:rPr>
                <w:lang w:val="pl-PL"/>
              </w:rPr>
            </w:pPr>
            <w:r w:rsidRPr="00567188">
              <w:rPr>
                <w:lang w:val="pl-PL"/>
              </w:rPr>
              <w:t>Podniesienie kompetencji oraz pozyskanie wiedzy przez pracowników podmiotów leczniczych w zakresie skutecznego rozwinięcia kompetencji dot. najnowszych technologii i praktyk związanych z bezpieczeństwem cybernetycznym.</w:t>
            </w:r>
          </w:p>
        </w:tc>
      </w:tr>
      <w:tr w:rsidR="00EC3155" w:rsidRPr="00543203" w14:paraId="40E3C249" w14:textId="77777777" w:rsidTr="00F824BC">
        <w:tc>
          <w:tcPr>
            <w:tcW w:w="1980" w:type="dxa"/>
            <w:shd w:val="clear" w:color="auto" w:fill="FFFFFF"/>
          </w:tcPr>
          <w:p w14:paraId="17C219AA" w14:textId="77777777" w:rsidR="00EC3155" w:rsidRPr="00567188" w:rsidRDefault="00EC3155"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0C5F58F1" w14:textId="072254EC" w:rsidR="00EC3155" w:rsidRPr="00567188" w:rsidRDefault="00F20D7B" w:rsidP="00D558B7">
            <w:pPr>
              <w:autoSpaceDN/>
              <w:contextualSpacing/>
              <w:jc w:val="left"/>
              <w:textAlignment w:val="auto"/>
              <w:rPr>
                <w:lang w:val="pl-PL"/>
              </w:rPr>
            </w:pPr>
            <w:r w:rsidRPr="00567188">
              <w:rPr>
                <w:lang w:val="pl-PL"/>
              </w:rPr>
              <w:t xml:space="preserve">W ramach działania </w:t>
            </w:r>
            <w:proofErr w:type="spellStart"/>
            <w:r w:rsidRPr="00567188">
              <w:rPr>
                <w:lang w:val="pl-PL"/>
              </w:rPr>
              <w:t>CeZ</w:t>
            </w:r>
            <w:proofErr w:type="spellEnd"/>
            <w:r w:rsidRPr="00567188">
              <w:rPr>
                <w:lang w:val="pl-PL"/>
              </w:rPr>
              <w:t xml:space="preserve"> udostępni </w:t>
            </w:r>
            <w:r w:rsidR="00EF2A59" w:rsidRPr="00567188">
              <w:rPr>
                <w:lang w:val="pl-PL"/>
              </w:rPr>
              <w:t xml:space="preserve">platformę </w:t>
            </w:r>
            <w:r w:rsidRPr="00567188">
              <w:rPr>
                <w:lang w:val="pl-PL"/>
              </w:rPr>
              <w:t>e-learningową</w:t>
            </w:r>
            <w:r w:rsidR="00BD05D5" w:rsidRPr="00567188">
              <w:rPr>
                <w:lang w:val="pl-PL"/>
              </w:rPr>
              <w:t>, na</w:t>
            </w:r>
            <w:r w:rsidRPr="00567188">
              <w:rPr>
                <w:lang w:val="pl-PL"/>
              </w:rPr>
              <w:t xml:space="preserve"> której udostępniane będą treści edukacyjne z zakresu </w:t>
            </w:r>
            <w:proofErr w:type="spellStart"/>
            <w:r w:rsidRPr="00567188">
              <w:rPr>
                <w:lang w:val="pl-PL"/>
              </w:rPr>
              <w:t>cyberbezpieczeństwa</w:t>
            </w:r>
            <w:proofErr w:type="spellEnd"/>
            <w:r w:rsidRPr="00567188">
              <w:rPr>
                <w:lang w:val="pl-PL"/>
              </w:rPr>
              <w:t xml:space="preserve"> do samokształcenia. </w:t>
            </w:r>
            <w:r w:rsidR="00BD05D5" w:rsidRPr="00567188">
              <w:rPr>
                <w:lang w:val="pl-PL"/>
              </w:rPr>
              <w:t>M</w:t>
            </w:r>
            <w:r w:rsidRPr="00567188">
              <w:rPr>
                <w:lang w:val="pl-PL"/>
              </w:rPr>
              <w:t xml:space="preserve">ateriały szkoleniowe </w:t>
            </w:r>
            <w:r w:rsidR="00BD05D5" w:rsidRPr="00567188">
              <w:rPr>
                <w:lang w:val="pl-PL"/>
              </w:rPr>
              <w:t xml:space="preserve">będą </w:t>
            </w:r>
            <w:r w:rsidRPr="00567188">
              <w:rPr>
                <w:lang w:val="pl-PL"/>
              </w:rPr>
              <w:t xml:space="preserve">zgodnie z przyjętą polityką budowania świadomości w zakresie zagrożeń </w:t>
            </w:r>
            <w:proofErr w:type="spellStart"/>
            <w:r w:rsidRPr="00567188">
              <w:rPr>
                <w:lang w:val="pl-PL"/>
              </w:rPr>
              <w:t>cyberbezpieczeństwa</w:t>
            </w:r>
            <w:proofErr w:type="spellEnd"/>
            <w:r w:rsidRPr="00567188">
              <w:rPr>
                <w:lang w:val="pl-PL"/>
              </w:rPr>
              <w:t xml:space="preserve"> m.in. dla pracowników podmiotów leczniczych (personel medyczny i niemedyczny). W ramach działania realizowane będą dedykowane szkolenia podnoszące świadomość w obszarze </w:t>
            </w:r>
            <w:proofErr w:type="spellStart"/>
            <w:r w:rsidRPr="00567188">
              <w:rPr>
                <w:lang w:val="pl-PL"/>
              </w:rPr>
              <w:t>cyberbezpieczeństwa</w:t>
            </w:r>
            <w:proofErr w:type="spellEnd"/>
            <w:r w:rsidRPr="00567188">
              <w:rPr>
                <w:lang w:val="pl-PL"/>
              </w:rPr>
              <w:t xml:space="preserve">. Będą zawierać informacje na temat potencjalnych </w:t>
            </w:r>
            <w:proofErr w:type="spellStart"/>
            <w:r w:rsidRPr="00567188">
              <w:rPr>
                <w:lang w:val="pl-PL"/>
              </w:rPr>
              <w:t>ryzyk</w:t>
            </w:r>
            <w:proofErr w:type="spellEnd"/>
            <w:r w:rsidRPr="00567188">
              <w:rPr>
                <w:lang w:val="pl-PL"/>
              </w:rPr>
              <w:t xml:space="preserve">, ale także dostarczą uczestnikom praktycznych umiejętności, które pozwolą skutecznie minimalizować zagrożenia i chronić dane przed nieautoryzowanym dostępem. Planowane jest takie zaprojektowanie szkoleń, aby odpowiadały one na potrzeby różnych grup odbiorców, a ich struktura obejmie trzy moduły tematyczne – dedykowany pracownikom szeregowym (ochrona w ramach bieżącego korzystania z urządzeń przed </w:t>
            </w:r>
            <w:proofErr w:type="spellStart"/>
            <w:r w:rsidRPr="00567188">
              <w:rPr>
                <w:lang w:val="pl-PL"/>
              </w:rPr>
              <w:t>phishingiem</w:t>
            </w:r>
            <w:proofErr w:type="spellEnd"/>
            <w:r w:rsidRPr="00567188">
              <w:rPr>
                <w:lang w:val="pl-PL"/>
              </w:rPr>
              <w:t xml:space="preserve"> czy </w:t>
            </w:r>
            <w:proofErr w:type="spellStart"/>
            <w:r w:rsidRPr="00567188">
              <w:rPr>
                <w:lang w:val="pl-PL"/>
              </w:rPr>
              <w:t>malware</w:t>
            </w:r>
            <w:proofErr w:type="spellEnd"/>
            <w:r w:rsidRPr="00567188">
              <w:rPr>
                <w:lang w:val="pl-PL"/>
              </w:rPr>
              <w:t xml:space="preserve"> oraz przestrzeganie reguł związanych z ochroną danych osobowych), kierownikom placówek (uświadomienie kadry zarządzającej o konieczności stałego doskonalenia systemów ochrony, podejmowania strategicznych decyzji w zakresie inwestycji w nowoczesne technologie oraz zapewnienia zgodności z wymogami prawnymi, takimi jak RODO) oraz pracownikom IT (zdobycie zaawansowanej wiedzy na temat technicznych aspektów ochrony, takich jak szyfrowanie danych, konfiguracja zapór.</w:t>
            </w:r>
          </w:p>
        </w:tc>
      </w:tr>
      <w:tr w:rsidR="00F20D7B" w:rsidRPr="00567188" w14:paraId="6B9E6E8F" w14:textId="77777777" w:rsidTr="00F824BC">
        <w:tc>
          <w:tcPr>
            <w:tcW w:w="1980" w:type="dxa"/>
            <w:shd w:val="clear" w:color="auto" w:fill="FFFFFF"/>
          </w:tcPr>
          <w:p w14:paraId="7CA12EDA" w14:textId="77777777" w:rsidR="00F20D7B" w:rsidRPr="00567188" w:rsidRDefault="00F20D7B"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4E8F5436" w14:textId="29CEB82D" w:rsidR="00F20D7B" w:rsidRPr="00567188" w:rsidRDefault="00F20D7B" w:rsidP="00D558B7">
            <w:pPr>
              <w:autoSpaceDN/>
              <w:contextualSpacing/>
              <w:jc w:val="left"/>
              <w:textAlignment w:val="auto"/>
              <w:rPr>
                <w:lang w:val="pl-PL"/>
              </w:rPr>
            </w:pPr>
            <w:r w:rsidRPr="00567188">
              <w:rPr>
                <w:lang w:val="pl-PL"/>
              </w:rPr>
              <w:t>Centrum e-Zdrowia</w:t>
            </w:r>
          </w:p>
        </w:tc>
      </w:tr>
      <w:tr w:rsidR="00F20D7B" w:rsidRPr="00567188" w14:paraId="5810DBF9" w14:textId="77777777" w:rsidTr="00F824BC">
        <w:tc>
          <w:tcPr>
            <w:tcW w:w="1980" w:type="dxa"/>
            <w:shd w:val="clear" w:color="auto" w:fill="FFFFFF"/>
          </w:tcPr>
          <w:p w14:paraId="38046713" w14:textId="77777777" w:rsidR="00F20D7B" w:rsidRPr="00567188" w:rsidRDefault="00F20D7B"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1BF318F3" w14:textId="700DA75F" w:rsidR="00F20D7B" w:rsidRPr="00567188" w:rsidRDefault="00F20D7B" w:rsidP="00D558B7">
            <w:pPr>
              <w:autoSpaceDN/>
              <w:contextualSpacing/>
              <w:jc w:val="left"/>
              <w:textAlignment w:val="auto"/>
              <w:rPr>
                <w:lang w:val="pl-PL"/>
              </w:rPr>
            </w:pPr>
            <w:r w:rsidRPr="00567188">
              <w:rPr>
                <w:lang w:val="pl-PL"/>
              </w:rPr>
              <w:t>Dostawca rozwiązania.</w:t>
            </w:r>
          </w:p>
        </w:tc>
      </w:tr>
      <w:tr w:rsidR="00F20D7B" w:rsidRPr="00567188" w14:paraId="01513134" w14:textId="77777777" w:rsidTr="00F824BC">
        <w:tc>
          <w:tcPr>
            <w:tcW w:w="1980" w:type="dxa"/>
            <w:shd w:val="clear" w:color="auto" w:fill="FFFFFF"/>
          </w:tcPr>
          <w:p w14:paraId="19D3B40E" w14:textId="77777777" w:rsidR="00F20D7B" w:rsidRPr="00567188" w:rsidRDefault="00F20D7B"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69AF3355" w14:textId="639DE9B9" w:rsidR="00F20D7B" w:rsidRPr="00567188" w:rsidRDefault="00F20D7B" w:rsidP="00D558B7">
            <w:pPr>
              <w:autoSpaceDN/>
              <w:contextualSpacing/>
              <w:jc w:val="left"/>
              <w:textAlignment w:val="auto"/>
              <w:rPr>
                <w:lang w:val="pl-PL"/>
              </w:rPr>
            </w:pPr>
            <w:r w:rsidRPr="00567188">
              <w:rPr>
                <w:lang w:val="pl-PL"/>
              </w:rPr>
              <w:t>KPO</w:t>
            </w:r>
          </w:p>
        </w:tc>
      </w:tr>
      <w:tr w:rsidR="00F20D7B" w:rsidRPr="00567188" w14:paraId="3424106A" w14:textId="77777777" w:rsidTr="00F824BC">
        <w:tc>
          <w:tcPr>
            <w:tcW w:w="1980" w:type="dxa"/>
            <w:shd w:val="clear" w:color="auto" w:fill="FFFFFF"/>
          </w:tcPr>
          <w:p w14:paraId="22D94BE5" w14:textId="77777777" w:rsidR="00F20D7B" w:rsidRPr="00567188" w:rsidRDefault="00F20D7B" w:rsidP="00D558B7">
            <w:pPr>
              <w:autoSpaceDN/>
              <w:jc w:val="left"/>
              <w:textAlignment w:val="auto"/>
              <w:rPr>
                <w:rFonts w:eastAsia="Times New Roman" w:cs="Calibri"/>
                <w:lang w:val="pl-PL"/>
              </w:rPr>
            </w:pPr>
            <w:r w:rsidRPr="00567188">
              <w:rPr>
                <w:rFonts w:eastAsia="Times New Roman" w:cs="Calibri"/>
                <w:lang w:val="pl-PL"/>
              </w:rPr>
              <w:lastRenderedPageBreak/>
              <w:t xml:space="preserve">Stan realizacji </w:t>
            </w:r>
          </w:p>
        </w:tc>
        <w:tc>
          <w:tcPr>
            <w:tcW w:w="7795" w:type="dxa"/>
          </w:tcPr>
          <w:p w14:paraId="054145EC" w14:textId="4B208374" w:rsidR="00F20D7B" w:rsidRPr="00567188" w:rsidRDefault="00CA5936" w:rsidP="00D558B7">
            <w:pPr>
              <w:autoSpaceDN/>
              <w:contextualSpacing/>
              <w:jc w:val="left"/>
              <w:textAlignment w:val="auto"/>
              <w:rPr>
                <w:lang w:val="pl-PL"/>
              </w:rPr>
            </w:pPr>
            <w:r w:rsidRPr="00567188">
              <w:rPr>
                <w:lang w:val="pl-PL"/>
              </w:rPr>
              <w:t xml:space="preserve">W </w:t>
            </w:r>
            <w:r w:rsidR="00F20D7B" w:rsidRPr="00567188">
              <w:rPr>
                <w:lang w:val="pl-PL"/>
              </w:rPr>
              <w:t>realizacji w latach 2025-2026</w:t>
            </w:r>
            <w:r w:rsidR="006A5F1E" w:rsidRPr="00567188">
              <w:rPr>
                <w:lang w:val="pl-PL"/>
              </w:rPr>
              <w:t>.</w:t>
            </w:r>
          </w:p>
        </w:tc>
      </w:tr>
    </w:tbl>
    <w:p w14:paraId="6369F5D2" w14:textId="77777777" w:rsidR="00EC3155" w:rsidRPr="00567188" w:rsidRDefault="00EC3155" w:rsidP="002D686C">
      <w:pPr>
        <w:autoSpaceDN/>
        <w:spacing w:before="120" w:line="276" w:lineRule="auto"/>
        <w:jc w:val="left"/>
        <w:textAlignment w:val="auto"/>
        <w:rPr>
          <w:rFonts w:eastAsia="Times New Roman"/>
          <w:sz w:val="24"/>
          <w:szCs w:val="24"/>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EC3155" w:rsidRPr="00543203" w14:paraId="5DAAEF10" w14:textId="77777777" w:rsidTr="00F824BC">
        <w:trPr>
          <w:tblHeader/>
        </w:trPr>
        <w:tc>
          <w:tcPr>
            <w:tcW w:w="1980" w:type="dxa"/>
            <w:shd w:val="clear" w:color="auto" w:fill="D9E2F3"/>
          </w:tcPr>
          <w:p w14:paraId="269BEAE0" w14:textId="77777777" w:rsidR="00EC3155" w:rsidRPr="00567188" w:rsidRDefault="00EC3155" w:rsidP="00D558B7">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468E56F6" w14:textId="0F0891CA" w:rsidR="00EC3155" w:rsidRPr="00567188" w:rsidRDefault="00EC3155" w:rsidP="00D558B7">
            <w:pPr>
              <w:shd w:val="clear" w:color="auto" w:fill="D9E2F3"/>
              <w:autoSpaceDN/>
              <w:spacing w:before="120" w:after="120"/>
              <w:jc w:val="left"/>
              <w:textAlignment w:val="auto"/>
              <w:rPr>
                <w:sz w:val="24"/>
                <w:szCs w:val="24"/>
                <w:lang w:val="pl-PL"/>
              </w:rPr>
            </w:pPr>
            <w:r w:rsidRPr="00567188">
              <w:rPr>
                <w:sz w:val="24"/>
                <w:szCs w:val="24"/>
                <w:lang w:val="pl-PL"/>
              </w:rPr>
              <w:t xml:space="preserve">III.1.9. </w:t>
            </w:r>
            <w:r w:rsidR="00BD05D5" w:rsidRPr="00567188">
              <w:rPr>
                <w:rFonts w:eastAsia="Times New Roman"/>
                <w:sz w:val="24"/>
                <w:szCs w:val="24"/>
                <w:lang w:val="pl-PL"/>
              </w:rPr>
              <w:t>Szkolenia z podstaw w zakresie sztucznej inteligencji (SI) dla pracowników podmiotów leczniczych</w:t>
            </w:r>
          </w:p>
        </w:tc>
      </w:tr>
      <w:tr w:rsidR="00BD05D5" w:rsidRPr="00543203" w14:paraId="4252BD03" w14:textId="77777777" w:rsidTr="00F824BC">
        <w:tc>
          <w:tcPr>
            <w:tcW w:w="1980" w:type="dxa"/>
            <w:shd w:val="clear" w:color="auto" w:fill="FFFFFF"/>
          </w:tcPr>
          <w:p w14:paraId="01A20E89"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41144974" w14:textId="6E2CB15D" w:rsidR="00BD05D5" w:rsidRPr="00567188" w:rsidRDefault="00BD05D5" w:rsidP="00D558B7">
            <w:pPr>
              <w:autoSpaceDN/>
              <w:contextualSpacing/>
              <w:jc w:val="left"/>
              <w:textAlignment w:val="auto"/>
              <w:rPr>
                <w:lang w:val="pl-PL"/>
              </w:rPr>
            </w:pPr>
            <w:r w:rsidRPr="00567188">
              <w:rPr>
                <w:lang w:val="pl-PL"/>
              </w:rPr>
              <w:t>Podniesienie kompetencji oraz zapewnienie podstawowej wiedzy dla pracowników podmiotów leczniczych w zakresie znajomości i wykorzystania sztucznej inteligencji</w:t>
            </w:r>
          </w:p>
        </w:tc>
      </w:tr>
      <w:tr w:rsidR="00BD05D5" w:rsidRPr="00543203" w14:paraId="54B8C71A" w14:textId="77777777" w:rsidTr="00F824BC">
        <w:tc>
          <w:tcPr>
            <w:tcW w:w="1980" w:type="dxa"/>
            <w:shd w:val="clear" w:color="auto" w:fill="FFFFFF"/>
          </w:tcPr>
          <w:p w14:paraId="7B29E12C"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10B040F6" w14:textId="3D0B6EE9" w:rsidR="00BD05D5" w:rsidRPr="00567188" w:rsidRDefault="00BD05D5" w:rsidP="00D558B7">
            <w:pPr>
              <w:autoSpaceDN/>
              <w:contextualSpacing/>
              <w:jc w:val="left"/>
              <w:textAlignment w:val="auto"/>
              <w:rPr>
                <w:lang w:val="pl-PL"/>
              </w:rPr>
            </w:pPr>
            <w:r w:rsidRPr="00567188">
              <w:rPr>
                <w:lang w:val="pl-PL"/>
              </w:rPr>
              <w:t>W ramach działania zorganizowane zostaną otwarte szkolenia</w:t>
            </w:r>
            <w:r w:rsidR="00467913" w:rsidRPr="00567188">
              <w:rPr>
                <w:lang w:val="pl-PL"/>
              </w:rPr>
              <w:t>,</w:t>
            </w:r>
            <w:r w:rsidRPr="00567188">
              <w:rPr>
                <w:lang w:val="pl-PL"/>
              </w:rPr>
              <w:t xml:space="preserve"> których zakres obejmie m.in.: wprowadzenie do SI i uczenia maszynowego, etyczne i prawne podstawy działania sztucznej inteligencji, możliwości i korzyści jakie niesie wykorzystanie SI w kwestii zwiększenia efektywności i jakości wykonywanych zadań (z perspektywy podmiotu leczniczego), prezentację konkretnych narzędzi/rozwiązań SI i przykładów ich wykorzystania w obszarze ochrony zdrowia, zastosowaniach SI w ochronie zdrowia, ze szczególnym uwzględnieniem analizy danych tabelarycznych, obrazów medycznych oraz tekstów klinicznych. Podczas szkoleń szczególna uwaga zostanie zwrócona na bezpieczeństwo danych, co jest szczególnie istotne dla podmiotów operujących na danych wrażliwych. Szkolenia skierowane będą do pracowników podmiotów leczniczych (medycznych oraz niemedycznych).</w:t>
            </w:r>
          </w:p>
        </w:tc>
      </w:tr>
      <w:tr w:rsidR="00BD05D5" w:rsidRPr="00567188" w14:paraId="76395575" w14:textId="77777777" w:rsidTr="00F824BC">
        <w:tc>
          <w:tcPr>
            <w:tcW w:w="1980" w:type="dxa"/>
            <w:shd w:val="clear" w:color="auto" w:fill="FFFFFF"/>
          </w:tcPr>
          <w:p w14:paraId="4FBB10F4"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568638AE" w14:textId="7A7C66E4" w:rsidR="00BD05D5" w:rsidRPr="00567188" w:rsidRDefault="00BD05D5" w:rsidP="00D558B7">
            <w:pPr>
              <w:autoSpaceDN/>
              <w:contextualSpacing/>
              <w:jc w:val="left"/>
              <w:textAlignment w:val="auto"/>
              <w:rPr>
                <w:lang w:val="pl-PL"/>
              </w:rPr>
            </w:pPr>
            <w:r w:rsidRPr="00567188">
              <w:rPr>
                <w:lang w:val="pl-PL"/>
              </w:rPr>
              <w:t>Centrum e-Zdrowia</w:t>
            </w:r>
          </w:p>
        </w:tc>
      </w:tr>
      <w:tr w:rsidR="00BD05D5" w:rsidRPr="00567188" w14:paraId="3B403922" w14:textId="77777777" w:rsidTr="00BD05D5">
        <w:trPr>
          <w:trHeight w:val="644"/>
        </w:trPr>
        <w:tc>
          <w:tcPr>
            <w:tcW w:w="1980" w:type="dxa"/>
            <w:shd w:val="clear" w:color="auto" w:fill="FFFFFF"/>
          </w:tcPr>
          <w:p w14:paraId="10905913"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0CB5F337" w14:textId="208767BF" w:rsidR="00BD05D5" w:rsidRPr="00567188" w:rsidRDefault="00BD05D5" w:rsidP="00D558B7">
            <w:pPr>
              <w:autoSpaceDN/>
              <w:contextualSpacing/>
              <w:jc w:val="left"/>
              <w:textAlignment w:val="auto"/>
              <w:rPr>
                <w:lang w:val="pl-PL"/>
              </w:rPr>
            </w:pPr>
            <w:r w:rsidRPr="00567188">
              <w:rPr>
                <w:lang w:val="pl-PL"/>
              </w:rPr>
              <w:t>Wykonawca zewnętrzny realizujący szkolenia.</w:t>
            </w:r>
          </w:p>
        </w:tc>
      </w:tr>
      <w:tr w:rsidR="00BD05D5" w:rsidRPr="00567188" w14:paraId="4CA78FB6" w14:textId="77777777" w:rsidTr="00F824BC">
        <w:tc>
          <w:tcPr>
            <w:tcW w:w="1980" w:type="dxa"/>
            <w:shd w:val="clear" w:color="auto" w:fill="FFFFFF"/>
          </w:tcPr>
          <w:p w14:paraId="29DC9103"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0DB3FAC2" w14:textId="2281EA5F" w:rsidR="00BD05D5" w:rsidRPr="00567188" w:rsidRDefault="00BD05D5" w:rsidP="00D558B7">
            <w:pPr>
              <w:autoSpaceDN/>
              <w:contextualSpacing/>
              <w:jc w:val="left"/>
              <w:textAlignment w:val="auto"/>
              <w:rPr>
                <w:lang w:val="pl-PL"/>
              </w:rPr>
            </w:pPr>
            <w:r w:rsidRPr="00567188">
              <w:rPr>
                <w:lang w:val="pl-PL"/>
              </w:rPr>
              <w:t>KPO</w:t>
            </w:r>
          </w:p>
        </w:tc>
      </w:tr>
      <w:tr w:rsidR="00BD05D5" w:rsidRPr="00567188" w14:paraId="077B5D11" w14:textId="77777777" w:rsidTr="00F824BC">
        <w:tc>
          <w:tcPr>
            <w:tcW w:w="1980" w:type="dxa"/>
            <w:shd w:val="clear" w:color="auto" w:fill="FFFFFF"/>
          </w:tcPr>
          <w:p w14:paraId="53410B8A"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01647F7C" w14:textId="395FC8F1" w:rsidR="00BD05D5" w:rsidRPr="00567188" w:rsidRDefault="00467913" w:rsidP="00D558B7">
            <w:pPr>
              <w:autoSpaceDN/>
              <w:contextualSpacing/>
              <w:jc w:val="left"/>
              <w:textAlignment w:val="auto"/>
              <w:rPr>
                <w:lang w:val="pl-PL"/>
              </w:rPr>
            </w:pPr>
            <w:r w:rsidRPr="00567188">
              <w:rPr>
                <w:lang w:val="pl-PL"/>
              </w:rPr>
              <w:t>W</w:t>
            </w:r>
            <w:r w:rsidR="00BD05D5" w:rsidRPr="00567188">
              <w:rPr>
                <w:lang w:val="pl-PL"/>
              </w:rPr>
              <w:t xml:space="preserve"> realizacji w latach 2025-2026</w:t>
            </w:r>
            <w:r w:rsidR="00D44F94" w:rsidRPr="00567188">
              <w:rPr>
                <w:lang w:val="pl-PL"/>
              </w:rPr>
              <w:t>.</w:t>
            </w:r>
          </w:p>
        </w:tc>
      </w:tr>
    </w:tbl>
    <w:p w14:paraId="16AB4F9E" w14:textId="77777777" w:rsidR="00EC3155" w:rsidRPr="00567188" w:rsidRDefault="00EC3155" w:rsidP="005B3D4E">
      <w:pPr>
        <w:rPr>
          <w:rFonts w:eastAsia="Times New Roman"/>
          <w:sz w:val="24"/>
          <w:szCs w:val="24"/>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BD05D5" w:rsidRPr="00543203" w14:paraId="60DF79F7" w14:textId="77777777" w:rsidTr="00F824BC">
        <w:trPr>
          <w:tblHeader/>
        </w:trPr>
        <w:tc>
          <w:tcPr>
            <w:tcW w:w="1980" w:type="dxa"/>
            <w:shd w:val="clear" w:color="auto" w:fill="D9E2F3"/>
          </w:tcPr>
          <w:p w14:paraId="7D66AD61" w14:textId="77777777" w:rsidR="00BD05D5" w:rsidRPr="00567188" w:rsidRDefault="00BD05D5" w:rsidP="005A6EF6">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671662F7" w14:textId="2E09A003" w:rsidR="00BD05D5" w:rsidRPr="00567188" w:rsidRDefault="00BD05D5" w:rsidP="005A6EF6">
            <w:pPr>
              <w:autoSpaceDN/>
              <w:spacing w:before="120" w:after="120"/>
              <w:jc w:val="left"/>
              <w:textAlignment w:val="auto"/>
              <w:rPr>
                <w:rFonts w:eastAsia="Times New Roman"/>
                <w:sz w:val="24"/>
                <w:szCs w:val="24"/>
                <w:lang w:val="pl-PL"/>
              </w:rPr>
            </w:pPr>
            <w:r w:rsidRPr="00567188">
              <w:rPr>
                <w:sz w:val="24"/>
                <w:szCs w:val="24"/>
                <w:lang w:val="pl-PL"/>
              </w:rPr>
              <w:t xml:space="preserve">III.1.10. </w:t>
            </w:r>
            <w:r w:rsidRPr="00567188">
              <w:rPr>
                <w:rFonts w:eastAsia="Times New Roman"/>
                <w:sz w:val="24"/>
                <w:szCs w:val="24"/>
                <w:lang w:val="pl-PL"/>
              </w:rPr>
              <w:t>Szkolenia z rozwiązań SI dla obszaru radiologii obrazowej</w:t>
            </w:r>
          </w:p>
        </w:tc>
      </w:tr>
      <w:tr w:rsidR="00BD05D5" w:rsidRPr="00543203" w14:paraId="1ED4A804" w14:textId="77777777" w:rsidTr="00F824BC">
        <w:tc>
          <w:tcPr>
            <w:tcW w:w="1980" w:type="dxa"/>
            <w:shd w:val="clear" w:color="auto" w:fill="FFFFFF"/>
          </w:tcPr>
          <w:p w14:paraId="7856E992"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394B7502" w14:textId="383E159A" w:rsidR="00BD05D5" w:rsidRPr="00567188" w:rsidRDefault="00BD05D5" w:rsidP="00D558B7">
            <w:pPr>
              <w:autoSpaceDN/>
              <w:contextualSpacing/>
              <w:jc w:val="left"/>
              <w:textAlignment w:val="auto"/>
              <w:rPr>
                <w:lang w:val="pl-PL"/>
              </w:rPr>
            </w:pPr>
            <w:r w:rsidRPr="00567188">
              <w:rPr>
                <w:lang w:val="pl-PL"/>
              </w:rPr>
              <w:t xml:space="preserve">Podniesienie kompetencji oraz wsparcie lekarzy w analizie badań profilaktyczno-diagnostycznych z wykorzystaniem algorytmów </w:t>
            </w:r>
            <w:r w:rsidR="002B4827" w:rsidRPr="00567188">
              <w:rPr>
                <w:lang w:val="pl-PL"/>
              </w:rPr>
              <w:t xml:space="preserve">sztucznej inteligencji </w:t>
            </w:r>
            <w:r w:rsidRPr="00567188">
              <w:rPr>
                <w:lang w:val="pl-PL"/>
              </w:rPr>
              <w:t>(SI).</w:t>
            </w:r>
          </w:p>
        </w:tc>
      </w:tr>
      <w:tr w:rsidR="00BD05D5" w:rsidRPr="00543203" w14:paraId="0F8AAAA7" w14:textId="77777777" w:rsidTr="00F824BC">
        <w:tc>
          <w:tcPr>
            <w:tcW w:w="1980" w:type="dxa"/>
            <w:shd w:val="clear" w:color="auto" w:fill="FFFFFF"/>
          </w:tcPr>
          <w:p w14:paraId="5F3E7692"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7A57A610" w14:textId="5AC656B7" w:rsidR="00BD05D5" w:rsidRPr="00567188" w:rsidRDefault="00BD05D5" w:rsidP="00D558B7">
            <w:pPr>
              <w:autoSpaceDN/>
              <w:contextualSpacing/>
              <w:jc w:val="left"/>
              <w:textAlignment w:val="auto"/>
              <w:rPr>
                <w:lang w:val="pl-PL"/>
              </w:rPr>
            </w:pPr>
            <w:r w:rsidRPr="00567188">
              <w:rPr>
                <w:lang w:val="pl-PL"/>
              </w:rPr>
              <w:t>W ramach działania zorganizowane zostaną dedykowane szkolenia z obsługi narzędzi SI z obszaru radiologii obrazowej. Modele te zostaną zakupione i wdrożone w podmiotach leczniczych w ramach projektu budowy Platformy Usług Inteligentnych. Szkolenia skierowane będą do głównych użytkowników modeli SI tj. pracowników podmiotów leczniczych z obszaru radiologii obrazowej</w:t>
            </w:r>
            <w:r w:rsidR="005B3D4E" w:rsidRPr="00567188">
              <w:rPr>
                <w:lang w:val="pl-PL"/>
              </w:rPr>
              <w:t>,</w:t>
            </w:r>
            <w:r w:rsidRPr="00567188">
              <w:rPr>
                <w:lang w:val="pl-PL"/>
              </w:rPr>
              <w:t xml:space="preserve"> w szczególności lekarzy radiologów. </w:t>
            </w:r>
          </w:p>
        </w:tc>
      </w:tr>
      <w:tr w:rsidR="00BD05D5" w:rsidRPr="00567188" w14:paraId="501B8A1D" w14:textId="77777777" w:rsidTr="00F824BC">
        <w:tc>
          <w:tcPr>
            <w:tcW w:w="1980" w:type="dxa"/>
            <w:shd w:val="clear" w:color="auto" w:fill="FFFFFF"/>
          </w:tcPr>
          <w:p w14:paraId="55C17F71"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7B42E36B" w14:textId="11844326" w:rsidR="00BD05D5" w:rsidRPr="00567188" w:rsidRDefault="00BD05D5" w:rsidP="00D558B7">
            <w:pPr>
              <w:autoSpaceDN/>
              <w:contextualSpacing/>
              <w:jc w:val="left"/>
              <w:textAlignment w:val="auto"/>
              <w:rPr>
                <w:lang w:val="pl-PL"/>
              </w:rPr>
            </w:pPr>
            <w:r w:rsidRPr="00567188">
              <w:rPr>
                <w:lang w:val="pl-PL"/>
              </w:rPr>
              <w:t>Centrum e-Zdrowia</w:t>
            </w:r>
          </w:p>
        </w:tc>
      </w:tr>
      <w:tr w:rsidR="00BD05D5" w:rsidRPr="00567188" w14:paraId="7EA6F907" w14:textId="77777777" w:rsidTr="00F824BC">
        <w:trPr>
          <w:trHeight w:val="644"/>
        </w:trPr>
        <w:tc>
          <w:tcPr>
            <w:tcW w:w="1980" w:type="dxa"/>
            <w:shd w:val="clear" w:color="auto" w:fill="FFFFFF"/>
          </w:tcPr>
          <w:p w14:paraId="4B8E5952"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2F057003" w14:textId="5D72BFAF" w:rsidR="00BD05D5" w:rsidRPr="00567188" w:rsidRDefault="00BD05D5" w:rsidP="00D558B7">
            <w:pPr>
              <w:autoSpaceDN/>
              <w:contextualSpacing/>
              <w:jc w:val="left"/>
              <w:textAlignment w:val="auto"/>
              <w:rPr>
                <w:lang w:val="pl-PL"/>
              </w:rPr>
            </w:pPr>
            <w:r w:rsidRPr="00567188">
              <w:rPr>
                <w:lang w:val="pl-PL"/>
              </w:rPr>
              <w:t xml:space="preserve">Dostawcy rozwiązań. </w:t>
            </w:r>
          </w:p>
        </w:tc>
      </w:tr>
      <w:tr w:rsidR="00BD05D5" w:rsidRPr="00567188" w14:paraId="39B99172" w14:textId="77777777" w:rsidTr="00F824BC">
        <w:tc>
          <w:tcPr>
            <w:tcW w:w="1980" w:type="dxa"/>
            <w:shd w:val="clear" w:color="auto" w:fill="FFFFFF"/>
          </w:tcPr>
          <w:p w14:paraId="66AC8EDB"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04F15795" w14:textId="5CCE2B95" w:rsidR="00BD05D5" w:rsidRPr="00567188" w:rsidRDefault="00BD05D5" w:rsidP="00D558B7">
            <w:pPr>
              <w:autoSpaceDN/>
              <w:contextualSpacing/>
              <w:jc w:val="left"/>
              <w:textAlignment w:val="auto"/>
              <w:rPr>
                <w:lang w:val="pl-PL"/>
              </w:rPr>
            </w:pPr>
            <w:r w:rsidRPr="00567188">
              <w:rPr>
                <w:lang w:val="pl-PL"/>
              </w:rPr>
              <w:t>KPO</w:t>
            </w:r>
          </w:p>
        </w:tc>
      </w:tr>
      <w:tr w:rsidR="00BD05D5" w:rsidRPr="00567188" w14:paraId="5453C231" w14:textId="77777777" w:rsidTr="00F824BC">
        <w:tc>
          <w:tcPr>
            <w:tcW w:w="1980" w:type="dxa"/>
            <w:shd w:val="clear" w:color="auto" w:fill="FFFFFF"/>
          </w:tcPr>
          <w:p w14:paraId="1F0DA399" w14:textId="77777777" w:rsidR="00BD05D5" w:rsidRPr="00567188" w:rsidRDefault="00BD05D5"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6949EE9C" w14:textId="649F613A" w:rsidR="00BD05D5" w:rsidRPr="00567188" w:rsidRDefault="002B4827" w:rsidP="00D558B7">
            <w:pPr>
              <w:autoSpaceDN/>
              <w:contextualSpacing/>
              <w:jc w:val="left"/>
              <w:textAlignment w:val="auto"/>
              <w:rPr>
                <w:lang w:val="pl-PL"/>
              </w:rPr>
            </w:pPr>
            <w:r w:rsidRPr="00567188">
              <w:rPr>
                <w:lang w:val="pl-PL"/>
              </w:rPr>
              <w:t xml:space="preserve">W </w:t>
            </w:r>
            <w:r w:rsidR="00BD05D5" w:rsidRPr="00567188">
              <w:rPr>
                <w:lang w:val="pl-PL"/>
              </w:rPr>
              <w:t>realizacji w latach 2025-2026</w:t>
            </w:r>
            <w:r w:rsidR="00D44F94" w:rsidRPr="00567188">
              <w:rPr>
                <w:lang w:val="pl-PL"/>
              </w:rPr>
              <w:t>.</w:t>
            </w:r>
          </w:p>
        </w:tc>
      </w:tr>
    </w:tbl>
    <w:p w14:paraId="50DD2B5A" w14:textId="77777777" w:rsidR="005559CB" w:rsidRPr="00567188" w:rsidRDefault="005559CB" w:rsidP="005B3D4E">
      <w:pPr>
        <w:rPr>
          <w:rFonts w:eastAsia="Times New Roman"/>
          <w:sz w:val="24"/>
          <w:szCs w:val="24"/>
          <w:highlight w:val="yellow"/>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5B3D4E" w:rsidRPr="00543203" w14:paraId="346D208F" w14:textId="77777777" w:rsidTr="00F824BC">
        <w:trPr>
          <w:tblHeader/>
        </w:trPr>
        <w:tc>
          <w:tcPr>
            <w:tcW w:w="1980" w:type="dxa"/>
            <w:shd w:val="clear" w:color="auto" w:fill="D9E2F3"/>
          </w:tcPr>
          <w:p w14:paraId="596D380A" w14:textId="77777777" w:rsidR="005B3D4E" w:rsidRPr="00567188" w:rsidRDefault="005B3D4E" w:rsidP="005A6EF6">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4E0BC40E" w14:textId="49478351" w:rsidR="005B3D4E" w:rsidRPr="00567188" w:rsidRDefault="005B3D4E" w:rsidP="005A6EF6">
            <w:pPr>
              <w:autoSpaceDN/>
              <w:spacing w:before="120" w:after="120"/>
              <w:jc w:val="left"/>
              <w:textAlignment w:val="auto"/>
              <w:rPr>
                <w:rFonts w:eastAsia="Times New Roman"/>
                <w:sz w:val="24"/>
                <w:szCs w:val="24"/>
                <w:lang w:val="pl-PL"/>
              </w:rPr>
            </w:pPr>
            <w:r w:rsidRPr="00567188">
              <w:rPr>
                <w:sz w:val="24"/>
                <w:szCs w:val="24"/>
                <w:lang w:val="pl-PL"/>
              </w:rPr>
              <w:t xml:space="preserve">III.1.11. </w:t>
            </w:r>
            <w:r w:rsidRPr="00567188">
              <w:rPr>
                <w:rFonts w:eastAsia="Times New Roman"/>
                <w:sz w:val="24"/>
                <w:szCs w:val="24"/>
                <w:lang w:val="pl-PL"/>
              </w:rPr>
              <w:t>Działania edukacyjne podnoszące kompetencje cyfrowe społeczeństwa - korzystanie z baz danych Głównego Urzędu Statystycznego</w:t>
            </w:r>
          </w:p>
        </w:tc>
      </w:tr>
      <w:tr w:rsidR="005B3D4E" w:rsidRPr="00543203" w14:paraId="3BB884FF" w14:textId="77777777" w:rsidTr="00F824BC">
        <w:tc>
          <w:tcPr>
            <w:tcW w:w="1980" w:type="dxa"/>
            <w:shd w:val="clear" w:color="auto" w:fill="FFFFFF"/>
          </w:tcPr>
          <w:p w14:paraId="5986CEC3" w14:textId="77777777" w:rsidR="005B3D4E" w:rsidRPr="00567188" w:rsidRDefault="005B3D4E"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23B6ED40" w14:textId="7BCCB3CF" w:rsidR="005B3D4E" w:rsidRPr="00567188" w:rsidRDefault="005B3D4E" w:rsidP="00D558B7">
            <w:pPr>
              <w:autoSpaceDN/>
              <w:contextualSpacing/>
              <w:jc w:val="left"/>
              <w:textAlignment w:val="auto"/>
              <w:rPr>
                <w:lang w:val="pl-PL"/>
              </w:rPr>
            </w:pPr>
            <w:r w:rsidRPr="00567188">
              <w:rPr>
                <w:lang w:val="pl-PL"/>
              </w:rPr>
              <w:t>Podniesienie kompetencji społeczeństwa w zakresie korzystania z baz danych GUS, pokazanie korzyści z ich stosowania, podniesienie poziomu umiejętności wyszukiwania informacji oraz rozumienia jej.</w:t>
            </w:r>
          </w:p>
        </w:tc>
      </w:tr>
      <w:tr w:rsidR="005B3D4E" w:rsidRPr="00567188" w14:paraId="31599843" w14:textId="77777777" w:rsidTr="00F824BC">
        <w:tc>
          <w:tcPr>
            <w:tcW w:w="1980" w:type="dxa"/>
            <w:shd w:val="clear" w:color="auto" w:fill="FFFFFF"/>
          </w:tcPr>
          <w:p w14:paraId="30D2EED3" w14:textId="77777777" w:rsidR="005B3D4E" w:rsidRPr="00567188" w:rsidRDefault="005B3D4E"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2720D35F" w14:textId="54A78A16" w:rsidR="005B3D4E" w:rsidRPr="00567188" w:rsidRDefault="005B3D4E" w:rsidP="00D558B7">
            <w:pPr>
              <w:autoSpaceDN/>
              <w:contextualSpacing/>
              <w:jc w:val="left"/>
              <w:textAlignment w:val="auto"/>
              <w:rPr>
                <w:lang w:val="pl-PL"/>
              </w:rPr>
            </w:pPr>
            <w:r w:rsidRPr="00567188">
              <w:rPr>
                <w:lang w:val="pl-PL"/>
              </w:rPr>
              <w:t xml:space="preserve">Zajęcia edukacyjne z powyższego zakresu organizowane są w odpowiedzi na zgłaszane do GUS i urzędów statystycznych potrzeby od różnych grup odbiorców. Planowany jest również cykl </w:t>
            </w:r>
            <w:proofErr w:type="spellStart"/>
            <w:r w:rsidRPr="00567188">
              <w:rPr>
                <w:lang w:val="pl-PL"/>
              </w:rPr>
              <w:t>webinarów</w:t>
            </w:r>
            <w:proofErr w:type="spellEnd"/>
            <w:r w:rsidRPr="00567188">
              <w:rPr>
                <w:lang w:val="pl-PL"/>
              </w:rPr>
              <w:t xml:space="preserve"> z ww. zakresu.</w:t>
            </w:r>
          </w:p>
        </w:tc>
      </w:tr>
      <w:tr w:rsidR="005B3D4E" w:rsidRPr="00567188" w14:paraId="517B29FD" w14:textId="77777777" w:rsidTr="00F824BC">
        <w:tc>
          <w:tcPr>
            <w:tcW w:w="1980" w:type="dxa"/>
            <w:shd w:val="clear" w:color="auto" w:fill="FFFFFF"/>
          </w:tcPr>
          <w:p w14:paraId="55331762" w14:textId="77777777" w:rsidR="005B3D4E" w:rsidRPr="00567188" w:rsidRDefault="005B3D4E" w:rsidP="00D558B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2414EAA9" w14:textId="7696C0DC" w:rsidR="005B3D4E" w:rsidRPr="00567188" w:rsidRDefault="005B3D4E" w:rsidP="00D558B7">
            <w:pPr>
              <w:autoSpaceDN/>
              <w:contextualSpacing/>
              <w:jc w:val="left"/>
              <w:textAlignment w:val="auto"/>
              <w:rPr>
                <w:lang w:val="pl-PL"/>
              </w:rPr>
            </w:pPr>
            <w:r w:rsidRPr="00567188">
              <w:rPr>
                <w:lang w:val="pl-PL"/>
              </w:rPr>
              <w:t>GUS</w:t>
            </w:r>
          </w:p>
        </w:tc>
      </w:tr>
      <w:tr w:rsidR="005B3D4E" w:rsidRPr="00567188" w14:paraId="021219A8" w14:textId="77777777" w:rsidTr="00F824BC">
        <w:trPr>
          <w:trHeight w:val="644"/>
        </w:trPr>
        <w:tc>
          <w:tcPr>
            <w:tcW w:w="1980" w:type="dxa"/>
            <w:shd w:val="clear" w:color="auto" w:fill="FFFFFF"/>
          </w:tcPr>
          <w:p w14:paraId="7D06AB85" w14:textId="77777777" w:rsidR="005B3D4E" w:rsidRPr="00567188" w:rsidRDefault="005B3D4E"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03EEFAA4" w14:textId="1071AB77" w:rsidR="005B3D4E" w:rsidRPr="00567188" w:rsidRDefault="005B3D4E" w:rsidP="00D558B7">
            <w:pPr>
              <w:autoSpaceDN/>
              <w:contextualSpacing/>
              <w:jc w:val="left"/>
              <w:textAlignment w:val="auto"/>
              <w:rPr>
                <w:lang w:val="pl-PL"/>
              </w:rPr>
            </w:pPr>
            <w:r w:rsidRPr="00567188">
              <w:rPr>
                <w:lang w:val="pl-PL"/>
              </w:rPr>
              <w:t>16 urzędów statystycznych</w:t>
            </w:r>
          </w:p>
        </w:tc>
      </w:tr>
      <w:tr w:rsidR="005B3D4E" w:rsidRPr="00567188" w14:paraId="6D07417D" w14:textId="77777777" w:rsidTr="00F824BC">
        <w:tc>
          <w:tcPr>
            <w:tcW w:w="1980" w:type="dxa"/>
            <w:shd w:val="clear" w:color="auto" w:fill="FFFFFF"/>
          </w:tcPr>
          <w:p w14:paraId="0B6EFEBA" w14:textId="77777777" w:rsidR="005B3D4E" w:rsidRPr="00567188" w:rsidRDefault="005B3D4E"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3C2EDDFF" w14:textId="3E691E98" w:rsidR="005B3D4E" w:rsidRPr="00567188" w:rsidRDefault="005B3D4E" w:rsidP="00D558B7">
            <w:pPr>
              <w:autoSpaceDN/>
              <w:contextualSpacing/>
              <w:jc w:val="left"/>
              <w:textAlignment w:val="auto"/>
              <w:rPr>
                <w:lang w:val="pl-PL"/>
              </w:rPr>
            </w:pPr>
            <w:r w:rsidRPr="00567188">
              <w:rPr>
                <w:lang w:val="pl-PL"/>
              </w:rPr>
              <w:t>Budżet państwa</w:t>
            </w:r>
          </w:p>
        </w:tc>
      </w:tr>
      <w:tr w:rsidR="005B3D4E" w:rsidRPr="00567188" w14:paraId="13A4D81C" w14:textId="77777777" w:rsidTr="00F824BC">
        <w:tc>
          <w:tcPr>
            <w:tcW w:w="1980" w:type="dxa"/>
            <w:shd w:val="clear" w:color="auto" w:fill="FFFFFF"/>
          </w:tcPr>
          <w:p w14:paraId="4A683C5D" w14:textId="77777777" w:rsidR="005B3D4E" w:rsidRPr="00567188" w:rsidRDefault="005B3D4E"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1BE0A19D" w14:textId="7FB49D00" w:rsidR="005B3D4E" w:rsidRPr="00567188" w:rsidRDefault="00493AB4" w:rsidP="00D558B7">
            <w:pPr>
              <w:autoSpaceDN/>
              <w:contextualSpacing/>
              <w:jc w:val="left"/>
              <w:textAlignment w:val="auto"/>
              <w:rPr>
                <w:lang w:val="pl-PL"/>
              </w:rPr>
            </w:pPr>
            <w:r w:rsidRPr="00567188">
              <w:rPr>
                <w:lang w:val="pl-PL"/>
              </w:rPr>
              <w:t xml:space="preserve">W realizacji w latach </w:t>
            </w:r>
            <w:r w:rsidR="005B3D4E" w:rsidRPr="00567188">
              <w:rPr>
                <w:lang w:val="pl-PL"/>
              </w:rPr>
              <w:t>2026-2030</w:t>
            </w:r>
            <w:r w:rsidR="00D44F94" w:rsidRPr="00567188">
              <w:rPr>
                <w:lang w:val="pl-PL"/>
              </w:rPr>
              <w:t>.</w:t>
            </w:r>
          </w:p>
        </w:tc>
      </w:tr>
    </w:tbl>
    <w:p w14:paraId="51CF7957" w14:textId="457539A0" w:rsidR="00800BE1" w:rsidRPr="00567188" w:rsidRDefault="00800BE1" w:rsidP="00E14CDB">
      <w:pPr>
        <w:pStyle w:val="Nagwek3"/>
        <w:numPr>
          <w:ilvl w:val="0"/>
          <w:numId w:val="0"/>
        </w:numPr>
        <w:rPr>
          <w:lang w:val="pl-PL"/>
        </w:rPr>
      </w:pPr>
      <w:bookmarkStart w:id="350" w:name="_Toc105660094"/>
      <w:bookmarkStart w:id="351" w:name="_Toc123728266"/>
      <w:bookmarkStart w:id="352" w:name="_Toc218490242"/>
      <w:bookmarkStart w:id="353" w:name="_Toc220937991"/>
      <w:bookmarkStart w:id="354" w:name="_Toc227062322"/>
      <w:r w:rsidRPr="00567188">
        <w:rPr>
          <w:lang w:val="pl-PL"/>
        </w:rPr>
        <w:t>III.2.</w:t>
      </w:r>
      <w:r w:rsidR="0007331F" w:rsidRPr="00567188">
        <w:rPr>
          <w:lang w:val="pl-PL"/>
        </w:rPr>
        <w:t xml:space="preserve"> </w:t>
      </w:r>
      <w:r w:rsidRPr="00567188">
        <w:rPr>
          <w:lang w:val="pl-PL"/>
        </w:rPr>
        <w:t>Przedsiębiorcy</w:t>
      </w:r>
      <w:bookmarkEnd w:id="350"/>
      <w:r w:rsidRPr="00567188">
        <w:rPr>
          <w:lang w:val="pl-PL"/>
        </w:rPr>
        <w:t xml:space="preserve"> i osoby zarządzające</w:t>
      </w:r>
      <w:bookmarkEnd w:id="351"/>
      <w:bookmarkEnd w:id="352"/>
      <w:bookmarkEnd w:id="353"/>
      <w:bookmarkEnd w:id="354"/>
    </w:p>
    <w:p w14:paraId="1F6EEF60" w14:textId="2101B09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Wraz ze wzrostem świadomości pracodawców i liderów organizacji tempo transformacji cyfrowej przyspieszy, a w konsekwencji zwiększy się tempo zmian na rynku pracy i zapotrzebowanie na osoby posiadające nowoczesny zestaw kompetencji.</w:t>
      </w:r>
    </w:p>
    <w:p w14:paraId="7DE1F782" w14:textId="23791B8C"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cyfrowe są niezbędne osobom na stanowiskach kierowniczych, które muszą kierować wdrażaniem cyfrowej transformacji. Wielu firmom pandemia uświadomiła, jak ważne jest zarządzanie procesowe, w tym modelowanie procesów i oparta na nim cyfryzacja procesów wewnętrznych, ale i rozwój zdalnych kanałów komunikacji i sprzedaży. Niektóre przedsiębiorstwa całkowicie zmieniły profil działalności, wdrażając cyfrowe rozwiązania. Tym samym kompetencje cyfrowe menedżerów są również istotne dla utrzymywania pozycji polskich przedsiębiorstw w globalnych łańcuchach dostaw.</w:t>
      </w:r>
    </w:p>
    <w:p w14:paraId="60E13AEC" w14:textId="12A3EC2A"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Działania w obszarze kompetencji cyfrowych przedsiębiorców i kadr zarządzających powinny przede wszystkim mieć na celu uświadamianie korzyści płynących z cyfryzacji oraz kształtowanie umiejętności skutecznego wdrażania innowacji cyfrowych w firmach</w:t>
      </w:r>
      <w:r w:rsidR="00613BB7" w:rsidRPr="00567188">
        <w:rPr>
          <w:rFonts w:eastAsia="Times New Roman"/>
          <w:sz w:val="24"/>
          <w:szCs w:val="24"/>
          <w:lang w:val="pl-PL"/>
        </w:rPr>
        <w:t xml:space="preserve"> i gospodarstwach rolnych</w:t>
      </w:r>
      <w:r w:rsidRPr="00567188">
        <w:rPr>
          <w:rFonts w:eastAsia="Times New Roman"/>
          <w:sz w:val="24"/>
          <w:szCs w:val="24"/>
          <w:lang w:val="pl-PL"/>
        </w:rPr>
        <w:t>. Kadry zarządzające, ale też pracownicy niższych szczebli, powinny widzieć cyfryzację i automatyzację jako inwestycję długoterminową, a nie koszt lub zagrożenie dla miejsc pracy. Wiąże się to również ze zwiększaniem kompetencji zarządzania zmianą oraz umiejętności kalkulacji i uzasadniania efektów tych zmian.</w:t>
      </w:r>
    </w:p>
    <w:p w14:paraId="3B9E63F3" w14:textId="62E0E42E"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Innym ważnym wymiarem jest pobudzanie świadomości zagrożeń cyfrowych w działalności organizacji oraz korzyści płynących z budowania kultury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Nie bez znaczenia dla menedżerów jest również znajomość i aktualizacja wiedzy na temat obowiązków wynikających z regulacji i zasad ochrony danych oraz ochrony własności intelektualnej. Kolejną istotną kompetencją menadżerów przyszłości jest umiejętność wykorzystywania wniosków z analizy danych do podejmowania decyzji zarządczych i umiejętność stosowania modeli biznesowych wykorzystujących nowe technologie do tworzenia przewagi konkurencyjnej p</w:t>
      </w:r>
      <w:r w:rsidR="00613BB7" w:rsidRPr="00567188">
        <w:rPr>
          <w:rFonts w:eastAsia="Times New Roman"/>
          <w:sz w:val="24"/>
          <w:szCs w:val="24"/>
          <w:lang w:val="pl-PL"/>
        </w:rPr>
        <w:t>odmiotów</w:t>
      </w:r>
      <w:r w:rsidRPr="00567188">
        <w:rPr>
          <w:rFonts w:eastAsia="Times New Roman"/>
          <w:sz w:val="24"/>
          <w:szCs w:val="24"/>
          <w:lang w:val="pl-PL"/>
        </w:rPr>
        <w:t>, którymi zarządzają.</w:t>
      </w:r>
    </w:p>
    <w:p w14:paraId="466D308D" w14:textId="77777777" w:rsidR="00800BE1" w:rsidRPr="00567188" w:rsidRDefault="00800BE1" w:rsidP="00E14CDB">
      <w:pPr>
        <w:pStyle w:val="Nagwek4"/>
        <w:rPr>
          <w:lang w:val="pl-PL"/>
        </w:rPr>
      </w:pPr>
      <w:r w:rsidRPr="00567188">
        <w:rPr>
          <w:lang w:val="pl-PL"/>
        </w:rPr>
        <w:t>Cele szczegółowe</w:t>
      </w:r>
    </w:p>
    <w:p w14:paraId="65EC71CE" w14:textId="77777777" w:rsidR="00800BE1" w:rsidRPr="00567188" w:rsidRDefault="00800BE1" w:rsidP="00A9500D">
      <w:pPr>
        <w:numPr>
          <w:ilvl w:val="0"/>
          <w:numId w:val="2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Rozpowszechnienie wśród przedsiębiorców i kadry zarządzającej wiedzy na temat korzyści i sposobów wdrożenia zarządzania procesowego oraz transformacji cyfrowej opartej na wypracowanych modelach procesów.</w:t>
      </w:r>
    </w:p>
    <w:p w14:paraId="3AD6CAD8" w14:textId="7703501A" w:rsidR="00800BE1" w:rsidRPr="00567188" w:rsidRDefault="00800BE1" w:rsidP="00A9500D">
      <w:pPr>
        <w:numPr>
          <w:ilvl w:val="0"/>
          <w:numId w:val="2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Zwiększenie świadomości przedsiębiorców i kadry menadżerskiej co do konieczności podnoszenia umiejętności cyfrowych </w:t>
      </w:r>
      <w:r w:rsidR="00613BB7" w:rsidRPr="00567188">
        <w:rPr>
          <w:rFonts w:eastAsia="Times New Roman"/>
          <w:sz w:val="24"/>
          <w:szCs w:val="24"/>
          <w:lang w:val="pl-PL"/>
        </w:rPr>
        <w:t xml:space="preserve">własnych i </w:t>
      </w:r>
      <w:r w:rsidRPr="00567188">
        <w:rPr>
          <w:rFonts w:eastAsia="Times New Roman"/>
          <w:sz w:val="24"/>
          <w:szCs w:val="24"/>
          <w:lang w:val="pl-PL"/>
        </w:rPr>
        <w:t>pracowników.</w:t>
      </w:r>
    </w:p>
    <w:p w14:paraId="5D30A698" w14:textId="04098FE6" w:rsidR="00800BE1" w:rsidRPr="00567188" w:rsidRDefault="00800BE1" w:rsidP="00A9500D">
      <w:pPr>
        <w:numPr>
          <w:ilvl w:val="0"/>
          <w:numId w:val="2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Rozbudowa systemu szkoleń dla MŚP, NGO i innych organizacji, opartego o diagnozę potrzeb i mentoring dla przedsiębiorców i kadry zarządzającej.</w:t>
      </w:r>
    </w:p>
    <w:p w14:paraId="2E74052A" w14:textId="77777777" w:rsidR="00800BE1" w:rsidRPr="00567188" w:rsidRDefault="00800BE1" w:rsidP="00A9500D">
      <w:pPr>
        <w:numPr>
          <w:ilvl w:val="0"/>
          <w:numId w:val="26"/>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Zwiększenie świadomości </w:t>
      </w:r>
      <w:proofErr w:type="spellStart"/>
      <w:r w:rsidRPr="00567188">
        <w:rPr>
          <w:rFonts w:eastAsia="Times New Roman"/>
          <w:sz w:val="24"/>
          <w:szCs w:val="24"/>
          <w:lang w:val="pl-PL"/>
        </w:rPr>
        <w:t>cyberzagrożeń</w:t>
      </w:r>
      <w:proofErr w:type="spellEnd"/>
      <w:r w:rsidRPr="00567188">
        <w:rPr>
          <w:rFonts w:eastAsia="Times New Roman"/>
          <w:sz w:val="24"/>
          <w:szCs w:val="24"/>
          <w:lang w:val="pl-PL"/>
        </w:rPr>
        <w:t xml:space="preserve"> wynikających z funkcjonowania w realiach gospodarki cyfrowej.</w:t>
      </w:r>
    </w:p>
    <w:p w14:paraId="33F6DDF9" w14:textId="77777777" w:rsidR="00800BE1" w:rsidRPr="00567188" w:rsidRDefault="00800BE1" w:rsidP="00E14CDB">
      <w:pPr>
        <w:pStyle w:val="Nagwek4"/>
        <w:rPr>
          <w:lang w:val="pl-PL"/>
        </w:rPr>
      </w:pPr>
      <w:r w:rsidRPr="00567188">
        <w:rPr>
          <w:lang w:val="pl-PL"/>
        </w:rPr>
        <w:t>Działania</w:t>
      </w:r>
    </w:p>
    <w:p w14:paraId="70D24871" w14:textId="1A0C6B41" w:rsidR="005B3D4E" w:rsidRPr="00567188" w:rsidRDefault="005B3D4E"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Kampanie edukacyjno-informacyjne na rzecz rozwoju kompetencji cyfrowych</w:t>
      </w:r>
      <w:r w:rsidR="00C736BC" w:rsidRPr="00567188">
        <w:rPr>
          <w:rFonts w:eastAsia="Times New Roman"/>
          <w:sz w:val="24"/>
          <w:szCs w:val="24"/>
          <w:lang w:val="pl-PL"/>
        </w:rPr>
        <w:t xml:space="preserve"> (dawniej: Kampanie edukacyjno-informacyjne na rzecz rozwoju społeczeństwa informacyjnego, w tym kompetencji cyfrowych)</w:t>
      </w:r>
      <w:r w:rsidRPr="00567188">
        <w:rPr>
          <w:rFonts w:eastAsia="Times New Roman"/>
          <w:sz w:val="24"/>
          <w:szCs w:val="24"/>
          <w:lang w:val="pl-PL"/>
        </w:rPr>
        <w:t>.</w:t>
      </w:r>
    </w:p>
    <w:p w14:paraId="311CAEB8" w14:textId="133ACEAA" w:rsidR="004F0EBA" w:rsidRPr="00567188" w:rsidRDefault="004F0EBA"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E-Kompetencje w obszarze </w:t>
      </w:r>
      <w:proofErr w:type="spellStart"/>
      <w:r w:rsidRPr="00567188">
        <w:rPr>
          <w:rFonts w:eastAsia="Times New Roman"/>
          <w:sz w:val="24"/>
          <w:szCs w:val="24"/>
          <w:lang w:val="pl-PL"/>
        </w:rPr>
        <w:t>cyberbezpieczeństwa</w:t>
      </w:r>
      <w:proofErr w:type="spellEnd"/>
      <w:r w:rsidR="00F22A49"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6D05900A" w14:textId="24448F98" w:rsidR="004F0EBA" w:rsidRPr="00567188" w:rsidRDefault="004F0EBA"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Akademia Menadżera MMŚP – kompetencje w zakresie cyfryzacji</w:t>
      </w:r>
      <w:r w:rsidR="00294893" w:rsidRPr="00567188">
        <w:rPr>
          <w:rFonts w:eastAsia="Times New Roman"/>
          <w:sz w:val="24"/>
          <w:szCs w:val="24"/>
          <w:lang w:val="pl-PL"/>
        </w:rPr>
        <w:t xml:space="preserve"> – działanie zakończone</w:t>
      </w:r>
      <w:r w:rsidRPr="00567188">
        <w:rPr>
          <w:rFonts w:eastAsia="Times New Roman"/>
          <w:sz w:val="24"/>
          <w:szCs w:val="24"/>
          <w:lang w:val="pl-PL"/>
        </w:rPr>
        <w:t>.</w:t>
      </w:r>
    </w:p>
    <w:p w14:paraId="56AD1170" w14:textId="142FBEE7" w:rsidR="004F0EBA" w:rsidRPr="00567188" w:rsidRDefault="004F0EBA"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Kompetencje przyszłości w Przemyśle 4.0.</w:t>
      </w:r>
      <w:r w:rsidR="00294893" w:rsidRPr="00567188">
        <w:rPr>
          <w:rFonts w:eastAsia="Times New Roman"/>
          <w:sz w:val="24"/>
          <w:szCs w:val="24"/>
          <w:lang w:val="pl-PL"/>
        </w:rPr>
        <w:t xml:space="preserve"> – działanie wycofane z realizacji.</w:t>
      </w:r>
    </w:p>
    <w:p w14:paraId="00A297BC" w14:textId="7FFBD34D" w:rsidR="00FD29DE" w:rsidRPr="00567188" w:rsidRDefault="008607CE"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Portal</w:t>
      </w:r>
      <w:r w:rsidR="00FD29DE" w:rsidRPr="00567188">
        <w:rPr>
          <w:rFonts w:eastAsia="Times New Roman"/>
          <w:sz w:val="24"/>
          <w:szCs w:val="24"/>
          <w:lang w:val="pl-PL"/>
        </w:rPr>
        <w:t xml:space="preserve"> </w:t>
      </w:r>
      <w:r w:rsidR="00447477" w:rsidRPr="00567188">
        <w:rPr>
          <w:rFonts w:eastAsia="Times New Roman"/>
          <w:sz w:val="24"/>
          <w:szCs w:val="24"/>
          <w:lang w:val="pl-PL"/>
        </w:rPr>
        <w:t>Biznes.gov.pl</w:t>
      </w:r>
      <w:r w:rsidR="00B62E46">
        <w:rPr>
          <w:rFonts w:eastAsia="Times New Roman"/>
          <w:sz w:val="24"/>
          <w:szCs w:val="24"/>
          <w:lang w:val="pl-PL"/>
        </w:rPr>
        <w:t>.</w:t>
      </w:r>
    </w:p>
    <w:p w14:paraId="4CCB21EB" w14:textId="7AE64028" w:rsidR="006D4FE4" w:rsidRPr="00567188" w:rsidRDefault="008607CE"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Program </w:t>
      </w:r>
      <w:r w:rsidR="006A41A9" w:rsidRPr="00567188">
        <w:rPr>
          <w:rFonts w:eastAsia="Times New Roman"/>
          <w:sz w:val="24"/>
          <w:szCs w:val="24"/>
          <w:lang w:val="pl-PL"/>
        </w:rPr>
        <w:t>Firma Bezpieczna Cyfrowo</w:t>
      </w:r>
      <w:r w:rsidR="00B62E46">
        <w:rPr>
          <w:rFonts w:eastAsia="Times New Roman"/>
          <w:sz w:val="24"/>
          <w:szCs w:val="24"/>
          <w:lang w:val="pl-PL"/>
        </w:rPr>
        <w:t>.</w:t>
      </w:r>
    </w:p>
    <w:p w14:paraId="26E8E8B4" w14:textId="6E38433A" w:rsidR="00843DBC" w:rsidRPr="00567188" w:rsidRDefault="008607CE"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Kampania edukacyjno-informacyjna dla przedsiębiorców, upowszechniająca korzyści płynące z wykorzystywania technologii cyfrowych</w:t>
      </w:r>
      <w:r w:rsidR="00B62E46">
        <w:rPr>
          <w:rFonts w:eastAsia="Times New Roman"/>
          <w:sz w:val="24"/>
          <w:szCs w:val="24"/>
          <w:lang w:val="pl-PL"/>
        </w:rPr>
        <w:t>.</w:t>
      </w:r>
    </w:p>
    <w:p w14:paraId="35EC5841" w14:textId="7F77FC48" w:rsidR="006D4FE4" w:rsidRPr="00567188" w:rsidRDefault="008607CE"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Program </w:t>
      </w:r>
      <w:r w:rsidR="00447477" w:rsidRPr="00567188">
        <w:rPr>
          <w:rFonts w:eastAsia="Times New Roman"/>
          <w:sz w:val="24"/>
          <w:szCs w:val="24"/>
          <w:lang w:val="pl-PL"/>
        </w:rPr>
        <w:t xml:space="preserve">Europejskich </w:t>
      </w:r>
      <w:proofErr w:type="spellStart"/>
      <w:r w:rsidR="00447477" w:rsidRPr="00567188">
        <w:rPr>
          <w:rFonts w:eastAsia="Times New Roman"/>
          <w:sz w:val="24"/>
          <w:szCs w:val="24"/>
          <w:lang w:val="pl-PL"/>
        </w:rPr>
        <w:t>Hubów</w:t>
      </w:r>
      <w:proofErr w:type="spellEnd"/>
      <w:r w:rsidR="00447477" w:rsidRPr="00567188">
        <w:rPr>
          <w:rFonts w:eastAsia="Times New Roman"/>
          <w:sz w:val="24"/>
          <w:szCs w:val="24"/>
          <w:lang w:val="pl-PL"/>
        </w:rPr>
        <w:t xml:space="preserve"> Innowacji Cyfrowych </w:t>
      </w:r>
      <w:r w:rsidRPr="00567188">
        <w:rPr>
          <w:rFonts w:eastAsia="Times New Roman"/>
          <w:sz w:val="24"/>
          <w:szCs w:val="24"/>
          <w:lang w:val="pl-PL"/>
        </w:rPr>
        <w:t xml:space="preserve">– </w:t>
      </w:r>
      <w:r w:rsidR="00447477" w:rsidRPr="00567188">
        <w:rPr>
          <w:rFonts w:eastAsia="Times New Roman"/>
          <w:sz w:val="24"/>
          <w:szCs w:val="24"/>
          <w:lang w:val="pl-PL"/>
        </w:rPr>
        <w:t xml:space="preserve">Ośrodek </w:t>
      </w:r>
      <w:r w:rsidRPr="00567188">
        <w:rPr>
          <w:rFonts w:eastAsia="Times New Roman"/>
          <w:sz w:val="24"/>
          <w:szCs w:val="24"/>
          <w:lang w:val="pl-PL"/>
        </w:rPr>
        <w:t xml:space="preserve">typu one-stop-shop dla cyfrowej transformacji </w:t>
      </w:r>
      <w:r w:rsidR="006D4FE4" w:rsidRPr="00567188">
        <w:rPr>
          <w:rFonts w:eastAsia="Times New Roman"/>
          <w:sz w:val="24"/>
          <w:szCs w:val="24"/>
          <w:lang w:val="pl-PL"/>
        </w:rPr>
        <w:t>MŚP</w:t>
      </w:r>
      <w:r w:rsidR="00B62E46">
        <w:rPr>
          <w:rFonts w:eastAsia="Times New Roman"/>
          <w:sz w:val="24"/>
          <w:szCs w:val="24"/>
          <w:lang w:val="pl-PL"/>
        </w:rPr>
        <w:t>.</w:t>
      </w:r>
    </w:p>
    <w:p w14:paraId="0886C450" w14:textId="39164BDF" w:rsidR="00843DBC" w:rsidRPr="00567188" w:rsidRDefault="00843DBC" w:rsidP="00A9500D">
      <w:pPr>
        <w:numPr>
          <w:ilvl w:val="0"/>
          <w:numId w:val="27"/>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Wsparcie przedsiębiorców oraz ich pracowników związane z automatyzacją i nowymi technologiami</w:t>
      </w:r>
      <w:r w:rsidR="00B62E46">
        <w:rPr>
          <w:rFonts w:eastAsia="Times New Roman"/>
          <w:sz w:val="24"/>
          <w:szCs w:val="24"/>
          <w:lang w:val="pl-PL"/>
        </w:rPr>
        <w:t>.</w:t>
      </w:r>
    </w:p>
    <w:p w14:paraId="5DC8AEF3" w14:textId="77777777" w:rsidR="00800BE1" w:rsidRPr="00567188" w:rsidRDefault="00800BE1" w:rsidP="00E14CDB">
      <w:pPr>
        <w:pStyle w:val="Nagwek4"/>
        <w:rPr>
          <w:highlight w:val="yellow"/>
          <w:lang w:val="pl-PL"/>
        </w:rPr>
      </w:pPr>
      <w:r w:rsidRPr="00567188">
        <w:rPr>
          <w:lang w:val="pl-PL"/>
        </w:rPr>
        <w:t xml:space="preserve">Charakterystyka działań </w:t>
      </w: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5B3D4E" w:rsidRPr="00543203" w14:paraId="0C7E62A7" w14:textId="77777777" w:rsidTr="00F824BC">
        <w:trPr>
          <w:tblHeader/>
        </w:trPr>
        <w:tc>
          <w:tcPr>
            <w:tcW w:w="1980" w:type="dxa"/>
            <w:shd w:val="clear" w:color="auto" w:fill="D9E2F3"/>
          </w:tcPr>
          <w:p w14:paraId="20D7C03E" w14:textId="77777777" w:rsidR="005B3D4E" w:rsidRPr="00567188" w:rsidRDefault="005B3D4E" w:rsidP="005A6EF6">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0FF6DCB9" w14:textId="454FB1C2" w:rsidR="005B3D4E" w:rsidRPr="00567188" w:rsidRDefault="005B3D4E" w:rsidP="005A6EF6">
            <w:pPr>
              <w:pStyle w:val="normalnytekst"/>
              <w:spacing w:after="120" w:line="240" w:lineRule="auto"/>
              <w:rPr>
                <w:lang w:val="pl-PL"/>
              </w:rPr>
            </w:pPr>
            <w:r w:rsidRPr="00567188">
              <w:rPr>
                <w:lang w:val="pl-PL"/>
              </w:rPr>
              <w:t>III.2.1. Kampanie edukacyjno-informacyjne na rzecz rozwoju kompetencji cyfrowych</w:t>
            </w:r>
            <w:r w:rsidR="00A6361D" w:rsidRPr="00567188">
              <w:rPr>
                <w:lang w:val="pl-PL"/>
              </w:rPr>
              <w:t xml:space="preserve"> (dawniej: Kampanie edukacyjno-informacyjne na rzecz rozwoju społeczeństwa informacyjnego, w tym kompetencji cyfrowych)</w:t>
            </w:r>
            <w:r w:rsidRPr="00567188">
              <w:rPr>
                <w:lang w:val="pl-PL"/>
              </w:rPr>
              <w:t xml:space="preserve"> - </w:t>
            </w:r>
            <w:r w:rsidRPr="00567188">
              <w:rPr>
                <w:b/>
                <w:bCs/>
                <w:lang w:val="pl-PL"/>
              </w:rPr>
              <w:t>opisano w fiszce II.1.2</w:t>
            </w:r>
            <w:r w:rsidRPr="00567188">
              <w:rPr>
                <w:lang w:val="pl-PL"/>
              </w:rPr>
              <w:t>.</w:t>
            </w:r>
          </w:p>
        </w:tc>
      </w:tr>
    </w:tbl>
    <w:p w14:paraId="4D8EA2FF" w14:textId="77777777" w:rsidR="005B3D4E" w:rsidRPr="00567188" w:rsidRDefault="005B3D4E" w:rsidP="00AA2247">
      <w:pPr>
        <w:autoSpaceDN/>
        <w:jc w:val="left"/>
        <w:textAlignment w:val="auto"/>
        <w:rPr>
          <w:rFonts w:eastAsia="Times New Roman"/>
          <w:sz w:val="24"/>
          <w:szCs w:val="24"/>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2D4FAE" w:rsidRPr="00543203" w14:paraId="62B3D9A5" w14:textId="77777777" w:rsidTr="00F824BC">
        <w:trPr>
          <w:tblHeader/>
        </w:trPr>
        <w:tc>
          <w:tcPr>
            <w:tcW w:w="1980" w:type="dxa"/>
            <w:shd w:val="clear" w:color="auto" w:fill="D9E2F3"/>
          </w:tcPr>
          <w:p w14:paraId="35EEDC79" w14:textId="77777777" w:rsidR="002D4FAE" w:rsidRPr="00567188" w:rsidRDefault="002D4FAE" w:rsidP="005A6EF6">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278CE181" w14:textId="5C391BC3" w:rsidR="002D4FAE" w:rsidRPr="00567188" w:rsidRDefault="002D4FAE" w:rsidP="005A6EF6">
            <w:pPr>
              <w:autoSpaceDN/>
              <w:spacing w:before="120" w:after="120"/>
              <w:jc w:val="left"/>
              <w:textAlignment w:val="auto"/>
              <w:rPr>
                <w:rFonts w:eastAsia="Times New Roman"/>
                <w:sz w:val="24"/>
                <w:szCs w:val="24"/>
                <w:lang w:val="pl-PL"/>
              </w:rPr>
            </w:pPr>
            <w:r w:rsidRPr="00567188">
              <w:rPr>
                <w:sz w:val="24"/>
                <w:szCs w:val="24"/>
                <w:lang w:val="pl-PL"/>
              </w:rPr>
              <w:t xml:space="preserve">III.2.5. Portal </w:t>
            </w:r>
            <w:r w:rsidR="00447477" w:rsidRPr="00567188">
              <w:rPr>
                <w:sz w:val="24"/>
                <w:szCs w:val="24"/>
                <w:lang w:val="pl-PL"/>
              </w:rPr>
              <w:t>Biznes</w:t>
            </w:r>
            <w:r w:rsidRPr="00567188">
              <w:rPr>
                <w:sz w:val="24"/>
                <w:szCs w:val="24"/>
                <w:lang w:val="pl-PL"/>
              </w:rPr>
              <w:t>.gov.pl</w:t>
            </w:r>
          </w:p>
        </w:tc>
      </w:tr>
      <w:tr w:rsidR="002D4FAE" w:rsidRPr="00543203" w14:paraId="6E59F53F" w14:textId="77777777" w:rsidTr="00F824BC">
        <w:tc>
          <w:tcPr>
            <w:tcW w:w="1980" w:type="dxa"/>
            <w:shd w:val="clear" w:color="auto" w:fill="FFFFFF"/>
          </w:tcPr>
          <w:p w14:paraId="28B1693B" w14:textId="77777777" w:rsidR="002D4FAE" w:rsidRPr="00567188" w:rsidRDefault="002D4FAE"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391ED18E" w14:textId="02412334" w:rsidR="002D4FAE" w:rsidRPr="00567188" w:rsidRDefault="002D4FAE" w:rsidP="00D558B7">
            <w:pPr>
              <w:autoSpaceDN/>
              <w:contextualSpacing/>
              <w:jc w:val="left"/>
              <w:textAlignment w:val="auto"/>
              <w:rPr>
                <w:lang w:val="pl-PL"/>
              </w:rPr>
            </w:pPr>
            <w:r w:rsidRPr="00567188">
              <w:rPr>
                <w:lang w:val="pl-PL"/>
              </w:rPr>
              <w:t>Upowszechnianie informacji na temat cyfryzacji firmy wśród przedsiębiorców.</w:t>
            </w:r>
          </w:p>
        </w:tc>
      </w:tr>
      <w:tr w:rsidR="002D4FAE" w:rsidRPr="00543203" w14:paraId="04E82758" w14:textId="77777777" w:rsidTr="00F824BC">
        <w:tc>
          <w:tcPr>
            <w:tcW w:w="1980" w:type="dxa"/>
            <w:shd w:val="clear" w:color="auto" w:fill="FFFFFF"/>
          </w:tcPr>
          <w:p w14:paraId="0C2268BA" w14:textId="77777777" w:rsidR="002D4FAE" w:rsidRPr="00567188" w:rsidRDefault="002D4FAE"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74F11C5B" w14:textId="77777777" w:rsidR="002D4FAE" w:rsidRPr="00567188" w:rsidRDefault="002D4FAE" w:rsidP="00D558B7">
            <w:pPr>
              <w:autoSpaceDN/>
              <w:contextualSpacing/>
              <w:jc w:val="left"/>
              <w:textAlignment w:val="auto"/>
              <w:rPr>
                <w:lang w:val="pl-PL"/>
              </w:rPr>
            </w:pPr>
            <w:r w:rsidRPr="00567188">
              <w:rPr>
                <w:lang w:val="pl-PL"/>
              </w:rPr>
              <w:t>Biznes.gov.pl (Pojedynczy Punkt Kontaktowy według dyrektywy 2006/123/WE Parlamentu Europejskiego i Rady z dnia 12 grudnia 2006 r. dotyczącej usług na rynku wewnętrznym) to serwis przeznaczony dla osób zamierzających rozpocząć i prowadzić działalność gospodarczą. Celem portalu jest pomoc w realizacji spraw związanych z założeniem i prowadzeniem działalności gospodarczej oraz uproszczenie formalności niezbędnych do założenia i prowadzenia działalności gospodarczej. Elementem Portalu jest Konto Przedsiębiorcy.</w:t>
            </w:r>
          </w:p>
          <w:p w14:paraId="60D9CCDD" w14:textId="77777777" w:rsidR="002D4FAE" w:rsidRPr="00567188" w:rsidRDefault="002D4FAE" w:rsidP="00D558B7">
            <w:pPr>
              <w:autoSpaceDN/>
              <w:contextualSpacing/>
              <w:jc w:val="left"/>
              <w:textAlignment w:val="auto"/>
              <w:rPr>
                <w:lang w:val="pl-PL"/>
              </w:rPr>
            </w:pPr>
            <w:r w:rsidRPr="00567188">
              <w:rPr>
                <w:lang w:val="pl-PL"/>
              </w:rPr>
              <w:t>Główne trzy filary portalu to:</w:t>
            </w:r>
          </w:p>
          <w:p w14:paraId="1E95133A" w14:textId="36BB08D5" w:rsidR="002D4FAE" w:rsidRPr="00567188" w:rsidRDefault="002D4FAE" w:rsidP="00A9500D">
            <w:pPr>
              <w:pStyle w:val="Akapitzlist"/>
              <w:numPr>
                <w:ilvl w:val="1"/>
                <w:numId w:val="74"/>
              </w:numPr>
              <w:ind w:left="295" w:hanging="284"/>
              <w:contextualSpacing/>
              <w:rPr>
                <w:sz w:val="22"/>
                <w:szCs w:val="22"/>
                <w:lang w:val="pl-PL"/>
              </w:rPr>
            </w:pPr>
            <w:r w:rsidRPr="00567188">
              <w:rPr>
                <w:sz w:val="22"/>
                <w:szCs w:val="22"/>
                <w:lang w:val="pl-PL"/>
              </w:rPr>
              <w:t xml:space="preserve">usługi ułatwiające przedsiębiorcom załatwianie spraw przez </w:t>
            </w:r>
            <w:proofErr w:type="spellStart"/>
            <w:r w:rsidRPr="00567188">
              <w:rPr>
                <w:sz w:val="22"/>
                <w:szCs w:val="22"/>
                <w:lang w:val="pl-PL"/>
              </w:rPr>
              <w:t>internet</w:t>
            </w:r>
            <w:proofErr w:type="spellEnd"/>
            <w:r w:rsidRPr="00567188">
              <w:rPr>
                <w:sz w:val="22"/>
                <w:szCs w:val="22"/>
                <w:lang w:val="pl-PL"/>
              </w:rPr>
              <w:t xml:space="preserve"> – blisko 400 usług online (w tym zakładanie działalności gospodarczej) oraz ponad 1 tys. opisów procedur administracyjnych;</w:t>
            </w:r>
          </w:p>
          <w:p w14:paraId="580F62D9" w14:textId="47C8B26E" w:rsidR="002D4FAE" w:rsidRPr="00567188" w:rsidRDefault="002D4FAE" w:rsidP="00A9500D">
            <w:pPr>
              <w:pStyle w:val="Akapitzlist"/>
              <w:numPr>
                <w:ilvl w:val="1"/>
                <w:numId w:val="74"/>
              </w:numPr>
              <w:ind w:left="295" w:hanging="284"/>
              <w:contextualSpacing/>
              <w:rPr>
                <w:sz w:val="22"/>
                <w:szCs w:val="22"/>
                <w:lang w:val="pl-PL"/>
              </w:rPr>
            </w:pPr>
            <w:r w:rsidRPr="00567188">
              <w:rPr>
                <w:sz w:val="22"/>
                <w:szCs w:val="22"/>
                <w:lang w:val="pl-PL"/>
              </w:rPr>
              <w:t>aktualne treści dotyczące obowiązującego prawa, wymaganych procedur i formalności związanych z zakładaniem i prowadzeniem działalności gospodarczej w Polsce i Unii – blisko 500 artykułów napisanych przez ekspertów;</w:t>
            </w:r>
          </w:p>
          <w:p w14:paraId="6150034F" w14:textId="5B91A1EA" w:rsidR="002D4FAE" w:rsidRPr="00567188" w:rsidRDefault="002D4FAE" w:rsidP="00A9500D">
            <w:pPr>
              <w:pStyle w:val="Akapitzlist"/>
              <w:numPr>
                <w:ilvl w:val="1"/>
                <w:numId w:val="74"/>
              </w:numPr>
              <w:ind w:left="295" w:hanging="284"/>
              <w:contextualSpacing/>
              <w:rPr>
                <w:sz w:val="22"/>
                <w:szCs w:val="22"/>
                <w:lang w:val="pl-PL"/>
              </w:rPr>
            </w:pPr>
            <w:r w:rsidRPr="00567188">
              <w:rPr>
                <w:sz w:val="22"/>
                <w:szCs w:val="22"/>
                <w:lang w:val="pl-PL"/>
              </w:rPr>
              <w:t>Centrum Pomocy, czyli eksperci, którzy odpowiadają na pytania dotyczące prowadzenia biznesu.</w:t>
            </w:r>
          </w:p>
          <w:p w14:paraId="559BDDCA" w14:textId="77777777" w:rsidR="002D4FAE" w:rsidRPr="00567188" w:rsidRDefault="002D4FAE" w:rsidP="00D558B7">
            <w:pPr>
              <w:autoSpaceDN/>
              <w:contextualSpacing/>
              <w:jc w:val="left"/>
              <w:textAlignment w:val="auto"/>
              <w:rPr>
                <w:lang w:val="pl-PL"/>
              </w:rPr>
            </w:pPr>
            <w:r w:rsidRPr="00567188">
              <w:rPr>
                <w:lang w:val="pl-PL"/>
              </w:rPr>
              <w:lastRenderedPageBreak/>
              <w:t>Biznes.gov.pl staje się kluczową platformą wspierającą rozwój kompetencji cyfrowych polskich przedsiębiorców, szczególnie z sektora MŚP. Portal oferuje szereg narzędzi i usług, które pomagają firmom w transformacji cyfrowej:</w:t>
            </w:r>
          </w:p>
          <w:p w14:paraId="57988465" w14:textId="2520A7C6" w:rsidR="002D4FAE" w:rsidRPr="00567188" w:rsidRDefault="002D4FAE" w:rsidP="00A9500D">
            <w:pPr>
              <w:pStyle w:val="Akapitzlist"/>
              <w:numPr>
                <w:ilvl w:val="6"/>
                <w:numId w:val="5"/>
              </w:numPr>
              <w:ind w:left="295" w:hanging="284"/>
              <w:contextualSpacing/>
              <w:rPr>
                <w:sz w:val="22"/>
                <w:szCs w:val="22"/>
                <w:lang w:val="pl-PL"/>
              </w:rPr>
            </w:pPr>
            <w:r w:rsidRPr="00567188">
              <w:rPr>
                <w:sz w:val="22"/>
                <w:szCs w:val="22"/>
                <w:lang w:val="pl-PL"/>
              </w:rPr>
              <w:t>Konto Przedsiębiorcy - centralne miejsce zarządzania cyfrowego, gdzie użytkownicy mają dostęp do spersonalizowanych informacji o swojej firmie oraz mogą realizować wiele spraw administracyjnych online.</w:t>
            </w:r>
          </w:p>
          <w:p w14:paraId="111BF3C1" w14:textId="320ACF62" w:rsidR="002D4FAE" w:rsidRPr="00567188" w:rsidRDefault="002D4FAE" w:rsidP="00A9500D">
            <w:pPr>
              <w:pStyle w:val="Akapitzlist"/>
              <w:numPr>
                <w:ilvl w:val="6"/>
                <w:numId w:val="5"/>
              </w:numPr>
              <w:ind w:left="295" w:hanging="284"/>
              <w:contextualSpacing/>
              <w:rPr>
                <w:sz w:val="22"/>
                <w:szCs w:val="22"/>
                <w:lang w:val="pl-PL"/>
              </w:rPr>
            </w:pPr>
            <w:r w:rsidRPr="00567188">
              <w:rPr>
                <w:sz w:val="22"/>
                <w:szCs w:val="22"/>
                <w:lang w:val="pl-PL"/>
              </w:rPr>
              <w:t>Edukacja cyfrowa - portal zawiera dedykowane artykuły i materiały edukacyjne dotyczące rozwoju kompetencji cyfrowych oraz regulacji prawnych związanych z cyfryzacją.</w:t>
            </w:r>
          </w:p>
          <w:p w14:paraId="7862FD84" w14:textId="110100B4" w:rsidR="002D4FAE" w:rsidRPr="00567188" w:rsidRDefault="002D4FAE" w:rsidP="00A9500D">
            <w:pPr>
              <w:pStyle w:val="Akapitzlist"/>
              <w:numPr>
                <w:ilvl w:val="6"/>
                <w:numId w:val="5"/>
              </w:numPr>
              <w:ind w:left="295" w:hanging="284"/>
              <w:contextualSpacing/>
              <w:rPr>
                <w:sz w:val="22"/>
                <w:szCs w:val="22"/>
                <w:lang w:val="pl-PL"/>
              </w:rPr>
            </w:pPr>
            <w:r w:rsidRPr="00567188">
              <w:rPr>
                <w:sz w:val="22"/>
                <w:szCs w:val="22"/>
                <w:lang w:val="pl-PL"/>
              </w:rPr>
              <w:t>Automatyzacja procesów - nowe e-usługi przyczyniają się do automatyzacji i przyspieszenia obsługi przedsiębiorców, zwiększając efektywność administracji.</w:t>
            </w:r>
          </w:p>
          <w:p w14:paraId="08A498F5" w14:textId="051564B7" w:rsidR="002D4FAE" w:rsidRPr="00567188" w:rsidRDefault="002D4FAE" w:rsidP="00A9500D">
            <w:pPr>
              <w:pStyle w:val="Akapitzlist"/>
              <w:numPr>
                <w:ilvl w:val="6"/>
                <w:numId w:val="5"/>
              </w:numPr>
              <w:ind w:left="295" w:hanging="284"/>
              <w:contextualSpacing/>
              <w:rPr>
                <w:sz w:val="22"/>
                <w:szCs w:val="22"/>
                <w:lang w:val="pl-PL"/>
              </w:rPr>
            </w:pPr>
            <w:r w:rsidRPr="00567188">
              <w:rPr>
                <w:sz w:val="22"/>
                <w:szCs w:val="22"/>
                <w:lang w:val="pl-PL"/>
              </w:rPr>
              <w:t xml:space="preserve">Wsparcie w dostosowaniu do wymogów prawnych - usługi pomagają firmom w przygotowaniu się do spełnienia wymagań unijnych regulacji, takich jak </w:t>
            </w:r>
            <w:proofErr w:type="spellStart"/>
            <w:r w:rsidRPr="00567188">
              <w:rPr>
                <w:sz w:val="22"/>
                <w:szCs w:val="22"/>
                <w:lang w:val="pl-PL"/>
              </w:rPr>
              <w:t>Cyber</w:t>
            </w:r>
            <w:proofErr w:type="spellEnd"/>
            <w:r w:rsidRPr="00567188">
              <w:rPr>
                <w:sz w:val="22"/>
                <w:szCs w:val="22"/>
                <w:lang w:val="pl-PL"/>
              </w:rPr>
              <w:t xml:space="preserve"> </w:t>
            </w:r>
            <w:proofErr w:type="spellStart"/>
            <w:r w:rsidRPr="00567188">
              <w:rPr>
                <w:sz w:val="22"/>
                <w:szCs w:val="22"/>
                <w:lang w:val="pl-PL"/>
              </w:rPr>
              <w:t>Resilience</w:t>
            </w:r>
            <w:proofErr w:type="spellEnd"/>
            <w:r w:rsidRPr="00567188">
              <w:rPr>
                <w:sz w:val="22"/>
                <w:szCs w:val="22"/>
                <w:lang w:val="pl-PL"/>
              </w:rPr>
              <w:t xml:space="preserve"> </w:t>
            </w:r>
            <w:proofErr w:type="spellStart"/>
            <w:r w:rsidRPr="00567188">
              <w:rPr>
                <w:sz w:val="22"/>
                <w:szCs w:val="22"/>
                <w:lang w:val="pl-PL"/>
              </w:rPr>
              <w:t>Act</w:t>
            </w:r>
            <w:proofErr w:type="spellEnd"/>
            <w:r w:rsidRPr="00567188">
              <w:rPr>
                <w:sz w:val="22"/>
                <w:szCs w:val="22"/>
                <w:lang w:val="pl-PL"/>
              </w:rPr>
              <w:t xml:space="preserve"> czy NIS2.</w:t>
            </w:r>
          </w:p>
          <w:p w14:paraId="2D8CA6FA" w14:textId="77777777" w:rsidR="002D4FAE" w:rsidRPr="00567188" w:rsidRDefault="002D4FAE" w:rsidP="00D558B7">
            <w:pPr>
              <w:autoSpaceDN/>
              <w:contextualSpacing/>
              <w:jc w:val="left"/>
              <w:textAlignment w:val="auto"/>
              <w:rPr>
                <w:lang w:val="pl-PL"/>
              </w:rPr>
            </w:pPr>
            <w:r w:rsidRPr="00567188">
              <w:rPr>
                <w:lang w:val="pl-PL"/>
              </w:rPr>
              <w:t xml:space="preserve">Dodatkowym elementem planowanym do wprowadzenia na Portalu będzie instrument „Cyfrowy start dla biznesu”, którego celem będzie wspieranie nowopowstałych firm w rozwoju cyfrowym. Pakiet ten będzie zawierał propozycje rozwiązań, </w:t>
            </w:r>
            <w:proofErr w:type="spellStart"/>
            <w:r w:rsidRPr="00567188">
              <w:rPr>
                <w:lang w:val="pl-PL"/>
              </w:rPr>
              <w:t>cyfryzujących</w:t>
            </w:r>
            <w:proofErr w:type="spellEnd"/>
            <w:r w:rsidRPr="00567188">
              <w:rPr>
                <w:lang w:val="pl-PL"/>
              </w:rPr>
              <w:t xml:space="preserve"> procesy biznesowe już na początku działania firmy i ułatwiających jej prowadzenie – np. oprogramowanie biurowe, księgowe i finansowe, zarządzania relacjami z klientami oraz dokumentami, programy do komunikacji i współpracy, oprogramowanie </w:t>
            </w:r>
            <w:proofErr w:type="spellStart"/>
            <w:r w:rsidRPr="00567188">
              <w:rPr>
                <w:lang w:val="pl-PL"/>
              </w:rPr>
              <w:t>cyberbezpieczeństwa</w:t>
            </w:r>
            <w:proofErr w:type="spellEnd"/>
            <w:r w:rsidRPr="00567188">
              <w:rPr>
                <w:lang w:val="pl-PL"/>
              </w:rPr>
              <w:t>, ewentualnie systemy planowania zasobów przedsiębiorstwa.</w:t>
            </w:r>
          </w:p>
          <w:p w14:paraId="1F185E58" w14:textId="07EE929A" w:rsidR="002D4FAE" w:rsidRPr="00567188" w:rsidRDefault="002D4FAE" w:rsidP="00D558B7">
            <w:pPr>
              <w:autoSpaceDN/>
              <w:contextualSpacing/>
              <w:jc w:val="left"/>
              <w:textAlignment w:val="auto"/>
              <w:rPr>
                <w:lang w:val="pl-PL"/>
              </w:rPr>
            </w:pPr>
            <w:r w:rsidRPr="00567188">
              <w:rPr>
                <w:lang w:val="pl-PL"/>
              </w:rPr>
              <w:t>Dzięki tym rozwiązaniom, Biznes.gov.pl wspiera przedsiębiorców w podnoszeniu ich konkurencyjności, efektywności operacyjnej oraz zdolności do funkcjonowania w cyfrowej gospodarce.</w:t>
            </w:r>
          </w:p>
        </w:tc>
      </w:tr>
      <w:tr w:rsidR="002D4FAE" w:rsidRPr="00543203" w14:paraId="7AFD7BBA" w14:textId="77777777" w:rsidTr="00F824BC">
        <w:tc>
          <w:tcPr>
            <w:tcW w:w="1980" w:type="dxa"/>
            <w:shd w:val="clear" w:color="auto" w:fill="FFFFFF"/>
          </w:tcPr>
          <w:p w14:paraId="593A187C" w14:textId="77777777" w:rsidR="002D4FAE" w:rsidRPr="00567188" w:rsidRDefault="002D4FAE" w:rsidP="00D558B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24CA2BC2" w14:textId="4DDB4FEB" w:rsidR="002D4FAE" w:rsidRPr="00567188" w:rsidRDefault="00EE4FA1" w:rsidP="00D558B7">
            <w:pPr>
              <w:autoSpaceDN/>
              <w:contextualSpacing/>
              <w:jc w:val="left"/>
              <w:textAlignment w:val="auto"/>
              <w:rPr>
                <w:lang w:val="pl-PL"/>
              </w:rPr>
            </w:pPr>
            <w:r w:rsidRPr="00567188">
              <w:rPr>
                <w:lang w:val="pl-PL"/>
              </w:rPr>
              <w:t>Urząd obsługujący ministra właściwego do spraw gospodarki</w:t>
            </w:r>
          </w:p>
        </w:tc>
      </w:tr>
      <w:tr w:rsidR="002D4FAE" w:rsidRPr="00567188" w14:paraId="43BFD1C0" w14:textId="77777777" w:rsidTr="00F824BC">
        <w:trPr>
          <w:trHeight w:val="644"/>
        </w:trPr>
        <w:tc>
          <w:tcPr>
            <w:tcW w:w="1980" w:type="dxa"/>
            <w:shd w:val="clear" w:color="auto" w:fill="FFFFFF"/>
          </w:tcPr>
          <w:p w14:paraId="69808EFF" w14:textId="77777777" w:rsidR="002D4FAE" w:rsidRPr="00567188" w:rsidRDefault="002D4FAE" w:rsidP="0053490A">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03FAB35E" w14:textId="13BCD59F" w:rsidR="002D4FAE" w:rsidRPr="00567188" w:rsidRDefault="009966A1" w:rsidP="0053490A">
            <w:pPr>
              <w:autoSpaceDN/>
              <w:contextualSpacing/>
              <w:jc w:val="left"/>
              <w:textAlignment w:val="auto"/>
              <w:rPr>
                <w:lang w:val="pl-PL"/>
              </w:rPr>
            </w:pPr>
            <w:r w:rsidRPr="00567188">
              <w:rPr>
                <w:lang w:val="pl-PL"/>
              </w:rPr>
              <w:t>Nie wskazano</w:t>
            </w:r>
          </w:p>
        </w:tc>
      </w:tr>
      <w:tr w:rsidR="002D4FAE" w:rsidRPr="00567188" w14:paraId="294201C5" w14:textId="77777777" w:rsidTr="00F824BC">
        <w:tc>
          <w:tcPr>
            <w:tcW w:w="1980" w:type="dxa"/>
            <w:shd w:val="clear" w:color="auto" w:fill="FFFFFF"/>
          </w:tcPr>
          <w:p w14:paraId="30DE79DC" w14:textId="77777777" w:rsidR="002D4FAE" w:rsidRPr="00567188" w:rsidRDefault="002D4FAE"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61F5AEDB" w14:textId="763C5C5B" w:rsidR="002D4FAE" w:rsidRPr="00567188" w:rsidRDefault="002D4FAE" w:rsidP="00D558B7">
            <w:pPr>
              <w:autoSpaceDN/>
              <w:contextualSpacing/>
              <w:jc w:val="left"/>
              <w:textAlignment w:val="auto"/>
              <w:rPr>
                <w:lang w:val="pl-PL"/>
              </w:rPr>
            </w:pPr>
            <w:r w:rsidRPr="00567188">
              <w:rPr>
                <w:lang w:val="pl-PL"/>
              </w:rPr>
              <w:t>Budżet państwa</w:t>
            </w:r>
          </w:p>
        </w:tc>
      </w:tr>
      <w:tr w:rsidR="002D4FAE" w:rsidRPr="00543203" w14:paraId="3C67AA30" w14:textId="77777777" w:rsidTr="00F824BC">
        <w:tc>
          <w:tcPr>
            <w:tcW w:w="1980" w:type="dxa"/>
            <w:shd w:val="clear" w:color="auto" w:fill="FFFFFF"/>
          </w:tcPr>
          <w:p w14:paraId="644A9FDB" w14:textId="77777777" w:rsidR="002D4FAE" w:rsidRPr="00567188" w:rsidRDefault="002D4FAE"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1DE384BB" w14:textId="50786E47" w:rsidR="002D4FAE" w:rsidRPr="00567188" w:rsidRDefault="002D4FAE" w:rsidP="00D558B7">
            <w:pPr>
              <w:autoSpaceDN/>
              <w:contextualSpacing/>
              <w:jc w:val="left"/>
              <w:textAlignment w:val="auto"/>
              <w:rPr>
                <w:lang w:val="pl-PL"/>
              </w:rPr>
            </w:pPr>
            <w:r w:rsidRPr="00567188">
              <w:rPr>
                <w:lang w:val="pl-PL"/>
              </w:rPr>
              <w:t>Portal i Konto Przedsiębiorcy są prowadzone, utrzymywane i rozwijane w sposób ciągły</w:t>
            </w:r>
            <w:r w:rsidR="00D44F94" w:rsidRPr="00567188">
              <w:rPr>
                <w:lang w:val="pl-PL"/>
              </w:rPr>
              <w:t>.</w:t>
            </w:r>
          </w:p>
        </w:tc>
      </w:tr>
    </w:tbl>
    <w:p w14:paraId="382B5108" w14:textId="77777777" w:rsidR="002D4FAE" w:rsidRPr="00567188" w:rsidRDefault="002D4FAE" w:rsidP="00AA2247">
      <w:pPr>
        <w:autoSpaceDN/>
        <w:jc w:val="left"/>
        <w:textAlignment w:val="auto"/>
        <w:rPr>
          <w:rFonts w:eastAsia="Times New Roman"/>
          <w:sz w:val="24"/>
          <w:szCs w:val="24"/>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2D4FAE" w:rsidRPr="00543203" w14:paraId="1003AFCE" w14:textId="77777777" w:rsidTr="00F824BC">
        <w:trPr>
          <w:tblHeader/>
        </w:trPr>
        <w:tc>
          <w:tcPr>
            <w:tcW w:w="1980" w:type="dxa"/>
            <w:shd w:val="clear" w:color="auto" w:fill="D9E2F3"/>
          </w:tcPr>
          <w:p w14:paraId="7D1AFE87" w14:textId="77777777" w:rsidR="002D4FAE" w:rsidRPr="00567188" w:rsidRDefault="002D4FAE" w:rsidP="005A6EF6">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0FA38A77" w14:textId="541D2553" w:rsidR="002D4FAE" w:rsidRPr="00567188" w:rsidRDefault="002D4FAE" w:rsidP="005A6EF6">
            <w:pPr>
              <w:autoSpaceDN/>
              <w:spacing w:before="120" w:after="120"/>
              <w:jc w:val="left"/>
              <w:textAlignment w:val="auto"/>
              <w:rPr>
                <w:rFonts w:eastAsia="Times New Roman"/>
                <w:sz w:val="24"/>
                <w:szCs w:val="24"/>
                <w:lang w:val="pl-PL"/>
              </w:rPr>
            </w:pPr>
            <w:r w:rsidRPr="00567188">
              <w:rPr>
                <w:sz w:val="24"/>
                <w:szCs w:val="24"/>
                <w:lang w:val="pl-PL"/>
              </w:rPr>
              <w:t>III.2.</w:t>
            </w:r>
            <w:r w:rsidR="008607CE" w:rsidRPr="00567188">
              <w:rPr>
                <w:sz w:val="24"/>
                <w:szCs w:val="24"/>
                <w:lang w:val="pl-PL"/>
              </w:rPr>
              <w:t>6</w:t>
            </w:r>
            <w:r w:rsidRPr="00567188">
              <w:rPr>
                <w:sz w:val="24"/>
                <w:szCs w:val="24"/>
                <w:lang w:val="pl-PL"/>
              </w:rPr>
              <w:t xml:space="preserve">. </w:t>
            </w:r>
            <w:r w:rsidR="008607CE" w:rsidRPr="00567188">
              <w:rPr>
                <w:rFonts w:eastAsia="Times New Roman"/>
                <w:sz w:val="24"/>
                <w:szCs w:val="24"/>
                <w:lang w:val="pl-PL"/>
              </w:rPr>
              <w:t xml:space="preserve">Program </w:t>
            </w:r>
            <w:r w:rsidR="006A41A9" w:rsidRPr="00567188">
              <w:rPr>
                <w:rFonts w:eastAsia="Times New Roman"/>
                <w:sz w:val="24"/>
                <w:szCs w:val="24"/>
                <w:lang w:val="pl-PL"/>
              </w:rPr>
              <w:t>F</w:t>
            </w:r>
            <w:r w:rsidR="008607CE" w:rsidRPr="00567188">
              <w:rPr>
                <w:rFonts w:eastAsia="Times New Roman"/>
                <w:sz w:val="24"/>
                <w:szCs w:val="24"/>
                <w:lang w:val="pl-PL"/>
              </w:rPr>
              <w:t xml:space="preserve">irma </w:t>
            </w:r>
            <w:r w:rsidR="006A41A9" w:rsidRPr="00567188">
              <w:rPr>
                <w:rFonts w:eastAsia="Times New Roman"/>
                <w:sz w:val="24"/>
                <w:szCs w:val="24"/>
                <w:lang w:val="pl-PL"/>
              </w:rPr>
              <w:t>Bezpieczna Cyfrowo</w:t>
            </w:r>
          </w:p>
        </w:tc>
      </w:tr>
      <w:tr w:rsidR="002D4FAE" w:rsidRPr="00543203" w14:paraId="13114700" w14:textId="77777777" w:rsidTr="00F824BC">
        <w:tc>
          <w:tcPr>
            <w:tcW w:w="1980" w:type="dxa"/>
            <w:shd w:val="clear" w:color="auto" w:fill="FFFFFF"/>
          </w:tcPr>
          <w:p w14:paraId="787C2AA1" w14:textId="77777777" w:rsidR="002D4FAE" w:rsidRPr="00567188" w:rsidRDefault="002D4FAE"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4E7C568D" w14:textId="62B54E18" w:rsidR="002D4FAE" w:rsidRPr="00567188" w:rsidRDefault="005412AF" w:rsidP="00D558B7">
            <w:pPr>
              <w:autoSpaceDN/>
              <w:contextualSpacing/>
              <w:jc w:val="left"/>
              <w:textAlignment w:val="auto"/>
              <w:rPr>
                <w:lang w:val="pl-PL"/>
              </w:rPr>
            </w:pPr>
            <w:r w:rsidRPr="00567188">
              <w:rPr>
                <w:lang w:val="pl-PL"/>
              </w:rPr>
              <w:t>W</w:t>
            </w:r>
            <w:r w:rsidR="008607CE" w:rsidRPr="00567188">
              <w:rPr>
                <w:lang w:val="pl-PL"/>
              </w:rPr>
              <w:t xml:space="preserve">zmocnienie świadomości i podniesienie kompetencji cyfrowych (w szczególności </w:t>
            </w:r>
            <w:proofErr w:type="spellStart"/>
            <w:r w:rsidR="008607CE" w:rsidRPr="00567188">
              <w:rPr>
                <w:lang w:val="pl-PL"/>
              </w:rPr>
              <w:t>cyberbezpieczeństwa</w:t>
            </w:r>
            <w:proofErr w:type="spellEnd"/>
            <w:r w:rsidR="008607CE" w:rsidRPr="00567188">
              <w:rPr>
                <w:lang w:val="pl-PL"/>
              </w:rPr>
              <w:t xml:space="preserve">) wśród właścicieli i pracowników MŚP oraz w konsekwencji wzrost poziomu ucyfrowienia i </w:t>
            </w:r>
            <w:proofErr w:type="spellStart"/>
            <w:r w:rsidR="008607CE" w:rsidRPr="00567188">
              <w:rPr>
                <w:lang w:val="pl-PL"/>
              </w:rPr>
              <w:t>cyberbezpieczeństwa</w:t>
            </w:r>
            <w:proofErr w:type="spellEnd"/>
            <w:r w:rsidR="008607CE" w:rsidRPr="00567188">
              <w:rPr>
                <w:lang w:val="pl-PL"/>
              </w:rPr>
              <w:t xml:space="preserve"> MŚP.</w:t>
            </w:r>
          </w:p>
        </w:tc>
      </w:tr>
      <w:tr w:rsidR="005412AF" w:rsidRPr="00543203" w14:paraId="633A55C5" w14:textId="77777777" w:rsidTr="00F824BC">
        <w:tc>
          <w:tcPr>
            <w:tcW w:w="1980" w:type="dxa"/>
            <w:shd w:val="clear" w:color="auto" w:fill="FFFFFF"/>
          </w:tcPr>
          <w:p w14:paraId="18DD946F"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1E8213C0" w14:textId="77777777" w:rsidR="005412AF" w:rsidRPr="00567188" w:rsidRDefault="005412AF" w:rsidP="00D558B7">
            <w:pPr>
              <w:autoSpaceDN/>
              <w:contextualSpacing/>
              <w:jc w:val="left"/>
              <w:textAlignment w:val="auto"/>
              <w:rPr>
                <w:lang w:val="pl-PL"/>
              </w:rPr>
            </w:pPr>
            <w:r w:rsidRPr="00567188">
              <w:rPr>
                <w:lang w:val="pl-PL"/>
              </w:rPr>
              <w:t xml:space="preserve">W ramach programu realizowanego na platformie Biznes.gov.pl zostanie opracowany zestaw narzędzi wspierających rozwój kompetencji cyfrowych polskich przedsiębiorców, szczególnie z sektora MŚP. Projekt koncentruje się na zwiększeniu dojrzałości cyfrowej i </w:t>
            </w:r>
            <w:proofErr w:type="spellStart"/>
            <w:r w:rsidRPr="00567188">
              <w:rPr>
                <w:lang w:val="pl-PL"/>
              </w:rPr>
              <w:t>cyberbezpieczeństwa</w:t>
            </w:r>
            <w:proofErr w:type="spellEnd"/>
            <w:r w:rsidRPr="00567188">
              <w:rPr>
                <w:lang w:val="pl-PL"/>
              </w:rPr>
              <w:t xml:space="preserve"> firm, co ma kluczowe znaczenie dla ich konkurencyjności oraz zdolności adaptacji do dynamicznie zmieniającego się środowiska cyfrowego.</w:t>
            </w:r>
          </w:p>
          <w:p w14:paraId="7F3C7521" w14:textId="77777777" w:rsidR="005412AF" w:rsidRPr="00567188" w:rsidRDefault="005412AF" w:rsidP="00D558B7">
            <w:pPr>
              <w:autoSpaceDN/>
              <w:contextualSpacing/>
              <w:jc w:val="left"/>
              <w:textAlignment w:val="auto"/>
              <w:rPr>
                <w:lang w:val="pl-PL"/>
              </w:rPr>
            </w:pPr>
            <w:r w:rsidRPr="00567188">
              <w:rPr>
                <w:lang w:val="pl-PL"/>
              </w:rPr>
              <w:t>Główne elementy programu:</w:t>
            </w:r>
          </w:p>
          <w:p w14:paraId="4D665EA9" w14:textId="0A40D461" w:rsidR="005412AF" w:rsidRPr="00567188" w:rsidRDefault="005412AF" w:rsidP="00A9500D">
            <w:pPr>
              <w:pStyle w:val="Akapitzlist"/>
              <w:numPr>
                <w:ilvl w:val="6"/>
                <w:numId w:val="82"/>
              </w:numPr>
              <w:ind w:left="295" w:hanging="284"/>
              <w:contextualSpacing/>
              <w:rPr>
                <w:sz w:val="22"/>
                <w:szCs w:val="22"/>
                <w:lang w:val="pl-PL"/>
              </w:rPr>
            </w:pPr>
            <w:r w:rsidRPr="00567188">
              <w:rPr>
                <w:sz w:val="22"/>
                <w:szCs w:val="22"/>
                <w:lang w:val="pl-PL"/>
              </w:rPr>
              <w:t>E-usługa analizy dojrzałości cyfrowej:</w:t>
            </w:r>
          </w:p>
          <w:p w14:paraId="6B4A53FB" w14:textId="7785D29A" w:rsidR="005412AF" w:rsidRPr="00567188" w:rsidRDefault="005412AF" w:rsidP="00A9500D">
            <w:pPr>
              <w:pStyle w:val="Akapitzlist"/>
              <w:numPr>
                <w:ilvl w:val="0"/>
                <w:numId w:val="102"/>
              </w:numPr>
              <w:ind w:left="459" w:hanging="284"/>
              <w:contextualSpacing/>
              <w:rPr>
                <w:sz w:val="22"/>
                <w:szCs w:val="22"/>
                <w:lang w:val="pl-PL"/>
              </w:rPr>
            </w:pPr>
            <w:r w:rsidRPr="00567188">
              <w:rPr>
                <w:sz w:val="22"/>
                <w:szCs w:val="22"/>
                <w:lang w:val="pl-PL"/>
              </w:rPr>
              <w:t xml:space="preserve">Narzędzie umożliwi przedsiębiorcom diagnozę poziomu dojrzałości cyfrowej oraz </w:t>
            </w:r>
            <w:proofErr w:type="spellStart"/>
            <w:r w:rsidRPr="00567188">
              <w:rPr>
                <w:sz w:val="22"/>
                <w:szCs w:val="22"/>
                <w:lang w:val="pl-PL"/>
              </w:rPr>
              <w:t>cyberbezpieczeństwa</w:t>
            </w:r>
            <w:proofErr w:type="spellEnd"/>
            <w:r w:rsidRPr="00567188">
              <w:rPr>
                <w:sz w:val="22"/>
                <w:szCs w:val="22"/>
                <w:lang w:val="pl-PL"/>
              </w:rPr>
              <w:t xml:space="preserve"> ich firmy.</w:t>
            </w:r>
          </w:p>
          <w:p w14:paraId="1D84B52E" w14:textId="12D7D20C" w:rsidR="005412AF" w:rsidRPr="00567188" w:rsidRDefault="005412AF" w:rsidP="00A9500D">
            <w:pPr>
              <w:pStyle w:val="Akapitzlist"/>
              <w:numPr>
                <w:ilvl w:val="0"/>
                <w:numId w:val="103"/>
              </w:numPr>
              <w:ind w:left="459" w:hanging="284"/>
              <w:contextualSpacing/>
              <w:rPr>
                <w:sz w:val="22"/>
                <w:szCs w:val="22"/>
                <w:lang w:val="pl-PL"/>
              </w:rPr>
            </w:pPr>
            <w:r w:rsidRPr="00567188">
              <w:rPr>
                <w:sz w:val="22"/>
                <w:szCs w:val="22"/>
                <w:lang w:val="pl-PL"/>
              </w:rPr>
              <w:t>Formularz samooceny pozwoli na identyfikację luk w obszarze cyfryzacji i bezpieczeństwa, a także wygeneruje interaktywny poradnik z rekomendacjami działań niezbędnych do osiągnięcia zamierzonych celów.</w:t>
            </w:r>
          </w:p>
          <w:p w14:paraId="072755E5" w14:textId="0FF80562" w:rsidR="005412AF" w:rsidRPr="00567188" w:rsidRDefault="005412AF" w:rsidP="00A9500D">
            <w:pPr>
              <w:pStyle w:val="Akapitzlist"/>
              <w:numPr>
                <w:ilvl w:val="0"/>
                <w:numId w:val="104"/>
              </w:numPr>
              <w:ind w:left="459" w:hanging="267"/>
              <w:contextualSpacing/>
              <w:rPr>
                <w:sz w:val="22"/>
                <w:szCs w:val="22"/>
                <w:lang w:val="pl-PL"/>
              </w:rPr>
            </w:pPr>
            <w:r w:rsidRPr="00567188">
              <w:rPr>
                <w:sz w:val="22"/>
                <w:szCs w:val="22"/>
                <w:lang w:val="pl-PL"/>
              </w:rPr>
              <w:lastRenderedPageBreak/>
              <w:t>Usługa została zaprojektowana na podstawie pilotażu obejmującego 1,7 tys. ankiet oraz badań jakościowych (IDI), co gwarantuje jej dostosowanie do rzeczywistych potrzeb przedsiębiorców.</w:t>
            </w:r>
          </w:p>
          <w:p w14:paraId="0B16DDCE" w14:textId="6D6D66C9" w:rsidR="005412AF" w:rsidRPr="00567188" w:rsidRDefault="005412AF" w:rsidP="00A9500D">
            <w:pPr>
              <w:pStyle w:val="Akapitzlist"/>
              <w:numPr>
                <w:ilvl w:val="6"/>
                <w:numId w:val="82"/>
              </w:numPr>
              <w:ind w:left="295" w:hanging="284"/>
              <w:contextualSpacing/>
              <w:rPr>
                <w:sz w:val="22"/>
                <w:szCs w:val="22"/>
                <w:lang w:val="pl-PL"/>
              </w:rPr>
            </w:pPr>
            <w:r w:rsidRPr="00567188">
              <w:rPr>
                <w:sz w:val="22"/>
                <w:szCs w:val="22"/>
                <w:lang w:val="pl-PL"/>
              </w:rPr>
              <w:t xml:space="preserve">E-usługa </w:t>
            </w:r>
            <w:proofErr w:type="spellStart"/>
            <w:r w:rsidRPr="00567188">
              <w:rPr>
                <w:sz w:val="22"/>
                <w:szCs w:val="22"/>
                <w:lang w:val="pl-PL"/>
              </w:rPr>
              <w:t>pre</w:t>
            </w:r>
            <w:proofErr w:type="spellEnd"/>
            <w:r w:rsidRPr="00567188">
              <w:rPr>
                <w:sz w:val="22"/>
                <w:szCs w:val="22"/>
                <w:lang w:val="pl-PL"/>
              </w:rPr>
              <w:t xml:space="preserve">-kwalifikacji zgodności z </w:t>
            </w:r>
            <w:proofErr w:type="spellStart"/>
            <w:r w:rsidRPr="00567188">
              <w:rPr>
                <w:sz w:val="22"/>
                <w:szCs w:val="22"/>
                <w:lang w:val="pl-PL"/>
              </w:rPr>
              <w:t>Cyber</w:t>
            </w:r>
            <w:proofErr w:type="spellEnd"/>
            <w:r w:rsidRPr="00567188">
              <w:rPr>
                <w:sz w:val="22"/>
                <w:szCs w:val="22"/>
                <w:lang w:val="pl-PL"/>
              </w:rPr>
              <w:t xml:space="preserve"> </w:t>
            </w:r>
            <w:proofErr w:type="spellStart"/>
            <w:r w:rsidRPr="00567188">
              <w:rPr>
                <w:sz w:val="22"/>
                <w:szCs w:val="22"/>
                <w:lang w:val="pl-PL"/>
              </w:rPr>
              <w:t>Resilience</w:t>
            </w:r>
            <w:proofErr w:type="spellEnd"/>
            <w:r w:rsidRPr="00567188">
              <w:rPr>
                <w:sz w:val="22"/>
                <w:szCs w:val="22"/>
                <w:lang w:val="pl-PL"/>
              </w:rPr>
              <w:t xml:space="preserve"> </w:t>
            </w:r>
            <w:proofErr w:type="spellStart"/>
            <w:r w:rsidRPr="00567188">
              <w:rPr>
                <w:sz w:val="22"/>
                <w:szCs w:val="22"/>
                <w:lang w:val="pl-PL"/>
              </w:rPr>
              <w:t>Act</w:t>
            </w:r>
            <w:proofErr w:type="spellEnd"/>
            <w:r w:rsidRPr="00567188">
              <w:rPr>
                <w:sz w:val="22"/>
                <w:szCs w:val="22"/>
                <w:lang w:val="pl-PL"/>
              </w:rPr>
              <w:t xml:space="preserve"> (CRA):</w:t>
            </w:r>
          </w:p>
          <w:p w14:paraId="0747D060" w14:textId="53D90019" w:rsidR="005412AF" w:rsidRPr="00567188" w:rsidRDefault="005412AF" w:rsidP="00A9500D">
            <w:pPr>
              <w:pStyle w:val="Akapitzlist"/>
              <w:numPr>
                <w:ilvl w:val="6"/>
                <w:numId w:val="105"/>
              </w:numPr>
              <w:ind w:left="459" w:hanging="267"/>
              <w:contextualSpacing/>
              <w:rPr>
                <w:sz w:val="22"/>
                <w:szCs w:val="22"/>
                <w:lang w:val="pl-PL"/>
              </w:rPr>
            </w:pPr>
            <w:r w:rsidRPr="00567188">
              <w:rPr>
                <w:sz w:val="22"/>
                <w:szCs w:val="22"/>
                <w:lang w:val="pl-PL"/>
              </w:rPr>
              <w:t xml:space="preserve">Narzędzie będzie wspierać producentów oprogramowania i urządzeń w spełnieniu wymagań wynikających z Aktu o </w:t>
            </w:r>
            <w:proofErr w:type="spellStart"/>
            <w:r w:rsidRPr="00567188">
              <w:rPr>
                <w:sz w:val="22"/>
                <w:szCs w:val="22"/>
                <w:lang w:val="pl-PL"/>
              </w:rPr>
              <w:t>Cyberodporności</w:t>
            </w:r>
            <w:proofErr w:type="spellEnd"/>
            <w:r w:rsidRPr="00567188">
              <w:rPr>
                <w:sz w:val="22"/>
                <w:szCs w:val="22"/>
                <w:lang w:val="pl-PL"/>
              </w:rPr>
              <w:t>.</w:t>
            </w:r>
          </w:p>
          <w:p w14:paraId="6911B09D" w14:textId="27F6ACAF" w:rsidR="005412AF" w:rsidRPr="00567188" w:rsidRDefault="005412AF" w:rsidP="00A9500D">
            <w:pPr>
              <w:pStyle w:val="Akapitzlist"/>
              <w:numPr>
                <w:ilvl w:val="6"/>
                <w:numId w:val="105"/>
              </w:numPr>
              <w:ind w:left="459" w:hanging="267"/>
              <w:contextualSpacing/>
              <w:rPr>
                <w:sz w:val="22"/>
                <w:szCs w:val="22"/>
                <w:lang w:val="pl-PL"/>
              </w:rPr>
            </w:pPr>
            <w:r w:rsidRPr="00567188">
              <w:rPr>
                <w:sz w:val="22"/>
                <w:szCs w:val="22"/>
                <w:lang w:val="pl-PL"/>
              </w:rPr>
              <w:t>Przedsiębiorcy otrzymają analizę przypadków, kwalifikację produktów oraz możliwość wygenerowania Deklaracji Zgodności zgodnej z załącznikiem IV CRA.</w:t>
            </w:r>
          </w:p>
          <w:p w14:paraId="66B16AA6" w14:textId="4AA38F38" w:rsidR="005412AF" w:rsidRPr="00567188" w:rsidRDefault="005412AF" w:rsidP="00A9500D">
            <w:pPr>
              <w:pStyle w:val="Akapitzlist"/>
              <w:numPr>
                <w:ilvl w:val="6"/>
                <w:numId w:val="82"/>
              </w:numPr>
              <w:ind w:left="295" w:hanging="284"/>
              <w:contextualSpacing/>
              <w:rPr>
                <w:sz w:val="22"/>
                <w:szCs w:val="22"/>
                <w:lang w:val="pl-PL"/>
              </w:rPr>
            </w:pPr>
            <w:r w:rsidRPr="00567188">
              <w:rPr>
                <w:sz w:val="22"/>
                <w:szCs w:val="22"/>
                <w:lang w:val="pl-PL"/>
              </w:rPr>
              <w:t xml:space="preserve">E-usługa </w:t>
            </w:r>
            <w:proofErr w:type="spellStart"/>
            <w:r w:rsidRPr="00567188">
              <w:rPr>
                <w:sz w:val="22"/>
                <w:szCs w:val="22"/>
                <w:lang w:val="pl-PL"/>
              </w:rPr>
              <w:t>pre</w:t>
            </w:r>
            <w:proofErr w:type="spellEnd"/>
            <w:r w:rsidRPr="00567188">
              <w:rPr>
                <w:sz w:val="22"/>
                <w:szCs w:val="22"/>
                <w:lang w:val="pl-PL"/>
              </w:rPr>
              <w:t>-weryfikacji zgodności z zaleceniami NIS2:</w:t>
            </w:r>
          </w:p>
          <w:p w14:paraId="3F55468F" w14:textId="7B2EA44A" w:rsidR="005412AF" w:rsidRPr="00567188" w:rsidRDefault="005412AF" w:rsidP="00A9500D">
            <w:pPr>
              <w:pStyle w:val="Akapitzlist"/>
              <w:numPr>
                <w:ilvl w:val="6"/>
                <w:numId w:val="83"/>
              </w:numPr>
              <w:ind w:left="471" w:hanging="284"/>
              <w:contextualSpacing/>
              <w:rPr>
                <w:sz w:val="22"/>
                <w:szCs w:val="22"/>
                <w:lang w:val="pl-PL"/>
              </w:rPr>
            </w:pPr>
            <w:r w:rsidRPr="00567188">
              <w:rPr>
                <w:sz w:val="22"/>
                <w:szCs w:val="22"/>
                <w:lang w:val="pl-PL"/>
              </w:rPr>
              <w:t>Usługa pozwoli firmom sprawdzić, czy podlegają regulacjom dyrektywy NIS2, a także zaoferuje spersonalizowane rekomendacje i wsparcie w procesie dostosowania do wymagań.</w:t>
            </w:r>
          </w:p>
          <w:p w14:paraId="4580B723" w14:textId="77777777" w:rsidR="005412AF" w:rsidRPr="00567188" w:rsidRDefault="005412AF" w:rsidP="00D558B7">
            <w:pPr>
              <w:autoSpaceDN/>
              <w:contextualSpacing/>
              <w:jc w:val="left"/>
              <w:textAlignment w:val="auto"/>
              <w:rPr>
                <w:lang w:val="pl-PL"/>
              </w:rPr>
            </w:pPr>
            <w:r w:rsidRPr="00567188">
              <w:rPr>
                <w:lang w:val="pl-PL"/>
              </w:rPr>
              <w:t xml:space="preserve">Każda z e-usług będzie zakończona wygenerowaniem personalizowanego dokumentu (np. raportu diagnozy, rekomendacji lub szablonu deklaracji zgodności). Dokumenty te będą powiązane z programami oceny zgodności i certyfikacji </w:t>
            </w:r>
            <w:proofErr w:type="spellStart"/>
            <w:r w:rsidRPr="00567188">
              <w:rPr>
                <w:lang w:val="pl-PL"/>
              </w:rPr>
              <w:t>cyberbezpieczeństwa</w:t>
            </w:r>
            <w:proofErr w:type="spellEnd"/>
            <w:r w:rsidRPr="00567188">
              <w:rPr>
                <w:lang w:val="pl-PL"/>
              </w:rPr>
              <w:t xml:space="preserve"> realizowanymi m.in. przez NASK.</w:t>
            </w:r>
          </w:p>
          <w:p w14:paraId="75FE95B9" w14:textId="77777777" w:rsidR="005412AF" w:rsidRPr="00567188" w:rsidRDefault="005412AF" w:rsidP="00D558B7">
            <w:pPr>
              <w:autoSpaceDN/>
              <w:contextualSpacing/>
              <w:jc w:val="left"/>
              <w:textAlignment w:val="auto"/>
              <w:rPr>
                <w:lang w:val="pl-PL"/>
              </w:rPr>
            </w:pPr>
            <w:r w:rsidRPr="00567188">
              <w:rPr>
                <w:lang w:val="pl-PL"/>
              </w:rPr>
              <w:t>Korzyści dla przedsiębiorców:</w:t>
            </w:r>
          </w:p>
          <w:p w14:paraId="42C2DC82" w14:textId="7E87C0DC" w:rsidR="005412AF" w:rsidRPr="00567188" w:rsidRDefault="005412AF" w:rsidP="00A9500D">
            <w:pPr>
              <w:pStyle w:val="Akapitzlist"/>
              <w:numPr>
                <w:ilvl w:val="6"/>
                <w:numId w:val="106"/>
              </w:numPr>
              <w:ind w:left="462" w:hanging="284"/>
              <w:contextualSpacing/>
              <w:rPr>
                <w:sz w:val="22"/>
                <w:szCs w:val="22"/>
                <w:lang w:val="pl-PL"/>
              </w:rPr>
            </w:pPr>
            <w:r w:rsidRPr="00567188">
              <w:rPr>
                <w:sz w:val="22"/>
                <w:szCs w:val="22"/>
                <w:lang w:val="pl-PL"/>
              </w:rPr>
              <w:t>Rozwój kompetencji cyfrowych: Program umożliwi przedsiębiorcom zdobycie wiedzy i narzędzi niezbędnych do skutecznego funkcjonowania w gospodarce cyfrowej.</w:t>
            </w:r>
          </w:p>
          <w:p w14:paraId="48923C45" w14:textId="510CB728" w:rsidR="005412AF" w:rsidRPr="00567188" w:rsidRDefault="005412AF" w:rsidP="00A9500D">
            <w:pPr>
              <w:pStyle w:val="Akapitzlist"/>
              <w:numPr>
                <w:ilvl w:val="6"/>
                <w:numId w:val="106"/>
              </w:numPr>
              <w:ind w:left="462" w:hanging="284"/>
              <w:contextualSpacing/>
              <w:rPr>
                <w:sz w:val="22"/>
                <w:szCs w:val="22"/>
                <w:lang w:val="pl-PL"/>
              </w:rPr>
            </w:pPr>
            <w:r w:rsidRPr="00567188">
              <w:rPr>
                <w:sz w:val="22"/>
                <w:szCs w:val="22"/>
                <w:lang w:val="pl-PL"/>
              </w:rPr>
              <w:t xml:space="preserve">Zwiększenie odporności na </w:t>
            </w:r>
            <w:proofErr w:type="spellStart"/>
            <w:r w:rsidRPr="00567188">
              <w:rPr>
                <w:sz w:val="22"/>
                <w:szCs w:val="22"/>
                <w:lang w:val="pl-PL"/>
              </w:rPr>
              <w:t>cyberzagrożenia</w:t>
            </w:r>
            <w:proofErr w:type="spellEnd"/>
            <w:r w:rsidRPr="00567188">
              <w:rPr>
                <w:sz w:val="22"/>
                <w:szCs w:val="22"/>
                <w:lang w:val="pl-PL"/>
              </w:rPr>
              <w:t>: Dzięki analizie dojrzałości cyfrowej i wdrożeniu rekomendowanych działań firmy będą mogły lepiej chronić swoje dane i systemy.</w:t>
            </w:r>
          </w:p>
          <w:p w14:paraId="2D1F0320" w14:textId="00BBB241" w:rsidR="005412AF" w:rsidRPr="00567188" w:rsidRDefault="005412AF" w:rsidP="00A9500D">
            <w:pPr>
              <w:pStyle w:val="Akapitzlist"/>
              <w:numPr>
                <w:ilvl w:val="6"/>
                <w:numId w:val="106"/>
              </w:numPr>
              <w:ind w:left="462" w:hanging="284"/>
              <w:contextualSpacing/>
              <w:rPr>
                <w:sz w:val="22"/>
                <w:szCs w:val="22"/>
                <w:lang w:val="pl-PL"/>
              </w:rPr>
            </w:pPr>
            <w:r w:rsidRPr="00567188">
              <w:rPr>
                <w:sz w:val="22"/>
                <w:szCs w:val="22"/>
                <w:lang w:val="pl-PL"/>
              </w:rPr>
              <w:t>Podniesienie konkurencyjności: Zgodność z międzynarodowymi regulacjami (CRA, NIS2) umożliwi zwiększenie zaufania klientów i partnerów biznesowych.</w:t>
            </w:r>
          </w:p>
          <w:p w14:paraId="19C7B739" w14:textId="15901331" w:rsidR="005412AF" w:rsidRPr="00567188" w:rsidRDefault="005412AF" w:rsidP="00A9500D">
            <w:pPr>
              <w:pStyle w:val="Akapitzlist"/>
              <w:numPr>
                <w:ilvl w:val="6"/>
                <w:numId w:val="106"/>
              </w:numPr>
              <w:ind w:left="462" w:hanging="284"/>
              <w:contextualSpacing/>
              <w:rPr>
                <w:lang w:val="pl-PL"/>
              </w:rPr>
            </w:pPr>
            <w:r w:rsidRPr="00567188">
              <w:rPr>
                <w:sz w:val="22"/>
                <w:szCs w:val="22"/>
                <w:lang w:val="pl-PL"/>
              </w:rPr>
              <w:t xml:space="preserve">Edukacja cyfrowa: Projekt będzie kładł nacisk na systematyczne podnoszenie poziomu </w:t>
            </w:r>
            <w:r w:rsidRPr="00567188">
              <w:rPr>
                <w:lang w:val="pl-PL"/>
              </w:rPr>
              <w:t>świadomości oraz umiejętności cyfrowych pracowników MŚP.</w:t>
            </w:r>
          </w:p>
          <w:p w14:paraId="1DCCBBF5" w14:textId="68D81EE6" w:rsidR="005412AF" w:rsidRPr="00567188" w:rsidRDefault="005412AF" w:rsidP="00D558B7">
            <w:pPr>
              <w:autoSpaceDN/>
              <w:contextualSpacing/>
              <w:jc w:val="left"/>
              <w:textAlignment w:val="auto"/>
              <w:rPr>
                <w:lang w:val="pl-PL"/>
              </w:rPr>
            </w:pPr>
            <w:r w:rsidRPr="00567188">
              <w:rPr>
                <w:lang w:val="pl-PL"/>
              </w:rPr>
              <w:t xml:space="preserve">Działania wspierające transformację cyfrową MŚP: Projekt uwzględnia również wsparcie edukacyjne przez </w:t>
            </w:r>
            <w:proofErr w:type="spellStart"/>
            <w:r w:rsidRPr="00567188">
              <w:rPr>
                <w:lang w:val="pl-PL"/>
              </w:rPr>
              <w:t>call</w:t>
            </w:r>
            <w:proofErr w:type="spellEnd"/>
            <w:r w:rsidRPr="00567188">
              <w:rPr>
                <w:lang w:val="pl-PL"/>
              </w:rPr>
              <w:t xml:space="preserve"> </w:t>
            </w:r>
            <w:proofErr w:type="spellStart"/>
            <w:r w:rsidRPr="00567188">
              <w:rPr>
                <w:lang w:val="pl-PL"/>
              </w:rPr>
              <w:t>center</w:t>
            </w:r>
            <w:proofErr w:type="spellEnd"/>
            <w:r w:rsidRPr="00567188">
              <w:rPr>
                <w:lang w:val="pl-PL"/>
              </w:rPr>
              <w:t xml:space="preserve">, które będzie informować przedsiębiorców o wymaganiach prawnych, najlepszych praktykach oraz dostępnych certyfikacjach w zakresie </w:t>
            </w:r>
            <w:proofErr w:type="spellStart"/>
            <w:r w:rsidRPr="00567188">
              <w:rPr>
                <w:lang w:val="pl-PL"/>
              </w:rPr>
              <w:t>cyberbezpieczeństwa</w:t>
            </w:r>
            <w:proofErr w:type="spellEnd"/>
            <w:r w:rsidRPr="00567188">
              <w:rPr>
                <w:lang w:val="pl-PL"/>
              </w:rPr>
              <w:t xml:space="preserve">. Certyfikacja wzorowana na brytyjskim formacie </w:t>
            </w:r>
            <w:proofErr w:type="spellStart"/>
            <w:r w:rsidRPr="00567188">
              <w:rPr>
                <w:lang w:val="pl-PL"/>
              </w:rPr>
              <w:t>CyberEssentials</w:t>
            </w:r>
            <w:proofErr w:type="spellEnd"/>
            <w:r w:rsidRPr="00567188">
              <w:rPr>
                <w:lang w:val="pl-PL"/>
              </w:rPr>
              <w:t xml:space="preserve"> zostanie udostępniona w formie corocznego programu dla tysięcy polskich firm.</w:t>
            </w:r>
          </w:p>
          <w:p w14:paraId="66303A52" w14:textId="52536CF6" w:rsidR="005412AF" w:rsidRPr="00567188" w:rsidRDefault="005412AF" w:rsidP="00D558B7">
            <w:pPr>
              <w:autoSpaceDN/>
              <w:contextualSpacing/>
              <w:jc w:val="left"/>
              <w:textAlignment w:val="auto"/>
              <w:rPr>
                <w:lang w:val="pl-PL"/>
              </w:rPr>
            </w:pPr>
            <w:r w:rsidRPr="00567188">
              <w:rPr>
                <w:lang w:val="pl-PL"/>
              </w:rPr>
              <w:t xml:space="preserve">Realizacja projektu ma na celu nie tylko poprawę bezpieczeństwa operacyjnego firm, ale także budowanie pozytywnych motywacji do ucyfrowienia, redukcję barier mentalnych oraz przyspieszenie rozwoju technologii </w:t>
            </w:r>
            <w:proofErr w:type="spellStart"/>
            <w:r w:rsidRPr="00567188">
              <w:rPr>
                <w:lang w:val="pl-PL"/>
              </w:rPr>
              <w:t>cyberbezpieczeństwa</w:t>
            </w:r>
            <w:proofErr w:type="spellEnd"/>
            <w:r w:rsidRPr="00567188">
              <w:rPr>
                <w:lang w:val="pl-PL"/>
              </w:rPr>
              <w:t xml:space="preserve"> w Polsce.</w:t>
            </w:r>
          </w:p>
        </w:tc>
      </w:tr>
      <w:tr w:rsidR="005412AF" w:rsidRPr="00543203" w14:paraId="06CB76BC" w14:textId="77777777" w:rsidTr="00F824BC">
        <w:tc>
          <w:tcPr>
            <w:tcW w:w="1980" w:type="dxa"/>
            <w:shd w:val="clear" w:color="auto" w:fill="FFFFFF"/>
          </w:tcPr>
          <w:p w14:paraId="4FF95BAE"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2C3EF861" w14:textId="3F3E6B0F" w:rsidR="005412AF" w:rsidRPr="00567188" w:rsidRDefault="00EE4FA1" w:rsidP="00D558B7">
            <w:pPr>
              <w:autoSpaceDN/>
              <w:contextualSpacing/>
              <w:jc w:val="left"/>
              <w:textAlignment w:val="auto"/>
              <w:rPr>
                <w:lang w:val="pl-PL"/>
              </w:rPr>
            </w:pPr>
            <w:r w:rsidRPr="00567188">
              <w:rPr>
                <w:lang w:val="pl-PL"/>
              </w:rPr>
              <w:t>Urząd obsługujący ministra właściwego do spraw gospodarki</w:t>
            </w:r>
          </w:p>
        </w:tc>
      </w:tr>
      <w:tr w:rsidR="005412AF" w:rsidRPr="00567188" w14:paraId="1280173C" w14:textId="77777777" w:rsidTr="00F824BC">
        <w:trPr>
          <w:trHeight w:val="644"/>
        </w:trPr>
        <w:tc>
          <w:tcPr>
            <w:tcW w:w="1980" w:type="dxa"/>
            <w:shd w:val="clear" w:color="auto" w:fill="FFFFFF"/>
          </w:tcPr>
          <w:p w14:paraId="4696C770"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216DF5EC" w14:textId="0F9B950F" w:rsidR="005412AF" w:rsidRPr="00567188" w:rsidRDefault="005412AF" w:rsidP="00D558B7">
            <w:pPr>
              <w:autoSpaceDN/>
              <w:contextualSpacing/>
              <w:jc w:val="left"/>
              <w:textAlignment w:val="auto"/>
              <w:rPr>
                <w:lang w:val="pl-PL"/>
              </w:rPr>
            </w:pPr>
            <w:r w:rsidRPr="00567188">
              <w:rPr>
                <w:lang w:val="pl-PL"/>
              </w:rPr>
              <w:t>NASK</w:t>
            </w:r>
          </w:p>
        </w:tc>
      </w:tr>
      <w:tr w:rsidR="005412AF" w:rsidRPr="00567188" w14:paraId="2862C43E" w14:textId="77777777" w:rsidTr="00F824BC">
        <w:tc>
          <w:tcPr>
            <w:tcW w:w="1980" w:type="dxa"/>
            <w:shd w:val="clear" w:color="auto" w:fill="FFFFFF"/>
          </w:tcPr>
          <w:p w14:paraId="57080AA0"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6A8C6DF2" w14:textId="0AA34974" w:rsidR="005412AF" w:rsidRPr="00567188" w:rsidRDefault="005412AF" w:rsidP="00D558B7">
            <w:pPr>
              <w:autoSpaceDN/>
              <w:contextualSpacing/>
              <w:jc w:val="left"/>
              <w:textAlignment w:val="auto"/>
              <w:rPr>
                <w:lang w:val="pl-PL"/>
              </w:rPr>
            </w:pPr>
            <w:r w:rsidRPr="00567188">
              <w:rPr>
                <w:lang w:val="pl-PL"/>
              </w:rPr>
              <w:t>KPO</w:t>
            </w:r>
          </w:p>
        </w:tc>
      </w:tr>
      <w:tr w:rsidR="005412AF" w:rsidRPr="00567188" w14:paraId="3D9CF9F1" w14:textId="77777777" w:rsidTr="00F824BC">
        <w:tc>
          <w:tcPr>
            <w:tcW w:w="1980" w:type="dxa"/>
            <w:shd w:val="clear" w:color="auto" w:fill="FFFFFF"/>
          </w:tcPr>
          <w:p w14:paraId="700F4481"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14C3FBBB" w14:textId="5F64D879" w:rsidR="005412AF" w:rsidRPr="00567188" w:rsidRDefault="005412AF" w:rsidP="00D558B7">
            <w:pPr>
              <w:autoSpaceDN/>
              <w:contextualSpacing/>
              <w:jc w:val="left"/>
              <w:textAlignment w:val="auto"/>
              <w:rPr>
                <w:lang w:val="pl-PL"/>
              </w:rPr>
            </w:pPr>
            <w:r w:rsidRPr="00567188">
              <w:rPr>
                <w:lang w:val="pl-PL"/>
              </w:rPr>
              <w:t>W realizacji w latach 2025-2027</w:t>
            </w:r>
            <w:r w:rsidR="00D44F94" w:rsidRPr="00567188">
              <w:rPr>
                <w:lang w:val="pl-PL"/>
              </w:rPr>
              <w:t>.</w:t>
            </w:r>
          </w:p>
        </w:tc>
      </w:tr>
    </w:tbl>
    <w:p w14:paraId="382D0DC9" w14:textId="77777777" w:rsidR="002D4FAE" w:rsidRPr="00567188" w:rsidRDefault="002D4FAE" w:rsidP="00AA2247">
      <w:pPr>
        <w:autoSpaceDN/>
        <w:jc w:val="left"/>
        <w:textAlignment w:val="auto"/>
        <w:rPr>
          <w:rFonts w:eastAsia="Times New Roman"/>
          <w:sz w:val="24"/>
          <w:szCs w:val="24"/>
          <w:lang w:val="pl-PL"/>
        </w:rPr>
      </w:pPr>
    </w:p>
    <w:tbl>
      <w:tblPr>
        <w:tblStyle w:val="Tabela-Siatka511"/>
        <w:tblW w:w="9775" w:type="dxa"/>
        <w:shd w:val="clear" w:color="auto" w:fill="BDD6EE"/>
        <w:tblLook w:val="04A0" w:firstRow="1" w:lastRow="0" w:firstColumn="1" w:lastColumn="0" w:noHBand="0" w:noVBand="1"/>
        <w:tblDescription w:val="Szkolenia dla obywateli z kompetencji cyfrowych"/>
      </w:tblPr>
      <w:tblGrid>
        <w:gridCol w:w="1980"/>
        <w:gridCol w:w="7795"/>
      </w:tblGrid>
      <w:tr w:rsidR="008607CE" w:rsidRPr="00543203" w14:paraId="24282BD3" w14:textId="77777777" w:rsidTr="00F824BC">
        <w:trPr>
          <w:tblHeader/>
        </w:trPr>
        <w:tc>
          <w:tcPr>
            <w:tcW w:w="1980" w:type="dxa"/>
            <w:shd w:val="clear" w:color="auto" w:fill="D9E2F3"/>
          </w:tcPr>
          <w:p w14:paraId="294B5110" w14:textId="77777777" w:rsidR="008607CE" w:rsidRPr="00567188" w:rsidRDefault="008607CE" w:rsidP="005A6EF6">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49718C82" w14:textId="378B60E0" w:rsidR="008607CE" w:rsidRPr="00567188" w:rsidRDefault="008607CE" w:rsidP="005A6EF6">
            <w:pPr>
              <w:autoSpaceDN/>
              <w:spacing w:before="120" w:after="120"/>
              <w:jc w:val="left"/>
              <w:textAlignment w:val="auto"/>
              <w:rPr>
                <w:rFonts w:eastAsia="Times New Roman"/>
                <w:sz w:val="24"/>
                <w:szCs w:val="24"/>
                <w:lang w:val="pl-PL"/>
              </w:rPr>
            </w:pPr>
            <w:r w:rsidRPr="00567188">
              <w:rPr>
                <w:rFonts w:eastAsia="Times New Roman"/>
                <w:sz w:val="24"/>
                <w:szCs w:val="24"/>
                <w:lang w:val="pl-PL"/>
              </w:rPr>
              <w:t>III.2.</w:t>
            </w:r>
            <w:r w:rsidR="005412AF" w:rsidRPr="00567188">
              <w:rPr>
                <w:rFonts w:eastAsia="Times New Roman"/>
                <w:sz w:val="24"/>
                <w:szCs w:val="24"/>
                <w:lang w:val="pl-PL"/>
              </w:rPr>
              <w:t>7</w:t>
            </w:r>
            <w:r w:rsidRPr="00567188">
              <w:rPr>
                <w:rFonts w:eastAsia="Times New Roman"/>
                <w:sz w:val="24"/>
                <w:szCs w:val="24"/>
                <w:lang w:val="pl-PL"/>
              </w:rPr>
              <w:t xml:space="preserve">. </w:t>
            </w:r>
            <w:r w:rsidR="005412AF" w:rsidRPr="00567188">
              <w:rPr>
                <w:rFonts w:eastAsia="Times New Roman"/>
                <w:sz w:val="24"/>
                <w:szCs w:val="24"/>
                <w:lang w:val="pl-PL"/>
              </w:rPr>
              <w:t>Kampania edukacyjno-informacyjna dla przedsiębiorców, upowszechniająca korzyści płynące z wykorzystywania technologii cyfrowych</w:t>
            </w:r>
          </w:p>
        </w:tc>
      </w:tr>
      <w:tr w:rsidR="005412AF" w:rsidRPr="00543203" w14:paraId="47708ABD" w14:textId="77777777" w:rsidTr="00F824BC">
        <w:tc>
          <w:tcPr>
            <w:tcW w:w="1980" w:type="dxa"/>
            <w:shd w:val="clear" w:color="auto" w:fill="FFFFFF"/>
          </w:tcPr>
          <w:p w14:paraId="3425F3E7"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2F0AABE0" w14:textId="16454E71" w:rsidR="005412AF" w:rsidRPr="00567188" w:rsidRDefault="005412AF" w:rsidP="00D558B7">
            <w:pPr>
              <w:autoSpaceDN/>
              <w:contextualSpacing/>
              <w:jc w:val="left"/>
              <w:textAlignment w:val="auto"/>
              <w:rPr>
                <w:lang w:val="pl-PL"/>
              </w:rPr>
            </w:pPr>
            <w:r w:rsidRPr="00567188">
              <w:rPr>
                <w:lang w:val="pl-PL"/>
              </w:rPr>
              <w:t xml:space="preserve">Podniesienie wśród przedsiębiorców kompetencji cyfrowych, ukazanie korzyści wynikających z wykorzystywania nowoczesnych technologii i e-usług publicznych oraz rozwijanie świadomości dotyczącej dostępności cyfrowej i </w:t>
            </w:r>
            <w:proofErr w:type="spellStart"/>
            <w:r w:rsidRPr="00567188">
              <w:rPr>
                <w:lang w:val="pl-PL"/>
              </w:rPr>
              <w:t>cyberbezpieczeństwa</w:t>
            </w:r>
            <w:proofErr w:type="spellEnd"/>
            <w:r w:rsidRPr="00567188">
              <w:rPr>
                <w:lang w:val="pl-PL"/>
              </w:rPr>
              <w:t>.</w:t>
            </w:r>
          </w:p>
        </w:tc>
      </w:tr>
      <w:tr w:rsidR="005412AF" w:rsidRPr="00543203" w14:paraId="15508521" w14:textId="77777777" w:rsidTr="00F824BC">
        <w:tc>
          <w:tcPr>
            <w:tcW w:w="1980" w:type="dxa"/>
            <w:shd w:val="clear" w:color="auto" w:fill="FFFFFF"/>
          </w:tcPr>
          <w:p w14:paraId="438750BF" w14:textId="77777777" w:rsidR="005412AF" w:rsidRPr="00567188" w:rsidRDefault="005412AF"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77A14323" w14:textId="5524ED2E" w:rsidR="005412AF" w:rsidRPr="00567188" w:rsidRDefault="005412AF" w:rsidP="00D558B7">
            <w:pPr>
              <w:autoSpaceDN/>
              <w:contextualSpacing/>
              <w:jc w:val="left"/>
              <w:textAlignment w:val="auto"/>
              <w:rPr>
                <w:lang w:val="pl-PL"/>
              </w:rPr>
            </w:pPr>
            <w:r w:rsidRPr="00567188">
              <w:rPr>
                <w:lang w:val="pl-PL"/>
              </w:rPr>
              <w:t xml:space="preserve">Kampania jest skierowana do przedsiębiorców i ich pracowników oraz obejmuje działania płatne zasięgowe, głównie w </w:t>
            </w:r>
            <w:proofErr w:type="spellStart"/>
            <w:r w:rsidRPr="00567188">
              <w:rPr>
                <w:lang w:val="pl-PL"/>
              </w:rPr>
              <w:t>internecie</w:t>
            </w:r>
            <w:proofErr w:type="spellEnd"/>
            <w:r w:rsidRPr="00567188">
              <w:rPr>
                <w:lang w:val="pl-PL"/>
              </w:rPr>
              <w:t xml:space="preserve">, a także działania PR. W ramach </w:t>
            </w:r>
            <w:r w:rsidRPr="00567188">
              <w:rPr>
                <w:lang w:val="pl-PL"/>
              </w:rPr>
              <w:lastRenderedPageBreak/>
              <w:t>projektu zostanie zrealizowanych min. 20 akcji specjalnych. Akcje specjalne z przedsiębiorcami będą organizowane w całym kraju, na żywo i w formie online, w poszczególnych regionach, przy zaangażowaniu samorządów i organizacji pozarządowych, które współpracują z biznesem.</w:t>
            </w:r>
          </w:p>
          <w:p w14:paraId="04207305" w14:textId="77777777" w:rsidR="005412AF" w:rsidRPr="00567188" w:rsidRDefault="005412AF" w:rsidP="00D558B7">
            <w:pPr>
              <w:autoSpaceDN/>
              <w:contextualSpacing/>
              <w:jc w:val="left"/>
              <w:textAlignment w:val="auto"/>
              <w:rPr>
                <w:lang w:val="pl-PL"/>
              </w:rPr>
            </w:pPr>
            <w:r w:rsidRPr="00567188">
              <w:rPr>
                <w:lang w:val="pl-PL"/>
              </w:rPr>
              <w:t>Narzędzia, formaty, przekazy oraz treści kampanii są projektowane i dostosowywane do grupy docelowej m.in. na podstawie konsultacji z organizacjami zrzeszającymi przedsiębiorców i organizacjami pozarządowymi, współpracujących z biznesem.</w:t>
            </w:r>
          </w:p>
          <w:p w14:paraId="03CF78C3" w14:textId="5F9ED3B8" w:rsidR="005412AF" w:rsidRPr="00567188" w:rsidRDefault="005412AF" w:rsidP="00D558B7">
            <w:pPr>
              <w:autoSpaceDN/>
              <w:contextualSpacing/>
              <w:jc w:val="left"/>
              <w:textAlignment w:val="auto"/>
              <w:rPr>
                <w:lang w:val="pl-PL"/>
              </w:rPr>
            </w:pPr>
            <w:r w:rsidRPr="00567188">
              <w:rPr>
                <w:lang w:val="pl-PL"/>
              </w:rPr>
              <w:t xml:space="preserve">Kampanię poprzedził pilotaż, podczas którego zweryfikowano, czy planowane narzędzia i przekaz odpowiadają na potrzeby grupy docelowej. W ramach projektu zostaną zrealizowane materiały edukacyjne, </w:t>
            </w:r>
            <w:proofErr w:type="spellStart"/>
            <w:r w:rsidRPr="00567188">
              <w:rPr>
                <w:lang w:val="pl-PL"/>
              </w:rPr>
              <w:t>webinary</w:t>
            </w:r>
            <w:proofErr w:type="spellEnd"/>
            <w:r w:rsidRPr="00567188">
              <w:rPr>
                <w:lang w:val="pl-PL"/>
              </w:rPr>
              <w:t xml:space="preserve"> i spotkania stacjonarne, upowszechniające korzyści płynące z technologii cyfrowych, w szczególności w obszarach tematycznych: wykorzystanie e-usług publicznych i technologii cyfrowych oraz </w:t>
            </w:r>
            <w:proofErr w:type="spellStart"/>
            <w:r w:rsidRPr="00567188">
              <w:rPr>
                <w:lang w:val="pl-PL"/>
              </w:rPr>
              <w:t>cyberbezpieczeństwa</w:t>
            </w:r>
            <w:proofErr w:type="spellEnd"/>
            <w:r w:rsidRPr="00567188">
              <w:rPr>
                <w:lang w:val="pl-PL"/>
              </w:rPr>
              <w:t>.</w:t>
            </w:r>
          </w:p>
          <w:p w14:paraId="1F0650D1" w14:textId="77777777" w:rsidR="005412AF" w:rsidRPr="00567188" w:rsidRDefault="005412AF" w:rsidP="00D558B7">
            <w:pPr>
              <w:autoSpaceDN/>
              <w:contextualSpacing/>
              <w:jc w:val="left"/>
              <w:textAlignment w:val="auto"/>
              <w:rPr>
                <w:lang w:val="pl-PL"/>
              </w:rPr>
            </w:pPr>
            <w:r w:rsidRPr="00567188">
              <w:rPr>
                <w:lang w:val="pl-PL"/>
              </w:rPr>
              <w:t>Działania prowadzone podczas kampanii przyczynią się do:</w:t>
            </w:r>
          </w:p>
          <w:p w14:paraId="505722D0" w14:textId="2576C7CA" w:rsidR="005412AF" w:rsidRPr="00567188" w:rsidRDefault="005412AF" w:rsidP="00A9500D">
            <w:pPr>
              <w:pStyle w:val="Akapitzlist"/>
              <w:numPr>
                <w:ilvl w:val="6"/>
                <w:numId w:val="75"/>
              </w:numPr>
              <w:ind w:left="295" w:hanging="284"/>
              <w:contextualSpacing/>
              <w:rPr>
                <w:sz w:val="22"/>
                <w:szCs w:val="22"/>
                <w:lang w:val="pl-PL"/>
              </w:rPr>
            </w:pPr>
            <w:r w:rsidRPr="00567188">
              <w:rPr>
                <w:sz w:val="22"/>
                <w:szCs w:val="22"/>
                <w:lang w:val="pl-PL"/>
              </w:rPr>
              <w:t>Zwiększenia świadomości przedsiębiorców i ich pracowników w zakresie korzyści i możliwości korzystania z e-usług publicznych, w tym e-usług dostępnych na Biznes.gov.pl. Celem jest zbudowanie zaufania i pozytywnych postaw wobec e-usług publicznych oraz niwelowanie niechęci i lęku do digitalizacji działań w firmie, poprzez prezentację korzyści, które płyną z realizacji spraw urzędowych online. Korzyści płynące z realizacji celu:</w:t>
            </w:r>
          </w:p>
          <w:p w14:paraId="39DF6AF1" w14:textId="294F7FE5"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zwiększanie świadomości na temat możliwości jakie niesie korzystanie z e-usług publicznych – w tym głównych e-usług, oferowanych centralnie, np. na Biznes.gov.pl (szczegółowa lista powiązana z katalogiem usług określonych w Cyfrowej Dekadzie 2030)</w:t>
            </w:r>
          </w:p>
          <w:p w14:paraId="4B16702C" w14:textId="06C6A5EB"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zbudowanie zaufania i pozytywnych postaw wobec usług e-administracji oraz niwelowanie niechęci i lęku, poprzez prezentację korzyści płynących z realizacji spraw urzędowych online</w:t>
            </w:r>
          </w:p>
          <w:p w14:paraId="36DA32E8" w14:textId="23D1B2A4"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zachęcanie do korzystania z wyselekcjonowanych e-usług publicznych (obecnie dostępnych oraz wdrażanych w okresie realizacji projektu, w tym np. e-Doręczenia, KSEF, umowy elektroniczne o pracę itd.)</w:t>
            </w:r>
          </w:p>
          <w:p w14:paraId="6BDFCFD6" w14:textId="6528D1C6" w:rsidR="005412AF" w:rsidRPr="00567188" w:rsidRDefault="005412AF" w:rsidP="00A9500D">
            <w:pPr>
              <w:pStyle w:val="Akapitzlist"/>
              <w:numPr>
                <w:ilvl w:val="6"/>
                <w:numId w:val="75"/>
              </w:numPr>
              <w:ind w:left="295" w:hanging="284"/>
              <w:contextualSpacing/>
              <w:rPr>
                <w:sz w:val="22"/>
                <w:szCs w:val="22"/>
                <w:lang w:val="pl-PL"/>
              </w:rPr>
            </w:pPr>
            <w:r w:rsidRPr="00567188">
              <w:rPr>
                <w:sz w:val="22"/>
                <w:szCs w:val="22"/>
                <w:lang w:val="pl-PL"/>
              </w:rPr>
              <w:t xml:space="preserve">Zbudowania świadomości przedsiębiorców i ich pracowników w zakresie zwiększenia poziomu </w:t>
            </w:r>
            <w:proofErr w:type="spellStart"/>
            <w:r w:rsidRPr="00567188">
              <w:rPr>
                <w:sz w:val="22"/>
                <w:szCs w:val="22"/>
                <w:lang w:val="pl-PL"/>
              </w:rPr>
              <w:t>cyberbezpieczeństwa</w:t>
            </w:r>
            <w:proofErr w:type="spellEnd"/>
            <w:r w:rsidRPr="00567188">
              <w:rPr>
                <w:sz w:val="22"/>
                <w:szCs w:val="22"/>
                <w:lang w:val="pl-PL"/>
              </w:rPr>
              <w:t xml:space="preserve"> w firmie oraz pokazanie korzyści i możliwości z tego płynących. Celem jest edukacja przedsiębiorców i ich pracowników w zakresie umiejętności, które pozwolą rozpoznać zagrożenia i odpowiednio sobie z nimi poradzić, np. przez wdrożenie w firmach Programu Firma Bezpieczna Cyfrowo. Korzyści płynące z realizacji celu:</w:t>
            </w:r>
          </w:p>
          <w:p w14:paraId="0435319E" w14:textId="4CFC140D" w:rsidR="005412AF" w:rsidRPr="00567188" w:rsidRDefault="005412AF" w:rsidP="00A9500D">
            <w:pPr>
              <w:pStyle w:val="Akapitzlist"/>
              <w:numPr>
                <w:ilvl w:val="0"/>
                <w:numId w:val="67"/>
              </w:numPr>
              <w:ind w:left="459" w:hanging="170"/>
              <w:contextualSpacing/>
              <w:rPr>
                <w:sz w:val="22"/>
                <w:szCs w:val="22"/>
                <w:lang w:val="pl-PL"/>
              </w:rPr>
            </w:pPr>
            <w:r w:rsidRPr="00567188">
              <w:rPr>
                <w:sz w:val="22"/>
                <w:szCs w:val="22"/>
                <w:lang w:val="pl-PL"/>
              </w:rPr>
              <w:t xml:space="preserve">zwiększanie świadomości MŚP w zakresie </w:t>
            </w:r>
            <w:proofErr w:type="spellStart"/>
            <w:r w:rsidRPr="00567188">
              <w:rPr>
                <w:sz w:val="22"/>
                <w:szCs w:val="22"/>
                <w:lang w:val="pl-PL"/>
              </w:rPr>
              <w:t>cyberbezpieczeństwa</w:t>
            </w:r>
            <w:proofErr w:type="spellEnd"/>
            <w:r w:rsidRPr="00567188">
              <w:rPr>
                <w:sz w:val="22"/>
                <w:szCs w:val="22"/>
                <w:lang w:val="pl-PL"/>
              </w:rPr>
              <w:t>;</w:t>
            </w:r>
          </w:p>
          <w:p w14:paraId="07BD2B08" w14:textId="382F9BEF"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 xml:space="preserve">edukowanie w zakresie umiejętności rozpoznawania </w:t>
            </w:r>
            <w:proofErr w:type="spellStart"/>
            <w:r w:rsidRPr="00567188">
              <w:rPr>
                <w:sz w:val="22"/>
                <w:szCs w:val="22"/>
                <w:lang w:val="pl-PL"/>
              </w:rPr>
              <w:t>cyberzagrożeń</w:t>
            </w:r>
            <w:proofErr w:type="spellEnd"/>
            <w:r w:rsidRPr="00567188">
              <w:rPr>
                <w:sz w:val="22"/>
                <w:szCs w:val="22"/>
                <w:lang w:val="pl-PL"/>
              </w:rPr>
              <w:t xml:space="preserve"> oraz dostarczanie informacji i dobrych praktyk o skutecznych metodach obrony przed różnego rodzaju atakami (jak reagować i chronić się w przyszłości, z jakich narzędzi korzystać; bazą będą materiały, które powstały w projekcie MC – NASK - </w:t>
            </w:r>
            <w:proofErr w:type="spellStart"/>
            <w:r w:rsidRPr="00567188">
              <w:rPr>
                <w:sz w:val="22"/>
                <w:szCs w:val="22"/>
                <w:lang w:val="pl-PL"/>
              </w:rPr>
              <w:t>MRiT</w:t>
            </w:r>
            <w:proofErr w:type="spellEnd"/>
            <w:r w:rsidRPr="00567188">
              <w:rPr>
                <w:sz w:val="22"/>
                <w:szCs w:val="22"/>
                <w:lang w:val="pl-PL"/>
              </w:rPr>
              <w:t xml:space="preserve"> http://firmabezpiecznacyfrowo.pl);</w:t>
            </w:r>
          </w:p>
          <w:p w14:paraId="7F2880F5" w14:textId="35459885"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 xml:space="preserve">edukowanie </w:t>
            </w:r>
            <w:r w:rsidR="00381B26" w:rsidRPr="00567188">
              <w:rPr>
                <w:sz w:val="22"/>
                <w:szCs w:val="22"/>
                <w:lang w:val="pl-PL"/>
              </w:rPr>
              <w:t>jednoosobowych działalności gospodarczych</w:t>
            </w:r>
            <w:r w:rsidRPr="00567188">
              <w:rPr>
                <w:sz w:val="22"/>
                <w:szCs w:val="22"/>
                <w:lang w:val="pl-PL"/>
              </w:rPr>
              <w:t xml:space="preserve">, mikro i małych przedsiębiorców w zakresie obowiązków wynikających z Dyrektywy NIS2 i </w:t>
            </w:r>
            <w:proofErr w:type="spellStart"/>
            <w:r w:rsidRPr="00567188">
              <w:rPr>
                <w:sz w:val="22"/>
                <w:szCs w:val="22"/>
                <w:lang w:val="pl-PL"/>
              </w:rPr>
              <w:t>Cyber</w:t>
            </w:r>
            <w:proofErr w:type="spellEnd"/>
            <w:r w:rsidRPr="00567188">
              <w:rPr>
                <w:sz w:val="22"/>
                <w:szCs w:val="22"/>
                <w:lang w:val="pl-PL"/>
              </w:rPr>
              <w:t xml:space="preserve"> </w:t>
            </w:r>
            <w:proofErr w:type="spellStart"/>
            <w:r w:rsidRPr="00567188">
              <w:rPr>
                <w:sz w:val="22"/>
                <w:szCs w:val="22"/>
                <w:lang w:val="pl-PL"/>
              </w:rPr>
              <w:t>Resilience</w:t>
            </w:r>
            <w:proofErr w:type="spellEnd"/>
            <w:r w:rsidRPr="00567188">
              <w:rPr>
                <w:sz w:val="22"/>
                <w:szCs w:val="22"/>
                <w:lang w:val="pl-PL"/>
              </w:rPr>
              <w:t xml:space="preserve"> </w:t>
            </w:r>
            <w:proofErr w:type="spellStart"/>
            <w:r w:rsidRPr="00567188">
              <w:rPr>
                <w:sz w:val="22"/>
                <w:szCs w:val="22"/>
                <w:lang w:val="pl-PL"/>
              </w:rPr>
              <w:t>Act</w:t>
            </w:r>
            <w:proofErr w:type="spellEnd"/>
            <w:r w:rsidRPr="00567188">
              <w:rPr>
                <w:sz w:val="22"/>
                <w:szCs w:val="22"/>
                <w:lang w:val="pl-PL"/>
              </w:rPr>
              <w:t>;</w:t>
            </w:r>
          </w:p>
          <w:p w14:paraId="4FE839E7" w14:textId="239162BF"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mniejsza liczba incydentów związanych z cyberprzestępczością.</w:t>
            </w:r>
          </w:p>
          <w:p w14:paraId="1B023959" w14:textId="5EEB398C" w:rsidR="005412AF" w:rsidRPr="00567188" w:rsidRDefault="005412AF" w:rsidP="00A9500D">
            <w:pPr>
              <w:pStyle w:val="Akapitzlist"/>
              <w:numPr>
                <w:ilvl w:val="6"/>
                <w:numId w:val="75"/>
              </w:numPr>
              <w:ind w:left="273" w:hanging="284"/>
              <w:contextualSpacing/>
              <w:rPr>
                <w:sz w:val="22"/>
                <w:szCs w:val="22"/>
                <w:lang w:val="pl-PL"/>
              </w:rPr>
            </w:pPr>
            <w:r w:rsidRPr="00567188">
              <w:rPr>
                <w:sz w:val="22"/>
                <w:szCs w:val="22"/>
                <w:lang w:val="pl-PL"/>
              </w:rPr>
              <w:t>Wzrostu wykorzystania przez jednoosobowe działalności gospodarcze, mikro i małych przedsiębiorców oraz ich pracowników rozwiązań technologicznych. Celem jest zwiększenie poziomu wykorzystania technologii cyfrowych wśród jednoosobowych, mikro i małych przedsiębiorstw i ich pracowników. Korzyści płynące z realizacji celu:</w:t>
            </w:r>
          </w:p>
          <w:p w14:paraId="3F5ECA6C" w14:textId="12908BAA" w:rsidR="005412AF" w:rsidRPr="00567188" w:rsidRDefault="005412AF" w:rsidP="00A9500D">
            <w:pPr>
              <w:pStyle w:val="Akapitzlist"/>
              <w:numPr>
                <w:ilvl w:val="0"/>
                <w:numId w:val="67"/>
              </w:numPr>
              <w:ind w:left="459" w:hanging="170"/>
              <w:contextualSpacing/>
              <w:rPr>
                <w:sz w:val="22"/>
                <w:szCs w:val="22"/>
                <w:lang w:val="pl-PL"/>
              </w:rPr>
            </w:pPr>
            <w:r w:rsidRPr="00567188">
              <w:rPr>
                <w:sz w:val="22"/>
                <w:szCs w:val="22"/>
                <w:lang w:val="pl-PL"/>
              </w:rPr>
              <w:lastRenderedPageBreak/>
              <w:t>zbudowanie zaufania i pozytywnych postaw wobec wykorzystania w firmie technologii oraz niwelowanie niechęci i lęku</w:t>
            </w:r>
          </w:p>
          <w:p w14:paraId="328868D4" w14:textId="53ECAB6D"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zmiana traktowania technologii jako konieczność a nie szansa, np. poprzez prezentację korzyści dla przedsiębiorców;</w:t>
            </w:r>
          </w:p>
          <w:p w14:paraId="0E5CB320" w14:textId="7F75420A" w:rsidR="005412AF" w:rsidRPr="00567188" w:rsidRDefault="005412AF" w:rsidP="00A9500D">
            <w:pPr>
              <w:pStyle w:val="Akapitzlist"/>
              <w:numPr>
                <w:ilvl w:val="0"/>
                <w:numId w:val="67"/>
              </w:numPr>
              <w:ind w:left="459" w:hanging="169"/>
              <w:contextualSpacing/>
              <w:rPr>
                <w:sz w:val="22"/>
                <w:szCs w:val="22"/>
                <w:lang w:val="pl-PL"/>
              </w:rPr>
            </w:pPr>
            <w:r w:rsidRPr="00567188">
              <w:rPr>
                <w:sz w:val="22"/>
                <w:szCs w:val="22"/>
                <w:lang w:val="pl-PL"/>
              </w:rPr>
              <w:t>zachęcanie do korzystania z wyselekcjonowanych technologii, określonych w katalogu Cyfrowej Dekady 2030.</w:t>
            </w:r>
          </w:p>
        </w:tc>
      </w:tr>
      <w:tr w:rsidR="00A50481" w:rsidRPr="00543203" w14:paraId="3E121779" w14:textId="77777777" w:rsidTr="00F824BC">
        <w:tc>
          <w:tcPr>
            <w:tcW w:w="1980" w:type="dxa"/>
            <w:shd w:val="clear" w:color="auto" w:fill="FFFFFF"/>
          </w:tcPr>
          <w:p w14:paraId="4D1006CC"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5" w:type="dxa"/>
          </w:tcPr>
          <w:p w14:paraId="7AE1A8B5" w14:textId="31932CED" w:rsidR="00A50481" w:rsidRPr="00567188" w:rsidRDefault="00381B26" w:rsidP="00D558B7">
            <w:pPr>
              <w:autoSpaceDN/>
              <w:contextualSpacing/>
              <w:jc w:val="left"/>
              <w:textAlignment w:val="auto"/>
              <w:rPr>
                <w:lang w:val="pl-PL"/>
              </w:rPr>
            </w:pPr>
            <w:r w:rsidRPr="00567188">
              <w:rPr>
                <w:lang w:val="pl-PL"/>
              </w:rPr>
              <w:t>Urząd obsługujący ministra właściwego do spraw gospoda</w:t>
            </w:r>
            <w:r w:rsidR="00A730BC" w:rsidRPr="00567188">
              <w:rPr>
                <w:lang w:val="pl-PL"/>
              </w:rPr>
              <w:t>r</w:t>
            </w:r>
            <w:r w:rsidRPr="00567188">
              <w:rPr>
                <w:lang w:val="pl-PL"/>
              </w:rPr>
              <w:t>ki</w:t>
            </w:r>
          </w:p>
        </w:tc>
      </w:tr>
      <w:tr w:rsidR="00A50481" w:rsidRPr="00567188" w14:paraId="3F5FE8AB" w14:textId="77777777" w:rsidTr="00F824BC">
        <w:trPr>
          <w:trHeight w:val="644"/>
        </w:trPr>
        <w:tc>
          <w:tcPr>
            <w:tcW w:w="1980" w:type="dxa"/>
            <w:shd w:val="clear" w:color="auto" w:fill="FFFFFF"/>
          </w:tcPr>
          <w:p w14:paraId="571B5034"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4DE0AD29" w14:textId="4C984FC8" w:rsidR="00A50481" w:rsidRPr="00567188" w:rsidRDefault="00A50481" w:rsidP="00D558B7">
            <w:pPr>
              <w:autoSpaceDN/>
              <w:contextualSpacing/>
              <w:jc w:val="left"/>
              <w:textAlignment w:val="auto"/>
              <w:rPr>
                <w:lang w:val="pl-PL"/>
              </w:rPr>
            </w:pPr>
            <w:r w:rsidRPr="00567188">
              <w:rPr>
                <w:lang w:val="pl-PL"/>
              </w:rPr>
              <w:t>NASK</w:t>
            </w:r>
          </w:p>
        </w:tc>
      </w:tr>
      <w:tr w:rsidR="00A50481" w:rsidRPr="00567188" w14:paraId="7CEA2018" w14:textId="77777777" w:rsidTr="00F824BC">
        <w:tc>
          <w:tcPr>
            <w:tcW w:w="1980" w:type="dxa"/>
            <w:shd w:val="clear" w:color="auto" w:fill="FFFFFF"/>
          </w:tcPr>
          <w:p w14:paraId="5D6DBBBD"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55C836C6" w14:textId="58858D5B" w:rsidR="00A50481" w:rsidRPr="00567188" w:rsidRDefault="00A50481" w:rsidP="00D558B7">
            <w:pPr>
              <w:autoSpaceDN/>
              <w:contextualSpacing/>
              <w:jc w:val="left"/>
              <w:textAlignment w:val="auto"/>
              <w:rPr>
                <w:lang w:val="pl-PL"/>
              </w:rPr>
            </w:pPr>
            <w:r w:rsidRPr="00567188">
              <w:rPr>
                <w:lang w:val="pl-PL"/>
              </w:rPr>
              <w:t>FERC</w:t>
            </w:r>
          </w:p>
        </w:tc>
      </w:tr>
      <w:tr w:rsidR="00A50481" w:rsidRPr="00567188" w14:paraId="48785C62" w14:textId="77777777" w:rsidTr="005412AF">
        <w:trPr>
          <w:trHeight w:val="70"/>
        </w:trPr>
        <w:tc>
          <w:tcPr>
            <w:tcW w:w="1980" w:type="dxa"/>
            <w:shd w:val="clear" w:color="auto" w:fill="FFFFFF"/>
          </w:tcPr>
          <w:p w14:paraId="3CDE3493"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3393CEFC" w14:textId="29B4E8D3" w:rsidR="00A50481" w:rsidRPr="00567188" w:rsidRDefault="00A50481" w:rsidP="00D558B7">
            <w:pPr>
              <w:autoSpaceDN/>
              <w:contextualSpacing/>
              <w:jc w:val="left"/>
              <w:textAlignment w:val="auto"/>
              <w:rPr>
                <w:lang w:val="pl-PL"/>
              </w:rPr>
            </w:pPr>
            <w:r w:rsidRPr="00567188">
              <w:rPr>
                <w:lang w:val="pl-PL"/>
              </w:rPr>
              <w:t>W realizacji w latach 2025-2027</w:t>
            </w:r>
            <w:r w:rsidR="00D44F94" w:rsidRPr="00567188">
              <w:rPr>
                <w:lang w:val="pl-PL"/>
              </w:rPr>
              <w:t>.</w:t>
            </w:r>
          </w:p>
        </w:tc>
      </w:tr>
    </w:tbl>
    <w:p w14:paraId="3B75638F" w14:textId="77777777" w:rsidR="00A50481" w:rsidRPr="00567188" w:rsidRDefault="00A50481">
      <w:pPr>
        <w:rPr>
          <w:lang w:val="pl-PL"/>
        </w:rPr>
      </w:pPr>
    </w:p>
    <w:tbl>
      <w:tblPr>
        <w:tblStyle w:val="Tabela-Siatka511"/>
        <w:tblW w:w="9775" w:type="dxa"/>
        <w:tblLook w:val="04A0" w:firstRow="1" w:lastRow="0" w:firstColumn="1" w:lastColumn="0" w:noHBand="0" w:noVBand="1"/>
        <w:tblDescription w:val="Szkolenia dla obywateli z kompetencji cyfrowych"/>
      </w:tblPr>
      <w:tblGrid>
        <w:gridCol w:w="1980"/>
        <w:gridCol w:w="7795"/>
      </w:tblGrid>
      <w:tr w:rsidR="00A50481" w:rsidRPr="00543203" w14:paraId="23CBEA0E" w14:textId="77777777" w:rsidTr="00A32677">
        <w:tc>
          <w:tcPr>
            <w:tcW w:w="1980" w:type="dxa"/>
            <w:shd w:val="clear" w:color="auto" w:fill="D9E2F3"/>
          </w:tcPr>
          <w:p w14:paraId="3B99A7B1" w14:textId="77777777" w:rsidR="00A50481" w:rsidRPr="00567188" w:rsidRDefault="00A50481" w:rsidP="005A6EF6">
            <w:pPr>
              <w:shd w:val="clear" w:color="auto" w:fill="D9E2F3"/>
              <w:autoSpaceDN/>
              <w:spacing w:before="120" w:after="120"/>
              <w:jc w:val="left"/>
              <w:textAlignment w:val="auto"/>
              <w:rPr>
                <w:sz w:val="24"/>
                <w:szCs w:val="24"/>
                <w:lang w:val="pl-PL"/>
              </w:rPr>
            </w:pPr>
            <w:r w:rsidRPr="00567188">
              <w:rPr>
                <w:sz w:val="24"/>
                <w:szCs w:val="24"/>
                <w:lang w:val="pl-PL"/>
              </w:rPr>
              <w:t>Działanie</w:t>
            </w:r>
          </w:p>
        </w:tc>
        <w:tc>
          <w:tcPr>
            <w:tcW w:w="7795" w:type="dxa"/>
            <w:shd w:val="clear" w:color="auto" w:fill="D9E2F3"/>
          </w:tcPr>
          <w:p w14:paraId="10C2FF61" w14:textId="12096F89" w:rsidR="00A50481" w:rsidRPr="00567188" w:rsidRDefault="00A50481" w:rsidP="005A6EF6">
            <w:pPr>
              <w:autoSpaceDN/>
              <w:spacing w:before="120" w:after="120"/>
              <w:jc w:val="left"/>
              <w:textAlignment w:val="auto"/>
              <w:rPr>
                <w:sz w:val="24"/>
                <w:szCs w:val="24"/>
                <w:lang w:val="pl-PL"/>
              </w:rPr>
            </w:pPr>
            <w:r w:rsidRPr="00567188">
              <w:rPr>
                <w:sz w:val="24"/>
                <w:szCs w:val="24"/>
                <w:lang w:val="pl-PL"/>
              </w:rPr>
              <w:t xml:space="preserve">III.2.8. Program </w:t>
            </w:r>
            <w:r w:rsidR="00447477" w:rsidRPr="00567188">
              <w:rPr>
                <w:sz w:val="24"/>
                <w:szCs w:val="24"/>
                <w:lang w:val="pl-PL"/>
              </w:rPr>
              <w:t xml:space="preserve">Europejskich </w:t>
            </w:r>
            <w:proofErr w:type="spellStart"/>
            <w:r w:rsidR="00447477" w:rsidRPr="00567188">
              <w:rPr>
                <w:sz w:val="24"/>
                <w:szCs w:val="24"/>
                <w:lang w:val="pl-PL"/>
              </w:rPr>
              <w:t>Hubów</w:t>
            </w:r>
            <w:proofErr w:type="spellEnd"/>
            <w:r w:rsidR="00447477" w:rsidRPr="00567188">
              <w:rPr>
                <w:sz w:val="24"/>
                <w:szCs w:val="24"/>
                <w:lang w:val="pl-PL"/>
              </w:rPr>
              <w:t xml:space="preserve"> Innowacji Cyfrowych </w:t>
            </w:r>
            <w:r w:rsidRPr="00567188">
              <w:rPr>
                <w:sz w:val="24"/>
                <w:szCs w:val="24"/>
                <w:lang w:val="pl-PL"/>
              </w:rPr>
              <w:t>– ośrodek typu one-stop-shop dla cyfrowej transformacji MŚP</w:t>
            </w:r>
          </w:p>
        </w:tc>
      </w:tr>
      <w:tr w:rsidR="00A50481" w:rsidRPr="00543203" w14:paraId="0EE7CE29" w14:textId="77777777" w:rsidTr="00A50481">
        <w:tc>
          <w:tcPr>
            <w:tcW w:w="1980" w:type="dxa"/>
          </w:tcPr>
          <w:p w14:paraId="60DEEF4E"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638F6378" w14:textId="2D611A5F" w:rsidR="00A50481" w:rsidRPr="00567188" w:rsidRDefault="00A50481" w:rsidP="00D558B7">
            <w:pPr>
              <w:autoSpaceDN/>
              <w:contextualSpacing/>
              <w:jc w:val="left"/>
              <w:textAlignment w:val="auto"/>
              <w:rPr>
                <w:lang w:val="pl-PL"/>
              </w:rPr>
            </w:pPr>
            <w:r w:rsidRPr="00567188">
              <w:rPr>
                <w:lang w:val="pl-PL"/>
              </w:rPr>
              <w:t>Wsparcie polskich przedsiębiorstw w transformacji cyfrowej i osiągnięciu dojrzałości cyfrowej</w:t>
            </w:r>
            <w:r w:rsidR="00D44F94" w:rsidRPr="00567188">
              <w:rPr>
                <w:lang w:val="pl-PL"/>
              </w:rPr>
              <w:t>.</w:t>
            </w:r>
          </w:p>
        </w:tc>
      </w:tr>
      <w:tr w:rsidR="00A50481" w:rsidRPr="00543203" w14:paraId="5706737B" w14:textId="77777777" w:rsidTr="00A50481">
        <w:tc>
          <w:tcPr>
            <w:tcW w:w="1980" w:type="dxa"/>
          </w:tcPr>
          <w:p w14:paraId="6DDCAD05"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27BBC7A6" w14:textId="3DF125D6" w:rsidR="00A50481" w:rsidRPr="00567188" w:rsidRDefault="00A50481" w:rsidP="00D558B7">
            <w:pPr>
              <w:autoSpaceDN/>
              <w:contextualSpacing/>
              <w:jc w:val="left"/>
              <w:textAlignment w:val="auto"/>
              <w:rPr>
                <w:lang w:val="pl-PL"/>
              </w:rPr>
            </w:pPr>
            <w:r w:rsidRPr="00567188">
              <w:rPr>
                <w:lang w:val="pl-PL"/>
              </w:rPr>
              <w:t xml:space="preserve">10 </w:t>
            </w:r>
            <w:r w:rsidR="001C6EE8" w:rsidRPr="00567188">
              <w:rPr>
                <w:lang w:val="pl-PL"/>
              </w:rPr>
              <w:t xml:space="preserve">Europejskich </w:t>
            </w:r>
            <w:proofErr w:type="spellStart"/>
            <w:r w:rsidR="001C6EE8" w:rsidRPr="00567188">
              <w:rPr>
                <w:lang w:val="pl-PL"/>
              </w:rPr>
              <w:t>Hubów</w:t>
            </w:r>
            <w:proofErr w:type="spellEnd"/>
            <w:r w:rsidR="001C6EE8" w:rsidRPr="00567188">
              <w:rPr>
                <w:lang w:val="pl-PL"/>
              </w:rPr>
              <w:t xml:space="preserve"> Innowacji Cyfrowych („</w:t>
            </w:r>
            <w:r w:rsidRPr="00567188">
              <w:rPr>
                <w:lang w:val="pl-PL"/>
              </w:rPr>
              <w:t>EDIH-ów</w:t>
            </w:r>
            <w:r w:rsidR="001C6EE8" w:rsidRPr="00567188">
              <w:rPr>
                <w:lang w:val="pl-PL"/>
              </w:rPr>
              <w:t xml:space="preserve">” z ang. </w:t>
            </w:r>
            <w:proofErr w:type="spellStart"/>
            <w:r w:rsidR="001C6EE8" w:rsidRPr="00567188">
              <w:rPr>
                <w:i/>
                <w:iCs/>
                <w:lang w:val="pl-PL"/>
              </w:rPr>
              <w:t>European</w:t>
            </w:r>
            <w:proofErr w:type="spellEnd"/>
            <w:r w:rsidR="001C6EE8" w:rsidRPr="00567188">
              <w:rPr>
                <w:i/>
                <w:iCs/>
                <w:lang w:val="pl-PL"/>
              </w:rPr>
              <w:t xml:space="preserve"> Digital </w:t>
            </w:r>
            <w:proofErr w:type="spellStart"/>
            <w:r w:rsidR="001C6EE8" w:rsidRPr="00567188">
              <w:rPr>
                <w:i/>
                <w:iCs/>
                <w:lang w:val="pl-PL"/>
              </w:rPr>
              <w:t>Innovation</w:t>
            </w:r>
            <w:proofErr w:type="spellEnd"/>
            <w:r w:rsidR="001C6EE8" w:rsidRPr="00567188">
              <w:rPr>
                <w:i/>
                <w:iCs/>
                <w:lang w:val="pl-PL"/>
              </w:rPr>
              <w:t xml:space="preserve"> </w:t>
            </w:r>
            <w:proofErr w:type="spellStart"/>
            <w:r w:rsidR="001C6EE8" w:rsidRPr="00567188">
              <w:rPr>
                <w:i/>
                <w:iCs/>
                <w:lang w:val="pl-PL"/>
              </w:rPr>
              <w:t>Hubs</w:t>
            </w:r>
            <w:proofErr w:type="spellEnd"/>
            <w:r w:rsidR="001C6EE8" w:rsidRPr="00567188">
              <w:rPr>
                <w:lang w:val="pl-PL"/>
              </w:rPr>
              <w:t>)</w:t>
            </w:r>
            <w:r w:rsidRPr="00567188">
              <w:rPr>
                <w:lang w:val="pl-PL"/>
              </w:rPr>
              <w:t>, wybranych w konkursie K</w:t>
            </w:r>
            <w:r w:rsidR="001C6EE8" w:rsidRPr="00567188">
              <w:rPr>
                <w:lang w:val="pl-PL"/>
              </w:rPr>
              <w:t xml:space="preserve">omisji </w:t>
            </w:r>
            <w:r w:rsidRPr="00567188">
              <w:rPr>
                <w:lang w:val="pl-PL"/>
              </w:rPr>
              <w:t>E</w:t>
            </w:r>
            <w:r w:rsidR="001C6EE8" w:rsidRPr="00567188">
              <w:rPr>
                <w:lang w:val="pl-PL"/>
              </w:rPr>
              <w:t>uropejskiej</w:t>
            </w:r>
            <w:r w:rsidRPr="00567188">
              <w:rPr>
                <w:lang w:val="pl-PL"/>
              </w:rPr>
              <w:t>, realizuje cel dotyczący zwiększenia świadomości i wykorzystania technologii cyfrowych oraz rozwiązań opartych na sztucznej inteligencji przez MŚP oraz ich kadry zarządzającej przez świadczenie pakietu usług dla przedsiębiorców, składającego się z działań w zakresie szkoleń i rozwoju umiejętności, a także wsparcia w znalezieniu źródeł finansowania transformacji cyfrowej.</w:t>
            </w:r>
          </w:p>
          <w:p w14:paraId="69E6E586" w14:textId="77777777" w:rsidR="00A50481" w:rsidRPr="00567188" w:rsidRDefault="00A50481" w:rsidP="00D558B7">
            <w:pPr>
              <w:autoSpaceDN/>
              <w:contextualSpacing/>
              <w:jc w:val="left"/>
              <w:textAlignment w:val="auto"/>
              <w:rPr>
                <w:lang w:val="pl-PL"/>
              </w:rPr>
            </w:pPr>
            <w:r w:rsidRPr="00567188">
              <w:rPr>
                <w:lang w:val="pl-PL"/>
              </w:rPr>
              <w:t xml:space="preserve">W ramach działań związanych z testowaniem nowych technologii cyfrowych, EDIH-y umożliwiają MŚP praktyczne zapoznanie się z procesami opartymi na najnowocześniejszych technologiach cyfrowych oraz możliwością ich wykorzystania w działalności gospodarczej, włącznie z możliwością symulacji wybranych procesów danego przedsiębiorcy i wykonania prototypów. </w:t>
            </w:r>
            <w:r w:rsidRPr="00567188">
              <w:rPr>
                <w:i/>
                <w:iCs/>
                <w:lang w:val="pl-PL"/>
              </w:rPr>
              <w:t xml:space="preserve">Test </w:t>
            </w:r>
            <w:proofErr w:type="spellStart"/>
            <w:r w:rsidRPr="00567188">
              <w:rPr>
                <w:i/>
                <w:iCs/>
                <w:lang w:val="pl-PL"/>
              </w:rPr>
              <w:t>before</w:t>
            </w:r>
            <w:proofErr w:type="spellEnd"/>
            <w:r w:rsidRPr="00567188">
              <w:rPr>
                <w:i/>
                <w:iCs/>
                <w:lang w:val="pl-PL"/>
              </w:rPr>
              <w:t xml:space="preserve"> </w:t>
            </w:r>
            <w:proofErr w:type="spellStart"/>
            <w:r w:rsidRPr="00567188">
              <w:rPr>
                <w:i/>
                <w:iCs/>
                <w:lang w:val="pl-PL"/>
              </w:rPr>
              <w:t>invest</w:t>
            </w:r>
            <w:proofErr w:type="spellEnd"/>
            <w:r w:rsidRPr="00567188">
              <w:rPr>
                <w:lang w:val="pl-PL"/>
              </w:rPr>
              <w:t xml:space="preserve"> obejmuje również przygotowanie dla danego przedsiębiorcy dokumentu będącego planem transformacji cyfrowej jego przedsiębiorstwa.</w:t>
            </w:r>
          </w:p>
          <w:p w14:paraId="5A0024B0" w14:textId="50FFFC4E" w:rsidR="00A50481" w:rsidRPr="00567188" w:rsidRDefault="00A50481" w:rsidP="00D558B7">
            <w:pPr>
              <w:autoSpaceDN/>
              <w:contextualSpacing/>
              <w:jc w:val="left"/>
              <w:textAlignment w:val="auto"/>
              <w:rPr>
                <w:lang w:val="pl-PL"/>
              </w:rPr>
            </w:pPr>
            <w:r w:rsidRPr="00567188">
              <w:rPr>
                <w:lang w:val="pl-PL"/>
              </w:rPr>
              <w:t>W zakresie szkoleń dla pracowników EDIH-y przekazują przedsiębiorcom i ich pracownikom wiedzę z zakresu najnowocześniejszych technologii cyfrowych i umiejętności zastosowania ich w nowych produktach lub unowocześnienia sposobu wytwarzania wyrobów lub świadczenia już istniejących usług.</w:t>
            </w:r>
          </w:p>
          <w:p w14:paraId="42A88BC2" w14:textId="5CE7C845" w:rsidR="00A50481" w:rsidRPr="00567188" w:rsidRDefault="00A50481" w:rsidP="00D558B7">
            <w:pPr>
              <w:autoSpaceDN/>
              <w:contextualSpacing/>
              <w:jc w:val="left"/>
              <w:textAlignment w:val="auto"/>
              <w:rPr>
                <w:lang w:val="pl-PL"/>
              </w:rPr>
            </w:pPr>
            <w:r w:rsidRPr="00567188">
              <w:rPr>
                <w:lang w:val="pl-PL"/>
              </w:rPr>
              <w:t>Wsparcie w pozyskiwaniu inwestycji i dostępie do innowacyjnego ekosystemu to kolejne ważne działania EDIH-ów, które przyczyniają się do zwiększenia intensywności cyfrowej wśród MŚP. Dzięki kompleksowej pomocy w wyborze optymalnego źródła finansowania transformacji cyfrowej, obejmującej asystę podczas przygotowywania niezbędnej dokumentacji (wniosek kredytowy, wniosek o grant, aplikacja w konkursie itd.), EDIH-y przyczyniają się do podniesienia świadomości przedsiębiorców w zakresie finansowania i umożliwiają im pozyskanie potrzebnych środków. Ponadto EDIH-y pełnią rolę brokerów łączących zainteresowane podmioty, co umożliwia tworzenie innowacyjnego ekosystemu, w którym zaistnieje efekt synergii między rozproszonymi do tej pory kompetencjami.</w:t>
            </w:r>
          </w:p>
        </w:tc>
      </w:tr>
      <w:tr w:rsidR="00A50481" w:rsidRPr="00543203" w14:paraId="3465C249" w14:textId="77777777" w:rsidTr="00A50481">
        <w:tc>
          <w:tcPr>
            <w:tcW w:w="1980" w:type="dxa"/>
          </w:tcPr>
          <w:p w14:paraId="2D892601"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0183B28F" w14:textId="3855512C" w:rsidR="00A50481" w:rsidRPr="00567188" w:rsidRDefault="001C6EE8" w:rsidP="00D558B7">
            <w:pPr>
              <w:autoSpaceDN/>
              <w:contextualSpacing/>
              <w:jc w:val="left"/>
              <w:textAlignment w:val="auto"/>
              <w:rPr>
                <w:lang w:val="pl-PL"/>
              </w:rPr>
            </w:pPr>
            <w:r w:rsidRPr="00567188">
              <w:rPr>
                <w:lang w:val="pl-PL"/>
              </w:rPr>
              <w:t>Urząd obsługujący ministra właściwego do spraw gospodarki</w:t>
            </w:r>
          </w:p>
        </w:tc>
      </w:tr>
      <w:tr w:rsidR="00A50481" w:rsidRPr="00567188" w14:paraId="1949602E" w14:textId="77777777" w:rsidTr="00A50481">
        <w:trPr>
          <w:trHeight w:val="644"/>
        </w:trPr>
        <w:tc>
          <w:tcPr>
            <w:tcW w:w="1980" w:type="dxa"/>
          </w:tcPr>
          <w:p w14:paraId="3EDB360C" w14:textId="77777777" w:rsidR="00A50481" w:rsidRPr="00567188" w:rsidRDefault="00A50481" w:rsidP="00D558B7">
            <w:pPr>
              <w:autoSpaceDN/>
              <w:jc w:val="left"/>
              <w:textAlignment w:val="auto"/>
              <w:rPr>
                <w:rFonts w:eastAsia="Times New Roman"/>
                <w:lang w:val="pl-PL"/>
              </w:rPr>
            </w:pPr>
            <w:r w:rsidRPr="00567188">
              <w:rPr>
                <w:rFonts w:eastAsia="Times New Roman"/>
                <w:lang w:val="pl-PL"/>
              </w:rPr>
              <w:t>Podmioty współpracujące</w:t>
            </w:r>
          </w:p>
        </w:tc>
        <w:tc>
          <w:tcPr>
            <w:tcW w:w="7795" w:type="dxa"/>
          </w:tcPr>
          <w:p w14:paraId="7AB5534B" w14:textId="3C17E844" w:rsidR="00A50481" w:rsidRPr="00567188" w:rsidRDefault="009966A1" w:rsidP="00D558B7">
            <w:pPr>
              <w:autoSpaceDN/>
              <w:contextualSpacing/>
              <w:jc w:val="left"/>
              <w:textAlignment w:val="auto"/>
              <w:rPr>
                <w:rFonts w:eastAsia="Times New Roman"/>
                <w:lang w:val="pl-PL"/>
              </w:rPr>
            </w:pPr>
            <w:r w:rsidRPr="00567188">
              <w:rPr>
                <w:rFonts w:eastAsia="Times New Roman"/>
                <w:lang w:val="pl-PL"/>
              </w:rPr>
              <w:t>Nie wskazano</w:t>
            </w:r>
          </w:p>
        </w:tc>
      </w:tr>
      <w:tr w:rsidR="00A50481" w:rsidRPr="00543203" w14:paraId="7A6E0211" w14:textId="77777777" w:rsidTr="00A50481">
        <w:tc>
          <w:tcPr>
            <w:tcW w:w="1980" w:type="dxa"/>
          </w:tcPr>
          <w:p w14:paraId="2EFB88F9"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02C27E25" w14:textId="168CCFE7" w:rsidR="00A50481" w:rsidRPr="00567188" w:rsidRDefault="00A50481" w:rsidP="00D558B7">
            <w:pPr>
              <w:autoSpaceDN/>
              <w:contextualSpacing/>
              <w:jc w:val="left"/>
              <w:textAlignment w:val="auto"/>
              <w:rPr>
                <w:lang w:val="pl-PL"/>
              </w:rPr>
            </w:pPr>
            <w:r w:rsidRPr="00567188">
              <w:rPr>
                <w:lang w:val="pl-PL"/>
              </w:rPr>
              <w:t>Fundusze Europejskie dla Nowoczesnej Gospodarki</w:t>
            </w:r>
          </w:p>
        </w:tc>
      </w:tr>
      <w:tr w:rsidR="00A50481" w:rsidRPr="00567188" w14:paraId="45FD5CA7" w14:textId="77777777" w:rsidTr="00A50481">
        <w:trPr>
          <w:trHeight w:val="70"/>
        </w:trPr>
        <w:tc>
          <w:tcPr>
            <w:tcW w:w="1980" w:type="dxa"/>
          </w:tcPr>
          <w:p w14:paraId="695241F5" w14:textId="77777777" w:rsidR="00A50481" w:rsidRPr="00567188" w:rsidRDefault="00A50481"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13B9479F" w14:textId="7C364607" w:rsidR="00A50481" w:rsidRPr="00567188" w:rsidRDefault="00916D69" w:rsidP="00D558B7">
            <w:pPr>
              <w:autoSpaceDN/>
              <w:contextualSpacing/>
              <w:jc w:val="left"/>
              <w:textAlignment w:val="auto"/>
              <w:rPr>
                <w:lang w:val="pl-PL"/>
              </w:rPr>
            </w:pPr>
            <w:r w:rsidRPr="00567188">
              <w:rPr>
                <w:lang w:val="pl-PL"/>
              </w:rPr>
              <w:t>W realizacji w latach 2023-2029</w:t>
            </w:r>
            <w:r w:rsidR="00D44F94" w:rsidRPr="00567188">
              <w:rPr>
                <w:lang w:val="pl-PL"/>
              </w:rPr>
              <w:t>.</w:t>
            </w:r>
          </w:p>
        </w:tc>
      </w:tr>
    </w:tbl>
    <w:p w14:paraId="5C8F9018" w14:textId="3808283E" w:rsidR="00B73E1C" w:rsidRPr="00567188" w:rsidRDefault="00B73E1C" w:rsidP="00A32677">
      <w:pPr>
        <w:autoSpaceDN/>
        <w:jc w:val="left"/>
        <w:textAlignment w:val="auto"/>
        <w:rPr>
          <w:rFonts w:eastAsia="Times New Roman"/>
          <w:sz w:val="24"/>
          <w:szCs w:val="24"/>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A50481" w:rsidRPr="00543203" w14:paraId="5FFB9A83" w14:textId="77777777" w:rsidTr="00F824BC">
        <w:trPr>
          <w:tblHeader/>
        </w:trPr>
        <w:tc>
          <w:tcPr>
            <w:tcW w:w="1980" w:type="dxa"/>
            <w:shd w:val="clear" w:color="auto" w:fill="D9E2F3"/>
          </w:tcPr>
          <w:p w14:paraId="2577CB21" w14:textId="77777777" w:rsidR="00A50481" w:rsidRPr="00567188" w:rsidRDefault="00A50481" w:rsidP="005A6EF6">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7FB864AF" w14:textId="56707913" w:rsidR="00A50481" w:rsidRPr="00567188" w:rsidRDefault="00A50481" w:rsidP="005A6EF6">
            <w:pPr>
              <w:pStyle w:val="normalnytekst"/>
              <w:spacing w:after="120" w:line="240" w:lineRule="auto"/>
              <w:rPr>
                <w:lang w:val="pl-PL"/>
              </w:rPr>
            </w:pPr>
            <w:r w:rsidRPr="00567188">
              <w:rPr>
                <w:lang w:val="pl-PL"/>
              </w:rPr>
              <w:t>I</w:t>
            </w:r>
            <w:r w:rsidR="00785974" w:rsidRPr="00567188">
              <w:rPr>
                <w:lang w:val="pl-PL"/>
              </w:rPr>
              <w:t>I</w:t>
            </w:r>
            <w:r w:rsidRPr="00567188">
              <w:rPr>
                <w:lang w:val="pl-PL"/>
              </w:rPr>
              <w:t xml:space="preserve">I.2.9. Wsparcie przedsiębiorców oraz ich pracowników związane z automatyzacją i nowymi technologiami - </w:t>
            </w:r>
            <w:r w:rsidRPr="00567188">
              <w:rPr>
                <w:b/>
                <w:bCs/>
                <w:lang w:val="pl-PL"/>
              </w:rPr>
              <w:t xml:space="preserve">opisano w fiszce </w:t>
            </w:r>
            <w:r w:rsidR="00A32677" w:rsidRPr="00567188">
              <w:rPr>
                <w:b/>
                <w:bCs/>
                <w:lang w:val="pl-PL"/>
              </w:rPr>
              <w:t>III.1.6</w:t>
            </w:r>
          </w:p>
        </w:tc>
      </w:tr>
    </w:tbl>
    <w:p w14:paraId="1A5B5A6B" w14:textId="77777777" w:rsidR="00A32677" w:rsidRPr="00567188" w:rsidRDefault="00A32677">
      <w:pPr>
        <w:autoSpaceDN/>
        <w:spacing w:line="360" w:lineRule="auto"/>
        <w:jc w:val="left"/>
        <w:textAlignment w:val="auto"/>
        <w:rPr>
          <w:rFonts w:eastAsia="Arial"/>
          <w:b/>
          <w:color w:val="2F5496"/>
          <w:sz w:val="28"/>
          <w:szCs w:val="24"/>
          <w:lang w:val="pl-PL"/>
        </w:rPr>
      </w:pPr>
      <w:bookmarkStart w:id="355" w:name="_Toc105660095"/>
      <w:bookmarkStart w:id="356" w:name="_Toc123728267"/>
      <w:r w:rsidRPr="00567188">
        <w:rPr>
          <w:lang w:val="pl-PL"/>
        </w:rPr>
        <w:br w:type="page"/>
      </w:r>
    </w:p>
    <w:p w14:paraId="2608600B" w14:textId="1DBA97B9" w:rsidR="00800BE1" w:rsidRPr="00567188" w:rsidRDefault="00800BE1" w:rsidP="00E14CDB">
      <w:pPr>
        <w:pStyle w:val="Nagwek3"/>
        <w:numPr>
          <w:ilvl w:val="0"/>
          <w:numId w:val="0"/>
        </w:numPr>
        <w:rPr>
          <w:lang w:val="pl-PL"/>
        </w:rPr>
      </w:pPr>
      <w:bookmarkStart w:id="357" w:name="_Toc218490243"/>
      <w:bookmarkStart w:id="358" w:name="_Toc220937992"/>
      <w:bookmarkStart w:id="359" w:name="_Toc227062323"/>
      <w:r w:rsidRPr="00567188">
        <w:rPr>
          <w:lang w:val="pl-PL"/>
        </w:rPr>
        <w:lastRenderedPageBreak/>
        <w:t>III.3. Pracownicy sektora publicznego</w:t>
      </w:r>
      <w:bookmarkEnd w:id="355"/>
      <w:bookmarkEnd w:id="356"/>
      <w:bookmarkEnd w:id="357"/>
      <w:bookmarkEnd w:id="358"/>
      <w:bookmarkEnd w:id="359"/>
    </w:p>
    <w:p w14:paraId="2A595B31" w14:textId="78AD04E2"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Sektor publiczny jest kluczowym elementem cyfrowej transformacji kraju, ponieważ ma bezpośredni wpływ na jakość życia Polaków. Dobrej jakości bezpieczne rozwiązania tworzone przez administrację budują zaufanie </w:t>
      </w:r>
      <w:r w:rsidR="00D35591" w:rsidRPr="00567188">
        <w:rPr>
          <w:rFonts w:eastAsia="Times New Roman"/>
          <w:sz w:val="24"/>
          <w:szCs w:val="24"/>
          <w:lang w:val="pl-PL"/>
        </w:rPr>
        <w:t xml:space="preserve">zarówno </w:t>
      </w:r>
      <w:r w:rsidRPr="00567188">
        <w:rPr>
          <w:rFonts w:eastAsia="Times New Roman"/>
          <w:sz w:val="24"/>
          <w:szCs w:val="24"/>
          <w:lang w:val="pl-PL"/>
        </w:rPr>
        <w:t>do usług cyfrowych, jak i do państwa.</w:t>
      </w:r>
    </w:p>
    <w:p w14:paraId="410C2E6F" w14:textId="2FC2ECD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Skuteczne wdrożenia innowacji cyfrowych zależą nie tylko od doświadczenia ich projektantów oraz wykonawców, ale także od ich efektywnego wykorzystania, co wymaga zrozumienia specyfiki tych rozwiązań i stałego podnoszenia kompetencji cyfrowych po stronie pracowników sektora publicznego. Zrozumienie zasad funkcjonowania przedsiębiorstw i społeczeństwa w realiach gospodarki cyfrowej jest kluczowe do skutecznego projektowania instrumentów wsparcia, monitorowania i zarządzania nimi przez kadry sektora publicznego.</w:t>
      </w:r>
    </w:p>
    <w:p w14:paraId="0B5E24AE" w14:textId="48EC0688"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Dobrze przygotowani pracownicy sektora publicznego mają wpływ zarówno na jakość pojedynczych usług i komfort obsługi obywatela, jak i na zmianę postaw przez zachęcanie obywateli do korzystania z nowoczesnych narzędzi. Stąd też istotnymi kompetencjami, które powinni posiadać, są umiejętności techniczne i komunikacyjne, pozwalające na kontakt wspierający korzystanie z e-usług. Bardzo ważnym aspektem jest świadomość pracowników sektora publicznego dotycząca dostępności cyfrowej treści i usług dla osób z niepełnosprawnościami oraz </w:t>
      </w:r>
      <w:proofErr w:type="spellStart"/>
      <w:r w:rsidRPr="00567188">
        <w:rPr>
          <w:rFonts w:eastAsia="Times New Roman"/>
          <w:sz w:val="24"/>
          <w:szCs w:val="24"/>
          <w:lang w:val="pl-PL"/>
        </w:rPr>
        <w:t>cyberzagrożeń</w:t>
      </w:r>
      <w:proofErr w:type="spellEnd"/>
      <w:r w:rsidRPr="00567188">
        <w:rPr>
          <w:rFonts w:eastAsia="Times New Roman"/>
          <w:sz w:val="24"/>
          <w:szCs w:val="24"/>
          <w:lang w:val="pl-PL"/>
        </w:rPr>
        <w:t xml:space="preserve"> pojawiających się wraz z dostępem do cyfrowych narzędzi, takich jak elektroniczne przetwarzanie dokumentów czy przechowywanie danych w chmurze.</w:t>
      </w:r>
    </w:p>
    <w:p w14:paraId="35B1DE36" w14:textId="63E3A638"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Należy również zwrócić uwagę, że w ramach rozwoju cyfryzacji sektor publiczny mierzy się również z wyzwaniem skutecznego zarządzania dużymi zbiorami danych. Zarówno zarządzający, jak i pracownicy, powinni być świadomi potencjału, jaki drzemie w szerokim udostępnianiu danych sektora publicznego do ich wykorzystania przez obywateli i podmioty gospodarcze.</w:t>
      </w:r>
    </w:p>
    <w:p w14:paraId="03A67D89" w14:textId="77777777" w:rsidR="00800BE1" w:rsidRPr="00567188" w:rsidRDefault="00800BE1" w:rsidP="00E14CDB">
      <w:pPr>
        <w:pStyle w:val="Nagwek4"/>
        <w:rPr>
          <w:lang w:val="pl-PL"/>
        </w:rPr>
      </w:pPr>
      <w:r w:rsidRPr="00567188">
        <w:rPr>
          <w:lang w:val="pl-PL"/>
        </w:rPr>
        <w:t>Cele szczegółowe</w:t>
      </w:r>
    </w:p>
    <w:p w14:paraId="252AA1ED" w14:textId="77777777" w:rsidR="00800BE1" w:rsidRPr="00567188" w:rsidRDefault="00800BE1" w:rsidP="00A9500D">
      <w:pPr>
        <w:numPr>
          <w:ilvl w:val="0"/>
          <w:numId w:val="2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Promocja rozwoju kompetencji cyfrowych wśród pracowników sektora publicznego.</w:t>
      </w:r>
    </w:p>
    <w:p w14:paraId="6F92BA91" w14:textId="77777777" w:rsidR="00800BE1" w:rsidRPr="00567188" w:rsidRDefault="00800BE1" w:rsidP="00A9500D">
      <w:pPr>
        <w:numPr>
          <w:ilvl w:val="0"/>
          <w:numId w:val="2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Upowszechnienie kursów rozwoju kompetencji cyfrowych,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xml:space="preserve"> i etyki cyfrowej w sektorze publicznym.</w:t>
      </w:r>
    </w:p>
    <w:p w14:paraId="6B0C32BA" w14:textId="77777777" w:rsidR="00800BE1" w:rsidRPr="00567188" w:rsidRDefault="00800BE1" w:rsidP="00A9500D">
      <w:pPr>
        <w:numPr>
          <w:ilvl w:val="0"/>
          <w:numId w:val="2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Opracowanie systemu szkoleń online dla sektora publicznego w zakresie rozwoju kompetencji cyfrowych i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w:t>
      </w:r>
    </w:p>
    <w:p w14:paraId="4E02F2B2" w14:textId="0BE64468" w:rsidR="00800BE1" w:rsidRPr="00567188" w:rsidRDefault="00800BE1" w:rsidP="00A9500D">
      <w:pPr>
        <w:numPr>
          <w:ilvl w:val="0"/>
          <w:numId w:val="2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Wspieranie rozwoju kompetencji cyfrowych wśród pracowników sektora publicznego.</w:t>
      </w:r>
    </w:p>
    <w:p w14:paraId="62256A82" w14:textId="77777777" w:rsidR="00800BE1" w:rsidRPr="00567188" w:rsidRDefault="00800BE1" w:rsidP="00E14CDB">
      <w:pPr>
        <w:pStyle w:val="Nagwek4"/>
        <w:rPr>
          <w:lang w:val="pl-PL"/>
        </w:rPr>
      </w:pPr>
      <w:r w:rsidRPr="00567188">
        <w:rPr>
          <w:lang w:val="pl-PL"/>
        </w:rPr>
        <w:t xml:space="preserve">Działania </w:t>
      </w:r>
    </w:p>
    <w:p w14:paraId="5073E0E1" w14:textId="27FB0C05" w:rsidR="00800BE1" w:rsidRPr="00567188" w:rsidRDefault="00800BE1"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Szkolenia kompetencji cyfrowych pracowników administracji publicznej „Urząd online”</w:t>
      </w:r>
      <w:r w:rsidR="00175D2A" w:rsidRPr="00567188">
        <w:rPr>
          <w:rFonts w:eastAsia="Times New Roman"/>
          <w:sz w:val="24"/>
          <w:szCs w:val="24"/>
          <w:lang w:val="pl-PL"/>
        </w:rPr>
        <w:t>.</w:t>
      </w:r>
    </w:p>
    <w:p w14:paraId="660EEA1A" w14:textId="7074EF8D"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Szkolenie pracowników JST z otwierania danych publicznych</w:t>
      </w:r>
      <w:r w:rsidR="003F5B27" w:rsidRPr="00567188">
        <w:rPr>
          <w:rFonts w:eastAsia="Times New Roman"/>
          <w:sz w:val="24"/>
          <w:szCs w:val="24"/>
          <w:lang w:val="pl-PL"/>
        </w:rPr>
        <w:t xml:space="preserve"> – działanie zakończone</w:t>
      </w:r>
      <w:r w:rsidRPr="00567188">
        <w:rPr>
          <w:rFonts w:eastAsia="Times New Roman"/>
          <w:sz w:val="24"/>
          <w:szCs w:val="24"/>
          <w:lang w:val="pl-PL"/>
        </w:rPr>
        <w:t>.</w:t>
      </w:r>
    </w:p>
    <w:p w14:paraId="7E6FA7F1" w14:textId="735A7A5D"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Szkolenia dla pracowników administracji publicznej w zakresie zarządzania i koordynowania dostępności cyfrowej w projektach</w:t>
      </w:r>
      <w:r w:rsidR="00005782" w:rsidRPr="00567188">
        <w:rPr>
          <w:rFonts w:eastAsia="Times New Roman"/>
          <w:sz w:val="24"/>
          <w:szCs w:val="24"/>
          <w:lang w:val="pl-PL"/>
        </w:rPr>
        <w:t xml:space="preserve"> – działanie zakończone.</w:t>
      </w:r>
    </w:p>
    <w:p w14:paraId="2785C17F" w14:textId="5D1BC43B" w:rsidR="00800BE1" w:rsidRPr="00567188" w:rsidRDefault="00800BE1"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Cyfrowy rozwój oświaty w </w:t>
      </w:r>
      <w:r w:rsidR="00B7443F" w:rsidRPr="00567188">
        <w:rPr>
          <w:rFonts w:eastAsia="Times New Roman"/>
          <w:sz w:val="24"/>
          <w:szCs w:val="24"/>
          <w:lang w:val="pl-PL"/>
        </w:rPr>
        <w:t>JST</w:t>
      </w:r>
      <w:r w:rsidR="00175D2A" w:rsidRPr="00567188">
        <w:rPr>
          <w:rFonts w:eastAsia="Times New Roman"/>
          <w:sz w:val="24"/>
          <w:szCs w:val="24"/>
          <w:lang w:val="pl-PL"/>
        </w:rPr>
        <w:t>.</w:t>
      </w:r>
    </w:p>
    <w:p w14:paraId="422C1C26" w14:textId="38806955"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E-Kompetencje w obszarze </w:t>
      </w:r>
      <w:proofErr w:type="spellStart"/>
      <w:r w:rsidRPr="00567188">
        <w:rPr>
          <w:rFonts w:eastAsia="Times New Roman"/>
          <w:sz w:val="24"/>
          <w:szCs w:val="24"/>
          <w:lang w:val="pl-PL"/>
        </w:rPr>
        <w:t>cyberbezpieczeństwa</w:t>
      </w:r>
      <w:proofErr w:type="spellEnd"/>
      <w:r w:rsidR="003F5B27"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756CC87C" w14:textId="5D9980BE" w:rsidR="00800BE1" w:rsidRPr="00567188" w:rsidRDefault="00F26741" w:rsidP="00A9500D">
      <w:pPr>
        <w:numPr>
          <w:ilvl w:val="0"/>
          <w:numId w:val="8"/>
        </w:numPr>
        <w:autoSpaceDN/>
        <w:spacing w:before="120" w:line="276" w:lineRule="auto"/>
        <w:jc w:val="left"/>
        <w:textAlignment w:val="auto"/>
        <w:rPr>
          <w:rFonts w:eastAsia="Times New Roman"/>
          <w:sz w:val="24"/>
          <w:szCs w:val="24"/>
          <w:lang w:val="pl-PL"/>
        </w:rPr>
      </w:pPr>
      <w:r w:rsidRPr="00567188">
        <w:rPr>
          <w:sz w:val="24"/>
          <w:szCs w:val="24"/>
          <w:lang w:val="pl-PL"/>
        </w:rPr>
        <w:lastRenderedPageBreak/>
        <w:t xml:space="preserve">Działania podnoszące kompetencje kadr podmiotów krajowego systemu </w:t>
      </w:r>
      <w:proofErr w:type="spellStart"/>
      <w:r w:rsidRPr="00567188">
        <w:rPr>
          <w:sz w:val="24"/>
          <w:szCs w:val="24"/>
          <w:lang w:val="pl-PL"/>
        </w:rPr>
        <w:t>cyberbezpieczeństwa</w:t>
      </w:r>
      <w:proofErr w:type="spellEnd"/>
      <w:r w:rsidRPr="00567188">
        <w:rPr>
          <w:sz w:val="24"/>
          <w:szCs w:val="24"/>
          <w:lang w:val="pl-PL"/>
        </w:rPr>
        <w:t xml:space="preserve"> (dawniej:</w:t>
      </w:r>
      <w:r w:rsidRPr="00567188">
        <w:rPr>
          <w:lang w:val="pl-PL"/>
        </w:rPr>
        <w:t xml:space="preserve"> </w:t>
      </w:r>
      <w:r w:rsidR="00800BE1" w:rsidRPr="00567188">
        <w:rPr>
          <w:rFonts w:eastAsia="Times New Roman"/>
          <w:sz w:val="24"/>
          <w:szCs w:val="24"/>
          <w:lang w:val="pl-PL"/>
        </w:rPr>
        <w:t>#CyberbezpiecznySamorząd</w:t>
      </w:r>
      <w:r w:rsidRPr="00567188">
        <w:rPr>
          <w:rFonts w:eastAsia="Times New Roman"/>
          <w:sz w:val="24"/>
          <w:szCs w:val="24"/>
          <w:lang w:val="pl-PL"/>
        </w:rPr>
        <w:t>)</w:t>
      </w:r>
      <w:r w:rsidR="00175D2A" w:rsidRPr="00567188">
        <w:rPr>
          <w:rFonts w:eastAsia="Times New Roman"/>
          <w:sz w:val="24"/>
          <w:szCs w:val="24"/>
          <w:lang w:val="pl-PL"/>
        </w:rPr>
        <w:t>.</w:t>
      </w:r>
    </w:p>
    <w:p w14:paraId="69542D23" w14:textId="47D4D6D9" w:rsidR="00800BE1" w:rsidRPr="00567188" w:rsidRDefault="00800BE1"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Edukacja DC </w:t>
      </w:r>
      <w:r w:rsidR="00D35591" w:rsidRPr="00567188">
        <w:rPr>
          <w:rFonts w:eastAsia="Times New Roman"/>
          <w:sz w:val="24"/>
          <w:szCs w:val="24"/>
          <w:lang w:val="pl-PL"/>
        </w:rPr>
        <w:t>–</w:t>
      </w:r>
      <w:r w:rsidRPr="00567188">
        <w:rPr>
          <w:rFonts w:eastAsia="Times New Roman"/>
          <w:sz w:val="24"/>
          <w:szCs w:val="24"/>
          <w:lang w:val="pl-PL"/>
        </w:rPr>
        <w:t xml:space="preserve"> Systemowe kształcenie specjalistów do spraw dostępności cyfrowej</w:t>
      </w:r>
      <w:r w:rsidR="00175D2A" w:rsidRPr="00567188">
        <w:rPr>
          <w:rFonts w:eastAsia="Times New Roman"/>
          <w:sz w:val="24"/>
          <w:szCs w:val="24"/>
          <w:lang w:val="pl-PL"/>
        </w:rPr>
        <w:t>.</w:t>
      </w:r>
    </w:p>
    <w:p w14:paraId="2FAEC761" w14:textId="03161A97"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Przyjazny urząd - szkolenia z zakresu dostępności cyfrowej</w:t>
      </w:r>
      <w:r w:rsidR="003F5B27" w:rsidRPr="00567188">
        <w:rPr>
          <w:rFonts w:eastAsia="Times New Roman"/>
          <w:sz w:val="24"/>
          <w:szCs w:val="24"/>
          <w:lang w:val="pl-PL"/>
        </w:rPr>
        <w:t xml:space="preserve"> – działanie zakończone</w:t>
      </w:r>
      <w:r w:rsidRPr="00567188">
        <w:rPr>
          <w:rFonts w:eastAsia="Times New Roman"/>
          <w:sz w:val="24"/>
          <w:szCs w:val="24"/>
          <w:lang w:val="pl-PL"/>
        </w:rPr>
        <w:t>.</w:t>
      </w:r>
    </w:p>
    <w:p w14:paraId="438D9E9B" w14:textId="1B7BE558"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Dostępność cyfrowa stron JST - zasoby, szkolenia, </w:t>
      </w:r>
      <w:proofErr w:type="spellStart"/>
      <w:r w:rsidRPr="00567188">
        <w:rPr>
          <w:rFonts w:eastAsia="Times New Roman"/>
          <w:sz w:val="24"/>
          <w:szCs w:val="24"/>
          <w:lang w:val="pl-PL"/>
        </w:rPr>
        <w:t>walidatory</w:t>
      </w:r>
      <w:proofErr w:type="spellEnd"/>
      <w:r w:rsidR="003F5B27" w:rsidRPr="00567188">
        <w:rPr>
          <w:rFonts w:eastAsia="Times New Roman"/>
          <w:sz w:val="24"/>
          <w:szCs w:val="24"/>
          <w:lang w:val="pl-PL"/>
        </w:rPr>
        <w:t xml:space="preserve"> – działanie zakończone</w:t>
      </w:r>
      <w:r w:rsidRPr="00567188">
        <w:rPr>
          <w:rFonts w:eastAsia="Times New Roman"/>
          <w:sz w:val="24"/>
          <w:szCs w:val="24"/>
          <w:lang w:val="pl-PL"/>
        </w:rPr>
        <w:t>.</w:t>
      </w:r>
    </w:p>
    <w:p w14:paraId="5DB5C509" w14:textId="1770D0A4"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Poprawa dojrzałości cyfrowej placówek medycznych i instytucji ochrony zdrowia przez wzmocnienie kompetencji cyfrowych</w:t>
      </w:r>
      <w:r w:rsidR="00F06F31" w:rsidRPr="00567188">
        <w:rPr>
          <w:rFonts w:eastAsia="Times New Roman"/>
          <w:sz w:val="24"/>
          <w:szCs w:val="24"/>
          <w:lang w:val="pl-PL"/>
        </w:rPr>
        <w:t xml:space="preserve"> – działanie wycofane</w:t>
      </w:r>
      <w:r w:rsidR="00E6687B" w:rsidRPr="00567188">
        <w:rPr>
          <w:rFonts w:eastAsia="Times New Roman"/>
          <w:sz w:val="24"/>
          <w:szCs w:val="24"/>
          <w:lang w:val="pl-PL"/>
        </w:rPr>
        <w:t xml:space="preserve"> z realizacji</w:t>
      </w:r>
      <w:r w:rsidR="00A652B9" w:rsidRPr="00567188">
        <w:rPr>
          <w:rFonts w:eastAsia="Times New Roman"/>
          <w:sz w:val="24"/>
          <w:szCs w:val="24"/>
          <w:lang w:val="pl-PL"/>
        </w:rPr>
        <w:t>.</w:t>
      </w:r>
    </w:p>
    <w:p w14:paraId="7197C3ED" w14:textId="2B93300C" w:rsidR="00AC0EF9" w:rsidRPr="00567188" w:rsidRDefault="001800CF"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cyfrowych kompetencji pracowników instytucji kultury, twórców i przedstawicieli branż kreatywnych (dawniej:</w:t>
      </w:r>
      <w:r w:rsidRPr="00567188">
        <w:rPr>
          <w:lang w:val="pl-PL"/>
        </w:rPr>
        <w:t xml:space="preserve"> </w:t>
      </w:r>
      <w:r w:rsidR="00AC0EF9" w:rsidRPr="00567188">
        <w:rPr>
          <w:rFonts w:eastAsia="Times New Roman"/>
          <w:sz w:val="24"/>
          <w:szCs w:val="24"/>
          <w:lang w:val="pl-PL"/>
        </w:rPr>
        <w:t>Rozwój kompetencji cyfrowych pracowników kultury</w:t>
      </w:r>
      <w:r w:rsidRPr="00567188">
        <w:rPr>
          <w:rFonts w:eastAsia="Times New Roman"/>
          <w:sz w:val="24"/>
          <w:szCs w:val="24"/>
          <w:lang w:val="pl-PL"/>
        </w:rPr>
        <w:t>)</w:t>
      </w:r>
      <w:r w:rsidR="00AC0EF9" w:rsidRPr="00567188">
        <w:rPr>
          <w:rFonts w:eastAsia="Times New Roman"/>
          <w:sz w:val="24"/>
          <w:szCs w:val="24"/>
          <w:lang w:val="pl-PL"/>
        </w:rPr>
        <w:t>.</w:t>
      </w:r>
    </w:p>
    <w:p w14:paraId="22975DF9" w14:textId="56B3C5ED"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Cyfryzacja GOK-ów</w:t>
      </w:r>
      <w:r w:rsidR="003F5B27" w:rsidRPr="00567188">
        <w:rPr>
          <w:rFonts w:eastAsia="Times New Roman"/>
          <w:sz w:val="24"/>
          <w:szCs w:val="24"/>
          <w:lang w:val="pl-PL"/>
        </w:rPr>
        <w:t xml:space="preserve"> – działanie zakończone</w:t>
      </w:r>
      <w:r w:rsidRPr="00567188">
        <w:rPr>
          <w:rFonts w:eastAsia="Times New Roman"/>
          <w:sz w:val="24"/>
          <w:szCs w:val="24"/>
          <w:lang w:val="pl-PL"/>
        </w:rPr>
        <w:t>.</w:t>
      </w:r>
    </w:p>
    <w:p w14:paraId="53AA4373" w14:textId="39086A18" w:rsidR="00812282" w:rsidRPr="00567188" w:rsidRDefault="00800BE1"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Rozwój zastosowań technologii cyfrowych w podmiotach systemu szkolnictwa wyższego i nauki</w:t>
      </w:r>
      <w:r w:rsidR="00175D2A" w:rsidRPr="00567188">
        <w:rPr>
          <w:rFonts w:eastAsia="Times New Roman"/>
          <w:sz w:val="24"/>
          <w:szCs w:val="24"/>
          <w:lang w:val="pl-PL"/>
        </w:rPr>
        <w:t>.</w:t>
      </w:r>
    </w:p>
    <w:p w14:paraId="5AA3A249" w14:textId="12DAF695" w:rsidR="00800BE1" w:rsidRPr="00567188" w:rsidRDefault="00812282"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Rozwój kompetencji z obszaru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xml:space="preserve"> pracowników wymiaru sprawiedliwości</w:t>
      </w:r>
      <w:r w:rsidR="00175D2A" w:rsidRPr="00567188">
        <w:rPr>
          <w:rFonts w:eastAsia="Times New Roman"/>
          <w:sz w:val="24"/>
          <w:szCs w:val="24"/>
          <w:lang w:val="pl-PL"/>
        </w:rPr>
        <w:t>.</w:t>
      </w:r>
    </w:p>
    <w:p w14:paraId="7D9B0821" w14:textId="694CB694"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Standard dokonywania oceny kompetencji cyfrowych osób młodych</w:t>
      </w:r>
      <w:r w:rsidR="00934DEE" w:rsidRPr="00567188">
        <w:rPr>
          <w:rFonts w:eastAsia="Times New Roman"/>
          <w:sz w:val="24"/>
          <w:szCs w:val="24"/>
          <w:lang w:val="pl-PL"/>
        </w:rPr>
        <w:t>.</w:t>
      </w:r>
    </w:p>
    <w:p w14:paraId="3F93D95E" w14:textId="293DB1EA" w:rsidR="00AC0EF9" w:rsidRPr="00567188" w:rsidRDefault="00AC0EF9"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Akademia </w:t>
      </w:r>
      <w:r w:rsidR="00275296" w:rsidRPr="00567188">
        <w:rPr>
          <w:rFonts w:eastAsia="Times New Roman"/>
          <w:sz w:val="24"/>
          <w:szCs w:val="24"/>
          <w:lang w:val="pl-PL"/>
        </w:rPr>
        <w:t>D</w:t>
      </w:r>
      <w:r w:rsidRPr="00567188">
        <w:rPr>
          <w:rFonts w:eastAsia="Times New Roman"/>
          <w:sz w:val="24"/>
          <w:szCs w:val="24"/>
          <w:lang w:val="pl-PL"/>
        </w:rPr>
        <w:t xml:space="preserve">ata </w:t>
      </w:r>
      <w:r w:rsidR="00275296" w:rsidRPr="00567188">
        <w:rPr>
          <w:rFonts w:eastAsia="Times New Roman"/>
          <w:sz w:val="24"/>
          <w:szCs w:val="24"/>
          <w:lang w:val="pl-PL"/>
        </w:rPr>
        <w:t>S</w:t>
      </w:r>
      <w:r w:rsidRPr="00567188">
        <w:rPr>
          <w:rFonts w:eastAsia="Times New Roman"/>
          <w:sz w:val="24"/>
          <w:szCs w:val="24"/>
          <w:lang w:val="pl-PL"/>
        </w:rPr>
        <w:t>cience</w:t>
      </w:r>
      <w:r w:rsidR="00934DEE" w:rsidRPr="00567188">
        <w:rPr>
          <w:rFonts w:eastAsia="Times New Roman"/>
          <w:sz w:val="24"/>
          <w:szCs w:val="24"/>
          <w:lang w:val="pl-PL"/>
        </w:rPr>
        <w:t>.</w:t>
      </w:r>
    </w:p>
    <w:p w14:paraId="6C7CCB02" w14:textId="051E11CE" w:rsidR="00DE5A08" w:rsidRPr="00567188" w:rsidRDefault="00DE5A08" w:rsidP="00A9500D">
      <w:pPr>
        <w:numPr>
          <w:ilvl w:val="0"/>
          <w:numId w:val="8"/>
        </w:numPr>
        <w:autoSpaceDN/>
        <w:spacing w:before="120" w:line="276" w:lineRule="auto"/>
        <w:jc w:val="left"/>
        <w:textAlignment w:val="auto"/>
        <w:rPr>
          <w:rFonts w:eastAsia="Times New Roman"/>
          <w:sz w:val="24"/>
          <w:szCs w:val="24"/>
          <w:lang w:val="pl-PL"/>
        </w:rPr>
      </w:pPr>
      <w:bookmarkStart w:id="360" w:name="RANGE!D44"/>
      <w:r w:rsidRPr="00567188">
        <w:rPr>
          <w:rFonts w:eastAsia="Times New Roman"/>
          <w:sz w:val="24"/>
          <w:szCs w:val="24"/>
          <w:lang w:val="pl-PL"/>
        </w:rPr>
        <w:t>System e-learningowy służby cywilnej – kursy podnoszące kompetencje cyfrowe pracowników administracji publicznej</w:t>
      </w:r>
      <w:bookmarkEnd w:id="360"/>
      <w:r w:rsidR="00934DEE" w:rsidRPr="00567188">
        <w:rPr>
          <w:rFonts w:eastAsia="Times New Roman"/>
          <w:sz w:val="24"/>
          <w:szCs w:val="24"/>
          <w:lang w:val="pl-PL"/>
        </w:rPr>
        <w:t>.</w:t>
      </w:r>
    </w:p>
    <w:p w14:paraId="0A84EA97" w14:textId="10ED828A" w:rsidR="00DE5A08" w:rsidRPr="00567188" w:rsidRDefault="00DE5A08" w:rsidP="00A9500D">
      <w:pPr>
        <w:numPr>
          <w:ilvl w:val="0"/>
          <w:numId w:val="8"/>
        </w:numPr>
        <w:autoSpaceDN/>
        <w:spacing w:before="120" w:line="276" w:lineRule="auto"/>
        <w:jc w:val="left"/>
        <w:textAlignment w:val="auto"/>
        <w:rPr>
          <w:rFonts w:eastAsia="Times New Roman"/>
          <w:sz w:val="24"/>
          <w:szCs w:val="24"/>
          <w:lang w:val="pl-PL"/>
        </w:rPr>
      </w:pPr>
      <w:bookmarkStart w:id="361" w:name="RANGE!D45"/>
      <w:r w:rsidRPr="00567188">
        <w:rPr>
          <w:rFonts w:eastAsia="Times New Roman"/>
          <w:sz w:val="24"/>
          <w:szCs w:val="24"/>
          <w:lang w:val="pl-PL"/>
        </w:rPr>
        <w:t xml:space="preserve">Program dzielenia się wiedzą w służbie cywilnej (PDW) – cykl szkoleń i </w:t>
      </w:r>
      <w:proofErr w:type="spellStart"/>
      <w:r w:rsidRPr="00567188">
        <w:rPr>
          <w:rFonts w:eastAsia="Times New Roman"/>
          <w:sz w:val="24"/>
          <w:szCs w:val="24"/>
          <w:lang w:val="pl-PL"/>
        </w:rPr>
        <w:t>webinarów</w:t>
      </w:r>
      <w:proofErr w:type="spellEnd"/>
      <w:r w:rsidRPr="00567188">
        <w:rPr>
          <w:rFonts w:eastAsia="Times New Roman"/>
          <w:sz w:val="24"/>
          <w:szCs w:val="24"/>
          <w:lang w:val="pl-PL"/>
        </w:rPr>
        <w:t xml:space="preserve"> podnoszących </w:t>
      </w:r>
      <w:r w:rsidR="006A41A9" w:rsidRPr="00567188">
        <w:rPr>
          <w:rFonts w:eastAsia="Times New Roman"/>
          <w:sz w:val="24"/>
          <w:szCs w:val="24"/>
          <w:lang w:val="pl-PL"/>
        </w:rPr>
        <w:t xml:space="preserve">m.in. </w:t>
      </w:r>
      <w:r w:rsidRPr="00567188">
        <w:rPr>
          <w:rFonts w:eastAsia="Times New Roman"/>
          <w:sz w:val="24"/>
          <w:szCs w:val="24"/>
          <w:lang w:val="pl-PL"/>
        </w:rPr>
        <w:t>kompetencje cyfrowe członków korpusu służby cywilnej</w:t>
      </w:r>
      <w:bookmarkEnd w:id="361"/>
      <w:r w:rsidR="00934DEE" w:rsidRPr="00567188">
        <w:rPr>
          <w:rFonts w:eastAsia="Times New Roman"/>
          <w:sz w:val="24"/>
          <w:szCs w:val="24"/>
          <w:lang w:val="pl-PL"/>
        </w:rPr>
        <w:t>.</w:t>
      </w:r>
    </w:p>
    <w:p w14:paraId="6B91915E" w14:textId="1DAB921D" w:rsidR="00B91CA5" w:rsidRPr="00567188" w:rsidRDefault="00B91CA5"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Portal </w:t>
      </w:r>
      <w:r w:rsidR="00DE6717" w:rsidRPr="00567188">
        <w:rPr>
          <w:rFonts w:eastAsia="Times New Roman"/>
          <w:sz w:val="24"/>
          <w:szCs w:val="24"/>
          <w:lang w:val="pl-PL"/>
        </w:rPr>
        <w:t xml:space="preserve">sztucznej inteligencji </w:t>
      </w:r>
      <w:r w:rsidRPr="00567188">
        <w:rPr>
          <w:rFonts w:eastAsia="Times New Roman"/>
          <w:sz w:val="24"/>
          <w:szCs w:val="24"/>
          <w:lang w:val="pl-PL"/>
        </w:rPr>
        <w:t>AI</w:t>
      </w:r>
      <w:r w:rsidR="00DE6717" w:rsidRPr="00567188">
        <w:rPr>
          <w:rFonts w:eastAsia="Times New Roman"/>
          <w:sz w:val="24"/>
          <w:szCs w:val="24"/>
          <w:lang w:val="pl-PL"/>
        </w:rPr>
        <w:t>.gov.pl</w:t>
      </w:r>
      <w:r w:rsidR="001F2543" w:rsidRPr="00567188">
        <w:rPr>
          <w:rFonts w:eastAsia="Times New Roman"/>
          <w:sz w:val="24"/>
          <w:szCs w:val="24"/>
          <w:lang w:val="pl-PL"/>
        </w:rPr>
        <w:t xml:space="preserve"> </w:t>
      </w:r>
      <w:r w:rsidR="00934DEE" w:rsidRPr="00567188">
        <w:rPr>
          <w:rFonts w:eastAsia="Times New Roman"/>
          <w:sz w:val="24"/>
          <w:szCs w:val="24"/>
          <w:lang w:val="pl-PL"/>
        </w:rPr>
        <w:t>j</w:t>
      </w:r>
      <w:r w:rsidRPr="00567188">
        <w:rPr>
          <w:rFonts w:eastAsia="Times New Roman"/>
          <w:sz w:val="24"/>
          <w:szCs w:val="24"/>
          <w:lang w:val="pl-PL"/>
        </w:rPr>
        <w:t>ako narzędzie do podnoszenia świadomości w zakresie korzystania z narzędzi sztucznej inteligencji</w:t>
      </w:r>
      <w:r w:rsidR="00934DEE" w:rsidRPr="00567188">
        <w:rPr>
          <w:rFonts w:eastAsia="Times New Roman"/>
          <w:sz w:val="24"/>
          <w:szCs w:val="24"/>
          <w:lang w:val="pl-PL"/>
        </w:rPr>
        <w:t>.</w:t>
      </w:r>
    </w:p>
    <w:p w14:paraId="1AF5B711" w14:textId="0137BE9C" w:rsidR="00B91CA5" w:rsidRPr="00567188" w:rsidRDefault="00B91CA5"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Samorząd otwarty na dane</w:t>
      </w:r>
      <w:r w:rsidR="00934DEE" w:rsidRPr="00567188">
        <w:rPr>
          <w:rFonts w:eastAsia="Times New Roman"/>
          <w:sz w:val="24"/>
          <w:szCs w:val="24"/>
          <w:lang w:val="pl-PL"/>
        </w:rPr>
        <w:t>.</w:t>
      </w:r>
    </w:p>
    <w:p w14:paraId="02008DDB" w14:textId="05850EC6" w:rsidR="002D171A" w:rsidRPr="00567188" w:rsidRDefault="002D171A"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Kursy Akademia Danych</w:t>
      </w:r>
      <w:r w:rsidR="00934DEE" w:rsidRPr="00567188">
        <w:rPr>
          <w:rFonts w:eastAsia="Times New Roman"/>
          <w:sz w:val="24"/>
          <w:szCs w:val="24"/>
          <w:lang w:val="pl-PL"/>
        </w:rPr>
        <w:t>.</w:t>
      </w:r>
    </w:p>
    <w:p w14:paraId="697CBC8E" w14:textId="7133B2C7" w:rsidR="00CC5F72" w:rsidRPr="00567188" w:rsidRDefault="00CC5F72"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AI w Służbie Publicznej: Wspieranie efektywności administracji przez narzędzia zaawansowanych technologii cyfrowych</w:t>
      </w:r>
      <w:r w:rsidR="006445D8" w:rsidRPr="00567188">
        <w:rPr>
          <w:rFonts w:eastAsia="Times New Roman"/>
          <w:sz w:val="24"/>
          <w:szCs w:val="24"/>
          <w:lang w:val="pl-PL"/>
        </w:rPr>
        <w:t xml:space="preserve"> (</w:t>
      </w:r>
      <w:proofErr w:type="spellStart"/>
      <w:r w:rsidR="006445D8" w:rsidRPr="00567188">
        <w:rPr>
          <w:rFonts w:eastAsia="Times New Roman"/>
          <w:sz w:val="24"/>
          <w:szCs w:val="24"/>
          <w:lang w:val="pl-PL"/>
        </w:rPr>
        <w:t>AIwSP</w:t>
      </w:r>
      <w:proofErr w:type="spellEnd"/>
      <w:r w:rsidR="006445D8" w:rsidRPr="00567188">
        <w:rPr>
          <w:rFonts w:eastAsia="Times New Roman"/>
          <w:sz w:val="24"/>
          <w:szCs w:val="24"/>
          <w:lang w:val="pl-PL"/>
        </w:rPr>
        <w:t>)</w:t>
      </w:r>
      <w:r w:rsidR="00934DEE" w:rsidRPr="00567188">
        <w:rPr>
          <w:rFonts w:eastAsia="Times New Roman"/>
          <w:sz w:val="24"/>
          <w:szCs w:val="24"/>
          <w:lang w:val="pl-PL"/>
        </w:rPr>
        <w:t>.</w:t>
      </w:r>
    </w:p>
    <w:p w14:paraId="3F5456AB" w14:textId="1E383AA5" w:rsidR="00CC5F72" w:rsidRPr="00567188" w:rsidRDefault="00CC5F72"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Zaawansowane kompetencje cyfrowe w administracji publicznej – </w:t>
      </w:r>
      <w:r w:rsidR="00A53239" w:rsidRPr="00567188">
        <w:rPr>
          <w:sz w:val="24"/>
          <w:szCs w:val="24"/>
          <w:lang w:val="pl-PL"/>
        </w:rPr>
        <w:t xml:space="preserve">studia i szkolenia z zakresu AI, </w:t>
      </w:r>
      <w:proofErr w:type="spellStart"/>
      <w:r w:rsidR="00A53239" w:rsidRPr="00567188">
        <w:rPr>
          <w:sz w:val="24"/>
          <w:szCs w:val="24"/>
          <w:lang w:val="pl-PL"/>
        </w:rPr>
        <w:t>cyberbezpieczeństwa</w:t>
      </w:r>
      <w:proofErr w:type="spellEnd"/>
      <w:r w:rsidR="00A53239" w:rsidRPr="00567188">
        <w:rPr>
          <w:sz w:val="24"/>
          <w:szCs w:val="24"/>
          <w:lang w:val="pl-PL"/>
        </w:rPr>
        <w:t xml:space="preserve"> oraz zarządzania technologiami (ZKCAP)</w:t>
      </w:r>
      <w:r w:rsidR="00FB1855" w:rsidRPr="00567188">
        <w:rPr>
          <w:sz w:val="24"/>
          <w:szCs w:val="24"/>
          <w:lang w:val="pl-PL"/>
        </w:rPr>
        <w:t>.</w:t>
      </w:r>
    </w:p>
    <w:p w14:paraId="60826212" w14:textId="53899AB2" w:rsidR="000152BA" w:rsidRPr="00567188" w:rsidRDefault="000152BA" w:rsidP="00A9500D">
      <w:pPr>
        <w:numPr>
          <w:ilvl w:val="0"/>
          <w:numId w:val="8"/>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Rozwój kompetencji z zakresu </w:t>
      </w:r>
      <w:proofErr w:type="spellStart"/>
      <w:r w:rsidRPr="00567188">
        <w:rPr>
          <w:rFonts w:eastAsia="Times New Roman"/>
          <w:sz w:val="24"/>
          <w:szCs w:val="24"/>
          <w:lang w:val="pl-PL"/>
        </w:rPr>
        <w:t>cyberbezpieczeństwa</w:t>
      </w:r>
      <w:proofErr w:type="spellEnd"/>
      <w:r w:rsidRPr="00567188">
        <w:rPr>
          <w:rFonts w:eastAsia="Times New Roman"/>
          <w:sz w:val="24"/>
          <w:szCs w:val="24"/>
          <w:lang w:val="pl-PL"/>
        </w:rPr>
        <w:t xml:space="preserve"> pracowników Ministerstwa Spraw Zagranicznych</w:t>
      </w:r>
      <w:r w:rsidR="008A544D" w:rsidRPr="00567188">
        <w:rPr>
          <w:rFonts w:eastAsia="Times New Roman"/>
          <w:sz w:val="24"/>
          <w:szCs w:val="24"/>
          <w:lang w:val="pl-PL"/>
        </w:rPr>
        <w:t>.</w:t>
      </w:r>
    </w:p>
    <w:p w14:paraId="4067CD2D" w14:textId="31D2652C" w:rsidR="00212278" w:rsidRPr="00567188" w:rsidRDefault="00212278" w:rsidP="00A9500D">
      <w:pPr>
        <w:numPr>
          <w:ilvl w:val="0"/>
          <w:numId w:val="8"/>
        </w:numPr>
        <w:autoSpaceDN/>
        <w:spacing w:before="120" w:line="276" w:lineRule="auto"/>
        <w:jc w:val="left"/>
        <w:textAlignment w:val="auto"/>
        <w:rPr>
          <w:rFonts w:eastAsia="Times New Roman"/>
          <w:sz w:val="24"/>
          <w:szCs w:val="24"/>
          <w:lang w:val="pl-PL"/>
        </w:rPr>
      </w:pPr>
      <w:proofErr w:type="spellStart"/>
      <w:r w:rsidRPr="00567188">
        <w:rPr>
          <w:rFonts w:eastAsia="Times New Roman"/>
          <w:sz w:val="24"/>
          <w:szCs w:val="24"/>
          <w:lang w:val="pl-PL"/>
        </w:rPr>
        <w:t>Cyberbezpieczny</w:t>
      </w:r>
      <w:proofErr w:type="spellEnd"/>
      <w:r w:rsidRPr="00567188">
        <w:rPr>
          <w:rFonts w:eastAsia="Times New Roman"/>
          <w:sz w:val="24"/>
          <w:szCs w:val="24"/>
          <w:lang w:val="pl-PL"/>
        </w:rPr>
        <w:t xml:space="preserve"> Samorząd</w:t>
      </w:r>
      <w:r w:rsidR="00CA6B57" w:rsidRPr="00567188">
        <w:rPr>
          <w:rFonts w:eastAsia="Times New Roman"/>
          <w:sz w:val="24"/>
          <w:szCs w:val="24"/>
          <w:lang w:val="pl-PL"/>
        </w:rPr>
        <w:t>.</w:t>
      </w:r>
    </w:p>
    <w:p w14:paraId="139DDD4D" w14:textId="42CF9D4D" w:rsidR="0024581A" w:rsidRPr="00567188" w:rsidRDefault="006F3FFE" w:rsidP="00A9500D">
      <w:pPr>
        <w:numPr>
          <w:ilvl w:val="0"/>
          <w:numId w:val="8"/>
        </w:numPr>
        <w:autoSpaceDN/>
        <w:spacing w:before="120" w:line="276" w:lineRule="auto"/>
        <w:jc w:val="left"/>
        <w:textAlignment w:val="auto"/>
        <w:rPr>
          <w:rFonts w:eastAsia="Times New Roman"/>
          <w:sz w:val="24"/>
          <w:szCs w:val="24"/>
          <w:lang w:val="pl-PL"/>
        </w:rPr>
      </w:pPr>
      <w:r w:rsidRPr="00567188">
        <w:rPr>
          <w:rFonts w:cs="Calibri"/>
          <w:sz w:val="24"/>
          <w:szCs w:val="24"/>
          <w:lang w:val="pl-PL"/>
        </w:rPr>
        <w:t xml:space="preserve">Działania prewencyjno-edukacyjne z zakresu </w:t>
      </w:r>
      <w:proofErr w:type="spellStart"/>
      <w:r w:rsidRPr="00567188">
        <w:rPr>
          <w:rFonts w:cs="Calibri"/>
          <w:sz w:val="24"/>
          <w:szCs w:val="24"/>
          <w:lang w:val="pl-PL"/>
        </w:rPr>
        <w:t>cyberbezpieczeństwa</w:t>
      </w:r>
      <w:proofErr w:type="spellEnd"/>
      <w:r w:rsidRPr="00567188">
        <w:rPr>
          <w:rFonts w:cs="Calibri"/>
          <w:sz w:val="24"/>
          <w:szCs w:val="24"/>
          <w:lang w:val="pl-PL"/>
        </w:rPr>
        <w:t xml:space="preserve"> – podnoszenie odporności Rzeczypospolitej Polskiej na zagrożenia w przestrzeni cyfrowej (</w:t>
      </w:r>
      <w:proofErr w:type="spellStart"/>
      <w:r w:rsidRPr="00567188">
        <w:rPr>
          <w:rFonts w:cs="Calibri"/>
          <w:sz w:val="24"/>
          <w:szCs w:val="24"/>
          <w:lang w:val="pl-PL"/>
        </w:rPr>
        <w:t>SecureV</w:t>
      </w:r>
      <w:proofErr w:type="spellEnd"/>
      <w:r w:rsidRPr="00567188">
        <w:rPr>
          <w:rFonts w:cs="Calibri"/>
          <w:sz w:val="24"/>
          <w:szCs w:val="24"/>
          <w:lang w:val="pl-PL"/>
        </w:rPr>
        <w:t>)</w:t>
      </w:r>
      <w:r w:rsidR="00CA6B57" w:rsidRPr="00567188">
        <w:rPr>
          <w:rFonts w:cs="Calibri"/>
          <w:sz w:val="24"/>
          <w:szCs w:val="24"/>
          <w:lang w:val="pl-PL"/>
        </w:rPr>
        <w:t>.</w:t>
      </w:r>
    </w:p>
    <w:p w14:paraId="3B3C429C" w14:textId="096F9372" w:rsidR="00A32677" w:rsidRPr="00567188" w:rsidRDefault="00800BE1" w:rsidP="00A32677">
      <w:pPr>
        <w:pStyle w:val="Nagwek4"/>
        <w:rPr>
          <w:lang w:val="pl-PL"/>
        </w:rPr>
      </w:pPr>
      <w:r w:rsidRPr="00567188">
        <w:rPr>
          <w:lang w:val="pl-PL"/>
        </w:rPr>
        <w:lastRenderedPageBreak/>
        <w:t>Charakterystyka działań</w:t>
      </w:r>
    </w:p>
    <w:tbl>
      <w:tblPr>
        <w:tblStyle w:val="Tabela-Siatka81"/>
        <w:tblW w:w="9775" w:type="dxa"/>
        <w:shd w:val="clear" w:color="auto" w:fill="B4C6E7"/>
        <w:tblLook w:val="04A0" w:firstRow="1" w:lastRow="0" w:firstColumn="1" w:lastColumn="0" w:noHBand="0" w:noVBand="1"/>
        <w:tblDescription w:val="Szkolenia kompetencji cyfrowych pracowników administracji publicznej „Urząd online”"/>
      </w:tblPr>
      <w:tblGrid>
        <w:gridCol w:w="1980"/>
        <w:gridCol w:w="7795"/>
      </w:tblGrid>
      <w:tr w:rsidR="00A32677" w:rsidRPr="00543203" w14:paraId="4DCA6263" w14:textId="77777777" w:rsidTr="00546F72">
        <w:trPr>
          <w:tblHeader/>
        </w:trPr>
        <w:tc>
          <w:tcPr>
            <w:tcW w:w="1980" w:type="dxa"/>
            <w:shd w:val="clear" w:color="auto" w:fill="D9E2F3"/>
          </w:tcPr>
          <w:p w14:paraId="54C582B6" w14:textId="200756C0" w:rsidR="00A32677" w:rsidRPr="00567188" w:rsidRDefault="00A32677" w:rsidP="005A6EF6">
            <w:pPr>
              <w:autoSpaceDN/>
              <w:spacing w:before="120" w:after="120"/>
              <w:jc w:val="left"/>
              <w:textAlignment w:val="auto"/>
              <w:rPr>
                <w:rFonts w:eastAsia="Times New Roman"/>
                <w:lang w:val="pl-PL"/>
              </w:rPr>
            </w:pPr>
            <w:r w:rsidRPr="00567188">
              <w:rPr>
                <w:sz w:val="24"/>
                <w:szCs w:val="24"/>
                <w:lang w:val="pl-PL"/>
              </w:rPr>
              <w:t>Działanie</w:t>
            </w:r>
          </w:p>
        </w:tc>
        <w:tc>
          <w:tcPr>
            <w:tcW w:w="7795" w:type="dxa"/>
            <w:shd w:val="clear" w:color="auto" w:fill="D9E2F3"/>
          </w:tcPr>
          <w:p w14:paraId="383469C4" w14:textId="67C59DF8" w:rsidR="00A32677" w:rsidRPr="00567188" w:rsidRDefault="00A32677" w:rsidP="005A6EF6">
            <w:pPr>
              <w:autoSpaceDN/>
              <w:spacing w:before="120" w:after="120"/>
              <w:jc w:val="left"/>
              <w:textAlignment w:val="auto"/>
              <w:rPr>
                <w:rFonts w:eastAsia="Times New Roman"/>
                <w:sz w:val="24"/>
                <w:szCs w:val="24"/>
                <w:lang w:val="pl-PL"/>
              </w:rPr>
            </w:pPr>
            <w:r w:rsidRPr="00567188">
              <w:rPr>
                <w:sz w:val="24"/>
                <w:szCs w:val="24"/>
                <w:lang w:val="pl-PL"/>
              </w:rPr>
              <w:t>III.3.1. Szkolenia kompetencji cyfrowych pracowników administracji publicznej „Urząd online”</w:t>
            </w:r>
          </w:p>
        </w:tc>
      </w:tr>
      <w:tr w:rsidR="00800BE1" w:rsidRPr="00543203" w14:paraId="3AF4D593" w14:textId="77777777" w:rsidTr="00546F72">
        <w:tc>
          <w:tcPr>
            <w:tcW w:w="1980" w:type="dxa"/>
            <w:shd w:val="clear" w:color="auto" w:fill="FFFFFF"/>
          </w:tcPr>
          <w:p w14:paraId="682D562A"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5" w:type="dxa"/>
          </w:tcPr>
          <w:p w14:paraId="2E4F802C" w14:textId="61D740E8"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Zwiększenie jakości świadczenia usług e-administracji oraz ich wykorzystania przez wzrost kompetencji cyfrowych pracowników administracji publicznej na szczeblu samorządowym</w:t>
            </w:r>
            <w:r w:rsidR="00E30A56" w:rsidRPr="00567188">
              <w:rPr>
                <w:rFonts w:eastAsia="Times New Roman" w:cs="Calibri"/>
                <w:lang w:val="pl-PL"/>
              </w:rPr>
              <w:t xml:space="preserve"> i rządowym</w:t>
            </w:r>
            <w:r w:rsidRPr="00567188">
              <w:rPr>
                <w:rFonts w:eastAsia="Times New Roman" w:cs="Calibri"/>
                <w:lang w:val="pl-PL"/>
              </w:rPr>
              <w:t>.</w:t>
            </w:r>
          </w:p>
        </w:tc>
      </w:tr>
      <w:tr w:rsidR="00800BE1" w:rsidRPr="00543203" w14:paraId="774A1BB1" w14:textId="77777777" w:rsidTr="00546F72">
        <w:tc>
          <w:tcPr>
            <w:tcW w:w="1980" w:type="dxa"/>
            <w:shd w:val="clear" w:color="auto" w:fill="FFFFFF"/>
          </w:tcPr>
          <w:p w14:paraId="5DB24E14"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5" w:type="dxa"/>
          </w:tcPr>
          <w:p w14:paraId="1C6A41C4" w14:textId="505E4DC6"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Szkolenia z kompetencji cyfrowych dla kadry administracji publicznej na szczeblu samorządowym </w:t>
            </w:r>
            <w:r w:rsidR="00E30A56" w:rsidRPr="00567188">
              <w:rPr>
                <w:rFonts w:eastAsia="Times New Roman" w:cs="Calibri"/>
                <w:lang w:val="pl-PL"/>
              </w:rPr>
              <w:t xml:space="preserve">i rządowym </w:t>
            </w:r>
            <w:r w:rsidRPr="00567188">
              <w:rPr>
                <w:rFonts w:eastAsia="Times New Roman" w:cs="Calibri"/>
                <w:lang w:val="pl-PL"/>
              </w:rPr>
              <w:t>nakierowane będą na zwiększenie poziomu umiejętności projektowania i</w:t>
            </w:r>
            <w:r w:rsidRPr="00567188">
              <w:rPr>
                <w:rFonts w:cs="Calibri"/>
                <w:sz w:val="20"/>
                <w:szCs w:val="20"/>
                <w:lang w:val="pl-PL"/>
              </w:rPr>
              <w:t xml:space="preserve"> </w:t>
            </w:r>
            <w:r w:rsidRPr="00567188">
              <w:rPr>
                <w:rFonts w:eastAsia="Times New Roman" w:cs="Calibri"/>
                <w:lang w:val="pl-PL"/>
              </w:rPr>
              <w:t xml:space="preserve">realizacji e-usług z pomocą platformy </w:t>
            </w:r>
            <w:proofErr w:type="spellStart"/>
            <w:r w:rsidRPr="00567188">
              <w:rPr>
                <w:rFonts w:eastAsia="Times New Roman" w:cs="Calibri"/>
                <w:lang w:val="pl-PL"/>
              </w:rPr>
              <w:t>ePUAP</w:t>
            </w:r>
            <w:proofErr w:type="spellEnd"/>
            <w:r w:rsidRPr="00567188">
              <w:rPr>
                <w:rFonts w:eastAsia="Times New Roman" w:cs="Calibri"/>
                <w:lang w:val="pl-PL"/>
              </w:rPr>
              <w:t>,</w:t>
            </w:r>
            <w:r w:rsidR="001310DB" w:rsidRPr="00567188">
              <w:rPr>
                <w:rFonts w:eastAsia="Times New Roman" w:cs="Calibri"/>
                <w:lang w:val="pl-PL"/>
              </w:rPr>
              <w:t xml:space="preserve"> </w:t>
            </w:r>
            <w:proofErr w:type="spellStart"/>
            <w:r w:rsidR="001310DB" w:rsidRPr="00567188">
              <w:rPr>
                <w:rFonts w:eastAsia="Times New Roman" w:cs="Calibri"/>
                <w:lang w:val="pl-PL"/>
              </w:rPr>
              <w:t>eDoręczenia</w:t>
            </w:r>
            <w:proofErr w:type="spellEnd"/>
            <w:r w:rsidR="001310DB" w:rsidRPr="00567188">
              <w:rPr>
                <w:rFonts w:eastAsia="Times New Roman" w:cs="Calibri"/>
                <w:lang w:val="pl-PL"/>
              </w:rPr>
              <w:t>,</w:t>
            </w:r>
            <w:r w:rsidRPr="00567188">
              <w:rPr>
                <w:rFonts w:eastAsia="Times New Roman" w:cs="Calibri"/>
                <w:lang w:val="pl-PL"/>
              </w:rPr>
              <w:t xml:space="preserve"> chmury krajowej, profilu zaufanego itp. Działanie zagwarantuje sprawne, elastyczne i bezpieczne działanie państwa w sytuacjach kryzysowych.</w:t>
            </w:r>
          </w:p>
          <w:p w14:paraId="3369B048"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Jednocześnie przeprowadzone zostaną szkolenia pracowników administracji publicznej, zajmujących się obsługą obywateli, aby mogli oni udzielać im wskazówek, w jaki sposób mają załatwiać sprawy urzędowe online. W efekcie realizacji działania nastąpi wzrost wykorzystania e-usług, umożliwiających załatwianie spraw urzędowych w trybie zdalnym, bez wychodzenia z domu.</w:t>
            </w:r>
          </w:p>
          <w:p w14:paraId="789C76D8"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Szkolenia personelu placówek administracji będą dostosowane do ich potrzeb i poziomu kompetencji cyfrowych.</w:t>
            </w:r>
          </w:p>
          <w:p w14:paraId="2588419E" w14:textId="3057FAD1"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Projekt zakłada również zakup laptopów, które będą służyły trenerom prowadzącym szkolenia oraz urzędnikom pracującym z klientami. Na koniec projektu zostaną one przekazane dla tych placówek, które wykażą największe zapotrzebowanie poparte przeprowadzoną inwentaryzacją. Doposażenie jednostek administracji publicznej w laptopy jest niezmiernie ważne dla zachowania ciągłości pracy administracji w przypadku przejścia na pracę zdalną.</w:t>
            </w:r>
          </w:p>
        </w:tc>
      </w:tr>
      <w:tr w:rsidR="00800BE1" w:rsidRPr="00567188" w14:paraId="593AE1C0" w14:textId="77777777" w:rsidTr="00546F72">
        <w:tc>
          <w:tcPr>
            <w:tcW w:w="1980" w:type="dxa"/>
            <w:shd w:val="clear" w:color="auto" w:fill="FFFFFF"/>
          </w:tcPr>
          <w:p w14:paraId="71155893"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5" w:type="dxa"/>
          </w:tcPr>
          <w:p w14:paraId="5AF3E23B"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CPPC</w:t>
            </w:r>
          </w:p>
        </w:tc>
      </w:tr>
      <w:tr w:rsidR="00800BE1" w:rsidRPr="00543203" w14:paraId="3341E0CC" w14:textId="77777777" w:rsidTr="00546F72">
        <w:tc>
          <w:tcPr>
            <w:tcW w:w="1980" w:type="dxa"/>
            <w:shd w:val="clear" w:color="auto" w:fill="FFFFFF"/>
          </w:tcPr>
          <w:p w14:paraId="42F3674E" w14:textId="11AF8E70"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5" w:type="dxa"/>
          </w:tcPr>
          <w:p w14:paraId="0ECEEC09" w14:textId="55932B1F"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r w:rsidR="00426EB5" w:rsidRPr="00567188">
              <w:rPr>
                <w:rFonts w:eastAsia="Times New Roman" w:cs="Calibri"/>
                <w:lang w:val="pl-PL"/>
              </w:rPr>
              <w:t xml:space="preserve"> (IOI)</w:t>
            </w:r>
            <w:r w:rsidRPr="00567188">
              <w:rPr>
                <w:rFonts w:eastAsia="Times New Roman" w:cs="Calibri"/>
                <w:lang w:val="pl-PL"/>
              </w:rPr>
              <w:t>, JST, urząd obsługujący ministra właściwego do spraw rozwoju regionalnego</w:t>
            </w:r>
          </w:p>
        </w:tc>
      </w:tr>
      <w:tr w:rsidR="00800BE1" w:rsidRPr="00567188" w14:paraId="4768F06B" w14:textId="77777777" w:rsidTr="00546F72">
        <w:tc>
          <w:tcPr>
            <w:tcW w:w="1980" w:type="dxa"/>
            <w:shd w:val="clear" w:color="auto" w:fill="FFFFFF"/>
          </w:tcPr>
          <w:p w14:paraId="0159CF8D"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Finansowanie</w:t>
            </w:r>
          </w:p>
        </w:tc>
        <w:tc>
          <w:tcPr>
            <w:tcW w:w="7795" w:type="dxa"/>
          </w:tcPr>
          <w:p w14:paraId="6D7BF4BD"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KPO</w:t>
            </w:r>
          </w:p>
        </w:tc>
      </w:tr>
      <w:tr w:rsidR="00800BE1" w:rsidRPr="00567188" w14:paraId="393CE188" w14:textId="77777777" w:rsidTr="00546F72">
        <w:tc>
          <w:tcPr>
            <w:tcW w:w="1980" w:type="dxa"/>
            <w:shd w:val="clear" w:color="auto" w:fill="FFFFFF"/>
          </w:tcPr>
          <w:p w14:paraId="1FDC24B2" w14:textId="77777777" w:rsidR="00800BE1" w:rsidRPr="00567188" w:rsidRDefault="00800BE1" w:rsidP="00D558B7">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5" w:type="dxa"/>
          </w:tcPr>
          <w:p w14:paraId="5B7882C0" w14:textId="492965C4" w:rsidR="00800BE1" w:rsidRPr="00567188" w:rsidRDefault="00426EB5" w:rsidP="00D558B7">
            <w:pPr>
              <w:autoSpaceDN/>
              <w:jc w:val="left"/>
              <w:textAlignment w:val="auto"/>
              <w:rPr>
                <w:rFonts w:eastAsia="Times New Roman" w:cs="Calibri"/>
                <w:lang w:val="pl-PL"/>
              </w:rPr>
            </w:pPr>
            <w:r w:rsidRPr="00567188">
              <w:rPr>
                <w:rFonts w:eastAsia="Times New Roman" w:cs="Calibri"/>
                <w:lang w:val="pl-PL"/>
              </w:rPr>
              <w:t>W</w:t>
            </w:r>
            <w:r w:rsidR="00800BE1" w:rsidRPr="00567188">
              <w:rPr>
                <w:rFonts w:eastAsia="Times New Roman" w:cs="Calibri"/>
                <w:lang w:val="pl-PL"/>
              </w:rPr>
              <w:t xml:space="preserve"> realizacji w latach 202</w:t>
            </w:r>
            <w:r w:rsidR="001310DB" w:rsidRPr="00567188">
              <w:rPr>
                <w:rFonts w:eastAsia="Times New Roman" w:cs="Calibri"/>
                <w:lang w:val="pl-PL"/>
              </w:rPr>
              <w:t>4</w:t>
            </w:r>
            <w:r w:rsidR="00800BE1" w:rsidRPr="00567188">
              <w:rPr>
                <w:rFonts w:eastAsia="Times New Roman" w:cs="Calibri"/>
                <w:lang w:val="pl-PL"/>
              </w:rPr>
              <w:t>-2026</w:t>
            </w:r>
            <w:r w:rsidR="00B05065" w:rsidRPr="00567188">
              <w:rPr>
                <w:rFonts w:eastAsia="Times New Roman" w:cs="Calibri"/>
                <w:lang w:val="pl-PL"/>
              </w:rPr>
              <w:t>.</w:t>
            </w:r>
          </w:p>
        </w:tc>
      </w:tr>
    </w:tbl>
    <w:p w14:paraId="5C9ACF4D" w14:textId="1A51D5F5" w:rsidR="00934DEE" w:rsidRPr="00567188" w:rsidRDefault="00934DEE" w:rsidP="00546F72">
      <w:pPr>
        <w:autoSpaceDN/>
        <w:jc w:val="left"/>
        <w:textAlignment w:val="auto"/>
        <w:rPr>
          <w:lang w:val="pl-PL"/>
        </w:rPr>
      </w:pPr>
    </w:p>
    <w:tbl>
      <w:tblPr>
        <w:tblStyle w:val="Tabela-Siatka81"/>
        <w:tblW w:w="9776" w:type="dxa"/>
        <w:shd w:val="clear" w:color="auto" w:fill="D9E2F3"/>
        <w:tblLook w:val="04A0" w:firstRow="1" w:lastRow="0" w:firstColumn="1" w:lastColumn="0" w:noHBand="0" w:noVBand="1"/>
        <w:tblDescription w:val="Cyfrowy rozwój oświaty w jednostkach samorządu terytorialnego"/>
      </w:tblPr>
      <w:tblGrid>
        <w:gridCol w:w="1980"/>
        <w:gridCol w:w="7796"/>
      </w:tblGrid>
      <w:tr w:rsidR="00934DEE" w:rsidRPr="00543203" w14:paraId="521B6EE1" w14:textId="77777777" w:rsidTr="00546F72">
        <w:trPr>
          <w:tblHeader/>
        </w:trPr>
        <w:tc>
          <w:tcPr>
            <w:tcW w:w="1980" w:type="dxa"/>
            <w:shd w:val="clear" w:color="auto" w:fill="D9E2F3"/>
          </w:tcPr>
          <w:p w14:paraId="3A0FA14D" w14:textId="77777777" w:rsidR="00934DEE" w:rsidRPr="00567188" w:rsidRDefault="00934DEE" w:rsidP="005A6EF6">
            <w:pPr>
              <w:autoSpaceDN/>
              <w:spacing w:before="120" w:after="120"/>
              <w:jc w:val="left"/>
              <w:textAlignment w:val="auto"/>
              <w:rPr>
                <w:sz w:val="24"/>
                <w:szCs w:val="24"/>
                <w:lang w:val="pl-PL"/>
              </w:rPr>
            </w:pPr>
            <w:r w:rsidRPr="00567188">
              <w:rPr>
                <w:sz w:val="24"/>
                <w:szCs w:val="24"/>
                <w:lang w:val="pl-PL"/>
              </w:rPr>
              <w:t>Kategoria</w:t>
            </w:r>
          </w:p>
        </w:tc>
        <w:tc>
          <w:tcPr>
            <w:tcW w:w="7796" w:type="dxa"/>
            <w:shd w:val="clear" w:color="auto" w:fill="D9E2F3"/>
          </w:tcPr>
          <w:p w14:paraId="04ABE922" w14:textId="214982D9" w:rsidR="00934DEE" w:rsidRPr="00567188" w:rsidRDefault="004266BE" w:rsidP="005A6EF6">
            <w:pPr>
              <w:autoSpaceDN/>
              <w:spacing w:before="120" w:after="120"/>
              <w:jc w:val="left"/>
              <w:textAlignment w:val="auto"/>
              <w:rPr>
                <w:sz w:val="24"/>
                <w:szCs w:val="24"/>
                <w:lang w:val="pl-PL"/>
              </w:rPr>
            </w:pPr>
            <w:r w:rsidRPr="00567188">
              <w:rPr>
                <w:sz w:val="24"/>
                <w:szCs w:val="24"/>
                <w:lang w:val="pl-PL"/>
              </w:rPr>
              <w:t>III.3.4. Cyfrowy rozwój oświaty w jednostkach samorządu terytorialnego</w:t>
            </w:r>
          </w:p>
        </w:tc>
      </w:tr>
      <w:tr w:rsidR="00934DEE" w:rsidRPr="00543203" w14:paraId="79D7EA78" w14:textId="77777777" w:rsidTr="00546F72">
        <w:tc>
          <w:tcPr>
            <w:tcW w:w="1980" w:type="dxa"/>
            <w:shd w:val="clear" w:color="auto" w:fill="FFFFFF"/>
          </w:tcPr>
          <w:p w14:paraId="01798A0E" w14:textId="77777777" w:rsidR="00934DEE" w:rsidRPr="00567188" w:rsidRDefault="00934DEE" w:rsidP="00D558B7">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2EB1E62C" w14:textId="77777777" w:rsidR="00934DEE" w:rsidRPr="00567188" w:rsidRDefault="00934DEE" w:rsidP="00D558B7">
            <w:pPr>
              <w:autoSpaceDN/>
              <w:jc w:val="left"/>
              <w:textAlignment w:val="auto"/>
              <w:rPr>
                <w:rFonts w:eastAsia="Times New Roman" w:cs="Calibri"/>
                <w:lang w:val="pl-PL"/>
              </w:rPr>
            </w:pPr>
            <w:r w:rsidRPr="00567188">
              <w:rPr>
                <w:lang w:val="pl-PL"/>
              </w:rPr>
              <w:t>Szkolenie i doradztwo dla kadry zarządzającej JST – przygotowanie kadr JST do strategicznego planowania i wdrażania rozwiązań w zakresie cyfryzacji edukacji na swoim terenie.</w:t>
            </w:r>
          </w:p>
        </w:tc>
      </w:tr>
      <w:tr w:rsidR="00934DEE" w:rsidRPr="00567188" w14:paraId="24148B4D" w14:textId="77777777" w:rsidTr="00546F72">
        <w:tc>
          <w:tcPr>
            <w:tcW w:w="1980" w:type="dxa"/>
            <w:shd w:val="clear" w:color="auto" w:fill="FFFFFF"/>
          </w:tcPr>
          <w:p w14:paraId="6B4AE3AE" w14:textId="77777777" w:rsidR="00934DEE" w:rsidRPr="00567188" w:rsidRDefault="00934DEE" w:rsidP="00D558B7">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330D89F7" w14:textId="77777777" w:rsidR="00934DEE" w:rsidRPr="00567188" w:rsidRDefault="00934DEE" w:rsidP="00A9500D">
            <w:pPr>
              <w:numPr>
                <w:ilvl w:val="0"/>
                <w:numId w:val="35"/>
              </w:numPr>
              <w:autoSpaceDN/>
              <w:ind w:left="273" w:hanging="284"/>
              <w:jc w:val="left"/>
              <w:textAlignment w:val="auto"/>
              <w:rPr>
                <w:rFonts w:eastAsiaTheme="minorHAnsi"/>
                <w:lang w:val="pl-PL"/>
              </w:rPr>
            </w:pPr>
            <w:r w:rsidRPr="00567188">
              <w:rPr>
                <w:lang w:val="pl-PL"/>
              </w:rPr>
              <w:t>Wypracowanie koncepcji i programu szkoleń dla pracowników JST oraz przygotowanie materiałów szkoleniowych adresowanych do pracowników JST.</w:t>
            </w:r>
          </w:p>
          <w:p w14:paraId="29729708" w14:textId="077F24B7" w:rsidR="00934DEE" w:rsidRPr="00567188" w:rsidRDefault="00934DEE" w:rsidP="00A9500D">
            <w:pPr>
              <w:numPr>
                <w:ilvl w:val="0"/>
                <w:numId w:val="35"/>
              </w:numPr>
              <w:autoSpaceDN/>
              <w:ind w:left="273" w:hanging="284"/>
              <w:jc w:val="left"/>
              <w:textAlignment w:val="auto"/>
              <w:rPr>
                <w:lang w:val="pl-PL"/>
              </w:rPr>
            </w:pPr>
            <w:r w:rsidRPr="00567188">
              <w:rPr>
                <w:lang w:val="pl-PL"/>
              </w:rPr>
              <w:t>Przeszkolenie pracowników JST z zakresu wykorzystania infrastruktury, środowiska sieciowego oraz zasobów informatycznych do poprawy jakości i innowacyjności kształcenia w podległych szkołach/placówkach. W ramach szkoleń warsztatowych – wypracowanie z pracownikami JST strategicznych rozwiązań dotyczących rozwoju cyfrowego oświaty na ich terenie (z wykorzystaniem doświadczeń nauczania zdalnego).</w:t>
            </w:r>
          </w:p>
          <w:p w14:paraId="2C18E0A1" w14:textId="77777777" w:rsidR="00934DEE" w:rsidRPr="00567188" w:rsidRDefault="00934DEE" w:rsidP="00A9500D">
            <w:pPr>
              <w:numPr>
                <w:ilvl w:val="0"/>
                <w:numId w:val="35"/>
              </w:numPr>
              <w:autoSpaceDN/>
              <w:ind w:left="273" w:hanging="284"/>
              <w:jc w:val="left"/>
              <w:textAlignment w:val="auto"/>
              <w:rPr>
                <w:lang w:val="pl-PL"/>
              </w:rPr>
            </w:pPr>
            <w:r w:rsidRPr="00567188">
              <w:rPr>
                <w:lang w:val="pl-PL"/>
              </w:rPr>
              <w:t>Doradztwo dla JST w procesie wdrażania wypracowanych strategicznych rozwiązań z zakresu cyfryzacji.</w:t>
            </w:r>
          </w:p>
          <w:p w14:paraId="516E4858" w14:textId="77777777" w:rsidR="00934DEE" w:rsidRPr="00567188" w:rsidRDefault="00934DEE" w:rsidP="00A9500D">
            <w:pPr>
              <w:numPr>
                <w:ilvl w:val="0"/>
                <w:numId w:val="35"/>
              </w:numPr>
              <w:autoSpaceDN/>
              <w:ind w:left="273" w:hanging="284"/>
              <w:jc w:val="left"/>
              <w:textAlignment w:val="auto"/>
              <w:rPr>
                <w:lang w:val="pl-PL"/>
              </w:rPr>
            </w:pPr>
            <w:r w:rsidRPr="00567188">
              <w:rPr>
                <w:lang w:val="pl-PL"/>
              </w:rPr>
              <w:t>Monitorowanie procesu wdrożenia w JST przygotowanych rozwiązań rozwojowych oraz ocena efektów końcowych wdrożenia.</w:t>
            </w:r>
          </w:p>
          <w:p w14:paraId="0EDA393B" w14:textId="77777777" w:rsidR="00934DEE" w:rsidRPr="00567188" w:rsidRDefault="00934DEE" w:rsidP="00A9500D">
            <w:pPr>
              <w:numPr>
                <w:ilvl w:val="0"/>
                <w:numId w:val="35"/>
              </w:numPr>
              <w:autoSpaceDN/>
              <w:ind w:left="273" w:hanging="284"/>
              <w:jc w:val="left"/>
              <w:textAlignment w:val="auto"/>
              <w:rPr>
                <w:lang w:val="pl-PL"/>
              </w:rPr>
            </w:pPr>
            <w:r w:rsidRPr="00567188">
              <w:rPr>
                <w:lang w:val="pl-PL"/>
              </w:rPr>
              <w:t>Wymiana doświadczeń między pracownikami JST, identyfikowanie najciekawszych rozwiązań i upowszechnienie ich w formie opisów dobrych praktyk samorządowych w zakresie cyfrowego rozwoju oświaty.</w:t>
            </w:r>
          </w:p>
          <w:p w14:paraId="64D23711" w14:textId="77777777" w:rsidR="00934DEE" w:rsidRPr="00567188" w:rsidRDefault="00934DEE" w:rsidP="00A9500D">
            <w:pPr>
              <w:numPr>
                <w:ilvl w:val="0"/>
                <w:numId w:val="35"/>
              </w:numPr>
              <w:autoSpaceDN/>
              <w:ind w:left="273" w:hanging="284"/>
              <w:jc w:val="left"/>
              <w:textAlignment w:val="auto"/>
              <w:rPr>
                <w:lang w:val="pl-PL"/>
              </w:rPr>
            </w:pPr>
            <w:r w:rsidRPr="00567188">
              <w:rPr>
                <w:lang w:val="pl-PL"/>
              </w:rPr>
              <w:t xml:space="preserve">Opracowanie narzędzi i diagnoza sytuacji uczniów wykluczonych cyfrowo na terenie JST. W ramach przygotowywanych rozwiązań strategicznych, diagnoza </w:t>
            </w:r>
            <w:r w:rsidRPr="00567188">
              <w:rPr>
                <w:lang w:val="pl-PL"/>
              </w:rPr>
              <w:lastRenderedPageBreak/>
              <w:t>uczniów wykluczonych cyfrowo i uruchomienie działań wspierających uczniów wykluczonych cyfrowo.</w:t>
            </w:r>
          </w:p>
          <w:p w14:paraId="6F976E93" w14:textId="77777777" w:rsidR="00934DEE" w:rsidRPr="00567188" w:rsidRDefault="00934DEE" w:rsidP="00A9500D">
            <w:pPr>
              <w:numPr>
                <w:ilvl w:val="0"/>
                <w:numId w:val="35"/>
              </w:numPr>
              <w:ind w:left="273" w:hanging="284"/>
              <w:jc w:val="left"/>
              <w:textAlignment w:val="auto"/>
              <w:rPr>
                <w:lang w:val="pl-PL"/>
              </w:rPr>
            </w:pPr>
            <w:r w:rsidRPr="00567188">
              <w:rPr>
                <w:lang w:val="pl-PL"/>
              </w:rPr>
              <w:t>Wypracowanie modelu wdrożenia szkolnych koordynatorów cyfrowej transformacji, w tym warunków ich finansowania, zatrudniania i powoływania.</w:t>
            </w:r>
          </w:p>
          <w:p w14:paraId="1F79F0B8" w14:textId="77777777" w:rsidR="00934DEE" w:rsidRPr="00567188" w:rsidRDefault="00934DEE" w:rsidP="00D558B7">
            <w:pPr>
              <w:autoSpaceDN/>
              <w:jc w:val="left"/>
              <w:textAlignment w:val="auto"/>
              <w:rPr>
                <w:rFonts w:eastAsia="Times New Roman" w:cs="Calibri"/>
                <w:lang w:val="pl-PL"/>
              </w:rPr>
            </w:pPr>
            <w:r w:rsidRPr="00567188">
              <w:rPr>
                <w:lang w:val="pl-PL"/>
              </w:rPr>
              <w:t>W projektach konkursowych przeprowadzone zostaną szkolenia i wypracowane rozwiązania strategiczne dotyczące rozwoju cyfrowego oświaty na terenie uczestniczących w konkursach JST. Szkoleniami objętych zostanie z każdego województwa 25 JST.</w:t>
            </w:r>
            <w:r w:rsidRPr="00567188">
              <w:rPr>
                <w:rFonts w:eastAsia="Times New Roman" w:cs="Calibri"/>
                <w:lang w:val="pl-PL"/>
              </w:rPr>
              <w:t xml:space="preserve"> </w:t>
            </w:r>
          </w:p>
        </w:tc>
      </w:tr>
      <w:tr w:rsidR="00934DEE" w:rsidRPr="00543203" w14:paraId="001153FB" w14:textId="77777777" w:rsidTr="00546F72">
        <w:tc>
          <w:tcPr>
            <w:tcW w:w="1980" w:type="dxa"/>
            <w:shd w:val="clear" w:color="auto" w:fill="FFFFFF"/>
          </w:tcPr>
          <w:p w14:paraId="4330D540"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4371CEA4"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Urząd obsługujący ministra właściwego do spraw oświaty i wychowania</w:t>
            </w:r>
          </w:p>
        </w:tc>
      </w:tr>
      <w:tr w:rsidR="00934DEE" w:rsidRPr="00543203" w14:paraId="41416F23" w14:textId="77777777" w:rsidTr="00546F72">
        <w:tc>
          <w:tcPr>
            <w:tcW w:w="1980" w:type="dxa"/>
            <w:shd w:val="clear" w:color="auto" w:fill="FFFFFF"/>
          </w:tcPr>
          <w:p w14:paraId="33CF74F7"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38C6E4B9"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ORE, JST, beneficjenci konkursowi, NGO, urząd obsługujący ministra właściwego do spraw rozwoju regionalnego</w:t>
            </w:r>
          </w:p>
        </w:tc>
      </w:tr>
      <w:tr w:rsidR="00934DEE" w:rsidRPr="00567188" w14:paraId="180B74BC" w14:textId="77777777" w:rsidTr="00546F72">
        <w:tc>
          <w:tcPr>
            <w:tcW w:w="1980" w:type="dxa"/>
            <w:shd w:val="clear" w:color="auto" w:fill="FFFFFF"/>
          </w:tcPr>
          <w:p w14:paraId="06517B11"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7EEAFD7C" w14:textId="36881568" w:rsidR="00934DEE" w:rsidRPr="00567188" w:rsidRDefault="00D60F60" w:rsidP="00117E8F">
            <w:pPr>
              <w:autoSpaceDN/>
              <w:jc w:val="left"/>
              <w:textAlignment w:val="auto"/>
              <w:rPr>
                <w:rFonts w:eastAsia="Times New Roman" w:cs="Calibri"/>
                <w:lang w:val="pl-PL"/>
              </w:rPr>
            </w:pPr>
            <w:r w:rsidRPr="00567188">
              <w:rPr>
                <w:rFonts w:eastAsia="Times New Roman" w:cs="Calibri"/>
                <w:lang w:val="pl-PL"/>
              </w:rPr>
              <w:t>FERS</w:t>
            </w:r>
          </w:p>
        </w:tc>
      </w:tr>
      <w:tr w:rsidR="00934DEE" w:rsidRPr="00567188" w14:paraId="34ECE91A" w14:textId="77777777" w:rsidTr="00546F72">
        <w:tc>
          <w:tcPr>
            <w:tcW w:w="1980" w:type="dxa"/>
            <w:shd w:val="clear" w:color="auto" w:fill="FFFFFF"/>
          </w:tcPr>
          <w:p w14:paraId="0A8A1F5A"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6" w:type="dxa"/>
          </w:tcPr>
          <w:p w14:paraId="6FE16502" w14:textId="1ECD7FB8" w:rsidR="00934DEE" w:rsidRPr="00567188" w:rsidRDefault="00C937E4" w:rsidP="00117E8F">
            <w:pPr>
              <w:autoSpaceDN/>
              <w:jc w:val="left"/>
              <w:textAlignment w:val="auto"/>
              <w:rPr>
                <w:rFonts w:eastAsia="Times New Roman" w:cs="Calibri"/>
                <w:lang w:val="pl-PL"/>
              </w:rPr>
            </w:pPr>
            <w:r w:rsidRPr="00567188">
              <w:rPr>
                <w:rFonts w:eastAsia="Times New Roman" w:cs="Calibri"/>
                <w:lang w:val="pl-PL"/>
              </w:rPr>
              <w:t xml:space="preserve">W </w:t>
            </w:r>
            <w:r w:rsidR="00934DEE" w:rsidRPr="00567188">
              <w:rPr>
                <w:rFonts w:eastAsia="Times New Roman" w:cs="Calibri"/>
                <w:lang w:val="pl-PL"/>
              </w:rPr>
              <w:t>realizacji w latach 2023-</w:t>
            </w:r>
            <w:r w:rsidR="00B5103E" w:rsidRPr="00567188">
              <w:rPr>
                <w:rFonts w:eastAsia="Times New Roman" w:cs="Calibri"/>
                <w:lang w:val="pl-PL"/>
              </w:rPr>
              <w:t>2027</w:t>
            </w:r>
            <w:r w:rsidR="00934DEE" w:rsidRPr="00567188">
              <w:rPr>
                <w:rFonts w:eastAsia="Times New Roman" w:cs="Calibri"/>
                <w:lang w:val="pl-PL"/>
              </w:rPr>
              <w:t>.</w:t>
            </w:r>
          </w:p>
        </w:tc>
      </w:tr>
    </w:tbl>
    <w:p w14:paraId="51C172C5" w14:textId="77777777" w:rsidR="00934DEE" w:rsidRPr="00567188" w:rsidRDefault="00934DEE" w:rsidP="00934DEE">
      <w:pPr>
        <w:rPr>
          <w:lang w:val="pl-PL"/>
        </w:rPr>
      </w:pPr>
    </w:p>
    <w:tbl>
      <w:tblPr>
        <w:tblStyle w:val="Tabela-Siatka81"/>
        <w:tblW w:w="9776" w:type="dxa"/>
        <w:shd w:val="clear" w:color="auto" w:fill="D9E2F3"/>
        <w:tblLook w:val="04A0" w:firstRow="1" w:lastRow="0" w:firstColumn="1" w:lastColumn="0" w:noHBand="0" w:noVBand="1"/>
        <w:tblDescription w:val="#CyberbezpiecznySamorząd"/>
      </w:tblPr>
      <w:tblGrid>
        <w:gridCol w:w="1980"/>
        <w:gridCol w:w="7796"/>
      </w:tblGrid>
      <w:tr w:rsidR="00934DEE" w:rsidRPr="00543203" w14:paraId="19CCCC75" w14:textId="77777777" w:rsidTr="00546F72">
        <w:trPr>
          <w:tblHeader/>
        </w:trPr>
        <w:tc>
          <w:tcPr>
            <w:tcW w:w="1980" w:type="dxa"/>
            <w:shd w:val="clear" w:color="auto" w:fill="D9E2F3"/>
          </w:tcPr>
          <w:p w14:paraId="055CCFA1" w14:textId="58347A17" w:rsidR="00934DEE" w:rsidRPr="00567188" w:rsidRDefault="004266BE" w:rsidP="005A6EF6">
            <w:pPr>
              <w:autoSpaceDN/>
              <w:spacing w:before="120" w:after="120"/>
              <w:jc w:val="left"/>
              <w:textAlignment w:val="auto"/>
              <w:rPr>
                <w:sz w:val="24"/>
                <w:szCs w:val="24"/>
                <w:lang w:val="pl-PL"/>
              </w:rPr>
            </w:pPr>
            <w:r w:rsidRPr="00567188">
              <w:rPr>
                <w:sz w:val="24"/>
                <w:szCs w:val="24"/>
                <w:lang w:val="pl-PL"/>
              </w:rPr>
              <w:t>D</w:t>
            </w:r>
            <w:r w:rsidR="00934DEE" w:rsidRPr="00567188">
              <w:rPr>
                <w:sz w:val="24"/>
                <w:szCs w:val="24"/>
                <w:lang w:val="pl-PL"/>
              </w:rPr>
              <w:t>ziałani</w:t>
            </w:r>
            <w:r w:rsidRPr="00567188">
              <w:rPr>
                <w:sz w:val="24"/>
                <w:szCs w:val="24"/>
                <w:lang w:val="pl-PL"/>
              </w:rPr>
              <w:t>e</w:t>
            </w:r>
          </w:p>
        </w:tc>
        <w:tc>
          <w:tcPr>
            <w:tcW w:w="7796" w:type="dxa"/>
            <w:shd w:val="clear" w:color="auto" w:fill="D9E2F3"/>
          </w:tcPr>
          <w:p w14:paraId="549601B8" w14:textId="4A5735FE" w:rsidR="00934DEE" w:rsidRPr="00567188" w:rsidRDefault="00934DEE" w:rsidP="005A6EF6">
            <w:pPr>
              <w:autoSpaceDN/>
              <w:spacing w:before="120" w:after="120"/>
              <w:jc w:val="left"/>
              <w:textAlignment w:val="auto"/>
              <w:rPr>
                <w:sz w:val="24"/>
                <w:szCs w:val="24"/>
                <w:lang w:val="pl-PL"/>
              </w:rPr>
            </w:pPr>
            <w:r w:rsidRPr="00567188">
              <w:rPr>
                <w:sz w:val="24"/>
                <w:szCs w:val="24"/>
                <w:lang w:val="pl-PL"/>
              </w:rPr>
              <w:t xml:space="preserve">Działanie III.3.6. Działania podnoszące kompetencje kadr podmiotów krajowego systemu </w:t>
            </w:r>
            <w:proofErr w:type="spellStart"/>
            <w:r w:rsidRPr="00567188">
              <w:rPr>
                <w:sz w:val="24"/>
                <w:szCs w:val="24"/>
                <w:lang w:val="pl-PL"/>
              </w:rPr>
              <w:t>cyberbezpieczeństwa</w:t>
            </w:r>
            <w:proofErr w:type="spellEnd"/>
            <w:r w:rsidRPr="00567188">
              <w:rPr>
                <w:sz w:val="24"/>
                <w:szCs w:val="24"/>
                <w:lang w:val="pl-PL"/>
              </w:rPr>
              <w:t xml:space="preserve"> (dawniej: #CyberbezpiecznySamorząd)</w:t>
            </w:r>
          </w:p>
        </w:tc>
      </w:tr>
      <w:tr w:rsidR="00934DEE" w:rsidRPr="00543203" w14:paraId="3E027B85" w14:textId="77777777" w:rsidTr="00546F72">
        <w:tc>
          <w:tcPr>
            <w:tcW w:w="1980" w:type="dxa"/>
            <w:shd w:val="clear" w:color="auto" w:fill="FFFFFF" w:themeFill="background1"/>
          </w:tcPr>
          <w:p w14:paraId="60CC6B76"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 xml:space="preserve">Cel </w:t>
            </w:r>
          </w:p>
        </w:tc>
        <w:tc>
          <w:tcPr>
            <w:tcW w:w="7796" w:type="dxa"/>
          </w:tcPr>
          <w:p w14:paraId="1D43683C" w14:textId="74A8D19F" w:rsidR="00934DEE" w:rsidRPr="00567188" w:rsidRDefault="00356F0D" w:rsidP="00117E8F">
            <w:pPr>
              <w:autoSpaceDN/>
              <w:jc w:val="left"/>
              <w:textAlignment w:val="auto"/>
              <w:rPr>
                <w:rFonts w:asciiTheme="minorHAnsi" w:eastAsia="Times New Roman" w:hAnsiTheme="minorHAnsi" w:cstheme="minorHAnsi"/>
                <w:lang w:val="pl-PL"/>
              </w:rPr>
            </w:pPr>
            <w:r w:rsidRPr="00567188">
              <w:rPr>
                <w:rFonts w:asciiTheme="minorHAnsi" w:hAnsiTheme="minorHAnsi" w:cstheme="minorHAnsi"/>
                <w:lang w:val="pl-PL"/>
              </w:rPr>
              <w:t xml:space="preserve">Podnoszenie kompetencji cyfrowych z obszaru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pracowników podmiotów krajowego systemu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w szczególności podmiotów publicznych. Działanie ma na celu także budowanie świadomości oraz kultury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jako integralnego elementu funkcjonowania w cyfrowej rzeczywistości, co wpływa na podniesienie poziomu odporności systemów informacyjnych administracji publicznej oraz kompetencji osób w projektowaniu procesów zwiększających </w:t>
            </w:r>
            <w:proofErr w:type="spellStart"/>
            <w:r w:rsidRPr="00567188">
              <w:rPr>
                <w:rFonts w:asciiTheme="minorHAnsi" w:hAnsiTheme="minorHAnsi" w:cstheme="minorHAnsi"/>
                <w:lang w:val="pl-PL"/>
              </w:rPr>
              <w:t>cyberbezpieczeństwo</w:t>
            </w:r>
            <w:proofErr w:type="spellEnd"/>
            <w:r w:rsidRPr="00567188">
              <w:rPr>
                <w:rFonts w:asciiTheme="minorHAnsi" w:hAnsiTheme="minorHAnsi" w:cstheme="minorHAnsi"/>
                <w:lang w:val="pl-PL"/>
              </w:rPr>
              <w:t>.</w:t>
            </w:r>
          </w:p>
        </w:tc>
      </w:tr>
      <w:tr w:rsidR="00934DEE" w:rsidRPr="00543203" w14:paraId="0BF35ADC" w14:textId="77777777" w:rsidTr="00546F72">
        <w:tc>
          <w:tcPr>
            <w:tcW w:w="1980" w:type="dxa"/>
            <w:shd w:val="clear" w:color="auto" w:fill="FFFFFF" w:themeFill="background1"/>
          </w:tcPr>
          <w:p w14:paraId="0049803A"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Opis</w:t>
            </w:r>
          </w:p>
        </w:tc>
        <w:tc>
          <w:tcPr>
            <w:tcW w:w="7796" w:type="dxa"/>
          </w:tcPr>
          <w:p w14:paraId="5FD7287D" w14:textId="5CA3F6CA" w:rsidR="00356F0D" w:rsidRPr="00567188" w:rsidRDefault="00356F0D" w:rsidP="00356F0D">
            <w:pPr>
              <w:jc w:val="left"/>
              <w:rPr>
                <w:rFonts w:asciiTheme="minorHAnsi" w:hAnsiTheme="minorHAnsi" w:cstheme="minorHAnsi"/>
                <w:lang w:val="pl-PL"/>
              </w:rPr>
            </w:pPr>
            <w:r w:rsidRPr="00567188">
              <w:rPr>
                <w:rFonts w:asciiTheme="minorHAnsi" w:hAnsiTheme="minorHAnsi" w:cstheme="minorHAnsi"/>
                <w:lang w:val="pl-PL"/>
              </w:rPr>
              <w:t xml:space="preserve">Działania adresowane są do pracowników podmiotów krajowego sytemu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ze szczególnym uwzględnieniem pracowników jednostek administracji publicznej o różnym poziomie zaawansowania wiedzy z zakresu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w:t>
            </w:r>
          </w:p>
          <w:p w14:paraId="5C393467" w14:textId="77777777" w:rsidR="00356F0D" w:rsidRPr="00567188" w:rsidRDefault="00356F0D" w:rsidP="00356F0D">
            <w:pPr>
              <w:jc w:val="left"/>
              <w:rPr>
                <w:rFonts w:asciiTheme="minorHAnsi" w:hAnsiTheme="minorHAnsi" w:cstheme="minorHAnsi"/>
                <w:lang w:val="pl-PL"/>
              </w:rPr>
            </w:pPr>
            <w:r w:rsidRPr="00567188">
              <w:rPr>
                <w:rFonts w:asciiTheme="minorHAnsi" w:hAnsiTheme="minorHAnsi" w:cstheme="minorHAnsi"/>
                <w:lang w:val="pl-PL"/>
              </w:rPr>
              <w:t>W ramach działania prowadzone są:</w:t>
            </w:r>
          </w:p>
          <w:p w14:paraId="199C29F6" w14:textId="77777777" w:rsidR="00356F0D" w:rsidRPr="00567188" w:rsidRDefault="00356F0D" w:rsidP="00A9500D">
            <w:pPr>
              <w:pStyle w:val="Akapitzlist"/>
              <w:numPr>
                <w:ilvl w:val="0"/>
                <w:numId w:val="100"/>
              </w:numPr>
              <w:ind w:left="321" w:hanging="283"/>
              <w:contextualSpacing/>
              <w:rPr>
                <w:rFonts w:asciiTheme="minorHAnsi" w:hAnsiTheme="minorHAnsi" w:cstheme="minorHAnsi"/>
                <w:sz w:val="22"/>
                <w:szCs w:val="22"/>
                <w:lang w:val="pl-PL"/>
              </w:rPr>
            </w:pPr>
            <w:r w:rsidRPr="00567188">
              <w:rPr>
                <w:rFonts w:asciiTheme="minorHAnsi" w:hAnsiTheme="minorHAnsi" w:cstheme="minorHAnsi"/>
                <w:sz w:val="22"/>
                <w:szCs w:val="22"/>
                <w:lang w:val="pl-PL"/>
              </w:rPr>
              <w:t>bezpłatne szkolenia online o trzech poziomach zaawansowania:</w:t>
            </w:r>
          </w:p>
          <w:p w14:paraId="17029457" w14:textId="77777777" w:rsidR="00356F0D" w:rsidRPr="00567188" w:rsidRDefault="00356F0D" w:rsidP="00A9500D">
            <w:pPr>
              <w:pStyle w:val="Akapitzlist"/>
              <w:numPr>
                <w:ilvl w:val="0"/>
                <w:numId w:val="107"/>
              </w:numPr>
              <w:ind w:left="605" w:hanging="284"/>
              <w:contextualSpacing/>
              <w:rPr>
                <w:rFonts w:asciiTheme="minorHAnsi" w:hAnsiTheme="minorHAnsi" w:cstheme="minorHAnsi"/>
                <w:sz w:val="22"/>
                <w:szCs w:val="22"/>
                <w:lang w:val="pl-PL"/>
              </w:rPr>
            </w:pPr>
            <w:proofErr w:type="spellStart"/>
            <w:r w:rsidRPr="00567188">
              <w:rPr>
                <w:rFonts w:asciiTheme="minorHAnsi" w:hAnsiTheme="minorHAnsi" w:cstheme="minorHAnsi"/>
                <w:sz w:val="22"/>
                <w:szCs w:val="22"/>
                <w:lang w:val="pl-PL"/>
              </w:rPr>
              <w:t>Cyberhigiena</w:t>
            </w:r>
            <w:proofErr w:type="spellEnd"/>
            <w:r w:rsidRPr="00567188">
              <w:rPr>
                <w:rFonts w:asciiTheme="minorHAnsi" w:hAnsiTheme="minorHAnsi" w:cstheme="minorHAnsi"/>
                <w:sz w:val="22"/>
                <w:szCs w:val="22"/>
                <w:lang w:val="pl-PL"/>
              </w:rPr>
              <w:t xml:space="preserve"> dla każdego,</w:t>
            </w:r>
          </w:p>
          <w:p w14:paraId="59019C81" w14:textId="77777777" w:rsidR="00356F0D" w:rsidRPr="00567188" w:rsidRDefault="00356F0D" w:rsidP="00A9500D">
            <w:pPr>
              <w:pStyle w:val="Akapitzlist"/>
              <w:numPr>
                <w:ilvl w:val="0"/>
                <w:numId w:val="107"/>
              </w:numPr>
              <w:ind w:left="605" w:hanging="284"/>
              <w:contextualSpacing/>
              <w:rPr>
                <w:rFonts w:asciiTheme="minorHAnsi" w:hAnsiTheme="minorHAnsi" w:cstheme="minorHAnsi"/>
                <w:sz w:val="22"/>
                <w:szCs w:val="22"/>
                <w:lang w:val="pl-PL"/>
              </w:rPr>
            </w:pPr>
            <w:r w:rsidRPr="00567188">
              <w:rPr>
                <w:rFonts w:asciiTheme="minorHAnsi" w:hAnsiTheme="minorHAnsi" w:cstheme="minorHAnsi"/>
                <w:sz w:val="22"/>
                <w:szCs w:val="22"/>
                <w:lang w:val="pl-PL"/>
              </w:rPr>
              <w:t>dla kadry zarządczej, pracowników działów IT,</w:t>
            </w:r>
          </w:p>
          <w:p w14:paraId="2DDDE4F8" w14:textId="77777777" w:rsidR="00356F0D" w:rsidRPr="00567188" w:rsidRDefault="00356F0D" w:rsidP="00A9500D">
            <w:pPr>
              <w:pStyle w:val="Akapitzlist"/>
              <w:numPr>
                <w:ilvl w:val="0"/>
                <w:numId w:val="107"/>
              </w:numPr>
              <w:ind w:left="605" w:hanging="284"/>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warsztaty dla specjalistów IT, programistów, osób zarządzających </w:t>
            </w:r>
            <w:proofErr w:type="spellStart"/>
            <w:r w:rsidRPr="00567188">
              <w:rPr>
                <w:rFonts w:asciiTheme="minorHAnsi" w:hAnsiTheme="minorHAnsi" w:cstheme="minorHAnsi"/>
                <w:sz w:val="22"/>
                <w:szCs w:val="22"/>
                <w:lang w:val="pl-PL"/>
              </w:rPr>
              <w:t>cyberbezpieczeństwem</w:t>
            </w:r>
            <w:proofErr w:type="spellEnd"/>
            <w:r w:rsidRPr="00567188">
              <w:rPr>
                <w:rFonts w:asciiTheme="minorHAnsi" w:hAnsiTheme="minorHAnsi" w:cstheme="minorHAnsi"/>
                <w:sz w:val="22"/>
                <w:szCs w:val="22"/>
                <w:lang w:val="pl-PL"/>
              </w:rPr>
              <w:t xml:space="preserve"> w podmiotach publicznych;</w:t>
            </w:r>
          </w:p>
          <w:p w14:paraId="53C141C0" w14:textId="4BA086FC" w:rsidR="00FA29A8" w:rsidRPr="00567188" w:rsidRDefault="00356F0D" w:rsidP="00A9500D">
            <w:pPr>
              <w:pStyle w:val="Akapitzlist"/>
              <w:numPr>
                <w:ilvl w:val="0"/>
                <w:numId w:val="100"/>
              </w:numPr>
              <w:ind w:left="321" w:hanging="283"/>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ogólnodostępna baza wiedzy </w:t>
            </w:r>
            <w:proofErr w:type="spellStart"/>
            <w:r w:rsidRPr="00567188">
              <w:rPr>
                <w:rFonts w:asciiTheme="minorHAnsi" w:hAnsiTheme="minorHAnsi" w:cstheme="minorHAnsi"/>
                <w:sz w:val="22"/>
                <w:szCs w:val="22"/>
                <w:lang w:val="pl-PL"/>
              </w:rPr>
              <w:t>cyberbezpieczeństwa</w:t>
            </w:r>
            <w:proofErr w:type="spellEnd"/>
            <w:r w:rsidRPr="00567188">
              <w:rPr>
                <w:rFonts w:asciiTheme="minorHAnsi" w:hAnsiTheme="minorHAnsi" w:cstheme="minorHAnsi"/>
                <w:sz w:val="22"/>
                <w:szCs w:val="22"/>
                <w:lang w:val="pl-PL"/>
              </w:rPr>
              <w:t xml:space="preserve"> na portalu </w:t>
            </w:r>
            <w:r w:rsidR="00FA29A8" w:rsidRPr="00567188">
              <w:rPr>
                <w:rFonts w:asciiTheme="minorHAnsi" w:hAnsiTheme="minorHAnsi" w:cstheme="minorHAnsi"/>
                <w:sz w:val="22"/>
                <w:szCs w:val="22"/>
                <w:lang w:val="pl-PL"/>
              </w:rPr>
              <w:t>gov.pl</w:t>
            </w:r>
            <w:r w:rsidRPr="00567188">
              <w:rPr>
                <w:rFonts w:asciiTheme="minorHAnsi" w:hAnsiTheme="minorHAnsi" w:cstheme="minorHAnsi"/>
                <w:sz w:val="22"/>
                <w:szCs w:val="22"/>
                <w:lang w:val="pl-PL"/>
              </w:rPr>
              <w:t xml:space="preserve">, gdzie publikowane są informacje o bieżących aktywnościach w obszarze </w:t>
            </w:r>
            <w:proofErr w:type="spellStart"/>
            <w:r w:rsidRPr="00567188">
              <w:rPr>
                <w:rFonts w:asciiTheme="minorHAnsi" w:hAnsiTheme="minorHAnsi" w:cstheme="minorHAnsi"/>
                <w:sz w:val="22"/>
                <w:szCs w:val="22"/>
                <w:lang w:val="pl-PL"/>
              </w:rPr>
              <w:t>cyberbezpieczeństwa</w:t>
            </w:r>
            <w:proofErr w:type="spellEnd"/>
            <w:r w:rsidRPr="00567188">
              <w:rPr>
                <w:rFonts w:asciiTheme="minorHAnsi" w:hAnsiTheme="minorHAnsi" w:cstheme="minorHAnsi"/>
                <w:sz w:val="22"/>
                <w:szCs w:val="22"/>
                <w:lang w:val="pl-PL"/>
              </w:rPr>
              <w:t xml:space="preserve"> oraz dobre praktyki;</w:t>
            </w:r>
          </w:p>
          <w:p w14:paraId="4725B090" w14:textId="610D3BF0" w:rsidR="00934DEE" w:rsidRPr="00567188" w:rsidRDefault="00356F0D" w:rsidP="00A9500D">
            <w:pPr>
              <w:pStyle w:val="Akapitzlist"/>
              <w:numPr>
                <w:ilvl w:val="0"/>
                <w:numId w:val="100"/>
              </w:numPr>
              <w:ind w:left="321" w:hanging="283"/>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subskrypcja informacji z obszaru </w:t>
            </w:r>
            <w:proofErr w:type="spellStart"/>
            <w:r w:rsidRPr="00567188">
              <w:rPr>
                <w:rFonts w:asciiTheme="minorHAnsi" w:hAnsiTheme="minorHAnsi" w:cstheme="minorHAnsi"/>
                <w:sz w:val="22"/>
                <w:szCs w:val="22"/>
                <w:lang w:val="pl-PL"/>
              </w:rPr>
              <w:t>cyberbezpieczeństwa</w:t>
            </w:r>
            <w:proofErr w:type="spellEnd"/>
            <w:r w:rsidRPr="00567188">
              <w:rPr>
                <w:rFonts w:asciiTheme="minorHAnsi" w:hAnsiTheme="minorHAnsi" w:cstheme="minorHAnsi"/>
                <w:sz w:val="22"/>
                <w:szCs w:val="22"/>
                <w:lang w:val="pl-PL"/>
              </w:rPr>
              <w:t>.</w:t>
            </w:r>
          </w:p>
        </w:tc>
      </w:tr>
      <w:tr w:rsidR="00934DEE" w:rsidRPr="00543203" w14:paraId="1083C171" w14:textId="77777777" w:rsidTr="00546F72">
        <w:tc>
          <w:tcPr>
            <w:tcW w:w="1980" w:type="dxa"/>
            <w:shd w:val="clear" w:color="auto" w:fill="FFFFFF" w:themeFill="background1"/>
          </w:tcPr>
          <w:p w14:paraId="11F15589"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726B114E" w14:textId="1AA5B486" w:rsidR="00934DEE" w:rsidRPr="00567188" w:rsidRDefault="00FF3DD0" w:rsidP="00117E8F">
            <w:pPr>
              <w:jc w:val="left"/>
              <w:rPr>
                <w:rFonts w:asciiTheme="minorHAnsi" w:eastAsia="Times New Roman" w:hAnsiTheme="minorHAnsi" w:cstheme="minorHAnsi"/>
                <w:lang w:val="pl-PL"/>
              </w:rPr>
            </w:pPr>
            <w:r w:rsidRPr="00567188">
              <w:rPr>
                <w:rFonts w:asciiTheme="minorHAnsi" w:eastAsia="Times New Roman" w:hAnsiTheme="minorHAnsi" w:cstheme="minorHAnsi"/>
                <w:lang w:val="pl-PL"/>
              </w:rPr>
              <w:t>Urząd obsługujący ministra właściwego do spraw informatyzacji</w:t>
            </w:r>
          </w:p>
        </w:tc>
      </w:tr>
      <w:tr w:rsidR="00934DEE" w:rsidRPr="00543203" w14:paraId="69C8E341" w14:textId="77777777" w:rsidTr="00546F72">
        <w:tc>
          <w:tcPr>
            <w:tcW w:w="1980" w:type="dxa"/>
            <w:shd w:val="clear" w:color="auto" w:fill="FFFFFF" w:themeFill="background1"/>
          </w:tcPr>
          <w:p w14:paraId="29A0D94E"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1ABD433B" w14:textId="50790B96" w:rsidR="00934DEE" w:rsidRPr="00567188" w:rsidRDefault="00B72A9F" w:rsidP="00117E8F">
            <w:pPr>
              <w:autoSpaceDN/>
              <w:jc w:val="left"/>
              <w:textAlignment w:val="auto"/>
              <w:rPr>
                <w:rFonts w:asciiTheme="minorHAnsi" w:eastAsia="Times New Roman" w:hAnsiTheme="minorHAnsi" w:cstheme="minorHAnsi"/>
                <w:lang w:val="pl-PL"/>
              </w:rPr>
            </w:pPr>
            <w:r w:rsidRPr="00567188">
              <w:rPr>
                <w:rFonts w:asciiTheme="minorHAnsi" w:hAnsiTheme="minorHAnsi" w:cstheme="minorHAnsi"/>
                <w:lang w:val="pl-PL"/>
              </w:rPr>
              <w:t xml:space="preserve">Partnerzy Programu Współpracy w </w:t>
            </w:r>
            <w:proofErr w:type="spellStart"/>
            <w:r w:rsidRPr="00567188">
              <w:rPr>
                <w:rFonts w:asciiTheme="minorHAnsi" w:hAnsiTheme="minorHAnsi" w:cstheme="minorHAnsi"/>
                <w:lang w:val="pl-PL"/>
              </w:rPr>
              <w:t>Cyberbezpieczeństwie</w:t>
            </w:r>
            <w:proofErr w:type="spellEnd"/>
            <w:r w:rsidRPr="00567188">
              <w:rPr>
                <w:rFonts w:asciiTheme="minorHAnsi" w:hAnsiTheme="minorHAnsi" w:cstheme="minorHAnsi"/>
                <w:lang w:val="pl-PL"/>
              </w:rPr>
              <w:t xml:space="preserve"> (</w:t>
            </w:r>
            <w:proofErr w:type="spellStart"/>
            <w:r w:rsidRPr="00567188">
              <w:rPr>
                <w:rFonts w:asciiTheme="minorHAnsi" w:hAnsiTheme="minorHAnsi" w:cstheme="minorHAnsi"/>
                <w:lang w:val="pl-PL"/>
              </w:rPr>
              <w:t>PWCyber</w:t>
            </w:r>
            <w:proofErr w:type="spellEnd"/>
            <w:r w:rsidRPr="00567188">
              <w:rPr>
                <w:rFonts w:asciiTheme="minorHAnsi" w:hAnsiTheme="minorHAnsi" w:cstheme="minorHAnsi"/>
                <w:lang w:val="pl-PL"/>
              </w:rPr>
              <w:t>),</w:t>
            </w:r>
            <w:r w:rsidRPr="00567188">
              <w:rPr>
                <w:rFonts w:asciiTheme="minorHAnsi" w:eastAsia="Times New Roman" w:hAnsiTheme="minorHAnsi" w:cstheme="minorHAnsi"/>
                <w:lang w:val="pl-PL"/>
              </w:rPr>
              <w:t xml:space="preserve"> </w:t>
            </w:r>
            <w:r w:rsidR="00934DEE" w:rsidRPr="00567188">
              <w:rPr>
                <w:rFonts w:asciiTheme="minorHAnsi" w:eastAsia="Times New Roman" w:hAnsiTheme="minorHAnsi" w:cstheme="minorHAnsi"/>
                <w:lang w:val="pl-PL"/>
              </w:rPr>
              <w:t>NASK</w:t>
            </w:r>
          </w:p>
        </w:tc>
      </w:tr>
      <w:tr w:rsidR="00934DEE" w:rsidRPr="00567188" w14:paraId="320050CD" w14:textId="77777777" w:rsidTr="00546F72">
        <w:tc>
          <w:tcPr>
            <w:tcW w:w="1980" w:type="dxa"/>
            <w:shd w:val="clear" w:color="auto" w:fill="FFFFFF" w:themeFill="background1"/>
          </w:tcPr>
          <w:p w14:paraId="5AC336FD"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0E2163DA" w14:textId="048DCDDD" w:rsidR="00934DEE" w:rsidRPr="00567188" w:rsidRDefault="00B72A9F" w:rsidP="00117E8F">
            <w:pPr>
              <w:autoSpaceDN/>
              <w:jc w:val="left"/>
              <w:textAlignment w:val="auto"/>
              <w:rPr>
                <w:rFonts w:asciiTheme="minorHAnsi" w:eastAsia="Times New Roman" w:hAnsiTheme="minorHAnsi" w:cstheme="minorHAnsi"/>
                <w:lang w:val="pl-PL"/>
              </w:rPr>
            </w:pPr>
            <w:r w:rsidRPr="00567188">
              <w:rPr>
                <w:rFonts w:asciiTheme="minorHAnsi" w:eastAsia="Times New Roman" w:hAnsiTheme="minorHAnsi" w:cstheme="minorHAnsi"/>
                <w:lang w:val="pl-PL"/>
              </w:rPr>
              <w:t>B</w:t>
            </w:r>
            <w:r w:rsidR="00934DEE" w:rsidRPr="00567188">
              <w:rPr>
                <w:rFonts w:asciiTheme="minorHAnsi" w:eastAsia="Times New Roman" w:hAnsiTheme="minorHAnsi" w:cstheme="minorHAnsi"/>
                <w:lang w:val="pl-PL"/>
              </w:rPr>
              <w:t>udżet państwa</w:t>
            </w:r>
          </w:p>
        </w:tc>
      </w:tr>
      <w:tr w:rsidR="00934DEE" w:rsidRPr="00567188" w14:paraId="6980EAC7" w14:textId="77777777" w:rsidTr="00546F72">
        <w:tc>
          <w:tcPr>
            <w:tcW w:w="1980" w:type="dxa"/>
            <w:shd w:val="clear" w:color="auto" w:fill="FFFFFF" w:themeFill="background1"/>
          </w:tcPr>
          <w:p w14:paraId="5128A190" w14:textId="77777777" w:rsidR="00934DEE" w:rsidRPr="00567188" w:rsidRDefault="00934DEE" w:rsidP="00117E8F">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6" w:type="dxa"/>
          </w:tcPr>
          <w:p w14:paraId="1ECAEA08" w14:textId="2DF6FD37" w:rsidR="00934DEE" w:rsidRPr="00567188" w:rsidRDefault="00934DEE" w:rsidP="00117E8F">
            <w:pPr>
              <w:autoSpaceDN/>
              <w:jc w:val="left"/>
              <w:textAlignment w:val="auto"/>
              <w:rPr>
                <w:rFonts w:asciiTheme="minorHAnsi" w:eastAsia="Times New Roman" w:hAnsiTheme="minorHAnsi" w:cstheme="minorHAnsi"/>
                <w:lang w:val="pl-PL"/>
              </w:rPr>
            </w:pPr>
            <w:r w:rsidRPr="00567188">
              <w:rPr>
                <w:rFonts w:asciiTheme="minorHAnsi" w:eastAsia="Times New Roman" w:hAnsiTheme="minorHAnsi" w:cstheme="minorHAnsi"/>
                <w:lang w:val="pl-PL"/>
              </w:rPr>
              <w:t xml:space="preserve">W realizacji w latach </w:t>
            </w:r>
            <w:r w:rsidR="00B72A9F" w:rsidRPr="00567188">
              <w:rPr>
                <w:rFonts w:asciiTheme="minorHAnsi" w:eastAsia="Times New Roman" w:hAnsiTheme="minorHAnsi" w:cstheme="minorHAnsi"/>
                <w:lang w:val="pl-PL"/>
              </w:rPr>
              <w:t>2020</w:t>
            </w:r>
            <w:r w:rsidRPr="00567188">
              <w:rPr>
                <w:rFonts w:asciiTheme="minorHAnsi" w:eastAsia="Times New Roman" w:hAnsiTheme="minorHAnsi" w:cstheme="minorHAnsi"/>
                <w:lang w:val="pl-PL"/>
              </w:rPr>
              <w:t>-</w:t>
            </w:r>
            <w:r w:rsidR="00B72A9F" w:rsidRPr="00567188">
              <w:rPr>
                <w:rFonts w:asciiTheme="minorHAnsi" w:eastAsia="Times New Roman" w:hAnsiTheme="minorHAnsi" w:cstheme="minorHAnsi"/>
                <w:lang w:val="pl-PL"/>
              </w:rPr>
              <w:t>2030</w:t>
            </w:r>
            <w:r w:rsidRPr="00567188">
              <w:rPr>
                <w:rFonts w:asciiTheme="minorHAnsi" w:eastAsia="Times New Roman" w:hAnsiTheme="minorHAnsi" w:cstheme="minorHAnsi"/>
                <w:lang w:val="pl-PL"/>
              </w:rPr>
              <w:t>.</w:t>
            </w:r>
          </w:p>
        </w:tc>
      </w:tr>
    </w:tbl>
    <w:p w14:paraId="258E5C01" w14:textId="645E458A" w:rsidR="00934DEE" w:rsidRPr="00567188" w:rsidRDefault="00934DEE" w:rsidP="00546F72">
      <w:pPr>
        <w:autoSpaceDN/>
        <w:jc w:val="left"/>
        <w:textAlignment w:val="auto"/>
        <w:rPr>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4266BE" w:rsidRPr="00543203" w14:paraId="3A1D0D54" w14:textId="77777777" w:rsidTr="00F824BC">
        <w:trPr>
          <w:tblHeader/>
        </w:trPr>
        <w:tc>
          <w:tcPr>
            <w:tcW w:w="1980" w:type="dxa"/>
            <w:shd w:val="clear" w:color="auto" w:fill="D9E2F3"/>
          </w:tcPr>
          <w:p w14:paraId="0E056F30" w14:textId="189B2F81" w:rsidR="002F66AE" w:rsidRPr="00567188" w:rsidRDefault="004266BE" w:rsidP="005A6EF6">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01872EDA" w14:textId="491540DB" w:rsidR="004266BE" w:rsidRPr="00567188" w:rsidRDefault="004266BE" w:rsidP="005A6EF6">
            <w:pPr>
              <w:autoSpaceDN/>
              <w:spacing w:before="120" w:after="120"/>
              <w:jc w:val="left"/>
              <w:textAlignment w:val="auto"/>
              <w:rPr>
                <w:sz w:val="24"/>
                <w:szCs w:val="24"/>
                <w:lang w:val="pl-PL"/>
              </w:rPr>
            </w:pPr>
            <w:r w:rsidRPr="00567188">
              <w:rPr>
                <w:sz w:val="24"/>
                <w:szCs w:val="24"/>
                <w:lang w:val="pl-PL"/>
              </w:rPr>
              <w:t>III.3.</w:t>
            </w:r>
            <w:r w:rsidR="00546F72" w:rsidRPr="00567188">
              <w:rPr>
                <w:sz w:val="24"/>
                <w:szCs w:val="24"/>
                <w:lang w:val="pl-PL"/>
              </w:rPr>
              <w:t>7</w:t>
            </w:r>
            <w:r w:rsidRPr="00567188">
              <w:rPr>
                <w:sz w:val="24"/>
                <w:szCs w:val="24"/>
                <w:lang w:val="pl-PL"/>
              </w:rPr>
              <w:t>. Edukacja DC - Systemowe kształcenie specjalistów do spraw dostępności cyfrowej</w:t>
            </w:r>
            <w:r w:rsidR="00546F72" w:rsidRPr="00567188">
              <w:rPr>
                <w:sz w:val="24"/>
                <w:szCs w:val="24"/>
                <w:lang w:val="pl-PL"/>
              </w:rPr>
              <w:t xml:space="preserve"> </w:t>
            </w:r>
            <w:r w:rsidRPr="00567188">
              <w:rPr>
                <w:sz w:val="24"/>
                <w:szCs w:val="24"/>
                <w:lang w:val="pl-PL"/>
              </w:rPr>
              <w:t xml:space="preserve">- </w:t>
            </w:r>
            <w:r w:rsidRPr="00567188">
              <w:rPr>
                <w:b/>
                <w:bCs/>
                <w:sz w:val="24"/>
                <w:szCs w:val="24"/>
                <w:lang w:val="pl-PL"/>
              </w:rPr>
              <w:t>opisano w fiszce IV.1.4</w:t>
            </w:r>
            <w:r w:rsidR="00546F72" w:rsidRPr="00567188">
              <w:rPr>
                <w:b/>
                <w:bCs/>
                <w:sz w:val="24"/>
                <w:szCs w:val="24"/>
                <w:lang w:val="pl-PL"/>
              </w:rPr>
              <w:t>.</w:t>
            </w:r>
          </w:p>
        </w:tc>
      </w:tr>
    </w:tbl>
    <w:p w14:paraId="63B4378B" w14:textId="3E424D92" w:rsidR="00934DEE" w:rsidRPr="00567188" w:rsidRDefault="00934DEE" w:rsidP="001800CF">
      <w:pPr>
        <w:autoSpaceDN/>
        <w:jc w:val="left"/>
        <w:textAlignment w:val="auto"/>
        <w:rPr>
          <w:lang w:val="pl-PL"/>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80"/>
        <w:gridCol w:w="7796"/>
      </w:tblGrid>
      <w:tr w:rsidR="00934DEE" w:rsidRPr="00543203" w14:paraId="27F8B164" w14:textId="77777777" w:rsidTr="001800CF">
        <w:trPr>
          <w:tblHeader/>
        </w:trPr>
        <w:tc>
          <w:tcPr>
            <w:tcW w:w="1980" w:type="dxa"/>
            <w:shd w:val="clear" w:color="auto" w:fill="D9E2F3"/>
          </w:tcPr>
          <w:p w14:paraId="13C3B70D" w14:textId="7D70C366" w:rsidR="00934DEE" w:rsidRPr="00567188" w:rsidRDefault="005A6EF6" w:rsidP="005A6EF6">
            <w:pPr>
              <w:autoSpaceDN/>
              <w:spacing w:before="120" w:after="120"/>
              <w:jc w:val="left"/>
              <w:textAlignment w:val="auto"/>
              <w:rPr>
                <w:sz w:val="24"/>
                <w:szCs w:val="24"/>
                <w:lang w:val="pl-PL"/>
              </w:rPr>
            </w:pPr>
            <w:r w:rsidRPr="00567188">
              <w:rPr>
                <w:sz w:val="24"/>
                <w:szCs w:val="24"/>
                <w:lang w:val="pl-PL"/>
              </w:rPr>
              <w:lastRenderedPageBreak/>
              <w:t>Działanie</w:t>
            </w:r>
          </w:p>
        </w:tc>
        <w:tc>
          <w:tcPr>
            <w:tcW w:w="7796" w:type="dxa"/>
            <w:shd w:val="clear" w:color="auto" w:fill="D9E2F3"/>
          </w:tcPr>
          <w:p w14:paraId="5652223F" w14:textId="2D486012" w:rsidR="00934DEE" w:rsidRPr="00567188" w:rsidRDefault="001800CF" w:rsidP="005A6EF6">
            <w:pPr>
              <w:autoSpaceDN/>
              <w:spacing w:before="120" w:after="120"/>
              <w:jc w:val="left"/>
              <w:textAlignment w:val="auto"/>
              <w:rPr>
                <w:sz w:val="24"/>
                <w:szCs w:val="24"/>
                <w:lang w:val="pl-PL"/>
              </w:rPr>
            </w:pPr>
            <w:r w:rsidRPr="00567188">
              <w:rPr>
                <w:sz w:val="24"/>
                <w:szCs w:val="24"/>
                <w:lang w:val="pl-PL"/>
              </w:rPr>
              <w:t>III.3.11. Rozwój cyfrowych kompetencji pracowników instytucji kultury, twórców i przedstawicieli branż kreatywnych (dawniej: Rozwój kompetencji cyfrowych pracowników kultury)</w:t>
            </w:r>
          </w:p>
        </w:tc>
      </w:tr>
      <w:tr w:rsidR="00934DEE" w:rsidRPr="00543203" w14:paraId="0A46AE15" w14:textId="77777777" w:rsidTr="001800CF">
        <w:tc>
          <w:tcPr>
            <w:tcW w:w="1980" w:type="dxa"/>
            <w:shd w:val="clear" w:color="auto" w:fill="FFFFFF"/>
          </w:tcPr>
          <w:p w14:paraId="0ABA0F64" w14:textId="77777777" w:rsidR="00934DEE" w:rsidRPr="00567188" w:rsidRDefault="00934DEE" w:rsidP="001B0E30">
            <w:pPr>
              <w:jc w:val="left"/>
              <w:rPr>
                <w:lang w:val="pl-PL"/>
              </w:rPr>
            </w:pPr>
            <w:r w:rsidRPr="00567188">
              <w:rPr>
                <w:lang w:val="pl-PL"/>
              </w:rPr>
              <w:t>Cel działania</w:t>
            </w:r>
          </w:p>
        </w:tc>
        <w:tc>
          <w:tcPr>
            <w:tcW w:w="7796" w:type="dxa"/>
          </w:tcPr>
          <w:p w14:paraId="1EED1C70" w14:textId="33B034EE" w:rsidR="00934DEE" w:rsidRPr="00567188" w:rsidRDefault="00934DEE" w:rsidP="001B0E30">
            <w:pPr>
              <w:jc w:val="left"/>
              <w:rPr>
                <w:lang w:val="pl-PL"/>
              </w:rPr>
            </w:pPr>
            <w:r w:rsidRPr="00567188">
              <w:rPr>
                <w:lang w:val="pl-PL"/>
              </w:rPr>
              <w:t>Celem programu jest podniesienie poziomu kompetencji cyfrowych wśród pracowników sektora kultury i kreatywnego (SKK), w tym instytucji zajmujących się digitalizacją i udostępnianiem zasobów dziedzictwa kulturowego oraz przedstawicieli branż kreatywnych i twórców. Działanie kierowane jest również do osób, które planują przekwalifikować się i podjąć pracę w sektorze kreatywnym, co pozwoli im lepiej wykorzystywać nowoczesne technologie w codziennej pracy, zwiększyć efektywność i kreatywność, a także umożliwić im adaptację do dynamicznie zmieniającego się rynku pracy.</w:t>
            </w:r>
          </w:p>
          <w:p w14:paraId="0968B581" w14:textId="09EB6E00" w:rsidR="00934DEE" w:rsidRPr="00567188" w:rsidRDefault="00934DEE" w:rsidP="001B0E30">
            <w:pPr>
              <w:jc w:val="left"/>
              <w:rPr>
                <w:lang w:val="pl-PL"/>
              </w:rPr>
            </w:pPr>
            <w:r w:rsidRPr="00567188">
              <w:rPr>
                <w:lang w:val="pl-PL"/>
              </w:rPr>
              <w:t>Cele szczegółowe:</w:t>
            </w:r>
          </w:p>
          <w:p w14:paraId="1107CDEA" w14:textId="77777777"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wzrost cyfrowych kompetencji uczestników programu,</w:t>
            </w:r>
          </w:p>
          <w:p w14:paraId="73733863" w14:textId="27E799D1"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zwiększenie wykorzystania nowych technologii w sektorze kultury oraz branżach kreatywnych,</w:t>
            </w:r>
          </w:p>
          <w:p w14:paraId="26471884" w14:textId="77777777"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zwiększenie udziału nowych technologii w tworzeniu, produkcji, promocji i dystrybucji treści, oferty kulturalnej oraz produktów kreatywnych,</w:t>
            </w:r>
          </w:p>
          <w:p w14:paraId="10843ED2" w14:textId="77777777"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podniesienie świadomości pracowników instytucji kultury oraz twórców w kwestii dostępności narzędzi cyfrowych (AI) oraz wiążących się z tym aspektów prawnych i etycznych,</w:t>
            </w:r>
          </w:p>
          <w:p w14:paraId="3C6AC0FA" w14:textId="7B04BA05"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podniesienie jakości i efektywności digitalizacji, dokumentacji zbiorów i archiwów oraz budowanych usług cyfrowych,</w:t>
            </w:r>
          </w:p>
          <w:p w14:paraId="667A039F" w14:textId="77777777"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zwiększenie dostępności cyfrowych zasobów kultury, w tym ich ponownego wykorzystania przez branże kreatywne,</w:t>
            </w:r>
          </w:p>
          <w:p w14:paraId="71E9CB91" w14:textId="620B2F73"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 xml:space="preserve">ułatwienie wdrażania strategii cyfrowych i wykorzystania technologii ICT informacyjno-komunikacyjnych oraz projektowania doświadczeń użytkownika </w:t>
            </w:r>
            <w:r w:rsidR="00760105" w:rsidRPr="00567188">
              <w:rPr>
                <w:lang w:val="pl-PL"/>
              </w:rPr>
              <w:t xml:space="preserve">(UX/UI) </w:t>
            </w:r>
            <w:r w:rsidRPr="00567188">
              <w:rPr>
                <w:lang w:val="pl-PL"/>
              </w:rPr>
              <w:t>w kulturze,</w:t>
            </w:r>
          </w:p>
          <w:p w14:paraId="31336D97" w14:textId="77777777" w:rsidR="00934DEE" w:rsidRPr="00567188" w:rsidRDefault="00934DEE" w:rsidP="00A9500D">
            <w:pPr>
              <w:numPr>
                <w:ilvl w:val="0"/>
                <w:numId w:val="50"/>
              </w:numPr>
              <w:pBdr>
                <w:top w:val="nil"/>
                <w:left w:val="nil"/>
                <w:bottom w:val="nil"/>
                <w:right w:val="nil"/>
                <w:between w:val="nil"/>
              </w:pBdr>
              <w:ind w:left="273" w:hanging="284"/>
              <w:jc w:val="left"/>
              <w:rPr>
                <w:lang w:val="pl-PL"/>
              </w:rPr>
            </w:pPr>
            <w:r w:rsidRPr="00567188">
              <w:rPr>
                <w:lang w:val="pl-PL"/>
              </w:rPr>
              <w:t>nabywanie umiejętności rozumienia nowych technologii, odpowiedniego ich doboru i wykorzystania.</w:t>
            </w:r>
          </w:p>
          <w:p w14:paraId="553C6DA1" w14:textId="1A271896" w:rsidR="00934DEE" w:rsidRPr="00567188" w:rsidRDefault="00934DEE" w:rsidP="001B0E30">
            <w:pPr>
              <w:pBdr>
                <w:top w:val="nil"/>
                <w:left w:val="nil"/>
                <w:bottom w:val="nil"/>
                <w:right w:val="nil"/>
                <w:between w:val="nil"/>
              </w:pBdr>
              <w:jc w:val="left"/>
              <w:rPr>
                <w:lang w:val="pl-PL"/>
              </w:rPr>
            </w:pPr>
            <w:r w:rsidRPr="00567188">
              <w:rPr>
                <w:lang w:val="pl-PL"/>
              </w:rPr>
              <w:t>Powyższe pozwoli znacząco podnieść kompetencje cyfrowe pracowników instytucji kultury oraz twórców, co przełoży się na ich konkurencyjność na rynku pracy oraz umożliwi tworzenie bardziej innowacyjnych projektów.</w:t>
            </w:r>
          </w:p>
        </w:tc>
      </w:tr>
      <w:tr w:rsidR="00934DEE" w:rsidRPr="00543203" w14:paraId="26CC5355" w14:textId="77777777" w:rsidTr="001800CF">
        <w:tc>
          <w:tcPr>
            <w:tcW w:w="1980" w:type="dxa"/>
            <w:shd w:val="clear" w:color="auto" w:fill="FFFFFF"/>
          </w:tcPr>
          <w:p w14:paraId="54910104" w14:textId="77777777" w:rsidR="00934DEE" w:rsidRPr="00567188" w:rsidRDefault="00934DEE" w:rsidP="00D935BA">
            <w:pPr>
              <w:jc w:val="left"/>
              <w:rPr>
                <w:lang w:val="pl-PL"/>
              </w:rPr>
            </w:pPr>
            <w:r w:rsidRPr="00567188">
              <w:rPr>
                <w:lang w:val="pl-PL"/>
              </w:rPr>
              <w:t>Opis działania</w:t>
            </w:r>
          </w:p>
        </w:tc>
        <w:tc>
          <w:tcPr>
            <w:tcW w:w="7796" w:type="dxa"/>
          </w:tcPr>
          <w:p w14:paraId="59E0E8CB" w14:textId="7F613C83" w:rsidR="00934DEE" w:rsidRPr="00567188" w:rsidRDefault="00934DEE" w:rsidP="00D935BA">
            <w:pPr>
              <w:jc w:val="left"/>
              <w:rPr>
                <w:lang w:val="pl-PL"/>
              </w:rPr>
            </w:pPr>
            <w:r w:rsidRPr="00567188">
              <w:rPr>
                <w:lang w:val="pl-PL"/>
              </w:rPr>
              <w:t>Działanie to zestaw narzędzi wspierających pracowników sektora kultury i kreatywnego w celu włączenia nowoczesnych technologii cyfrowych do ich pracy. Zakłada opracowanie oraz przeprowadzenie serii szkoleń, warsztatów i wydarzeń edukacyjnych (teoretycznych i praktycznych, w formie stacjonarnej i on-line) dla pracowników i/lub osób działających w sektorze kultury lub sektorach kreatywnych, ale także dla osób chcących zmienić kwalifikacje zawodowe i zacząć działać w branżach kreatywnych. Szkolenia poprzedzone będą diagnozą potrzeb branżowych.</w:t>
            </w:r>
          </w:p>
          <w:p w14:paraId="244F94A1" w14:textId="77777777" w:rsidR="00934DEE" w:rsidRPr="00567188" w:rsidRDefault="00934DEE" w:rsidP="00D935BA">
            <w:pPr>
              <w:jc w:val="left"/>
              <w:rPr>
                <w:lang w:val="pl-PL"/>
              </w:rPr>
            </w:pPr>
            <w:r w:rsidRPr="00567188">
              <w:rPr>
                <w:lang w:val="pl-PL"/>
              </w:rPr>
              <w:t>Program szkoleń oparty będzie o następujące komponenty:</w:t>
            </w:r>
          </w:p>
          <w:p w14:paraId="1C05B903" w14:textId="77777777" w:rsidR="00934DEE" w:rsidRPr="00567188" w:rsidRDefault="00934DEE" w:rsidP="00A9500D">
            <w:pPr>
              <w:numPr>
                <w:ilvl w:val="0"/>
                <w:numId w:val="52"/>
              </w:numPr>
              <w:ind w:left="273" w:hanging="284"/>
              <w:jc w:val="left"/>
              <w:rPr>
                <w:lang w:val="pl-PL"/>
              </w:rPr>
            </w:pPr>
            <w:r w:rsidRPr="00567188">
              <w:rPr>
                <w:lang w:val="pl-PL"/>
              </w:rPr>
              <w:t>Ocena kompetencji początkowych</w:t>
            </w:r>
          </w:p>
          <w:p w14:paraId="2297575F" w14:textId="1D702EE4" w:rsidR="00934DEE" w:rsidRPr="00567188" w:rsidRDefault="00934DEE" w:rsidP="00A9500D">
            <w:pPr>
              <w:numPr>
                <w:ilvl w:val="0"/>
                <w:numId w:val="52"/>
              </w:numPr>
              <w:ind w:left="273" w:hanging="284"/>
              <w:jc w:val="left"/>
              <w:rPr>
                <w:lang w:val="pl-PL"/>
              </w:rPr>
            </w:pPr>
            <w:r w:rsidRPr="00567188">
              <w:rPr>
                <w:lang w:val="pl-PL"/>
              </w:rPr>
              <w:t xml:space="preserve">Konsultacje z przedstawicielami sektora kultury i kreatywnego, w tym takich branż i obszarów jak projektowanie graficzne, sztuki audiowizualne, </w:t>
            </w:r>
            <w:proofErr w:type="spellStart"/>
            <w:r w:rsidRPr="00567188">
              <w:rPr>
                <w:lang w:val="pl-PL"/>
              </w:rPr>
              <w:t>gamedev</w:t>
            </w:r>
            <w:proofErr w:type="spellEnd"/>
            <w:r w:rsidRPr="00567188">
              <w:rPr>
                <w:lang w:val="pl-PL"/>
              </w:rPr>
              <w:t xml:space="preserve">, moda, design, architektura, film, muzyka, literatura, sztuki </w:t>
            </w:r>
            <w:proofErr w:type="spellStart"/>
            <w:r w:rsidRPr="00567188">
              <w:rPr>
                <w:lang w:val="pl-PL"/>
              </w:rPr>
              <w:t>performatywne</w:t>
            </w:r>
            <w:proofErr w:type="spellEnd"/>
            <w:r w:rsidRPr="00567188">
              <w:rPr>
                <w:lang w:val="pl-PL"/>
              </w:rPr>
              <w:t>, promocja i marketing, zarządzanie w SKK, digitalizacja zbiorów.</w:t>
            </w:r>
          </w:p>
          <w:p w14:paraId="22FFA298" w14:textId="77777777" w:rsidR="00934DEE" w:rsidRPr="00567188" w:rsidRDefault="00934DEE" w:rsidP="00A9500D">
            <w:pPr>
              <w:numPr>
                <w:ilvl w:val="0"/>
                <w:numId w:val="52"/>
              </w:numPr>
              <w:ind w:left="273" w:hanging="284"/>
              <w:jc w:val="left"/>
              <w:rPr>
                <w:lang w:val="pl-PL"/>
              </w:rPr>
            </w:pPr>
            <w:r w:rsidRPr="00567188">
              <w:rPr>
                <w:lang w:val="pl-PL"/>
              </w:rPr>
              <w:t>Szkolenia oraz warsztaty praktyczne:</w:t>
            </w:r>
          </w:p>
          <w:p w14:paraId="440D54D8" w14:textId="77777777" w:rsidR="00934DEE" w:rsidRPr="00567188" w:rsidRDefault="00934DEE" w:rsidP="00A9500D">
            <w:pPr>
              <w:numPr>
                <w:ilvl w:val="1"/>
                <w:numId w:val="52"/>
              </w:numPr>
              <w:pBdr>
                <w:top w:val="nil"/>
                <w:left w:val="nil"/>
                <w:bottom w:val="nil"/>
                <w:right w:val="nil"/>
                <w:between w:val="nil"/>
              </w:pBdr>
              <w:ind w:left="459" w:hanging="170"/>
              <w:jc w:val="left"/>
              <w:rPr>
                <w:lang w:val="pl-PL"/>
              </w:rPr>
            </w:pPr>
            <w:r w:rsidRPr="00567188">
              <w:rPr>
                <w:lang w:val="pl-PL"/>
              </w:rPr>
              <w:t>Sesje praktyczne z ekspertami z branży, w których uczestnicy będą mogli zastosować zdobyte umiejętności w praktyce.</w:t>
            </w:r>
          </w:p>
          <w:p w14:paraId="4E7CC214" w14:textId="77777777" w:rsidR="00934DEE" w:rsidRPr="00567188" w:rsidRDefault="00934DEE" w:rsidP="00A9500D">
            <w:pPr>
              <w:numPr>
                <w:ilvl w:val="1"/>
                <w:numId w:val="52"/>
              </w:numPr>
              <w:pBdr>
                <w:top w:val="nil"/>
                <w:left w:val="nil"/>
                <w:bottom w:val="nil"/>
                <w:right w:val="nil"/>
                <w:between w:val="nil"/>
              </w:pBdr>
              <w:ind w:left="459" w:hanging="170"/>
              <w:jc w:val="left"/>
              <w:rPr>
                <w:lang w:val="pl-PL"/>
              </w:rPr>
            </w:pPr>
            <w:r w:rsidRPr="00567188">
              <w:rPr>
                <w:lang w:val="pl-PL"/>
              </w:rPr>
              <w:t>Praca nad rzeczywistymi projektami, które pozwolą na rozwijanie umiejętności w kontekście zawodowym.</w:t>
            </w:r>
          </w:p>
          <w:p w14:paraId="232E4A6A" w14:textId="77777777" w:rsidR="00934DEE" w:rsidRPr="00567188" w:rsidRDefault="00934DEE" w:rsidP="00A9500D">
            <w:pPr>
              <w:numPr>
                <w:ilvl w:val="0"/>
                <w:numId w:val="52"/>
              </w:numPr>
              <w:pBdr>
                <w:top w:val="nil"/>
                <w:left w:val="nil"/>
                <w:bottom w:val="nil"/>
                <w:right w:val="nil"/>
                <w:between w:val="nil"/>
              </w:pBdr>
              <w:ind w:left="273" w:hanging="284"/>
              <w:jc w:val="left"/>
              <w:rPr>
                <w:highlight w:val="white"/>
                <w:lang w:val="pl-PL"/>
              </w:rPr>
            </w:pPr>
            <w:r w:rsidRPr="00567188">
              <w:rPr>
                <w:highlight w:val="white"/>
                <w:lang w:val="pl-PL"/>
              </w:rPr>
              <w:t>Konferencja w CRPK dotycząca kompetencji cyfrowych w sektorze kultury i kreatywnym</w:t>
            </w:r>
          </w:p>
          <w:p w14:paraId="41E9937C" w14:textId="77777777" w:rsidR="00934DEE" w:rsidRPr="00567188" w:rsidRDefault="00934DEE" w:rsidP="00A9500D">
            <w:pPr>
              <w:numPr>
                <w:ilvl w:val="0"/>
                <w:numId w:val="52"/>
              </w:numPr>
              <w:ind w:left="273" w:hanging="284"/>
              <w:jc w:val="left"/>
              <w:rPr>
                <w:highlight w:val="white"/>
                <w:lang w:val="pl-PL"/>
              </w:rPr>
            </w:pPr>
            <w:r w:rsidRPr="00567188">
              <w:rPr>
                <w:highlight w:val="white"/>
                <w:lang w:val="pl-PL"/>
              </w:rPr>
              <w:t>Ocena końcowa kompetencji cyfrowych uczestników.</w:t>
            </w:r>
          </w:p>
          <w:p w14:paraId="7BAE9B9A" w14:textId="2E6CF053" w:rsidR="00934DEE" w:rsidRPr="00567188" w:rsidRDefault="00934DEE" w:rsidP="00A9500D">
            <w:pPr>
              <w:numPr>
                <w:ilvl w:val="0"/>
                <w:numId w:val="52"/>
              </w:numPr>
              <w:pBdr>
                <w:top w:val="nil"/>
                <w:left w:val="nil"/>
                <w:bottom w:val="nil"/>
                <w:right w:val="nil"/>
                <w:between w:val="nil"/>
              </w:pBdr>
              <w:ind w:left="273" w:hanging="284"/>
              <w:jc w:val="left"/>
              <w:rPr>
                <w:lang w:val="pl-PL"/>
              </w:rPr>
            </w:pPr>
            <w:r w:rsidRPr="00567188">
              <w:rPr>
                <w:lang w:val="pl-PL"/>
              </w:rPr>
              <w:lastRenderedPageBreak/>
              <w:t>Mentoring i wsparcie po szkoleniu</w:t>
            </w:r>
          </w:p>
          <w:p w14:paraId="74946DEF" w14:textId="77777777" w:rsidR="00934DEE" w:rsidRPr="00567188" w:rsidRDefault="00934DEE" w:rsidP="00930C7F">
            <w:pPr>
              <w:jc w:val="left"/>
              <w:rPr>
                <w:lang w:val="pl-PL"/>
              </w:rPr>
            </w:pPr>
            <w:r w:rsidRPr="00567188">
              <w:rPr>
                <w:lang w:val="pl-PL"/>
              </w:rPr>
              <w:t>Przykładowe tematy szkoleń:</w:t>
            </w:r>
          </w:p>
          <w:p w14:paraId="7D4A67ED" w14:textId="77777777"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 xml:space="preserve">digitalizacja, przygotowywanie </w:t>
            </w:r>
            <w:proofErr w:type="spellStart"/>
            <w:r w:rsidRPr="00567188">
              <w:rPr>
                <w:lang w:val="pl-PL"/>
              </w:rPr>
              <w:t>odwzorowań</w:t>
            </w:r>
            <w:proofErr w:type="spellEnd"/>
            <w:r w:rsidRPr="00567188">
              <w:rPr>
                <w:lang w:val="pl-PL"/>
              </w:rPr>
              <w:t xml:space="preserve"> cyfrowych (także 3D), metadane, archiwizacja zasobów cyfrowych (w tym zasobów </w:t>
            </w:r>
            <w:proofErr w:type="spellStart"/>
            <w:r w:rsidRPr="00567188">
              <w:rPr>
                <w:lang w:val="pl-PL"/>
              </w:rPr>
              <w:t>born</w:t>
            </w:r>
            <w:proofErr w:type="spellEnd"/>
            <w:r w:rsidRPr="00567188">
              <w:rPr>
                <w:lang w:val="pl-PL"/>
              </w:rPr>
              <w:t xml:space="preserve"> </w:t>
            </w:r>
            <w:proofErr w:type="spellStart"/>
            <w:r w:rsidRPr="00567188">
              <w:rPr>
                <w:lang w:val="pl-PL"/>
              </w:rPr>
              <w:t>digital</w:t>
            </w:r>
            <w:proofErr w:type="spellEnd"/>
            <w:r w:rsidRPr="00567188">
              <w:rPr>
                <w:lang w:val="pl-PL"/>
              </w:rPr>
              <w:t>) i ich udostępnianie,</w:t>
            </w:r>
          </w:p>
          <w:p w14:paraId="2A81E3EA" w14:textId="77777777"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 xml:space="preserve">zarządzanie infrastrukturą teleinformatyczną - narzędzia i procesy (w tym </w:t>
            </w:r>
            <w:proofErr w:type="spellStart"/>
            <w:r w:rsidRPr="00567188">
              <w:rPr>
                <w:lang w:val="pl-PL"/>
              </w:rPr>
              <w:t>cyberbezpieczeństwo</w:t>
            </w:r>
            <w:proofErr w:type="spellEnd"/>
            <w:r w:rsidRPr="00567188">
              <w:rPr>
                <w:lang w:val="pl-PL"/>
              </w:rPr>
              <w:t>),</w:t>
            </w:r>
          </w:p>
          <w:p w14:paraId="54114260" w14:textId="12453E4A"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highlight w:val="white"/>
                <w:lang w:val="pl-PL"/>
              </w:rPr>
              <w:t xml:space="preserve">wykorzystanie narzędzi cyfrowych w projektowaniu, produkcji, </w:t>
            </w:r>
            <w:proofErr w:type="spellStart"/>
            <w:r w:rsidRPr="00567188">
              <w:rPr>
                <w:highlight w:val="white"/>
                <w:lang w:val="pl-PL"/>
              </w:rPr>
              <w:t>postprodukcji</w:t>
            </w:r>
            <w:proofErr w:type="spellEnd"/>
            <w:r w:rsidRPr="00567188">
              <w:rPr>
                <w:highlight w:val="white"/>
                <w:lang w:val="pl-PL"/>
              </w:rPr>
              <w:t xml:space="preserve"> i</w:t>
            </w:r>
            <w:r w:rsidR="00B62E46">
              <w:rPr>
                <w:highlight w:val="white"/>
                <w:lang w:val="pl-PL"/>
              </w:rPr>
              <w:t> </w:t>
            </w:r>
            <w:r w:rsidRPr="00567188">
              <w:rPr>
                <w:highlight w:val="white"/>
                <w:lang w:val="pl-PL"/>
              </w:rPr>
              <w:t>dystrybucji,</w:t>
            </w:r>
          </w:p>
          <w:p w14:paraId="352C49D2" w14:textId="77777777"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 xml:space="preserve">aspekty prawne i etyczne procesów </w:t>
            </w:r>
            <w:proofErr w:type="spellStart"/>
            <w:r w:rsidRPr="00567188">
              <w:rPr>
                <w:lang w:val="pl-PL"/>
              </w:rPr>
              <w:t>cyfryzacyjnych</w:t>
            </w:r>
            <w:proofErr w:type="spellEnd"/>
            <w:r w:rsidRPr="00567188">
              <w:rPr>
                <w:lang w:val="pl-PL"/>
              </w:rPr>
              <w:t xml:space="preserve"> (licencje, prawo autorskie, prawo własności intelektualnej, ochrona własności intelektualnej w kontekście AI, </w:t>
            </w:r>
            <w:proofErr w:type="spellStart"/>
            <w:r w:rsidRPr="00567188">
              <w:rPr>
                <w:lang w:val="pl-PL"/>
              </w:rPr>
              <w:t>deep</w:t>
            </w:r>
            <w:proofErr w:type="spellEnd"/>
            <w:r w:rsidRPr="00567188">
              <w:rPr>
                <w:lang w:val="pl-PL"/>
              </w:rPr>
              <w:t xml:space="preserve"> </w:t>
            </w:r>
            <w:proofErr w:type="spellStart"/>
            <w:r w:rsidRPr="00567188">
              <w:rPr>
                <w:lang w:val="pl-PL"/>
              </w:rPr>
              <w:t>fake'ów</w:t>
            </w:r>
            <w:proofErr w:type="spellEnd"/>
            <w:r w:rsidRPr="00567188">
              <w:rPr>
                <w:lang w:val="pl-PL"/>
              </w:rPr>
              <w:t>, automatyzacji procesów kreatywnych itp.),</w:t>
            </w:r>
          </w:p>
          <w:p w14:paraId="7F18DB2C" w14:textId="77777777"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 xml:space="preserve">nowoczesne technologie w branżach kreatywnych (m.in. sztuczna inteligencja, wirtualna i rozszerzona rzeczywistość, budowanie usług cyfrowych, wirtualne studia produkcyjne, generatywna grafika, silniki gier w procesie twórczym, systemy VR/AR i </w:t>
            </w:r>
            <w:proofErr w:type="spellStart"/>
            <w:r w:rsidRPr="00567188">
              <w:rPr>
                <w:lang w:val="pl-PL"/>
              </w:rPr>
              <w:t>mixed</w:t>
            </w:r>
            <w:proofErr w:type="spellEnd"/>
            <w:r w:rsidRPr="00567188">
              <w:rPr>
                <w:lang w:val="pl-PL"/>
              </w:rPr>
              <w:t xml:space="preserve"> </w:t>
            </w:r>
            <w:proofErr w:type="spellStart"/>
            <w:r w:rsidRPr="00567188">
              <w:rPr>
                <w:lang w:val="pl-PL"/>
              </w:rPr>
              <w:t>reality</w:t>
            </w:r>
            <w:proofErr w:type="spellEnd"/>
            <w:r w:rsidRPr="00567188">
              <w:rPr>
                <w:lang w:val="pl-PL"/>
              </w:rPr>
              <w:t xml:space="preserve"> w prezentacji kultury,</w:t>
            </w:r>
          </w:p>
          <w:p w14:paraId="779D17AC" w14:textId="77777777"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 xml:space="preserve">cyfrowa obecność i komercjalizacja: projektowanie doświadczeń użytkownika (UX/UI), e-commerce w kulturze, </w:t>
            </w:r>
            <w:proofErr w:type="spellStart"/>
            <w:r w:rsidRPr="00567188">
              <w:rPr>
                <w:lang w:val="pl-PL"/>
              </w:rPr>
              <w:t>monetyzacja</w:t>
            </w:r>
            <w:proofErr w:type="spellEnd"/>
            <w:r w:rsidRPr="00567188">
              <w:rPr>
                <w:lang w:val="pl-PL"/>
              </w:rPr>
              <w:t xml:space="preserve"> treści cyfrowych, NFT i </w:t>
            </w:r>
            <w:proofErr w:type="spellStart"/>
            <w:r w:rsidRPr="00567188">
              <w:rPr>
                <w:lang w:val="pl-PL"/>
              </w:rPr>
              <w:t>blockchain</w:t>
            </w:r>
            <w:proofErr w:type="spellEnd"/>
            <w:r w:rsidRPr="00567188">
              <w:rPr>
                <w:lang w:val="pl-PL"/>
              </w:rPr>
              <w:t xml:space="preserve"> w ochronie praw twórców,</w:t>
            </w:r>
          </w:p>
          <w:p w14:paraId="60A228E1" w14:textId="77777777"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analityka i dane: data-</w:t>
            </w:r>
            <w:proofErr w:type="spellStart"/>
            <w:r w:rsidRPr="00567188">
              <w:rPr>
                <w:lang w:val="pl-PL"/>
              </w:rPr>
              <w:t>driven</w:t>
            </w:r>
            <w:proofErr w:type="spellEnd"/>
            <w:r w:rsidRPr="00567188">
              <w:rPr>
                <w:lang w:val="pl-PL"/>
              </w:rPr>
              <w:t xml:space="preserve"> </w:t>
            </w:r>
            <w:proofErr w:type="spellStart"/>
            <w:r w:rsidRPr="00567188">
              <w:rPr>
                <w:lang w:val="pl-PL"/>
              </w:rPr>
              <w:t>decision-making</w:t>
            </w:r>
            <w:proofErr w:type="spellEnd"/>
            <w:r w:rsidRPr="00567188">
              <w:rPr>
                <w:lang w:val="pl-PL"/>
              </w:rPr>
              <w:t xml:space="preserve"> w sektorach kreatywnych oraz instytucjach kultury, narzędzia do analizy publiczności, pomiar efektywności kampanii digitalowych.</w:t>
            </w:r>
          </w:p>
          <w:p w14:paraId="48072245" w14:textId="35265C5A"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współpraca interdyscyplinarna: łączenie kompetencji artystycznych z</w:t>
            </w:r>
            <w:r w:rsidR="00B62E46">
              <w:rPr>
                <w:lang w:val="pl-PL"/>
              </w:rPr>
              <w:t> </w:t>
            </w:r>
            <w:r w:rsidRPr="00567188">
              <w:rPr>
                <w:lang w:val="pl-PL"/>
              </w:rPr>
              <w:t xml:space="preserve">technologicznymi, tworzenie innowacyjnych zespołów produkcyjnych, zastosowanie design </w:t>
            </w:r>
            <w:proofErr w:type="spellStart"/>
            <w:r w:rsidRPr="00567188">
              <w:rPr>
                <w:lang w:val="pl-PL"/>
              </w:rPr>
              <w:t>thinking</w:t>
            </w:r>
            <w:proofErr w:type="spellEnd"/>
            <w:r w:rsidRPr="00567188">
              <w:rPr>
                <w:lang w:val="pl-PL"/>
              </w:rPr>
              <w:t>,</w:t>
            </w:r>
          </w:p>
          <w:p w14:paraId="54BA856F" w14:textId="0C056484"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zielona transformacja cyfrowa: projektowanie treści cyfrowych i narzędzi w</w:t>
            </w:r>
            <w:r w:rsidR="00B62E46">
              <w:rPr>
                <w:lang w:val="pl-PL"/>
              </w:rPr>
              <w:t> </w:t>
            </w:r>
            <w:r w:rsidRPr="00567188">
              <w:rPr>
                <w:lang w:val="pl-PL"/>
              </w:rPr>
              <w:t>sposób zrównoważony i przyjazny środowisku,</w:t>
            </w:r>
          </w:p>
          <w:p w14:paraId="129DE166" w14:textId="5032B583" w:rsidR="00934DEE" w:rsidRPr="00567188" w:rsidRDefault="00934DEE" w:rsidP="00A9500D">
            <w:pPr>
              <w:numPr>
                <w:ilvl w:val="0"/>
                <w:numId w:val="51"/>
              </w:numPr>
              <w:pBdr>
                <w:top w:val="nil"/>
                <w:left w:val="nil"/>
                <w:bottom w:val="nil"/>
                <w:right w:val="nil"/>
                <w:between w:val="nil"/>
              </w:pBdr>
              <w:ind w:left="273" w:hanging="284"/>
              <w:jc w:val="left"/>
              <w:rPr>
                <w:lang w:val="pl-PL"/>
              </w:rPr>
            </w:pPr>
            <w:r w:rsidRPr="00567188">
              <w:rPr>
                <w:lang w:val="pl-PL"/>
              </w:rPr>
              <w:t xml:space="preserve">budowa strategii cyfrowej instytucji/firmy (w tym z uwzględnieniem nowoczesnych metod i narzędzi badania publiczności tj. </w:t>
            </w:r>
            <w:proofErr w:type="spellStart"/>
            <w:r w:rsidRPr="00567188">
              <w:rPr>
                <w:lang w:val="pl-PL"/>
              </w:rPr>
              <w:t>audience</w:t>
            </w:r>
            <w:proofErr w:type="spellEnd"/>
            <w:r w:rsidRPr="00567188">
              <w:rPr>
                <w:lang w:val="pl-PL"/>
              </w:rPr>
              <w:t xml:space="preserve"> development, rozwój platform edukacji kulturalnej on-line, udogodnienia dla osób z</w:t>
            </w:r>
            <w:r w:rsidR="00B62E46">
              <w:rPr>
                <w:lang w:val="pl-PL"/>
              </w:rPr>
              <w:t> </w:t>
            </w:r>
            <w:r w:rsidRPr="00567188">
              <w:rPr>
                <w:lang w:val="pl-PL"/>
              </w:rPr>
              <w:t xml:space="preserve">niepełnosprawnościami, </w:t>
            </w:r>
            <w:proofErr w:type="spellStart"/>
            <w:r w:rsidRPr="00567188">
              <w:rPr>
                <w:lang w:val="pl-PL"/>
              </w:rPr>
              <w:t>digital</w:t>
            </w:r>
            <w:proofErr w:type="spellEnd"/>
            <w:r w:rsidRPr="00567188">
              <w:rPr>
                <w:lang w:val="pl-PL"/>
              </w:rPr>
              <w:t xml:space="preserve">, media and data </w:t>
            </w:r>
            <w:proofErr w:type="spellStart"/>
            <w:r w:rsidRPr="00567188">
              <w:rPr>
                <w:lang w:val="pl-PL"/>
              </w:rPr>
              <w:t>literacy</w:t>
            </w:r>
            <w:proofErr w:type="spellEnd"/>
            <w:r w:rsidRPr="00567188">
              <w:rPr>
                <w:lang w:val="pl-PL"/>
              </w:rPr>
              <w:t xml:space="preserve"> i in.)</w:t>
            </w:r>
            <w:r w:rsidR="008D6A53" w:rsidRPr="00567188">
              <w:rPr>
                <w:lang w:val="pl-PL"/>
              </w:rPr>
              <w:t>.</w:t>
            </w:r>
          </w:p>
          <w:p w14:paraId="4DDCB303" w14:textId="77777777" w:rsidR="00934DEE" w:rsidRPr="00567188" w:rsidRDefault="00934DEE" w:rsidP="00D935BA">
            <w:pPr>
              <w:jc w:val="left"/>
              <w:rPr>
                <w:lang w:val="pl-PL"/>
              </w:rPr>
            </w:pPr>
            <w:r w:rsidRPr="00567188">
              <w:rPr>
                <w:lang w:val="pl-PL"/>
              </w:rPr>
              <w:t>Działanie zakłada także przygotowanie materiałów edukacyjnych i publikacji dotyczących wykorzystywania nowych technologii w sektorze kultury i branżach kreatywnych.</w:t>
            </w:r>
          </w:p>
        </w:tc>
      </w:tr>
      <w:tr w:rsidR="00934DEE" w:rsidRPr="00567188" w14:paraId="74844DA0" w14:textId="77777777" w:rsidTr="001800CF">
        <w:tc>
          <w:tcPr>
            <w:tcW w:w="1980" w:type="dxa"/>
            <w:shd w:val="clear" w:color="auto" w:fill="FFFFFF"/>
          </w:tcPr>
          <w:p w14:paraId="07A5A42C" w14:textId="77777777" w:rsidR="00934DEE" w:rsidRPr="00567188" w:rsidRDefault="00934DEE" w:rsidP="001B0E30">
            <w:pPr>
              <w:jc w:val="left"/>
              <w:rPr>
                <w:lang w:val="pl-PL"/>
              </w:rPr>
            </w:pPr>
            <w:r w:rsidRPr="00567188">
              <w:rPr>
                <w:lang w:val="pl-PL"/>
              </w:rPr>
              <w:lastRenderedPageBreak/>
              <w:t xml:space="preserve">Podmiot wiodący </w:t>
            </w:r>
          </w:p>
        </w:tc>
        <w:tc>
          <w:tcPr>
            <w:tcW w:w="7796" w:type="dxa"/>
          </w:tcPr>
          <w:p w14:paraId="7897D99D" w14:textId="77777777" w:rsidR="00934DEE" w:rsidRPr="00567188" w:rsidRDefault="00934DEE" w:rsidP="001B0E30">
            <w:pPr>
              <w:jc w:val="left"/>
              <w:rPr>
                <w:lang w:val="pl-PL"/>
              </w:rPr>
            </w:pPr>
            <w:r w:rsidRPr="00567188">
              <w:rPr>
                <w:lang w:val="pl-PL"/>
              </w:rPr>
              <w:t>Instytut Przemysłów Kreatywnych</w:t>
            </w:r>
          </w:p>
        </w:tc>
      </w:tr>
      <w:tr w:rsidR="00934DEE" w:rsidRPr="00543203" w14:paraId="63FB791F" w14:textId="77777777" w:rsidTr="001800CF">
        <w:tc>
          <w:tcPr>
            <w:tcW w:w="1980" w:type="dxa"/>
            <w:shd w:val="clear" w:color="auto" w:fill="FFFFFF"/>
          </w:tcPr>
          <w:p w14:paraId="12A2DB0E" w14:textId="77777777" w:rsidR="00934DEE" w:rsidRPr="00567188" w:rsidRDefault="00934DEE" w:rsidP="001B0E30">
            <w:pPr>
              <w:jc w:val="left"/>
              <w:rPr>
                <w:lang w:val="pl-PL"/>
              </w:rPr>
            </w:pPr>
            <w:r w:rsidRPr="00567188">
              <w:rPr>
                <w:lang w:val="pl-PL"/>
              </w:rPr>
              <w:t>Podmioty współpracujące</w:t>
            </w:r>
          </w:p>
        </w:tc>
        <w:tc>
          <w:tcPr>
            <w:tcW w:w="7796" w:type="dxa"/>
          </w:tcPr>
          <w:p w14:paraId="0CBA592B" w14:textId="66107C34" w:rsidR="00934DEE" w:rsidRPr="00567188" w:rsidRDefault="00934DEE" w:rsidP="001B0E30">
            <w:pPr>
              <w:jc w:val="left"/>
              <w:rPr>
                <w:lang w:val="pl-PL"/>
              </w:rPr>
            </w:pPr>
            <w:r w:rsidRPr="00567188">
              <w:rPr>
                <w:lang w:val="pl-PL"/>
              </w:rPr>
              <w:t xml:space="preserve">Urząd obsługujący ministra właściwego do spraw kultury i ochrony dziedzictwa narodowego, </w:t>
            </w:r>
            <w:r w:rsidR="009B59FD" w:rsidRPr="00567188">
              <w:rPr>
                <w:lang w:val="pl-PL"/>
              </w:rPr>
              <w:t xml:space="preserve">urząd obsługujący ministra właściwego do spraw </w:t>
            </w:r>
            <w:r w:rsidRPr="00567188">
              <w:rPr>
                <w:lang w:val="pl-PL"/>
              </w:rPr>
              <w:t xml:space="preserve">rozwoju regionalnego, </w:t>
            </w:r>
            <w:r w:rsidR="009B59FD" w:rsidRPr="00567188">
              <w:rPr>
                <w:lang w:val="pl-PL"/>
              </w:rPr>
              <w:t xml:space="preserve">urząd obsługujący ministra właściwego do spraw </w:t>
            </w:r>
            <w:r w:rsidRPr="00567188">
              <w:rPr>
                <w:lang w:val="pl-PL"/>
              </w:rPr>
              <w:t>informatyzacji oraz Centra Kompetencji ds. digitalizacji</w:t>
            </w:r>
          </w:p>
        </w:tc>
      </w:tr>
      <w:tr w:rsidR="00934DEE" w:rsidRPr="00567188" w14:paraId="65351373" w14:textId="77777777" w:rsidTr="001800CF">
        <w:tc>
          <w:tcPr>
            <w:tcW w:w="1980" w:type="dxa"/>
            <w:shd w:val="clear" w:color="auto" w:fill="FFFFFF"/>
          </w:tcPr>
          <w:p w14:paraId="4162846F" w14:textId="77777777" w:rsidR="00934DEE" w:rsidRPr="00567188" w:rsidRDefault="00934DEE" w:rsidP="001B0E30">
            <w:pPr>
              <w:jc w:val="left"/>
              <w:rPr>
                <w:lang w:val="pl-PL"/>
              </w:rPr>
            </w:pPr>
            <w:r w:rsidRPr="00567188">
              <w:rPr>
                <w:lang w:val="pl-PL"/>
              </w:rPr>
              <w:t>Finansowanie</w:t>
            </w:r>
          </w:p>
        </w:tc>
        <w:tc>
          <w:tcPr>
            <w:tcW w:w="7796" w:type="dxa"/>
          </w:tcPr>
          <w:p w14:paraId="7B7F7EEC" w14:textId="752959A9" w:rsidR="00934DEE" w:rsidRPr="00567188" w:rsidRDefault="00D60F60" w:rsidP="001B0E30">
            <w:pPr>
              <w:jc w:val="left"/>
              <w:rPr>
                <w:lang w:val="pl-PL"/>
              </w:rPr>
            </w:pPr>
            <w:r w:rsidRPr="00567188">
              <w:rPr>
                <w:lang w:val="pl-PL"/>
              </w:rPr>
              <w:t>FERC</w:t>
            </w:r>
          </w:p>
        </w:tc>
      </w:tr>
      <w:tr w:rsidR="00934DEE" w:rsidRPr="00567188" w14:paraId="4BCBEC92" w14:textId="77777777" w:rsidTr="001800CF">
        <w:tc>
          <w:tcPr>
            <w:tcW w:w="1980" w:type="dxa"/>
            <w:shd w:val="clear" w:color="auto" w:fill="FFFFFF"/>
          </w:tcPr>
          <w:p w14:paraId="40381C63" w14:textId="77777777" w:rsidR="00934DEE" w:rsidRPr="00567188" w:rsidRDefault="00934DEE" w:rsidP="001B0E30">
            <w:pPr>
              <w:jc w:val="left"/>
              <w:rPr>
                <w:lang w:val="pl-PL"/>
              </w:rPr>
            </w:pPr>
            <w:r w:rsidRPr="00567188">
              <w:rPr>
                <w:lang w:val="pl-PL"/>
              </w:rPr>
              <w:t>Stan realizacji</w:t>
            </w:r>
          </w:p>
        </w:tc>
        <w:tc>
          <w:tcPr>
            <w:tcW w:w="7796" w:type="dxa"/>
          </w:tcPr>
          <w:p w14:paraId="43A5D43C" w14:textId="2F53A497" w:rsidR="00934DEE" w:rsidRPr="00567188" w:rsidRDefault="00CC7CF2" w:rsidP="001B0E30">
            <w:pPr>
              <w:jc w:val="left"/>
              <w:rPr>
                <w:lang w:val="pl-PL"/>
              </w:rPr>
            </w:pPr>
            <w:r w:rsidRPr="00567188">
              <w:rPr>
                <w:rFonts w:eastAsia="Times New Roman" w:cs="Calibri"/>
                <w:lang w:val="pl-PL"/>
              </w:rPr>
              <w:t xml:space="preserve">W realizacji w latach </w:t>
            </w:r>
            <w:r w:rsidR="00934DEE" w:rsidRPr="00567188">
              <w:rPr>
                <w:lang w:val="pl-PL"/>
              </w:rPr>
              <w:t>2025</w:t>
            </w:r>
            <w:r w:rsidR="009B59FD" w:rsidRPr="00567188">
              <w:rPr>
                <w:lang w:val="pl-PL"/>
              </w:rPr>
              <w:t>-</w:t>
            </w:r>
            <w:r w:rsidR="000A52C7" w:rsidRPr="00567188">
              <w:rPr>
                <w:lang w:val="pl-PL"/>
              </w:rPr>
              <w:t>2029</w:t>
            </w:r>
            <w:r w:rsidR="00EC00DC" w:rsidRPr="00567188">
              <w:rPr>
                <w:lang w:val="pl-PL"/>
              </w:rPr>
              <w:t>.</w:t>
            </w:r>
          </w:p>
        </w:tc>
      </w:tr>
    </w:tbl>
    <w:p w14:paraId="693F70A8" w14:textId="77777777" w:rsidR="00934DEE" w:rsidRPr="00567188" w:rsidRDefault="00934DEE" w:rsidP="00361F48">
      <w:pPr>
        <w:jc w:val="left"/>
        <w:rPr>
          <w:lang w:val="pl-PL"/>
        </w:rPr>
      </w:pPr>
    </w:p>
    <w:tbl>
      <w:tblPr>
        <w:tblStyle w:val="Tabela-Siatka"/>
        <w:tblW w:w="9781" w:type="dxa"/>
        <w:shd w:val="clear" w:color="auto" w:fill="DBE5F1" w:themeFill="accent1" w:themeFillTint="33"/>
        <w:tblLook w:val="0480" w:firstRow="0" w:lastRow="0" w:firstColumn="1" w:lastColumn="0" w:noHBand="0" w:noVBand="1"/>
      </w:tblPr>
      <w:tblGrid>
        <w:gridCol w:w="1980"/>
        <w:gridCol w:w="7801"/>
      </w:tblGrid>
      <w:tr w:rsidR="001800CF" w:rsidRPr="00543203" w14:paraId="3755C599" w14:textId="77777777" w:rsidTr="00F824BC">
        <w:trPr>
          <w:tblHeader/>
        </w:trPr>
        <w:tc>
          <w:tcPr>
            <w:tcW w:w="1980" w:type="dxa"/>
            <w:shd w:val="clear" w:color="auto" w:fill="D9E2F3"/>
          </w:tcPr>
          <w:p w14:paraId="421A1EC0" w14:textId="77777777" w:rsidR="001800CF" w:rsidRPr="00567188" w:rsidRDefault="001800CF" w:rsidP="005A6EF6">
            <w:pPr>
              <w:shd w:val="clear" w:color="auto" w:fill="D9E2F3"/>
              <w:autoSpaceDN/>
              <w:spacing w:before="120" w:after="120"/>
              <w:jc w:val="left"/>
              <w:textAlignment w:val="auto"/>
              <w:rPr>
                <w:sz w:val="24"/>
                <w:szCs w:val="24"/>
                <w:lang w:val="pl-PL"/>
              </w:rPr>
            </w:pPr>
            <w:r w:rsidRPr="00567188">
              <w:rPr>
                <w:sz w:val="24"/>
                <w:szCs w:val="24"/>
                <w:lang w:val="pl-PL"/>
              </w:rPr>
              <w:t xml:space="preserve">Działanie </w:t>
            </w:r>
          </w:p>
        </w:tc>
        <w:tc>
          <w:tcPr>
            <w:tcW w:w="7801" w:type="dxa"/>
            <w:shd w:val="clear" w:color="auto" w:fill="D9E2F3"/>
          </w:tcPr>
          <w:p w14:paraId="7F1A8463" w14:textId="2880C5A3" w:rsidR="001800CF" w:rsidRPr="00567188" w:rsidRDefault="001800CF" w:rsidP="005A6EF6">
            <w:pPr>
              <w:autoSpaceDN/>
              <w:spacing w:before="120" w:after="120"/>
              <w:jc w:val="left"/>
              <w:textAlignment w:val="auto"/>
              <w:rPr>
                <w:lang w:val="pl-PL"/>
              </w:rPr>
            </w:pPr>
            <w:r w:rsidRPr="00567188">
              <w:rPr>
                <w:sz w:val="24"/>
                <w:szCs w:val="24"/>
                <w:lang w:val="pl-PL"/>
              </w:rPr>
              <w:t xml:space="preserve">III.3.13. Rozwój zastosowań technologii cyfrowych w podmiotach systemu szkolnictwa wyższego i nauki - </w:t>
            </w:r>
            <w:r w:rsidRPr="00567188">
              <w:rPr>
                <w:b/>
                <w:bCs/>
                <w:sz w:val="24"/>
                <w:szCs w:val="24"/>
                <w:lang w:val="pl-PL"/>
              </w:rPr>
              <w:t>opisano w fiszce III.1.4.</w:t>
            </w:r>
          </w:p>
        </w:tc>
      </w:tr>
    </w:tbl>
    <w:p w14:paraId="6EFF552A" w14:textId="12F5AE63" w:rsidR="00934DEE" w:rsidRPr="00567188" w:rsidRDefault="00934DEE" w:rsidP="003A24BC">
      <w:pPr>
        <w:rPr>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934DEE" w:rsidRPr="00543203" w14:paraId="2AC72766" w14:textId="77777777" w:rsidTr="00CC7CF2">
        <w:trPr>
          <w:tblHeader/>
        </w:trPr>
        <w:tc>
          <w:tcPr>
            <w:tcW w:w="1980" w:type="dxa"/>
            <w:shd w:val="clear" w:color="auto" w:fill="D9E2F3"/>
          </w:tcPr>
          <w:p w14:paraId="54730FC3" w14:textId="071575FC" w:rsidR="00934DEE" w:rsidRPr="00567188" w:rsidRDefault="001800CF" w:rsidP="005A6EF6">
            <w:pPr>
              <w:autoSpaceDN/>
              <w:spacing w:before="120" w:after="120"/>
              <w:jc w:val="left"/>
              <w:textAlignment w:val="auto"/>
              <w:rPr>
                <w:rFonts w:eastAsia="Times New Roman"/>
                <w:lang w:val="pl-PL"/>
              </w:rPr>
            </w:pPr>
            <w:bookmarkStart w:id="362" w:name="_Hlk211608593"/>
            <w:r w:rsidRPr="00567188">
              <w:rPr>
                <w:sz w:val="24"/>
                <w:szCs w:val="24"/>
                <w:lang w:val="pl-PL"/>
              </w:rPr>
              <w:lastRenderedPageBreak/>
              <w:t>Działanie</w:t>
            </w:r>
          </w:p>
        </w:tc>
        <w:tc>
          <w:tcPr>
            <w:tcW w:w="7796" w:type="dxa"/>
            <w:shd w:val="clear" w:color="auto" w:fill="D9E2F3"/>
          </w:tcPr>
          <w:p w14:paraId="5D308E12" w14:textId="1E93E81D" w:rsidR="00934DEE" w:rsidRPr="00567188" w:rsidRDefault="001800CF" w:rsidP="005A6EF6">
            <w:pPr>
              <w:autoSpaceDN/>
              <w:spacing w:before="120" w:after="120"/>
              <w:jc w:val="left"/>
              <w:textAlignment w:val="auto"/>
              <w:rPr>
                <w:rFonts w:eastAsia="Times New Roman"/>
                <w:lang w:val="pl-PL"/>
              </w:rPr>
            </w:pPr>
            <w:r w:rsidRPr="00567188">
              <w:rPr>
                <w:sz w:val="24"/>
                <w:szCs w:val="24"/>
                <w:lang w:val="pl-PL"/>
              </w:rPr>
              <w:t xml:space="preserve">III.3.14. Rozwój kompetencji z obszaru </w:t>
            </w:r>
            <w:proofErr w:type="spellStart"/>
            <w:r w:rsidRPr="00567188">
              <w:rPr>
                <w:sz w:val="24"/>
                <w:szCs w:val="24"/>
                <w:lang w:val="pl-PL"/>
              </w:rPr>
              <w:t>cyberbezpieczeństwa</w:t>
            </w:r>
            <w:proofErr w:type="spellEnd"/>
            <w:r w:rsidRPr="00567188">
              <w:rPr>
                <w:sz w:val="24"/>
                <w:szCs w:val="24"/>
                <w:lang w:val="pl-PL"/>
              </w:rPr>
              <w:t xml:space="preserve"> pracowników wymiaru sprawiedliwości</w:t>
            </w:r>
          </w:p>
        </w:tc>
      </w:tr>
      <w:tr w:rsidR="00934DEE" w:rsidRPr="00543203" w14:paraId="7DD8AD14" w14:textId="77777777" w:rsidTr="00CC7CF2">
        <w:tc>
          <w:tcPr>
            <w:tcW w:w="1980" w:type="dxa"/>
            <w:shd w:val="clear" w:color="auto" w:fill="FFFFFF"/>
          </w:tcPr>
          <w:p w14:paraId="353F4C3F"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585CDEB5"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 xml:space="preserve">Rozwijanie kompetencji z obszaru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u pracowników wymiaru sprawiedliwości.</w:t>
            </w:r>
          </w:p>
        </w:tc>
      </w:tr>
      <w:tr w:rsidR="00934DEE" w:rsidRPr="00567188" w14:paraId="62316A2D" w14:textId="77777777" w:rsidTr="00CC7CF2">
        <w:tc>
          <w:tcPr>
            <w:tcW w:w="1980" w:type="dxa"/>
            <w:shd w:val="clear" w:color="auto" w:fill="FFFFFF"/>
          </w:tcPr>
          <w:p w14:paraId="7C74C49C"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26A787B0" w14:textId="5C95ED41" w:rsidR="00934DEE" w:rsidRPr="00567188" w:rsidRDefault="00934DEE" w:rsidP="001B0E30">
            <w:pPr>
              <w:autoSpaceDN/>
              <w:jc w:val="left"/>
              <w:textAlignment w:val="auto"/>
              <w:rPr>
                <w:rFonts w:eastAsia="Times New Roman"/>
                <w:lang w:val="pl-PL"/>
              </w:rPr>
            </w:pPr>
            <w:r w:rsidRPr="00567188">
              <w:rPr>
                <w:rFonts w:eastAsia="Times New Roman"/>
                <w:lang w:val="pl-PL"/>
              </w:rPr>
              <w:t xml:space="preserve">W ramach projektu realizowane będą działania wspierające rozwój zaawansowanych kompetencji specjalistycznych z zakresu </w:t>
            </w:r>
            <w:proofErr w:type="spellStart"/>
            <w:r w:rsidRPr="00567188">
              <w:rPr>
                <w:rFonts w:eastAsia="Times New Roman"/>
                <w:lang w:val="pl-PL"/>
              </w:rPr>
              <w:t>cyberbezpieczeństwa</w:t>
            </w:r>
            <w:proofErr w:type="spellEnd"/>
            <w:r w:rsidRPr="00567188">
              <w:rPr>
                <w:rFonts w:eastAsia="Times New Roman"/>
                <w:lang w:val="pl-PL"/>
              </w:rPr>
              <w:t xml:space="preserve"> dla pracowników sądów i prokuratury. Realizowane będą szkolenia w formule wykładowo-warsztatowej kształtujące umiejętności rozpoznawania </w:t>
            </w:r>
            <w:proofErr w:type="spellStart"/>
            <w:r w:rsidRPr="00567188">
              <w:rPr>
                <w:rFonts w:eastAsia="Times New Roman"/>
                <w:lang w:val="pl-PL"/>
              </w:rPr>
              <w:t>cyberzagrożeń</w:t>
            </w:r>
            <w:proofErr w:type="spellEnd"/>
            <w:r w:rsidRPr="00567188">
              <w:rPr>
                <w:rFonts w:eastAsia="Times New Roman"/>
                <w:lang w:val="pl-PL"/>
              </w:rPr>
              <w:t xml:space="preserve">, przy uwzględnieniu specyfiki funkcjonowania instytucji wymiaru sprawiedliwości i organów ścigania. Uczestnicy poznają skuteczne metody ochrony przed </w:t>
            </w:r>
            <w:proofErr w:type="spellStart"/>
            <w:r w:rsidRPr="00567188">
              <w:rPr>
                <w:rFonts w:eastAsia="Times New Roman"/>
                <w:lang w:val="pl-PL"/>
              </w:rPr>
              <w:t>cyberzagrożeniami</w:t>
            </w:r>
            <w:proofErr w:type="spellEnd"/>
            <w:r w:rsidRPr="00567188">
              <w:rPr>
                <w:rFonts w:eastAsia="Times New Roman"/>
                <w:lang w:val="pl-PL"/>
              </w:rPr>
              <w:t xml:space="preserve"> i przykłady dobrych praktyk w zakresie </w:t>
            </w:r>
            <w:proofErr w:type="spellStart"/>
            <w:r w:rsidRPr="00567188">
              <w:rPr>
                <w:rFonts w:eastAsia="Times New Roman"/>
                <w:lang w:val="pl-PL"/>
              </w:rPr>
              <w:t>cyberbezpieczeństwa</w:t>
            </w:r>
            <w:proofErr w:type="spellEnd"/>
            <w:r w:rsidRPr="00567188">
              <w:rPr>
                <w:rFonts w:eastAsia="Times New Roman"/>
                <w:lang w:val="pl-PL"/>
              </w:rPr>
              <w:t>, które będą mogli stosować w miejscu pracy.</w:t>
            </w:r>
          </w:p>
          <w:p w14:paraId="040D3DE3" w14:textId="77777777" w:rsidR="00934DEE" w:rsidRPr="00567188" w:rsidRDefault="00934DEE" w:rsidP="001B0E30">
            <w:pPr>
              <w:autoSpaceDN/>
              <w:jc w:val="left"/>
              <w:textAlignment w:val="auto"/>
              <w:rPr>
                <w:rFonts w:eastAsia="Times New Roman"/>
                <w:lang w:val="pl-PL"/>
              </w:rPr>
            </w:pPr>
            <w:r w:rsidRPr="00567188">
              <w:rPr>
                <w:rFonts w:eastAsia="Times New Roman"/>
                <w:lang w:val="pl-PL"/>
              </w:rPr>
              <w:t>Wzrosną kompetencje cyfrowe pracowników newralgicznych instytucji publicznych, jakimi są sądy i prokuratury, co w sposób bezpośredni przełoży się na podniesienie cyfrowego bezpieczeństwa w zakresie ich funkcjonowania oraz na prowadzone postępowania sądowe i prokuratorskie.</w:t>
            </w:r>
          </w:p>
          <w:p w14:paraId="0B0BE3DE" w14:textId="77777777" w:rsidR="00934DEE" w:rsidRPr="00567188" w:rsidRDefault="00934DEE" w:rsidP="001B0E30">
            <w:pPr>
              <w:autoSpaceDN/>
              <w:jc w:val="left"/>
              <w:textAlignment w:val="auto"/>
              <w:rPr>
                <w:rFonts w:eastAsia="Times New Roman"/>
                <w:lang w:val="pl-PL"/>
              </w:rPr>
            </w:pPr>
            <w:r w:rsidRPr="00567188">
              <w:rPr>
                <w:rFonts w:eastAsia="Times New Roman"/>
                <w:lang w:val="pl-PL"/>
              </w:rPr>
              <w:t xml:space="preserve">Prowadzenie działań szkoleniowych dla kadr wymiaru sprawiedliwości będzie spójne z FERC Priorytetem II: Zaawansowane usługi cyfrowe – działanie 2.5. Wsparcie umiejętności cyfrowych w obszarze </w:t>
            </w:r>
            <w:proofErr w:type="spellStart"/>
            <w:r w:rsidRPr="00567188">
              <w:rPr>
                <w:rFonts w:eastAsia="Times New Roman"/>
                <w:lang w:val="pl-PL"/>
              </w:rPr>
              <w:t>cyberbezpieczeństwa</w:t>
            </w:r>
            <w:proofErr w:type="spellEnd"/>
            <w:r w:rsidRPr="00567188">
              <w:rPr>
                <w:rFonts w:eastAsia="Times New Roman"/>
                <w:lang w:val="pl-PL"/>
              </w:rPr>
              <w:t xml:space="preserve"> oraz KPO Komponent C „Transformacja cyfrowa”, cel szczegółowy: C3. Wzrost bezpieczeństwa w cyberprzestrzeni i zabezpieczenie infrastruktury przetwarzania danych.</w:t>
            </w:r>
          </w:p>
        </w:tc>
      </w:tr>
      <w:tr w:rsidR="00934DEE" w:rsidRPr="00543203" w14:paraId="1DA8B9D8" w14:textId="77777777" w:rsidTr="00CC7CF2">
        <w:tc>
          <w:tcPr>
            <w:tcW w:w="1980" w:type="dxa"/>
            <w:shd w:val="clear" w:color="auto" w:fill="FFFFFF"/>
          </w:tcPr>
          <w:p w14:paraId="1CC338D6"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08682038"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Urząd obsługujący ministra właściwego do spraw sprawiedliwości</w:t>
            </w:r>
          </w:p>
        </w:tc>
      </w:tr>
      <w:tr w:rsidR="00934DEE" w:rsidRPr="00543203" w14:paraId="6D37582D" w14:textId="77777777" w:rsidTr="00CC7CF2">
        <w:tc>
          <w:tcPr>
            <w:tcW w:w="1980" w:type="dxa"/>
            <w:shd w:val="clear" w:color="auto" w:fill="FFFFFF"/>
          </w:tcPr>
          <w:p w14:paraId="6CEE6177"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101E15CF"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 Krajowa Szkoła Sądownictwa i Prokuratury</w:t>
            </w:r>
          </w:p>
        </w:tc>
      </w:tr>
      <w:tr w:rsidR="00934DEE" w:rsidRPr="00567188" w14:paraId="79F79FBD" w14:textId="77777777" w:rsidTr="00CC7CF2">
        <w:tc>
          <w:tcPr>
            <w:tcW w:w="1980" w:type="dxa"/>
            <w:shd w:val="clear" w:color="auto" w:fill="FFFFFF"/>
          </w:tcPr>
          <w:p w14:paraId="7F3E961A"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1F11690B"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KPO, budżet państwa</w:t>
            </w:r>
          </w:p>
        </w:tc>
      </w:tr>
      <w:tr w:rsidR="00934DEE" w:rsidRPr="00567188" w14:paraId="34ED15BC" w14:textId="77777777" w:rsidTr="00CC7CF2">
        <w:tc>
          <w:tcPr>
            <w:tcW w:w="1980" w:type="dxa"/>
            <w:shd w:val="clear" w:color="auto" w:fill="FFFFFF"/>
          </w:tcPr>
          <w:p w14:paraId="2BB80036" w14:textId="77777777" w:rsidR="00934DEE" w:rsidRPr="00567188" w:rsidRDefault="00934DEE"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4CECD67B" w14:textId="0AE62091" w:rsidR="00934DEE" w:rsidRPr="00567188" w:rsidRDefault="00CC7CF2" w:rsidP="001B0E30">
            <w:pPr>
              <w:autoSpaceDN/>
              <w:jc w:val="left"/>
              <w:textAlignment w:val="auto"/>
              <w:rPr>
                <w:rFonts w:eastAsia="Times New Roman" w:cs="Calibri"/>
                <w:lang w:val="pl-PL"/>
              </w:rPr>
            </w:pPr>
            <w:r w:rsidRPr="00567188">
              <w:rPr>
                <w:rFonts w:eastAsia="Times New Roman" w:cs="Calibri"/>
                <w:lang w:val="pl-PL"/>
              </w:rPr>
              <w:t xml:space="preserve">W realizacji w latach </w:t>
            </w:r>
            <w:r w:rsidR="00934DEE" w:rsidRPr="00567188">
              <w:rPr>
                <w:rFonts w:eastAsia="Times New Roman" w:cs="Calibri"/>
                <w:lang w:val="pl-PL"/>
              </w:rPr>
              <w:t>2023-2029</w:t>
            </w:r>
            <w:r w:rsidR="00EC00DC" w:rsidRPr="00567188">
              <w:rPr>
                <w:rFonts w:eastAsia="Times New Roman" w:cs="Calibri"/>
                <w:lang w:val="pl-PL"/>
              </w:rPr>
              <w:t>.</w:t>
            </w:r>
          </w:p>
        </w:tc>
      </w:tr>
      <w:bookmarkEnd w:id="362"/>
    </w:tbl>
    <w:p w14:paraId="67401B0C" w14:textId="77777777" w:rsidR="00A32677" w:rsidRPr="00567188" w:rsidRDefault="00A32677" w:rsidP="00C877FC">
      <w:pPr>
        <w:rPr>
          <w:rFonts w:ascii="Lato" w:eastAsia="Lato" w:hAnsi="Lato" w:cs="Lato"/>
          <w:highlight w:val="yellow"/>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CC7CF2" w:rsidRPr="00543203" w14:paraId="46492E82" w14:textId="77777777" w:rsidTr="00CC7CF2">
        <w:trPr>
          <w:tblHeader/>
        </w:trPr>
        <w:tc>
          <w:tcPr>
            <w:tcW w:w="1980" w:type="dxa"/>
            <w:shd w:val="clear" w:color="auto" w:fill="D9E2F3"/>
          </w:tcPr>
          <w:p w14:paraId="7F886163" w14:textId="77777777" w:rsidR="00CC7CF2" w:rsidRPr="00567188" w:rsidRDefault="00CC7CF2" w:rsidP="005A6EF6">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2E0D10C5" w14:textId="71A16614" w:rsidR="00CC7CF2" w:rsidRPr="00567188" w:rsidRDefault="00CC7CF2" w:rsidP="005A6EF6">
            <w:pPr>
              <w:autoSpaceDN/>
              <w:spacing w:before="120" w:after="120"/>
              <w:jc w:val="left"/>
              <w:textAlignment w:val="auto"/>
              <w:rPr>
                <w:b/>
                <w:bCs/>
                <w:lang w:val="pl-PL"/>
              </w:rPr>
            </w:pPr>
            <w:r w:rsidRPr="00567188">
              <w:rPr>
                <w:sz w:val="24"/>
                <w:szCs w:val="24"/>
                <w:lang w:val="pl-PL"/>
              </w:rPr>
              <w:t>III.3.15. Standard dokonywania oceny kompetencji cyfrowych osób młodych</w:t>
            </w:r>
          </w:p>
        </w:tc>
      </w:tr>
      <w:tr w:rsidR="00CC7CF2" w:rsidRPr="00543203" w14:paraId="2DC8A633" w14:textId="77777777" w:rsidTr="00CC7CF2">
        <w:tc>
          <w:tcPr>
            <w:tcW w:w="1980" w:type="dxa"/>
            <w:shd w:val="clear" w:color="auto" w:fill="FFFFFF"/>
          </w:tcPr>
          <w:p w14:paraId="0089FC02" w14:textId="77777777"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489596D8" w14:textId="6BEA5D5A" w:rsidR="00CC7CF2" w:rsidRPr="00567188" w:rsidRDefault="00CC7CF2" w:rsidP="001B0E30">
            <w:pPr>
              <w:autoSpaceDN/>
              <w:jc w:val="left"/>
              <w:textAlignment w:val="auto"/>
              <w:rPr>
                <w:rFonts w:eastAsia="Times New Roman" w:cs="Calibri"/>
                <w:lang w:val="pl-PL"/>
              </w:rPr>
            </w:pPr>
            <w:r w:rsidRPr="00567188">
              <w:rPr>
                <w:lang w:val="pl-PL"/>
              </w:rPr>
              <w:t>Opracowanie standardu przeprowadzania oceny kompetencji cyfrowych osób młodych na potrzeby powiatowych urzędów pracy</w:t>
            </w:r>
          </w:p>
        </w:tc>
      </w:tr>
      <w:tr w:rsidR="00CC7CF2" w:rsidRPr="00543203" w14:paraId="47050674" w14:textId="77777777" w:rsidTr="00CC7CF2">
        <w:tc>
          <w:tcPr>
            <w:tcW w:w="1980" w:type="dxa"/>
            <w:shd w:val="clear" w:color="auto" w:fill="FFFFFF"/>
          </w:tcPr>
          <w:p w14:paraId="059CCDA5" w14:textId="77777777"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0371FD09" w14:textId="7BF83FCB" w:rsidR="00CC7CF2" w:rsidRPr="00567188" w:rsidRDefault="00CC7CF2" w:rsidP="001B0E30">
            <w:pPr>
              <w:autoSpaceDN/>
              <w:jc w:val="left"/>
              <w:textAlignment w:val="auto"/>
              <w:rPr>
                <w:rFonts w:eastAsia="Times New Roman"/>
                <w:lang w:val="pl-PL"/>
              </w:rPr>
            </w:pPr>
            <w:r w:rsidRPr="00567188">
              <w:rPr>
                <w:lang w:val="pl-PL"/>
              </w:rPr>
              <w:t xml:space="preserve">W ramach Działania 01.02 </w:t>
            </w:r>
            <w:r w:rsidR="002B51EC" w:rsidRPr="00567188">
              <w:rPr>
                <w:lang w:val="pl-PL"/>
              </w:rPr>
              <w:t>„</w:t>
            </w:r>
            <w:r w:rsidRPr="00567188">
              <w:rPr>
                <w:lang w:val="pl-PL"/>
              </w:rPr>
              <w:t>Rozwój publicznych służb zatrudnienia</w:t>
            </w:r>
            <w:r w:rsidR="002B51EC" w:rsidRPr="00567188">
              <w:rPr>
                <w:lang w:val="pl-PL"/>
              </w:rPr>
              <w:t>”</w:t>
            </w:r>
            <w:r w:rsidRPr="00567188">
              <w:rPr>
                <w:lang w:val="pl-PL"/>
              </w:rPr>
              <w:t xml:space="preserve"> Programu Fundusze Europejskie dla Rozwoju Społecznego 2021-2027 zostaną opracowane Standardy dokonywania oceny kompetencji cyfrowych osób młodych w powiatowych urzędach pracy. Standardy zostaną opracowane w formie podręcznika, który obejmie m.in. katalog kompetencji cyfrowych (wraz z określeniem właściwych poziomów kompetencji), wytyczne w zakresie przeprowadzania oceny, w tym: opis metody, czasu i okoliczności przeprowadzania, narzędzie/narzędzia oceny (rozwinięcie „Ankiety do oceny kompetencji cyfrowych”, europejskiego narzędzia do oceny kompetencji cyfrowych lub nowe narzędzie), wytyczne do interpretacji wyników oceny, wytyczne do treści i sposobu przekazywania informacji zwrotnej osobie poddanej ocenie, sposób dokumentacji oceny (ograniczony do niezbędnego minimum), wytyczne do wdrażania standardów w PUP (ze wskazaniem podmiotów odpowiedzialnych za wdrożenie), sposób monitorowania wdrożenia standardów w</w:t>
            </w:r>
            <w:r w:rsidR="00B62E46">
              <w:rPr>
                <w:lang w:val="pl-PL"/>
              </w:rPr>
              <w:t> </w:t>
            </w:r>
            <w:r w:rsidRPr="00567188">
              <w:rPr>
                <w:lang w:val="pl-PL"/>
              </w:rPr>
              <w:t>PUP, program szkoleń dla pracowników PUP ze stosowania standardów i</w:t>
            </w:r>
            <w:r w:rsidR="00B62E46">
              <w:rPr>
                <w:lang w:val="pl-PL"/>
              </w:rPr>
              <w:t> </w:t>
            </w:r>
            <w:r w:rsidRPr="00567188">
              <w:rPr>
                <w:lang w:val="pl-PL"/>
              </w:rPr>
              <w:t>harmonogram ich realizacji oraz wytyczne do oceny działania standardu.</w:t>
            </w:r>
          </w:p>
        </w:tc>
      </w:tr>
      <w:tr w:rsidR="00CC7CF2" w:rsidRPr="00543203" w14:paraId="792A1D8B" w14:textId="77777777" w:rsidTr="00CC7CF2">
        <w:tc>
          <w:tcPr>
            <w:tcW w:w="1980" w:type="dxa"/>
            <w:shd w:val="clear" w:color="auto" w:fill="FFFFFF"/>
          </w:tcPr>
          <w:p w14:paraId="26D57539" w14:textId="77777777"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65FEC074" w14:textId="7F220BEB" w:rsidR="00CC7CF2" w:rsidRPr="00567188" w:rsidRDefault="00CC0623" w:rsidP="001B0E30">
            <w:pPr>
              <w:autoSpaceDN/>
              <w:jc w:val="left"/>
              <w:textAlignment w:val="auto"/>
              <w:rPr>
                <w:rFonts w:eastAsia="Times New Roman" w:cs="Calibri"/>
                <w:lang w:val="pl-PL"/>
              </w:rPr>
            </w:pPr>
            <w:r w:rsidRPr="00567188">
              <w:rPr>
                <w:lang w:val="pl-PL"/>
              </w:rPr>
              <w:t>Urząd obsługujący ministra właściwego do spraw pracy</w:t>
            </w:r>
          </w:p>
        </w:tc>
      </w:tr>
      <w:tr w:rsidR="00CC7CF2" w:rsidRPr="00543203" w14:paraId="3A4E5A15" w14:textId="77777777" w:rsidTr="00CC7CF2">
        <w:tc>
          <w:tcPr>
            <w:tcW w:w="1980" w:type="dxa"/>
            <w:shd w:val="clear" w:color="auto" w:fill="FFFFFF"/>
          </w:tcPr>
          <w:p w14:paraId="5FBC63EA" w14:textId="77777777"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5952031D" w14:textId="3F4E66E1" w:rsidR="00CC7CF2" w:rsidRPr="00567188" w:rsidRDefault="00CC7CF2" w:rsidP="001B0E30">
            <w:pPr>
              <w:autoSpaceDN/>
              <w:jc w:val="left"/>
              <w:textAlignment w:val="auto"/>
              <w:rPr>
                <w:rFonts w:eastAsia="Times New Roman" w:cs="Calibri"/>
                <w:lang w:val="pl-PL"/>
              </w:rPr>
            </w:pPr>
            <w:r w:rsidRPr="00567188">
              <w:rPr>
                <w:lang w:val="pl-PL"/>
              </w:rPr>
              <w:t>Beneficjent wyłoniony w konkursie FERS</w:t>
            </w:r>
            <w:r w:rsidR="0023425E" w:rsidRPr="00567188">
              <w:rPr>
                <w:lang w:val="pl-PL"/>
              </w:rPr>
              <w:t>,</w:t>
            </w:r>
            <w:r w:rsidRPr="00567188">
              <w:rPr>
                <w:lang w:val="pl-PL"/>
              </w:rPr>
              <w:t xml:space="preserve"> Powiatowe urzędy pracy</w:t>
            </w:r>
          </w:p>
        </w:tc>
      </w:tr>
      <w:tr w:rsidR="00CC7CF2" w:rsidRPr="00567188" w14:paraId="7CA187B0" w14:textId="77777777" w:rsidTr="00CC7CF2">
        <w:tc>
          <w:tcPr>
            <w:tcW w:w="1980" w:type="dxa"/>
            <w:shd w:val="clear" w:color="auto" w:fill="FFFFFF"/>
          </w:tcPr>
          <w:p w14:paraId="6AE2BCB4" w14:textId="77777777"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176E46DF" w14:textId="7B1A9827" w:rsidR="00CC7CF2" w:rsidRPr="00567188" w:rsidRDefault="00CC7CF2" w:rsidP="001B0E30">
            <w:pPr>
              <w:autoSpaceDN/>
              <w:jc w:val="left"/>
              <w:textAlignment w:val="auto"/>
              <w:rPr>
                <w:rFonts w:eastAsia="Times New Roman" w:cs="Calibri"/>
                <w:lang w:val="pl-PL"/>
              </w:rPr>
            </w:pPr>
            <w:r w:rsidRPr="00567188">
              <w:rPr>
                <w:lang w:val="pl-PL"/>
              </w:rPr>
              <w:t>FERS</w:t>
            </w:r>
            <w:r w:rsidR="00536190" w:rsidRPr="00567188">
              <w:rPr>
                <w:lang w:val="pl-PL"/>
              </w:rPr>
              <w:t>,</w:t>
            </w:r>
            <w:r w:rsidRPr="00567188">
              <w:rPr>
                <w:lang w:val="pl-PL"/>
              </w:rPr>
              <w:t xml:space="preserve"> </w:t>
            </w:r>
            <w:r w:rsidR="00D60F60" w:rsidRPr="00567188">
              <w:rPr>
                <w:lang w:val="pl-PL"/>
              </w:rPr>
              <w:t>budżet państwa</w:t>
            </w:r>
          </w:p>
        </w:tc>
      </w:tr>
      <w:tr w:rsidR="00CC7CF2" w:rsidRPr="00567188" w14:paraId="4F0F54CE" w14:textId="77777777" w:rsidTr="00CC7CF2">
        <w:tc>
          <w:tcPr>
            <w:tcW w:w="1980" w:type="dxa"/>
            <w:shd w:val="clear" w:color="auto" w:fill="FFFFFF"/>
          </w:tcPr>
          <w:p w14:paraId="5BDF715C" w14:textId="77777777"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260CAB2B" w14:textId="4F80D483" w:rsidR="00CC7CF2" w:rsidRPr="00567188" w:rsidRDefault="00CC7CF2" w:rsidP="001B0E30">
            <w:pPr>
              <w:autoSpaceDN/>
              <w:jc w:val="left"/>
              <w:textAlignment w:val="auto"/>
              <w:rPr>
                <w:rFonts w:eastAsia="Times New Roman" w:cs="Calibri"/>
                <w:lang w:val="pl-PL"/>
              </w:rPr>
            </w:pPr>
            <w:r w:rsidRPr="00567188">
              <w:rPr>
                <w:rFonts w:eastAsia="Times New Roman" w:cs="Calibri"/>
                <w:lang w:val="pl-PL"/>
              </w:rPr>
              <w:t>W realizacji w latach 2025-2028</w:t>
            </w:r>
            <w:r w:rsidR="00EC00DC" w:rsidRPr="00567188">
              <w:rPr>
                <w:rFonts w:eastAsia="Times New Roman" w:cs="Calibri"/>
                <w:lang w:val="pl-PL"/>
              </w:rPr>
              <w:t>.</w:t>
            </w:r>
          </w:p>
        </w:tc>
      </w:tr>
    </w:tbl>
    <w:p w14:paraId="327F192E" w14:textId="77777777" w:rsidR="00A32677" w:rsidRPr="00567188" w:rsidRDefault="00A32677" w:rsidP="00C877FC">
      <w:pPr>
        <w:rPr>
          <w:rFonts w:ascii="Lato" w:eastAsia="Lato" w:hAnsi="Lato" w:cs="Lato"/>
          <w:highlight w:val="yellow"/>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275296" w:rsidRPr="00567188" w14:paraId="73EBAA61" w14:textId="77777777" w:rsidTr="00F824BC">
        <w:trPr>
          <w:tblHeader/>
        </w:trPr>
        <w:tc>
          <w:tcPr>
            <w:tcW w:w="1980" w:type="dxa"/>
            <w:shd w:val="clear" w:color="auto" w:fill="D9E2F3"/>
          </w:tcPr>
          <w:p w14:paraId="1A99AEDD" w14:textId="77777777" w:rsidR="00275296" w:rsidRPr="00567188" w:rsidRDefault="00275296" w:rsidP="005A6EF6">
            <w:pPr>
              <w:autoSpaceDN/>
              <w:spacing w:before="120" w:after="120"/>
              <w:jc w:val="left"/>
              <w:textAlignment w:val="auto"/>
              <w:rPr>
                <w:rFonts w:eastAsia="Times New Roman"/>
                <w:lang w:val="pl-PL"/>
              </w:rPr>
            </w:pPr>
            <w:r w:rsidRPr="00567188">
              <w:rPr>
                <w:sz w:val="24"/>
                <w:szCs w:val="24"/>
                <w:lang w:val="pl-PL"/>
              </w:rPr>
              <w:lastRenderedPageBreak/>
              <w:t>Działanie</w:t>
            </w:r>
          </w:p>
        </w:tc>
        <w:tc>
          <w:tcPr>
            <w:tcW w:w="7796" w:type="dxa"/>
            <w:shd w:val="clear" w:color="auto" w:fill="D9E2F3"/>
          </w:tcPr>
          <w:p w14:paraId="14D614E1" w14:textId="1867D430" w:rsidR="00275296" w:rsidRPr="00567188" w:rsidRDefault="00275296" w:rsidP="005A6EF6">
            <w:pPr>
              <w:autoSpaceDN/>
              <w:spacing w:before="120" w:after="120"/>
              <w:jc w:val="left"/>
              <w:textAlignment w:val="auto"/>
              <w:rPr>
                <w:b/>
                <w:bCs/>
                <w:lang w:val="pl-PL"/>
              </w:rPr>
            </w:pPr>
            <w:r w:rsidRPr="00567188">
              <w:rPr>
                <w:sz w:val="24"/>
                <w:szCs w:val="24"/>
                <w:lang w:val="pl-PL"/>
              </w:rPr>
              <w:t>III.3.16. Akademia Data Science</w:t>
            </w:r>
          </w:p>
        </w:tc>
      </w:tr>
      <w:tr w:rsidR="00275296" w:rsidRPr="00543203" w14:paraId="2446DA89" w14:textId="77777777" w:rsidTr="00F824BC">
        <w:tc>
          <w:tcPr>
            <w:tcW w:w="1980" w:type="dxa"/>
            <w:shd w:val="clear" w:color="auto" w:fill="FFFFFF"/>
          </w:tcPr>
          <w:p w14:paraId="32F43AFF" w14:textId="77777777" w:rsidR="00275296" w:rsidRPr="00567188" w:rsidRDefault="00275296"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5E880C25" w14:textId="05B93AE5" w:rsidR="00275296" w:rsidRPr="00567188" w:rsidRDefault="00275296" w:rsidP="001B0E30">
            <w:pPr>
              <w:autoSpaceDN/>
              <w:jc w:val="left"/>
              <w:textAlignment w:val="auto"/>
              <w:rPr>
                <w:rFonts w:eastAsia="Times New Roman" w:cs="Calibri"/>
                <w:lang w:val="pl-PL"/>
              </w:rPr>
            </w:pPr>
            <w:r w:rsidRPr="00567188">
              <w:rPr>
                <w:rFonts w:eastAsia="Times New Roman" w:cs="Calibri"/>
                <w:lang w:val="pl-PL"/>
              </w:rPr>
              <w:t xml:space="preserve">Zwiększenie wykorzystywania </w:t>
            </w:r>
            <w:proofErr w:type="spellStart"/>
            <w:r w:rsidRPr="00567188">
              <w:rPr>
                <w:rFonts w:eastAsia="Times New Roman" w:cs="Calibri"/>
                <w:lang w:val="pl-PL"/>
              </w:rPr>
              <w:t>pozastatystycznych</w:t>
            </w:r>
            <w:proofErr w:type="spellEnd"/>
            <w:r w:rsidRPr="00567188">
              <w:rPr>
                <w:rFonts w:eastAsia="Times New Roman" w:cs="Calibri"/>
                <w:lang w:val="pl-PL"/>
              </w:rPr>
              <w:t xml:space="preserve"> źródeł danych (big data, rejestrów administracyjnych, danych internetowych) w badaniach prowadzonych przez statystykę publiczną, poprzez podniesienie wiedzy i umiejętności pracowników w obszarze zaawansowanych kompetencji cyfrowych (informatycznych i</w:t>
            </w:r>
            <w:r w:rsidR="00B62E46">
              <w:rPr>
                <w:rFonts w:eastAsia="Times New Roman" w:cs="Calibri"/>
                <w:lang w:val="pl-PL"/>
              </w:rPr>
              <w:t> </w:t>
            </w:r>
            <w:r w:rsidRPr="00567188">
              <w:rPr>
                <w:rFonts w:eastAsia="Times New Roman" w:cs="Calibri"/>
                <w:lang w:val="pl-PL"/>
              </w:rPr>
              <w:t xml:space="preserve">programistycznych), a także realizację badań eksperymentalnych z wykorzystaniem </w:t>
            </w:r>
            <w:proofErr w:type="spellStart"/>
            <w:r w:rsidRPr="00567188">
              <w:rPr>
                <w:rFonts w:eastAsia="Times New Roman" w:cs="Calibri"/>
                <w:lang w:val="pl-PL"/>
              </w:rPr>
              <w:t>pozastatystycznych</w:t>
            </w:r>
            <w:proofErr w:type="spellEnd"/>
            <w:r w:rsidRPr="00567188">
              <w:rPr>
                <w:rFonts w:eastAsia="Times New Roman" w:cs="Calibri"/>
                <w:lang w:val="pl-PL"/>
              </w:rPr>
              <w:t xml:space="preserve"> źródeł danych.</w:t>
            </w:r>
          </w:p>
        </w:tc>
      </w:tr>
      <w:tr w:rsidR="00275296" w:rsidRPr="00543203" w14:paraId="585CD656" w14:textId="77777777" w:rsidTr="00F824BC">
        <w:tc>
          <w:tcPr>
            <w:tcW w:w="1980" w:type="dxa"/>
            <w:shd w:val="clear" w:color="auto" w:fill="FFFFFF"/>
          </w:tcPr>
          <w:p w14:paraId="4D3A6D3F" w14:textId="77777777" w:rsidR="00275296" w:rsidRPr="00567188" w:rsidRDefault="00275296"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4C0F5EE4" w14:textId="1EA667AA" w:rsidR="002214B7" w:rsidRPr="00567188" w:rsidRDefault="002214B7" w:rsidP="001B0E30">
            <w:pPr>
              <w:autoSpaceDN/>
              <w:jc w:val="left"/>
              <w:textAlignment w:val="auto"/>
              <w:rPr>
                <w:rFonts w:eastAsia="Times New Roman"/>
                <w:lang w:val="pl-PL"/>
              </w:rPr>
            </w:pPr>
            <w:r w:rsidRPr="00567188">
              <w:rPr>
                <w:rFonts w:eastAsia="Times New Roman"/>
                <w:lang w:val="pl-PL"/>
              </w:rPr>
              <w:t xml:space="preserve">Akademia Data Science jest programem wspierającym rozwój potencjału statystyki publicznej w zdobywaniu kompetencji wykorzystania nowych technologii oraz narzędzi pozyskiwania, przetwarzania oraz analizy danych. Działania prowadzone w Akademii mają na celu zwiększenie integracji i wykorzystania </w:t>
            </w:r>
            <w:proofErr w:type="spellStart"/>
            <w:r w:rsidRPr="00567188">
              <w:rPr>
                <w:rFonts w:eastAsia="Times New Roman"/>
                <w:lang w:val="pl-PL"/>
              </w:rPr>
              <w:t>pozastatystycznych</w:t>
            </w:r>
            <w:proofErr w:type="spellEnd"/>
            <w:r w:rsidRPr="00567188">
              <w:rPr>
                <w:rFonts w:eastAsia="Times New Roman"/>
                <w:lang w:val="pl-PL"/>
              </w:rPr>
              <w:t xml:space="preserve"> źródeł danych w produkcji statystycznej poprzez zwiększenie wiedzy i kompetencji pracowników, które są kluczowe do stosowania nowych metod i narzędzi takich, jak uczenie maszynowe oraz sztuczna inteligencja. Dąży tym samym do tworzenia nowoczesnej organizacji, zapewniającej odpowiedniej jakości dane, zaspokajające szybko zmieniające się potrzeby informacyjne użytkowników. Ideą jest zapewnienie wysokiej efektywności administracji publicznej poprzez ciągłe doskonalenie kompetencji cyfrowych pracowników wobec pojawiających się nowych metod, systemów, aplikacji w zakresie pracy z danymi czy korzystania ze sztucznej inteligencji.</w:t>
            </w:r>
          </w:p>
          <w:p w14:paraId="04B81BFC" w14:textId="62284683" w:rsidR="002214B7" w:rsidRPr="00567188" w:rsidRDefault="002214B7" w:rsidP="001B0E30">
            <w:pPr>
              <w:autoSpaceDN/>
              <w:jc w:val="left"/>
              <w:textAlignment w:val="auto"/>
              <w:rPr>
                <w:rFonts w:eastAsia="Times New Roman"/>
                <w:lang w:val="pl-PL"/>
              </w:rPr>
            </w:pPr>
            <w:r w:rsidRPr="00567188">
              <w:rPr>
                <w:rFonts w:eastAsia="Times New Roman"/>
                <w:lang w:val="pl-PL"/>
              </w:rPr>
              <w:t xml:space="preserve">W ramach działań rozwojowych Akademii prowadzone są wewnętrzne szkolenia kompetencji informatycznych i merytorycznych w zakresie kompetencji cyfrowych, prowadzone przez ekspertów dziedzinowych. Szkolenia są realizowane metodą </w:t>
            </w:r>
            <w:r w:rsidR="00524381" w:rsidRPr="00567188">
              <w:rPr>
                <w:rFonts w:eastAsia="Times New Roman"/>
                <w:lang w:val="pl-PL"/>
              </w:rPr>
              <w:t>uczenia się przez działanie</w:t>
            </w:r>
            <w:r w:rsidRPr="00567188">
              <w:rPr>
                <w:rFonts w:eastAsia="Times New Roman"/>
                <w:lang w:val="pl-PL"/>
              </w:rPr>
              <w:t>, w celu nabycia umiejętności praktycznego zastosowania kompetencji cyfrowych w pracach eksperymentalnych. Są on dobrane do potrzeb uczestników programu, zgodnie z projektowanymi dla nich kontraktami rozwojowymi.</w:t>
            </w:r>
          </w:p>
          <w:p w14:paraId="557DDB8F" w14:textId="26164D25" w:rsidR="00275296" w:rsidRPr="00567188" w:rsidRDefault="002214B7" w:rsidP="001B0E30">
            <w:pPr>
              <w:autoSpaceDN/>
              <w:jc w:val="left"/>
              <w:textAlignment w:val="auto"/>
              <w:rPr>
                <w:rFonts w:eastAsia="Times New Roman"/>
                <w:lang w:val="pl-PL"/>
              </w:rPr>
            </w:pPr>
            <w:r w:rsidRPr="00567188">
              <w:rPr>
                <w:rFonts w:eastAsia="Times New Roman"/>
                <w:lang w:val="pl-PL"/>
              </w:rPr>
              <w:t xml:space="preserve">Ponadto, zostały uruchomione comiesięczne spotkania pod nazwą Data Science </w:t>
            </w:r>
            <w:proofErr w:type="spellStart"/>
            <w:r w:rsidRPr="00567188">
              <w:rPr>
                <w:rFonts w:eastAsia="Times New Roman"/>
                <w:lang w:val="pl-PL"/>
              </w:rPr>
              <w:t>Talks</w:t>
            </w:r>
            <w:proofErr w:type="spellEnd"/>
            <w:r w:rsidRPr="00567188">
              <w:rPr>
                <w:rFonts w:eastAsia="Times New Roman"/>
                <w:lang w:val="pl-PL"/>
              </w:rPr>
              <w:t>, na których prezentowane są prace badawcze wykorzystujące nowe źródła danych, a także nowe metody oraz techniki pozyskiwania, przetwarzania i analizy danych.</w:t>
            </w:r>
          </w:p>
        </w:tc>
      </w:tr>
      <w:tr w:rsidR="006D4FF0" w:rsidRPr="00567188" w14:paraId="047F5C68" w14:textId="77777777" w:rsidTr="00F824BC">
        <w:tc>
          <w:tcPr>
            <w:tcW w:w="1980" w:type="dxa"/>
            <w:shd w:val="clear" w:color="auto" w:fill="FFFFFF"/>
          </w:tcPr>
          <w:p w14:paraId="7C9795D4" w14:textId="77777777" w:rsidR="006D4FF0" w:rsidRPr="00567188" w:rsidRDefault="006D4FF0" w:rsidP="001B0E30">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5E5BD821" w14:textId="67DBCEBB" w:rsidR="006D4FF0" w:rsidRPr="00567188" w:rsidRDefault="00760105" w:rsidP="001B0E30">
            <w:pPr>
              <w:autoSpaceDN/>
              <w:jc w:val="left"/>
              <w:textAlignment w:val="auto"/>
              <w:rPr>
                <w:rFonts w:eastAsia="Times New Roman" w:cs="Calibri"/>
                <w:lang w:val="pl-PL"/>
              </w:rPr>
            </w:pPr>
            <w:r w:rsidRPr="00567188">
              <w:rPr>
                <w:lang w:val="pl-PL"/>
              </w:rPr>
              <w:t>GUS</w:t>
            </w:r>
          </w:p>
        </w:tc>
      </w:tr>
      <w:tr w:rsidR="006D4FF0" w:rsidRPr="00567188" w14:paraId="6B29F13F" w14:textId="77777777" w:rsidTr="00F824BC">
        <w:tc>
          <w:tcPr>
            <w:tcW w:w="1980" w:type="dxa"/>
            <w:shd w:val="clear" w:color="auto" w:fill="FFFFFF"/>
          </w:tcPr>
          <w:p w14:paraId="2508C345" w14:textId="77777777" w:rsidR="006D4FF0" w:rsidRPr="00567188" w:rsidRDefault="006D4FF0"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5C37FE77" w14:textId="17BC3595" w:rsidR="006D4FF0" w:rsidRPr="00567188" w:rsidRDefault="006D4FF0" w:rsidP="001B0E30">
            <w:pPr>
              <w:autoSpaceDN/>
              <w:jc w:val="left"/>
              <w:textAlignment w:val="auto"/>
              <w:rPr>
                <w:rFonts w:eastAsia="Times New Roman" w:cs="Calibri"/>
                <w:lang w:val="pl-PL"/>
              </w:rPr>
            </w:pPr>
            <w:r w:rsidRPr="00567188">
              <w:rPr>
                <w:lang w:val="pl-PL"/>
              </w:rPr>
              <w:t>jednostki służb statystyki publicznej</w:t>
            </w:r>
          </w:p>
        </w:tc>
      </w:tr>
      <w:tr w:rsidR="006D4FF0" w:rsidRPr="00567188" w14:paraId="6319FA7B" w14:textId="77777777" w:rsidTr="00F824BC">
        <w:tc>
          <w:tcPr>
            <w:tcW w:w="1980" w:type="dxa"/>
            <w:shd w:val="clear" w:color="auto" w:fill="FFFFFF"/>
          </w:tcPr>
          <w:p w14:paraId="4318EBCF" w14:textId="77777777" w:rsidR="006D4FF0" w:rsidRPr="00567188" w:rsidRDefault="006D4FF0"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2E1B29A9" w14:textId="339F1844" w:rsidR="006D4FF0" w:rsidRPr="00567188" w:rsidRDefault="002842A4" w:rsidP="001B0E30">
            <w:pPr>
              <w:autoSpaceDN/>
              <w:jc w:val="left"/>
              <w:textAlignment w:val="auto"/>
              <w:rPr>
                <w:rFonts w:eastAsia="Times New Roman" w:cs="Calibri"/>
                <w:lang w:val="pl-PL"/>
              </w:rPr>
            </w:pPr>
            <w:r w:rsidRPr="00567188">
              <w:rPr>
                <w:lang w:val="pl-PL"/>
              </w:rPr>
              <w:t>Budżet państwa</w:t>
            </w:r>
          </w:p>
        </w:tc>
      </w:tr>
      <w:tr w:rsidR="006D4FF0" w:rsidRPr="00567188" w14:paraId="65E3267E" w14:textId="77777777" w:rsidTr="00F824BC">
        <w:tc>
          <w:tcPr>
            <w:tcW w:w="1980" w:type="dxa"/>
            <w:shd w:val="clear" w:color="auto" w:fill="FFFFFF"/>
          </w:tcPr>
          <w:p w14:paraId="76AB2276" w14:textId="77777777" w:rsidR="006D4FF0" w:rsidRPr="00567188" w:rsidRDefault="006D4FF0"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1E560AA5" w14:textId="4D07E00E" w:rsidR="006D4FF0" w:rsidRPr="00567188" w:rsidRDefault="006D4FF0" w:rsidP="001B0E30">
            <w:pPr>
              <w:autoSpaceDN/>
              <w:jc w:val="left"/>
              <w:textAlignment w:val="auto"/>
              <w:rPr>
                <w:rFonts w:eastAsia="Times New Roman" w:cs="Calibri"/>
                <w:lang w:val="pl-PL"/>
              </w:rPr>
            </w:pPr>
            <w:r w:rsidRPr="00567188">
              <w:rPr>
                <w:rFonts w:eastAsia="Times New Roman" w:cs="Calibri"/>
                <w:lang w:val="pl-PL"/>
              </w:rPr>
              <w:t>W realizacji w latach 2022-2030</w:t>
            </w:r>
            <w:r w:rsidR="00EC00DC" w:rsidRPr="00567188">
              <w:rPr>
                <w:rFonts w:eastAsia="Times New Roman" w:cs="Calibri"/>
                <w:lang w:val="pl-PL"/>
              </w:rPr>
              <w:t>.</w:t>
            </w:r>
          </w:p>
        </w:tc>
      </w:tr>
    </w:tbl>
    <w:p w14:paraId="34FE36D4" w14:textId="77777777" w:rsidR="00F6326A" w:rsidRPr="00567188" w:rsidRDefault="00F6326A" w:rsidP="00C877FC">
      <w:pPr>
        <w:rPr>
          <w:highlight w:val="yellow"/>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F96067" w:rsidRPr="00543203" w14:paraId="4C3AA16F" w14:textId="77777777" w:rsidTr="00F824BC">
        <w:trPr>
          <w:tblHeader/>
        </w:trPr>
        <w:tc>
          <w:tcPr>
            <w:tcW w:w="1980" w:type="dxa"/>
            <w:shd w:val="clear" w:color="auto" w:fill="D9E2F3"/>
          </w:tcPr>
          <w:p w14:paraId="71ABA68B" w14:textId="77777777" w:rsidR="00F96067" w:rsidRPr="00567188" w:rsidRDefault="00F96067" w:rsidP="005A6EF6">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61210E9E" w14:textId="3D22C1BE" w:rsidR="00F96067" w:rsidRPr="00567188" w:rsidRDefault="00F96067" w:rsidP="005A6EF6">
            <w:pPr>
              <w:autoSpaceDN/>
              <w:spacing w:before="120" w:after="120"/>
              <w:jc w:val="left"/>
              <w:textAlignment w:val="auto"/>
              <w:rPr>
                <w:b/>
                <w:bCs/>
                <w:lang w:val="pl-PL"/>
              </w:rPr>
            </w:pPr>
            <w:r w:rsidRPr="00567188">
              <w:rPr>
                <w:sz w:val="24"/>
                <w:szCs w:val="24"/>
                <w:lang w:val="pl-PL"/>
              </w:rPr>
              <w:t>III.3.17. System e-learningowy służby cywilnej – kursy podnoszące kompetencje cyfrowe pracowników administracji publicznej</w:t>
            </w:r>
          </w:p>
        </w:tc>
      </w:tr>
      <w:tr w:rsidR="00F96067" w:rsidRPr="00543203" w14:paraId="4C228126" w14:textId="77777777" w:rsidTr="00F824BC">
        <w:tc>
          <w:tcPr>
            <w:tcW w:w="1980" w:type="dxa"/>
            <w:shd w:val="clear" w:color="auto" w:fill="FFFFFF"/>
          </w:tcPr>
          <w:p w14:paraId="004FF798"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16DA34A6" w14:textId="739C617A" w:rsidR="00F96067" w:rsidRPr="00567188" w:rsidRDefault="00F96067" w:rsidP="001B0E30">
            <w:pPr>
              <w:autoSpaceDN/>
              <w:jc w:val="left"/>
              <w:textAlignment w:val="auto"/>
              <w:rPr>
                <w:rFonts w:eastAsia="Times New Roman" w:cs="Calibri"/>
                <w:lang w:val="pl-PL"/>
              </w:rPr>
            </w:pPr>
            <w:r w:rsidRPr="00567188">
              <w:rPr>
                <w:lang w:val="pl-PL"/>
              </w:rPr>
              <w:t xml:space="preserve">Wzrost kompetencji cyfrowych pracowników podmiotów publicznych w obszarze </w:t>
            </w:r>
            <w:proofErr w:type="spellStart"/>
            <w:r w:rsidRPr="00567188">
              <w:rPr>
                <w:lang w:val="pl-PL"/>
              </w:rPr>
              <w:t>cyberbezpieczeństwa</w:t>
            </w:r>
            <w:proofErr w:type="spellEnd"/>
            <w:r w:rsidRPr="00567188">
              <w:rPr>
                <w:lang w:val="pl-PL"/>
              </w:rPr>
              <w:t>, sztucznej inteligencji, dostępności cyfrowej oraz wykorzystania narzędzi informatycznych w codziennej pracy.</w:t>
            </w:r>
          </w:p>
        </w:tc>
      </w:tr>
      <w:tr w:rsidR="00F96067" w:rsidRPr="00543203" w14:paraId="0CE6C986" w14:textId="77777777" w:rsidTr="00F824BC">
        <w:tc>
          <w:tcPr>
            <w:tcW w:w="1980" w:type="dxa"/>
            <w:shd w:val="clear" w:color="auto" w:fill="FFFFFF"/>
          </w:tcPr>
          <w:p w14:paraId="62C16387"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0C4E3AE5" w14:textId="7ABFE808" w:rsidR="00F96067" w:rsidRPr="00567188" w:rsidRDefault="00F96067" w:rsidP="001B0E30">
            <w:pPr>
              <w:autoSpaceDN/>
              <w:jc w:val="left"/>
              <w:textAlignment w:val="auto"/>
              <w:rPr>
                <w:lang w:val="pl-PL"/>
              </w:rPr>
            </w:pPr>
            <w:r w:rsidRPr="00567188">
              <w:rPr>
                <w:lang w:val="pl-PL"/>
              </w:rPr>
              <w:t xml:space="preserve">„System e-learningowy służby cywilnej” daje członkom korpusu służby cywilnej możliwość zdalnego podnoszenia kompetencji, przy wykorzystaniu technologii informatycznych. Platforma e-learningowa została zbudowana w oparciu o </w:t>
            </w:r>
            <w:proofErr w:type="spellStart"/>
            <w:r w:rsidRPr="00567188">
              <w:rPr>
                <w:lang w:val="pl-PL"/>
              </w:rPr>
              <w:t>Moodle</w:t>
            </w:r>
            <w:proofErr w:type="spellEnd"/>
            <w:r w:rsidRPr="00567188">
              <w:rPr>
                <w:lang w:val="pl-PL"/>
              </w:rPr>
              <w:t xml:space="preserve"> -system LMS (ang. </w:t>
            </w:r>
            <w:r w:rsidRPr="00567188">
              <w:rPr>
                <w:i/>
                <w:iCs/>
                <w:lang w:val="pl-PL"/>
              </w:rPr>
              <w:t>Learning Management System</w:t>
            </w:r>
            <w:r w:rsidRPr="00567188">
              <w:rPr>
                <w:lang w:val="pl-PL"/>
              </w:rPr>
              <w:t xml:space="preserve">), który umożliwia wykonywanie kursów na odległość. System zawiera 81 kursów i korzysta z niego ok. 90 tys. użytkowników. Jest dostępny pod adresem </w:t>
            </w:r>
            <w:r w:rsidR="00AE4E0B" w:rsidRPr="00567188">
              <w:rPr>
                <w:lang w:val="pl-PL"/>
              </w:rPr>
              <w:t>https://elearning.kprm.gov.pl</w:t>
            </w:r>
            <w:r w:rsidRPr="00567188">
              <w:rPr>
                <w:lang w:val="pl-PL"/>
              </w:rPr>
              <w:t>.</w:t>
            </w:r>
            <w:r w:rsidR="00AE4E0B" w:rsidRPr="00567188">
              <w:rPr>
                <w:lang w:val="pl-PL"/>
              </w:rPr>
              <w:t xml:space="preserve"> </w:t>
            </w:r>
            <w:r w:rsidRPr="00567188">
              <w:rPr>
                <w:lang w:val="pl-PL"/>
              </w:rPr>
              <w:t xml:space="preserve">Kursy są prowadzone zdalnie z wykorzystaniem </w:t>
            </w:r>
            <w:proofErr w:type="spellStart"/>
            <w:r w:rsidR="00A84A21" w:rsidRPr="00567188">
              <w:rPr>
                <w:lang w:val="pl-PL"/>
              </w:rPr>
              <w:t>i</w:t>
            </w:r>
            <w:r w:rsidRPr="00567188">
              <w:rPr>
                <w:lang w:val="pl-PL"/>
              </w:rPr>
              <w:t>nternetu</w:t>
            </w:r>
            <w:proofErr w:type="spellEnd"/>
            <w:r w:rsidRPr="00567188">
              <w:rPr>
                <w:lang w:val="pl-PL"/>
              </w:rPr>
              <w:t xml:space="preserve"> w sposób asynchroniczny, czyli uczestnicy uczą się samodzielnie w dowolnym miejscu i czasie. Po założeniu konta w</w:t>
            </w:r>
            <w:r w:rsidR="00B62E46">
              <w:rPr>
                <w:lang w:val="pl-PL"/>
              </w:rPr>
              <w:t> </w:t>
            </w:r>
            <w:r w:rsidRPr="00567188">
              <w:rPr>
                <w:lang w:val="pl-PL"/>
              </w:rPr>
              <w:t xml:space="preserve">Systemie użytkownicy uzyskują dostęp do materiałów szkoleniowych w postaci lekcji kursów oraz materiałów dodatkowych. Po ukończeniu kursu i zdaniu testu </w:t>
            </w:r>
            <w:r w:rsidRPr="00567188">
              <w:rPr>
                <w:lang w:val="pl-PL"/>
              </w:rPr>
              <w:lastRenderedPageBreak/>
              <w:t>system generuje uczestnikowi zaświadczenie. System jest stale aktualizowany w kontekście dostosowania do bieżących potrzeb, m.in. zgłaszanych przez członków korpusu służby cywilnej, a także w celu zapewnienia odpowiedniego poziomu bezpieczeństwa oraz dostępności cyfrowej.</w:t>
            </w:r>
          </w:p>
          <w:p w14:paraId="3036231B" w14:textId="77777777" w:rsidR="00F96067" w:rsidRPr="00567188" w:rsidRDefault="00F96067" w:rsidP="001B0E30">
            <w:pPr>
              <w:jc w:val="left"/>
              <w:rPr>
                <w:lang w:val="pl-PL"/>
              </w:rPr>
            </w:pPr>
            <w:r w:rsidRPr="00567188">
              <w:rPr>
                <w:lang w:val="pl-PL"/>
              </w:rPr>
              <w:t>W Systemie udostępniamy m.in. kursy informatyczne i analityczne oraz z zakresu dostępności cyfrowej:</w:t>
            </w:r>
          </w:p>
          <w:p w14:paraId="27ED9A54"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 xml:space="preserve">Zapobieganie zagrożeniom z obszaru </w:t>
            </w:r>
            <w:proofErr w:type="spellStart"/>
            <w:r w:rsidRPr="00567188">
              <w:rPr>
                <w:rFonts w:eastAsia="Calibri"/>
                <w:sz w:val="22"/>
                <w:szCs w:val="22"/>
                <w:lang w:val="pl-PL"/>
              </w:rPr>
              <w:t>cyberbezpieczeństwa</w:t>
            </w:r>
            <w:proofErr w:type="spellEnd"/>
            <w:r w:rsidRPr="00567188">
              <w:rPr>
                <w:rFonts w:eastAsia="Calibri"/>
                <w:sz w:val="22"/>
                <w:szCs w:val="22"/>
                <w:lang w:val="pl-PL"/>
              </w:rPr>
              <w:t xml:space="preserve"> – podstawowe zasady pracy w urzędzie,</w:t>
            </w:r>
          </w:p>
          <w:p w14:paraId="614641FC"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Analiza danych przy użyciu MS Excel,</w:t>
            </w:r>
          </w:p>
          <w:p w14:paraId="5F5E4699" w14:textId="2F20112F"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Analiza danych przy użyciu MS Excel i/lub R oraz metody prezentacji danych i</w:t>
            </w:r>
            <w:r w:rsidR="00B62E46">
              <w:rPr>
                <w:rFonts w:eastAsia="Calibri"/>
                <w:sz w:val="22"/>
                <w:szCs w:val="22"/>
                <w:lang w:val="pl-PL"/>
              </w:rPr>
              <w:t> </w:t>
            </w:r>
            <w:r w:rsidRPr="00567188">
              <w:rPr>
                <w:rFonts w:eastAsia="Calibri"/>
                <w:sz w:val="22"/>
                <w:szCs w:val="22"/>
                <w:lang w:val="pl-PL"/>
              </w:rPr>
              <w:t>uzyskanych wyników - poziom podstawowy,</w:t>
            </w:r>
          </w:p>
          <w:p w14:paraId="3EC7448F" w14:textId="3CFF9D9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Analiza danych przy użyciu MS Excel i/lub R oraz metody prezentacji danych i</w:t>
            </w:r>
            <w:r w:rsidR="00B62E46">
              <w:rPr>
                <w:rFonts w:eastAsia="Calibri"/>
                <w:sz w:val="22"/>
                <w:szCs w:val="22"/>
                <w:lang w:val="pl-PL"/>
              </w:rPr>
              <w:t> </w:t>
            </w:r>
            <w:r w:rsidRPr="00567188">
              <w:rPr>
                <w:rFonts w:eastAsia="Calibri"/>
                <w:sz w:val="22"/>
                <w:szCs w:val="22"/>
                <w:lang w:val="pl-PL"/>
              </w:rPr>
              <w:t>uzyskanych wyników - poziom zaawansowany,</w:t>
            </w:r>
          </w:p>
          <w:p w14:paraId="7D9DE7C7"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Wyszukiwanie informacji,</w:t>
            </w:r>
          </w:p>
          <w:p w14:paraId="2DD1C896"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Dostępność cyfrowa - kurs dla redaktorów merytorycznych stron internetowych urzędów,</w:t>
            </w:r>
          </w:p>
          <w:p w14:paraId="6408EFBE"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Dostępność cyfrowa - kurs dla redaktorów technicznych stron internetowych urzędów,</w:t>
            </w:r>
          </w:p>
          <w:p w14:paraId="45E23047"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Dostępność w zatrudnieniu oraz obsłudze klientów ze szczególnymi potrzebami,</w:t>
            </w:r>
          </w:p>
          <w:p w14:paraId="1162EEFC" w14:textId="77777777" w:rsidR="00F96067" w:rsidRPr="00567188" w:rsidRDefault="00F96067" w:rsidP="00A9500D">
            <w:pPr>
              <w:pStyle w:val="Akapitzlist"/>
              <w:numPr>
                <w:ilvl w:val="0"/>
                <w:numId w:val="47"/>
              </w:numPr>
              <w:spacing w:after="120"/>
              <w:ind w:left="273" w:hanging="284"/>
              <w:contextualSpacing/>
              <w:rPr>
                <w:rFonts w:eastAsia="Calibri"/>
                <w:sz w:val="22"/>
                <w:szCs w:val="22"/>
                <w:lang w:val="pl-PL"/>
              </w:rPr>
            </w:pPr>
            <w:r w:rsidRPr="00567188">
              <w:rPr>
                <w:rFonts w:eastAsia="Calibri"/>
                <w:sz w:val="22"/>
                <w:szCs w:val="22"/>
                <w:lang w:val="pl-PL"/>
              </w:rPr>
              <w:t>Dostępny urząd - szkolenie dla koordynatorów,</w:t>
            </w:r>
          </w:p>
          <w:p w14:paraId="1B76EF33" w14:textId="77777777" w:rsidR="00F96067" w:rsidRPr="00567188" w:rsidRDefault="00F96067" w:rsidP="00A9500D">
            <w:pPr>
              <w:pStyle w:val="Akapitzlist"/>
              <w:numPr>
                <w:ilvl w:val="0"/>
                <w:numId w:val="47"/>
              </w:numPr>
              <w:ind w:left="273" w:hanging="284"/>
              <w:contextualSpacing/>
              <w:rPr>
                <w:rFonts w:eastAsia="Calibri"/>
                <w:sz w:val="22"/>
                <w:szCs w:val="22"/>
                <w:lang w:val="pl-PL"/>
              </w:rPr>
            </w:pPr>
            <w:r w:rsidRPr="00567188">
              <w:rPr>
                <w:rFonts w:eastAsia="Calibri"/>
                <w:sz w:val="22"/>
                <w:szCs w:val="22"/>
                <w:lang w:val="pl-PL"/>
              </w:rPr>
              <w:t>Zatrudnienie osób ze szczególnymi potrzebami.</w:t>
            </w:r>
          </w:p>
          <w:p w14:paraId="3CC32D1A" w14:textId="77777777" w:rsidR="00F96067" w:rsidRPr="00567188" w:rsidRDefault="00F96067" w:rsidP="001B0E30">
            <w:pPr>
              <w:jc w:val="left"/>
              <w:rPr>
                <w:lang w:val="pl-PL"/>
              </w:rPr>
            </w:pPr>
            <w:r w:rsidRPr="00567188">
              <w:rPr>
                <w:lang w:val="pl-PL"/>
              </w:rPr>
              <w:t>Realizacja działania obejmuje:</w:t>
            </w:r>
          </w:p>
          <w:p w14:paraId="26A6136A" w14:textId="77777777" w:rsidR="00F96067" w:rsidRPr="00567188" w:rsidRDefault="00F96067" w:rsidP="00A9500D">
            <w:pPr>
              <w:pStyle w:val="Akapitzlist"/>
              <w:numPr>
                <w:ilvl w:val="0"/>
                <w:numId w:val="68"/>
              </w:numPr>
              <w:spacing w:after="120"/>
              <w:ind w:left="273" w:hanging="284"/>
              <w:contextualSpacing/>
              <w:rPr>
                <w:rFonts w:eastAsia="Calibri"/>
                <w:sz w:val="22"/>
                <w:szCs w:val="22"/>
                <w:lang w:val="pl-PL"/>
              </w:rPr>
            </w:pPr>
            <w:r w:rsidRPr="00567188">
              <w:rPr>
                <w:rFonts w:eastAsia="Calibri"/>
                <w:sz w:val="22"/>
                <w:szCs w:val="22"/>
                <w:lang w:val="pl-PL"/>
              </w:rPr>
              <w:t>dalsze udostępnianie kursów e-learningowych dotyczących kompetencji cyfrowych;</w:t>
            </w:r>
          </w:p>
          <w:p w14:paraId="479D0FD1" w14:textId="6661CCCF" w:rsidR="00F96067" w:rsidRPr="00567188" w:rsidRDefault="00F96067" w:rsidP="00A9500D">
            <w:pPr>
              <w:pStyle w:val="Akapitzlist"/>
              <w:numPr>
                <w:ilvl w:val="0"/>
                <w:numId w:val="68"/>
              </w:numPr>
              <w:spacing w:after="120"/>
              <w:ind w:left="273" w:hanging="284"/>
              <w:contextualSpacing/>
              <w:rPr>
                <w:rFonts w:eastAsia="Calibri"/>
                <w:sz w:val="22"/>
                <w:szCs w:val="22"/>
                <w:lang w:val="pl-PL"/>
              </w:rPr>
            </w:pPr>
            <w:r w:rsidRPr="00567188">
              <w:rPr>
                <w:rFonts w:eastAsia="Calibri"/>
                <w:sz w:val="22"/>
                <w:szCs w:val="22"/>
                <w:lang w:val="pl-PL"/>
              </w:rPr>
              <w:t xml:space="preserve">produkcję i publikowanie nowych kursów e-learningowych dotyczących </w:t>
            </w:r>
            <w:proofErr w:type="spellStart"/>
            <w:r w:rsidRPr="00567188">
              <w:rPr>
                <w:rFonts w:eastAsia="Calibri"/>
                <w:sz w:val="22"/>
                <w:szCs w:val="22"/>
                <w:lang w:val="pl-PL"/>
              </w:rPr>
              <w:t>cyberbezpieczeństwa</w:t>
            </w:r>
            <w:proofErr w:type="spellEnd"/>
            <w:r w:rsidRPr="00567188">
              <w:rPr>
                <w:rFonts w:eastAsia="Calibri"/>
                <w:sz w:val="22"/>
                <w:szCs w:val="22"/>
                <w:lang w:val="pl-PL"/>
              </w:rPr>
              <w:t>, sztucznej inteligencji, dostępności cyfrowej oraz wykorzystania narzędzi informatycznych w codziennej pracy (średnio 2 kursy rocznie);</w:t>
            </w:r>
          </w:p>
          <w:p w14:paraId="742D6774" w14:textId="675BDECA" w:rsidR="00F96067" w:rsidRPr="00567188" w:rsidRDefault="00F96067" w:rsidP="00A9500D">
            <w:pPr>
              <w:pStyle w:val="Akapitzlist"/>
              <w:numPr>
                <w:ilvl w:val="0"/>
                <w:numId w:val="68"/>
              </w:numPr>
              <w:spacing w:after="120"/>
              <w:ind w:left="273" w:hanging="284"/>
              <w:contextualSpacing/>
              <w:rPr>
                <w:rFonts w:eastAsia="Calibri"/>
                <w:sz w:val="22"/>
                <w:szCs w:val="22"/>
                <w:lang w:val="pl-PL"/>
              </w:rPr>
            </w:pPr>
            <w:r w:rsidRPr="00567188">
              <w:rPr>
                <w:rFonts w:eastAsia="Calibri"/>
                <w:sz w:val="22"/>
                <w:szCs w:val="22"/>
                <w:lang w:val="pl-PL"/>
              </w:rPr>
              <w:t>rozwój Systemu e-learningowego służby cywilnej</w:t>
            </w:r>
            <w:r w:rsidR="00B62E46">
              <w:rPr>
                <w:rFonts w:eastAsia="Calibri"/>
                <w:sz w:val="22"/>
                <w:szCs w:val="22"/>
                <w:lang w:val="pl-PL"/>
              </w:rPr>
              <w:t>.</w:t>
            </w:r>
          </w:p>
        </w:tc>
      </w:tr>
      <w:tr w:rsidR="00F96067" w:rsidRPr="00567188" w14:paraId="1E7003FB" w14:textId="77777777" w:rsidTr="00F824BC">
        <w:tc>
          <w:tcPr>
            <w:tcW w:w="1980" w:type="dxa"/>
            <w:shd w:val="clear" w:color="auto" w:fill="FFFFFF"/>
          </w:tcPr>
          <w:p w14:paraId="0CCDE13D"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5146A68B" w14:textId="22164457" w:rsidR="00F96067" w:rsidRPr="00567188" w:rsidRDefault="00F96067" w:rsidP="001B0E30">
            <w:pPr>
              <w:autoSpaceDN/>
              <w:jc w:val="left"/>
              <w:textAlignment w:val="auto"/>
              <w:rPr>
                <w:rFonts w:eastAsia="Times New Roman" w:cs="Calibri"/>
                <w:lang w:val="pl-PL"/>
              </w:rPr>
            </w:pPr>
            <w:r w:rsidRPr="00567188">
              <w:rPr>
                <w:lang w:val="pl-PL"/>
              </w:rPr>
              <w:t>Szef Służby Cywilnej / KPRM</w:t>
            </w:r>
          </w:p>
        </w:tc>
      </w:tr>
      <w:tr w:rsidR="00F96067" w:rsidRPr="00567188" w14:paraId="3ECA4DF6" w14:textId="77777777" w:rsidTr="00F824BC">
        <w:tc>
          <w:tcPr>
            <w:tcW w:w="1980" w:type="dxa"/>
            <w:shd w:val="clear" w:color="auto" w:fill="FFFFFF"/>
          </w:tcPr>
          <w:p w14:paraId="4A5573B9"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4B455B3F" w14:textId="4DDAF5AD" w:rsidR="00F96067" w:rsidRPr="00567188" w:rsidRDefault="00205DF2" w:rsidP="001B0E30">
            <w:pPr>
              <w:autoSpaceDN/>
              <w:jc w:val="left"/>
              <w:textAlignment w:val="auto"/>
              <w:rPr>
                <w:rFonts w:eastAsia="Times New Roman" w:cs="Calibri"/>
                <w:lang w:val="pl-PL"/>
              </w:rPr>
            </w:pPr>
            <w:r w:rsidRPr="00567188">
              <w:rPr>
                <w:rFonts w:eastAsia="Times New Roman" w:cs="Calibri"/>
                <w:lang w:val="pl-PL"/>
              </w:rPr>
              <w:t>Nie wskazano</w:t>
            </w:r>
          </w:p>
        </w:tc>
      </w:tr>
      <w:tr w:rsidR="00F96067" w:rsidRPr="00567188" w14:paraId="4CBB1C66" w14:textId="77777777" w:rsidTr="00F824BC">
        <w:tc>
          <w:tcPr>
            <w:tcW w:w="1980" w:type="dxa"/>
            <w:shd w:val="clear" w:color="auto" w:fill="FFFFFF"/>
          </w:tcPr>
          <w:p w14:paraId="721DBA8B"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798A6113" w14:textId="50FA214D" w:rsidR="00F96067" w:rsidRPr="00567188" w:rsidRDefault="00F96067" w:rsidP="001B0E30">
            <w:pPr>
              <w:autoSpaceDN/>
              <w:jc w:val="left"/>
              <w:textAlignment w:val="auto"/>
              <w:rPr>
                <w:rFonts w:eastAsia="Times New Roman" w:cs="Calibri"/>
                <w:lang w:val="pl-PL"/>
              </w:rPr>
            </w:pPr>
            <w:r w:rsidRPr="00567188">
              <w:rPr>
                <w:lang w:val="pl-PL"/>
              </w:rPr>
              <w:t>Budżet państwa</w:t>
            </w:r>
          </w:p>
        </w:tc>
      </w:tr>
      <w:tr w:rsidR="00F96067" w:rsidRPr="00567188" w14:paraId="7EAB7D0C" w14:textId="77777777" w:rsidTr="00F824BC">
        <w:tc>
          <w:tcPr>
            <w:tcW w:w="1980" w:type="dxa"/>
            <w:shd w:val="clear" w:color="auto" w:fill="FFFFFF"/>
          </w:tcPr>
          <w:p w14:paraId="413D50B1"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684D75C2" w14:textId="48836D22" w:rsidR="00F96067" w:rsidRPr="00567188" w:rsidRDefault="00F96067" w:rsidP="001B0E30">
            <w:pPr>
              <w:autoSpaceDN/>
              <w:jc w:val="left"/>
              <w:textAlignment w:val="auto"/>
              <w:rPr>
                <w:rFonts w:eastAsia="Times New Roman" w:cs="Calibri"/>
                <w:lang w:val="pl-PL"/>
              </w:rPr>
            </w:pPr>
            <w:r w:rsidRPr="00567188">
              <w:rPr>
                <w:lang w:val="pl-PL"/>
              </w:rPr>
              <w:t>W realizacji w latach 2025-2030</w:t>
            </w:r>
            <w:r w:rsidR="00EC00DC" w:rsidRPr="00567188">
              <w:rPr>
                <w:lang w:val="pl-PL"/>
              </w:rPr>
              <w:t>.</w:t>
            </w:r>
            <w:r w:rsidRPr="00567188">
              <w:rPr>
                <w:rFonts w:eastAsia="Times New Roman" w:cs="Calibri"/>
                <w:highlight w:val="yellow"/>
                <w:lang w:val="pl-PL"/>
              </w:rPr>
              <w:t xml:space="preserve"> </w:t>
            </w:r>
          </w:p>
        </w:tc>
      </w:tr>
    </w:tbl>
    <w:p w14:paraId="6F0ED013" w14:textId="77777777" w:rsidR="00DE78E9" w:rsidRPr="00567188" w:rsidRDefault="00DE78E9">
      <w:pPr>
        <w:rPr>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F96067" w:rsidRPr="00543203" w14:paraId="2A87DA0B" w14:textId="77777777" w:rsidTr="00F824BC">
        <w:trPr>
          <w:tblHeader/>
        </w:trPr>
        <w:tc>
          <w:tcPr>
            <w:tcW w:w="1980" w:type="dxa"/>
            <w:shd w:val="clear" w:color="auto" w:fill="D9E2F3"/>
          </w:tcPr>
          <w:p w14:paraId="24080181" w14:textId="77777777" w:rsidR="00F96067" w:rsidRPr="00567188" w:rsidRDefault="00F96067" w:rsidP="005A6EF6">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622E6FE7" w14:textId="26DC7797" w:rsidR="00F96067" w:rsidRPr="00567188" w:rsidRDefault="00F96067" w:rsidP="005A6EF6">
            <w:pPr>
              <w:autoSpaceDN/>
              <w:spacing w:before="120" w:after="120"/>
              <w:jc w:val="left"/>
              <w:textAlignment w:val="auto"/>
              <w:rPr>
                <w:b/>
                <w:bCs/>
                <w:lang w:val="pl-PL"/>
              </w:rPr>
            </w:pPr>
            <w:r w:rsidRPr="00567188">
              <w:rPr>
                <w:sz w:val="24"/>
                <w:szCs w:val="24"/>
                <w:lang w:val="pl-PL"/>
              </w:rPr>
              <w:t>III.3.1</w:t>
            </w:r>
            <w:r w:rsidR="00DE78E9" w:rsidRPr="00567188">
              <w:rPr>
                <w:sz w:val="24"/>
                <w:szCs w:val="24"/>
                <w:lang w:val="pl-PL"/>
              </w:rPr>
              <w:t>8</w:t>
            </w:r>
            <w:r w:rsidRPr="00567188">
              <w:rPr>
                <w:sz w:val="24"/>
                <w:szCs w:val="24"/>
                <w:lang w:val="pl-PL"/>
              </w:rPr>
              <w:t xml:space="preserve">. </w:t>
            </w:r>
            <w:r w:rsidR="00DE78E9" w:rsidRPr="00567188">
              <w:rPr>
                <w:sz w:val="24"/>
                <w:szCs w:val="24"/>
                <w:lang w:val="pl-PL"/>
              </w:rPr>
              <w:t xml:space="preserve">Program dzielenia się wiedzą w służbie cywilnej (PDW) – cykl szkoleń i </w:t>
            </w:r>
            <w:proofErr w:type="spellStart"/>
            <w:r w:rsidR="00DE78E9" w:rsidRPr="00567188">
              <w:rPr>
                <w:sz w:val="24"/>
                <w:szCs w:val="24"/>
                <w:lang w:val="pl-PL"/>
              </w:rPr>
              <w:t>webinarów</w:t>
            </w:r>
            <w:proofErr w:type="spellEnd"/>
            <w:r w:rsidR="00DE78E9" w:rsidRPr="00567188">
              <w:rPr>
                <w:sz w:val="24"/>
                <w:szCs w:val="24"/>
                <w:lang w:val="pl-PL"/>
              </w:rPr>
              <w:t xml:space="preserve"> podnoszących </w:t>
            </w:r>
            <w:r w:rsidR="00110808" w:rsidRPr="00567188">
              <w:rPr>
                <w:sz w:val="24"/>
                <w:szCs w:val="24"/>
                <w:lang w:val="pl-PL"/>
              </w:rPr>
              <w:t xml:space="preserve">m.in. </w:t>
            </w:r>
            <w:r w:rsidR="00DE78E9" w:rsidRPr="00567188">
              <w:rPr>
                <w:sz w:val="24"/>
                <w:szCs w:val="24"/>
                <w:lang w:val="pl-PL"/>
              </w:rPr>
              <w:t>kompetencje cyfrowe członków korpusu służby cywilnej</w:t>
            </w:r>
          </w:p>
        </w:tc>
      </w:tr>
      <w:tr w:rsidR="00F96067" w:rsidRPr="00567188" w14:paraId="17F1AAC2" w14:textId="77777777" w:rsidTr="00F824BC">
        <w:tc>
          <w:tcPr>
            <w:tcW w:w="1980" w:type="dxa"/>
            <w:shd w:val="clear" w:color="auto" w:fill="FFFFFF"/>
          </w:tcPr>
          <w:p w14:paraId="38C4ABC4"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2890B004"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Podniesienie poziomu kompetencji cyfrowych członków korpusu służby cywilnej w zakresie:</w:t>
            </w:r>
          </w:p>
          <w:p w14:paraId="51BD403A" w14:textId="7D43A7B5"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rFonts w:eastAsia="Calibri"/>
                <w:sz w:val="22"/>
                <w:szCs w:val="22"/>
                <w:lang w:val="pl-PL"/>
              </w:rPr>
              <w:tab/>
            </w:r>
            <w:r w:rsidR="00D60F60" w:rsidRPr="00567188">
              <w:rPr>
                <w:rFonts w:eastAsia="Calibri"/>
                <w:sz w:val="22"/>
                <w:szCs w:val="22"/>
                <w:lang w:val="pl-PL"/>
              </w:rPr>
              <w:t>w</w:t>
            </w:r>
            <w:r w:rsidRPr="00567188">
              <w:rPr>
                <w:rFonts w:eastAsia="Calibri"/>
                <w:sz w:val="22"/>
                <w:szCs w:val="22"/>
                <w:lang w:val="pl-PL"/>
              </w:rPr>
              <w:t>ykorzystania narzędzi informatycznych w pracy;</w:t>
            </w:r>
          </w:p>
          <w:p w14:paraId="6455C271" w14:textId="4862DADF"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rFonts w:eastAsia="Calibri"/>
                <w:sz w:val="22"/>
                <w:szCs w:val="22"/>
                <w:lang w:val="pl-PL"/>
              </w:rPr>
              <w:t>rozwoju umiejętności wyszukiwania informacji, rozumienia jej, selekcji i oceny krytycznej;</w:t>
            </w:r>
          </w:p>
          <w:p w14:paraId="49114CEE" w14:textId="57ADFC88"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rFonts w:eastAsia="Calibri"/>
                <w:sz w:val="22"/>
                <w:szCs w:val="22"/>
                <w:lang w:val="pl-PL"/>
              </w:rPr>
              <w:t>komunikowania się na odległość za pomocą technologii cyfrowych, z uwzględnieniem etyki cyfrowej;</w:t>
            </w:r>
          </w:p>
          <w:p w14:paraId="37C1252C" w14:textId="26F6CFCA"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rFonts w:eastAsia="Calibri"/>
                <w:sz w:val="22"/>
                <w:szCs w:val="22"/>
                <w:lang w:val="pl-PL"/>
              </w:rPr>
              <w:t>sztucznej inteligencji;</w:t>
            </w:r>
          </w:p>
          <w:p w14:paraId="6BFE5AE3" w14:textId="22FC82D8" w:rsidR="00F96067" w:rsidRPr="00567188" w:rsidRDefault="00DE78E9" w:rsidP="00A9500D">
            <w:pPr>
              <w:pStyle w:val="Akapitzlist"/>
              <w:numPr>
                <w:ilvl w:val="0"/>
                <w:numId w:val="68"/>
              </w:numPr>
              <w:spacing w:after="120"/>
              <w:ind w:left="169" w:hanging="169"/>
              <w:contextualSpacing/>
              <w:rPr>
                <w:rFonts w:cs="Calibri"/>
                <w:lang w:val="pl-PL"/>
              </w:rPr>
            </w:pPr>
            <w:proofErr w:type="spellStart"/>
            <w:r w:rsidRPr="00567188">
              <w:rPr>
                <w:rFonts w:eastAsia="Calibri"/>
                <w:sz w:val="22"/>
                <w:szCs w:val="22"/>
                <w:lang w:val="pl-PL"/>
              </w:rPr>
              <w:t>cyberbezpieczeństwa</w:t>
            </w:r>
            <w:proofErr w:type="spellEnd"/>
            <w:r w:rsidRPr="00567188">
              <w:rPr>
                <w:rFonts w:eastAsia="Calibri"/>
                <w:sz w:val="22"/>
                <w:szCs w:val="22"/>
                <w:lang w:val="pl-PL"/>
              </w:rPr>
              <w:t>.</w:t>
            </w:r>
          </w:p>
        </w:tc>
      </w:tr>
      <w:tr w:rsidR="00F96067" w:rsidRPr="00543203" w14:paraId="25FE1731" w14:textId="77777777" w:rsidTr="00F824BC">
        <w:tc>
          <w:tcPr>
            <w:tcW w:w="1980" w:type="dxa"/>
            <w:shd w:val="clear" w:color="auto" w:fill="FFFFFF"/>
          </w:tcPr>
          <w:p w14:paraId="2D30845B" w14:textId="77777777" w:rsidR="00F96067" w:rsidRPr="00567188" w:rsidRDefault="00F96067"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45C12A78" w14:textId="5C777F19" w:rsidR="00DE78E9" w:rsidRPr="00567188" w:rsidRDefault="00DE78E9" w:rsidP="001B0E30">
            <w:pPr>
              <w:autoSpaceDN/>
              <w:jc w:val="left"/>
              <w:textAlignment w:val="auto"/>
              <w:rPr>
                <w:rFonts w:eastAsia="Times New Roman"/>
                <w:lang w:val="pl-PL"/>
              </w:rPr>
            </w:pPr>
            <w:r w:rsidRPr="00567188">
              <w:rPr>
                <w:rFonts w:eastAsia="Times New Roman"/>
                <w:lang w:val="pl-PL"/>
              </w:rPr>
              <w:t xml:space="preserve">Program ma na celu wymianę dobrych praktyk, doświadczeń i wiedzy pomiędzy pracownikami urzędów służby cywilnej i jest uzupełnieniem tradycyjnych metod </w:t>
            </w:r>
            <w:r w:rsidRPr="00567188">
              <w:rPr>
                <w:rFonts w:eastAsia="Times New Roman"/>
                <w:lang w:val="pl-PL"/>
              </w:rPr>
              <w:lastRenderedPageBreak/>
              <w:t xml:space="preserve">szkoleniowych. PDW zakłada też rozwijanie bazy trenerów wewnętrznych i wspieranie urzędów, aby te organizowały szkolenia, </w:t>
            </w:r>
            <w:proofErr w:type="spellStart"/>
            <w:r w:rsidRPr="00567188">
              <w:rPr>
                <w:rFonts w:eastAsia="Times New Roman"/>
                <w:lang w:val="pl-PL"/>
              </w:rPr>
              <w:t>webinary</w:t>
            </w:r>
            <w:proofErr w:type="spellEnd"/>
            <w:r w:rsidRPr="00567188">
              <w:rPr>
                <w:rFonts w:eastAsia="Times New Roman"/>
                <w:lang w:val="pl-PL"/>
              </w:rPr>
              <w:t xml:space="preserve"> i inne wydarzenia, które odpowiedzą na potrzeby edukacyjne ich pracowników. Wśród trenerów część zadeklarowała umiejętności dotyczące narzędzi informatycznych, programowania, </w:t>
            </w:r>
            <w:proofErr w:type="spellStart"/>
            <w:r w:rsidRPr="00567188">
              <w:rPr>
                <w:rFonts w:eastAsia="Times New Roman"/>
                <w:lang w:val="pl-PL"/>
              </w:rPr>
              <w:t>machine</w:t>
            </w:r>
            <w:proofErr w:type="spellEnd"/>
            <w:r w:rsidRPr="00567188">
              <w:rPr>
                <w:rFonts w:eastAsia="Times New Roman"/>
                <w:lang w:val="pl-PL"/>
              </w:rPr>
              <w:t xml:space="preserve"> learning i funkcjonowania e-urzędu. PDW będzie promować wymianę wiedzy między urzędami, a lista inicjatyw jest publikowana i na bieżąco aktualizowana na stronie Programu dzielenia się wiedzą w służbie cywilnej</w:t>
            </w:r>
          </w:p>
          <w:p w14:paraId="1E871A82" w14:textId="77777777" w:rsidR="00DE78E9" w:rsidRPr="00567188" w:rsidRDefault="00DE78E9" w:rsidP="001B0E30">
            <w:pPr>
              <w:autoSpaceDN/>
              <w:jc w:val="left"/>
              <w:textAlignment w:val="auto"/>
              <w:rPr>
                <w:rFonts w:eastAsia="Times New Roman"/>
                <w:lang w:val="pl-PL"/>
              </w:rPr>
            </w:pPr>
            <w:r w:rsidRPr="00567188">
              <w:rPr>
                <w:rFonts w:eastAsia="Times New Roman"/>
                <w:lang w:val="pl-PL"/>
              </w:rPr>
              <w:t xml:space="preserve">W 2025 r. realizowane są </w:t>
            </w:r>
            <w:proofErr w:type="spellStart"/>
            <w:r w:rsidRPr="00567188">
              <w:rPr>
                <w:rFonts w:eastAsia="Times New Roman"/>
                <w:lang w:val="pl-PL"/>
              </w:rPr>
              <w:t>webinary</w:t>
            </w:r>
            <w:proofErr w:type="spellEnd"/>
            <w:r w:rsidRPr="00567188">
              <w:rPr>
                <w:rFonts w:eastAsia="Times New Roman"/>
                <w:lang w:val="pl-PL"/>
              </w:rPr>
              <w:t xml:space="preserve"> z zakresu:</w:t>
            </w:r>
          </w:p>
          <w:p w14:paraId="4010A9B2" w14:textId="4CA07B77"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lang w:val="pl-PL"/>
              </w:rPr>
              <w:tab/>
            </w:r>
            <w:proofErr w:type="spellStart"/>
            <w:r w:rsidRPr="00567188">
              <w:rPr>
                <w:rFonts w:eastAsia="Calibri"/>
                <w:sz w:val="22"/>
                <w:szCs w:val="22"/>
                <w:lang w:val="pl-PL"/>
              </w:rPr>
              <w:t>cyberbezpieczeństwo</w:t>
            </w:r>
            <w:proofErr w:type="spellEnd"/>
            <w:r w:rsidRPr="00567188">
              <w:rPr>
                <w:rFonts w:eastAsia="Calibri"/>
                <w:sz w:val="22"/>
                <w:szCs w:val="22"/>
                <w:lang w:val="pl-PL"/>
              </w:rPr>
              <w:t xml:space="preserve"> w organizacji;</w:t>
            </w:r>
          </w:p>
          <w:p w14:paraId="5A4ADB8B" w14:textId="4E48E2C3"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proofErr w:type="spellStart"/>
            <w:r w:rsidRPr="00567188">
              <w:rPr>
                <w:rFonts w:eastAsia="Calibri"/>
                <w:sz w:val="22"/>
                <w:szCs w:val="22"/>
                <w:lang w:val="pl-PL"/>
              </w:rPr>
              <w:t>PLLuM</w:t>
            </w:r>
            <w:proofErr w:type="spellEnd"/>
            <w:r w:rsidRPr="00567188">
              <w:rPr>
                <w:rFonts w:eastAsia="Calibri"/>
                <w:sz w:val="22"/>
                <w:szCs w:val="22"/>
                <w:lang w:val="pl-PL"/>
              </w:rPr>
              <w:t xml:space="preserve"> – polskie duże modele językowe dla administracji publicznej;</w:t>
            </w:r>
          </w:p>
          <w:p w14:paraId="04D54116" w14:textId="5B832384"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rFonts w:eastAsia="Calibri"/>
                <w:sz w:val="22"/>
                <w:szCs w:val="22"/>
                <w:lang w:val="pl-PL"/>
              </w:rPr>
              <w:t>c-KOB (Cyfrowa Książka Obiegu Budowlanego).</w:t>
            </w:r>
          </w:p>
          <w:p w14:paraId="042E9774" w14:textId="77777777" w:rsidR="00DE78E9" w:rsidRPr="00567188" w:rsidRDefault="00DE78E9" w:rsidP="001B0E30">
            <w:pPr>
              <w:contextualSpacing/>
              <w:rPr>
                <w:lang w:val="pl-PL"/>
              </w:rPr>
            </w:pPr>
            <w:r w:rsidRPr="00567188">
              <w:rPr>
                <w:lang w:val="pl-PL"/>
              </w:rPr>
              <w:t>Realizacja działania obejmuje:</w:t>
            </w:r>
          </w:p>
          <w:p w14:paraId="0A74E1EF" w14:textId="7496BE97" w:rsidR="00DE78E9" w:rsidRPr="00567188" w:rsidRDefault="00DE78E9" w:rsidP="00A9500D">
            <w:pPr>
              <w:pStyle w:val="Akapitzlist"/>
              <w:numPr>
                <w:ilvl w:val="0"/>
                <w:numId w:val="68"/>
              </w:numPr>
              <w:spacing w:after="120"/>
              <w:ind w:left="169" w:hanging="169"/>
              <w:contextualSpacing/>
              <w:rPr>
                <w:rFonts w:eastAsia="Calibri"/>
                <w:sz w:val="22"/>
                <w:szCs w:val="22"/>
                <w:lang w:val="pl-PL"/>
              </w:rPr>
            </w:pPr>
            <w:r w:rsidRPr="00567188">
              <w:rPr>
                <w:rFonts w:eastAsia="Calibri"/>
                <w:sz w:val="22"/>
                <w:szCs w:val="22"/>
                <w:lang w:val="pl-PL"/>
              </w:rPr>
              <w:t xml:space="preserve">organizację nowych szkoleń i </w:t>
            </w:r>
            <w:proofErr w:type="spellStart"/>
            <w:r w:rsidRPr="00567188">
              <w:rPr>
                <w:rFonts w:eastAsia="Calibri"/>
                <w:sz w:val="22"/>
                <w:szCs w:val="22"/>
                <w:lang w:val="pl-PL"/>
              </w:rPr>
              <w:t>webinarów</w:t>
            </w:r>
            <w:proofErr w:type="spellEnd"/>
            <w:r w:rsidRPr="00567188">
              <w:rPr>
                <w:rFonts w:eastAsia="Calibri"/>
                <w:sz w:val="22"/>
                <w:szCs w:val="22"/>
                <w:lang w:val="pl-PL"/>
              </w:rPr>
              <w:t xml:space="preserve"> dotyczących m.in. kompetencji cyfrowych, </w:t>
            </w:r>
            <w:proofErr w:type="spellStart"/>
            <w:r w:rsidRPr="00567188">
              <w:rPr>
                <w:rFonts w:eastAsia="Calibri"/>
                <w:sz w:val="22"/>
                <w:szCs w:val="22"/>
                <w:lang w:val="pl-PL"/>
              </w:rPr>
              <w:t>cyberbezpieczeństwa</w:t>
            </w:r>
            <w:proofErr w:type="spellEnd"/>
            <w:r w:rsidRPr="00567188">
              <w:rPr>
                <w:rFonts w:eastAsia="Calibri"/>
                <w:sz w:val="22"/>
                <w:szCs w:val="22"/>
                <w:lang w:val="pl-PL"/>
              </w:rPr>
              <w:t xml:space="preserve"> i sztucznej inteligencji;</w:t>
            </w:r>
          </w:p>
          <w:p w14:paraId="022379A3" w14:textId="13389323" w:rsidR="00F96067" w:rsidRPr="00567188" w:rsidRDefault="00DE78E9" w:rsidP="00A9500D">
            <w:pPr>
              <w:pStyle w:val="Akapitzlist"/>
              <w:numPr>
                <w:ilvl w:val="0"/>
                <w:numId w:val="68"/>
              </w:numPr>
              <w:ind w:left="169" w:hanging="169"/>
              <w:contextualSpacing/>
              <w:rPr>
                <w:lang w:val="pl-PL"/>
              </w:rPr>
            </w:pPr>
            <w:r w:rsidRPr="00567188">
              <w:rPr>
                <w:rFonts w:eastAsia="Calibri"/>
                <w:sz w:val="22"/>
                <w:szCs w:val="22"/>
                <w:lang w:val="pl-PL"/>
              </w:rPr>
              <w:t>prowadzenie bazy trenerów, koordynowanie działań i umożliwienie organizacji szkoleń w poszczególnych urzędach.</w:t>
            </w:r>
          </w:p>
        </w:tc>
      </w:tr>
      <w:tr w:rsidR="00DE78E9" w:rsidRPr="00567188" w14:paraId="0761AC6A" w14:textId="77777777" w:rsidTr="00F824BC">
        <w:tc>
          <w:tcPr>
            <w:tcW w:w="1980" w:type="dxa"/>
            <w:shd w:val="clear" w:color="auto" w:fill="FFFFFF"/>
          </w:tcPr>
          <w:p w14:paraId="1FCC7664"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01E69EAB" w14:textId="5CF77F46" w:rsidR="00DE78E9" w:rsidRPr="00567188" w:rsidRDefault="00DE78E9" w:rsidP="001B0E30">
            <w:pPr>
              <w:autoSpaceDN/>
              <w:jc w:val="left"/>
              <w:textAlignment w:val="auto"/>
              <w:rPr>
                <w:rFonts w:eastAsia="Times New Roman" w:cs="Calibri"/>
                <w:lang w:val="pl-PL"/>
              </w:rPr>
            </w:pPr>
            <w:r w:rsidRPr="00567188">
              <w:rPr>
                <w:lang w:val="pl-PL"/>
              </w:rPr>
              <w:t>Szef Służby Cywilnej/KPRM</w:t>
            </w:r>
          </w:p>
        </w:tc>
      </w:tr>
      <w:tr w:rsidR="00DE78E9" w:rsidRPr="00543203" w14:paraId="382B5C30" w14:textId="77777777" w:rsidTr="00F824BC">
        <w:tc>
          <w:tcPr>
            <w:tcW w:w="1980" w:type="dxa"/>
            <w:shd w:val="clear" w:color="auto" w:fill="FFFFFF"/>
          </w:tcPr>
          <w:p w14:paraId="49200B04"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6D53853D" w14:textId="7A7A0D0E" w:rsidR="00DE78E9" w:rsidRPr="00567188" w:rsidRDefault="00DE78E9" w:rsidP="001B0E30">
            <w:pPr>
              <w:autoSpaceDN/>
              <w:jc w:val="left"/>
              <w:textAlignment w:val="auto"/>
              <w:rPr>
                <w:rFonts w:eastAsia="Times New Roman" w:cs="Calibri"/>
                <w:lang w:val="pl-PL"/>
              </w:rPr>
            </w:pPr>
            <w:r w:rsidRPr="00567188">
              <w:rPr>
                <w:lang w:val="pl-PL"/>
              </w:rPr>
              <w:t>NASK</w:t>
            </w:r>
            <w:r w:rsidR="00137622" w:rsidRPr="00567188">
              <w:rPr>
                <w:lang w:val="pl-PL"/>
              </w:rPr>
              <w:t>;</w:t>
            </w:r>
            <w:r w:rsidRPr="00567188">
              <w:rPr>
                <w:lang w:val="pl-PL"/>
              </w:rPr>
              <w:t xml:space="preserve"> </w:t>
            </w:r>
            <w:r w:rsidR="00684209" w:rsidRPr="00567188">
              <w:rPr>
                <w:lang w:val="pl-PL"/>
              </w:rPr>
              <w:t>urząd obsługujący ministra właściwego do spraw informatyzacji</w:t>
            </w:r>
            <w:r w:rsidR="00137622" w:rsidRPr="00567188">
              <w:rPr>
                <w:lang w:val="pl-PL"/>
              </w:rPr>
              <w:t>;</w:t>
            </w:r>
            <w:r w:rsidRPr="00567188">
              <w:rPr>
                <w:lang w:val="pl-PL"/>
              </w:rPr>
              <w:t xml:space="preserve"> urzędy, w</w:t>
            </w:r>
            <w:r w:rsidR="00B62E46">
              <w:rPr>
                <w:lang w:val="pl-PL"/>
              </w:rPr>
              <w:t> </w:t>
            </w:r>
            <w:r w:rsidRPr="00567188">
              <w:rPr>
                <w:lang w:val="pl-PL"/>
              </w:rPr>
              <w:t>których funkcjonuje korpus służby cywilnej</w:t>
            </w:r>
          </w:p>
        </w:tc>
      </w:tr>
      <w:tr w:rsidR="00DE78E9" w:rsidRPr="00567188" w14:paraId="147B5455" w14:textId="77777777" w:rsidTr="00F824BC">
        <w:tc>
          <w:tcPr>
            <w:tcW w:w="1980" w:type="dxa"/>
            <w:shd w:val="clear" w:color="auto" w:fill="FFFFFF"/>
          </w:tcPr>
          <w:p w14:paraId="727C6DFC"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2A944081" w14:textId="33903304" w:rsidR="00DE78E9" w:rsidRPr="00567188" w:rsidRDefault="00DE78E9" w:rsidP="001B0E30">
            <w:pPr>
              <w:autoSpaceDN/>
              <w:jc w:val="left"/>
              <w:textAlignment w:val="auto"/>
              <w:rPr>
                <w:rFonts w:eastAsia="Times New Roman" w:cs="Calibri"/>
                <w:lang w:val="pl-PL"/>
              </w:rPr>
            </w:pPr>
            <w:r w:rsidRPr="00567188">
              <w:rPr>
                <w:lang w:val="pl-PL"/>
              </w:rPr>
              <w:t>Budżet państwa</w:t>
            </w:r>
          </w:p>
        </w:tc>
      </w:tr>
      <w:tr w:rsidR="00DE78E9" w:rsidRPr="00567188" w14:paraId="5080BDBE" w14:textId="77777777" w:rsidTr="00F824BC">
        <w:tc>
          <w:tcPr>
            <w:tcW w:w="1980" w:type="dxa"/>
            <w:shd w:val="clear" w:color="auto" w:fill="FFFFFF"/>
          </w:tcPr>
          <w:p w14:paraId="5A5EEE95"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06F3C2B1" w14:textId="656A4A5A" w:rsidR="00DE78E9" w:rsidRPr="00567188" w:rsidRDefault="00DE78E9" w:rsidP="001B0E30">
            <w:pPr>
              <w:autoSpaceDN/>
              <w:jc w:val="left"/>
              <w:textAlignment w:val="auto"/>
              <w:rPr>
                <w:rFonts w:eastAsia="Times New Roman" w:cs="Calibri"/>
                <w:lang w:val="pl-PL"/>
              </w:rPr>
            </w:pPr>
            <w:r w:rsidRPr="00567188">
              <w:rPr>
                <w:lang w:val="pl-PL"/>
              </w:rPr>
              <w:t>W realizacji w latach 2025-2030</w:t>
            </w:r>
            <w:r w:rsidR="00EC00DC" w:rsidRPr="00567188">
              <w:rPr>
                <w:lang w:val="pl-PL"/>
              </w:rPr>
              <w:t>.</w:t>
            </w:r>
          </w:p>
        </w:tc>
      </w:tr>
    </w:tbl>
    <w:p w14:paraId="1622D424" w14:textId="77777777" w:rsidR="00F96067" w:rsidRPr="00567188" w:rsidRDefault="00F96067" w:rsidP="00DE78E9">
      <w:pPr>
        <w:rPr>
          <w:rFonts w:ascii="Lato" w:hAnsi="Lato"/>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DE78E9" w:rsidRPr="00543203" w14:paraId="2FF8E086" w14:textId="77777777" w:rsidTr="00F824BC">
        <w:trPr>
          <w:tblHeader/>
        </w:trPr>
        <w:tc>
          <w:tcPr>
            <w:tcW w:w="1980" w:type="dxa"/>
            <w:shd w:val="clear" w:color="auto" w:fill="D9E2F3"/>
          </w:tcPr>
          <w:p w14:paraId="6C7B9591" w14:textId="77777777" w:rsidR="00DE78E9" w:rsidRPr="00567188" w:rsidRDefault="00DE78E9" w:rsidP="005A6EF6">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5C25C4B9" w14:textId="3E01FBB7" w:rsidR="00DE78E9" w:rsidRPr="00567188" w:rsidRDefault="00DE78E9" w:rsidP="005A6EF6">
            <w:pPr>
              <w:autoSpaceDN/>
              <w:spacing w:before="120" w:after="120"/>
              <w:jc w:val="left"/>
              <w:textAlignment w:val="auto"/>
              <w:rPr>
                <w:b/>
                <w:bCs/>
                <w:lang w:val="pl-PL"/>
              </w:rPr>
            </w:pPr>
            <w:r w:rsidRPr="00567188">
              <w:rPr>
                <w:sz w:val="24"/>
                <w:szCs w:val="24"/>
                <w:lang w:val="pl-PL"/>
              </w:rPr>
              <w:t xml:space="preserve">III.3.19. Portal </w:t>
            </w:r>
            <w:r w:rsidR="00DE6717" w:rsidRPr="00567188">
              <w:rPr>
                <w:sz w:val="24"/>
                <w:szCs w:val="24"/>
                <w:lang w:val="pl-PL"/>
              </w:rPr>
              <w:t xml:space="preserve">sztucznej inteligencji </w:t>
            </w:r>
            <w:r w:rsidRPr="00567188">
              <w:rPr>
                <w:sz w:val="24"/>
                <w:szCs w:val="24"/>
                <w:lang w:val="pl-PL"/>
              </w:rPr>
              <w:t>AI</w:t>
            </w:r>
            <w:r w:rsidR="00DE6717" w:rsidRPr="00567188">
              <w:rPr>
                <w:sz w:val="24"/>
                <w:szCs w:val="24"/>
                <w:lang w:val="pl-PL"/>
              </w:rPr>
              <w:t>.gov.pl</w:t>
            </w:r>
            <w:r w:rsidRPr="00567188">
              <w:rPr>
                <w:sz w:val="24"/>
                <w:szCs w:val="24"/>
                <w:lang w:val="pl-PL"/>
              </w:rPr>
              <w:t xml:space="preserve"> jako narzędzie do podnoszenia świadomości w zakresie korzystania z narzędzi sztucznej inteligencji</w:t>
            </w:r>
          </w:p>
        </w:tc>
      </w:tr>
      <w:tr w:rsidR="00DE78E9" w:rsidRPr="00543203" w14:paraId="4C658937" w14:textId="77777777" w:rsidTr="00F824BC">
        <w:tc>
          <w:tcPr>
            <w:tcW w:w="1980" w:type="dxa"/>
            <w:shd w:val="clear" w:color="auto" w:fill="FFFFFF"/>
          </w:tcPr>
          <w:p w14:paraId="79CA3D0F"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3837B69D" w14:textId="00285BCC"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Zwiększenie liczby pracowników administracji publicznej</w:t>
            </w:r>
            <w:r w:rsidR="00163DA5" w:rsidRPr="00567188">
              <w:rPr>
                <w:rFonts w:eastAsia="Times New Roman" w:cs="Calibri"/>
                <w:lang w:val="pl-PL"/>
              </w:rPr>
              <w:t>,</w:t>
            </w:r>
            <w:r w:rsidRPr="00567188">
              <w:rPr>
                <w:rFonts w:eastAsia="Times New Roman" w:cs="Calibri"/>
                <w:lang w:val="pl-PL"/>
              </w:rPr>
              <w:t xml:space="preserve"> ze szczególnym uwzględnieniem JST</w:t>
            </w:r>
            <w:r w:rsidR="00163DA5" w:rsidRPr="00567188">
              <w:rPr>
                <w:rFonts w:eastAsia="Times New Roman" w:cs="Calibri"/>
                <w:lang w:val="pl-PL"/>
              </w:rPr>
              <w:t>,</w:t>
            </w:r>
            <w:r w:rsidRPr="00567188">
              <w:rPr>
                <w:rFonts w:eastAsia="Times New Roman" w:cs="Calibri"/>
                <w:lang w:val="pl-PL"/>
              </w:rPr>
              <w:t xml:space="preserve"> świadomie i bezpiecznie korzystających z narzędzi opartych na sztucznej inteligencji, takich jak duże modele językowe, </w:t>
            </w:r>
            <w:proofErr w:type="spellStart"/>
            <w:r w:rsidRPr="00567188">
              <w:rPr>
                <w:rFonts w:eastAsia="Times New Roman" w:cs="Calibri"/>
                <w:lang w:val="pl-PL"/>
              </w:rPr>
              <w:t>chatboty</w:t>
            </w:r>
            <w:proofErr w:type="spellEnd"/>
            <w:r w:rsidRPr="00567188">
              <w:rPr>
                <w:rFonts w:eastAsia="Times New Roman" w:cs="Calibri"/>
                <w:lang w:val="pl-PL"/>
              </w:rPr>
              <w:t xml:space="preserve"> czy generatywna sztuczna inteligencja.</w:t>
            </w:r>
          </w:p>
        </w:tc>
      </w:tr>
      <w:tr w:rsidR="00DE78E9" w:rsidRPr="00543203" w14:paraId="7C3D224B" w14:textId="77777777" w:rsidTr="00F824BC">
        <w:tc>
          <w:tcPr>
            <w:tcW w:w="1980" w:type="dxa"/>
            <w:shd w:val="clear" w:color="auto" w:fill="FFFFFF"/>
          </w:tcPr>
          <w:p w14:paraId="6E4DD733"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1774F08D" w14:textId="329BEAB8" w:rsidR="00DE78E9" w:rsidRPr="00567188" w:rsidRDefault="00DE78E9" w:rsidP="001B0E30">
            <w:pPr>
              <w:autoSpaceDN/>
              <w:jc w:val="left"/>
              <w:textAlignment w:val="auto"/>
              <w:rPr>
                <w:rFonts w:eastAsia="Times New Roman"/>
                <w:lang w:val="pl-PL"/>
              </w:rPr>
            </w:pPr>
            <w:r w:rsidRPr="00567188">
              <w:rPr>
                <w:lang w:val="pl-PL"/>
              </w:rPr>
              <w:t xml:space="preserve">Na </w:t>
            </w:r>
            <w:r w:rsidR="00B53D21" w:rsidRPr="00567188">
              <w:rPr>
                <w:lang w:val="pl-PL"/>
              </w:rPr>
              <w:t>P</w:t>
            </w:r>
            <w:r w:rsidRPr="00567188">
              <w:rPr>
                <w:lang w:val="pl-PL"/>
              </w:rPr>
              <w:t xml:space="preserve">ortalu </w:t>
            </w:r>
            <w:r w:rsidR="00B53D21" w:rsidRPr="00567188">
              <w:rPr>
                <w:lang w:val="pl-PL"/>
              </w:rPr>
              <w:t>Sztucznej Inteligencji ai.gov.pl</w:t>
            </w:r>
            <w:r w:rsidRPr="00567188">
              <w:rPr>
                <w:lang w:val="pl-PL"/>
              </w:rPr>
              <w:t xml:space="preserve"> będą </w:t>
            </w:r>
            <w:r w:rsidR="00B53D21" w:rsidRPr="00567188">
              <w:rPr>
                <w:lang w:val="pl-PL"/>
              </w:rPr>
              <w:t xml:space="preserve">publikowane </w:t>
            </w:r>
            <w:r w:rsidRPr="00567188">
              <w:rPr>
                <w:lang w:val="pl-PL"/>
              </w:rPr>
              <w:t xml:space="preserve">artykuły popularyzujące wiedzę o sztucznej inteligencji i jej szerokim zastosowaniu oraz porady </w:t>
            </w:r>
            <w:r w:rsidR="00B53D21" w:rsidRPr="00567188">
              <w:rPr>
                <w:lang w:val="pl-PL"/>
              </w:rPr>
              <w:t>dotyczące</w:t>
            </w:r>
            <w:r w:rsidR="001F2543" w:rsidRPr="00567188">
              <w:rPr>
                <w:lang w:val="pl-PL"/>
              </w:rPr>
              <w:t xml:space="preserve"> </w:t>
            </w:r>
            <w:r w:rsidRPr="00567188">
              <w:rPr>
                <w:lang w:val="pl-PL"/>
              </w:rPr>
              <w:t>bezpiecznego korzystania z narzędzi</w:t>
            </w:r>
            <w:r w:rsidR="00B53D21" w:rsidRPr="00567188">
              <w:rPr>
                <w:lang w:val="pl-PL"/>
              </w:rPr>
              <w:t xml:space="preserve"> AI</w:t>
            </w:r>
            <w:r w:rsidRPr="00567188">
              <w:rPr>
                <w:lang w:val="pl-PL"/>
              </w:rPr>
              <w:t xml:space="preserve">. Będą one dostępne dla wszystkich osób odwiedzających </w:t>
            </w:r>
            <w:r w:rsidR="00B53D21" w:rsidRPr="00567188">
              <w:rPr>
                <w:lang w:val="pl-PL"/>
              </w:rPr>
              <w:t>Portal. Na portalu będą także dostępne szkolenia on</w:t>
            </w:r>
            <w:r w:rsidR="00163DA5" w:rsidRPr="00567188">
              <w:rPr>
                <w:lang w:val="pl-PL"/>
              </w:rPr>
              <w:t>-</w:t>
            </w:r>
            <w:r w:rsidR="00B53D21" w:rsidRPr="00567188">
              <w:rPr>
                <w:lang w:val="pl-PL"/>
              </w:rPr>
              <w:t xml:space="preserve">line i </w:t>
            </w:r>
            <w:proofErr w:type="spellStart"/>
            <w:r w:rsidR="00B53D21" w:rsidRPr="00567188">
              <w:rPr>
                <w:lang w:val="pl-PL"/>
              </w:rPr>
              <w:t>web</w:t>
            </w:r>
            <w:r w:rsidR="00163DA5" w:rsidRPr="00567188">
              <w:rPr>
                <w:lang w:val="pl-PL"/>
              </w:rPr>
              <w:t>i</w:t>
            </w:r>
            <w:r w:rsidR="00B53D21" w:rsidRPr="00567188">
              <w:rPr>
                <w:lang w:val="pl-PL"/>
              </w:rPr>
              <w:t>nary</w:t>
            </w:r>
            <w:proofErr w:type="spellEnd"/>
            <w:r w:rsidR="00163DA5" w:rsidRPr="00567188">
              <w:rPr>
                <w:lang w:val="pl-PL"/>
              </w:rPr>
              <w:t>,</w:t>
            </w:r>
            <w:r w:rsidR="00B53D21" w:rsidRPr="00567188">
              <w:rPr>
                <w:lang w:val="pl-PL"/>
              </w:rPr>
              <w:t xml:space="preserve"> adresowane w szczególności do pracowników administracji publicznej ze szczególnym uwzględnieniem pracowników JST. Ich celem będzie przygotowanie pracowników administracji publicznej do bezpiecznego wdrażania narzędzi AI w ich organizacjach. Portal będzie sukcesywnie rozbudowywany, aby wspierać realizację celów określonych w projekcie pn.: AI HUB w administracji publicznej. </w:t>
            </w:r>
          </w:p>
        </w:tc>
      </w:tr>
      <w:tr w:rsidR="00DE78E9" w:rsidRPr="00543203" w14:paraId="4955CB0F" w14:textId="77777777" w:rsidTr="00F824BC">
        <w:tc>
          <w:tcPr>
            <w:tcW w:w="1980" w:type="dxa"/>
            <w:shd w:val="clear" w:color="auto" w:fill="FFFFFF"/>
          </w:tcPr>
          <w:p w14:paraId="5059859D"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1567C74E" w14:textId="04CA802D" w:rsidR="00DE78E9" w:rsidRPr="00567188" w:rsidRDefault="00684209" w:rsidP="001B0E30">
            <w:pPr>
              <w:autoSpaceDN/>
              <w:jc w:val="left"/>
              <w:textAlignment w:val="auto"/>
              <w:rPr>
                <w:rFonts w:eastAsia="Times New Roman" w:cs="Calibri"/>
                <w:lang w:val="pl-PL"/>
              </w:rPr>
            </w:pPr>
            <w:r w:rsidRPr="00567188">
              <w:rPr>
                <w:lang w:val="pl-PL"/>
              </w:rPr>
              <w:t>Urząd obsługujący ministra właściwego do spraw informatyzacji</w:t>
            </w:r>
          </w:p>
        </w:tc>
      </w:tr>
      <w:tr w:rsidR="00DE78E9" w:rsidRPr="00567188" w14:paraId="663E4241" w14:textId="77777777" w:rsidTr="00F824BC">
        <w:tc>
          <w:tcPr>
            <w:tcW w:w="1980" w:type="dxa"/>
            <w:shd w:val="clear" w:color="auto" w:fill="FFFFFF"/>
          </w:tcPr>
          <w:p w14:paraId="7B5BE27A"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0F0C4EF8" w14:textId="795E0839" w:rsidR="00DE78E9" w:rsidRPr="00567188" w:rsidRDefault="00DE78E9" w:rsidP="001B0E30">
            <w:pPr>
              <w:autoSpaceDN/>
              <w:jc w:val="left"/>
              <w:textAlignment w:val="auto"/>
              <w:rPr>
                <w:rFonts w:eastAsia="Times New Roman" w:cs="Calibri"/>
                <w:lang w:val="pl-PL"/>
              </w:rPr>
            </w:pPr>
            <w:r w:rsidRPr="00567188">
              <w:rPr>
                <w:lang w:val="pl-PL"/>
              </w:rPr>
              <w:t xml:space="preserve">COI </w:t>
            </w:r>
          </w:p>
        </w:tc>
      </w:tr>
      <w:tr w:rsidR="00DE78E9" w:rsidRPr="00567188" w14:paraId="4D71B545" w14:textId="77777777" w:rsidTr="00F824BC">
        <w:tc>
          <w:tcPr>
            <w:tcW w:w="1980" w:type="dxa"/>
            <w:shd w:val="clear" w:color="auto" w:fill="FFFFFF"/>
          </w:tcPr>
          <w:p w14:paraId="7D80A05C"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A94E714" w14:textId="7F0FF893" w:rsidR="00DE78E9" w:rsidRPr="00567188" w:rsidRDefault="008F1904" w:rsidP="001B0E30">
            <w:pPr>
              <w:autoSpaceDN/>
              <w:jc w:val="left"/>
              <w:textAlignment w:val="auto"/>
              <w:rPr>
                <w:rFonts w:eastAsia="Times New Roman" w:cs="Calibri"/>
                <w:lang w:val="pl-PL"/>
              </w:rPr>
            </w:pPr>
            <w:r w:rsidRPr="00567188">
              <w:rPr>
                <w:lang w:val="pl-PL"/>
              </w:rPr>
              <w:t>Budżet państwa</w:t>
            </w:r>
          </w:p>
        </w:tc>
      </w:tr>
      <w:tr w:rsidR="00DE78E9" w:rsidRPr="00567188" w14:paraId="13D61FFC" w14:textId="77777777" w:rsidTr="00F824BC">
        <w:tc>
          <w:tcPr>
            <w:tcW w:w="1980" w:type="dxa"/>
            <w:shd w:val="clear" w:color="auto" w:fill="FFFFFF"/>
          </w:tcPr>
          <w:p w14:paraId="1E43EB17"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2E9E8EB9" w14:textId="2F681179" w:rsidR="00DE78E9" w:rsidRPr="00567188" w:rsidRDefault="00C83F7F" w:rsidP="001B0E30">
            <w:pPr>
              <w:autoSpaceDN/>
              <w:jc w:val="left"/>
              <w:textAlignment w:val="auto"/>
              <w:rPr>
                <w:rFonts w:eastAsia="Times New Roman" w:cs="Calibri"/>
                <w:lang w:val="pl-PL"/>
              </w:rPr>
            </w:pPr>
            <w:r w:rsidRPr="00567188">
              <w:rPr>
                <w:lang w:val="pl-PL"/>
              </w:rPr>
              <w:t>W</w:t>
            </w:r>
            <w:r w:rsidR="00DE78E9" w:rsidRPr="00567188">
              <w:rPr>
                <w:lang w:val="pl-PL"/>
              </w:rPr>
              <w:t xml:space="preserve"> realizacji w latach 2025-</w:t>
            </w:r>
            <w:r w:rsidR="00674BAB" w:rsidRPr="00567188">
              <w:rPr>
                <w:lang w:val="pl-PL"/>
              </w:rPr>
              <w:t>2030</w:t>
            </w:r>
            <w:r w:rsidR="00EC00DC" w:rsidRPr="00567188">
              <w:rPr>
                <w:lang w:val="pl-PL"/>
              </w:rPr>
              <w:t>.</w:t>
            </w:r>
          </w:p>
        </w:tc>
      </w:tr>
    </w:tbl>
    <w:p w14:paraId="6718231D" w14:textId="77777777" w:rsidR="00F96067" w:rsidRPr="00567188" w:rsidRDefault="00F96067" w:rsidP="00DE78E9">
      <w:pPr>
        <w:rPr>
          <w:rFonts w:ascii="Lato" w:hAnsi="Lato"/>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DE78E9" w:rsidRPr="00543203" w14:paraId="7813300E" w14:textId="77777777" w:rsidTr="00F824BC">
        <w:trPr>
          <w:tblHeader/>
        </w:trPr>
        <w:tc>
          <w:tcPr>
            <w:tcW w:w="1980" w:type="dxa"/>
            <w:shd w:val="clear" w:color="auto" w:fill="D9E2F3"/>
          </w:tcPr>
          <w:p w14:paraId="0AA57AB7" w14:textId="77777777" w:rsidR="00DE78E9" w:rsidRPr="00567188" w:rsidRDefault="00DE78E9" w:rsidP="00241FBD">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096162AD" w14:textId="6286C007" w:rsidR="00DE78E9" w:rsidRPr="00567188" w:rsidRDefault="00DE78E9" w:rsidP="00241FBD">
            <w:pPr>
              <w:autoSpaceDN/>
              <w:spacing w:before="120" w:after="120"/>
              <w:jc w:val="left"/>
              <w:textAlignment w:val="auto"/>
              <w:rPr>
                <w:b/>
                <w:bCs/>
                <w:lang w:val="pl-PL"/>
              </w:rPr>
            </w:pPr>
            <w:r w:rsidRPr="00567188">
              <w:rPr>
                <w:sz w:val="24"/>
                <w:szCs w:val="24"/>
                <w:lang w:val="pl-PL"/>
              </w:rPr>
              <w:t>III.3.</w:t>
            </w:r>
            <w:r w:rsidR="00C83F7F" w:rsidRPr="00567188">
              <w:rPr>
                <w:sz w:val="24"/>
                <w:szCs w:val="24"/>
                <w:lang w:val="pl-PL"/>
              </w:rPr>
              <w:t>20</w:t>
            </w:r>
            <w:r w:rsidRPr="00567188">
              <w:rPr>
                <w:sz w:val="24"/>
                <w:szCs w:val="24"/>
                <w:lang w:val="pl-PL"/>
              </w:rPr>
              <w:t>. Samorząd otwarty na dane</w:t>
            </w:r>
          </w:p>
        </w:tc>
      </w:tr>
      <w:tr w:rsidR="00DE78E9" w:rsidRPr="00543203" w14:paraId="66B32B50" w14:textId="77777777" w:rsidTr="00F824BC">
        <w:tc>
          <w:tcPr>
            <w:tcW w:w="1980" w:type="dxa"/>
            <w:shd w:val="clear" w:color="auto" w:fill="FFFFFF"/>
          </w:tcPr>
          <w:p w14:paraId="1327858B"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6E3AF418" w14:textId="25E064AB" w:rsidR="00DE78E9" w:rsidRPr="00567188" w:rsidRDefault="00C83F7F" w:rsidP="001B0E30">
            <w:pPr>
              <w:autoSpaceDN/>
              <w:jc w:val="left"/>
              <w:textAlignment w:val="auto"/>
              <w:rPr>
                <w:rFonts w:eastAsia="Times New Roman" w:cs="Calibri"/>
                <w:lang w:val="pl-PL"/>
              </w:rPr>
            </w:pPr>
            <w:r w:rsidRPr="00567188">
              <w:rPr>
                <w:rFonts w:eastAsia="Times New Roman" w:cs="Calibri"/>
                <w:lang w:val="pl-PL"/>
              </w:rPr>
              <w:t>Poprawa kompetencji pracowników JST w obszarze udostępniania danych, zarządzania danymi i analityki danych oraz podniesie</w:t>
            </w:r>
            <w:r w:rsidR="00684209" w:rsidRPr="00567188">
              <w:rPr>
                <w:rFonts w:eastAsia="Times New Roman" w:cs="Calibri"/>
                <w:lang w:val="pl-PL"/>
              </w:rPr>
              <w:t>nie</w:t>
            </w:r>
            <w:r w:rsidRPr="00567188">
              <w:rPr>
                <w:rFonts w:eastAsia="Times New Roman" w:cs="Calibri"/>
                <w:lang w:val="pl-PL"/>
              </w:rPr>
              <w:t xml:space="preserve"> świadomości w zakresie korzyści płynących z wykorzystywania danych.</w:t>
            </w:r>
          </w:p>
        </w:tc>
      </w:tr>
      <w:tr w:rsidR="00DE78E9" w:rsidRPr="00543203" w14:paraId="1EBC2C90" w14:textId="77777777" w:rsidTr="00F824BC">
        <w:tc>
          <w:tcPr>
            <w:tcW w:w="1980" w:type="dxa"/>
            <w:shd w:val="clear" w:color="auto" w:fill="FFFFFF"/>
          </w:tcPr>
          <w:p w14:paraId="029179CD" w14:textId="77777777" w:rsidR="00DE78E9" w:rsidRPr="00567188" w:rsidRDefault="00DE78E9" w:rsidP="001B0E30">
            <w:pPr>
              <w:autoSpaceDN/>
              <w:jc w:val="left"/>
              <w:textAlignment w:val="auto"/>
              <w:rPr>
                <w:rFonts w:eastAsia="Times New Roman" w:cs="Calibri"/>
                <w:lang w:val="pl-PL"/>
              </w:rPr>
            </w:pPr>
            <w:r w:rsidRPr="00567188">
              <w:rPr>
                <w:rFonts w:eastAsia="Times New Roman" w:cs="Calibri"/>
                <w:lang w:val="pl-PL"/>
              </w:rPr>
              <w:lastRenderedPageBreak/>
              <w:t>Opis działania</w:t>
            </w:r>
          </w:p>
        </w:tc>
        <w:tc>
          <w:tcPr>
            <w:tcW w:w="7796" w:type="dxa"/>
          </w:tcPr>
          <w:p w14:paraId="67ABBD9C" w14:textId="77777777" w:rsidR="00930C7F" w:rsidRPr="00567188" w:rsidRDefault="00C83F7F" w:rsidP="00A9500D">
            <w:pPr>
              <w:pStyle w:val="Akapitzlist"/>
              <w:numPr>
                <w:ilvl w:val="0"/>
                <w:numId w:val="108"/>
              </w:numPr>
              <w:ind w:left="321" w:hanging="284"/>
              <w:rPr>
                <w:sz w:val="22"/>
                <w:szCs w:val="22"/>
                <w:lang w:val="pl-PL"/>
              </w:rPr>
            </w:pPr>
            <w:r w:rsidRPr="00567188">
              <w:rPr>
                <w:sz w:val="22"/>
                <w:szCs w:val="22"/>
                <w:lang w:val="pl-PL"/>
              </w:rPr>
              <w:t xml:space="preserve">Realizacja interaktywnych warsztatów on-line w grupach maksymalnie 20-osobowych z zakresu: otwierania danych – aspektów prawnych, zarządzania danymi, wykorzystania danych do wdrażania polityki miejskiej/smart </w:t>
            </w:r>
            <w:proofErr w:type="spellStart"/>
            <w:r w:rsidRPr="00567188">
              <w:rPr>
                <w:sz w:val="22"/>
                <w:szCs w:val="22"/>
                <w:lang w:val="pl-PL"/>
              </w:rPr>
              <w:t>city</w:t>
            </w:r>
            <w:proofErr w:type="spellEnd"/>
            <w:r w:rsidRPr="00567188">
              <w:rPr>
                <w:sz w:val="22"/>
                <w:szCs w:val="22"/>
                <w:lang w:val="pl-PL"/>
              </w:rPr>
              <w:t>, umiejętności miękkich (np. promowania wykorzystywania danych w organizacji).</w:t>
            </w:r>
          </w:p>
          <w:p w14:paraId="3F9CF95B" w14:textId="77777777" w:rsidR="00930C7F" w:rsidRPr="00567188" w:rsidRDefault="00C83F7F" w:rsidP="00A9500D">
            <w:pPr>
              <w:pStyle w:val="Akapitzlist"/>
              <w:numPr>
                <w:ilvl w:val="0"/>
                <w:numId w:val="108"/>
              </w:numPr>
              <w:ind w:left="321" w:hanging="284"/>
              <w:rPr>
                <w:sz w:val="22"/>
                <w:szCs w:val="22"/>
                <w:lang w:val="pl-PL"/>
              </w:rPr>
            </w:pPr>
            <w:r w:rsidRPr="00567188">
              <w:rPr>
                <w:sz w:val="22"/>
                <w:szCs w:val="22"/>
                <w:lang w:val="pl-PL"/>
              </w:rPr>
              <w:t>Realizacja interaktywnych szkoleń on-line w grupach maksymalnie 20 osobowych z zakresu: obsługi oprogramowania do analizy danych tabelarycznych, analizy statystycznej, analizy GIS, programowania do celów tworzenia narzędzi analitycznych, metod wizualizacji i interpretacji danych.</w:t>
            </w:r>
          </w:p>
          <w:p w14:paraId="3AECDE83" w14:textId="77777777" w:rsidR="00930C7F" w:rsidRPr="00567188" w:rsidRDefault="00C83F7F" w:rsidP="00A9500D">
            <w:pPr>
              <w:pStyle w:val="Akapitzlist"/>
              <w:numPr>
                <w:ilvl w:val="0"/>
                <w:numId w:val="108"/>
              </w:numPr>
              <w:ind w:left="321" w:hanging="284"/>
              <w:rPr>
                <w:sz w:val="22"/>
                <w:szCs w:val="22"/>
                <w:lang w:val="pl-PL"/>
              </w:rPr>
            </w:pPr>
            <w:r w:rsidRPr="00567188">
              <w:rPr>
                <w:sz w:val="22"/>
                <w:szCs w:val="22"/>
                <w:lang w:val="pl-PL"/>
              </w:rPr>
              <w:t>Organizacja seminariów dla grup maksymalnie 20 osobowych, z udziałem ekspertów ze świata nauki i biznesu, z zakresu merytorycznych aspektów analizy i wykorzystania danych w różnych obszarach funkcjonowania miasta.</w:t>
            </w:r>
          </w:p>
          <w:p w14:paraId="77E74485" w14:textId="265DEB21" w:rsidR="00C83F7F" w:rsidRPr="00567188" w:rsidRDefault="00C83F7F" w:rsidP="00A9500D">
            <w:pPr>
              <w:pStyle w:val="Akapitzlist"/>
              <w:numPr>
                <w:ilvl w:val="0"/>
                <w:numId w:val="108"/>
              </w:numPr>
              <w:ind w:left="321" w:hanging="284"/>
              <w:rPr>
                <w:sz w:val="22"/>
                <w:szCs w:val="22"/>
                <w:lang w:val="pl-PL"/>
              </w:rPr>
            </w:pPr>
            <w:r w:rsidRPr="00567188">
              <w:rPr>
                <w:sz w:val="22"/>
                <w:szCs w:val="22"/>
                <w:lang w:val="pl-PL"/>
              </w:rPr>
              <w:t>Organizacja 3 konferencji poświęconych otwieraniu danych, ich analizie i</w:t>
            </w:r>
            <w:r w:rsidR="00B62E46">
              <w:rPr>
                <w:sz w:val="22"/>
                <w:szCs w:val="22"/>
                <w:lang w:val="pl-PL"/>
              </w:rPr>
              <w:t> </w:t>
            </w:r>
            <w:r w:rsidRPr="00567188">
              <w:rPr>
                <w:sz w:val="22"/>
                <w:szCs w:val="22"/>
                <w:lang w:val="pl-PL"/>
              </w:rPr>
              <w:t>praktycznemu wykorzystaniu. Celem konferencji jest identyfikacja oraz promocja dobrych praktyk a także wymiana doświadczeń pracowników samorządowych.</w:t>
            </w:r>
          </w:p>
          <w:p w14:paraId="21FA69DE" w14:textId="5FA8BCB2" w:rsidR="00DE78E9" w:rsidRPr="00567188" w:rsidRDefault="00C83F7F" w:rsidP="001B0E30">
            <w:pPr>
              <w:autoSpaceDN/>
              <w:jc w:val="left"/>
              <w:textAlignment w:val="auto"/>
              <w:rPr>
                <w:rFonts w:eastAsia="Times New Roman"/>
                <w:lang w:val="pl-PL"/>
              </w:rPr>
            </w:pPr>
            <w:r w:rsidRPr="00567188">
              <w:rPr>
                <w:rFonts w:eastAsia="Times New Roman"/>
                <w:lang w:val="pl-PL"/>
              </w:rPr>
              <w:t>Działania informacyjno-promocyjne w zakresie promocji produktów projektu i</w:t>
            </w:r>
            <w:r w:rsidR="00B62E46">
              <w:rPr>
                <w:rFonts w:eastAsia="Times New Roman"/>
                <w:lang w:val="pl-PL"/>
              </w:rPr>
              <w:t> </w:t>
            </w:r>
            <w:r w:rsidRPr="00567188">
              <w:rPr>
                <w:rFonts w:eastAsia="Times New Roman"/>
                <w:lang w:val="pl-PL"/>
              </w:rPr>
              <w:t xml:space="preserve">samego projektu, w tym m.in. kampania w </w:t>
            </w:r>
            <w:proofErr w:type="spellStart"/>
            <w:r w:rsidR="00684209" w:rsidRPr="00567188">
              <w:rPr>
                <w:rFonts w:eastAsia="Times New Roman"/>
                <w:lang w:val="pl-PL"/>
              </w:rPr>
              <w:t>internecie</w:t>
            </w:r>
            <w:proofErr w:type="spellEnd"/>
            <w:r w:rsidR="00684209" w:rsidRPr="00567188">
              <w:rPr>
                <w:rFonts w:eastAsia="Times New Roman"/>
                <w:lang w:val="pl-PL"/>
              </w:rPr>
              <w:t xml:space="preserve"> </w:t>
            </w:r>
            <w:r w:rsidRPr="00567188">
              <w:rPr>
                <w:rFonts w:eastAsia="Times New Roman"/>
                <w:lang w:val="pl-PL"/>
              </w:rPr>
              <w:t>(artykuły na portalach horyzontalnych i tematycznych, czy regionalnych), podcast video o danych oraz promujący rozwiązywanie problemów samorządów z wykorzystaniem danych.</w:t>
            </w:r>
          </w:p>
        </w:tc>
      </w:tr>
      <w:tr w:rsidR="00C83F7F" w:rsidRPr="00543203" w14:paraId="4DD4536E" w14:textId="77777777" w:rsidTr="00F824BC">
        <w:tc>
          <w:tcPr>
            <w:tcW w:w="1980" w:type="dxa"/>
            <w:shd w:val="clear" w:color="auto" w:fill="FFFFFF"/>
          </w:tcPr>
          <w:p w14:paraId="340662A9"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7403B8C5" w14:textId="780D0080" w:rsidR="00C83F7F" w:rsidRPr="00567188" w:rsidRDefault="00684209" w:rsidP="001B0E30">
            <w:pPr>
              <w:autoSpaceDN/>
              <w:jc w:val="left"/>
              <w:textAlignment w:val="auto"/>
              <w:rPr>
                <w:rFonts w:eastAsia="Times New Roman" w:cs="Calibri"/>
                <w:lang w:val="pl-PL"/>
              </w:rPr>
            </w:pPr>
            <w:r w:rsidRPr="00567188">
              <w:rPr>
                <w:lang w:val="pl-PL"/>
              </w:rPr>
              <w:t>Urząd obsługujący ministra właściwego do spraw informatyzacji</w:t>
            </w:r>
            <w:r w:rsidR="00C83F7F" w:rsidRPr="00567188">
              <w:rPr>
                <w:lang w:val="pl-PL"/>
              </w:rPr>
              <w:t xml:space="preserve"> </w:t>
            </w:r>
          </w:p>
        </w:tc>
      </w:tr>
      <w:tr w:rsidR="00C83F7F" w:rsidRPr="00543203" w14:paraId="7117265B" w14:textId="77777777" w:rsidTr="00F824BC">
        <w:tc>
          <w:tcPr>
            <w:tcW w:w="1980" w:type="dxa"/>
            <w:shd w:val="clear" w:color="auto" w:fill="FFFFFF"/>
          </w:tcPr>
          <w:p w14:paraId="65917228"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17D56883" w14:textId="37C4764B" w:rsidR="00C83F7F" w:rsidRPr="00567188" w:rsidRDefault="00C83F7F" w:rsidP="001B0E30">
            <w:pPr>
              <w:autoSpaceDN/>
              <w:jc w:val="left"/>
              <w:textAlignment w:val="auto"/>
              <w:rPr>
                <w:rFonts w:eastAsia="Times New Roman" w:cs="Calibri"/>
                <w:lang w:val="pl-PL"/>
              </w:rPr>
            </w:pPr>
            <w:r w:rsidRPr="00567188">
              <w:rPr>
                <w:lang w:val="pl-PL"/>
              </w:rPr>
              <w:t>Instytut Rozwoju Miast i Regionów</w:t>
            </w:r>
          </w:p>
        </w:tc>
      </w:tr>
      <w:tr w:rsidR="00C83F7F" w:rsidRPr="00567188" w14:paraId="7455ADD0" w14:textId="77777777" w:rsidTr="00F824BC">
        <w:tc>
          <w:tcPr>
            <w:tcW w:w="1980" w:type="dxa"/>
            <w:shd w:val="clear" w:color="auto" w:fill="FFFFFF"/>
          </w:tcPr>
          <w:p w14:paraId="202756D0"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203A36D1" w14:textId="2F72AA49" w:rsidR="00C83F7F" w:rsidRPr="00567188" w:rsidRDefault="00C83F7F" w:rsidP="001B0E30">
            <w:pPr>
              <w:autoSpaceDN/>
              <w:jc w:val="left"/>
              <w:textAlignment w:val="auto"/>
              <w:rPr>
                <w:rFonts w:eastAsia="Times New Roman" w:cs="Calibri"/>
                <w:lang w:val="pl-PL"/>
              </w:rPr>
            </w:pPr>
            <w:r w:rsidRPr="00567188">
              <w:rPr>
                <w:lang w:val="pl-PL"/>
              </w:rPr>
              <w:t>FERC</w:t>
            </w:r>
            <w:r w:rsidR="00275512" w:rsidRPr="00567188">
              <w:rPr>
                <w:lang w:val="pl-PL"/>
              </w:rPr>
              <w:t>, budżet państwa</w:t>
            </w:r>
          </w:p>
        </w:tc>
      </w:tr>
      <w:tr w:rsidR="00C83F7F" w:rsidRPr="00567188" w14:paraId="4FD950AB" w14:textId="77777777" w:rsidTr="00F824BC">
        <w:tc>
          <w:tcPr>
            <w:tcW w:w="1980" w:type="dxa"/>
            <w:shd w:val="clear" w:color="auto" w:fill="FFFFFF"/>
          </w:tcPr>
          <w:p w14:paraId="15FA061E"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33C962A0" w14:textId="34514688" w:rsidR="00C83F7F" w:rsidRPr="00567188" w:rsidRDefault="00C83F7F" w:rsidP="001B0E30">
            <w:pPr>
              <w:autoSpaceDN/>
              <w:jc w:val="left"/>
              <w:textAlignment w:val="auto"/>
              <w:rPr>
                <w:rFonts w:eastAsia="Times New Roman" w:cs="Calibri"/>
                <w:lang w:val="pl-PL"/>
              </w:rPr>
            </w:pPr>
            <w:r w:rsidRPr="00567188">
              <w:rPr>
                <w:lang w:val="pl-PL"/>
              </w:rPr>
              <w:t>W realizacji w latach 202</w:t>
            </w:r>
            <w:r w:rsidR="00667829" w:rsidRPr="00567188">
              <w:rPr>
                <w:lang w:val="pl-PL"/>
              </w:rPr>
              <w:t>6</w:t>
            </w:r>
            <w:r w:rsidRPr="00567188">
              <w:rPr>
                <w:lang w:val="pl-PL"/>
              </w:rPr>
              <w:t>-2029</w:t>
            </w:r>
            <w:r w:rsidR="00EC00DC" w:rsidRPr="00567188">
              <w:rPr>
                <w:lang w:val="pl-PL"/>
              </w:rPr>
              <w:t>.</w:t>
            </w:r>
          </w:p>
        </w:tc>
      </w:tr>
    </w:tbl>
    <w:p w14:paraId="7B6B408E" w14:textId="77777777" w:rsidR="00DE78E9" w:rsidRPr="00567188" w:rsidRDefault="00DE78E9" w:rsidP="00C83F7F">
      <w:pPr>
        <w:rPr>
          <w:rFonts w:ascii="Lato" w:hAnsi="Lato"/>
          <w:highlight w:val="yellow"/>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C83F7F" w:rsidRPr="00567188" w14:paraId="64BF5F94" w14:textId="77777777" w:rsidTr="00F824BC">
        <w:trPr>
          <w:tblHeader/>
        </w:trPr>
        <w:tc>
          <w:tcPr>
            <w:tcW w:w="1980" w:type="dxa"/>
            <w:shd w:val="clear" w:color="auto" w:fill="D9E2F3"/>
          </w:tcPr>
          <w:p w14:paraId="5B82C777" w14:textId="77777777" w:rsidR="00C83F7F" w:rsidRPr="00567188" w:rsidRDefault="00C83F7F" w:rsidP="002D24A9">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432B072F" w14:textId="0369D3F1" w:rsidR="00C83F7F" w:rsidRPr="00567188" w:rsidRDefault="00C83F7F" w:rsidP="002D24A9">
            <w:pPr>
              <w:autoSpaceDN/>
              <w:spacing w:before="120" w:after="120"/>
              <w:jc w:val="left"/>
              <w:textAlignment w:val="auto"/>
              <w:rPr>
                <w:b/>
                <w:bCs/>
                <w:lang w:val="pl-PL"/>
              </w:rPr>
            </w:pPr>
            <w:r w:rsidRPr="00567188">
              <w:rPr>
                <w:sz w:val="24"/>
                <w:szCs w:val="24"/>
                <w:lang w:val="pl-PL"/>
              </w:rPr>
              <w:t>III.3.21. Kursy Akademia Danych</w:t>
            </w:r>
          </w:p>
        </w:tc>
      </w:tr>
      <w:tr w:rsidR="00C83F7F" w:rsidRPr="00543203" w14:paraId="443AEEF8" w14:textId="77777777" w:rsidTr="00F824BC">
        <w:tc>
          <w:tcPr>
            <w:tcW w:w="1980" w:type="dxa"/>
            <w:shd w:val="clear" w:color="auto" w:fill="FFFFFF"/>
          </w:tcPr>
          <w:p w14:paraId="1CC291E0"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6F63016F" w14:textId="7E46B75F" w:rsidR="00C83F7F" w:rsidRPr="00567188" w:rsidRDefault="00C83F7F" w:rsidP="001B0E30">
            <w:pPr>
              <w:autoSpaceDN/>
              <w:jc w:val="left"/>
              <w:textAlignment w:val="auto"/>
              <w:rPr>
                <w:rFonts w:eastAsia="Times New Roman" w:cs="Calibri"/>
                <w:lang w:val="pl-PL"/>
              </w:rPr>
            </w:pPr>
            <w:r w:rsidRPr="00567188">
              <w:rPr>
                <w:lang w:val="pl-PL"/>
              </w:rPr>
              <w:t xml:space="preserve">Dostarczenie uczestnikom zaawansowanej, usystematyzowanej wiedzy na temat otwierania danych, wyrównanie poziomu kompetencji i wiedzy wśród urzędników </w:t>
            </w:r>
            <w:r w:rsidR="0058158D" w:rsidRPr="00567188">
              <w:rPr>
                <w:lang w:val="pl-PL"/>
              </w:rPr>
              <w:t xml:space="preserve">administracji rządowej i samorządowej </w:t>
            </w:r>
            <w:r w:rsidRPr="00567188">
              <w:rPr>
                <w:lang w:val="pl-PL"/>
              </w:rPr>
              <w:t>zajmujących się udostępnianiem danych oraz popularyzację wśród nich tematyki otwierania i ponownego wykorzystywania informacji sektora publicznego</w:t>
            </w:r>
            <w:r w:rsidR="006C4C08" w:rsidRPr="00567188">
              <w:rPr>
                <w:lang w:val="pl-PL"/>
              </w:rPr>
              <w:t>.</w:t>
            </w:r>
          </w:p>
        </w:tc>
      </w:tr>
      <w:tr w:rsidR="00C83F7F" w:rsidRPr="00567188" w14:paraId="33C304C9" w14:textId="77777777" w:rsidTr="00F824BC">
        <w:tc>
          <w:tcPr>
            <w:tcW w:w="1980" w:type="dxa"/>
            <w:shd w:val="clear" w:color="auto" w:fill="FFFFFF"/>
          </w:tcPr>
          <w:p w14:paraId="23EE6C73"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6A39501B" w14:textId="624D9253" w:rsidR="00C83F7F" w:rsidRPr="00567188" w:rsidRDefault="00C83F7F" w:rsidP="001B0E30">
            <w:pPr>
              <w:autoSpaceDN/>
              <w:jc w:val="left"/>
              <w:textAlignment w:val="auto"/>
              <w:rPr>
                <w:rFonts w:eastAsia="Times New Roman"/>
                <w:lang w:val="pl-PL"/>
              </w:rPr>
            </w:pPr>
            <w:r w:rsidRPr="00567188">
              <w:rPr>
                <w:lang w:val="pl-PL"/>
              </w:rPr>
              <w:t>6 kompleksowych kursów online z zakresu otwierania i wykorzystywania danych. Kursy będą składać się z trzech modułów: kompetencji miękkich, prawnego i technicznego. Przeszkolonych zostanie min. 220 osób.</w:t>
            </w:r>
          </w:p>
        </w:tc>
      </w:tr>
      <w:tr w:rsidR="00C83F7F" w:rsidRPr="00543203" w14:paraId="02EF00CE" w14:textId="77777777" w:rsidTr="00F824BC">
        <w:tc>
          <w:tcPr>
            <w:tcW w:w="1980" w:type="dxa"/>
            <w:shd w:val="clear" w:color="auto" w:fill="FFFFFF"/>
          </w:tcPr>
          <w:p w14:paraId="5B9B58DA"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71AC881F" w14:textId="25D93500" w:rsidR="00C83F7F" w:rsidRPr="00567188" w:rsidRDefault="00706366" w:rsidP="001B0E30">
            <w:pPr>
              <w:autoSpaceDN/>
              <w:jc w:val="left"/>
              <w:textAlignment w:val="auto"/>
              <w:rPr>
                <w:rFonts w:eastAsia="Times New Roman" w:cs="Calibri"/>
                <w:lang w:val="pl-PL"/>
              </w:rPr>
            </w:pPr>
            <w:r w:rsidRPr="00567188">
              <w:rPr>
                <w:lang w:val="pl-PL"/>
              </w:rPr>
              <w:t>Urząd obsługujący ministra właściwego do spraw informatyzacji</w:t>
            </w:r>
          </w:p>
        </w:tc>
      </w:tr>
      <w:tr w:rsidR="00C83F7F" w:rsidRPr="00567188" w14:paraId="039E6F72" w14:textId="77777777" w:rsidTr="00F824BC">
        <w:tc>
          <w:tcPr>
            <w:tcW w:w="1980" w:type="dxa"/>
            <w:shd w:val="clear" w:color="auto" w:fill="FFFFFF"/>
          </w:tcPr>
          <w:p w14:paraId="25FE95E9"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32C9D288" w14:textId="18D2F647" w:rsidR="00C83F7F" w:rsidRPr="00567188" w:rsidRDefault="00671E8A" w:rsidP="001B0E30">
            <w:pPr>
              <w:autoSpaceDN/>
              <w:jc w:val="left"/>
              <w:textAlignment w:val="auto"/>
              <w:rPr>
                <w:rFonts w:eastAsia="Times New Roman" w:cs="Calibri"/>
                <w:lang w:val="pl-PL"/>
              </w:rPr>
            </w:pPr>
            <w:r w:rsidRPr="00567188">
              <w:rPr>
                <w:lang w:val="pl-PL"/>
              </w:rPr>
              <w:t>Nie wskazano</w:t>
            </w:r>
          </w:p>
        </w:tc>
      </w:tr>
      <w:tr w:rsidR="00C83F7F" w:rsidRPr="00567188" w14:paraId="478CE2FA" w14:textId="77777777" w:rsidTr="00F824BC">
        <w:tc>
          <w:tcPr>
            <w:tcW w:w="1980" w:type="dxa"/>
            <w:shd w:val="clear" w:color="auto" w:fill="FFFFFF"/>
          </w:tcPr>
          <w:p w14:paraId="70261931"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00A15029" w14:textId="7482180D" w:rsidR="00C83F7F" w:rsidRPr="00567188" w:rsidRDefault="008F1904" w:rsidP="001B0E30">
            <w:pPr>
              <w:autoSpaceDN/>
              <w:jc w:val="left"/>
              <w:textAlignment w:val="auto"/>
              <w:rPr>
                <w:rFonts w:eastAsia="Times New Roman" w:cs="Calibri"/>
                <w:lang w:val="pl-PL"/>
              </w:rPr>
            </w:pPr>
            <w:r w:rsidRPr="00567188">
              <w:rPr>
                <w:lang w:val="pl-PL"/>
              </w:rPr>
              <w:t>FERC</w:t>
            </w:r>
            <w:r w:rsidR="00512B27" w:rsidRPr="00567188">
              <w:rPr>
                <w:lang w:val="pl-PL"/>
              </w:rPr>
              <w:t>, budżet państwa</w:t>
            </w:r>
          </w:p>
        </w:tc>
      </w:tr>
      <w:tr w:rsidR="00C83F7F" w:rsidRPr="00567188" w14:paraId="60063B12" w14:textId="77777777" w:rsidTr="00F824BC">
        <w:tc>
          <w:tcPr>
            <w:tcW w:w="1980" w:type="dxa"/>
            <w:shd w:val="clear" w:color="auto" w:fill="FFFFFF"/>
          </w:tcPr>
          <w:p w14:paraId="02EC5F80"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411865CD" w14:textId="0B54A354" w:rsidR="00C83F7F" w:rsidRPr="00567188" w:rsidRDefault="00C83F7F" w:rsidP="001B0E30">
            <w:pPr>
              <w:autoSpaceDN/>
              <w:jc w:val="left"/>
              <w:textAlignment w:val="auto"/>
              <w:rPr>
                <w:rFonts w:eastAsia="Times New Roman" w:cs="Calibri"/>
                <w:lang w:val="pl-PL"/>
              </w:rPr>
            </w:pPr>
            <w:r w:rsidRPr="00567188">
              <w:rPr>
                <w:lang w:val="pl-PL"/>
              </w:rPr>
              <w:t>W realizacji w latach 2025</w:t>
            </w:r>
            <w:r w:rsidR="00D96A9C" w:rsidRPr="00567188">
              <w:rPr>
                <w:lang w:val="pl-PL"/>
              </w:rPr>
              <w:t>-</w:t>
            </w:r>
            <w:r w:rsidRPr="00567188">
              <w:rPr>
                <w:lang w:val="pl-PL"/>
              </w:rPr>
              <w:t>2027</w:t>
            </w:r>
            <w:r w:rsidR="00EC00DC" w:rsidRPr="00567188">
              <w:rPr>
                <w:lang w:val="pl-PL"/>
              </w:rPr>
              <w:t>.</w:t>
            </w:r>
          </w:p>
        </w:tc>
      </w:tr>
    </w:tbl>
    <w:p w14:paraId="7870A76F" w14:textId="77777777" w:rsidR="00B91CA5" w:rsidRPr="00567188" w:rsidRDefault="00B91CA5" w:rsidP="001C7919">
      <w:pPr>
        <w:rPr>
          <w:rFonts w:ascii="Lato" w:hAnsi="Lato"/>
          <w:b/>
          <w:bCs/>
          <w:highlight w:val="yellow"/>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C83F7F" w:rsidRPr="00543203" w14:paraId="141C5CE8" w14:textId="77777777" w:rsidTr="00F824BC">
        <w:trPr>
          <w:tblHeader/>
        </w:trPr>
        <w:tc>
          <w:tcPr>
            <w:tcW w:w="1980" w:type="dxa"/>
            <w:shd w:val="clear" w:color="auto" w:fill="D9E2F3"/>
          </w:tcPr>
          <w:p w14:paraId="5B97D924" w14:textId="77777777" w:rsidR="00C83F7F" w:rsidRPr="00567188" w:rsidRDefault="00C83F7F" w:rsidP="002D24A9">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6B721F01" w14:textId="3F59D079" w:rsidR="00C83F7F" w:rsidRPr="00567188" w:rsidRDefault="00C83F7F" w:rsidP="002D24A9">
            <w:pPr>
              <w:autoSpaceDN/>
              <w:spacing w:before="120" w:after="120"/>
              <w:jc w:val="left"/>
              <w:textAlignment w:val="auto"/>
              <w:rPr>
                <w:b/>
                <w:bCs/>
                <w:lang w:val="pl-PL"/>
              </w:rPr>
            </w:pPr>
            <w:r w:rsidRPr="00567188">
              <w:rPr>
                <w:sz w:val="24"/>
                <w:szCs w:val="24"/>
                <w:lang w:val="pl-PL"/>
              </w:rPr>
              <w:t>III.3.22. AI w Służbie Publicznej: Wspieranie efektywności administracji przez narzędzia zaawansowanych technologii cyfrowych</w:t>
            </w:r>
            <w:r w:rsidR="00B477F6" w:rsidRPr="00567188">
              <w:rPr>
                <w:sz w:val="24"/>
                <w:szCs w:val="24"/>
                <w:lang w:val="pl-PL"/>
              </w:rPr>
              <w:t xml:space="preserve"> (</w:t>
            </w:r>
            <w:proofErr w:type="spellStart"/>
            <w:r w:rsidR="00B477F6" w:rsidRPr="00567188">
              <w:rPr>
                <w:sz w:val="24"/>
                <w:szCs w:val="24"/>
                <w:lang w:val="pl-PL"/>
              </w:rPr>
              <w:t>AIwSP</w:t>
            </w:r>
            <w:proofErr w:type="spellEnd"/>
            <w:r w:rsidR="00B477F6" w:rsidRPr="00567188">
              <w:rPr>
                <w:sz w:val="24"/>
                <w:szCs w:val="24"/>
                <w:lang w:val="pl-PL"/>
              </w:rPr>
              <w:t>)</w:t>
            </w:r>
          </w:p>
        </w:tc>
      </w:tr>
      <w:tr w:rsidR="00C83F7F" w:rsidRPr="00543203" w14:paraId="6AE374F2" w14:textId="77777777" w:rsidTr="00F824BC">
        <w:tc>
          <w:tcPr>
            <w:tcW w:w="1980" w:type="dxa"/>
            <w:shd w:val="clear" w:color="auto" w:fill="FFFFFF"/>
          </w:tcPr>
          <w:p w14:paraId="1F24E75B"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016FD8C5"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Celem projektu jest przeszkolenie 1400 pracowników administracji centralnej w zakresie możliwości wykorzystania sztucznej inteligencji w codziennej pracy w latach 2026-2028.</w:t>
            </w:r>
          </w:p>
          <w:p w14:paraId="3ADBB5D7" w14:textId="77777777" w:rsidR="00C83F7F" w:rsidRPr="00567188" w:rsidRDefault="00C83F7F" w:rsidP="001B0E30">
            <w:pPr>
              <w:autoSpaceDN/>
              <w:jc w:val="left"/>
              <w:textAlignment w:val="auto"/>
              <w:rPr>
                <w:rFonts w:eastAsia="Times New Roman" w:cs="Calibri"/>
                <w:lang w:val="pl-PL"/>
              </w:rPr>
            </w:pPr>
            <w:r w:rsidRPr="00567188">
              <w:rPr>
                <w:rFonts w:eastAsia="Times New Roman" w:cs="Calibri"/>
                <w:lang w:val="pl-PL"/>
              </w:rPr>
              <w:t>Realizacja szkoleń umożliwi:</w:t>
            </w:r>
          </w:p>
          <w:p w14:paraId="4C7E2CBD" w14:textId="3C324789" w:rsidR="00B477F6" w:rsidRPr="00567188" w:rsidRDefault="00B477F6" w:rsidP="00B62E46">
            <w:pPr>
              <w:numPr>
                <w:ilvl w:val="0"/>
                <w:numId w:val="86"/>
              </w:numPr>
              <w:ind w:left="179" w:hanging="179"/>
              <w:jc w:val="left"/>
              <w:rPr>
                <w:rFonts w:cs="Calibri"/>
                <w:lang w:val="pl-PL"/>
              </w:rPr>
            </w:pPr>
            <w:r w:rsidRPr="00567188">
              <w:rPr>
                <w:rFonts w:cs="Calibri"/>
                <w:lang w:val="pl-PL"/>
              </w:rPr>
              <w:t>Zwiększenie efektywności działania administracji publicznej poprzez nabycie/rozwinięcie umiejętności wykorzystania zdobytej wiedzy w praktyce.</w:t>
            </w:r>
          </w:p>
          <w:p w14:paraId="28CC7EBE" w14:textId="77777777" w:rsidR="00B477F6" w:rsidRPr="00567188" w:rsidRDefault="00B477F6" w:rsidP="00A9500D">
            <w:pPr>
              <w:numPr>
                <w:ilvl w:val="0"/>
                <w:numId w:val="86"/>
              </w:numPr>
              <w:autoSpaceDN/>
              <w:ind w:left="179" w:hanging="179"/>
              <w:jc w:val="left"/>
              <w:textAlignment w:val="auto"/>
              <w:rPr>
                <w:rFonts w:eastAsia="Times New Roman" w:cs="Calibri"/>
                <w:lang w:val="pl-PL"/>
              </w:rPr>
            </w:pPr>
            <w:r w:rsidRPr="00567188">
              <w:rPr>
                <w:rFonts w:eastAsia="Times New Roman" w:cs="Calibri"/>
                <w:lang w:val="pl-PL"/>
              </w:rPr>
              <w:lastRenderedPageBreak/>
              <w:t>Zwiększenie odporności administracji publicznej dzięki rosnącej świadomości pracowników i umiejętności zapobiegania incydentom bezpieczeństwa w zakresie wykorzystania AI.</w:t>
            </w:r>
          </w:p>
          <w:p w14:paraId="65CC54F0" w14:textId="3C8578EF" w:rsidR="00C83F7F" w:rsidRPr="00567188" w:rsidRDefault="00B477F6" w:rsidP="00B05D7B">
            <w:pPr>
              <w:autoSpaceDN/>
              <w:jc w:val="left"/>
              <w:textAlignment w:val="auto"/>
              <w:rPr>
                <w:rFonts w:eastAsia="Times New Roman" w:cs="Calibri"/>
                <w:lang w:val="pl-PL"/>
              </w:rPr>
            </w:pPr>
            <w:r w:rsidRPr="00567188">
              <w:rPr>
                <w:rFonts w:eastAsia="Times New Roman" w:cs="Calibri"/>
                <w:lang w:val="pl-PL"/>
              </w:rPr>
              <w:t>Dostępność wiedzy i efektów edukacyjnych poprzez możliwość wielokrotnego</w:t>
            </w:r>
            <w:r w:rsidR="00B05D7B" w:rsidRPr="00567188">
              <w:rPr>
                <w:rFonts w:eastAsia="Times New Roman" w:cs="Calibri"/>
                <w:lang w:val="pl-PL"/>
              </w:rPr>
              <w:t xml:space="preserve"> </w:t>
            </w:r>
            <w:r w:rsidRPr="00567188">
              <w:rPr>
                <w:rFonts w:eastAsia="Times New Roman" w:cs="Calibri"/>
                <w:lang w:val="pl-PL"/>
              </w:rPr>
              <w:t>wykorzystania materiałów szkoleniowych, także poza projektem, co pozwala rozwijać kompetencje kolejnych grup pracowników i zwiększa skalę oddziaływania projektu.</w:t>
            </w:r>
          </w:p>
        </w:tc>
      </w:tr>
      <w:tr w:rsidR="00C83F7F" w:rsidRPr="00543203" w14:paraId="6CCDD31D" w14:textId="77777777" w:rsidTr="00F824BC">
        <w:tc>
          <w:tcPr>
            <w:tcW w:w="1980" w:type="dxa"/>
            <w:shd w:val="clear" w:color="auto" w:fill="FFFFFF"/>
          </w:tcPr>
          <w:p w14:paraId="330A4820" w14:textId="77777777" w:rsidR="00C83F7F" w:rsidRPr="00567188" w:rsidRDefault="00C83F7F" w:rsidP="0022264F">
            <w:pPr>
              <w:autoSpaceDN/>
              <w:jc w:val="left"/>
              <w:textAlignment w:val="auto"/>
              <w:rPr>
                <w:rFonts w:eastAsia="Times New Roman" w:cs="Calibri"/>
                <w:lang w:val="pl-PL"/>
              </w:rPr>
            </w:pPr>
            <w:r w:rsidRPr="00567188">
              <w:rPr>
                <w:rFonts w:eastAsia="Times New Roman" w:cs="Calibri"/>
                <w:lang w:val="pl-PL"/>
              </w:rPr>
              <w:lastRenderedPageBreak/>
              <w:t>Opis działania</w:t>
            </w:r>
          </w:p>
        </w:tc>
        <w:tc>
          <w:tcPr>
            <w:tcW w:w="7796" w:type="dxa"/>
          </w:tcPr>
          <w:p w14:paraId="05E24067" w14:textId="77777777" w:rsidR="00B477F6" w:rsidRPr="00567188" w:rsidRDefault="00B477F6" w:rsidP="00B477F6">
            <w:pPr>
              <w:jc w:val="left"/>
              <w:rPr>
                <w:rFonts w:ascii="Aptos" w:eastAsiaTheme="minorHAnsi" w:hAnsi="Aptos"/>
                <w:sz w:val="24"/>
                <w:szCs w:val="24"/>
                <w:lang w:val="pl-PL"/>
              </w:rPr>
            </w:pPr>
            <w:r w:rsidRPr="00567188">
              <w:rPr>
                <w:lang w:val="pl-PL"/>
              </w:rPr>
              <w:t>W ramach projektu prowadzone będą działania szkoleniowe ukierunkowane na wsparcie rozwoju kompetencji cyfrowych pracowników i urzędników służby cywilnej z administracji centralnej z uwzględnieniem zastosowania sztucznej inteligencji.</w:t>
            </w:r>
          </w:p>
          <w:p w14:paraId="0BC4A0EF" w14:textId="77777777" w:rsidR="00B477F6" w:rsidRPr="00567188" w:rsidRDefault="00B477F6" w:rsidP="00B477F6">
            <w:pPr>
              <w:jc w:val="left"/>
              <w:rPr>
                <w:sz w:val="24"/>
                <w:szCs w:val="24"/>
                <w:lang w:val="pl-PL"/>
              </w:rPr>
            </w:pPr>
            <w:r w:rsidRPr="00567188">
              <w:rPr>
                <w:lang w:val="pl-PL"/>
              </w:rPr>
              <w:t>Szkolenia są niezbędnym pierwszym krokiem do stworzenia kompetentnej, innowacyjnej i dobrze przygotowanej administracji publicznej, która jest zdolna do efektywnego wykorzystania zaawansowanych technologii cyfrowych przy jednoczesnym zapewnieniu bezpieczeństwa danych i systemów.</w:t>
            </w:r>
          </w:p>
          <w:p w14:paraId="7595BDDE" w14:textId="6D227E75" w:rsidR="00B477F6" w:rsidRPr="00567188" w:rsidRDefault="00B477F6" w:rsidP="00B477F6">
            <w:pPr>
              <w:jc w:val="left"/>
              <w:rPr>
                <w:sz w:val="24"/>
                <w:szCs w:val="24"/>
                <w:lang w:val="pl-PL"/>
              </w:rPr>
            </w:pPr>
            <w:r w:rsidRPr="00567188">
              <w:rPr>
                <w:lang w:val="pl-PL"/>
              </w:rPr>
              <w:t>Projekt realizowany w partnerstwie z NASK</w:t>
            </w:r>
            <w:r w:rsidR="001F2543" w:rsidRPr="00567188">
              <w:rPr>
                <w:lang w:val="pl-PL"/>
              </w:rPr>
              <w:t>.</w:t>
            </w:r>
          </w:p>
          <w:p w14:paraId="0CA1E65D" w14:textId="77777777" w:rsidR="00B477F6" w:rsidRPr="00567188" w:rsidRDefault="00B477F6" w:rsidP="00B477F6">
            <w:pPr>
              <w:jc w:val="left"/>
              <w:rPr>
                <w:lang w:val="pl-PL"/>
              </w:rPr>
            </w:pPr>
            <w:r w:rsidRPr="00567188">
              <w:rPr>
                <w:lang w:val="pl-PL"/>
              </w:rPr>
              <w:t>Partner będzie odpowiedzialny zarówno za stronę organizacyjno-koordynacyjną, jak również będzie odpowiadał w szczególności za poprawność merytoryczną szkoleń oraz dostosowanie treści do potrzeb uczestników.</w:t>
            </w:r>
          </w:p>
          <w:p w14:paraId="3A0F22E0" w14:textId="57450326" w:rsidR="00B477F6" w:rsidRPr="00567188" w:rsidRDefault="00B477F6" w:rsidP="00B477F6">
            <w:pPr>
              <w:jc w:val="left"/>
              <w:rPr>
                <w:lang w:val="pl-PL"/>
              </w:rPr>
            </w:pPr>
            <w:r w:rsidRPr="00567188">
              <w:rPr>
                <w:lang w:val="pl-PL"/>
              </w:rPr>
              <w:t>Program pilotażowego szkolenia obejmował będzie m.in następujące moduły:</w:t>
            </w:r>
          </w:p>
          <w:p w14:paraId="71B9C1D7" w14:textId="77777777" w:rsidR="00B477F6" w:rsidRPr="00567188" w:rsidRDefault="00B477F6" w:rsidP="00A9500D">
            <w:pPr>
              <w:numPr>
                <w:ilvl w:val="0"/>
                <w:numId w:val="109"/>
              </w:numPr>
              <w:autoSpaceDN/>
              <w:ind w:left="321" w:hanging="273"/>
              <w:jc w:val="left"/>
              <w:textAlignment w:val="auto"/>
              <w:rPr>
                <w:lang w:val="pl-PL"/>
              </w:rPr>
            </w:pPr>
            <w:r w:rsidRPr="00567188">
              <w:rPr>
                <w:lang w:val="pl-PL"/>
              </w:rPr>
              <w:t xml:space="preserve">Szkolenie wprowadzające do AI i jego zastosowań w administracji publicznej. </w:t>
            </w:r>
          </w:p>
          <w:p w14:paraId="7E4E4678" w14:textId="7FB0E739" w:rsidR="00B477F6" w:rsidRPr="00567188" w:rsidRDefault="00B477F6" w:rsidP="00A9500D">
            <w:pPr>
              <w:numPr>
                <w:ilvl w:val="0"/>
                <w:numId w:val="109"/>
              </w:numPr>
              <w:autoSpaceDN/>
              <w:ind w:left="321" w:hanging="273"/>
              <w:jc w:val="left"/>
              <w:textAlignment w:val="auto"/>
              <w:rPr>
                <w:lang w:val="pl-PL"/>
              </w:rPr>
            </w:pPr>
            <w:r w:rsidRPr="00567188">
              <w:rPr>
                <w:lang w:val="pl-PL"/>
              </w:rPr>
              <w:t xml:space="preserve">Aspekty prawne AI: Podkreślenie specyficznych zagrożeń i </w:t>
            </w:r>
            <w:proofErr w:type="spellStart"/>
            <w:r w:rsidRPr="00567188">
              <w:rPr>
                <w:lang w:val="pl-PL"/>
              </w:rPr>
              <w:t>ryzyk</w:t>
            </w:r>
            <w:proofErr w:type="spellEnd"/>
            <w:r w:rsidRPr="00567188">
              <w:rPr>
                <w:lang w:val="pl-PL"/>
              </w:rPr>
              <w:t xml:space="preserve"> związanych z</w:t>
            </w:r>
            <w:r w:rsidR="00B62E46">
              <w:rPr>
                <w:lang w:val="pl-PL"/>
              </w:rPr>
              <w:t> </w:t>
            </w:r>
            <w:r w:rsidRPr="00567188">
              <w:rPr>
                <w:lang w:val="pl-PL"/>
              </w:rPr>
              <w:t xml:space="preserve">implementacją AI (np. prywatność danych). </w:t>
            </w:r>
          </w:p>
          <w:p w14:paraId="1BF2630E" w14:textId="77777777" w:rsidR="00B477F6" w:rsidRPr="00567188" w:rsidRDefault="00B477F6" w:rsidP="00A9500D">
            <w:pPr>
              <w:numPr>
                <w:ilvl w:val="0"/>
                <w:numId w:val="109"/>
              </w:numPr>
              <w:autoSpaceDN/>
              <w:ind w:left="321" w:hanging="273"/>
              <w:jc w:val="left"/>
              <w:textAlignment w:val="auto"/>
              <w:rPr>
                <w:lang w:val="pl-PL"/>
              </w:rPr>
            </w:pPr>
            <w:r w:rsidRPr="00567188">
              <w:rPr>
                <w:lang w:val="pl-PL"/>
              </w:rPr>
              <w:t>Zagrożenia, środki ochrony, praktyki zapobiegające cyberatakom.</w:t>
            </w:r>
          </w:p>
          <w:p w14:paraId="3CCED47F" w14:textId="77777777" w:rsidR="00B477F6" w:rsidRPr="00567188" w:rsidRDefault="00B477F6" w:rsidP="00A9500D">
            <w:pPr>
              <w:numPr>
                <w:ilvl w:val="0"/>
                <w:numId w:val="109"/>
              </w:numPr>
              <w:autoSpaceDN/>
              <w:ind w:left="321" w:hanging="273"/>
              <w:jc w:val="left"/>
              <w:textAlignment w:val="auto"/>
              <w:rPr>
                <w:lang w:val="pl-PL"/>
              </w:rPr>
            </w:pPr>
            <w:r w:rsidRPr="00567188">
              <w:rPr>
                <w:lang w:val="pl-PL"/>
              </w:rPr>
              <w:t xml:space="preserve">Case </w:t>
            </w:r>
            <w:proofErr w:type="spellStart"/>
            <w:r w:rsidRPr="00567188">
              <w:rPr>
                <w:lang w:val="pl-PL"/>
              </w:rPr>
              <w:t>Studies</w:t>
            </w:r>
            <w:proofErr w:type="spellEnd"/>
            <w:r w:rsidRPr="00567188">
              <w:rPr>
                <w:lang w:val="pl-PL"/>
              </w:rPr>
              <w:t xml:space="preserve"> i Praktyczne Zastosowania.</w:t>
            </w:r>
          </w:p>
          <w:p w14:paraId="2C7DAFCB" w14:textId="7F7C6E32" w:rsidR="00C83F7F" w:rsidRPr="00567188" w:rsidRDefault="00B477F6" w:rsidP="004134CD">
            <w:pPr>
              <w:autoSpaceDN/>
              <w:jc w:val="left"/>
              <w:textAlignment w:val="auto"/>
              <w:rPr>
                <w:rFonts w:eastAsia="Times New Roman"/>
                <w:lang w:val="pl-PL"/>
              </w:rPr>
            </w:pPr>
            <w:r w:rsidRPr="00567188">
              <w:rPr>
                <w:lang w:val="pl-PL"/>
              </w:rPr>
              <w:t>Na bazie wniosków z pilotażu, przygotowany zostanie program szkoleń dopasowany</w:t>
            </w:r>
            <w:r w:rsidR="004134CD" w:rsidRPr="00567188">
              <w:rPr>
                <w:lang w:val="pl-PL"/>
              </w:rPr>
              <w:t xml:space="preserve"> </w:t>
            </w:r>
            <w:r w:rsidRPr="00567188">
              <w:rPr>
                <w:lang w:val="pl-PL"/>
              </w:rPr>
              <w:t xml:space="preserve">do potrzeb zidentyfikowanych w grupie docelowej. </w:t>
            </w:r>
          </w:p>
        </w:tc>
      </w:tr>
      <w:tr w:rsidR="00C83F7F" w:rsidRPr="00543203" w14:paraId="6249A799" w14:textId="77777777" w:rsidTr="00F824BC">
        <w:tc>
          <w:tcPr>
            <w:tcW w:w="1980" w:type="dxa"/>
            <w:shd w:val="clear" w:color="auto" w:fill="FFFFFF"/>
          </w:tcPr>
          <w:p w14:paraId="2F28ED9B" w14:textId="77777777" w:rsidR="00C83F7F" w:rsidRPr="00567188" w:rsidRDefault="00C83F7F"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503026B4" w14:textId="4C9FFC56" w:rsidR="00C83F7F" w:rsidRPr="00567188" w:rsidRDefault="00C83F7F" w:rsidP="0022264F">
            <w:pPr>
              <w:autoSpaceDN/>
              <w:jc w:val="left"/>
              <w:textAlignment w:val="auto"/>
              <w:rPr>
                <w:rFonts w:eastAsia="Times New Roman" w:cs="Calibri"/>
                <w:lang w:val="pl-PL"/>
              </w:rPr>
            </w:pPr>
            <w:r w:rsidRPr="00567188">
              <w:rPr>
                <w:lang w:val="pl-PL"/>
              </w:rPr>
              <w:t>Urząd obsługujący ministra właściwego do spraw informatyzacji</w:t>
            </w:r>
          </w:p>
        </w:tc>
      </w:tr>
      <w:tr w:rsidR="00C83F7F" w:rsidRPr="00567188" w14:paraId="078B1AFE" w14:textId="77777777" w:rsidTr="00F824BC">
        <w:tc>
          <w:tcPr>
            <w:tcW w:w="1980" w:type="dxa"/>
            <w:shd w:val="clear" w:color="auto" w:fill="FFFFFF"/>
          </w:tcPr>
          <w:p w14:paraId="3EAF7B1D" w14:textId="77777777" w:rsidR="00C83F7F" w:rsidRPr="00567188" w:rsidRDefault="00C83F7F"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6D12DBE7" w14:textId="61E29823" w:rsidR="00C83F7F" w:rsidRPr="00567188" w:rsidRDefault="00C83F7F" w:rsidP="0022264F">
            <w:pPr>
              <w:autoSpaceDN/>
              <w:jc w:val="left"/>
              <w:textAlignment w:val="auto"/>
              <w:rPr>
                <w:rFonts w:eastAsia="Times New Roman" w:cs="Calibri"/>
                <w:lang w:val="pl-PL"/>
              </w:rPr>
            </w:pPr>
            <w:r w:rsidRPr="00567188">
              <w:rPr>
                <w:lang w:val="pl-PL"/>
              </w:rPr>
              <w:t>NASK</w:t>
            </w:r>
          </w:p>
        </w:tc>
      </w:tr>
      <w:tr w:rsidR="00C83F7F" w:rsidRPr="00567188" w14:paraId="2BD4EE07" w14:textId="77777777" w:rsidTr="00F824BC">
        <w:tc>
          <w:tcPr>
            <w:tcW w:w="1980" w:type="dxa"/>
            <w:shd w:val="clear" w:color="auto" w:fill="FFFFFF"/>
          </w:tcPr>
          <w:p w14:paraId="7E972F4D" w14:textId="77777777" w:rsidR="00C83F7F" w:rsidRPr="00567188" w:rsidRDefault="00C83F7F"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08FEA38C" w14:textId="139E7415" w:rsidR="00C83F7F" w:rsidRPr="00567188" w:rsidRDefault="00C83F7F" w:rsidP="0022264F">
            <w:pPr>
              <w:autoSpaceDN/>
              <w:jc w:val="left"/>
              <w:textAlignment w:val="auto"/>
              <w:rPr>
                <w:rFonts w:eastAsia="Times New Roman" w:cs="Calibri"/>
                <w:lang w:val="pl-PL"/>
              </w:rPr>
            </w:pPr>
            <w:r w:rsidRPr="00567188">
              <w:rPr>
                <w:lang w:val="pl-PL"/>
              </w:rPr>
              <w:t xml:space="preserve">Budżet państwa, FERC </w:t>
            </w:r>
          </w:p>
        </w:tc>
      </w:tr>
      <w:tr w:rsidR="00C83F7F" w:rsidRPr="00567188" w14:paraId="10F73DCE" w14:textId="77777777" w:rsidTr="00F824BC">
        <w:tc>
          <w:tcPr>
            <w:tcW w:w="1980" w:type="dxa"/>
            <w:shd w:val="clear" w:color="auto" w:fill="FFFFFF"/>
          </w:tcPr>
          <w:p w14:paraId="22BC56EA" w14:textId="77777777" w:rsidR="00C83F7F" w:rsidRPr="00567188" w:rsidRDefault="00C83F7F"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2E5F16B7" w14:textId="6B3500DA" w:rsidR="00C83F7F" w:rsidRPr="00567188" w:rsidRDefault="001C7919" w:rsidP="0022264F">
            <w:pPr>
              <w:autoSpaceDN/>
              <w:jc w:val="left"/>
              <w:textAlignment w:val="auto"/>
              <w:rPr>
                <w:rFonts w:eastAsia="Times New Roman" w:cs="Calibri"/>
                <w:lang w:val="pl-PL"/>
              </w:rPr>
            </w:pPr>
            <w:r w:rsidRPr="00567188">
              <w:rPr>
                <w:rFonts w:eastAsia="Times New Roman" w:cs="Calibri"/>
                <w:lang w:val="pl-PL"/>
              </w:rPr>
              <w:t>Do realizacji w latach 2026-2028</w:t>
            </w:r>
            <w:r w:rsidR="00EC00DC" w:rsidRPr="00567188">
              <w:rPr>
                <w:rFonts w:eastAsia="Times New Roman" w:cs="Calibri"/>
                <w:lang w:val="pl-PL"/>
              </w:rPr>
              <w:t>.</w:t>
            </w:r>
          </w:p>
        </w:tc>
      </w:tr>
    </w:tbl>
    <w:p w14:paraId="663D5A8C" w14:textId="77777777" w:rsidR="002D171A" w:rsidRPr="00567188" w:rsidRDefault="002D171A" w:rsidP="001C7919">
      <w:pPr>
        <w:rPr>
          <w:rFonts w:ascii="Lato" w:hAnsi="Lato"/>
          <w:b/>
          <w:bCs/>
          <w:highlight w:val="yellow"/>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1C7919" w:rsidRPr="00543203" w14:paraId="22D52723" w14:textId="77777777" w:rsidTr="00F824BC">
        <w:trPr>
          <w:tblHeader/>
        </w:trPr>
        <w:tc>
          <w:tcPr>
            <w:tcW w:w="1980" w:type="dxa"/>
            <w:shd w:val="clear" w:color="auto" w:fill="D9E2F3"/>
          </w:tcPr>
          <w:p w14:paraId="5C30E635" w14:textId="77777777" w:rsidR="001C7919" w:rsidRPr="00567188" w:rsidRDefault="001C7919" w:rsidP="002D24A9">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5AFC79AF" w14:textId="40605F73" w:rsidR="001C7919" w:rsidRPr="00567188" w:rsidRDefault="001C7919" w:rsidP="002D24A9">
            <w:pPr>
              <w:autoSpaceDN/>
              <w:spacing w:before="120" w:after="120"/>
              <w:jc w:val="left"/>
              <w:textAlignment w:val="auto"/>
              <w:rPr>
                <w:b/>
                <w:bCs/>
                <w:lang w:val="pl-PL"/>
              </w:rPr>
            </w:pPr>
            <w:r w:rsidRPr="00567188">
              <w:rPr>
                <w:sz w:val="24"/>
                <w:szCs w:val="24"/>
                <w:lang w:val="pl-PL"/>
              </w:rPr>
              <w:t xml:space="preserve">III.3.23. Zaawansowane kompetencje cyfrowe w administracji publicznej – </w:t>
            </w:r>
            <w:r w:rsidR="001F7A43" w:rsidRPr="00567188">
              <w:rPr>
                <w:sz w:val="24"/>
                <w:szCs w:val="24"/>
                <w:lang w:val="pl-PL"/>
              </w:rPr>
              <w:t xml:space="preserve">studia i szkolenia z zakresu AI, </w:t>
            </w:r>
            <w:proofErr w:type="spellStart"/>
            <w:r w:rsidR="001F7A43" w:rsidRPr="00567188">
              <w:rPr>
                <w:sz w:val="24"/>
                <w:szCs w:val="24"/>
                <w:lang w:val="pl-PL"/>
              </w:rPr>
              <w:t>cyberbezpieczeństwa</w:t>
            </w:r>
            <w:proofErr w:type="spellEnd"/>
            <w:r w:rsidR="001F7A43" w:rsidRPr="00567188">
              <w:rPr>
                <w:sz w:val="24"/>
                <w:szCs w:val="24"/>
                <w:lang w:val="pl-PL"/>
              </w:rPr>
              <w:t xml:space="preserve"> oraz zarządzania technologiami (ZKCAP)</w:t>
            </w:r>
          </w:p>
        </w:tc>
      </w:tr>
      <w:tr w:rsidR="001C7919" w:rsidRPr="00543203" w14:paraId="5FB626FA" w14:textId="77777777" w:rsidTr="00F824BC">
        <w:tc>
          <w:tcPr>
            <w:tcW w:w="1980" w:type="dxa"/>
            <w:shd w:val="clear" w:color="auto" w:fill="FFFFFF"/>
          </w:tcPr>
          <w:p w14:paraId="664B2727" w14:textId="77777777" w:rsidR="001C7919" w:rsidRPr="00567188" w:rsidRDefault="001C7919"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7C518DB4" w14:textId="7DE39D0A" w:rsidR="001C7919" w:rsidRPr="00567188" w:rsidRDefault="009C4FC4" w:rsidP="0022264F">
            <w:pPr>
              <w:autoSpaceDN/>
              <w:jc w:val="left"/>
              <w:textAlignment w:val="auto"/>
              <w:rPr>
                <w:rFonts w:eastAsia="Times New Roman" w:cs="Calibri"/>
                <w:lang w:val="pl-PL"/>
              </w:rPr>
            </w:pPr>
            <w:r w:rsidRPr="00567188">
              <w:rPr>
                <w:rFonts w:eastAsia="Times New Roman" w:cs="Calibri"/>
                <w:lang w:val="pl-PL"/>
              </w:rPr>
              <w:t>Zwiększenie poziomu innowacyjności, efektywności i bezpieczeństwa danych w sektorze publicznym przez podniesienie kompetencji cyfrowych osób zatrudnionych w administracji publicznej, w tym kadry zarządzającej.</w:t>
            </w:r>
          </w:p>
        </w:tc>
      </w:tr>
      <w:tr w:rsidR="009C4FC4" w:rsidRPr="00543203" w14:paraId="68D65046" w14:textId="77777777" w:rsidTr="00F824BC">
        <w:tc>
          <w:tcPr>
            <w:tcW w:w="1980" w:type="dxa"/>
            <w:shd w:val="clear" w:color="auto" w:fill="FFFFFF"/>
          </w:tcPr>
          <w:p w14:paraId="4C1CCB9D" w14:textId="77777777" w:rsidR="009C4FC4" w:rsidRPr="00567188" w:rsidRDefault="009C4FC4" w:rsidP="0022264F">
            <w:pPr>
              <w:autoSpaceDN/>
              <w:jc w:val="left"/>
              <w:textAlignment w:val="auto"/>
              <w:rPr>
                <w:rFonts w:eastAsia="Times New Roman" w:cs="Calibri"/>
                <w:lang w:val="pl-PL"/>
              </w:rPr>
            </w:pPr>
            <w:r w:rsidRPr="00567188">
              <w:rPr>
                <w:rFonts w:eastAsia="Times New Roman" w:cs="Calibri"/>
                <w:lang w:val="pl-PL"/>
              </w:rPr>
              <w:t>Opis działania</w:t>
            </w:r>
          </w:p>
          <w:p w14:paraId="6A0236EF" w14:textId="77777777" w:rsidR="009C4FC4" w:rsidRPr="00567188" w:rsidRDefault="009C4FC4" w:rsidP="0022264F">
            <w:pPr>
              <w:autoSpaceDN/>
              <w:jc w:val="left"/>
              <w:textAlignment w:val="auto"/>
              <w:rPr>
                <w:rFonts w:eastAsia="Times New Roman" w:cs="Calibri"/>
                <w:lang w:val="pl-PL"/>
              </w:rPr>
            </w:pPr>
          </w:p>
        </w:tc>
        <w:tc>
          <w:tcPr>
            <w:tcW w:w="7796" w:type="dxa"/>
          </w:tcPr>
          <w:p w14:paraId="0642FC17" w14:textId="77777777" w:rsidR="001F7A43" w:rsidRPr="00567188" w:rsidRDefault="001F7A43" w:rsidP="001F7A43">
            <w:pPr>
              <w:autoSpaceDN/>
              <w:jc w:val="left"/>
              <w:textAlignment w:val="auto"/>
              <w:rPr>
                <w:rFonts w:eastAsia="Times New Roman"/>
                <w:lang w:val="pl-PL"/>
              </w:rPr>
            </w:pPr>
            <w:r w:rsidRPr="00567188">
              <w:rPr>
                <w:rFonts w:eastAsia="Times New Roman"/>
                <w:lang w:val="pl-PL"/>
              </w:rPr>
              <w:t xml:space="preserve">Działanie ukierunkowane na rozwój kompetencji cyfrowych osób zatrudnionych w administracji publicznej poprzez realizację studiów podyplomowych z zakresu </w:t>
            </w:r>
            <w:proofErr w:type="spellStart"/>
            <w:r w:rsidRPr="00567188">
              <w:rPr>
                <w:rFonts w:eastAsia="Times New Roman"/>
                <w:lang w:val="pl-PL"/>
              </w:rPr>
              <w:t>cyberbezpieczeństwa</w:t>
            </w:r>
            <w:proofErr w:type="spellEnd"/>
            <w:r w:rsidRPr="00567188">
              <w:rPr>
                <w:rFonts w:eastAsia="Times New Roman"/>
                <w:lang w:val="pl-PL"/>
              </w:rPr>
              <w:t xml:space="preserve"> oraz sztucznej inteligencji, jak również szkoleń (kadry zarządzającej) z zakresu zarządzania nowymi technologiami i ich implementacji w administracji publicznej. </w:t>
            </w:r>
          </w:p>
          <w:p w14:paraId="3A3172C6" w14:textId="77777777" w:rsidR="001F7A43" w:rsidRPr="00567188" w:rsidRDefault="001F7A43" w:rsidP="001F7A43">
            <w:pPr>
              <w:autoSpaceDN/>
              <w:jc w:val="left"/>
              <w:textAlignment w:val="auto"/>
              <w:rPr>
                <w:rFonts w:eastAsia="Times New Roman"/>
                <w:lang w:val="pl-PL"/>
              </w:rPr>
            </w:pPr>
            <w:r w:rsidRPr="00567188">
              <w:rPr>
                <w:rFonts w:eastAsia="Times New Roman"/>
                <w:lang w:val="pl-PL"/>
              </w:rPr>
              <w:t>Efektem realizacji działania będzie:</w:t>
            </w:r>
          </w:p>
          <w:p w14:paraId="160CE26F" w14:textId="7A2003FE" w:rsidR="001F7A43" w:rsidRPr="00567188" w:rsidRDefault="001F7A43" w:rsidP="00A9500D">
            <w:pPr>
              <w:numPr>
                <w:ilvl w:val="0"/>
                <w:numId w:val="85"/>
              </w:numPr>
              <w:autoSpaceDN/>
              <w:ind w:left="179" w:hanging="202"/>
              <w:jc w:val="left"/>
              <w:textAlignment w:val="auto"/>
              <w:rPr>
                <w:rFonts w:eastAsia="Times New Roman"/>
                <w:lang w:val="pl-PL"/>
              </w:rPr>
            </w:pPr>
            <w:r w:rsidRPr="00567188">
              <w:rPr>
                <w:rFonts w:eastAsia="Times New Roman"/>
                <w:lang w:val="pl-PL"/>
              </w:rPr>
              <w:t xml:space="preserve">rozwinięcie świadomości dotyczącej wykorzystania narzędzi AI, </w:t>
            </w:r>
            <w:proofErr w:type="spellStart"/>
            <w:r w:rsidRPr="00567188">
              <w:rPr>
                <w:rFonts w:eastAsia="Times New Roman"/>
                <w:lang w:val="pl-PL"/>
              </w:rPr>
              <w:t>cy</w:t>
            </w:r>
            <w:r w:rsidR="001279C5">
              <w:rPr>
                <w:rFonts w:eastAsia="Times New Roman"/>
                <w:lang w:val="pl-PL"/>
              </w:rPr>
              <w:t>b</w:t>
            </w:r>
            <w:r w:rsidRPr="00567188">
              <w:rPr>
                <w:rFonts w:eastAsia="Times New Roman"/>
                <w:lang w:val="pl-PL"/>
              </w:rPr>
              <w:t>erbezpieczeństwa</w:t>
            </w:r>
            <w:proofErr w:type="spellEnd"/>
            <w:r w:rsidRPr="00567188">
              <w:rPr>
                <w:rFonts w:eastAsia="Times New Roman"/>
                <w:lang w:val="pl-PL"/>
              </w:rPr>
              <w:t xml:space="preserve"> oraz nowoczesnych technologii,</w:t>
            </w:r>
          </w:p>
          <w:p w14:paraId="07578143" w14:textId="77777777" w:rsidR="001F7A43" w:rsidRPr="00567188" w:rsidRDefault="001F7A43" w:rsidP="00A9500D">
            <w:pPr>
              <w:numPr>
                <w:ilvl w:val="0"/>
                <w:numId w:val="85"/>
              </w:numPr>
              <w:autoSpaceDN/>
              <w:ind w:left="179" w:hanging="202"/>
              <w:jc w:val="left"/>
              <w:textAlignment w:val="auto"/>
              <w:rPr>
                <w:rFonts w:eastAsia="Times New Roman"/>
                <w:lang w:val="pl-PL"/>
              </w:rPr>
            </w:pPr>
            <w:r w:rsidRPr="00567188">
              <w:rPr>
                <w:rFonts w:eastAsia="Times New Roman"/>
                <w:lang w:val="pl-PL"/>
              </w:rPr>
              <w:t xml:space="preserve">podniesienie poziomu wiedzy i rozwinięcie kompetencji w obszarach, technicznych, merytorycznych i praktycznych w zakresie sztucznej inteligencji, </w:t>
            </w:r>
            <w:proofErr w:type="spellStart"/>
            <w:r w:rsidRPr="00567188">
              <w:rPr>
                <w:rFonts w:eastAsia="Times New Roman"/>
                <w:lang w:val="pl-PL"/>
              </w:rPr>
              <w:t>cyberbezpieczeństwa</w:t>
            </w:r>
            <w:proofErr w:type="spellEnd"/>
            <w:r w:rsidRPr="00567188">
              <w:rPr>
                <w:rFonts w:eastAsia="Times New Roman"/>
                <w:lang w:val="pl-PL"/>
              </w:rPr>
              <w:t xml:space="preserve"> oraz zarządzania nowoczesnymi technologiami w administracji publicznej oraz możliwość ich wykorzystania w pracy instytucji;</w:t>
            </w:r>
          </w:p>
          <w:p w14:paraId="43069F03" w14:textId="77777777" w:rsidR="001F7A43" w:rsidRPr="00567188" w:rsidRDefault="001F7A43" w:rsidP="00A9500D">
            <w:pPr>
              <w:numPr>
                <w:ilvl w:val="0"/>
                <w:numId w:val="85"/>
              </w:numPr>
              <w:autoSpaceDN/>
              <w:ind w:left="179" w:hanging="202"/>
              <w:jc w:val="left"/>
              <w:textAlignment w:val="auto"/>
              <w:rPr>
                <w:rFonts w:eastAsia="Times New Roman"/>
                <w:lang w:val="pl-PL"/>
              </w:rPr>
            </w:pPr>
            <w:r w:rsidRPr="00567188">
              <w:rPr>
                <w:rFonts w:eastAsia="Times New Roman"/>
                <w:lang w:val="pl-PL"/>
              </w:rPr>
              <w:lastRenderedPageBreak/>
              <w:t xml:space="preserve">podniesienie efektywności działań administracji publicznej dzięki zwiększeniu kompetencji cyfrowych pracowników administracji </w:t>
            </w:r>
          </w:p>
          <w:p w14:paraId="700F0E5A" w14:textId="77777777" w:rsidR="001F7A43" w:rsidRPr="00567188" w:rsidRDefault="001F7A43" w:rsidP="00A9500D">
            <w:pPr>
              <w:numPr>
                <w:ilvl w:val="0"/>
                <w:numId w:val="85"/>
              </w:numPr>
              <w:autoSpaceDN/>
              <w:ind w:left="179" w:hanging="202"/>
              <w:jc w:val="left"/>
              <w:textAlignment w:val="auto"/>
              <w:rPr>
                <w:rFonts w:eastAsia="Times New Roman"/>
                <w:lang w:val="pl-PL"/>
              </w:rPr>
            </w:pPr>
            <w:r w:rsidRPr="00567188">
              <w:rPr>
                <w:rFonts w:eastAsia="Times New Roman"/>
                <w:lang w:val="pl-PL"/>
              </w:rPr>
              <w:t xml:space="preserve">zwiększenie odporności administracji publicznej na zagrożenia cyfrowe </w:t>
            </w:r>
          </w:p>
          <w:p w14:paraId="0CA691DA" w14:textId="77777777" w:rsidR="001F7A43" w:rsidRPr="00567188" w:rsidRDefault="001F7A43" w:rsidP="00A9500D">
            <w:pPr>
              <w:numPr>
                <w:ilvl w:val="0"/>
                <w:numId w:val="85"/>
              </w:numPr>
              <w:autoSpaceDN/>
              <w:ind w:left="179" w:hanging="202"/>
              <w:jc w:val="left"/>
              <w:textAlignment w:val="auto"/>
              <w:rPr>
                <w:rFonts w:eastAsia="Times New Roman"/>
                <w:lang w:val="pl-PL"/>
              </w:rPr>
            </w:pPr>
            <w:r w:rsidRPr="00567188">
              <w:rPr>
                <w:rFonts w:eastAsia="Times New Roman"/>
                <w:lang w:val="pl-PL"/>
              </w:rPr>
              <w:t>upublicznienie materiałów dydaktycznych i szkoleniowych, co pozwoli nawet po zakończeniu projektu na samodzielne zdobywanie wiedzy osobom, które nie wezmą udziału w projekcie. Materiały te będą mogły zostać również wykorzystane przez inne podmioty do prowadzenia analogicznych studiów podyplomowych/szkoleń;</w:t>
            </w:r>
          </w:p>
          <w:p w14:paraId="4ED4C6DC" w14:textId="77777777" w:rsidR="001F7A43" w:rsidRPr="00567188" w:rsidRDefault="001F7A43" w:rsidP="001F7A43">
            <w:pPr>
              <w:autoSpaceDN/>
              <w:jc w:val="left"/>
              <w:textAlignment w:val="auto"/>
              <w:rPr>
                <w:rFonts w:eastAsia="Times New Roman"/>
                <w:lang w:val="pl-PL"/>
              </w:rPr>
            </w:pPr>
            <w:r w:rsidRPr="00567188">
              <w:rPr>
                <w:rFonts w:eastAsia="Times New Roman"/>
                <w:lang w:val="pl-PL"/>
              </w:rPr>
              <w:t>Studia podyplomowe będą realizowane w partnerstwie z uczelniami wyższymi. Partnerzy zostaną wybrani w procedurze konkurencyjnej. Ich zadaniem będzie opracowanie tematyki i programu studiów oraz ich przeprowadzenie. Z kolei do przeprowadzania szkoleń, przewiduje się udział wykonawców zewnętrznych wyłonionych zgodnie z PZP.</w:t>
            </w:r>
          </w:p>
          <w:p w14:paraId="4CA1736F" w14:textId="3F7A80F6" w:rsidR="009C4FC4" w:rsidRPr="00567188" w:rsidRDefault="009C4FC4" w:rsidP="0022264F">
            <w:pPr>
              <w:autoSpaceDN/>
              <w:jc w:val="left"/>
              <w:textAlignment w:val="auto"/>
              <w:rPr>
                <w:rFonts w:eastAsia="Times New Roman"/>
                <w:lang w:val="pl-PL"/>
              </w:rPr>
            </w:pPr>
            <w:r w:rsidRPr="00567188">
              <w:rPr>
                <w:rFonts w:eastAsia="Times New Roman"/>
                <w:lang w:val="pl-PL"/>
              </w:rPr>
              <w:t>W ramach projektu w ciągu czterech lat (2026-2029) przeszkolonych zostanie 1000 osób w 3 zakresach tematycznych.</w:t>
            </w:r>
          </w:p>
        </w:tc>
      </w:tr>
      <w:tr w:rsidR="009C4FC4" w:rsidRPr="00543203" w14:paraId="6E5C6D55" w14:textId="77777777" w:rsidTr="00F824BC">
        <w:tc>
          <w:tcPr>
            <w:tcW w:w="1980" w:type="dxa"/>
            <w:shd w:val="clear" w:color="auto" w:fill="FFFFFF"/>
          </w:tcPr>
          <w:p w14:paraId="3CA1D8EE" w14:textId="4C919DA5" w:rsidR="009C4FC4" w:rsidRPr="00567188" w:rsidRDefault="009C4FC4" w:rsidP="0022264F">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280BF901" w14:textId="5C46160F" w:rsidR="009C4FC4" w:rsidRPr="00567188" w:rsidRDefault="009C4FC4" w:rsidP="0022264F">
            <w:pPr>
              <w:autoSpaceDN/>
              <w:jc w:val="left"/>
              <w:textAlignment w:val="auto"/>
              <w:rPr>
                <w:rFonts w:eastAsia="Times New Roman"/>
                <w:lang w:val="pl-PL"/>
              </w:rPr>
            </w:pPr>
            <w:r w:rsidRPr="00567188">
              <w:rPr>
                <w:lang w:val="pl-PL"/>
              </w:rPr>
              <w:t>Urząd obsługujący ministra właściwego do spraw informatyzacji</w:t>
            </w:r>
          </w:p>
        </w:tc>
      </w:tr>
      <w:tr w:rsidR="009C4FC4" w:rsidRPr="00543203" w14:paraId="547A4122" w14:textId="77777777" w:rsidTr="00F824BC">
        <w:tc>
          <w:tcPr>
            <w:tcW w:w="1980" w:type="dxa"/>
            <w:shd w:val="clear" w:color="auto" w:fill="FFFFFF"/>
          </w:tcPr>
          <w:p w14:paraId="66965439" w14:textId="4C090B8A" w:rsidR="009C4FC4" w:rsidRPr="00567188" w:rsidRDefault="009C4FC4"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3029F3C9" w14:textId="06B43BB1" w:rsidR="009C4FC4" w:rsidRPr="00567188" w:rsidRDefault="009C4FC4" w:rsidP="0022264F">
            <w:pPr>
              <w:autoSpaceDN/>
              <w:jc w:val="left"/>
              <w:textAlignment w:val="auto"/>
              <w:rPr>
                <w:rFonts w:eastAsia="Times New Roman"/>
                <w:lang w:val="pl-PL"/>
              </w:rPr>
            </w:pPr>
            <w:r w:rsidRPr="00567188">
              <w:rPr>
                <w:lang w:val="pl-PL"/>
              </w:rPr>
              <w:t>Uczelnie wyższe</w:t>
            </w:r>
            <w:r w:rsidR="001F7A43" w:rsidRPr="00567188">
              <w:rPr>
                <w:lang w:val="pl-PL"/>
              </w:rPr>
              <w:t>, wykonawcy wyłonieni w ramach PZP</w:t>
            </w:r>
          </w:p>
        </w:tc>
      </w:tr>
      <w:tr w:rsidR="009C4FC4" w:rsidRPr="00567188" w14:paraId="484DE8DE" w14:textId="77777777" w:rsidTr="00F824BC">
        <w:tc>
          <w:tcPr>
            <w:tcW w:w="1980" w:type="dxa"/>
            <w:shd w:val="clear" w:color="auto" w:fill="FFFFFF"/>
          </w:tcPr>
          <w:p w14:paraId="28D9AE7F" w14:textId="035E2A42" w:rsidR="009C4FC4" w:rsidRPr="00567188" w:rsidRDefault="009C4FC4"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2080252" w14:textId="3805C759" w:rsidR="009C4FC4" w:rsidRPr="00567188" w:rsidRDefault="009C4FC4" w:rsidP="0022264F">
            <w:pPr>
              <w:autoSpaceDN/>
              <w:jc w:val="left"/>
              <w:textAlignment w:val="auto"/>
              <w:rPr>
                <w:rFonts w:eastAsia="Times New Roman"/>
                <w:lang w:val="pl-PL"/>
              </w:rPr>
            </w:pPr>
            <w:r w:rsidRPr="00567188">
              <w:rPr>
                <w:lang w:val="pl-PL"/>
              </w:rPr>
              <w:t xml:space="preserve">Budżet państwa, FERC </w:t>
            </w:r>
          </w:p>
        </w:tc>
      </w:tr>
      <w:tr w:rsidR="009C4FC4" w:rsidRPr="00567188" w14:paraId="5AD3FCE9" w14:textId="77777777" w:rsidTr="00F824BC">
        <w:tc>
          <w:tcPr>
            <w:tcW w:w="1980" w:type="dxa"/>
            <w:shd w:val="clear" w:color="auto" w:fill="FFFFFF"/>
          </w:tcPr>
          <w:p w14:paraId="3B42563C" w14:textId="4AE21D81" w:rsidR="009C4FC4" w:rsidRPr="00567188" w:rsidRDefault="009C4FC4"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7AF3175B" w14:textId="3B33CFE5" w:rsidR="009C4FC4" w:rsidRPr="00567188" w:rsidRDefault="009C4FC4" w:rsidP="0022264F">
            <w:pPr>
              <w:autoSpaceDN/>
              <w:jc w:val="left"/>
              <w:textAlignment w:val="auto"/>
              <w:rPr>
                <w:rFonts w:eastAsia="Times New Roman"/>
                <w:lang w:val="pl-PL"/>
              </w:rPr>
            </w:pPr>
            <w:r w:rsidRPr="00567188">
              <w:rPr>
                <w:lang w:val="pl-PL"/>
              </w:rPr>
              <w:t>Do realizacji w latach 2026-2029</w:t>
            </w:r>
            <w:r w:rsidR="00EC00DC" w:rsidRPr="00567188">
              <w:rPr>
                <w:lang w:val="pl-PL"/>
              </w:rPr>
              <w:t>.</w:t>
            </w:r>
          </w:p>
        </w:tc>
      </w:tr>
    </w:tbl>
    <w:p w14:paraId="510F6203" w14:textId="77777777" w:rsidR="00A84A21" w:rsidRPr="00567188" w:rsidRDefault="00A84A21" w:rsidP="00D17D45">
      <w:pPr>
        <w:rPr>
          <w:lang w:val="pl-PL"/>
        </w:rPr>
      </w:pPr>
      <w:bookmarkStart w:id="363" w:name="_Toc105660096"/>
      <w:bookmarkStart w:id="364" w:name="_Toc123728268"/>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D17D45" w:rsidRPr="00543203" w14:paraId="519EF183" w14:textId="77777777" w:rsidTr="00F824BC">
        <w:trPr>
          <w:tblHeader/>
        </w:trPr>
        <w:tc>
          <w:tcPr>
            <w:tcW w:w="1980" w:type="dxa"/>
            <w:shd w:val="clear" w:color="auto" w:fill="D9E2F3"/>
          </w:tcPr>
          <w:p w14:paraId="19A79B9A" w14:textId="77777777" w:rsidR="00D17D45" w:rsidRPr="00567188" w:rsidRDefault="00D17D45" w:rsidP="002D24A9">
            <w:pPr>
              <w:autoSpaceDN/>
              <w:spacing w:before="120" w:after="120"/>
              <w:jc w:val="left"/>
              <w:textAlignment w:val="auto"/>
              <w:rPr>
                <w:rFonts w:eastAsia="Times New Roman" w:cs="Calibri"/>
                <w:lang w:val="pl-PL"/>
              </w:rPr>
            </w:pPr>
            <w:r w:rsidRPr="00567188">
              <w:rPr>
                <w:rFonts w:cs="Calibri"/>
                <w:lang w:val="pl-PL"/>
              </w:rPr>
              <w:t>Działanie</w:t>
            </w:r>
          </w:p>
        </w:tc>
        <w:tc>
          <w:tcPr>
            <w:tcW w:w="7796" w:type="dxa"/>
            <w:shd w:val="clear" w:color="auto" w:fill="D9E2F3"/>
          </w:tcPr>
          <w:p w14:paraId="4E0930B8" w14:textId="092F7445" w:rsidR="00D17D45" w:rsidRPr="00567188" w:rsidRDefault="00D17D45" w:rsidP="002D24A9">
            <w:pPr>
              <w:autoSpaceDN/>
              <w:spacing w:before="120" w:after="120"/>
              <w:jc w:val="left"/>
              <w:textAlignment w:val="auto"/>
              <w:rPr>
                <w:rFonts w:cs="Calibri"/>
                <w:b/>
                <w:bCs/>
                <w:lang w:val="pl-PL"/>
              </w:rPr>
            </w:pPr>
            <w:r w:rsidRPr="00567188">
              <w:rPr>
                <w:rFonts w:cs="Calibri"/>
                <w:sz w:val="24"/>
                <w:szCs w:val="24"/>
                <w:lang w:val="pl-PL"/>
              </w:rPr>
              <w:t xml:space="preserve">III.3.24. Rozwój kompetencji z zakresu </w:t>
            </w:r>
            <w:proofErr w:type="spellStart"/>
            <w:r w:rsidRPr="00567188">
              <w:rPr>
                <w:rFonts w:cs="Calibri"/>
                <w:sz w:val="24"/>
                <w:szCs w:val="24"/>
                <w:lang w:val="pl-PL"/>
              </w:rPr>
              <w:t>cyberbezpieczeństwa</w:t>
            </w:r>
            <w:proofErr w:type="spellEnd"/>
            <w:r w:rsidRPr="00567188">
              <w:rPr>
                <w:rFonts w:cs="Calibri"/>
                <w:sz w:val="24"/>
                <w:szCs w:val="24"/>
                <w:lang w:val="pl-PL"/>
              </w:rPr>
              <w:t xml:space="preserve"> pracowników Ministerstwa Spraw Zagranicznych</w:t>
            </w:r>
          </w:p>
        </w:tc>
      </w:tr>
      <w:tr w:rsidR="00D17D45" w:rsidRPr="00543203" w14:paraId="37CC5B63" w14:textId="77777777" w:rsidTr="00F824BC">
        <w:tc>
          <w:tcPr>
            <w:tcW w:w="1980" w:type="dxa"/>
            <w:shd w:val="clear" w:color="auto" w:fill="FFFFFF"/>
          </w:tcPr>
          <w:p w14:paraId="59A4134B" w14:textId="77777777" w:rsidR="00D17D45" w:rsidRPr="00567188" w:rsidRDefault="00D17D45"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068502E2" w14:textId="6CD6929F" w:rsidR="00D17D45" w:rsidRPr="00567188" w:rsidRDefault="00D17D45" w:rsidP="0022264F">
            <w:pPr>
              <w:autoSpaceDN/>
              <w:jc w:val="left"/>
              <w:textAlignment w:val="auto"/>
              <w:rPr>
                <w:rFonts w:eastAsia="Times New Roman" w:cs="Calibri"/>
                <w:lang w:val="pl-PL"/>
              </w:rPr>
            </w:pPr>
            <w:r w:rsidRPr="00567188">
              <w:rPr>
                <w:rFonts w:cs="Calibri"/>
                <w:lang w:val="pl-PL"/>
              </w:rPr>
              <w:t xml:space="preserve">Podniesienie kompetencji z zakresu </w:t>
            </w:r>
            <w:proofErr w:type="spellStart"/>
            <w:r w:rsidRPr="00567188">
              <w:rPr>
                <w:rFonts w:cs="Calibri"/>
                <w:lang w:val="pl-PL"/>
              </w:rPr>
              <w:t>cyberbezpieczeństwa</w:t>
            </w:r>
            <w:proofErr w:type="spellEnd"/>
            <w:r w:rsidRPr="00567188">
              <w:rPr>
                <w:rFonts w:cs="Calibri"/>
                <w:lang w:val="pl-PL"/>
              </w:rPr>
              <w:t xml:space="preserve"> pracowników Ministerstwa Spraw Zagranicznych</w:t>
            </w:r>
          </w:p>
        </w:tc>
      </w:tr>
      <w:tr w:rsidR="00D17D45" w:rsidRPr="00543203" w14:paraId="42FB04E7" w14:textId="77777777" w:rsidTr="00F824BC">
        <w:tc>
          <w:tcPr>
            <w:tcW w:w="1980" w:type="dxa"/>
            <w:shd w:val="clear" w:color="auto" w:fill="FFFFFF"/>
          </w:tcPr>
          <w:p w14:paraId="35DAC327" w14:textId="77777777" w:rsidR="00D17D45" w:rsidRPr="00567188" w:rsidRDefault="00D17D45" w:rsidP="0022264F">
            <w:pPr>
              <w:autoSpaceDN/>
              <w:jc w:val="left"/>
              <w:textAlignment w:val="auto"/>
              <w:rPr>
                <w:rFonts w:eastAsia="Times New Roman" w:cs="Calibri"/>
                <w:lang w:val="pl-PL"/>
              </w:rPr>
            </w:pPr>
            <w:r w:rsidRPr="00567188">
              <w:rPr>
                <w:rFonts w:eastAsia="Times New Roman" w:cs="Calibri"/>
                <w:lang w:val="pl-PL"/>
              </w:rPr>
              <w:t>Opis działania</w:t>
            </w:r>
          </w:p>
          <w:p w14:paraId="247D6F02" w14:textId="77777777" w:rsidR="00D17D45" w:rsidRPr="00567188" w:rsidRDefault="00D17D45" w:rsidP="0022264F">
            <w:pPr>
              <w:autoSpaceDN/>
              <w:jc w:val="left"/>
              <w:textAlignment w:val="auto"/>
              <w:rPr>
                <w:rFonts w:eastAsia="Times New Roman" w:cs="Calibri"/>
                <w:lang w:val="pl-PL"/>
              </w:rPr>
            </w:pPr>
          </w:p>
        </w:tc>
        <w:tc>
          <w:tcPr>
            <w:tcW w:w="7796" w:type="dxa"/>
          </w:tcPr>
          <w:p w14:paraId="7EC3C90E" w14:textId="35E8018B" w:rsidR="00D17D45" w:rsidRPr="00567188" w:rsidRDefault="00D17D45" w:rsidP="0022264F">
            <w:pPr>
              <w:jc w:val="left"/>
              <w:rPr>
                <w:rFonts w:cs="Calibri"/>
                <w:lang w:val="pl-PL"/>
              </w:rPr>
            </w:pPr>
            <w:r w:rsidRPr="00567188">
              <w:rPr>
                <w:rFonts w:cs="Calibri"/>
                <w:lang w:val="pl-PL"/>
              </w:rPr>
              <w:t>W ramach projektu realizowany jest cykl szkoleń pt. „</w:t>
            </w:r>
            <w:proofErr w:type="spellStart"/>
            <w:r w:rsidRPr="00567188">
              <w:rPr>
                <w:rFonts w:cs="Calibri"/>
                <w:lang w:val="pl-PL"/>
              </w:rPr>
              <w:t>Cyberbezpieczny</w:t>
            </w:r>
            <w:proofErr w:type="spellEnd"/>
            <w:r w:rsidRPr="00567188">
              <w:rPr>
                <w:rFonts w:cs="Calibri"/>
                <w:lang w:val="pl-PL"/>
              </w:rPr>
              <w:t xml:space="preserve"> urzędnik MSZ”. Celem szkolenia jest podniesienie kompetencji pracowników Ministerstwa Spraw Zagranicznych z zakresu </w:t>
            </w:r>
            <w:proofErr w:type="spellStart"/>
            <w:r w:rsidRPr="00567188">
              <w:rPr>
                <w:rFonts w:cs="Calibri"/>
                <w:lang w:val="pl-PL"/>
              </w:rPr>
              <w:t>cyberbezpieczeństwa</w:t>
            </w:r>
            <w:proofErr w:type="spellEnd"/>
            <w:r w:rsidRPr="00567188">
              <w:rPr>
                <w:rFonts w:cs="Calibri"/>
                <w:lang w:val="pl-PL"/>
              </w:rPr>
              <w:t xml:space="preserve"> tj. rozwoju umiejętności identyfikowania zagrożeń z kategorii </w:t>
            </w:r>
            <w:proofErr w:type="spellStart"/>
            <w:r w:rsidRPr="00567188">
              <w:rPr>
                <w:rFonts w:cs="Calibri"/>
                <w:lang w:val="pl-PL"/>
              </w:rPr>
              <w:t>cyberbezpieczeństwa</w:t>
            </w:r>
            <w:proofErr w:type="spellEnd"/>
            <w:r w:rsidRPr="00567188">
              <w:rPr>
                <w:rFonts w:cs="Calibri"/>
                <w:lang w:val="pl-PL"/>
              </w:rPr>
              <w:t>, sposobów reagowania na nie oraz zasad bezpiecznej pracy w infrastrukturze teleinformatycznej.</w:t>
            </w:r>
          </w:p>
          <w:p w14:paraId="3805227C" w14:textId="10C2A572" w:rsidR="00D17D45" w:rsidRPr="00567188" w:rsidRDefault="00D17D45" w:rsidP="0022264F">
            <w:pPr>
              <w:jc w:val="left"/>
              <w:rPr>
                <w:rFonts w:cs="Calibri"/>
                <w:lang w:val="pl-PL"/>
              </w:rPr>
            </w:pPr>
            <w:r w:rsidRPr="00567188">
              <w:rPr>
                <w:rFonts w:cs="Calibri"/>
                <w:lang w:val="pl-PL"/>
              </w:rPr>
              <w:t>Program szkolenia uwzględnia specyfikę działania resortu ale wiedza i umiejętności uzyskane na szkoleniu są przydatne również w życiu codziennym.</w:t>
            </w:r>
          </w:p>
          <w:p w14:paraId="3808C763" w14:textId="77777777" w:rsidR="00D17D45" w:rsidRPr="00567188" w:rsidRDefault="00D17D45" w:rsidP="0022264F">
            <w:pPr>
              <w:jc w:val="left"/>
              <w:rPr>
                <w:rFonts w:cs="Calibri"/>
                <w:lang w:val="pl-PL"/>
              </w:rPr>
            </w:pPr>
            <w:r w:rsidRPr="00567188">
              <w:rPr>
                <w:rFonts w:cs="Calibri"/>
                <w:lang w:val="pl-PL"/>
              </w:rPr>
              <w:t>Udział w szkoleniu poprzedza odbycie wstępnego testu, a jego ukończenie potwierdza końcowy test wiedzy.</w:t>
            </w:r>
          </w:p>
          <w:p w14:paraId="3DCB8005" w14:textId="73005443" w:rsidR="00D17D45" w:rsidRPr="00567188" w:rsidRDefault="00D17D45" w:rsidP="0022264F">
            <w:pPr>
              <w:autoSpaceDN/>
              <w:jc w:val="left"/>
              <w:textAlignment w:val="auto"/>
              <w:rPr>
                <w:rFonts w:eastAsia="Times New Roman" w:cs="Calibri"/>
                <w:lang w:val="pl-PL"/>
              </w:rPr>
            </w:pPr>
            <w:r w:rsidRPr="00567188">
              <w:rPr>
                <w:rFonts w:cs="Calibri"/>
                <w:lang w:val="pl-PL"/>
              </w:rPr>
              <w:t>Beneficjentami szkolenia są pracownicy Centrali MSZ.</w:t>
            </w:r>
            <w:r w:rsidR="00674BAB" w:rsidRPr="00567188">
              <w:rPr>
                <w:rFonts w:cs="Calibri"/>
                <w:lang w:val="pl-PL"/>
              </w:rPr>
              <w:t xml:space="preserve"> W roku 2026 planowana jest realizacja szkoleń o tej samej tematyce skierowanych do pracowników placówek zagranicznych.</w:t>
            </w:r>
          </w:p>
        </w:tc>
      </w:tr>
      <w:tr w:rsidR="00D17D45" w:rsidRPr="00543203" w14:paraId="450533B7" w14:textId="77777777" w:rsidTr="00F824BC">
        <w:tc>
          <w:tcPr>
            <w:tcW w:w="1980" w:type="dxa"/>
            <w:shd w:val="clear" w:color="auto" w:fill="FFFFFF"/>
          </w:tcPr>
          <w:p w14:paraId="32F7D787" w14:textId="77777777" w:rsidR="00D17D45" w:rsidRPr="00567188" w:rsidRDefault="00D17D45"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69142610" w14:textId="16D65214" w:rsidR="00D17D45" w:rsidRPr="00567188" w:rsidRDefault="00D17D45" w:rsidP="0022264F">
            <w:pPr>
              <w:autoSpaceDN/>
              <w:jc w:val="left"/>
              <w:textAlignment w:val="auto"/>
              <w:rPr>
                <w:rFonts w:eastAsia="Times New Roman" w:cs="Calibri"/>
                <w:lang w:val="pl-PL"/>
              </w:rPr>
            </w:pPr>
            <w:r w:rsidRPr="00567188">
              <w:rPr>
                <w:rFonts w:cs="Calibri"/>
                <w:iCs/>
                <w:lang w:val="pl-PL"/>
              </w:rPr>
              <w:t>Urząd obsługujący ministra właściwego do spraw zagranicznych oraz do spraw członkostwa Rzeczypospolitej Polskiej w Unii Europejskiej</w:t>
            </w:r>
          </w:p>
        </w:tc>
      </w:tr>
      <w:tr w:rsidR="00D17D45" w:rsidRPr="00567188" w14:paraId="42051EF1" w14:textId="77777777" w:rsidTr="00F824BC">
        <w:tc>
          <w:tcPr>
            <w:tcW w:w="1980" w:type="dxa"/>
            <w:shd w:val="clear" w:color="auto" w:fill="FFFFFF"/>
          </w:tcPr>
          <w:p w14:paraId="739DCFA4" w14:textId="77777777" w:rsidR="00D17D45" w:rsidRPr="00567188" w:rsidRDefault="00D17D45"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0833B075" w14:textId="7A906269" w:rsidR="00D17D45" w:rsidRPr="00567188" w:rsidRDefault="00671E8A" w:rsidP="0022264F">
            <w:pPr>
              <w:autoSpaceDN/>
              <w:jc w:val="left"/>
              <w:textAlignment w:val="auto"/>
              <w:rPr>
                <w:rFonts w:eastAsia="Times New Roman" w:cs="Calibri"/>
                <w:lang w:val="pl-PL"/>
              </w:rPr>
            </w:pPr>
            <w:r w:rsidRPr="00567188">
              <w:rPr>
                <w:rFonts w:eastAsia="Times New Roman" w:cs="Calibri"/>
                <w:lang w:val="pl-PL"/>
              </w:rPr>
              <w:t>Nie wskazano</w:t>
            </w:r>
          </w:p>
        </w:tc>
      </w:tr>
      <w:tr w:rsidR="00D17D45" w:rsidRPr="00567188" w14:paraId="70A5AC38" w14:textId="77777777" w:rsidTr="00F824BC">
        <w:tc>
          <w:tcPr>
            <w:tcW w:w="1980" w:type="dxa"/>
            <w:shd w:val="clear" w:color="auto" w:fill="FFFFFF"/>
          </w:tcPr>
          <w:p w14:paraId="5980E45B" w14:textId="77777777" w:rsidR="00D17D45" w:rsidRPr="00567188" w:rsidRDefault="00D17D45"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0C56AF9" w14:textId="32E89A09" w:rsidR="00D17D45" w:rsidRPr="00567188" w:rsidRDefault="008F1904" w:rsidP="0022264F">
            <w:pPr>
              <w:rPr>
                <w:rFonts w:cs="Calibri"/>
                <w:iCs/>
                <w:lang w:val="pl-PL"/>
              </w:rPr>
            </w:pPr>
            <w:r w:rsidRPr="00567188">
              <w:rPr>
                <w:rFonts w:cs="Calibri"/>
                <w:iCs/>
                <w:lang w:val="pl-PL"/>
              </w:rPr>
              <w:t>B</w:t>
            </w:r>
            <w:r w:rsidR="00D17D45" w:rsidRPr="00567188">
              <w:rPr>
                <w:rFonts w:cs="Calibri"/>
                <w:iCs/>
                <w:lang w:val="pl-PL"/>
              </w:rPr>
              <w:t>udżet państwa</w:t>
            </w:r>
          </w:p>
        </w:tc>
      </w:tr>
      <w:tr w:rsidR="00D17D45" w:rsidRPr="00567188" w14:paraId="075F88C2" w14:textId="77777777" w:rsidTr="00F824BC">
        <w:tc>
          <w:tcPr>
            <w:tcW w:w="1980" w:type="dxa"/>
            <w:shd w:val="clear" w:color="auto" w:fill="FFFFFF"/>
          </w:tcPr>
          <w:p w14:paraId="1ECCD16A" w14:textId="77777777" w:rsidR="00D17D45" w:rsidRPr="00567188" w:rsidRDefault="00D17D45"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328A86BB" w14:textId="5F5A4CAE" w:rsidR="00D17D45" w:rsidRPr="00567188" w:rsidRDefault="00674BAB" w:rsidP="0022264F">
            <w:pPr>
              <w:rPr>
                <w:rFonts w:eastAsia="Times New Roman" w:cs="Calibri"/>
                <w:lang w:val="pl-PL"/>
              </w:rPr>
            </w:pPr>
            <w:r w:rsidRPr="00567188">
              <w:rPr>
                <w:rFonts w:cs="Calibri"/>
                <w:lang w:val="pl-PL"/>
              </w:rPr>
              <w:t>W realizacji w latach 2025-2026</w:t>
            </w:r>
            <w:r w:rsidR="000E7EA8" w:rsidRPr="00567188">
              <w:rPr>
                <w:rFonts w:cs="Calibri"/>
                <w:lang w:val="pl-PL"/>
              </w:rPr>
              <w:t>.</w:t>
            </w:r>
          </w:p>
        </w:tc>
      </w:tr>
    </w:tbl>
    <w:p w14:paraId="2EAD1D9E" w14:textId="77777777" w:rsidR="00212278" w:rsidRPr="00567188" w:rsidRDefault="00212278">
      <w:pPr>
        <w:autoSpaceDN/>
        <w:spacing w:line="360" w:lineRule="auto"/>
        <w:jc w:val="left"/>
        <w:textAlignment w:val="auto"/>
        <w:rPr>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212278" w:rsidRPr="00567188" w14:paraId="2B0F3933" w14:textId="77777777" w:rsidTr="00C741AA">
        <w:trPr>
          <w:tblHeader/>
        </w:trPr>
        <w:tc>
          <w:tcPr>
            <w:tcW w:w="1980" w:type="dxa"/>
            <w:shd w:val="clear" w:color="auto" w:fill="D9E2F3"/>
          </w:tcPr>
          <w:p w14:paraId="5F778AA2" w14:textId="77777777" w:rsidR="00212278" w:rsidRPr="00567188" w:rsidRDefault="00212278" w:rsidP="00C741AA">
            <w:pPr>
              <w:autoSpaceDN/>
              <w:spacing w:before="120" w:after="120"/>
              <w:jc w:val="left"/>
              <w:textAlignment w:val="auto"/>
              <w:rPr>
                <w:rFonts w:eastAsia="Times New Roman" w:cs="Calibri"/>
                <w:lang w:val="pl-PL"/>
              </w:rPr>
            </w:pPr>
            <w:r w:rsidRPr="00567188">
              <w:rPr>
                <w:rFonts w:cs="Calibri"/>
                <w:lang w:val="pl-PL"/>
              </w:rPr>
              <w:t>Działanie</w:t>
            </w:r>
          </w:p>
        </w:tc>
        <w:tc>
          <w:tcPr>
            <w:tcW w:w="7796" w:type="dxa"/>
            <w:shd w:val="clear" w:color="auto" w:fill="D9E2F3"/>
          </w:tcPr>
          <w:p w14:paraId="080E6396" w14:textId="5D576CAA" w:rsidR="00212278" w:rsidRPr="00567188" w:rsidRDefault="00212278" w:rsidP="00C741AA">
            <w:pPr>
              <w:autoSpaceDN/>
              <w:spacing w:before="120" w:after="120"/>
              <w:jc w:val="left"/>
              <w:textAlignment w:val="auto"/>
              <w:rPr>
                <w:rFonts w:cs="Calibri"/>
                <w:b/>
                <w:bCs/>
                <w:lang w:val="pl-PL"/>
              </w:rPr>
            </w:pPr>
            <w:r w:rsidRPr="00567188">
              <w:rPr>
                <w:rFonts w:cs="Calibri"/>
                <w:sz w:val="24"/>
                <w:szCs w:val="24"/>
                <w:lang w:val="pl-PL"/>
              </w:rPr>
              <w:t xml:space="preserve">III.3.25. </w:t>
            </w:r>
            <w:proofErr w:type="spellStart"/>
            <w:r w:rsidRPr="00567188">
              <w:rPr>
                <w:rFonts w:cs="Calibri"/>
                <w:sz w:val="24"/>
                <w:szCs w:val="24"/>
                <w:lang w:val="pl-PL"/>
              </w:rPr>
              <w:t>Cyberbezpieczny</w:t>
            </w:r>
            <w:proofErr w:type="spellEnd"/>
            <w:r w:rsidRPr="00567188">
              <w:rPr>
                <w:rFonts w:cs="Calibri"/>
                <w:sz w:val="24"/>
                <w:szCs w:val="24"/>
                <w:lang w:val="pl-PL"/>
              </w:rPr>
              <w:t xml:space="preserve"> Samorząd</w:t>
            </w:r>
          </w:p>
        </w:tc>
      </w:tr>
      <w:tr w:rsidR="00212278" w:rsidRPr="00543203" w14:paraId="153F4B32" w14:textId="77777777" w:rsidTr="00C741AA">
        <w:tc>
          <w:tcPr>
            <w:tcW w:w="1980" w:type="dxa"/>
            <w:shd w:val="clear" w:color="auto" w:fill="FFFFFF"/>
          </w:tcPr>
          <w:p w14:paraId="02122CDA" w14:textId="77777777"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0E4F5A13" w14:textId="332C18F3"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t xml:space="preserve">Wzrost kompetencji cyfrowych z obszaru </w:t>
            </w:r>
            <w:proofErr w:type="spellStart"/>
            <w:r w:rsidRPr="00567188">
              <w:rPr>
                <w:rFonts w:eastAsia="Times New Roman" w:cs="Calibri"/>
                <w:lang w:val="pl-PL"/>
              </w:rPr>
              <w:t>cyberbezpieczeństwa</w:t>
            </w:r>
            <w:proofErr w:type="spellEnd"/>
            <w:r w:rsidRPr="00567188">
              <w:rPr>
                <w:rFonts w:eastAsia="Times New Roman" w:cs="Calibri"/>
                <w:lang w:val="pl-PL"/>
              </w:rPr>
              <w:t xml:space="preserve"> pracowników podmiotów publicznych i</w:t>
            </w:r>
            <w:r w:rsidRPr="00567188">
              <w:rPr>
                <w:rFonts w:cs="Calibri"/>
                <w:lang w:val="pl-PL"/>
              </w:rPr>
              <w:t xml:space="preserve"> budowanie świadomości oraz kultury </w:t>
            </w:r>
            <w:proofErr w:type="spellStart"/>
            <w:r w:rsidRPr="00567188">
              <w:rPr>
                <w:rFonts w:cs="Calibri"/>
                <w:lang w:val="pl-PL"/>
              </w:rPr>
              <w:t>cyberbezpieczeństwa</w:t>
            </w:r>
            <w:proofErr w:type="spellEnd"/>
            <w:r w:rsidRPr="00567188">
              <w:rPr>
                <w:rFonts w:cs="Calibri"/>
                <w:lang w:val="pl-PL"/>
              </w:rPr>
              <w:t xml:space="preserve"> </w:t>
            </w:r>
            <w:r w:rsidRPr="00567188">
              <w:rPr>
                <w:rFonts w:cs="Calibri"/>
                <w:lang w:val="pl-PL"/>
              </w:rPr>
              <w:lastRenderedPageBreak/>
              <w:t>jako integralnego elementu funkcjonowania w cyfrowej rzeczywistości</w:t>
            </w:r>
            <w:r w:rsidRPr="00567188">
              <w:rPr>
                <w:rFonts w:eastAsia="Times New Roman" w:cs="Calibri"/>
                <w:lang w:val="pl-PL"/>
              </w:rPr>
              <w:t>. Głównym celem projektu jest zwiększenie poziomu bezpieczeństwa informacji jednostek samorządu terytorialnego poprzez wzmacnianie odporności oraz zdolności do skutecznego zapobiegania i reagowania na incydenty w systemach informacyjnych</w:t>
            </w:r>
          </w:p>
        </w:tc>
      </w:tr>
      <w:tr w:rsidR="00212278" w:rsidRPr="00543203" w14:paraId="133B2BA3" w14:textId="77777777" w:rsidTr="00C741AA">
        <w:tc>
          <w:tcPr>
            <w:tcW w:w="1980" w:type="dxa"/>
            <w:shd w:val="clear" w:color="auto" w:fill="FFFFFF"/>
          </w:tcPr>
          <w:p w14:paraId="383481CD" w14:textId="77777777"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lastRenderedPageBreak/>
              <w:t>Opis działania</w:t>
            </w:r>
          </w:p>
          <w:p w14:paraId="516457A2" w14:textId="77777777" w:rsidR="00212278" w:rsidRPr="00567188" w:rsidRDefault="00212278" w:rsidP="00C741AA">
            <w:pPr>
              <w:autoSpaceDN/>
              <w:jc w:val="left"/>
              <w:textAlignment w:val="auto"/>
              <w:rPr>
                <w:rFonts w:eastAsia="Times New Roman" w:cs="Calibri"/>
                <w:lang w:val="pl-PL"/>
              </w:rPr>
            </w:pPr>
          </w:p>
        </w:tc>
        <w:tc>
          <w:tcPr>
            <w:tcW w:w="7796" w:type="dxa"/>
          </w:tcPr>
          <w:p w14:paraId="4C3F3C0D" w14:textId="77777777" w:rsidR="00212278" w:rsidRPr="00567188" w:rsidRDefault="00212278" w:rsidP="00212278">
            <w:pPr>
              <w:autoSpaceDN/>
              <w:jc w:val="left"/>
              <w:textAlignment w:val="auto"/>
              <w:rPr>
                <w:rFonts w:eastAsia="Times New Roman" w:cs="Calibri"/>
                <w:lang w:val="pl-PL"/>
              </w:rPr>
            </w:pPr>
            <w:r w:rsidRPr="00567188">
              <w:rPr>
                <w:rFonts w:eastAsia="Times New Roman" w:cs="Calibri"/>
                <w:lang w:val="pl-PL"/>
              </w:rPr>
              <w:t>Grupą docelową projektu jest administracja publiczna: jednostki samorządu terytorialnego wraz z jednostkami podległymi (z ograniczeniem do jednostek sektora publicznego, z wyłączeniem placówek ochrony zdrowia).</w:t>
            </w:r>
          </w:p>
          <w:p w14:paraId="30EF8EBF" w14:textId="77777777" w:rsidR="00212278" w:rsidRPr="00567188" w:rsidRDefault="00212278" w:rsidP="00212278">
            <w:pPr>
              <w:jc w:val="left"/>
              <w:rPr>
                <w:rFonts w:eastAsia="Times New Roman" w:cs="Calibri"/>
                <w:lang w:val="pl-PL"/>
              </w:rPr>
            </w:pPr>
            <w:proofErr w:type="spellStart"/>
            <w:r w:rsidRPr="00567188">
              <w:rPr>
                <w:rFonts w:eastAsia="Times New Roman" w:cs="Calibri"/>
                <w:lang w:val="pl-PL"/>
              </w:rPr>
              <w:t>Grantobiorcy</w:t>
            </w:r>
            <w:proofErr w:type="spellEnd"/>
            <w:r w:rsidRPr="00567188">
              <w:rPr>
                <w:rFonts w:eastAsia="Times New Roman" w:cs="Calibri"/>
                <w:lang w:val="pl-PL"/>
              </w:rPr>
              <w:t xml:space="preserve"> otrzymują grant na zadania w ramach poniżej wskazanych obszarów:</w:t>
            </w:r>
          </w:p>
          <w:p w14:paraId="71440EEC" w14:textId="77777777" w:rsidR="00212278" w:rsidRPr="00567188" w:rsidRDefault="00212278" w:rsidP="00A9500D">
            <w:pPr>
              <w:pStyle w:val="Akapitzlist"/>
              <w:numPr>
                <w:ilvl w:val="1"/>
                <w:numId w:val="76"/>
              </w:numPr>
              <w:ind w:left="273" w:hanging="284"/>
              <w:rPr>
                <w:sz w:val="22"/>
                <w:szCs w:val="22"/>
                <w:lang w:val="pl-PL"/>
              </w:rPr>
            </w:pPr>
            <w:r w:rsidRPr="00567188">
              <w:rPr>
                <w:rFonts w:cs="Calibri"/>
                <w:sz w:val="22"/>
                <w:szCs w:val="22"/>
                <w:lang w:val="pl-PL"/>
              </w:rPr>
              <w:t>obszar organizacyjny - środki można przeznaczyć na następujące działania (usługi):</w:t>
            </w:r>
          </w:p>
          <w:p w14:paraId="5AFD7642" w14:textId="77777777" w:rsidR="00212278" w:rsidRPr="00567188" w:rsidRDefault="00212278" w:rsidP="00A9500D">
            <w:pPr>
              <w:pStyle w:val="Akapitzlist"/>
              <w:numPr>
                <w:ilvl w:val="0"/>
                <w:numId w:val="79"/>
              </w:numPr>
              <w:ind w:left="459" w:hanging="170"/>
              <w:rPr>
                <w:sz w:val="22"/>
                <w:szCs w:val="22"/>
                <w:lang w:val="pl-PL"/>
              </w:rPr>
            </w:pPr>
            <w:r w:rsidRPr="00567188">
              <w:rPr>
                <w:rFonts w:cs="Calibri"/>
                <w:sz w:val="22"/>
                <w:szCs w:val="22"/>
                <w:lang w:val="pl-PL"/>
              </w:rPr>
              <w:t>opracowanie, wdrożenie, przegląd, aktualizacja dokumentacji Systemu Zarządzania Bezpieczeństwem Informacji (SZBI), w tym między innymi wprowadzenie lub aktualizacja polityk bezpieczeństwa informacji (PBI), na analizy ryzyka (w tym opracowanie i wdrożenie metodyk), np. procedury: obsługi incydentów, ciągłości działania i zarządzania kryzysowego, stosowania kryptografii i szyfrowania, kontroli dostępu, bezpieczeństwa pracy zdalnej, używania urządzeń mobilnych, itp.,</w:t>
            </w:r>
          </w:p>
          <w:p w14:paraId="48AEAC00" w14:textId="5BA70987" w:rsidR="00212278" w:rsidRPr="00567188" w:rsidRDefault="00212278" w:rsidP="00A9500D">
            <w:pPr>
              <w:pStyle w:val="Akapitzlist"/>
              <w:numPr>
                <w:ilvl w:val="0"/>
                <w:numId w:val="79"/>
              </w:numPr>
              <w:ind w:left="459" w:hanging="170"/>
              <w:rPr>
                <w:sz w:val="22"/>
                <w:szCs w:val="22"/>
                <w:lang w:val="pl-PL"/>
              </w:rPr>
            </w:pPr>
            <w:r w:rsidRPr="00567188">
              <w:rPr>
                <w:rFonts w:cs="Calibri"/>
                <w:sz w:val="22"/>
                <w:szCs w:val="22"/>
                <w:lang w:val="pl-PL"/>
              </w:rPr>
              <w:t>audyt SZBI, audyt zgodności z Krajowymi Ramami Interoperacyjności i ustawą o</w:t>
            </w:r>
            <w:r w:rsidR="00B62E46">
              <w:rPr>
                <w:rFonts w:cs="Calibri"/>
                <w:sz w:val="22"/>
                <w:szCs w:val="22"/>
                <w:lang w:val="pl-PL"/>
              </w:rPr>
              <w:t> </w:t>
            </w:r>
            <w:r w:rsidRPr="00567188">
              <w:rPr>
                <w:rFonts w:cs="Calibri"/>
                <w:sz w:val="22"/>
                <w:szCs w:val="22"/>
                <w:lang w:val="pl-PL"/>
              </w:rPr>
              <w:t xml:space="preserve">Krajowym Systemie </w:t>
            </w:r>
            <w:proofErr w:type="spellStart"/>
            <w:r w:rsidRPr="00567188">
              <w:rPr>
                <w:rFonts w:cs="Calibri"/>
                <w:sz w:val="22"/>
                <w:szCs w:val="22"/>
                <w:lang w:val="pl-PL"/>
              </w:rPr>
              <w:t>Cyberbezpieczeństwa</w:t>
            </w:r>
            <w:proofErr w:type="spellEnd"/>
            <w:r w:rsidRPr="00567188">
              <w:rPr>
                <w:rFonts w:cs="Calibri"/>
                <w:sz w:val="22"/>
                <w:szCs w:val="22"/>
                <w:lang w:val="pl-PL"/>
              </w:rPr>
              <w:t xml:space="preserve"> przez wykwalifikowanych audytorów, (re</w:t>
            </w:r>
            <w:r w:rsidRPr="00567188">
              <w:rPr>
                <w:rFonts w:ascii="Cambria Math" w:hAnsi="Cambria Math" w:cs="Cambria Math"/>
                <w:sz w:val="22"/>
                <w:szCs w:val="22"/>
                <w:lang w:val="pl-PL"/>
              </w:rPr>
              <w:t>‑</w:t>
            </w:r>
            <w:r w:rsidRPr="00567188">
              <w:rPr>
                <w:rFonts w:cs="Calibri"/>
                <w:sz w:val="22"/>
                <w:szCs w:val="22"/>
                <w:lang w:val="pl-PL"/>
              </w:rPr>
              <w:t>)certyfikacja SZBI na zgodność z normami;</w:t>
            </w:r>
          </w:p>
          <w:p w14:paraId="700956A9" w14:textId="77777777" w:rsidR="00212278" w:rsidRPr="00567188" w:rsidRDefault="00212278" w:rsidP="00A9500D">
            <w:pPr>
              <w:pStyle w:val="Akapitzlist"/>
              <w:numPr>
                <w:ilvl w:val="1"/>
                <w:numId w:val="76"/>
              </w:numPr>
              <w:ind w:left="273" w:hanging="284"/>
              <w:rPr>
                <w:sz w:val="22"/>
                <w:szCs w:val="22"/>
                <w:lang w:val="pl-PL"/>
              </w:rPr>
            </w:pPr>
            <w:r w:rsidRPr="00567188">
              <w:rPr>
                <w:rFonts w:cs="Calibri"/>
                <w:sz w:val="22"/>
                <w:szCs w:val="22"/>
                <w:lang w:val="pl-PL"/>
              </w:rPr>
              <w:t>obszar kompetencyjny - środki można przeznaczyć na następujące działania (usługi):</w:t>
            </w:r>
          </w:p>
          <w:p w14:paraId="314E895B" w14:textId="77777777" w:rsidR="00212278" w:rsidRPr="00567188" w:rsidRDefault="00212278" w:rsidP="00A9500D">
            <w:pPr>
              <w:pStyle w:val="Akapitzlist"/>
              <w:numPr>
                <w:ilvl w:val="0"/>
                <w:numId w:val="78"/>
              </w:numPr>
              <w:ind w:left="459" w:hanging="170"/>
              <w:rPr>
                <w:sz w:val="22"/>
                <w:szCs w:val="22"/>
                <w:lang w:val="pl-PL"/>
              </w:rPr>
            </w:pPr>
            <w:r w:rsidRPr="00567188">
              <w:rPr>
                <w:rFonts w:cs="Calibri"/>
                <w:sz w:val="22"/>
                <w:szCs w:val="22"/>
                <w:lang w:val="pl-PL"/>
              </w:rPr>
              <w:t xml:space="preserve">podstawowe szkolenia (lub dostęp do platform szkoleniowych) budujące świadomość </w:t>
            </w:r>
            <w:proofErr w:type="spellStart"/>
            <w:r w:rsidRPr="00567188">
              <w:rPr>
                <w:rFonts w:cs="Calibri"/>
                <w:sz w:val="22"/>
                <w:szCs w:val="22"/>
                <w:lang w:val="pl-PL"/>
              </w:rPr>
              <w:t>cyberzagrożeń</w:t>
            </w:r>
            <w:proofErr w:type="spellEnd"/>
            <w:r w:rsidRPr="00567188">
              <w:rPr>
                <w:rFonts w:cs="Calibri"/>
                <w:sz w:val="22"/>
                <w:szCs w:val="22"/>
                <w:lang w:val="pl-PL"/>
              </w:rPr>
              <w:t xml:space="preserve"> i sposobów ochrony dla pracowników JST,</w:t>
            </w:r>
          </w:p>
          <w:p w14:paraId="2CF83A8E" w14:textId="6123802C" w:rsidR="00212278" w:rsidRPr="00567188" w:rsidRDefault="00212278" w:rsidP="00A9500D">
            <w:pPr>
              <w:pStyle w:val="Akapitzlist"/>
              <w:numPr>
                <w:ilvl w:val="0"/>
                <w:numId w:val="78"/>
              </w:numPr>
              <w:ind w:left="459" w:hanging="170"/>
              <w:rPr>
                <w:sz w:val="22"/>
                <w:szCs w:val="22"/>
                <w:lang w:val="pl-PL"/>
              </w:rPr>
            </w:pPr>
            <w:r w:rsidRPr="00567188">
              <w:rPr>
                <w:rFonts w:cs="Calibri"/>
                <w:sz w:val="22"/>
                <w:szCs w:val="22"/>
                <w:lang w:val="pl-PL"/>
              </w:rPr>
              <w:t xml:space="preserve">szkolenia z zakresu </w:t>
            </w:r>
            <w:proofErr w:type="spellStart"/>
            <w:r w:rsidRPr="00567188">
              <w:rPr>
                <w:rFonts w:cs="Calibri"/>
                <w:sz w:val="22"/>
                <w:szCs w:val="22"/>
                <w:lang w:val="pl-PL"/>
              </w:rPr>
              <w:t>cyberbezpieczeństwa</w:t>
            </w:r>
            <w:proofErr w:type="spellEnd"/>
            <w:r w:rsidRPr="00567188">
              <w:rPr>
                <w:rFonts w:cs="Calibri"/>
                <w:sz w:val="22"/>
                <w:szCs w:val="22"/>
                <w:lang w:val="pl-PL"/>
              </w:rPr>
              <w:t xml:space="preserve"> dla wybranych przedstawicieli kadry JST, istotnych z punktu widzenia wdrażanej polityki bezpieczeństwa informacji i</w:t>
            </w:r>
            <w:r w:rsidR="00B62E46">
              <w:rPr>
                <w:rFonts w:cs="Calibri"/>
                <w:sz w:val="22"/>
                <w:szCs w:val="22"/>
                <w:lang w:val="pl-PL"/>
              </w:rPr>
              <w:t> </w:t>
            </w:r>
            <w:r w:rsidRPr="00567188">
              <w:rPr>
                <w:rFonts w:cs="Calibri"/>
                <w:sz w:val="22"/>
                <w:szCs w:val="22"/>
                <w:lang w:val="pl-PL"/>
              </w:rPr>
              <w:t>systemu zarządzania bezpieczeństwem informacji, szkolenia specjalistyczne dla kadry zarządzającej i informatyków w zakresie zastosowanych (planowanych do zastosowania) środków bezpieczeństwa w ramach Projektu,</w:t>
            </w:r>
          </w:p>
          <w:p w14:paraId="49EB32E6" w14:textId="51C33665" w:rsidR="00212278" w:rsidRPr="00567188" w:rsidRDefault="00212278" w:rsidP="00A9500D">
            <w:pPr>
              <w:pStyle w:val="Akapitzlist"/>
              <w:numPr>
                <w:ilvl w:val="0"/>
                <w:numId w:val="78"/>
              </w:numPr>
              <w:ind w:left="459" w:hanging="170"/>
              <w:rPr>
                <w:sz w:val="22"/>
                <w:szCs w:val="22"/>
                <w:lang w:val="pl-PL"/>
              </w:rPr>
            </w:pPr>
            <w:r w:rsidRPr="00567188">
              <w:rPr>
                <w:rFonts w:cs="Calibri"/>
                <w:sz w:val="22"/>
                <w:szCs w:val="22"/>
                <w:lang w:val="pl-PL"/>
              </w:rPr>
              <w:t>szkolenia powiązane z testami socjotechnicznymi, które będą weryfikować świadomość zagrożeń i reakcji personelu, w szczególności reagowanie specjalistów posiadających odpowiednie obowiązki w ramach SZBI w zgodzie z</w:t>
            </w:r>
            <w:r w:rsidR="00B62E46">
              <w:rPr>
                <w:rFonts w:cs="Calibri"/>
                <w:sz w:val="22"/>
                <w:szCs w:val="22"/>
                <w:lang w:val="pl-PL"/>
              </w:rPr>
              <w:t> </w:t>
            </w:r>
            <w:r w:rsidRPr="00567188">
              <w:rPr>
                <w:rFonts w:cs="Calibri"/>
                <w:sz w:val="22"/>
                <w:szCs w:val="22"/>
                <w:lang w:val="pl-PL"/>
              </w:rPr>
              <w:t>przyjętymi procedurami;</w:t>
            </w:r>
          </w:p>
          <w:p w14:paraId="5F0C8F2C" w14:textId="77777777" w:rsidR="00212278" w:rsidRPr="00567188" w:rsidRDefault="00212278" w:rsidP="00A9500D">
            <w:pPr>
              <w:pStyle w:val="Akapitzlist"/>
              <w:numPr>
                <w:ilvl w:val="1"/>
                <w:numId w:val="76"/>
              </w:numPr>
              <w:ind w:left="273" w:hanging="284"/>
              <w:rPr>
                <w:sz w:val="22"/>
                <w:szCs w:val="22"/>
                <w:lang w:val="pl-PL"/>
              </w:rPr>
            </w:pPr>
            <w:r w:rsidRPr="00567188">
              <w:rPr>
                <w:rFonts w:cs="Calibri"/>
                <w:sz w:val="22"/>
                <w:szCs w:val="22"/>
                <w:lang w:val="pl-PL"/>
              </w:rPr>
              <w:t>obszar techniczny - środki można przeznaczyć na następujące działania (usługi):</w:t>
            </w:r>
          </w:p>
          <w:p w14:paraId="7FDD8138" w14:textId="3A9A19C1" w:rsidR="00212278" w:rsidRPr="00567188" w:rsidRDefault="00212278" w:rsidP="00A9500D">
            <w:pPr>
              <w:pStyle w:val="Akapitzlist"/>
              <w:numPr>
                <w:ilvl w:val="0"/>
                <w:numId w:val="77"/>
              </w:numPr>
              <w:ind w:left="459" w:hanging="170"/>
              <w:rPr>
                <w:sz w:val="22"/>
                <w:szCs w:val="22"/>
                <w:lang w:val="pl-PL"/>
              </w:rPr>
            </w:pPr>
            <w:r w:rsidRPr="00567188">
              <w:rPr>
                <w:rFonts w:cs="Calibri"/>
                <w:sz w:val="22"/>
                <w:szCs w:val="22"/>
                <w:lang w:val="pl-PL"/>
              </w:rPr>
              <w:t>zakup, wdrożenie i utrzymanie systemów teleinformatycznych, w tym urządzeń, oprogramowania i usług zapewniających prewencję, detekcję i</w:t>
            </w:r>
            <w:r w:rsidR="00B62E46">
              <w:rPr>
                <w:rFonts w:cs="Calibri"/>
                <w:sz w:val="22"/>
                <w:szCs w:val="22"/>
                <w:lang w:val="pl-PL"/>
              </w:rPr>
              <w:t> </w:t>
            </w:r>
            <w:r w:rsidRPr="00567188">
              <w:rPr>
                <w:rFonts w:cs="Calibri"/>
                <w:sz w:val="22"/>
                <w:szCs w:val="22"/>
                <w:lang w:val="pl-PL"/>
              </w:rPr>
              <w:t xml:space="preserve">reakcję na zagrożenia </w:t>
            </w:r>
            <w:proofErr w:type="spellStart"/>
            <w:r w:rsidRPr="00567188">
              <w:rPr>
                <w:rFonts w:cs="Calibri"/>
                <w:sz w:val="22"/>
                <w:szCs w:val="22"/>
                <w:lang w:val="pl-PL"/>
              </w:rPr>
              <w:t>cyberbezpieczeństwa</w:t>
            </w:r>
            <w:proofErr w:type="spellEnd"/>
            <w:r w:rsidRPr="00567188">
              <w:rPr>
                <w:rFonts w:cs="Calibri"/>
                <w:sz w:val="22"/>
                <w:szCs w:val="22"/>
                <w:lang w:val="pl-PL"/>
              </w:rPr>
              <w:t>, z niezbędnym wsparciem producenta,</w:t>
            </w:r>
          </w:p>
          <w:p w14:paraId="6FB3334F" w14:textId="77777777" w:rsidR="00212278" w:rsidRPr="00567188" w:rsidRDefault="00212278" w:rsidP="00A9500D">
            <w:pPr>
              <w:pStyle w:val="Akapitzlist"/>
              <w:numPr>
                <w:ilvl w:val="0"/>
                <w:numId w:val="77"/>
              </w:numPr>
              <w:ind w:left="459" w:hanging="170"/>
              <w:rPr>
                <w:sz w:val="22"/>
                <w:szCs w:val="22"/>
                <w:lang w:val="pl-PL"/>
              </w:rPr>
            </w:pPr>
            <w:r w:rsidRPr="00567188">
              <w:rPr>
                <w:rFonts w:cs="Calibri"/>
                <w:sz w:val="22"/>
                <w:szCs w:val="22"/>
                <w:lang w:val="pl-PL"/>
              </w:rPr>
              <w:t>zakup, wdrożenie i utrzymanie rozwiązań ciągłego monitorowania bezpieczeństwa, skanery podatności, zarządzanie podatnościami, zarządzanie zasobami IT i aktywami podlegającymi ochronie oraz innych rodzajów narzędzi wymienionych poniżej w katalogu klas rozwiązań,</w:t>
            </w:r>
          </w:p>
          <w:p w14:paraId="48C4422E" w14:textId="1B117430" w:rsidR="00212278" w:rsidRPr="00567188" w:rsidRDefault="00212278" w:rsidP="00A9500D">
            <w:pPr>
              <w:pStyle w:val="Akapitzlist"/>
              <w:numPr>
                <w:ilvl w:val="0"/>
                <w:numId w:val="77"/>
              </w:numPr>
              <w:ind w:left="459" w:hanging="170"/>
              <w:rPr>
                <w:sz w:val="22"/>
                <w:szCs w:val="22"/>
                <w:lang w:val="pl-PL"/>
              </w:rPr>
            </w:pPr>
            <w:r w:rsidRPr="00567188">
              <w:rPr>
                <w:rFonts w:cs="Calibri"/>
                <w:sz w:val="22"/>
                <w:szCs w:val="22"/>
                <w:lang w:val="pl-PL"/>
              </w:rPr>
              <w:t>zakup, wdrożenie, konfiguracja oraz utrzymanie urządzeń i oprogramowania z</w:t>
            </w:r>
            <w:r w:rsidR="00B62E46">
              <w:rPr>
                <w:rFonts w:cs="Calibri"/>
                <w:sz w:val="22"/>
                <w:szCs w:val="22"/>
                <w:lang w:val="pl-PL"/>
              </w:rPr>
              <w:t> </w:t>
            </w:r>
            <w:r w:rsidRPr="00567188">
              <w:rPr>
                <w:rFonts w:cs="Calibri"/>
                <w:sz w:val="22"/>
                <w:szCs w:val="22"/>
                <w:lang w:val="pl-PL"/>
              </w:rPr>
              <w:t xml:space="preserve">zakresu </w:t>
            </w:r>
            <w:proofErr w:type="spellStart"/>
            <w:r w:rsidRPr="00567188">
              <w:rPr>
                <w:rFonts w:cs="Calibri"/>
                <w:sz w:val="22"/>
                <w:szCs w:val="22"/>
                <w:lang w:val="pl-PL"/>
              </w:rPr>
              <w:t>cyberbezpieczeństwa</w:t>
            </w:r>
            <w:proofErr w:type="spellEnd"/>
            <w:r w:rsidRPr="00567188">
              <w:rPr>
                <w:rFonts w:cs="Calibri"/>
                <w:sz w:val="22"/>
                <w:szCs w:val="22"/>
                <w:lang w:val="pl-PL"/>
              </w:rPr>
              <w:t>,</w:t>
            </w:r>
          </w:p>
          <w:p w14:paraId="2C2BA884" w14:textId="77777777" w:rsidR="00212278" w:rsidRPr="00567188" w:rsidRDefault="00212278" w:rsidP="00A9500D">
            <w:pPr>
              <w:pStyle w:val="Akapitzlist"/>
              <w:numPr>
                <w:ilvl w:val="0"/>
                <w:numId w:val="77"/>
              </w:numPr>
              <w:ind w:left="459" w:hanging="170"/>
              <w:rPr>
                <w:sz w:val="22"/>
                <w:szCs w:val="22"/>
                <w:lang w:val="pl-PL"/>
              </w:rPr>
            </w:pPr>
            <w:r w:rsidRPr="00567188">
              <w:rPr>
                <w:rFonts w:cs="Calibri"/>
                <w:sz w:val="22"/>
                <w:szCs w:val="22"/>
                <w:lang w:val="pl-PL"/>
              </w:rPr>
              <w:t xml:space="preserve">zakup usług wsparcia realizowanych przez zewnętrznych ekspertów z zakresu </w:t>
            </w:r>
            <w:proofErr w:type="spellStart"/>
            <w:r w:rsidRPr="00567188">
              <w:rPr>
                <w:rFonts w:cs="Calibri"/>
                <w:sz w:val="22"/>
                <w:szCs w:val="22"/>
                <w:lang w:val="pl-PL"/>
              </w:rPr>
              <w:t>cyberbezpieczeństwa</w:t>
            </w:r>
            <w:proofErr w:type="spellEnd"/>
            <w:r w:rsidRPr="00567188">
              <w:rPr>
                <w:rFonts w:cs="Calibri"/>
                <w:sz w:val="22"/>
                <w:szCs w:val="22"/>
                <w:lang w:val="pl-PL"/>
              </w:rPr>
              <w:t>,</w:t>
            </w:r>
          </w:p>
          <w:p w14:paraId="6A4669FB" w14:textId="77777777" w:rsidR="004134CD" w:rsidRPr="00567188" w:rsidRDefault="00212278" w:rsidP="00A9500D">
            <w:pPr>
              <w:pStyle w:val="Akapitzlist"/>
              <w:numPr>
                <w:ilvl w:val="0"/>
                <w:numId w:val="77"/>
              </w:numPr>
              <w:ind w:left="459" w:hanging="170"/>
              <w:rPr>
                <w:sz w:val="22"/>
                <w:szCs w:val="22"/>
                <w:lang w:val="pl-PL"/>
              </w:rPr>
            </w:pPr>
            <w:r w:rsidRPr="00567188">
              <w:rPr>
                <w:rFonts w:cs="Calibri"/>
                <w:sz w:val="22"/>
                <w:szCs w:val="22"/>
                <w:lang w:val="pl-PL"/>
              </w:rPr>
              <w:t xml:space="preserve">zakup, wdrożenie i utrzymanie systemów lub usług na potrzeby operacyjnych centrów </w:t>
            </w:r>
            <w:proofErr w:type="spellStart"/>
            <w:r w:rsidRPr="00567188">
              <w:rPr>
                <w:rFonts w:cs="Calibri"/>
                <w:sz w:val="22"/>
                <w:szCs w:val="22"/>
                <w:lang w:val="pl-PL"/>
              </w:rPr>
              <w:t>cyberbezpieczeństwa</w:t>
            </w:r>
            <w:proofErr w:type="spellEnd"/>
            <w:r w:rsidRPr="00567188">
              <w:rPr>
                <w:rFonts w:cs="Calibri"/>
                <w:sz w:val="22"/>
                <w:szCs w:val="22"/>
                <w:lang w:val="pl-PL"/>
              </w:rPr>
              <w:t xml:space="preserve"> (SOC), także jako element Centrum Usług Wspólnych,</w:t>
            </w:r>
          </w:p>
          <w:p w14:paraId="5F928668" w14:textId="7344A857" w:rsidR="00212278" w:rsidRPr="00567188" w:rsidRDefault="00212278" w:rsidP="00A9500D">
            <w:pPr>
              <w:pStyle w:val="Akapitzlist"/>
              <w:numPr>
                <w:ilvl w:val="0"/>
                <w:numId w:val="77"/>
              </w:numPr>
              <w:ind w:left="459" w:hanging="170"/>
              <w:rPr>
                <w:sz w:val="22"/>
                <w:szCs w:val="22"/>
                <w:lang w:val="pl-PL"/>
              </w:rPr>
            </w:pPr>
            <w:r w:rsidRPr="00567188">
              <w:rPr>
                <w:rFonts w:cs="Calibri"/>
                <w:sz w:val="22"/>
                <w:szCs w:val="22"/>
                <w:lang w:val="pl-PL"/>
              </w:rPr>
              <w:t>zakup testów i badań bezpieczeństwa, dostępu do informacji bezpieczeństwa (</w:t>
            </w:r>
            <w:r w:rsidR="004134CD" w:rsidRPr="00567188">
              <w:rPr>
                <w:rFonts w:cs="Calibri"/>
                <w:sz w:val="22"/>
                <w:szCs w:val="22"/>
                <w:lang w:val="pl-PL"/>
              </w:rPr>
              <w:t>np</w:t>
            </w:r>
            <w:r w:rsidRPr="00567188">
              <w:rPr>
                <w:rFonts w:cs="Calibri"/>
                <w:sz w:val="22"/>
                <w:szCs w:val="22"/>
                <w:lang w:val="pl-PL"/>
              </w:rPr>
              <w:t xml:space="preserve">. ang. </w:t>
            </w:r>
            <w:proofErr w:type="spellStart"/>
            <w:r w:rsidRPr="00567188">
              <w:rPr>
                <w:rFonts w:cs="Calibri"/>
                <w:sz w:val="22"/>
                <w:szCs w:val="22"/>
                <w:lang w:val="pl-PL"/>
              </w:rPr>
              <w:t>feeds</w:t>
            </w:r>
            <w:proofErr w:type="spellEnd"/>
            <w:r w:rsidRPr="00567188">
              <w:rPr>
                <w:rFonts w:cs="Calibri"/>
                <w:sz w:val="22"/>
                <w:szCs w:val="22"/>
                <w:lang w:val="pl-PL"/>
              </w:rPr>
              <w:t xml:space="preserve">) oraz inne usługi integracyjne dotyczące obszaru </w:t>
            </w:r>
            <w:proofErr w:type="spellStart"/>
            <w:r w:rsidRPr="00567188">
              <w:rPr>
                <w:rFonts w:cs="Calibri"/>
                <w:sz w:val="22"/>
                <w:szCs w:val="22"/>
                <w:lang w:val="pl-PL"/>
              </w:rPr>
              <w:t>cyberbezpieczeństwa</w:t>
            </w:r>
            <w:proofErr w:type="spellEnd"/>
            <w:r w:rsidR="004134CD" w:rsidRPr="00567188">
              <w:rPr>
                <w:rFonts w:cs="Calibri"/>
                <w:sz w:val="22"/>
                <w:szCs w:val="22"/>
                <w:lang w:val="pl-PL"/>
              </w:rPr>
              <w:t>.</w:t>
            </w:r>
          </w:p>
        </w:tc>
      </w:tr>
      <w:tr w:rsidR="00212278" w:rsidRPr="00567188" w14:paraId="2C449DA0" w14:textId="77777777" w:rsidTr="00C741AA">
        <w:tc>
          <w:tcPr>
            <w:tcW w:w="1980" w:type="dxa"/>
            <w:shd w:val="clear" w:color="auto" w:fill="FFFFFF"/>
          </w:tcPr>
          <w:p w14:paraId="6005B63F" w14:textId="77777777"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562D8B44" w14:textId="1AFEA2C0" w:rsidR="00212278" w:rsidRPr="00567188" w:rsidRDefault="00212278" w:rsidP="00C741AA">
            <w:pPr>
              <w:autoSpaceDN/>
              <w:jc w:val="left"/>
              <w:textAlignment w:val="auto"/>
              <w:rPr>
                <w:rFonts w:eastAsia="Times New Roman" w:cs="Calibri"/>
                <w:lang w:val="pl-PL"/>
              </w:rPr>
            </w:pPr>
            <w:r w:rsidRPr="00567188">
              <w:rPr>
                <w:rFonts w:cs="Calibri"/>
                <w:iCs/>
                <w:lang w:val="pl-PL"/>
              </w:rPr>
              <w:t>CPPC</w:t>
            </w:r>
          </w:p>
        </w:tc>
      </w:tr>
      <w:tr w:rsidR="00212278" w:rsidRPr="00567188" w14:paraId="146D79A9" w14:textId="77777777" w:rsidTr="00C741AA">
        <w:tc>
          <w:tcPr>
            <w:tcW w:w="1980" w:type="dxa"/>
            <w:shd w:val="clear" w:color="auto" w:fill="FFFFFF"/>
          </w:tcPr>
          <w:p w14:paraId="5F5FC882" w14:textId="77777777"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789C04B5" w14:textId="25B6F524"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t>NASK, JST</w:t>
            </w:r>
          </w:p>
        </w:tc>
      </w:tr>
      <w:tr w:rsidR="00212278" w:rsidRPr="00543203" w14:paraId="41359037" w14:textId="77777777" w:rsidTr="00C741AA">
        <w:tc>
          <w:tcPr>
            <w:tcW w:w="1980" w:type="dxa"/>
            <w:shd w:val="clear" w:color="auto" w:fill="FFFFFF"/>
          </w:tcPr>
          <w:p w14:paraId="46E0FD12" w14:textId="77777777"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059699D" w14:textId="7A6C120E" w:rsidR="00212278" w:rsidRPr="00567188" w:rsidRDefault="00212278" w:rsidP="00C741AA">
            <w:pPr>
              <w:rPr>
                <w:rFonts w:cs="Calibri"/>
                <w:iCs/>
                <w:lang w:val="pl-PL"/>
              </w:rPr>
            </w:pPr>
            <w:r w:rsidRPr="00567188">
              <w:rPr>
                <w:rFonts w:cs="Calibri"/>
                <w:iCs/>
                <w:lang w:val="pl-PL"/>
              </w:rPr>
              <w:t>Środki europejskie, budżet państwa, wkład własny JST</w:t>
            </w:r>
          </w:p>
        </w:tc>
      </w:tr>
      <w:tr w:rsidR="00212278" w:rsidRPr="00567188" w14:paraId="0B9314F6" w14:textId="77777777" w:rsidTr="00C741AA">
        <w:tc>
          <w:tcPr>
            <w:tcW w:w="1980" w:type="dxa"/>
            <w:shd w:val="clear" w:color="auto" w:fill="FFFFFF"/>
          </w:tcPr>
          <w:p w14:paraId="3EEA6233" w14:textId="77777777" w:rsidR="00212278" w:rsidRPr="00567188" w:rsidRDefault="00212278" w:rsidP="00C741AA">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40C61EA9" w14:textId="67C71ECD" w:rsidR="00212278" w:rsidRPr="00567188" w:rsidRDefault="00212278" w:rsidP="00C741AA">
            <w:pPr>
              <w:rPr>
                <w:rFonts w:eastAsia="Times New Roman" w:cs="Calibri"/>
                <w:lang w:val="pl-PL"/>
              </w:rPr>
            </w:pPr>
            <w:r w:rsidRPr="00567188">
              <w:rPr>
                <w:rFonts w:cs="Calibri"/>
                <w:lang w:val="pl-PL"/>
              </w:rPr>
              <w:t>W realizacji w latach 2023-2027.</w:t>
            </w:r>
          </w:p>
        </w:tc>
      </w:tr>
    </w:tbl>
    <w:p w14:paraId="6D94B985" w14:textId="77777777" w:rsidR="0024581A" w:rsidRPr="00567188" w:rsidRDefault="0024581A">
      <w:pPr>
        <w:autoSpaceDN/>
        <w:spacing w:line="360" w:lineRule="auto"/>
        <w:jc w:val="left"/>
        <w:textAlignment w:val="auto"/>
        <w:rPr>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24581A" w:rsidRPr="00543203" w14:paraId="3E5D4F0E" w14:textId="77777777" w:rsidTr="00117795">
        <w:trPr>
          <w:tblHeader/>
        </w:trPr>
        <w:tc>
          <w:tcPr>
            <w:tcW w:w="1980" w:type="dxa"/>
            <w:shd w:val="clear" w:color="auto" w:fill="D9E2F3"/>
          </w:tcPr>
          <w:p w14:paraId="417C1884" w14:textId="77777777" w:rsidR="0024581A" w:rsidRPr="00567188" w:rsidRDefault="0024581A" w:rsidP="00117795">
            <w:pPr>
              <w:autoSpaceDN/>
              <w:spacing w:before="120" w:after="120"/>
              <w:jc w:val="left"/>
              <w:textAlignment w:val="auto"/>
              <w:rPr>
                <w:rFonts w:eastAsia="Times New Roman" w:cs="Calibri"/>
                <w:lang w:val="pl-PL"/>
              </w:rPr>
            </w:pPr>
            <w:r w:rsidRPr="00567188">
              <w:rPr>
                <w:rFonts w:cs="Calibri"/>
                <w:lang w:val="pl-PL"/>
              </w:rPr>
              <w:t>Działanie</w:t>
            </w:r>
          </w:p>
        </w:tc>
        <w:tc>
          <w:tcPr>
            <w:tcW w:w="7796" w:type="dxa"/>
            <w:shd w:val="clear" w:color="auto" w:fill="D9E2F3"/>
          </w:tcPr>
          <w:p w14:paraId="50C55BBD" w14:textId="07A87FB1" w:rsidR="0024581A" w:rsidRPr="00567188" w:rsidRDefault="0024581A" w:rsidP="00117795">
            <w:pPr>
              <w:autoSpaceDN/>
              <w:spacing w:before="120" w:after="120"/>
              <w:jc w:val="left"/>
              <w:textAlignment w:val="auto"/>
              <w:rPr>
                <w:rFonts w:cs="Calibri"/>
                <w:b/>
                <w:bCs/>
                <w:lang w:val="pl-PL"/>
              </w:rPr>
            </w:pPr>
            <w:r w:rsidRPr="00567188">
              <w:rPr>
                <w:rFonts w:cs="Calibri"/>
                <w:sz w:val="24"/>
                <w:szCs w:val="24"/>
                <w:lang w:val="pl-PL"/>
              </w:rPr>
              <w:t xml:space="preserve">III.3.26. Działania prewencyjno-edukacyjne z zakresu </w:t>
            </w:r>
            <w:proofErr w:type="spellStart"/>
            <w:r w:rsidRPr="00567188">
              <w:rPr>
                <w:rFonts w:cs="Calibri"/>
                <w:sz w:val="24"/>
                <w:szCs w:val="24"/>
                <w:lang w:val="pl-PL"/>
              </w:rPr>
              <w:t>cyberbezpieczeństwa</w:t>
            </w:r>
            <w:proofErr w:type="spellEnd"/>
            <w:r w:rsidRPr="00567188">
              <w:rPr>
                <w:rFonts w:cs="Calibri"/>
                <w:sz w:val="24"/>
                <w:szCs w:val="24"/>
                <w:lang w:val="pl-PL"/>
              </w:rPr>
              <w:t xml:space="preserve"> – podnoszenie odporności Rzeczypospolitej Polskiej na zagrożenia w przestrzeni cyfrowej (</w:t>
            </w:r>
            <w:proofErr w:type="spellStart"/>
            <w:r w:rsidRPr="00567188">
              <w:rPr>
                <w:rFonts w:cs="Calibri"/>
                <w:sz w:val="24"/>
                <w:szCs w:val="24"/>
                <w:lang w:val="pl-PL"/>
              </w:rPr>
              <w:t>SecureV</w:t>
            </w:r>
            <w:proofErr w:type="spellEnd"/>
            <w:r w:rsidRPr="00567188">
              <w:rPr>
                <w:rFonts w:cs="Calibri"/>
                <w:sz w:val="24"/>
                <w:szCs w:val="24"/>
                <w:lang w:val="pl-PL"/>
              </w:rPr>
              <w:t>)</w:t>
            </w:r>
          </w:p>
        </w:tc>
      </w:tr>
      <w:tr w:rsidR="0024581A" w:rsidRPr="00543203" w14:paraId="4BC92A06" w14:textId="77777777" w:rsidTr="00117795">
        <w:tc>
          <w:tcPr>
            <w:tcW w:w="1980" w:type="dxa"/>
            <w:shd w:val="clear" w:color="auto" w:fill="FFFFFF"/>
          </w:tcPr>
          <w:p w14:paraId="1CAEAD6C" w14:textId="77777777" w:rsidR="0024581A" w:rsidRPr="00567188" w:rsidRDefault="0024581A" w:rsidP="00117795">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743FB9D6" w14:textId="6B57DFE5" w:rsidR="0024581A" w:rsidRPr="00567188" w:rsidRDefault="001A6102" w:rsidP="00117795">
            <w:pPr>
              <w:autoSpaceDN/>
              <w:jc w:val="left"/>
              <w:textAlignment w:val="auto"/>
              <w:rPr>
                <w:rFonts w:asciiTheme="minorHAnsi" w:eastAsia="Times New Roman" w:hAnsiTheme="minorHAnsi" w:cstheme="minorHAnsi"/>
                <w:lang w:val="pl-PL"/>
              </w:rPr>
            </w:pPr>
            <w:r w:rsidRPr="00567188">
              <w:rPr>
                <w:rFonts w:asciiTheme="minorHAnsi" w:hAnsiTheme="minorHAnsi" w:cstheme="minorHAnsi"/>
                <w:lang w:val="pl-PL"/>
              </w:rPr>
              <w:t xml:space="preserve">Podniesienie świadomości w zakresie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wśród osób, których kompetencje z zakresu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mają istotny wpływ na poziom bezpieczeństwa państwa.</w:t>
            </w:r>
          </w:p>
        </w:tc>
      </w:tr>
      <w:tr w:rsidR="0024581A" w:rsidRPr="00543203" w14:paraId="3440B447" w14:textId="77777777" w:rsidTr="00117795">
        <w:tc>
          <w:tcPr>
            <w:tcW w:w="1980" w:type="dxa"/>
            <w:shd w:val="clear" w:color="auto" w:fill="FFFFFF"/>
          </w:tcPr>
          <w:p w14:paraId="7F5DF594" w14:textId="77777777" w:rsidR="0024581A" w:rsidRPr="00567188" w:rsidRDefault="0024581A" w:rsidP="00117795">
            <w:pPr>
              <w:autoSpaceDN/>
              <w:jc w:val="left"/>
              <w:textAlignment w:val="auto"/>
              <w:rPr>
                <w:rFonts w:eastAsia="Times New Roman" w:cs="Calibri"/>
                <w:lang w:val="pl-PL"/>
              </w:rPr>
            </w:pPr>
            <w:r w:rsidRPr="00567188">
              <w:rPr>
                <w:rFonts w:eastAsia="Times New Roman" w:cs="Calibri"/>
                <w:lang w:val="pl-PL"/>
              </w:rPr>
              <w:t>Opis działania</w:t>
            </w:r>
          </w:p>
          <w:p w14:paraId="52A320F5" w14:textId="77777777" w:rsidR="0024581A" w:rsidRPr="00567188" w:rsidRDefault="0024581A" w:rsidP="00117795">
            <w:pPr>
              <w:autoSpaceDN/>
              <w:jc w:val="left"/>
              <w:textAlignment w:val="auto"/>
              <w:rPr>
                <w:rFonts w:eastAsia="Times New Roman" w:cs="Calibri"/>
                <w:lang w:val="pl-PL"/>
              </w:rPr>
            </w:pPr>
          </w:p>
        </w:tc>
        <w:tc>
          <w:tcPr>
            <w:tcW w:w="7796" w:type="dxa"/>
          </w:tcPr>
          <w:p w14:paraId="11A20F90" w14:textId="77777777" w:rsidR="001A6102" w:rsidRPr="00567188" w:rsidRDefault="001A6102" w:rsidP="0052382B">
            <w:pPr>
              <w:jc w:val="left"/>
              <w:rPr>
                <w:rFonts w:asciiTheme="minorHAnsi" w:hAnsiTheme="minorHAnsi" w:cstheme="minorHAnsi"/>
                <w:lang w:val="pl-PL"/>
              </w:rPr>
            </w:pPr>
            <w:r w:rsidRPr="00567188">
              <w:rPr>
                <w:rFonts w:asciiTheme="minorHAnsi" w:hAnsiTheme="minorHAnsi" w:cstheme="minorHAnsi"/>
                <w:lang w:val="pl-PL"/>
              </w:rPr>
              <w:t xml:space="preserve">Działanie obejmuje organizację i przeprowadzenie specjalistycznych szkoleń z zakresu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skierowanych do osób, których kompetencje z zakresu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mają istotny wpływ na poziom bezpieczeństwa państwa, w szczególności:</w:t>
            </w:r>
          </w:p>
          <w:p w14:paraId="113BD2FF" w14:textId="77777777" w:rsidR="001A6102" w:rsidRPr="00567188" w:rsidRDefault="001A6102" w:rsidP="00A9500D">
            <w:pPr>
              <w:pStyle w:val="Akapitzlist"/>
              <w:widowControl w:val="0"/>
              <w:numPr>
                <w:ilvl w:val="0"/>
                <w:numId w:val="110"/>
              </w:numPr>
              <w:autoSpaceDE w:val="0"/>
              <w:autoSpaceDN w:val="0"/>
              <w:ind w:left="321" w:hanging="245"/>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przedstawicieli władzy ustawodawczej i wykonawczej, w tym kadry zarządzającej i pracowników organów administracji rządowej (centralnej i terenowej) oraz jednostek nadzorowanych, podległych lub objętych nadzorem właścicielskim przez członków Rady Ministrów, a także urzędów takich jak Kancelaria Prezydenta RP, Kancelaria Sejmu RP, Kancelaria Senatu RP, urzędów obsługujących ministrów kierujących działami administracji rządowej, innych urzędów administracji rządowej, realizujących zadania istotne dla bezpieczeństwa państwa i obywateli lub świadczących usługi na rzecz obywateli; </w:t>
            </w:r>
          </w:p>
          <w:p w14:paraId="3F1A3649" w14:textId="77777777" w:rsidR="001A6102" w:rsidRPr="00567188" w:rsidRDefault="001A6102" w:rsidP="00A9500D">
            <w:pPr>
              <w:pStyle w:val="Akapitzlist"/>
              <w:widowControl w:val="0"/>
              <w:numPr>
                <w:ilvl w:val="0"/>
                <w:numId w:val="110"/>
              </w:numPr>
              <w:autoSpaceDE w:val="0"/>
              <w:autoSpaceDN w:val="0"/>
              <w:ind w:left="321" w:hanging="245"/>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przedstawicieli jednostek samorządu terytorialnego, w tym kadry kierowniczej urzędów jednostek samorządu terytorialnego; </w:t>
            </w:r>
          </w:p>
          <w:p w14:paraId="6BA16A74" w14:textId="77777777" w:rsidR="001A6102" w:rsidRPr="00567188" w:rsidRDefault="001A6102" w:rsidP="00A9500D">
            <w:pPr>
              <w:pStyle w:val="Akapitzlist"/>
              <w:widowControl w:val="0"/>
              <w:numPr>
                <w:ilvl w:val="0"/>
                <w:numId w:val="110"/>
              </w:numPr>
              <w:autoSpaceDE w:val="0"/>
              <w:autoSpaceDN w:val="0"/>
              <w:ind w:left="321" w:hanging="245"/>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pracowników sądów i prokuratury (pracownicy sądów powszechnych i wojskowych, powszechnych jednostek organizacyjnych prokuratury, Biura Służby Prawnej Trybunału Konstytucyjnego); </w:t>
            </w:r>
          </w:p>
          <w:p w14:paraId="2A7DDF79" w14:textId="11CB27A6" w:rsidR="001A6102" w:rsidRPr="00567188" w:rsidRDefault="001A6102" w:rsidP="00A9500D">
            <w:pPr>
              <w:pStyle w:val="Akapitzlist"/>
              <w:widowControl w:val="0"/>
              <w:numPr>
                <w:ilvl w:val="0"/>
                <w:numId w:val="110"/>
              </w:numPr>
              <w:autoSpaceDE w:val="0"/>
              <w:autoSpaceDN w:val="0"/>
              <w:ind w:left="321" w:hanging="245"/>
              <w:rPr>
                <w:rFonts w:asciiTheme="minorHAnsi" w:hAnsiTheme="minorHAnsi" w:cstheme="minorHAnsi"/>
                <w:sz w:val="22"/>
                <w:szCs w:val="22"/>
                <w:lang w:val="pl-PL"/>
              </w:rPr>
            </w:pPr>
            <w:r w:rsidRPr="00567188">
              <w:rPr>
                <w:rFonts w:asciiTheme="minorHAnsi" w:hAnsiTheme="minorHAnsi" w:cstheme="minorHAnsi"/>
                <w:sz w:val="22"/>
                <w:szCs w:val="22"/>
                <w:lang w:val="pl-PL"/>
              </w:rPr>
              <w:t xml:space="preserve">przedstawicieli i członków Krajowego Biura Wyborczego oraz organów wyborczych, o których mowa w ustawie z dnia 5 stycznia 2011 r. </w:t>
            </w:r>
            <w:r w:rsidR="00A23E11" w:rsidRPr="00567188">
              <w:rPr>
                <w:rFonts w:asciiTheme="minorHAnsi" w:hAnsiTheme="minorHAnsi" w:cstheme="minorHAnsi"/>
                <w:sz w:val="22"/>
                <w:szCs w:val="22"/>
                <w:lang w:val="pl-PL"/>
              </w:rPr>
              <w:t xml:space="preserve">– </w:t>
            </w:r>
            <w:r w:rsidRPr="00567188">
              <w:rPr>
                <w:rFonts w:asciiTheme="minorHAnsi" w:hAnsiTheme="minorHAnsi" w:cstheme="minorHAnsi"/>
                <w:sz w:val="22"/>
                <w:szCs w:val="22"/>
                <w:lang w:val="pl-PL"/>
              </w:rPr>
              <w:t>Kodeks wyborczy (Dz.</w:t>
            </w:r>
            <w:r w:rsidR="00360418">
              <w:rPr>
                <w:rFonts w:asciiTheme="minorHAnsi" w:hAnsiTheme="minorHAnsi" w:cstheme="minorHAnsi"/>
                <w:sz w:val="22"/>
                <w:szCs w:val="22"/>
                <w:lang w:val="pl-PL"/>
              </w:rPr>
              <w:t xml:space="preserve">  </w:t>
            </w:r>
            <w:r w:rsidRPr="00567188">
              <w:rPr>
                <w:rFonts w:asciiTheme="minorHAnsi" w:hAnsiTheme="minorHAnsi" w:cstheme="minorHAnsi"/>
                <w:sz w:val="22"/>
                <w:szCs w:val="22"/>
                <w:lang w:val="pl-PL"/>
              </w:rPr>
              <w:t xml:space="preserve">U. z 2025 r. poz. 365 </w:t>
            </w:r>
            <w:r w:rsidR="00A23E11" w:rsidRPr="00567188">
              <w:rPr>
                <w:rFonts w:asciiTheme="minorHAnsi" w:hAnsiTheme="minorHAnsi" w:cstheme="minorHAnsi"/>
                <w:sz w:val="22"/>
                <w:szCs w:val="22"/>
                <w:lang w:val="pl-PL"/>
              </w:rPr>
              <w:t>i 1792 oraz z 2026 r. poz. 178</w:t>
            </w:r>
            <w:r w:rsidRPr="00567188">
              <w:rPr>
                <w:rFonts w:asciiTheme="minorHAnsi" w:hAnsiTheme="minorHAnsi" w:cstheme="minorHAnsi"/>
                <w:sz w:val="22"/>
                <w:szCs w:val="22"/>
                <w:lang w:val="pl-PL"/>
              </w:rPr>
              <w:t>).</w:t>
            </w:r>
          </w:p>
          <w:p w14:paraId="39F2FE33" w14:textId="0A78B7C8" w:rsidR="001A6102" w:rsidRPr="00567188" w:rsidRDefault="001A6102" w:rsidP="00532FA4">
            <w:pPr>
              <w:widowControl w:val="0"/>
              <w:autoSpaceDE w:val="0"/>
              <w:jc w:val="left"/>
              <w:rPr>
                <w:rFonts w:asciiTheme="minorHAnsi" w:hAnsiTheme="minorHAnsi" w:cstheme="minorHAnsi"/>
                <w:lang w:val="pl-PL"/>
              </w:rPr>
            </w:pPr>
            <w:r w:rsidRPr="00567188">
              <w:rPr>
                <w:rFonts w:asciiTheme="minorHAnsi" w:hAnsiTheme="minorHAnsi" w:cstheme="minorHAnsi"/>
                <w:lang w:val="pl-PL"/>
              </w:rPr>
              <w:t xml:space="preserve">Program szkoleń jest dopasowany do konkretnych potrzeb osób szkolonych i zapewnia uczestnikom niezbędną wiedzę oraz umiejętności umożliwiające skuteczne przeciwdziałanie incydentom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 xml:space="preserve"> oraz dezinformacji. W</w:t>
            </w:r>
            <w:r w:rsidR="00532FA4" w:rsidRPr="00567188">
              <w:rPr>
                <w:rFonts w:asciiTheme="minorHAnsi" w:hAnsiTheme="minorHAnsi" w:cstheme="minorHAnsi"/>
                <w:lang w:val="pl-PL"/>
              </w:rPr>
              <w:t> </w:t>
            </w:r>
            <w:r w:rsidRPr="00567188">
              <w:rPr>
                <w:rFonts w:asciiTheme="minorHAnsi" w:hAnsiTheme="minorHAnsi" w:cstheme="minorHAnsi"/>
                <w:lang w:val="pl-PL"/>
              </w:rPr>
              <w:t>ramach realizacji zadania osobom z wybranych grup docelowych przekazywane są uniwersalne narzędzia umożliwiające bezpieczne uwierzytelnienie w sieci.</w:t>
            </w:r>
          </w:p>
          <w:p w14:paraId="3A0EAAD1" w14:textId="77777777" w:rsidR="001A6102" w:rsidRPr="00567188" w:rsidRDefault="001A6102" w:rsidP="00532FA4">
            <w:pPr>
              <w:widowControl w:val="0"/>
              <w:autoSpaceDE w:val="0"/>
              <w:jc w:val="left"/>
              <w:rPr>
                <w:rFonts w:asciiTheme="minorHAnsi" w:hAnsiTheme="minorHAnsi" w:cstheme="minorHAnsi"/>
                <w:lang w:val="pl-PL"/>
              </w:rPr>
            </w:pPr>
            <w:r w:rsidRPr="00567188">
              <w:rPr>
                <w:rFonts w:asciiTheme="minorHAnsi" w:hAnsiTheme="minorHAnsi" w:cstheme="minorHAnsi"/>
                <w:lang w:val="pl-PL"/>
              </w:rPr>
              <w:t>Na przestrzeni realizacji działania szkolenia będą prowadzone w różnych modelach i formułach, w zależności od grupy docelowej, m.in. indywidualne stacjonarne, grupowe stacjonarne, grupowe online, jednak ze szczególnym naciskiem na prowadzenie szkoleń indywidualnych (1:1) lub w małych grupach.</w:t>
            </w:r>
          </w:p>
          <w:p w14:paraId="16AE3555" w14:textId="5FBBE7EB" w:rsidR="0024581A" w:rsidRPr="00567188" w:rsidRDefault="001A6102" w:rsidP="00532FA4">
            <w:pPr>
              <w:jc w:val="left"/>
              <w:rPr>
                <w:rFonts w:asciiTheme="minorHAnsi" w:eastAsia="Times New Roman" w:hAnsiTheme="minorHAnsi" w:cstheme="minorHAnsi"/>
                <w:lang w:val="pl-PL"/>
              </w:rPr>
            </w:pPr>
            <w:r w:rsidRPr="00567188">
              <w:rPr>
                <w:rFonts w:asciiTheme="minorHAnsi" w:hAnsiTheme="minorHAnsi" w:cstheme="minorHAnsi"/>
                <w:lang w:val="pl-PL"/>
              </w:rPr>
              <w:t xml:space="preserve">Biorąc pod uwagę cel zadania możliwe jest rozszerzanie zakresu grup docelowych w ramach podmiotów publicznych, funkcjonujących w ramach krajowego systemu </w:t>
            </w:r>
            <w:proofErr w:type="spellStart"/>
            <w:r w:rsidRPr="00567188">
              <w:rPr>
                <w:rFonts w:asciiTheme="minorHAnsi" w:hAnsiTheme="minorHAnsi" w:cstheme="minorHAnsi"/>
                <w:lang w:val="pl-PL"/>
              </w:rPr>
              <w:t>cyberbezpieczeństwa</w:t>
            </w:r>
            <w:proofErr w:type="spellEnd"/>
            <w:r w:rsidRPr="00567188">
              <w:rPr>
                <w:rFonts w:asciiTheme="minorHAnsi" w:hAnsiTheme="minorHAnsi" w:cstheme="minorHAnsi"/>
                <w:lang w:val="pl-PL"/>
              </w:rPr>
              <w:t>.</w:t>
            </w:r>
          </w:p>
        </w:tc>
      </w:tr>
      <w:tr w:rsidR="0024581A" w:rsidRPr="00543203" w14:paraId="58A10249" w14:textId="77777777" w:rsidTr="00117795">
        <w:tc>
          <w:tcPr>
            <w:tcW w:w="1980" w:type="dxa"/>
            <w:shd w:val="clear" w:color="auto" w:fill="FFFFFF"/>
          </w:tcPr>
          <w:p w14:paraId="3150DCB0" w14:textId="77777777" w:rsidR="0024581A" w:rsidRPr="00567188" w:rsidRDefault="0024581A" w:rsidP="00117795">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062F1E10" w14:textId="0F4D87CA" w:rsidR="0024581A" w:rsidRPr="00567188" w:rsidRDefault="001A6102" w:rsidP="00117795">
            <w:pPr>
              <w:autoSpaceDN/>
              <w:jc w:val="left"/>
              <w:textAlignment w:val="auto"/>
              <w:rPr>
                <w:rFonts w:asciiTheme="minorHAnsi" w:eastAsia="Times New Roman" w:hAnsiTheme="minorHAnsi" w:cstheme="minorHAnsi"/>
                <w:lang w:val="pl-PL"/>
              </w:rPr>
            </w:pPr>
            <w:r w:rsidRPr="00567188">
              <w:rPr>
                <w:rFonts w:asciiTheme="minorHAnsi" w:hAnsiTheme="minorHAnsi" w:cstheme="minorHAnsi"/>
                <w:lang w:val="pl-PL"/>
              </w:rPr>
              <w:t>Urząd obsługujący ministra właściwego do spraw informatyzacji</w:t>
            </w:r>
          </w:p>
        </w:tc>
      </w:tr>
      <w:tr w:rsidR="0024581A" w:rsidRPr="00567188" w14:paraId="3EAE9028" w14:textId="77777777" w:rsidTr="00117795">
        <w:tc>
          <w:tcPr>
            <w:tcW w:w="1980" w:type="dxa"/>
            <w:shd w:val="clear" w:color="auto" w:fill="FFFFFF"/>
          </w:tcPr>
          <w:p w14:paraId="33E18662" w14:textId="77777777" w:rsidR="0024581A" w:rsidRPr="00567188" w:rsidRDefault="0024581A" w:rsidP="00117795">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6DED2B99" w14:textId="21A6D178" w:rsidR="0024581A" w:rsidRPr="00567188" w:rsidRDefault="0024581A" w:rsidP="00117795">
            <w:pPr>
              <w:autoSpaceDN/>
              <w:jc w:val="left"/>
              <w:textAlignment w:val="auto"/>
              <w:rPr>
                <w:rFonts w:asciiTheme="minorHAnsi" w:eastAsia="Times New Roman" w:hAnsiTheme="minorHAnsi" w:cstheme="minorHAnsi"/>
                <w:lang w:val="pl-PL"/>
              </w:rPr>
            </w:pPr>
            <w:r w:rsidRPr="00567188">
              <w:rPr>
                <w:rFonts w:asciiTheme="minorHAnsi" w:eastAsia="Times New Roman" w:hAnsiTheme="minorHAnsi" w:cstheme="minorHAnsi"/>
                <w:lang w:val="pl-PL"/>
              </w:rPr>
              <w:t>NASK</w:t>
            </w:r>
          </w:p>
        </w:tc>
      </w:tr>
      <w:tr w:rsidR="0024581A" w:rsidRPr="00567188" w14:paraId="77A81CA6" w14:textId="77777777" w:rsidTr="00117795">
        <w:tc>
          <w:tcPr>
            <w:tcW w:w="1980" w:type="dxa"/>
            <w:shd w:val="clear" w:color="auto" w:fill="FFFFFF"/>
          </w:tcPr>
          <w:p w14:paraId="49DD26DF" w14:textId="77777777" w:rsidR="0024581A" w:rsidRPr="00567188" w:rsidRDefault="0024581A" w:rsidP="00117795">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42918C5" w14:textId="202D56AC" w:rsidR="0024581A" w:rsidRPr="00567188" w:rsidRDefault="001A6102" w:rsidP="00117795">
            <w:pPr>
              <w:rPr>
                <w:rFonts w:asciiTheme="minorHAnsi" w:hAnsiTheme="minorHAnsi" w:cstheme="minorHAnsi"/>
                <w:iCs/>
                <w:lang w:val="pl-PL"/>
              </w:rPr>
            </w:pPr>
            <w:r w:rsidRPr="00567188">
              <w:rPr>
                <w:rFonts w:asciiTheme="minorHAnsi" w:hAnsiTheme="minorHAnsi" w:cstheme="minorHAnsi"/>
                <w:iCs/>
                <w:lang w:val="pl-PL"/>
              </w:rPr>
              <w:t>B</w:t>
            </w:r>
            <w:r w:rsidR="0024581A" w:rsidRPr="00567188">
              <w:rPr>
                <w:rFonts w:asciiTheme="minorHAnsi" w:hAnsiTheme="minorHAnsi" w:cstheme="minorHAnsi"/>
                <w:iCs/>
                <w:lang w:val="pl-PL"/>
              </w:rPr>
              <w:t>udżet państwa</w:t>
            </w:r>
          </w:p>
        </w:tc>
      </w:tr>
      <w:tr w:rsidR="0024581A" w:rsidRPr="00567188" w14:paraId="1054DED4" w14:textId="77777777" w:rsidTr="00117795">
        <w:tc>
          <w:tcPr>
            <w:tcW w:w="1980" w:type="dxa"/>
            <w:shd w:val="clear" w:color="auto" w:fill="FFFFFF"/>
          </w:tcPr>
          <w:p w14:paraId="075FF967" w14:textId="77777777" w:rsidR="0024581A" w:rsidRPr="00567188" w:rsidRDefault="0024581A" w:rsidP="00117795">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07EFA9E1" w14:textId="57D88FAA" w:rsidR="0024581A" w:rsidRPr="00567188" w:rsidRDefault="0024581A" w:rsidP="00117795">
            <w:pPr>
              <w:rPr>
                <w:rFonts w:asciiTheme="minorHAnsi" w:eastAsia="Times New Roman" w:hAnsiTheme="minorHAnsi" w:cstheme="minorHAnsi"/>
                <w:lang w:val="pl-PL"/>
              </w:rPr>
            </w:pPr>
            <w:r w:rsidRPr="00567188">
              <w:rPr>
                <w:rFonts w:asciiTheme="minorHAnsi" w:hAnsiTheme="minorHAnsi" w:cstheme="minorHAnsi"/>
                <w:lang w:val="pl-PL"/>
              </w:rPr>
              <w:t>W realizacji w latach 20</w:t>
            </w:r>
            <w:r w:rsidR="001A6102" w:rsidRPr="00567188">
              <w:rPr>
                <w:rFonts w:asciiTheme="minorHAnsi" w:hAnsiTheme="minorHAnsi" w:cstheme="minorHAnsi"/>
                <w:lang w:val="pl-PL"/>
              </w:rPr>
              <w:t>21</w:t>
            </w:r>
            <w:r w:rsidRPr="00567188">
              <w:rPr>
                <w:rFonts w:asciiTheme="minorHAnsi" w:hAnsiTheme="minorHAnsi" w:cstheme="minorHAnsi"/>
                <w:lang w:val="pl-PL"/>
              </w:rPr>
              <w:t>-20</w:t>
            </w:r>
            <w:r w:rsidR="001A6102" w:rsidRPr="00567188">
              <w:rPr>
                <w:rFonts w:asciiTheme="minorHAnsi" w:hAnsiTheme="minorHAnsi" w:cstheme="minorHAnsi"/>
                <w:lang w:val="pl-PL"/>
              </w:rPr>
              <w:t>30</w:t>
            </w:r>
            <w:r w:rsidRPr="00567188">
              <w:rPr>
                <w:rFonts w:asciiTheme="minorHAnsi" w:hAnsiTheme="minorHAnsi" w:cstheme="minorHAnsi"/>
                <w:lang w:val="pl-PL"/>
              </w:rPr>
              <w:t>.</w:t>
            </w:r>
          </w:p>
        </w:tc>
      </w:tr>
    </w:tbl>
    <w:p w14:paraId="09EB6568" w14:textId="7D455A79" w:rsidR="00A84A21" w:rsidRPr="00567188" w:rsidRDefault="00A84A21">
      <w:pPr>
        <w:autoSpaceDN/>
        <w:spacing w:line="360" w:lineRule="auto"/>
        <w:jc w:val="left"/>
        <w:textAlignment w:val="auto"/>
        <w:rPr>
          <w:rFonts w:eastAsia="Arial"/>
          <w:b/>
          <w:color w:val="2F5496"/>
          <w:sz w:val="30"/>
          <w:szCs w:val="26"/>
          <w:shd w:val="clear" w:color="auto" w:fill="FFFFFF"/>
          <w:lang w:val="pl-PL"/>
        </w:rPr>
      </w:pPr>
      <w:r w:rsidRPr="00567188">
        <w:rPr>
          <w:lang w:val="pl-PL"/>
        </w:rPr>
        <w:br w:type="page"/>
      </w:r>
    </w:p>
    <w:p w14:paraId="6B9615F1" w14:textId="562FFC35" w:rsidR="00800BE1" w:rsidRPr="00567188" w:rsidRDefault="00800BE1" w:rsidP="00E14CDB">
      <w:pPr>
        <w:pStyle w:val="Nagwek2"/>
        <w:rPr>
          <w:lang w:val="pl-PL"/>
        </w:rPr>
      </w:pPr>
      <w:bookmarkStart w:id="365" w:name="_Toc218490244"/>
      <w:bookmarkStart w:id="366" w:name="_Toc220937993"/>
      <w:bookmarkStart w:id="367" w:name="_Toc227062324"/>
      <w:r w:rsidRPr="00567188">
        <w:rPr>
          <w:lang w:val="pl-PL"/>
        </w:rPr>
        <w:lastRenderedPageBreak/>
        <w:t>PRIORYTET IV: Rozwój zaawansowanych kompetencji cyfrowych</w:t>
      </w:r>
      <w:bookmarkEnd w:id="363"/>
      <w:bookmarkEnd w:id="364"/>
      <w:bookmarkEnd w:id="365"/>
      <w:bookmarkEnd w:id="366"/>
      <w:bookmarkEnd w:id="367"/>
    </w:p>
    <w:p w14:paraId="77D4BFCD" w14:textId="77777777" w:rsidR="00800BE1" w:rsidRPr="00567188" w:rsidRDefault="00800BE1" w:rsidP="00E14CDB">
      <w:pPr>
        <w:pStyle w:val="Nagwek3"/>
        <w:numPr>
          <w:ilvl w:val="0"/>
          <w:numId w:val="0"/>
        </w:numPr>
        <w:rPr>
          <w:lang w:val="pl-PL"/>
        </w:rPr>
      </w:pPr>
      <w:bookmarkStart w:id="368" w:name="_Toc105660097"/>
      <w:bookmarkStart w:id="369" w:name="_Toc123728269"/>
      <w:bookmarkStart w:id="370" w:name="_Toc218490245"/>
      <w:bookmarkStart w:id="371" w:name="_Toc220937994"/>
      <w:bookmarkStart w:id="372" w:name="_Toc227062325"/>
      <w:r w:rsidRPr="00567188">
        <w:rPr>
          <w:lang w:val="pl-PL"/>
        </w:rPr>
        <w:t>IV.1. Specjaliści ICT</w:t>
      </w:r>
      <w:bookmarkEnd w:id="368"/>
      <w:bookmarkEnd w:id="369"/>
      <w:bookmarkEnd w:id="370"/>
      <w:bookmarkEnd w:id="371"/>
      <w:bookmarkEnd w:id="372"/>
    </w:p>
    <w:p w14:paraId="37CF020D" w14:textId="059A2A68"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Biorąc pod uwagę globalizację rynków pracy, wykształcenie i zatrzymanie w Polsce najwyższej klasy specjalistów w obszarze cyfrowym jest jednym z największych wyzwań dla kraju, a jednocześnie warunkiem budowy nowoczesnej gospodarki. Kształcenie najwyższej klasy specjalistów zaczyna się już na etapie edukacji formalnej. Promowanie edukacji cyfrowej poszerzy grono, z którego będą mogły wyłonić się osoby i zespoły wykazujące zainteresowania informatyczne lub uzdolnienia w tym obszarze. Uczniowie ci objęci będą systemem dodatkowych zajęć. Będą też mieli możliwość uczestnictwa w konkursach pobudzających do dalszego rozwoju umiejętności. Na dalszych etapach edukacji bardzo ważną rolę w kształceniu specjalistów odegra współpraca z uczelniami oraz z przedsiębiorcami i administracją publiczną. Możliwość sprawdzenia swoich umiejętności w warunkach realnych problemów rynkowych i zagadnień stojących przed specjalistami ICT pozwoli zweryfikować wiedzę i kompetencje nabyte w procesie formalnej edukacji.</w:t>
      </w:r>
    </w:p>
    <w:p w14:paraId="1B8E79D4" w14:textId="5CCDFAEE"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Odpowiednie ukierunkowanie uzdolnionych uczniów i studentów wymaga też podniesienia kompetencji kadry nauczycielskiej i akademickiej. Bazą do realizacji działań w tym zakresie będą doświadczenia zdobyte w ostatnich latach, między innymi podczas realizacji projektu Centrum Mistrzostwa Informatycznego oraz Programu Rozwoju Talentów Informatycznych. Po dokonaniu ich ewaluacji i oceny podjęte zostaną kroki zmierzające do obj</w:t>
      </w:r>
      <w:r w:rsidR="003D4C6D" w:rsidRPr="00567188">
        <w:rPr>
          <w:rFonts w:eastAsia="Times New Roman"/>
          <w:sz w:val="24"/>
          <w:szCs w:val="24"/>
          <w:lang w:val="pl-PL"/>
        </w:rPr>
        <w:t>ęcia</w:t>
      </w:r>
      <w:r w:rsidRPr="00567188">
        <w:rPr>
          <w:rFonts w:eastAsia="Times New Roman"/>
          <w:sz w:val="24"/>
          <w:szCs w:val="24"/>
          <w:lang w:val="pl-PL"/>
        </w:rPr>
        <w:t xml:space="preserve"> specjalistycznym kształceniem kierunkowym szerszej grupy nauczycieli i uczniów.</w:t>
      </w:r>
    </w:p>
    <w:p w14:paraId="43E469F8"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Arial"/>
          <w:sz w:val="24"/>
          <w:szCs w:val="24"/>
          <w:lang w:val="pl-PL"/>
        </w:rPr>
        <w:t>Problemem, z którym mierzy się cała Europa, w tym Polska, jest niski odsetek kobiet na kierunkach STEM oraz wśród specjalistów ICT. W celu</w:t>
      </w:r>
      <w:r w:rsidRPr="00567188">
        <w:rPr>
          <w:rFonts w:eastAsia="Times New Roman"/>
          <w:sz w:val="24"/>
          <w:szCs w:val="24"/>
          <w:lang w:val="pl-PL"/>
        </w:rPr>
        <w:t xml:space="preserve"> zidentyfikowania czynników wpływających na niedobór kobiet w zawodach związanych z ICT p</w:t>
      </w:r>
      <w:r w:rsidRPr="00567188">
        <w:rPr>
          <w:rFonts w:eastAsia="Arial"/>
          <w:sz w:val="24"/>
          <w:szCs w:val="24"/>
          <w:lang w:val="pl-PL"/>
        </w:rPr>
        <w:t>odjęte zostaną prace badawcze</w:t>
      </w:r>
      <w:r w:rsidRPr="00567188">
        <w:rPr>
          <w:rFonts w:eastAsia="Times New Roman"/>
          <w:sz w:val="24"/>
          <w:szCs w:val="24"/>
          <w:lang w:val="pl-PL"/>
        </w:rPr>
        <w:t>, a następnie zaplanowane zostaną odpowiednie działania naprawcze w tym zakresie.</w:t>
      </w:r>
    </w:p>
    <w:p w14:paraId="2CC23286" w14:textId="77777777" w:rsidR="00800BE1" w:rsidRPr="00567188" w:rsidRDefault="00800BE1" w:rsidP="00E14CDB">
      <w:pPr>
        <w:pStyle w:val="Nagwek4"/>
        <w:rPr>
          <w:lang w:val="pl-PL"/>
        </w:rPr>
      </w:pPr>
      <w:r w:rsidRPr="00567188">
        <w:rPr>
          <w:lang w:val="pl-PL"/>
        </w:rPr>
        <w:t>Cele szczegółowe</w:t>
      </w:r>
    </w:p>
    <w:p w14:paraId="311919F2" w14:textId="288CC89E" w:rsidR="00800BE1" w:rsidRPr="00567188" w:rsidRDefault="00800BE1" w:rsidP="00A9500D">
      <w:pPr>
        <w:numPr>
          <w:ilvl w:val="0"/>
          <w:numId w:val="2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Zwiększenie liczby specjalistów ICT.</w:t>
      </w:r>
    </w:p>
    <w:p w14:paraId="2B051588" w14:textId="77777777" w:rsidR="00800BE1" w:rsidRPr="00567188" w:rsidRDefault="00800BE1" w:rsidP="00A9500D">
      <w:pPr>
        <w:numPr>
          <w:ilvl w:val="0"/>
          <w:numId w:val="2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Zwiększenie udziału kobiet wśród specjalistów ICT oraz na kierunkach studiów w obszarach STEM.</w:t>
      </w:r>
    </w:p>
    <w:p w14:paraId="7D17DA38" w14:textId="77777777" w:rsidR="00800BE1" w:rsidRPr="00567188" w:rsidRDefault="00800BE1" w:rsidP="00A9500D">
      <w:pPr>
        <w:numPr>
          <w:ilvl w:val="0"/>
          <w:numId w:val="2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Upowszechnienie wiedzy z zakresu dostępności cyfrowej.</w:t>
      </w:r>
    </w:p>
    <w:p w14:paraId="171B920E" w14:textId="77777777" w:rsidR="00800BE1" w:rsidRPr="00567188" w:rsidRDefault="00800BE1" w:rsidP="00A9500D">
      <w:pPr>
        <w:numPr>
          <w:ilvl w:val="0"/>
          <w:numId w:val="29"/>
        </w:numPr>
        <w:autoSpaceDN/>
        <w:spacing w:before="120" w:after="240" w:line="276" w:lineRule="auto"/>
        <w:ind w:left="357" w:hanging="357"/>
        <w:jc w:val="left"/>
        <w:textAlignment w:val="auto"/>
        <w:rPr>
          <w:rFonts w:eastAsia="Times New Roman"/>
          <w:sz w:val="24"/>
          <w:szCs w:val="24"/>
          <w:lang w:val="pl-PL"/>
        </w:rPr>
      </w:pPr>
      <w:r w:rsidRPr="00567188">
        <w:rPr>
          <w:rFonts w:eastAsia="Times New Roman"/>
          <w:sz w:val="24"/>
          <w:szCs w:val="24"/>
          <w:lang w:val="pl-PL"/>
        </w:rPr>
        <w:t>Wspieranie skutecznego identyfikowania oraz rozwoju młodych talentów informatycznych i programistycznych w Polsce.</w:t>
      </w:r>
    </w:p>
    <w:p w14:paraId="17BED25E" w14:textId="77777777" w:rsidR="00800BE1" w:rsidRPr="00567188" w:rsidRDefault="00800BE1" w:rsidP="00E14CDB">
      <w:pPr>
        <w:pStyle w:val="Nagwek4"/>
        <w:rPr>
          <w:lang w:val="pl-PL"/>
        </w:rPr>
      </w:pPr>
      <w:r w:rsidRPr="00567188">
        <w:rPr>
          <w:lang w:val="pl-PL"/>
        </w:rPr>
        <w:t>Działania</w:t>
      </w:r>
    </w:p>
    <w:p w14:paraId="0E992B3B" w14:textId="77777777" w:rsidR="00800BE1" w:rsidRPr="00567188" w:rsidRDefault="00800BE1"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Kobiety w ICT.</w:t>
      </w:r>
    </w:p>
    <w:p w14:paraId="5C1D4B27" w14:textId="77178920" w:rsidR="00F57B9F" w:rsidRPr="00567188" w:rsidRDefault="00F57B9F"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Kształcenie wysokiej klasy specjalistów I</w:t>
      </w:r>
      <w:r w:rsidR="001726D3" w:rsidRPr="00567188">
        <w:rPr>
          <w:rFonts w:eastAsia="Times New Roman"/>
          <w:sz w:val="24"/>
          <w:szCs w:val="24"/>
          <w:lang w:val="pl-PL"/>
        </w:rPr>
        <w:t>C</w:t>
      </w:r>
      <w:r w:rsidRPr="00567188">
        <w:rPr>
          <w:rFonts w:eastAsia="Times New Roman"/>
          <w:sz w:val="24"/>
          <w:szCs w:val="24"/>
          <w:lang w:val="pl-PL"/>
        </w:rPr>
        <w:t>T w modelu opracowany</w:t>
      </w:r>
      <w:r w:rsidR="001726D3" w:rsidRPr="00567188">
        <w:rPr>
          <w:rFonts w:eastAsia="Times New Roman"/>
          <w:sz w:val="24"/>
          <w:szCs w:val="24"/>
          <w:lang w:val="pl-PL"/>
        </w:rPr>
        <w:t>m</w:t>
      </w:r>
      <w:r w:rsidRPr="00567188">
        <w:rPr>
          <w:rFonts w:eastAsia="Times New Roman"/>
          <w:sz w:val="24"/>
          <w:szCs w:val="24"/>
          <w:lang w:val="pl-PL"/>
        </w:rPr>
        <w:t xml:space="preserve"> w projekcie A</w:t>
      </w:r>
      <w:r w:rsidR="001726D3" w:rsidRPr="00567188">
        <w:rPr>
          <w:rFonts w:eastAsia="Times New Roman"/>
          <w:sz w:val="24"/>
          <w:szCs w:val="24"/>
          <w:lang w:val="pl-PL"/>
        </w:rPr>
        <w:t>I</w:t>
      </w:r>
      <w:r w:rsidRPr="00567188">
        <w:rPr>
          <w:rFonts w:eastAsia="Times New Roman"/>
          <w:sz w:val="24"/>
          <w:szCs w:val="24"/>
          <w:lang w:val="pl-PL"/>
        </w:rPr>
        <w:t xml:space="preserve"> Tech</w:t>
      </w:r>
      <w:r w:rsidR="00803CD1" w:rsidRPr="00567188">
        <w:rPr>
          <w:rFonts w:eastAsia="Times New Roman"/>
          <w:sz w:val="24"/>
          <w:szCs w:val="24"/>
          <w:lang w:val="pl-PL"/>
        </w:rPr>
        <w:t xml:space="preserve"> – działanie zakończone</w:t>
      </w:r>
      <w:r w:rsidRPr="00567188">
        <w:rPr>
          <w:rFonts w:eastAsia="Times New Roman"/>
          <w:sz w:val="24"/>
          <w:szCs w:val="24"/>
          <w:lang w:val="pl-PL"/>
        </w:rPr>
        <w:t>.</w:t>
      </w:r>
    </w:p>
    <w:p w14:paraId="2A55B34A" w14:textId="42FAE0D8" w:rsidR="00F57B9F" w:rsidRPr="00567188" w:rsidRDefault="00F57B9F"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Kolegia Kompetencji Cyfrowych</w:t>
      </w:r>
      <w:r w:rsidR="00803CD1"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72464D98" w14:textId="01BA5282" w:rsidR="00800BE1" w:rsidRPr="00567188" w:rsidRDefault="00800BE1"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Edukacja DC </w:t>
      </w:r>
      <w:r w:rsidR="003D4C6D" w:rsidRPr="00567188">
        <w:rPr>
          <w:rFonts w:eastAsia="Times New Roman"/>
          <w:sz w:val="24"/>
          <w:szCs w:val="24"/>
          <w:lang w:val="pl-PL"/>
        </w:rPr>
        <w:t>–</w:t>
      </w:r>
      <w:r w:rsidRPr="00567188">
        <w:rPr>
          <w:rFonts w:eastAsia="Times New Roman"/>
          <w:sz w:val="24"/>
          <w:szCs w:val="24"/>
          <w:lang w:val="pl-PL"/>
        </w:rPr>
        <w:t xml:space="preserve"> Systemowe kształcenie specjalistów do spraw dostępności cyfrowej</w:t>
      </w:r>
      <w:r w:rsidR="00181056" w:rsidRPr="00567188">
        <w:rPr>
          <w:rFonts w:eastAsia="Times New Roman"/>
          <w:sz w:val="24"/>
          <w:szCs w:val="24"/>
          <w:lang w:val="pl-PL"/>
        </w:rPr>
        <w:t>.</w:t>
      </w:r>
    </w:p>
    <w:p w14:paraId="0E1BB58F" w14:textId="5837632F" w:rsidR="00800BE1" w:rsidRPr="00567188" w:rsidRDefault="00800BE1"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Program Rozwoju Talentów Informatycznych na lata 2019</w:t>
      </w:r>
      <w:r w:rsidR="007050DF" w:rsidRPr="00567188">
        <w:rPr>
          <w:rFonts w:eastAsia="Times New Roman"/>
          <w:sz w:val="24"/>
          <w:szCs w:val="24"/>
          <w:lang w:val="pl-PL"/>
        </w:rPr>
        <w:t>-</w:t>
      </w:r>
      <w:r w:rsidRPr="00567188">
        <w:rPr>
          <w:rFonts w:eastAsia="Times New Roman"/>
          <w:sz w:val="24"/>
          <w:szCs w:val="24"/>
          <w:lang w:val="pl-PL"/>
        </w:rPr>
        <w:t>202</w:t>
      </w:r>
      <w:r w:rsidR="009B2CD3" w:rsidRPr="00567188">
        <w:rPr>
          <w:rFonts w:eastAsia="Times New Roman"/>
          <w:sz w:val="24"/>
          <w:szCs w:val="24"/>
          <w:lang w:val="pl-PL"/>
        </w:rPr>
        <w:t>9</w:t>
      </w:r>
      <w:r w:rsidR="00181056" w:rsidRPr="00567188">
        <w:rPr>
          <w:rFonts w:eastAsia="Times New Roman"/>
          <w:sz w:val="24"/>
          <w:szCs w:val="24"/>
          <w:lang w:val="pl-PL"/>
        </w:rPr>
        <w:t>.</w:t>
      </w:r>
    </w:p>
    <w:p w14:paraId="5810F3CF" w14:textId="2FB801E7" w:rsidR="00800BE1" w:rsidRPr="00567188" w:rsidRDefault="00800BE1"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Zwiększenie liczby informatyków na rynku, w tym nauczycieli, przez włączenie do tego zawodu większej liczby kobiet</w:t>
      </w:r>
      <w:r w:rsidR="00082F41" w:rsidRPr="00567188">
        <w:rPr>
          <w:rFonts w:eastAsia="Times New Roman"/>
          <w:sz w:val="24"/>
          <w:szCs w:val="24"/>
          <w:lang w:val="pl-PL"/>
        </w:rPr>
        <w:t xml:space="preserve"> – działanie wycofane z realizacji</w:t>
      </w:r>
      <w:r w:rsidRPr="00567188">
        <w:rPr>
          <w:rFonts w:eastAsia="Times New Roman"/>
          <w:sz w:val="24"/>
          <w:szCs w:val="24"/>
          <w:lang w:val="pl-PL"/>
        </w:rPr>
        <w:t>.</w:t>
      </w:r>
    </w:p>
    <w:p w14:paraId="05260636" w14:textId="2C1DA3E7" w:rsidR="000317D3" w:rsidRPr="00567188" w:rsidRDefault="000317D3"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Kształcenie wysokiej klasy specjalistów w zakresie HPDA+ w modelu opracowanym w Narodowym Centrum Kompetencji HPC – działanie zakończone.</w:t>
      </w:r>
    </w:p>
    <w:p w14:paraId="3A129926" w14:textId="236A4BD6" w:rsidR="00CC5F72" w:rsidRPr="00567188" w:rsidRDefault="00CC5F72"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Zostań cyfrową ekspertką</w:t>
      </w:r>
      <w:r w:rsidR="004C44FE" w:rsidRPr="00567188">
        <w:rPr>
          <w:rFonts w:eastAsia="Times New Roman"/>
          <w:sz w:val="24"/>
          <w:szCs w:val="24"/>
          <w:lang w:val="pl-PL"/>
        </w:rPr>
        <w:t>.</w:t>
      </w:r>
    </w:p>
    <w:p w14:paraId="2FBA9671" w14:textId="286E1D64" w:rsidR="00CC5F72" w:rsidRPr="00567188" w:rsidRDefault="00CC5F72" w:rsidP="00A9500D">
      <w:pPr>
        <w:numPr>
          <w:ilvl w:val="0"/>
          <w:numId w:val="9"/>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Zwiększenie zainteresowania i uczestnictwa dziewcząt i kobiet w ICT w Polsce – projekt w ramach Instrumentu Wsparcia Technicznego KE</w:t>
      </w:r>
      <w:r w:rsidR="004C44FE" w:rsidRPr="00567188">
        <w:rPr>
          <w:rFonts w:eastAsia="Times New Roman"/>
          <w:sz w:val="24"/>
          <w:szCs w:val="24"/>
          <w:lang w:val="pl-PL"/>
        </w:rPr>
        <w:t>.</w:t>
      </w:r>
    </w:p>
    <w:p w14:paraId="4378ABDA" w14:textId="63EA23D9" w:rsidR="004C44FE" w:rsidRPr="00567188" w:rsidRDefault="004C44FE" w:rsidP="00A9500D">
      <w:pPr>
        <w:numPr>
          <w:ilvl w:val="0"/>
          <w:numId w:val="9"/>
        </w:numPr>
        <w:autoSpaceDN/>
        <w:spacing w:before="120" w:line="276" w:lineRule="auto"/>
        <w:jc w:val="left"/>
        <w:textAlignment w:val="auto"/>
        <w:rPr>
          <w:rFonts w:eastAsia="Times New Roman"/>
          <w:sz w:val="24"/>
          <w:szCs w:val="24"/>
          <w:lang w:val="pl-PL"/>
        </w:rPr>
      </w:pPr>
      <w:r w:rsidRPr="00567188">
        <w:rPr>
          <w:sz w:val="24"/>
          <w:szCs w:val="24"/>
          <w:lang w:val="pl-PL"/>
        </w:rPr>
        <w:t xml:space="preserve">Konkurs o nagrodę im. Mariana Rejewskiego za najlepszą pracę inżynierską, licencjacką, magisterską i rozprawę doktorską poświęconą </w:t>
      </w:r>
      <w:proofErr w:type="spellStart"/>
      <w:r w:rsidRPr="00567188">
        <w:rPr>
          <w:sz w:val="24"/>
          <w:szCs w:val="24"/>
          <w:lang w:val="pl-PL"/>
        </w:rPr>
        <w:t>cyberbezpieczeństwu</w:t>
      </w:r>
      <w:proofErr w:type="spellEnd"/>
      <w:r w:rsidRPr="00567188">
        <w:rPr>
          <w:sz w:val="24"/>
          <w:szCs w:val="24"/>
          <w:lang w:val="pl-PL"/>
        </w:rPr>
        <w:t xml:space="preserve"> i kryptologii.</w:t>
      </w:r>
    </w:p>
    <w:p w14:paraId="6747A52D" w14:textId="2CABA84A" w:rsidR="008916FB" w:rsidRPr="00567188" w:rsidRDefault="008916FB" w:rsidP="00A9500D">
      <w:pPr>
        <w:numPr>
          <w:ilvl w:val="0"/>
          <w:numId w:val="9"/>
        </w:numPr>
        <w:autoSpaceDN/>
        <w:spacing w:before="120" w:line="276" w:lineRule="auto"/>
        <w:jc w:val="left"/>
        <w:textAlignment w:val="auto"/>
        <w:rPr>
          <w:sz w:val="24"/>
          <w:szCs w:val="24"/>
          <w:lang w:val="pl-PL"/>
        </w:rPr>
      </w:pPr>
      <w:r w:rsidRPr="00567188">
        <w:rPr>
          <w:sz w:val="24"/>
          <w:szCs w:val="24"/>
          <w:lang w:val="pl-PL"/>
        </w:rPr>
        <w:t>Klub Cyfrowych Możliwości</w:t>
      </w:r>
      <w:r w:rsidR="002F66AE" w:rsidRPr="00567188">
        <w:rPr>
          <w:sz w:val="24"/>
          <w:szCs w:val="24"/>
          <w:lang w:val="pl-PL"/>
        </w:rPr>
        <w:t>.</w:t>
      </w:r>
    </w:p>
    <w:p w14:paraId="78667EC5" w14:textId="15E073EE" w:rsidR="00800BE1" w:rsidRPr="00567188" w:rsidRDefault="00800BE1" w:rsidP="00BE0B56">
      <w:pPr>
        <w:pStyle w:val="Nagwek4"/>
        <w:rPr>
          <w:lang w:val="pl-PL"/>
        </w:rPr>
      </w:pPr>
      <w:r w:rsidRPr="00567188">
        <w:rPr>
          <w:lang w:val="pl-PL"/>
        </w:rPr>
        <w:t xml:space="preserve">Charakterystyka działań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Kobiety w ICT"/>
      </w:tblPr>
      <w:tblGrid>
        <w:gridCol w:w="1980"/>
        <w:gridCol w:w="7796"/>
      </w:tblGrid>
      <w:tr w:rsidR="00800BE1" w:rsidRPr="00567188" w14:paraId="06E3B899" w14:textId="77777777" w:rsidTr="00283C95">
        <w:trPr>
          <w:tblHeader/>
        </w:trPr>
        <w:tc>
          <w:tcPr>
            <w:tcW w:w="1980" w:type="dxa"/>
            <w:shd w:val="clear" w:color="auto" w:fill="D9E2F3"/>
            <w:tcMar>
              <w:top w:w="0" w:type="dxa"/>
              <w:left w:w="108" w:type="dxa"/>
              <w:bottom w:w="0" w:type="dxa"/>
              <w:right w:w="108" w:type="dxa"/>
            </w:tcMar>
            <w:vAlign w:val="center"/>
            <w:hideMark/>
          </w:tcPr>
          <w:p w14:paraId="0F1A324C" w14:textId="1762B2D3" w:rsidR="00800BE1" w:rsidRPr="00567188" w:rsidRDefault="00BE0B56" w:rsidP="002D24A9">
            <w:pPr>
              <w:autoSpaceDN/>
              <w:spacing w:before="120" w:after="120"/>
              <w:jc w:val="left"/>
              <w:textAlignment w:val="auto"/>
              <w:rPr>
                <w:sz w:val="24"/>
                <w:szCs w:val="24"/>
                <w:lang w:val="pl-PL"/>
              </w:rPr>
            </w:pPr>
            <w:r w:rsidRPr="00567188">
              <w:rPr>
                <w:sz w:val="24"/>
                <w:szCs w:val="24"/>
                <w:lang w:val="pl-PL"/>
              </w:rPr>
              <w:t>Działanie</w:t>
            </w:r>
          </w:p>
        </w:tc>
        <w:tc>
          <w:tcPr>
            <w:tcW w:w="7796" w:type="dxa"/>
            <w:shd w:val="clear" w:color="auto" w:fill="D9E2F3"/>
            <w:tcMar>
              <w:top w:w="0" w:type="dxa"/>
              <w:left w:w="108" w:type="dxa"/>
              <w:bottom w:w="0" w:type="dxa"/>
              <w:right w:w="108" w:type="dxa"/>
            </w:tcMar>
            <w:hideMark/>
          </w:tcPr>
          <w:p w14:paraId="7B084248" w14:textId="5574663D" w:rsidR="00800BE1" w:rsidRPr="00567188" w:rsidRDefault="00BE0B56" w:rsidP="002D24A9">
            <w:pPr>
              <w:autoSpaceDN/>
              <w:spacing w:before="120" w:after="120"/>
              <w:jc w:val="left"/>
              <w:textAlignment w:val="auto"/>
              <w:rPr>
                <w:sz w:val="24"/>
                <w:szCs w:val="24"/>
                <w:lang w:val="pl-PL"/>
              </w:rPr>
            </w:pPr>
            <w:r w:rsidRPr="00567188">
              <w:rPr>
                <w:sz w:val="24"/>
                <w:szCs w:val="24"/>
                <w:lang w:val="pl-PL"/>
              </w:rPr>
              <w:t>IV.1.1. Kobiety w ICT</w:t>
            </w:r>
          </w:p>
        </w:tc>
      </w:tr>
      <w:tr w:rsidR="00800BE1" w:rsidRPr="00543203" w14:paraId="689B9558" w14:textId="77777777" w:rsidTr="00283C95">
        <w:tc>
          <w:tcPr>
            <w:tcW w:w="1980" w:type="dxa"/>
            <w:shd w:val="clear" w:color="auto" w:fill="FFFFFF"/>
            <w:tcMar>
              <w:top w:w="0" w:type="dxa"/>
              <w:left w:w="108" w:type="dxa"/>
              <w:bottom w:w="0" w:type="dxa"/>
              <w:right w:w="108" w:type="dxa"/>
            </w:tcMar>
            <w:hideMark/>
          </w:tcPr>
          <w:p w14:paraId="692D838C"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Mar>
              <w:top w:w="0" w:type="dxa"/>
              <w:left w:w="108" w:type="dxa"/>
              <w:bottom w:w="0" w:type="dxa"/>
              <w:right w:w="108" w:type="dxa"/>
            </w:tcMar>
          </w:tcPr>
          <w:p w14:paraId="121C7405" w14:textId="2DC520BC" w:rsidR="00800BE1" w:rsidRPr="00567188" w:rsidRDefault="00800BE1" w:rsidP="0022264F">
            <w:pPr>
              <w:autoSpaceDN/>
              <w:contextualSpacing/>
              <w:jc w:val="left"/>
              <w:textAlignment w:val="auto"/>
              <w:rPr>
                <w:rFonts w:eastAsia="Times New Roman" w:cs="Calibri"/>
                <w:lang w:val="pl-PL"/>
              </w:rPr>
            </w:pPr>
            <w:r w:rsidRPr="00567188">
              <w:rPr>
                <w:rFonts w:eastAsia="Times New Roman" w:cs="Calibri"/>
                <w:lang w:val="pl-PL"/>
              </w:rPr>
              <w:t>Zwiększenie udziału kobiet wśród specjalistów ICT oraz na kierunkach kształcenia w</w:t>
            </w:r>
            <w:r w:rsidR="00C64B11">
              <w:rPr>
                <w:rFonts w:eastAsia="Times New Roman" w:cs="Calibri"/>
                <w:lang w:val="pl-PL"/>
              </w:rPr>
              <w:t> </w:t>
            </w:r>
            <w:r w:rsidRPr="00567188">
              <w:rPr>
                <w:rFonts w:eastAsia="Times New Roman" w:cs="Calibri"/>
                <w:lang w:val="pl-PL"/>
              </w:rPr>
              <w:t xml:space="preserve">obszarach STEM. </w:t>
            </w:r>
          </w:p>
        </w:tc>
      </w:tr>
      <w:tr w:rsidR="00800BE1" w:rsidRPr="00543203" w14:paraId="01E4CC0B" w14:textId="77777777" w:rsidTr="00283C95">
        <w:tc>
          <w:tcPr>
            <w:tcW w:w="1980" w:type="dxa"/>
            <w:shd w:val="clear" w:color="auto" w:fill="FFFFFF"/>
            <w:tcMar>
              <w:top w:w="0" w:type="dxa"/>
              <w:left w:w="108" w:type="dxa"/>
              <w:bottom w:w="0" w:type="dxa"/>
              <w:right w:w="108" w:type="dxa"/>
            </w:tcMar>
            <w:hideMark/>
          </w:tcPr>
          <w:p w14:paraId="33BD2D48"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Mar>
              <w:top w:w="0" w:type="dxa"/>
              <w:left w:w="108" w:type="dxa"/>
              <w:bottom w:w="0" w:type="dxa"/>
              <w:right w:w="108" w:type="dxa"/>
            </w:tcMar>
          </w:tcPr>
          <w:p w14:paraId="7B7EF49A" w14:textId="6F25B7FD"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Środowisko specjalistów ICT jest zmaskulinizowane, bowiem tylko 15% stanowią w</w:t>
            </w:r>
            <w:r w:rsidR="00C64B11">
              <w:rPr>
                <w:rFonts w:eastAsia="Times New Roman" w:cs="Calibri"/>
                <w:lang w:val="pl-PL"/>
              </w:rPr>
              <w:t> </w:t>
            </w:r>
            <w:r w:rsidRPr="00567188">
              <w:rPr>
                <w:rFonts w:eastAsia="Times New Roman" w:cs="Calibri"/>
                <w:lang w:val="pl-PL"/>
              </w:rPr>
              <w:t>nim kobiety. Kobiety znacznie rzadziej niż mężczyźni wybierają kształcenie w obszarach STEM. Większa równowaga płci w tym zakresie jest korzystna zarówno dla samych kobiet, jak i dla rozwoju branży ICT.</w:t>
            </w:r>
          </w:p>
          <w:p w14:paraId="507AA2CB" w14:textId="5B802179"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Do realizacji celu niezbędne jest rozwijanie aktywnych postaw w zakresie kształtowania kompetencji cyfrowych, jak również ograniczenie oddziaływania szkodliwego myślenia stereotypowego na temat predyspozycji poszczególnych płci do nauki przedmiotów z obszaru STEM, które jest jedną z przyczyn niekorzystnego zjawiska niskiej reprezentacji kobiet w zawodach związanych z ICT.</w:t>
            </w:r>
          </w:p>
          <w:p w14:paraId="63CCB0F4" w14:textId="0B1BFED3" w:rsidR="00800BE1" w:rsidRPr="00567188" w:rsidRDefault="00945B1D" w:rsidP="0022264F">
            <w:pPr>
              <w:autoSpaceDN/>
              <w:jc w:val="left"/>
              <w:textAlignment w:val="auto"/>
              <w:rPr>
                <w:rFonts w:eastAsia="Times New Roman" w:cs="Calibri"/>
                <w:lang w:val="pl-PL"/>
              </w:rPr>
            </w:pPr>
            <w:r w:rsidRPr="00567188">
              <w:rPr>
                <w:rFonts w:eastAsia="Times New Roman" w:cs="Calibri"/>
                <w:lang w:val="pl-PL"/>
              </w:rPr>
              <w:t>Działanie obejmie akcj</w:t>
            </w:r>
            <w:r w:rsidR="00BE0B56" w:rsidRPr="00567188">
              <w:rPr>
                <w:rFonts w:eastAsia="Times New Roman" w:cs="Calibri"/>
                <w:lang w:val="pl-PL"/>
              </w:rPr>
              <w:t>e</w:t>
            </w:r>
            <w:r w:rsidRPr="00567188">
              <w:rPr>
                <w:rFonts w:eastAsia="Times New Roman" w:cs="Calibri"/>
                <w:lang w:val="pl-PL"/>
              </w:rPr>
              <w:t xml:space="preserve"> informacyjno-promocyjn</w:t>
            </w:r>
            <w:r w:rsidR="00BE0B56" w:rsidRPr="00567188">
              <w:rPr>
                <w:rFonts w:eastAsia="Times New Roman" w:cs="Calibri"/>
                <w:lang w:val="pl-PL"/>
              </w:rPr>
              <w:t>e</w:t>
            </w:r>
            <w:r w:rsidRPr="00567188">
              <w:rPr>
                <w:rFonts w:eastAsia="Times New Roman" w:cs="Calibri"/>
                <w:lang w:val="pl-PL"/>
              </w:rPr>
              <w:t>, któr</w:t>
            </w:r>
            <w:r w:rsidR="00BE0B56" w:rsidRPr="00567188">
              <w:rPr>
                <w:rFonts w:eastAsia="Times New Roman" w:cs="Calibri"/>
                <w:lang w:val="pl-PL"/>
              </w:rPr>
              <w:t>e</w:t>
            </w:r>
            <w:r w:rsidRPr="00567188">
              <w:rPr>
                <w:rFonts w:eastAsia="Times New Roman" w:cs="Calibri"/>
                <w:lang w:val="pl-PL"/>
              </w:rPr>
              <w:t xml:space="preserve"> będ</w:t>
            </w:r>
            <w:r w:rsidR="00BE0B56" w:rsidRPr="00567188">
              <w:rPr>
                <w:rFonts w:eastAsia="Times New Roman" w:cs="Calibri"/>
                <w:lang w:val="pl-PL"/>
              </w:rPr>
              <w:t>ą</w:t>
            </w:r>
            <w:r w:rsidRPr="00567188">
              <w:rPr>
                <w:rFonts w:eastAsia="Times New Roman" w:cs="Calibri"/>
                <w:lang w:val="pl-PL"/>
              </w:rPr>
              <w:t xml:space="preserve"> skupiać się na przyciągnięciu dziewcząt, studentek i kobiet do ścieżki kariery w zakresie informatyki, walcząc ze stereotypami na temat ról społecznych i zawodowych kobiet i mężczyzn oraz postrzegania predyspozycji do wykonywania zawodów ICT podkreślając, że praca w ICT może być m.in. satysfakcjonująca, wykonywana praktycznie w każdym sektorze gospodarki oraz stabilna. Kampani</w:t>
            </w:r>
            <w:r w:rsidR="00BE0B56" w:rsidRPr="00567188">
              <w:rPr>
                <w:rFonts w:eastAsia="Times New Roman" w:cs="Calibri"/>
                <w:lang w:val="pl-PL"/>
              </w:rPr>
              <w:t>e</w:t>
            </w:r>
            <w:r w:rsidRPr="00567188">
              <w:rPr>
                <w:rFonts w:eastAsia="Times New Roman" w:cs="Calibri"/>
                <w:lang w:val="pl-PL"/>
              </w:rPr>
              <w:t xml:space="preserve"> będ</w:t>
            </w:r>
            <w:r w:rsidR="00BE0B56" w:rsidRPr="00567188">
              <w:rPr>
                <w:rFonts w:eastAsia="Times New Roman" w:cs="Calibri"/>
                <w:lang w:val="pl-PL"/>
              </w:rPr>
              <w:t>ą</w:t>
            </w:r>
            <w:r w:rsidRPr="00567188">
              <w:rPr>
                <w:rFonts w:eastAsia="Times New Roman" w:cs="Calibri"/>
                <w:lang w:val="pl-PL"/>
              </w:rPr>
              <w:t xml:space="preserve"> kierowan</w:t>
            </w:r>
            <w:r w:rsidR="00BE0B56" w:rsidRPr="00567188">
              <w:rPr>
                <w:rFonts w:eastAsia="Times New Roman" w:cs="Calibri"/>
                <w:lang w:val="pl-PL"/>
              </w:rPr>
              <w:t>e</w:t>
            </w:r>
            <w:r w:rsidRPr="00567188">
              <w:rPr>
                <w:rFonts w:eastAsia="Times New Roman" w:cs="Calibri"/>
                <w:lang w:val="pl-PL"/>
              </w:rPr>
              <w:t xml:space="preserve"> do młodzieży oraz ich rodziców,</w:t>
            </w:r>
            <w:r w:rsidR="00BE0B56" w:rsidRPr="00567188">
              <w:rPr>
                <w:rFonts w:eastAsia="Times New Roman" w:cs="Calibri"/>
                <w:lang w:val="pl-PL"/>
              </w:rPr>
              <w:t xml:space="preserve"> do nauczycieli,</w:t>
            </w:r>
            <w:r w:rsidRPr="00567188">
              <w:rPr>
                <w:rFonts w:eastAsia="Times New Roman" w:cs="Calibri"/>
                <w:lang w:val="pl-PL"/>
              </w:rPr>
              <w:t xml:space="preserve"> jak też do</w:t>
            </w:r>
            <w:r w:rsidR="00BE0B56" w:rsidRPr="00567188">
              <w:rPr>
                <w:rFonts w:eastAsia="Times New Roman" w:cs="Calibri"/>
                <w:lang w:val="pl-PL"/>
              </w:rPr>
              <w:t xml:space="preserve"> samych</w:t>
            </w:r>
            <w:r w:rsidRPr="00567188">
              <w:rPr>
                <w:rFonts w:eastAsia="Times New Roman" w:cs="Calibri"/>
                <w:lang w:val="pl-PL"/>
              </w:rPr>
              <w:t xml:space="preserve"> kobiet, które warto zachęcać do kariery zawodowej w obszarach cyfrowych.</w:t>
            </w:r>
          </w:p>
          <w:p w14:paraId="085A0E57" w14:textId="3A0CFD4A" w:rsidR="00ED6911" w:rsidRPr="00567188" w:rsidRDefault="00ED6911" w:rsidP="0022264F">
            <w:pPr>
              <w:autoSpaceDN/>
              <w:jc w:val="left"/>
              <w:textAlignment w:val="auto"/>
              <w:rPr>
                <w:rFonts w:eastAsia="Times New Roman" w:cs="Calibri"/>
                <w:lang w:val="pl-PL"/>
              </w:rPr>
            </w:pPr>
            <w:r w:rsidRPr="00567188">
              <w:rPr>
                <w:rFonts w:eastAsia="Times New Roman" w:cs="Calibri"/>
                <w:lang w:val="pl-PL"/>
              </w:rPr>
              <w:t>W ramach działania w 2022 r. na zlecenie Ministerstwa Cyfryzacji przeprowadzono badanie i opracowano raport pt. „Diagnoza przyczyn niskiego udziału kobiet wśród specjalistów ICT w Polsce oraz niskiej obecności kobiet na kierunkach kształcenia z</w:t>
            </w:r>
            <w:r w:rsidR="00C64B11">
              <w:rPr>
                <w:rFonts w:eastAsia="Times New Roman" w:cs="Calibri"/>
                <w:lang w:val="pl-PL"/>
              </w:rPr>
              <w:t> </w:t>
            </w:r>
            <w:r w:rsidRPr="00567188">
              <w:rPr>
                <w:rFonts w:eastAsia="Times New Roman" w:cs="Calibri"/>
                <w:lang w:val="pl-PL"/>
              </w:rPr>
              <w:t>obszaru STEM”.</w:t>
            </w:r>
          </w:p>
        </w:tc>
      </w:tr>
      <w:tr w:rsidR="00800BE1" w:rsidRPr="00543203" w14:paraId="64D766F4" w14:textId="77777777" w:rsidTr="00283C95">
        <w:tc>
          <w:tcPr>
            <w:tcW w:w="1980" w:type="dxa"/>
            <w:shd w:val="clear" w:color="auto" w:fill="FFFFFF"/>
            <w:tcMar>
              <w:top w:w="0" w:type="dxa"/>
              <w:left w:w="108" w:type="dxa"/>
              <w:bottom w:w="0" w:type="dxa"/>
              <w:right w:w="108" w:type="dxa"/>
            </w:tcMar>
            <w:hideMark/>
          </w:tcPr>
          <w:p w14:paraId="41746A75"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Mar>
              <w:top w:w="0" w:type="dxa"/>
              <w:left w:w="108" w:type="dxa"/>
              <w:bottom w:w="0" w:type="dxa"/>
              <w:right w:w="108" w:type="dxa"/>
            </w:tcMar>
            <w:hideMark/>
          </w:tcPr>
          <w:p w14:paraId="2A24E7A5" w14:textId="231D3E6D"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Urząd obsługujący ministra </w:t>
            </w:r>
            <w:r w:rsidRPr="00567188">
              <w:rPr>
                <w:rFonts w:cs="Calibri"/>
                <w:bCs/>
                <w:lang w:val="pl-PL" w:eastAsia="pl-PL"/>
              </w:rPr>
              <w:t>właściwego</w:t>
            </w:r>
            <w:r w:rsidRPr="00567188">
              <w:rPr>
                <w:rFonts w:eastAsia="Times New Roman" w:cs="Calibri"/>
                <w:lang w:val="pl-PL"/>
              </w:rPr>
              <w:t xml:space="preserve"> do spraw informatyzacji </w:t>
            </w:r>
          </w:p>
        </w:tc>
      </w:tr>
      <w:tr w:rsidR="00800BE1" w:rsidRPr="00567188" w14:paraId="6F7B5506" w14:textId="77777777" w:rsidTr="00283C95">
        <w:tc>
          <w:tcPr>
            <w:tcW w:w="1980" w:type="dxa"/>
            <w:shd w:val="clear" w:color="auto" w:fill="FFFFFF"/>
            <w:tcMar>
              <w:top w:w="0" w:type="dxa"/>
              <w:left w:w="108" w:type="dxa"/>
              <w:bottom w:w="0" w:type="dxa"/>
              <w:right w:w="108" w:type="dxa"/>
            </w:tcMar>
            <w:hideMark/>
          </w:tcPr>
          <w:p w14:paraId="36957974" w14:textId="6BCAB49C"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Mar>
              <w:top w:w="0" w:type="dxa"/>
              <w:left w:w="108" w:type="dxa"/>
              <w:bottom w:w="0" w:type="dxa"/>
              <w:right w:w="108" w:type="dxa"/>
            </w:tcMar>
            <w:hideMark/>
          </w:tcPr>
          <w:p w14:paraId="1F6136AD" w14:textId="3F456469" w:rsidR="00800BE1" w:rsidRPr="00567188" w:rsidRDefault="00671E8A" w:rsidP="0022264F">
            <w:pPr>
              <w:autoSpaceDN/>
              <w:jc w:val="left"/>
              <w:textAlignment w:val="auto"/>
              <w:rPr>
                <w:rFonts w:eastAsia="Times New Roman" w:cs="Calibri"/>
                <w:lang w:val="pl-PL"/>
              </w:rPr>
            </w:pPr>
            <w:r w:rsidRPr="00567188">
              <w:rPr>
                <w:rFonts w:eastAsia="Times New Roman" w:cs="Calibri"/>
                <w:lang w:val="pl-PL"/>
              </w:rPr>
              <w:t>Nie wskazano</w:t>
            </w:r>
          </w:p>
        </w:tc>
      </w:tr>
      <w:tr w:rsidR="00800BE1" w:rsidRPr="00567188" w14:paraId="76051887" w14:textId="77777777" w:rsidTr="00283C95">
        <w:tc>
          <w:tcPr>
            <w:tcW w:w="1980" w:type="dxa"/>
            <w:shd w:val="clear" w:color="auto" w:fill="FFFFFF"/>
            <w:tcMar>
              <w:top w:w="0" w:type="dxa"/>
              <w:left w:w="108" w:type="dxa"/>
              <w:bottom w:w="0" w:type="dxa"/>
              <w:right w:w="108" w:type="dxa"/>
            </w:tcMar>
            <w:hideMark/>
          </w:tcPr>
          <w:p w14:paraId="6979C0A3"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Mar>
              <w:top w:w="0" w:type="dxa"/>
              <w:left w:w="108" w:type="dxa"/>
              <w:bottom w:w="0" w:type="dxa"/>
              <w:right w:w="108" w:type="dxa"/>
            </w:tcMar>
            <w:hideMark/>
          </w:tcPr>
          <w:p w14:paraId="7EE017FC" w14:textId="0FA7FDBB"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KPO</w:t>
            </w:r>
            <w:r w:rsidR="002C5592" w:rsidRPr="00567188">
              <w:rPr>
                <w:rFonts w:eastAsia="Times New Roman" w:cs="Calibri"/>
                <w:lang w:val="pl-PL"/>
              </w:rPr>
              <w:t>, budżet państwa</w:t>
            </w:r>
          </w:p>
        </w:tc>
      </w:tr>
      <w:tr w:rsidR="00800BE1" w:rsidRPr="00567188" w14:paraId="6AD1B464" w14:textId="77777777" w:rsidTr="00283C95">
        <w:tc>
          <w:tcPr>
            <w:tcW w:w="1980" w:type="dxa"/>
            <w:shd w:val="clear" w:color="auto" w:fill="FFFFFF"/>
            <w:tcMar>
              <w:top w:w="0" w:type="dxa"/>
              <w:left w:w="108" w:type="dxa"/>
              <w:bottom w:w="0" w:type="dxa"/>
              <w:right w:w="108" w:type="dxa"/>
            </w:tcMar>
            <w:hideMark/>
          </w:tcPr>
          <w:p w14:paraId="3C8AE828"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Stan realizacji </w:t>
            </w:r>
          </w:p>
        </w:tc>
        <w:tc>
          <w:tcPr>
            <w:tcW w:w="7796" w:type="dxa"/>
            <w:tcMar>
              <w:top w:w="0" w:type="dxa"/>
              <w:left w:w="108" w:type="dxa"/>
              <w:bottom w:w="0" w:type="dxa"/>
              <w:right w:w="108" w:type="dxa"/>
            </w:tcMar>
            <w:hideMark/>
          </w:tcPr>
          <w:p w14:paraId="37F91CC6" w14:textId="23D70ED0" w:rsidR="00800BE1" w:rsidRPr="00567188" w:rsidRDefault="00283C95" w:rsidP="0022264F">
            <w:pPr>
              <w:autoSpaceDN/>
              <w:jc w:val="left"/>
              <w:textAlignment w:val="auto"/>
              <w:rPr>
                <w:rFonts w:eastAsia="Times New Roman" w:cs="Calibri"/>
                <w:lang w:val="pl-PL"/>
              </w:rPr>
            </w:pPr>
            <w:r w:rsidRPr="00567188">
              <w:rPr>
                <w:rFonts w:eastAsia="Times New Roman" w:cs="Calibri"/>
                <w:lang w:val="pl-PL"/>
              </w:rPr>
              <w:t>W</w:t>
            </w:r>
            <w:r w:rsidR="00800BE1" w:rsidRPr="00567188">
              <w:rPr>
                <w:rFonts w:eastAsia="Times New Roman" w:cs="Calibri"/>
                <w:lang w:val="pl-PL"/>
              </w:rPr>
              <w:t xml:space="preserve"> realizacji w latach 2022-2026</w:t>
            </w:r>
            <w:r w:rsidR="00243B5A" w:rsidRPr="00567188">
              <w:rPr>
                <w:rFonts w:eastAsia="Times New Roman" w:cs="Calibri"/>
                <w:lang w:val="pl-PL"/>
              </w:rPr>
              <w:t>.</w:t>
            </w:r>
          </w:p>
        </w:tc>
      </w:tr>
    </w:tbl>
    <w:p w14:paraId="1505FB0D" w14:textId="6F0A00EA" w:rsidR="00800BE1" w:rsidRPr="00567188" w:rsidRDefault="00800BE1" w:rsidP="001D5160">
      <w:pPr>
        <w:rPr>
          <w:lang w:val="pl-PL"/>
        </w:rPr>
      </w:pPr>
    </w:p>
    <w:tbl>
      <w:tblPr>
        <w:tblStyle w:val="Tabela-Siatka81"/>
        <w:tblW w:w="9776" w:type="dxa"/>
        <w:shd w:val="clear" w:color="auto" w:fill="D9E2F3"/>
        <w:tblLook w:val="04A0" w:firstRow="1" w:lastRow="0" w:firstColumn="1" w:lastColumn="0" w:noHBand="0" w:noVBand="1"/>
        <w:tblDescription w:val="Edukacja DC – Systemowe kształcenie specjalistów do spraw dostępności cyfrowej"/>
      </w:tblPr>
      <w:tblGrid>
        <w:gridCol w:w="1980"/>
        <w:gridCol w:w="7796"/>
      </w:tblGrid>
      <w:tr w:rsidR="00D35475" w:rsidRPr="00543203" w14:paraId="3E35C2BE" w14:textId="77777777" w:rsidTr="00F824BC">
        <w:trPr>
          <w:tblHeader/>
        </w:trPr>
        <w:tc>
          <w:tcPr>
            <w:tcW w:w="1980" w:type="dxa"/>
            <w:shd w:val="clear" w:color="auto" w:fill="D9E2F3"/>
            <w:vAlign w:val="center"/>
          </w:tcPr>
          <w:p w14:paraId="217CE9E1" w14:textId="4C71AD74" w:rsidR="00D35475" w:rsidRPr="00567188" w:rsidRDefault="00D35475" w:rsidP="002D24A9">
            <w:pPr>
              <w:autoSpaceDN/>
              <w:spacing w:before="120" w:after="120"/>
              <w:jc w:val="left"/>
              <w:textAlignment w:val="auto"/>
              <w:rPr>
                <w:sz w:val="24"/>
                <w:szCs w:val="24"/>
                <w:lang w:val="pl-PL"/>
              </w:rPr>
            </w:pPr>
            <w:r w:rsidRPr="00567188">
              <w:rPr>
                <w:sz w:val="24"/>
                <w:szCs w:val="24"/>
                <w:lang w:val="pl-PL"/>
              </w:rPr>
              <w:t>Działanie</w:t>
            </w:r>
          </w:p>
        </w:tc>
        <w:tc>
          <w:tcPr>
            <w:tcW w:w="7796" w:type="dxa"/>
            <w:shd w:val="clear" w:color="auto" w:fill="D9E2F3"/>
          </w:tcPr>
          <w:p w14:paraId="50253381" w14:textId="2990BB79" w:rsidR="00D35475" w:rsidRPr="00567188" w:rsidRDefault="00D35475" w:rsidP="002D24A9">
            <w:pPr>
              <w:autoSpaceDN/>
              <w:spacing w:before="120" w:after="120"/>
              <w:jc w:val="left"/>
              <w:textAlignment w:val="auto"/>
              <w:rPr>
                <w:sz w:val="24"/>
                <w:szCs w:val="24"/>
                <w:lang w:val="pl-PL"/>
              </w:rPr>
            </w:pPr>
            <w:r w:rsidRPr="00567188">
              <w:rPr>
                <w:sz w:val="24"/>
                <w:szCs w:val="24"/>
                <w:lang w:val="pl-PL"/>
              </w:rPr>
              <w:t>IV.1.4. Edukacja DC – Systemowe kształcenie specjalistów do spraw dostępności cyfrowej</w:t>
            </w:r>
          </w:p>
        </w:tc>
      </w:tr>
      <w:tr w:rsidR="00800BE1" w:rsidRPr="00543203" w14:paraId="7468EB65" w14:textId="77777777" w:rsidTr="00283C95">
        <w:tc>
          <w:tcPr>
            <w:tcW w:w="1980" w:type="dxa"/>
            <w:shd w:val="clear" w:color="auto" w:fill="FFFFFF"/>
          </w:tcPr>
          <w:p w14:paraId="2F7CB590"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5E4E142D" w14:textId="4CF35CD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Zwiększenie liczby </w:t>
            </w:r>
            <w:r w:rsidR="00973B6D" w:rsidRPr="00567188">
              <w:rPr>
                <w:rFonts w:eastAsia="Times New Roman" w:cs="Calibri"/>
                <w:lang w:val="pl-PL"/>
              </w:rPr>
              <w:t xml:space="preserve">wykształconych specjalistek i </w:t>
            </w:r>
            <w:r w:rsidRPr="00567188">
              <w:rPr>
                <w:rFonts w:eastAsia="Times New Roman" w:cs="Calibri"/>
                <w:lang w:val="pl-PL"/>
              </w:rPr>
              <w:t xml:space="preserve">specjalistów do spraw dostępności cyfrowej </w:t>
            </w:r>
            <w:r w:rsidR="00125A85" w:rsidRPr="00567188">
              <w:rPr>
                <w:rFonts w:eastAsia="Times New Roman" w:cs="Calibri"/>
                <w:lang w:val="pl-PL"/>
              </w:rPr>
              <w:t>po</w:t>
            </w:r>
            <w:r w:rsidRPr="00567188">
              <w:rPr>
                <w:rFonts w:eastAsia="Times New Roman" w:cs="Calibri"/>
                <w:lang w:val="pl-PL"/>
              </w:rPr>
              <w:t xml:space="preserve">przez </w:t>
            </w:r>
            <w:r w:rsidR="00125A85" w:rsidRPr="00567188">
              <w:rPr>
                <w:rFonts w:cstheme="minorHAnsi"/>
                <w:lang w:val="pl-PL"/>
              </w:rPr>
              <w:t xml:space="preserve">przeszkolenie uczestniczek i uczestników projektu w obszarze </w:t>
            </w:r>
            <w:r w:rsidR="00125A85" w:rsidRPr="00567188">
              <w:rPr>
                <w:rFonts w:cstheme="minorHAnsi"/>
                <w:lang w:val="pl-PL"/>
              </w:rPr>
              <w:lastRenderedPageBreak/>
              <w:t>dostępności cyfrowej oraz przygotowanie ich do przystąpienia do walidacji w wybranej kwalifikacji rynkowej z zakresu dostępności cyfrowej.</w:t>
            </w:r>
          </w:p>
        </w:tc>
      </w:tr>
      <w:tr w:rsidR="00800BE1" w:rsidRPr="00543203" w14:paraId="05490FDD" w14:textId="77777777" w:rsidTr="00283C95">
        <w:tc>
          <w:tcPr>
            <w:tcW w:w="1980" w:type="dxa"/>
            <w:shd w:val="clear" w:color="auto" w:fill="FFFFFF"/>
          </w:tcPr>
          <w:p w14:paraId="781B74DA"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lastRenderedPageBreak/>
              <w:t>Opis działania</w:t>
            </w:r>
          </w:p>
        </w:tc>
        <w:tc>
          <w:tcPr>
            <w:tcW w:w="7796" w:type="dxa"/>
          </w:tcPr>
          <w:p w14:paraId="57394E1A" w14:textId="77777777" w:rsidR="00125A85" w:rsidRPr="00567188" w:rsidRDefault="00125A85" w:rsidP="0022264F">
            <w:pPr>
              <w:rPr>
                <w:rFonts w:eastAsia="Times New Roman" w:cs="Calibri"/>
                <w:lang w:val="pl-PL"/>
              </w:rPr>
            </w:pPr>
            <w:r w:rsidRPr="00567188">
              <w:rPr>
                <w:rFonts w:eastAsia="Times New Roman" w:cs="Calibri"/>
                <w:lang w:val="pl-PL"/>
              </w:rPr>
              <w:t>W ramach projektu będą realizowane działania na rzecz dostępności cyfrowej. Wsparcie udzielone w ramach projektu pozwoli przede wszystkim zwiększyć liczbę wykształconych specjalistów w dziedzinie dostępności cyfrowej. Długofalowe efekty realizacji projektu przyczynią się do zwiększenia dostępności cyfrowej zasobów i treści internetowych, a więc do większej możliwości korzystania z nich przez wszystkie grupy użytkowników.</w:t>
            </w:r>
          </w:p>
          <w:p w14:paraId="576CD58B" w14:textId="13E7F126" w:rsidR="00800BE1" w:rsidRPr="00567188" w:rsidRDefault="00125A85" w:rsidP="0022264F">
            <w:pPr>
              <w:autoSpaceDN/>
              <w:jc w:val="left"/>
              <w:textAlignment w:val="auto"/>
              <w:rPr>
                <w:rFonts w:eastAsia="Times New Roman"/>
                <w:lang w:val="pl-PL"/>
              </w:rPr>
            </w:pPr>
            <w:r w:rsidRPr="00567188">
              <w:rPr>
                <w:rFonts w:eastAsia="Times New Roman" w:cs="Calibri"/>
                <w:lang w:val="pl-PL"/>
              </w:rPr>
              <w:t>Dzięki udziałowi w projekcie uczestniczki i uczestnicy projektu nauczą się m.in. tworzyć i dostosowywać strony internetowe i aplikacje mobilne zgodnie ze standardem dostępności WCAG, audytować strony internetowe zgodnie ze standardem dostępności WCAG, organizować i koordynować pracę użytkowników-testerów z niepełnosprawnościami w ramach badania dostępności i użyteczności stron internetowych, aplikacji mobilnych, dokumentów cyfrowych oraz audytować dokumenty cyfrowe w oparciu o standard WCAG. Po zakończeniu cyklu szkoleń uczestniczki i uczestnicy projektu przystąpią do walidacji nabytych efektów uczenia się. Pozytywny wynik walidacji stanowić będzie potwierdzenie uzyskania określonych kwalifikacji wolnorynkowych w obszarze dostępności cyfrowej (zgodnie z ZSK).</w:t>
            </w:r>
          </w:p>
        </w:tc>
      </w:tr>
      <w:tr w:rsidR="00800BE1" w:rsidRPr="00543203" w14:paraId="478DE9B3" w14:textId="77777777" w:rsidTr="00283C95">
        <w:tc>
          <w:tcPr>
            <w:tcW w:w="1980" w:type="dxa"/>
            <w:shd w:val="clear" w:color="auto" w:fill="FFFFFF"/>
          </w:tcPr>
          <w:p w14:paraId="5EF24702"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0F9AFAA3" w14:textId="0B006AE8"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p>
        </w:tc>
      </w:tr>
      <w:tr w:rsidR="00800BE1" w:rsidRPr="00567188" w14:paraId="69AAA8B9" w14:textId="77777777" w:rsidTr="00283C95">
        <w:tc>
          <w:tcPr>
            <w:tcW w:w="1980" w:type="dxa"/>
            <w:shd w:val="clear" w:color="auto" w:fill="FFFFFF"/>
          </w:tcPr>
          <w:p w14:paraId="2A4B517E" w14:textId="43BD065E"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268223F8" w14:textId="4E77C5AE" w:rsidR="00800BE1" w:rsidRPr="00567188" w:rsidRDefault="00D32D7F" w:rsidP="0022264F">
            <w:pPr>
              <w:autoSpaceDN/>
              <w:jc w:val="left"/>
              <w:textAlignment w:val="auto"/>
              <w:rPr>
                <w:rFonts w:eastAsia="Times New Roman" w:cs="Calibri"/>
                <w:lang w:val="pl-PL"/>
              </w:rPr>
            </w:pPr>
            <w:proofErr w:type="spellStart"/>
            <w:r w:rsidRPr="00D32D7F">
              <w:rPr>
                <w:rFonts w:eastAsia="Times New Roman" w:cs="Calibri"/>
                <w:lang w:val="pl-PL"/>
              </w:rPr>
              <w:t>Certes</w:t>
            </w:r>
            <w:proofErr w:type="spellEnd"/>
            <w:r w:rsidRPr="00D32D7F">
              <w:rPr>
                <w:rFonts w:eastAsia="Times New Roman" w:cs="Calibri"/>
                <w:lang w:val="pl-PL"/>
              </w:rPr>
              <w:t xml:space="preserve"> Sp. z o.o.</w:t>
            </w:r>
          </w:p>
        </w:tc>
      </w:tr>
      <w:tr w:rsidR="00800BE1" w:rsidRPr="00567188" w14:paraId="6E1A78FE" w14:textId="77777777" w:rsidTr="00283C95">
        <w:tc>
          <w:tcPr>
            <w:tcW w:w="1980" w:type="dxa"/>
            <w:shd w:val="clear" w:color="auto" w:fill="FFFFFF"/>
          </w:tcPr>
          <w:p w14:paraId="5317B3EC"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4F5E4218" w14:textId="6CD038AA" w:rsidR="00800BE1" w:rsidRPr="00567188" w:rsidRDefault="00125A85" w:rsidP="0022264F">
            <w:pPr>
              <w:autoSpaceDN/>
              <w:jc w:val="left"/>
              <w:textAlignment w:val="auto"/>
              <w:rPr>
                <w:rFonts w:eastAsia="Times New Roman" w:cs="Calibri"/>
                <w:lang w:val="pl-PL"/>
              </w:rPr>
            </w:pPr>
            <w:r w:rsidRPr="00567188">
              <w:rPr>
                <w:rFonts w:eastAsia="Times New Roman" w:cs="Calibri"/>
                <w:lang w:val="pl-PL"/>
              </w:rPr>
              <w:t>FERS, budżet państwa</w:t>
            </w:r>
          </w:p>
        </w:tc>
      </w:tr>
      <w:tr w:rsidR="00800BE1" w:rsidRPr="00567188" w14:paraId="72DA140D" w14:textId="77777777" w:rsidTr="00283C95">
        <w:tc>
          <w:tcPr>
            <w:tcW w:w="1980" w:type="dxa"/>
            <w:shd w:val="clear" w:color="auto" w:fill="FFFFFF"/>
          </w:tcPr>
          <w:p w14:paraId="08A0A628"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16130601" w14:textId="462EAACA" w:rsidR="00800BE1" w:rsidRPr="00567188" w:rsidRDefault="00125A85" w:rsidP="0022264F">
            <w:pPr>
              <w:autoSpaceDN/>
              <w:jc w:val="left"/>
              <w:textAlignment w:val="auto"/>
              <w:rPr>
                <w:rFonts w:eastAsia="Times New Roman" w:cs="Calibri"/>
                <w:lang w:val="pl-PL"/>
              </w:rPr>
            </w:pPr>
            <w:r w:rsidRPr="00567188">
              <w:rPr>
                <w:rFonts w:eastAsia="Times New Roman" w:cs="Calibri"/>
                <w:lang w:val="pl-PL"/>
              </w:rPr>
              <w:t xml:space="preserve">W </w:t>
            </w:r>
            <w:r w:rsidR="00800BE1" w:rsidRPr="00567188">
              <w:rPr>
                <w:rFonts w:eastAsia="Times New Roman" w:cs="Calibri"/>
                <w:lang w:val="pl-PL"/>
              </w:rPr>
              <w:t xml:space="preserve">realizacji w latach </w:t>
            </w:r>
            <w:r w:rsidRPr="00567188">
              <w:rPr>
                <w:rFonts w:eastAsia="Times New Roman" w:cs="Calibri"/>
                <w:lang w:val="pl-PL"/>
              </w:rPr>
              <w:t>2024</w:t>
            </w:r>
            <w:r w:rsidR="00800BE1" w:rsidRPr="00567188">
              <w:rPr>
                <w:rFonts w:eastAsia="Times New Roman" w:cs="Calibri"/>
                <w:lang w:val="pl-PL"/>
              </w:rPr>
              <w:t>-</w:t>
            </w:r>
            <w:r w:rsidRPr="00567188">
              <w:rPr>
                <w:rFonts w:eastAsia="Times New Roman" w:cs="Calibri"/>
                <w:lang w:val="pl-PL"/>
              </w:rPr>
              <w:t>2028</w:t>
            </w:r>
            <w:r w:rsidR="00EC00DC" w:rsidRPr="00567188">
              <w:rPr>
                <w:rFonts w:eastAsia="Times New Roman" w:cs="Calibri"/>
                <w:lang w:val="pl-PL"/>
              </w:rPr>
              <w:t>.</w:t>
            </w:r>
          </w:p>
        </w:tc>
      </w:tr>
    </w:tbl>
    <w:p w14:paraId="33401FB3" w14:textId="2068C994" w:rsidR="00800BE1" w:rsidRPr="00567188" w:rsidRDefault="00800BE1" w:rsidP="001D5160">
      <w:pPr>
        <w:rPr>
          <w:lang w:val="pl-PL"/>
        </w:rPr>
      </w:pPr>
    </w:p>
    <w:tbl>
      <w:tblPr>
        <w:tblStyle w:val="Tabela-Siatka81"/>
        <w:tblW w:w="9776"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7796"/>
      </w:tblGrid>
      <w:tr w:rsidR="009045A0" w:rsidRPr="00543203" w14:paraId="51426172" w14:textId="77777777" w:rsidTr="00F824BC">
        <w:trPr>
          <w:tblHeader/>
        </w:trPr>
        <w:tc>
          <w:tcPr>
            <w:tcW w:w="1980" w:type="dxa"/>
            <w:shd w:val="clear" w:color="auto" w:fill="D9E2F3"/>
          </w:tcPr>
          <w:p w14:paraId="65B2E3E7" w14:textId="77777777" w:rsidR="009045A0" w:rsidRPr="00567188" w:rsidRDefault="009045A0" w:rsidP="002D24A9">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1ADDFD12" w14:textId="745BE45E" w:rsidR="009045A0" w:rsidRPr="00567188" w:rsidRDefault="00D35475" w:rsidP="002D24A9">
            <w:pPr>
              <w:autoSpaceDN/>
              <w:spacing w:before="120" w:after="120"/>
              <w:jc w:val="left"/>
              <w:textAlignment w:val="auto"/>
              <w:rPr>
                <w:sz w:val="24"/>
                <w:szCs w:val="24"/>
                <w:lang w:val="pl-PL"/>
              </w:rPr>
            </w:pPr>
            <w:r w:rsidRPr="00567188">
              <w:rPr>
                <w:sz w:val="24"/>
                <w:szCs w:val="24"/>
                <w:lang w:val="pl-PL"/>
              </w:rPr>
              <w:t>IV.1.5. Program Rozwoju Talentów Informatycznych na lata 2019–2029</w:t>
            </w:r>
          </w:p>
        </w:tc>
      </w:tr>
      <w:tr w:rsidR="00D35475" w:rsidRPr="00543203" w14:paraId="35D4F8A2" w14:textId="77777777" w:rsidTr="00F824BC">
        <w:tc>
          <w:tcPr>
            <w:tcW w:w="1980" w:type="dxa"/>
            <w:shd w:val="clear" w:color="auto" w:fill="FFFFFF"/>
          </w:tcPr>
          <w:p w14:paraId="7AA13E4F" w14:textId="77777777" w:rsidR="00D35475" w:rsidRPr="00567188" w:rsidRDefault="00D35475"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16E04C1F" w14:textId="27E8C8B2" w:rsidR="00D35475" w:rsidRPr="00567188" w:rsidRDefault="00D35475" w:rsidP="0022264F">
            <w:pPr>
              <w:autoSpaceDN/>
              <w:jc w:val="left"/>
              <w:textAlignment w:val="auto"/>
              <w:rPr>
                <w:rFonts w:eastAsia="Times New Roman" w:cs="Calibri"/>
                <w:lang w:val="pl-PL"/>
              </w:rPr>
            </w:pPr>
            <w:r w:rsidRPr="00567188">
              <w:rPr>
                <w:lang w:val="pl-PL"/>
              </w:rPr>
              <w:t>Zaktywizowanie młodzieży ze szkół ponadpodstawowych oraz uczelni pod kątem rozwoju najbardziej zaawansowanych umiejętności informatycznych, jakimi są algorytmiczne rozwiązywanie problemów i programowanie oraz projektowanie gier komputerowych, przez zapewnienie wsparcia metodycznego i merytorycznego.</w:t>
            </w:r>
          </w:p>
        </w:tc>
      </w:tr>
      <w:tr w:rsidR="00D35475" w:rsidRPr="00543203" w14:paraId="1129E508" w14:textId="77777777" w:rsidTr="00F824BC">
        <w:tc>
          <w:tcPr>
            <w:tcW w:w="1980" w:type="dxa"/>
            <w:shd w:val="clear" w:color="auto" w:fill="FFFFFF"/>
          </w:tcPr>
          <w:p w14:paraId="4653419B" w14:textId="77777777" w:rsidR="00D35475" w:rsidRPr="00567188" w:rsidRDefault="00D35475" w:rsidP="0022264F">
            <w:pPr>
              <w:autoSpaceDN/>
              <w:jc w:val="left"/>
              <w:textAlignment w:val="auto"/>
              <w:rPr>
                <w:rFonts w:eastAsia="Times New Roman" w:cs="Calibri"/>
                <w:lang w:val="pl-PL"/>
              </w:rPr>
            </w:pPr>
            <w:r w:rsidRPr="00567188">
              <w:rPr>
                <w:rFonts w:eastAsia="Times New Roman" w:cs="Calibri"/>
                <w:lang w:val="pl-PL"/>
              </w:rPr>
              <w:t>Opis działania</w:t>
            </w:r>
          </w:p>
          <w:p w14:paraId="0308C096" w14:textId="77777777" w:rsidR="00D35475" w:rsidRPr="00567188" w:rsidRDefault="00D35475" w:rsidP="0022264F">
            <w:pPr>
              <w:autoSpaceDN/>
              <w:jc w:val="left"/>
              <w:textAlignment w:val="auto"/>
              <w:rPr>
                <w:rFonts w:eastAsia="Times New Roman" w:cs="Calibri"/>
                <w:lang w:val="pl-PL"/>
              </w:rPr>
            </w:pPr>
          </w:p>
        </w:tc>
        <w:tc>
          <w:tcPr>
            <w:tcW w:w="7796" w:type="dxa"/>
          </w:tcPr>
          <w:p w14:paraId="510BB206" w14:textId="77777777" w:rsidR="00D35475" w:rsidRPr="00567188" w:rsidRDefault="00D35475" w:rsidP="0022264F">
            <w:pPr>
              <w:autoSpaceDN/>
              <w:jc w:val="left"/>
              <w:textAlignment w:val="auto"/>
              <w:rPr>
                <w:lang w:val="pl-PL"/>
              </w:rPr>
            </w:pPr>
            <w:r w:rsidRPr="00567188">
              <w:rPr>
                <w:lang w:val="pl-PL"/>
              </w:rPr>
              <w:t>W ramach programu przewidziano realizację następujących działań:</w:t>
            </w:r>
          </w:p>
          <w:p w14:paraId="48B97C9A" w14:textId="2BA360F5" w:rsidR="00D35475" w:rsidRPr="00567188" w:rsidRDefault="00D35475" w:rsidP="00A9500D">
            <w:pPr>
              <w:pStyle w:val="Akapitzlist"/>
              <w:numPr>
                <w:ilvl w:val="0"/>
                <w:numId w:val="111"/>
              </w:numPr>
              <w:ind w:left="179" w:hanging="179"/>
              <w:rPr>
                <w:sz w:val="22"/>
                <w:szCs w:val="22"/>
                <w:lang w:val="pl-PL"/>
              </w:rPr>
            </w:pPr>
            <w:r w:rsidRPr="00567188">
              <w:rPr>
                <w:sz w:val="22"/>
                <w:szCs w:val="22"/>
                <w:lang w:val="pl-PL"/>
              </w:rPr>
              <w:t>stworzenie dla uczniów i studentów o ponadprzeciętnych zdolnościach motywującego systemu rozwoju w zakresie algorytmiki i programowania oraz projektowania gier komputerowych,</w:t>
            </w:r>
          </w:p>
          <w:p w14:paraId="0EEDF36B" w14:textId="5CD44E00" w:rsidR="00D35475" w:rsidRPr="00567188" w:rsidRDefault="00D35475" w:rsidP="00A9500D">
            <w:pPr>
              <w:pStyle w:val="Akapitzlist"/>
              <w:numPr>
                <w:ilvl w:val="0"/>
                <w:numId w:val="111"/>
              </w:numPr>
              <w:ind w:left="179" w:hanging="179"/>
              <w:rPr>
                <w:sz w:val="22"/>
                <w:szCs w:val="22"/>
                <w:lang w:val="pl-PL"/>
              </w:rPr>
            </w:pPr>
            <w:r w:rsidRPr="00567188">
              <w:rPr>
                <w:sz w:val="22"/>
                <w:szCs w:val="22"/>
                <w:lang w:val="pl-PL"/>
              </w:rPr>
              <w:t xml:space="preserve">organizacja </w:t>
            </w:r>
            <w:proofErr w:type="spellStart"/>
            <w:r w:rsidRPr="00567188">
              <w:rPr>
                <w:sz w:val="22"/>
                <w:szCs w:val="22"/>
                <w:lang w:val="pl-PL"/>
              </w:rPr>
              <w:t>pozaformalnego</w:t>
            </w:r>
            <w:proofErr w:type="spellEnd"/>
            <w:r w:rsidRPr="00567188">
              <w:rPr>
                <w:sz w:val="22"/>
                <w:szCs w:val="22"/>
                <w:lang w:val="pl-PL"/>
              </w:rPr>
              <w:t xml:space="preserve"> systemu podnoszenia zaawansowanych kompetencji cyfrowych uczniów i studentów z wykorzystaniem różnorodnych metod i form kształcenia przez:</w:t>
            </w:r>
          </w:p>
          <w:p w14:paraId="59A010AF" w14:textId="6C4572F3" w:rsidR="00D35475" w:rsidRPr="00567188" w:rsidRDefault="00D35475" w:rsidP="00A9500D">
            <w:pPr>
              <w:pStyle w:val="Akapitzlist"/>
              <w:numPr>
                <w:ilvl w:val="0"/>
                <w:numId w:val="60"/>
              </w:numPr>
              <w:ind w:left="459" w:hanging="170"/>
              <w:rPr>
                <w:sz w:val="22"/>
                <w:szCs w:val="22"/>
                <w:lang w:val="pl-PL"/>
              </w:rPr>
            </w:pPr>
            <w:r w:rsidRPr="00567188">
              <w:rPr>
                <w:sz w:val="22"/>
                <w:szCs w:val="22"/>
                <w:lang w:val="pl-PL"/>
              </w:rPr>
              <w:t>wyjazdy edukacyjne (np. obozy programistyczno-algorytmiczne, obozy projektowania gier),</w:t>
            </w:r>
          </w:p>
          <w:p w14:paraId="6CACE7FB" w14:textId="2465E820" w:rsidR="00D35475" w:rsidRPr="00567188" w:rsidRDefault="00D35475" w:rsidP="00A9500D">
            <w:pPr>
              <w:pStyle w:val="Akapitzlist"/>
              <w:numPr>
                <w:ilvl w:val="0"/>
                <w:numId w:val="60"/>
              </w:numPr>
              <w:ind w:left="459" w:hanging="170"/>
              <w:rPr>
                <w:sz w:val="22"/>
                <w:szCs w:val="22"/>
                <w:lang w:val="pl-PL"/>
              </w:rPr>
            </w:pPr>
            <w:r w:rsidRPr="00567188">
              <w:rPr>
                <w:sz w:val="22"/>
                <w:szCs w:val="22"/>
                <w:lang w:val="pl-PL"/>
              </w:rPr>
              <w:t>zajęcia e-learningowe (interaktywne webinaria),</w:t>
            </w:r>
          </w:p>
          <w:p w14:paraId="404C834B" w14:textId="76456BED" w:rsidR="00D35475" w:rsidRPr="00567188" w:rsidRDefault="00D35475" w:rsidP="00A9500D">
            <w:pPr>
              <w:pStyle w:val="Akapitzlist"/>
              <w:numPr>
                <w:ilvl w:val="0"/>
                <w:numId w:val="60"/>
              </w:numPr>
              <w:ind w:left="459" w:hanging="170"/>
              <w:rPr>
                <w:sz w:val="22"/>
                <w:szCs w:val="22"/>
                <w:lang w:val="pl-PL"/>
              </w:rPr>
            </w:pPr>
            <w:r w:rsidRPr="00567188">
              <w:rPr>
                <w:sz w:val="22"/>
                <w:szCs w:val="22"/>
                <w:lang w:val="pl-PL"/>
              </w:rPr>
              <w:t>zespołowe rozwiązywanie zadań algorytmiczno-programistycznych (w formie grywalizacji),</w:t>
            </w:r>
          </w:p>
          <w:p w14:paraId="52559881" w14:textId="20B39404" w:rsidR="00D35475" w:rsidRPr="00567188" w:rsidRDefault="00D35475" w:rsidP="00A9500D">
            <w:pPr>
              <w:pStyle w:val="Akapitzlist"/>
              <w:numPr>
                <w:ilvl w:val="0"/>
                <w:numId w:val="60"/>
              </w:numPr>
              <w:ind w:left="459" w:hanging="170"/>
              <w:rPr>
                <w:sz w:val="22"/>
                <w:szCs w:val="22"/>
                <w:lang w:val="pl-PL"/>
              </w:rPr>
            </w:pPr>
            <w:r w:rsidRPr="00567188">
              <w:rPr>
                <w:sz w:val="22"/>
                <w:szCs w:val="22"/>
                <w:lang w:val="pl-PL"/>
              </w:rPr>
              <w:t>zespołowe zawody algorytmiczno-programistyczne,</w:t>
            </w:r>
          </w:p>
          <w:p w14:paraId="38C878E9" w14:textId="16F79BF8" w:rsidR="00D35475" w:rsidRPr="00567188" w:rsidRDefault="00D35475" w:rsidP="00A9500D">
            <w:pPr>
              <w:pStyle w:val="Akapitzlist"/>
              <w:numPr>
                <w:ilvl w:val="0"/>
                <w:numId w:val="60"/>
              </w:numPr>
              <w:ind w:left="459" w:hanging="170"/>
              <w:rPr>
                <w:sz w:val="22"/>
                <w:szCs w:val="22"/>
                <w:lang w:val="pl-PL"/>
              </w:rPr>
            </w:pPr>
            <w:r w:rsidRPr="00567188">
              <w:rPr>
                <w:sz w:val="22"/>
                <w:szCs w:val="22"/>
                <w:lang w:val="pl-PL"/>
              </w:rPr>
              <w:t>zespołowe konkursy na najciekawsze projekty gier komputerowych,</w:t>
            </w:r>
          </w:p>
          <w:p w14:paraId="7DD359A2" w14:textId="611EA998" w:rsidR="00D35475" w:rsidRPr="00567188" w:rsidRDefault="00D35475" w:rsidP="00A9500D">
            <w:pPr>
              <w:pStyle w:val="Akapitzlist"/>
              <w:numPr>
                <w:ilvl w:val="0"/>
                <w:numId w:val="60"/>
              </w:numPr>
              <w:ind w:left="459" w:hanging="170"/>
              <w:rPr>
                <w:sz w:val="22"/>
                <w:szCs w:val="22"/>
                <w:lang w:val="pl-PL"/>
              </w:rPr>
            </w:pPr>
            <w:r w:rsidRPr="00567188">
              <w:rPr>
                <w:sz w:val="22"/>
                <w:szCs w:val="22"/>
                <w:lang w:val="pl-PL"/>
              </w:rPr>
              <w:t>stworzenie systemu motywacji i wsparcia metodycznego dla nauczycieli matematyki i informatyki.</w:t>
            </w:r>
          </w:p>
          <w:p w14:paraId="302297A2" w14:textId="77777777" w:rsidR="00D35475" w:rsidRPr="00567188" w:rsidRDefault="00D35475" w:rsidP="0022264F">
            <w:pPr>
              <w:autoSpaceDN/>
              <w:jc w:val="left"/>
              <w:textAlignment w:val="auto"/>
              <w:rPr>
                <w:lang w:val="pl-PL"/>
              </w:rPr>
            </w:pPr>
            <w:r w:rsidRPr="00567188">
              <w:rPr>
                <w:lang w:val="pl-PL"/>
              </w:rPr>
              <w:t>Program jest realizowany w 2 ścieżkach tematycznych:</w:t>
            </w:r>
          </w:p>
          <w:p w14:paraId="3A1FFE64" w14:textId="702451B0" w:rsidR="00D35475" w:rsidRPr="00567188" w:rsidRDefault="00D35475" w:rsidP="00A9500D">
            <w:pPr>
              <w:pStyle w:val="Akapitzlist"/>
              <w:numPr>
                <w:ilvl w:val="0"/>
                <w:numId w:val="112"/>
              </w:numPr>
              <w:ind w:left="321" w:hanging="268"/>
              <w:rPr>
                <w:sz w:val="22"/>
                <w:szCs w:val="22"/>
                <w:lang w:val="pl-PL"/>
              </w:rPr>
            </w:pPr>
            <w:r w:rsidRPr="00567188">
              <w:rPr>
                <w:sz w:val="22"/>
                <w:szCs w:val="22"/>
                <w:lang w:val="pl-PL"/>
              </w:rPr>
              <w:t>Mistrzostwa w Algorytmice i Programowaniu,</w:t>
            </w:r>
          </w:p>
          <w:p w14:paraId="786F0250" w14:textId="7CF82301" w:rsidR="00D35475" w:rsidRPr="00567188" w:rsidRDefault="00D35475" w:rsidP="00A9500D">
            <w:pPr>
              <w:pStyle w:val="Akapitzlist"/>
              <w:numPr>
                <w:ilvl w:val="0"/>
                <w:numId w:val="112"/>
              </w:numPr>
              <w:ind w:left="321" w:hanging="268"/>
              <w:rPr>
                <w:sz w:val="22"/>
                <w:szCs w:val="22"/>
                <w:lang w:val="pl-PL"/>
              </w:rPr>
            </w:pPr>
            <w:r w:rsidRPr="00567188">
              <w:rPr>
                <w:sz w:val="22"/>
                <w:szCs w:val="22"/>
                <w:lang w:val="pl-PL"/>
              </w:rPr>
              <w:t>Mistrzostwa w Projektowaniu Gier Komputerowych.</w:t>
            </w:r>
          </w:p>
          <w:p w14:paraId="63CED763" w14:textId="2706E5C5" w:rsidR="00D35475" w:rsidRPr="00567188" w:rsidRDefault="00D35475" w:rsidP="0022264F">
            <w:pPr>
              <w:autoSpaceDN/>
              <w:jc w:val="left"/>
              <w:textAlignment w:val="auto"/>
              <w:rPr>
                <w:lang w:val="pl-PL"/>
              </w:rPr>
            </w:pPr>
            <w:r w:rsidRPr="00567188">
              <w:rPr>
                <w:lang w:val="pl-PL"/>
              </w:rPr>
              <w:t>Łączna kwota wydatków w Programie wyniesie 82,8 mln zł.</w:t>
            </w:r>
          </w:p>
        </w:tc>
      </w:tr>
      <w:tr w:rsidR="00D35475" w:rsidRPr="00543203" w14:paraId="248EC898" w14:textId="77777777" w:rsidTr="00F824BC">
        <w:tc>
          <w:tcPr>
            <w:tcW w:w="1980" w:type="dxa"/>
            <w:shd w:val="clear" w:color="auto" w:fill="FFFFFF"/>
          </w:tcPr>
          <w:p w14:paraId="0F44253F" w14:textId="77777777" w:rsidR="00D35475" w:rsidRPr="00567188" w:rsidRDefault="00D35475" w:rsidP="0022264F">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796" w:type="dxa"/>
          </w:tcPr>
          <w:p w14:paraId="4455A459" w14:textId="4B71BA8B" w:rsidR="00D35475" w:rsidRPr="00567188" w:rsidRDefault="00D35475" w:rsidP="0022264F">
            <w:pPr>
              <w:autoSpaceDN/>
              <w:jc w:val="left"/>
              <w:textAlignment w:val="auto"/>
              <w:rPr>
                <w:rFonts w:eastAsia="Times New Roman"/>
                <w:lang w:val="pl-PL"/>
              </w:rPr>
            </w:pPr>
            <w:r w:rsidRPr="00567188">
              <w:rPr>
                <w:lang w:val="pl-PL"/>
              </w:rPr>
              <w:t>Urząd obsługujący ministra właściwego do spraw informatyzacji</w:t>
            </w:r>
          </w:p>
        </w:tc>
      </w:tr>
      <w:tr w:rsidR="00D35475" w:rsidRPr="00543203" w14:paraId="1913EC6D" w14:textId="77777777" w:rsidTr="00F824BC">
        <w:tc>
          <w:tcPr>
            <w:tcW w:w="1980" w:type="dxa"/>
            <w:shd w:val="clear" w:color="auto" w:fill="FFFFFF"/>
          </w:tcPr>
          <w:p w14:paraId="14B23607" w14:textId="77777777" w:rsidR="00D35475" w:rsidRPr="00567188" w:rsidRDefault="00D35475"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13CF76F9" w14:textId="650E3B76" w:rsidR="00D35475" w:rsidRPr="00567188" w:rsidRDefault="00D35475" w:rsidP="0022264F">
            <w:pPr>
              <w:autoSpaceDN/>
              <w:jc w:val="left"/>
              <w:textAlignment w:val="auto"/>
              <w:rPr>
                <w:rFonts w:eastAsia="Times New Roman"/>
                <w:lang w:val="pl-PL"/>
              </w:rPr>
            </w:pPr>
            <w:r w:rsidRPr="00567188">
              <w:rPr>
                <w:lang w:val="pl-PL"/>
              </w:rPr>
              <w:t>Urzędy obsługujące ministra właściwego do spraw oświaty i wychowania, ministra właściwego do spraw szkolnictwa wyższego i nauki, ministra właściwego do spraw kultury i ochrony dziedzictwa narodowego, ministra właściwego do spraw gospodarki, wiodące uczelnie mające znaczące osiągnięcia w obszarze informatyki.</w:t>
            </w:r>
          </w:p>
        </w:tc>
      </w:tr>
      <w:tr w:rsidR="00D35475" w:rsidRPr="00567188" w14:paraId="15CC39A9" w14:textId="77777777" w:rsidTr="00F824BC">
        <w:tc>
          <w:tcPr>
            <w:tcW w:w="1980" w:type="dxa"/>
            <w:shd w:val="clear" w:color="auto" w:fill="FFFFFF"/>
          </w:tcPr>
          <w:p w14:paraId="2C61CD64" w14:textId="77777777" w:rsidR="00D35475" w:rsidRPr="00567188" w:rsidRDefault="00D35475"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3F114D38" w14:textId="139AB5B7" w:rsidR="00D35475" w:rsidRPr="00567188" w:rsidRDefault="00D35475" w:rsidP="0022264F">
            <w:pPr>
              <w:autoSpaceDN/>
              <w:jc w:val="left"/>
              <w:textAlignment w:val="auto"/>
              <w:rPr>
                <w:rFonts w:eastAsia="Times New Roman"/>
                <w:lang w:val="pl-PL"/>
              </w:rPr>
            </w:pPr>
            <w:r w:rsidRPr="00567188">
              <w:rPr>
                <w:lang w:val="pl-PL"/>
              </w:rPr>
              <w:t>Budżet państwa</w:t>
            </w:r>
          </w:p>
        </w:tc>
      </w:tr>
      <w:tr w:rsidR="00D35475" w:rsidRPr="00567188" w14:paraId="6ADA5E35" w14:textId="77777777" w:rsidTr="00F824BC">
        <w:tc>
          <w:tcPr>
            <w:tcW w:w="1980" w:type="dxa"/>
            <w:shd w:val="clear" w:color="auto" w:fill="FFFFFF"/>
          </w:tcPr>
          <w:p w14:paraId="56CCB37A" w14:textId="77777777" w:rsidR="00D35475" w:rsidRPr="00567188" w:rsidRDefault="00D35475"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060E3A2C" w14:textId="1FF3CF23" w:rsidR="00D35475" w:rsidRPr="00567188" w:rsidRDefault="00D35475" w:rsidP="0022264F">
            <w:pPr>
              <w:autoSpaceDN/>
              <w:jc w:val="left"/>
              <w:textAlignment w:val="auto"/>
              <w:rPr>
                <w:rFonts w:eastAsia="Times New Roman"/>
                <w:lang w:val="pl-PL"/>
              </w:rPr>
            </w:pPr>
            <w:r w:rsidRPr="00567188">
              <w:rPr>
                <w:lang w:val="pl-PL"/>
              </w:rPr>
              <w:t xml:space="preserve">W realizacji </w:t>
            </w:r>
            <w:r w:rsidR="00DB1289" w:rsidRPr="00567188">
              <w:rPr>
                <w:lang w:val="pl-PL"/>
              </w:rPr>
              <w:t>w latach 2020-</w:t>
            </w:r>
            <w:r w:rsidRPr="00567188">
              <w:rPr>
                <w:lang w:val="pl-PL"/>
              </w:rPr>
              <w:t xml:space="preserve">2029. </w:t>
            </w:r>
          </w:p>
        </w:tc>
      </w:tr>
    </w:tbl>
    <w:p w14:paraId="04CDC95F" w14:textId="77777777" w:rsidR="009045A0" w:rsidRPr="00567188" w:rsidRDefault="009045A0" w:rsidP="009045A0">
      <w:pPr>
        <w:rPr>
          <w:lang w:val="pl-PL"/>
        </w:rPr>
      </w:pPr>
    </w:p>
    <w:p w14:paraId="11E70EFB" w14:textId="77777777" w:rsidR="008E459A" w:rsidRPr="00567188" w:rsidRDefault="008E459A" w:rsidP="008E459A">
      <w:pPr>
        <w:rPr>
          <w:sz w:val="4"/>
          <w:szCs w:val="4"/>
          <w:lang w:val="pl-PL"/>
        </w:rPr>
      </w:pPr>
      <w:bookmarkStart w:id="373" w:name="_Toc96091672"/>
    </w:p>
    <w:tbl>
      <w:tblPr>
        <w:tblStyle w:val="Tabela-Siatka"/>
        <w:tblW w:w="9776" w:type="dxa"/>
        <w:shd w:val="clear" w:color="auto" w:fill="DAEEF3" w:themeFill="accent5" w:themeFillTint="33"/>
        <w:tblLayout w:type="fixed"/>
        <w:tblLook w:val="04A0" w:firstRow="1" w:lastRow="0" w:firstColumn="1" w:lastColumn="0" w:noHBand="0" w:noVBand="1"/>
      </w:tblPr>
      <w:tblGrid>
        <w:gridCol w:w="1980"/>
        <w:gridCol w:w="7796"/>
      </w:tblGrid>
      <w:tr w:rsidR="008E459A" w:rsidRPr="00567188" w14:paraId="097E632D" w14:textId="77777777" w:rsidTr="002D24A9">
        <w:trPr>
          <w:tblHeader/>
        </w:trPr>
        <w:tc>
          <w:tcPr>
            <w:tcW w:w="1980" w:type="dxa"/>
            <w:shd w:val="clear" w:color="auto" w:fill="D9E2F3"/>
          </w:tcPr>
          <w:p w14:paraId="68368048" w14:textId="77777777" w:rsidR="008E459A" w:rsidRPr="00567188" w:rsidRDefault="008E459A" w:rsidP="002D24A9">
            <w:pPr>
              <w:autoSpaceDN/>
              <w:spacing w:before="120" w:after="120"/>
              <w:jc w:val="left"/>
              <w:textAlignment w:val="auto"/>
              <w:rPr>
                <w:sz w:val="24"/>
                <w:szCs w:val="24"/>
                <w:lang w:val="pl-PL"/>
              </w:rPr>
            </w:pPr>
            <w:r w:rsidRPr="00567188">
              <w:rPr>
                <w:sz w:val="24"/>
                <w:szCs w:val="24"/>
                <w:lang w:val="pl-PL"/>
              </w:rPr>
              <w:t xml:space="preserve">Działanie </w:t>
            </w:r>
          </w:p>
        </w:tc>
        <w:tc>
          <w:tcPr>
            <w:tcW w:w="7796" w:type="dxa"/>
            <w:shd w:val="clear" w:color="auto" w:fill="D9E2F3"/>
          </w:tcPr>
          <w:p w14:paraId="0DE446D7" w14:textId="3EDCAE64" w:rsidR="008E459A" w:rsidRPr="00567188" w:rsidRDefault="008E459A" w:rsidP="002D24A9">
            <w:pPr>
              <w:autoSpaceDN/>
              <w:spacing w:before="120" w:after="120"/>
              <w:jc w:val="left"/>
              <w:textAlignment w:val="auto"/>
              <w:rPr>
                <w:sz w:val="24"/>
                <w:szCs w:val="24"/>
                <w:lang w:val="pl-PL"/>
              </w:rPr>
            </w:pPr>
            <w:r w:rsidRPr="00567188">
              <w:rPr>
                <w:sz w:val="24"/>
                <w:szCs w:val="24"/>
                <w:lang w:val="pl-PL"/>
              </w:rPr>
              <w:t>IV.1.</w:t>
            </w:r>
            <w:r w:rsidR="000317D3" w:rsidRPr="00567188">
              <w:rPr>
                <w:sz w:val="24"/>
                <w:szCs w:val="24"/>
                <w:lang w:val="pl-PL"/>
              </w:rPr>
              <w:t>8</w:t>
            </w:r>
            <w:r w:rsidRPr="00567188">
              <w:rPr>
                <w:sz w:val="24"/>
                <w:szCs w:val="24"/>
                <w:lang w:val="pl-PL"/>
              </w:rPr>
              <w:t>. Zostań cyfrową ekspertką</w:t>
            </w:r>
          </w:p>
        </w:tc>
      </w:tr>
      <w:tr w:rsidR="008E459A" w:rsidRPr="00543203" w14:paraId="33987D77" w14:textId="77777777" w:rsidTr="001D5160">
        <w:tc>
          <w:tcPr>
            <w:tcW w:w="1980" w:type="dxa"/>
          </w:tcPr>
          <w:p w14:paraId="50AF6A3F" w14:textId="77777777" w:rsidR="008E459A" w:rsidRPr="00567188" w:rsidRDefault="008E459A" w:rsidP="0022264F">
            <w:pPr>
              <w:jc w:val="left"/>
              <w:rPr>
                <w:rFonts w:eastAsia="Times New Roman" w:cs="Calibri"/>
                <w:lang w:val="pl-PL"/>
              </w:rPr>
            </w:pPr>
            <w:r w:rsidRPr="00567188">
              <w:rPr>
                <w:rFonts w:eastAsia="Times New Roman" w:cs="Calibri"/>
                <w:lang w:val="pl-PL"/>
              </w:rPr>
              <w:t>Cel działania</w:t>
            </w:r>
          </w:p>
        </w:tc>
        <w:tc>
          <w:tcPr>
            <w:tcW w:w="7796" w:type="dxa"/>
          </w:tcPr>
          <w:p w14:paraId="748BD5DD" w14:textId="3E9BECC1" w:rsidR="008E459A" w:rsidRPr="00567188" w:rsidRDefault="00DE1781" w:rsidP="0022264F">
            <w:pPr>
              <w:jc w:val="left"/>
              <w:rPr>
                <w:rFonts w:eastAsia="Times New Roman" w:cs="Calibri"/>
                <w:lang w:val="pl-PL"/>
              </w:rPr>
            </w:pPr>
            <w:r w:rsidRPr="00567188">
              <w:rPr>
                <w:rFonts w:eastAsia="Times New Roman" w:cs="Calibri"/>
                <w:lang w:val="pl-PL"/>
              </w:rPr>
              <w:t>Z</w:t>
            </w:r>
            <w:r w:rsidR="008E459A" w:rsidRPr="00567188">
              <w:rPr>
                <w:rFonts w:eastAsia="Times New Roman" w:cs="Calibri"/>
                <w:lang w:val="pl-PL"/>
              </w:rPr>
              <w:t>większenie liczby specjalistek ICT, upowszechnianie i rozwijanie zaawansowanych kompetencji cyfrowych wśród pełnoletnich kobiet poprzez udział w specjalistycznych szkoleniach ICT.</w:t>
            </w:r>
          </w:p>
        </w:tc>
      </w:tr>
      <w:tr w:rsidR="008E459A" w:rsidRPr="00567188" w14:paraId="0AE4A77A" w14:textId="77777777" w:rsidTr="001D5160">
        <w:tc>
          <w:tcPr>
            <w:tcW w:w="1980" w:type="dxa"/>
          </w:tcPr>
          <w:p w14:paraId="7C121392" w14:textId="77777777" w:rsidR="008E459A" w:rsidRPr="00567188" w:rsidRDefault="008E459A" w:rsidP="0022264F">
            <w:pPr>
              <w:jc w:val="left"/>
              <w:rPr>
                <w:rFonts w:eastAsia="Times New Roman" w:cs="Calibri"/>
                <w:lang w:val="pl-PL"/>
              </w:rPr>
            </w:pPr>
            <w:r w:rsidRPr="00567188">
              <w:rPr>
                <w:rFonts w:eastAsia="Times New Roman" w:cs="Calibri"/>
                <w:lang w:val="pl-PL"/>
              </w:rPr>
              <w:t>Opis działania</w:t>
            </w:r>
          </w:p>
        </w:tc>
        <w:tc>
          <w:tcPr>
            <w:tcW w:w="7796" w:type="dxa"/>
          </w:tcPr>
          <w:p w14:paraId="5C85C3F8" w14:textId="77777777" w:rsidR="008E459A" w:rsidRPr="00567188" w:rsidRDefault="008E459A" w:rsidP="0022264F">
            <w:pPr>
              <w:jc w:val="left"/>
              <w:rPr>
                <w:rFonts w:eastAsia="Times New Roman" w:cs="Calibri"/>
                <w:lang w:val="pl-PL"/>
              </w:rPr>
            </w:pPr>
            <w:r w:rsidRPr="00567188">
              <w:rPr>
                <w:rFonts w:eastAsia="Times New Roman" w:cs="Calibri"/>
                <w:lang w:val="pl-PL"/>
              </w:rPr>
              <w:t>Działanie pozwoli na sfinansowanie realizacji projektów z ofertą specjalistycznych szkoleń:</w:t>
            </w:r>
          </w:p>
          <w:p w14:paraId="12BBEBB8" w14:textId="77777777" w:rsidR="008E459A" w:rsidRPr="00567188" w:rsidRDefault="008E459A" w:rsidP="00A9500D">
            <w:pPr>
              <w:pStyle w:val="Akapitzlist"/>
              <w:numPr>
                <w:ilvl w:val="0"/>
                <w:numId w:val="48"/>
              </w:numPr>
              <w:ind w:left="295" w:hanging="257"/>
              <w:contextualSpacing/>
              <w:rPr>
                <w:rFonts w:cs="Calibri"/>
                <w:sz w:val="22"/>
                <w:szCs w:val="22"/>
                <w:lang w:val="pl-PL"/>
              </w:rPr>
            </w:pPr>
            <w:r w:rsidRPr="00567188">
              <w:rPr>
                <w:rFonts w:cs="Calibri"/>
                <w:sz w:val="22"/>
                <w:szCs w:val="22"/>
                <w:lang w:val="pl-PL"/>
              </w:rPr>
              <w:t xml:space="preserve">w zakresie ICT dla kobiet (np. programowanie, analityka danych, sztuczna inteligencja, </w:t>
            </w:r>
            <w:proofErr w:type="spellStart"/>
            <w:r w:rsidRPr="00567188">
              <w:rPr>
                <w:rFonts w:cs="Calibri"/>
                <w:sz w:val="22"/>
                <w:szCs w:val="22"/>
                <w:lang w:val="pl-PL"/>
              </w:rPr>
              <w:t>cyberbezpieczeństwo</w:t>
            </w:r>
            <w:proofErr w:type="spellEnd"/>
            <w:r w:rsidRPr="00567188">
              <w:rPr>
                <w:rFonts w:cs="Calibri"/>
                <w:sz w:val="22"/>
                <w:szCs w:val="22"/>
                <w:lang w:val="pl-PL"/>
              </w:rPr>
              <w:t xml:space="preserve">, testowanie systemów, </w:t>
            </w:r>
            <w:proofErr w:type="spellStart"/>
            <w:r w:rsidRPr="00567188">
              <w:rPr>
                <w:rFonts w:cs="Calibri"/>
                <w:sz w:val="22"/>
                <w:szCs w:val="22"/>
                <w:lang w:val="pl-PL"/>
              </w:rPr>
              <w:t>internet</w:t>
            </w:r>
            <w:proofErr w:type="spellEnd"/>
            <w:r w:rsidRPr="00567188">
              <w:rPr>
                <w:rFonts w:cs="Calibri"/>
                <w:sz w:val="22"/>
                <w:szCs w:val="22"/>
                <w:lang w:val="pl-PL"/>
              </w:rPr>
              <w:t xml:space="preserve"> rzeczy, </w:t>
            </w:r>
            <w:proofErr w:type="spellStart"/>
            <w:r w:rsidRPr="00567188">
              <w:rPr>
                <w:rFonts w:cs="Calibri"/>
                <w:sz w:val="22"/>
                <w:szCs w:val="22"/>
                <w:lang w:val="pl-PL"/>
              </w:rPr>
              <w:t>cloud</w:t>
            </w:r>
            <w:proofErr w:type="spellEnd"/>
            <w:r w:rsidRPr="00567188">
              <w:rPr>
                <w:rFonts w:cs="Calibri"/>
                <w:sz w:val="22"/>
                <w:szCs w:val="22"/>
                <w:lang w:val="pl-PL"/>
              </w:rPr>
              <w:t xml:space="preserve"> </w:t>
            </w:r>
            <w:proofErr w:type="spellStart"/>
            <w:r w:rsidRPr="00567188">
              <w:rPr>
                <w:rFonts w:cs="Calibri"/>
                <w:sz w:val="22"/>
                <w:szCs w:val="22"/>
                <w:lang w:val="pl-PL"/>
              </w:rPr>
              <w:t>computing</w:t>
            </w:r>
            <w:proofErr w:type="spellEnd"/>
            <w:r w:rsidRPr="00567188">
              <w:rPr>
                <w:rFonts w:cs="Calibri"/>
                <w:sz w:val="22"/>
                <w:szCs w:val="22"/>
                <w:lang w:val="pl-PL"/>
              </w:rPr>
              <w:t>, analityka systemów, grafika komputerowa),</w:t>
            </w:r>
          </w:p>
          <w:p w14:paraId="01C83496" w14:textId="77777777" w:rsidR="00233ECB" w:rsidRPr="00567188" w:rsidRDefault="008E459A" w:rsidP="00A9500D">
            <w:pPr>
              <w:pStyle w:val="Akapitzlist"/>
              <w:numPr>
                <w:ilvl w:val="0"/>
                <w:numId w:val="48"/>
              </w:numPr>
              <w:ind w:left="295" w:hanging="257"/>
              <w:contextualSpacing/>
              <w:rPr>
                <w:rFonts w:cs="Calibri"/>
                <w:sz w:val="22"/>
                <w:szCs w:val="22"/>
                <w:lang w:val="pl-PL"/>
              </w:rPr>
            </w:pPr>
            <w:r w:rsidRPr="00567188">
              <w:rPr>
                <w:rFonts w:cs="Calibri"/>
                <w:sz w:val="22"/>
                <w:szCs w:val="22"/>
                <w:lang w:val="pl-PL"/>
              </w:rPr>
              <w:t>które odpowiadają zapotrzebowaniu na rynku pracy w danym obszarze ICT lub planowanym rozwojem branż w określonym regionie/kraju,</w:t>
            </w:r>
          </w:p>
          <w:p w14:paraId="3CE38D09" w14:textId="7649A191" w:rsidR="008E459A" w:rsidRPr="00567188" w:rsidRDefault="008E459A" w:rsidP="00A9500D">
            <w:pPr>
              <w:pStyle w:val="Akapitzlist"/>
              <w:numPr>
                <w:ilvl w:val="0"/>
                <w:numId w:val="48"/>
              </w:numPr>
              <w:ind w:left="295" w:hanging="257"/>
              <w:contextualSpacing/>
              <w:rPr>
                <w:rFonts w:cs="Calibri"/>
                <w:sz w:val="22"/>
                <w:szCs w:val="22"/>
                <w:lang w:val="pl-PL"/>
              </w:rPr>
            </w:pPr>
            <w:r w:rsidRPr="00567188">
              <w:rPr>
                <w:rFonts w:cs="Calibri"/>
                <w:sz w:val="22"/>
                <w:szCs w:val="22"/>
                <w:lang w:val="pl-PL"/>
              </w:rPr>
              <w:t>które wpłyną na podniesienie zaawansowanych kompetencji cyfrowych kobiet i na konkurencyjność uczestniczek szkoleń na rynku pracy.</w:t>
            </w:r>
          </w:p>
          <w:p w14:paraId="00A667B1" w14:textId="3D9D35A0" w:rsidR="008E459A" w:rsidRPr="00567188" w:rsidRDefault="008E459A" w:rsidP="0022264F">
            <w:pPr>
              <w:contextualSpacing/>
              <w:jc w:val="left"/>
              <w:rPr>
                <w:rFonts w:eastAsia="Times New Roman" w:cs="Calibri"/>
                <w:lang w:val="pl-PL"/>
              </w:rPr>
            </w:pPr>
            <w:r w:rsidRPr="00567188">
              <w:rPr>
                <w:rFonts w:eastAsia="Times New Roman" w:cs="Calibri"/>
                <w:lang w:val="pl-PL"/>
              </w:rPr>
              <w:t>Przeprowadzone zostaną konkursy, które będą miały na celu wyłonienie do finansowania projektów przewidujących opracowanie i realizację oferty szkoleniowej dla kobiet na terenie Polski. Planowane</w:t>
            </w:r>
            <w:r w:rsidR="00342ACB" w:rsidRPr="00567188">
              <w:rPr>
                <w:rFonts w:eastAsia="Times New Roman" w:cs="Calibri"/>
                <w:lang w:val="pl-PL"/>
              </w:rPr>
              <w:t xml:space="preserve"> są</w:t>
            </w:r>
            <w:r w:rsidRPr="00567188">
              <w:rPr>
                <w:rFonts w:eastAsia="Times New Roman" w:cs="Calibri"/>
                <w:lang w:val="pl-PL"/>
              </w:rPr>
              <w:t xml:space="preserve"> 4 edycje konkursów</w:t>
            </w:r>
            <w:r w:rsidR="00342ACB" w:rsidRPr="00567188">
              <w:rPr>
                <w:rFonts w:eastAsia="Times New Roman" w:cs="Calibri"/>
                <w:lang w:val="pl-PL"/>
              </w:rPr>
              <w:t xml:space="preserve"> i </w:t>
            </w:r>
            <w:r w:rsidRPr="00567188">
              <w:rPr>
                <w:rFonts w:eastAsia="Times New Roman" w:cs="Calibri"/>
                <w:lang w:val="pl-PL"/>
              </w:rPr>
              <w:t>przeszkolenie łącznie 2800 kobiet</w:t>
            </w:r>
            <w:r w:rsidR="00342ACB" w:rsidRPr="00567188">
              <w:rPr>
                <w:rFonts w:eastAsia="Times New Roman" w:cs="Calibri"/>
                <w:lang w:val="pl-PL"/>
              </w:rPr>
              <w:t>.</w:t>
            </w:r>
          </w:p>
        </w:tc>
      </w:tr>
      <w:tr w:rsidR="008E459A" w:rsidRPr="00543203" w14:paraId="49D96EF0" w14:textId="77777777" w:rsidTr="001D5160">
        <w:tc>
          <w:tcPr>
            <w:tcW w:w="1980" w:type="dxa"/>
          </w:tcPr>
          <w:p w14:paraId="00F9B350" w14:textId="77777777" w:rsidR="008E459A" w:rsidRPr="00567188" w:rsidRDefault="008E459A" w:rsidP="0022264F">
            <w:pPr>
              <w:jc w:val="left"/>
              <w:rPr>
                <w:rFonts w:eastAsia="Times New Roman" w:cs="Calibri"/>
                <w:lang w:val="pl-PL"/>
              </w:rPr>
            </w:pPr>
            <w:r w:rsidRPr="00567188">
              <w:rPr>
                <w:rFonts w:eastAsia="Times New Roman" w:cs="Calibri"/>
                <w:lang w:val="pl-PL"/>
              </w:rPr>
              <w:t xml:space="preserve">Podmiot wiodący </w:t>
            </w:r>
          </w:p>
        </w:tc>
        <w:tc>
          <w:tcPr>
            <w:tcW w:w="7796" w:type="dxa"/>
          </w:tcPr>
          <w:p w14:paraId="0660C7B0" w14:textId="77777777" w:rsidR="008E459A" w:rsidRPr="00567188" w:rsidRDefault="008E459A" w:rsidP="0022264F">
            <w:pPr>
              <w:jc w:val="left"/>
              <w:rPr>
                <w:rFonts w:eastAsia="Times New Roman" w:cs="Calibri"/>
                <w:lang w:val="pl-PL"/>
              </w:rPr>
            </w:pPr>
            <w:r w:rsidRPr="00567188">
              <w:rPr>
                <w:rFonts w:eastAsia="Times New Roman" w:cs="Calibri"/>
                <w:lang w:val="pl-PL"/>
              </w:rPr>
              <w:t>Urząd obsługujący ministra właściwego do spraw informatyzacji</w:t>
            </w:r>
          </w:p>
        </w:tc>
      </w:tr>
      <w:tr w:rsidR="008E459A" w:rsidRPr="00567188" w14:paraId="121B8602" w14:textId="77777777" w:rsidTr="001D5160">
        <w:tc>
          <w:tcPr>
            <w:tcW w:w="1980" w:type="dxa"/>
          </w:tcPr>
          <w:p w14:paraId="3581B929" w14:textId="77777777" w:rsidR="008E459A" w:rsidRPr="00567188" w:rsidRDefault="008E459A" w:rsidP="0022264F">
            <w:pPr>
              <w:jc w:val="left"/>
              <w:rPr>
                <w:rFonts w:eastAsia="Times New Roman" w:cs="Calibri"/>
                <w:lang w:val="pl-PL"/>
              </w:rPr>
            </w:pPr>
            <w:r w:rsidRPr="00567188">
              <w:rPr>
                <w:rFonts w:eastAsia="Times New Roman" w:cs="Calibri"/>
                <w:lang w:val="pl-PL"/>
              </w:rPr>
              <w:t>Podmioty współpracujące</w:t>
            </w:r>
          </w:p>
        </w:tc>
        <w:tc>
          <w:tcPr>
            <w:tcW w:w="7796" w:type="dxa"/>
          </w:tcPr>
          <w:p w14:paraId="4CA93322" w14:textId="428477C6" w:rsidR="008E459A" w:rsidRPr="00567188" w:rsidRDefault="00671E8A" w:rsidP="0022264F">
            <w:pPr>
              <w:jc w:val="left"/>
              <w:rPr>
                <w:rFonts w:eastAsia="Times New Roman" w:cs="Calibri"/>
                <w:lang w:val="pl-PL"/>
              </w:rPr>
            </w:pPr>
            <w:r w:rsidRPr="00567188">
              <w:rPr>
                <w:rFonts w:eastAsia="Times New Roman" w:cs="Calibri"/>
                <w:lang w:val="pl-PL"/>
              </w:rPr>
              <w:t>Nie wskazano</w:t>
            </w:r>
          </w:p>
        </w:tc>
      </w:tr>
      <w:tr w:rsidR="008E459A" w:rsidRPr="00567188" w14:paraId="0AC1743C" w14:textId="77777777" w:rsidTr="001D5160">
        <w:trPr>
          <w:trHeight w:val="438"/>
        </w:trPr>
        <w:tc>
          <w:tcPr>
            <w:tcW w:w="1980" w:type="dxa"/>
          </w:tcPr>
          <w:p w14:paraId="44F0A85C" w14:textId="77777777" w:rsidR="008E459A" w:rsidRPr="00567188" w:rsidRDefault="008E459A" w:rsidP="0022264F">
            <w:pPr>
              <w:jc w:val="left"/>
              <w:rPr>
                <w:rFonts w:eastAsia="Times New Roman" w:cs="Calibri"/>
                <w:lang w:val="pl-PL"/>
              </w:rPr>
            </w:pPr>
            <w:r w:rsidRPr="00567188">
              <w:rPr>
                <w:rFonts w:eastAsia="Times New Roman" w:cs="Calibri"/>
                <w:lang w:val="pl-PL"/>
              </w:rPr>
              <w:t>Finansowanie</w:t>
            </w:r>
          </w:p>
        </w:tc>
        <w:tc>
          <w:tcPr>
            <w:tcW w:w="7796" w:type="dxa"/>
          </w:tcPr>
          <w:p w14:paraId="5F779CA6" w14:textId="77777777" w:rsidR="008E459A" w:rsidRPr="00567188" w:rsidRDefault="008E459A" w:rsidP="0022264F">
            <w:pPr>
              <w:jc w:val="left"/>
              <w:rPr>
                <w:rFonts w:eastAsia="Times New Roman" w:cs="Calibri"/>
                <w:lang w:val="pl-PL"/>
              </w:rPr>
            </w:pPr>
            <w:r w:rsidRPr="00567188">
              <w:rPr>
                <w:rFonts w:eastAsia="Times New Roman" w:cs="Calibri"/>
                <w:lang w:val="pl-PL"/>
              </w:rPr>
              <w:t>Budżet państwa</w:t>
            </w:r>
          </w:p>
        </w:tc>
      </w:tr>
      <w:tr w:rsidR="008E459A" w:rsidRPr="00567188" w14:paraId="7C4B0871" w14:textId="77777777" w:rsidTr="001D5160">
        <w:tc>
          <w:tcPr>
            <w:tcW w:w="1980" w:type="dxa"/>
          </w:tcPr>
          <w:p w14:paraId="3A94D2CD" w14:textId="77777777" w:rsidR="008E459A" w:rsidRPr="00567188" w:rsidRDefault="008E459A" w:rsidP="0022264F">
            <w:pPr>
              <w:jc w:val="left"/>
              <w:rPr>
                <w:rFonts w:eastAsia="Times New Roman" w:cs="Calibri"/>
                <w:lang w:val="pl-PL"/>
              </w:rPr>
            </w:pPr>
            <w:r w:rsidRPr="00567188">
              <w:rPr>
                <w:rFonts w:eastAsia="Times New Roman" w:cs="Calibri"/>
                <w:lang w:val="pl-PL"/>
              </w:rPr>
              <w:t xml:space="preserve">Stan realizacji </w:t>
            </w:r>
          </w:p>
        </w:tc>
        <w:tc>
          <w:tcPr>
            <w:tcW w:w="7796" w:type="dxa"/>
          </w:tcPr>
          <w:p w14:paraId="7A67D45E" w14:textId="0C7C3B55" w:rsidR="008E459A" w:rsidRPr="00567188" w:rsidRDefault="008E459A" w:rsidP="0022264F">
            <w:pPr>
              <w:jc w:val="left"/>
              <w:rPr>
                <w:rFonts w:eastAsia="Times New Roman" w:cs="Calibri"/>
                <w:lang w:val="pl-PL"/>
              </w:rPr>
            </w:pPr>
            <w:r w:rsidRPr="00567188">
              <w:rPr>
                <w:rFonts w:eastAsia="Times New Roman" w:cs="Calibri"/>
                <w:lang w:val="pl-PL"/>
              </w:rPr>
              <w:t>W realizacji w latach 2024-2027</w:t>
            </w:r>
            <w:r w:rsidR="00CE6FE5" w:rsidRPr="00567188">
              <w:rPr>
                <w:rFonts w:eastAsia="Times New Roman" w:cs="Calibri"/>
                <w:lang w:val="pl-PL"/>
              </w:rPr>
              <w:t>.</w:t>
            </w:r>
          </w:p>
        </w:tc>
      </w:tr>
    </w:tbl>
    <w:p w14:paraId="186270E4" w14:textId="77777777" w:rsidR="004C44FE" w:rsidRPr="00567188" w:rsidRDefault="004C44FE">
      <w:pPr>
        <w:rPr>
          <w:lang w:val="pl-PL"/>
        </w:rPr>
      </w:pPr>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4C44FE" w:rsidRPr="00543203" w14:paraId="2E31D361" w14:textId="77777777" w:rsidTr="002D24A9">
        <w:trPr>
          <w:tblHeader/>
        </w:trPr>
        <w:tc>
          <w:tcPr>
            <w:tcW w:w="1980" w:type="dxa"/>
            <w:shd w:val="clear" w:color="auto" w:fill="D9E2F3"/>
          </w:tcPr>
          <w:p w14:paraId="48135C24" w14:textId="173C9C01" w:rsidR="004C44FE" w:rsidRPr="00567188" w:rsidRDefault="004C44FE" w:rsidP="002D24A9">
            <w:pPr>
              <w:autoSpaceDN/>
              <w:spacing w:before="120" w:after="120"/>
              <w:jc w:val="left"/>
              <w:textAlignment w:val="auto"/>
              <w:rPr>
                <w:rFonts w:eastAsia="Times New Roman"/>
                <w:lang w:val="pl-PL"/>
              </w:rPr>
            </w:pPr>
            <w:r w:rsidRPr="00567188">
              <w:rPr>
                <w:sz w:val="24"/>
                <w:szCs w:val="24"/>
                <w:lang w:val="pl-PL"/>
              </w:rPr>
              <w:t>Działanie</w:t>
            </w:r>
          </w:p>
        </w:tc>
        <w:tc>
          <w:tcPr>
            <w:tcW w:w="7796" w:type="dxa"/>
            <w:shd w:val="clear" w:color="auto" w:fill="D9E2F3"/>
          </w:tcPr>
          <w:p w14:paraId="29C2B8A1" w14:textId="03A97921" w:rsidR="004C44FE" w:rsidRPr="00567188" w:rsidRDefault="004C44FE" w:rsidP="002D24A9">
            <w:pPr>
              <w:autoSpaceDN/>
              <w:spacing w:before="120" w:after="120"/>
              <w:jc w:val="left"/>
              <w:textAlignment w:val="auto"/>
              <w:rPr>
                <w:sz w:val="24"/>
                <w:szCs w:val="24"/>
                <w:lang w:val="pl-PL"/>
              </w:rPr>
            </w:pPr>
            <w:r w:rsidRPr="00567188">
              <w:rPr>
                <w:sz w:val="24"/>
                <w:szCs w:val="24"/>
                <w:lang w:val="pl-PL"/>
              </w:rPr>
              <w:t>IV.1.</w:t>
            </w:r>
            <w:r w:rsidR="000317D3" w:rsidRPr="00567188">
              <w:rPr>
                <w:sz w:val="24"/>
                <w:szCs w:val="24"/>
                <w:lang w:val="pl-PL"/>
              </w:rPr>
              <w:t>9</w:t>
            </w:r>
            <w:r w:rsidRPr="00567188">
              <w:rPr>
                <w:sz w:val="24"/>
                <w:szCs w:val="24"/>
                <w:lang w:val="pl-PL"/>
              </w:rPr>
              <w:t>. Zwiększenie zainteresowania i uczestnictwa dziewcząt i kobiet w ICT w Polsce – projekt w ramach Instrumentu Wsparcia Technicznego KE</w:t>
            </w:r>
          </w:p>
        </w:tc>
      </w:tr>
      <w:tr w:rsidR="004C44FE" w:rsidRPr="00543203" w14:paraId="22E05A15" w14:textId="77777777" w:rsidTr="004C44FE">
        <w:tc>
          <w:tcPr>
            <w:tcW w:w="1980" w:type="dxa"/>
          </w:tcPr>
          <w:p w14:paraId="4886F060" w14:textId="77777777" w:rsidR="004C44FE" w:rsidRPr="00567188" w:rsidRDefault="004C44FE"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7BC07F4B" w14:textId="382DEE9E" w:rsidR="004C44FE" w:rsidRPr="00567188" w:rsidRDefault="004C44FE" w:rsidP="0022264F">
            <w:pPr>
              <w:autoSpaceDN/>
              <w:jc w:val="left"/>
              <w:textAlignment w:val="auto"/>
              <w:rPr>
                <w:rFonts w:eastAsia="Times New Roman" w:cs="Calibri"/>
                <w:lang w:val="pl-PL"/>
              </w:rPr>
            </w:pPr>
            <w:r w:rsidRPr="00567188">
              <w:rPr>
                <w:lang w:val="pl-PL"/>
              </w:rPr>
              <w:t xml:space="preserve">Celem projektu jest wykorzystanie potencjału kobiet i zwiększanie ich obecności w zawodach ICT, aby zniwelować niedobór specjalistów ICT, poprawić sytuację kobiet na rynku pracy i jakość ich życia. </w:t>
            </w:r>
          </w:p>
        </w:tc>
      </w:tr>
      <w:tr w:rsidR="004C44FE" w:rsidRPr="00543203" w14:paraId="3A1D8E1A" w14:textId="77777777" w:rsidTr="004C44FE">
        <w:tc>
          <w:tcPr>
            <w:tcW w:w="1980" w:type="dxa"/>
          </w:tcPr>
          <w:p w14:paraId="76A6C533" w14:textId="221208D4" w:rsidR="004C44FE" w:rsidRPr="00567188" w:rsidRDefault="004C44FE" w:rsidP="005E2F1E">
            <w:pPr>
              <w:autoSpaceDN/>
              <w:jc w:val="left"/>
              <w:textAlignment w:val="auto"/>
              <w:rPr>
                <w:rFonts w:eastAsia="Times New Roman" w:cs="Calibri"/>
                <w:lang w:val="pl-PL"/>
              </w:rPr>
            </w:pPr>
            <w:r w:rsidRPr="00567188">
              <w:rPr>
                <w:rFonts w:eastAsia="Times New Roman" w:cs="Calibri"/>
                <w:lang w:val="pl-PL"/>
              </w:rPr>
              <w:t>Opis działania</w:t>
            </w:r>
          </w:p>
        </w:tc>
        <w:tc>
          <w:tcPr>
            <w:tcW w:w="7796" w:type="dxa"/>
          </w:tcPr>
          <w:p w14:paraId="096D1DD1" w14:textId="5527F7B1" w:rsidR="004C44FE" w:rsidRPr="00567188" w:rsidRDefault="004C44FE" w:rsidP="0022264F">
            <w:pPr>
              <w:autoSpaceDN/>
              <w:jc w:val="left"/>
              <w:textAlignment w:val="auto"/>
              <w:rPr>
                <w:lang w:val="pl-PL"/>
              </w:rPr>
            </w:pPr>
            <w:r w:rsidRPr="00567188">
              <w:rPr>
                <w:lang w:val="pl-PL"/>
              </w:rPr>
              <w:t>W ramach projektu opracowane zostaną badania i raport diagnostyczny analizujący czynniki stojące za niskim udziałem kobiet w ICT oraz zaproponowane zostanie narzędzie do prowadzenia regularnego monitoringu sytuacji w tym obszarze. Wypracowane zostaną propozycje rozwiązań i działań do wdrożenia wraz z wytycznymi dotyczącymi ich implementacji.</w:t>
            </w:r>
          </w:p>
        </w:tc>
      </w:tr>
      <w:tr w:rsidR="004C44FE" w:rsidRPr="00543203" w14:paraId="35B53ACD" w14:textId="77777777" w:rsidTr="004C44FE">
        <w:tc>
          <w:tcPr>
            <w:tcW w:w="1980" w:type="dxa"/>
          </w:tcPr>
          <w:p w14:paraId="1AE1579C" w14:textId="77777777" w:rsidR="004C44FE" w:rsidRPr="00567188" w:rsidRDefault="004C44FE"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51EABF2E" w14:textId="79562866" w:rsidR="004C44FE" w:rsidRPr="00567188" w:rsidRDefault="004C44FE" w:rsidP="0022264F">
            <w:pPr>
              <w:autoSpaceDN/>
              <w:jc w:val="left"/>
              <w:textAlignment w:val="auto"/>
              <w:rPr>
                <w:rFonts w:eastAsia="Times New Roman"/>
                <w:lang w:val="pl-PL"/>
              </w:rPr>
            </w:pPr>
            <w:r w:rsidRPr="00567188">
              <w:rPr>
                <w:lang w:val="pl-PL"/>
              </w:rPr>
              <w:t>Urząd obsługujący ministra właściwego do spraw informatyzacji</w:t>
            </w:r>
          </w:p>
        </w:tc>
      </w:tr>
      <w:tr w:rsidR="004C44FE" w:rsidRPr="00543203" w14:paraId="7F999FAF" w14:textId="77777777" w:rsidTr="004C44FE">
        <w:tc>
          <w:tcPr>
            <w:tcW w:w="1980" w:type="dxa"/>
          </w:tcPr>
          <w:p w14:paraId="049DA451" w14:textId="77777777" w:rsidR="004C44FE" w:rsidRPr="00567188" w:rsidRDefault="004C44FE"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2EB562BC" w14:textId="4B9ED22B" w:rsidR="004C44FE" w:rsidRPr="00567188" w:rsidRDefault="00E92FB9" w:rsidP="0022264F">
            <w:pPr>
              <w:autoSpaceDN/>
              <w:jc w:val="left"/>
              <w:textAlignment w:val="auto"/>
              <w:rPr>
                <w:rFonts w:eastAsia="Times New Roman"/>
                <w:lang w:val="pl-PL"/>
              </w:rPr>
            </w:pPr>
            <w:r w:rsidRPr="00567188">
              <w:rPr>
                <w:lang w:val="pl-PL"/>
              </w:rPr>
              <w:t>Urząd obsługujący ministra właściwego do spraw oświaty i wychowania</w:t>
            </w:r>
            <w:r w:rsidR="004C44FE" w:rsidRPr="00567188">
              <w:rPr>
                <w:lang w:val="pl-PL"/>
              </w:rPr>
              <w:t xml:space="preserve">, </w:t>
            </w:r>
            <w:r w:rsidRPr="00567188">
              <w:rPr>
                <w:lang w:val="pl-PL"/>
              </w:rPr>
              <w:t>urząd obsługujący ministra właściwego do spraw nauki i szkolnictwa wyższego, urząd obsługujący ministra do spraw pracy, urząd obsługujący ministra właściwego do spraw sprawiedliwości</w:t>
            </w:r>
          </w:p>
        </w:tc>
      </w:tr>
      <w:tr w:rsidR="004C44FE" w:rsidRPr="00543203" w14:paraId="6657D311" w14:textId="77777777" w:rsidTr="004C44FE">
        <w:tc>
          <w:tcPr>
            <w:tcW w:w="1980" w:type="dxa"/>
          </w:tcPr>
          <w:p w14:paraId="438FF12A" w14:textId="77777777" w:rsidR="004C44FE" w:rsidRPr="00567188" w:rsidRDefault="004C44FE"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0423A404" w14:textId="5F04A6DC" w:rsidR="004C44FE" w:rsidRPr="00567188" w:rsidRDefault="004C44FE" w:rsidP="0022264F">
            <w:pPr>
              <w:autoSpaceDN/>
              <w:jc w:val="left"/>
              <w:textAlignment w:val="auto"/>
              <w:rPr>
                <w:rFonts w:eastAsia="Times New Roman"/>
                <w:lang w:val="pl-PL"/>
              </w:rPr>
            </w:pPr>
            <w:r w:rsidRPr="00567188">
              <w:rPr>
                <w:lang w:val="pl-PL"/>
              </w:rPr>
              <w:t>Instrument Wsparcia Technicznego (IWT) Komisji Europejskiej</w:t>
            </w:r>
          </w:p>
        </w:tc>
      </w:tr>
      <w:tr w:rsidR="004C44FE" w:rsidRPr="00567188" w14:paraId="27A29ABD" w14:textId="77777777" w:rsidTr="004C44FE">
        <w:tc>
          <w:tcPr>
            <w:tcW w:w="1980" w:type="dxa"/>
          </w:tcPr>
          <w:p w14:paraId="5249140F" w14:textId="77777777" w:rsidR="004C44FE" w:rsidRPr="00567188" w:rsidRDefault="004C44FE"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589357F8" w14:textId="24107166" w:rsidR="004C44FE" w:rsidRPr="00567188" w:rsidRDefault="004C44FE" w:rsidP="0022264F">
            <w:pPr>
              <w:autoSpaceDN/>
              <w:jc w:val="left"/>
              <w:textAlignment w:val="auto"/>
              <w:rPr>
                <w:rFonts w:eastAsia="Times New Roman"/>
                <w:lang w:val="pl-PL"/>
              </w:rPr>
            </w:pPr>
            <w:r w:rsidRPr="00567188">
              <w:rPr>
                <w:lang w:val="pl-PL"/>
              </w:rPr>
              <w:t>W realizacji w latach 2025-2027</w:t>
            </w:r>
            <w:r w:rsidR="00CE6FE5" w:rsidRPr="00567188">
              <w:rPr>
                <w:lang w:val="pl-PL"/>
              </w:rPr>
              <w:t>.</w:t>
            </w:r>
          </w:p>
        </w:tc>
      </w:tr>
    </w:tbl>
    <w:p w14:paraId="1F8027B7" w14:textId="77777777" w:rsidR="008E459A" w:rsidRPr="00567188" w:rsidRDefault="008E459A" w:rsidP="008E459A">
      <w:pPr>
        <w:rPr>
          <w:lang w:val="pl-PL"/>
        </w:rPr>
      </w:pPr>
    </w:p>
    <w:tbl>
      <w:tblPr>
        <w:tblStyle w:val="Tabela-Siatka"/>
        <w:tblW w:w="9776" w:type="dxa"/>
        <w:shd w:val="clear" w:color="auto" w:fill="DAEEF3" w:themeFill="accent5" w:themeFillTint="33"/>
        <w:tblLook w:val="04A0" w:firstRow="1" w:lastRow="0" w:firstColumn="1" w:lastColumn="0" w:noHBand="0" w:noVBand="1"/>
      </w:tblPr>
      <w:tblGrid>
        <w:gridCol w:w="1980"/>
        <w:gridCol w:w="7796"/>
      </w:tblGrid>
      <w:tr w:rsidR="008E459A" w:rsidRPr="00543203" w14:paraId="373D037D" w14:textId="77777777" w:rsidTr="000A103D">
        <w:tc>
          <w:tcPr>
            <w:tcW w:w="1980" w:type="dxa"/>
            <w:shd w:val="clear" w:color="auto" w:fill="D9E2F3"/>
          </w:tcPr>
          <w:p w14:paraId="12806842" w14:textId="168F33C6" w:rsidR="008E459A" w:rsidRPr="00567188" w:rsidRDefault="008E459A" w:rsidP="002D24A9">
            <w:pPr>
              <w:autoSpaceDN/>
              <w:spacing w:before="120" w:after="120"/>
              <w:jc w:val="left"/>
              <w:textAlignment w:val="auto"/>
              <w:rPr>
                <w:sz w:val="24"/>
                <w:szCs w:val="24"/>
                <w:lang w:val="pl-PL"/>
              </w:rPr>
            </w:pPr>
            <w:r w:rsidRPr="00567188">
              <w:rPr>
                <w:sz w:val="24"/>
                <w:szCs w:val="24"/>
                <w:lang w:val="pl-PL"/>
              </w:rPr>
              <w:lastRenderedPageBreak/>
              <w:t xml:space="preserve">Działanie </w:t>
            </w:r>
          </w:p>
        </w:tc>
        <w:tc>
          <w:tcPr>
            <w:tcW w:w="7796" w:type="dxa"/>
            <w:shd w:val="clear" w:color="auto" w:fill="D9E2F3"/>
          </w:tcPr>
          <w:p w14:paraId="632C581C" w14:textId="33A33011" w:rsidR="008E459A" w:rsidRPr="00567188" w:rsidRDefault="008E459A" w:rsidP="002D24A9">
            <w:pPr>
              <w:autoSpaceDN/>
              <w:spacing w:before="120" w:after="120"/>
              <w:jc w:val="left"/>
              <w:textAlignment w:val="auto"/>
              <w:rPr>
                <w:sz w:val="24"/>
                <w:szCs w:val="24"/>
                <w:lang w:val="pl-PL"/>
              </w:rPr>
            </w:pPr>
            <w:r w:rsidRPr="00567188">
              <w:rPr>
                <w:sz w:val="24"/>
                <w:szCs w:val="24"/>
                <w:lang w:val="pl-PL"/>
              </w:rPr>
              <w:t>IV.1.</w:t>
            </w:r>
            <w:r w:rsidR="000317D3" w:rsidRPr="00567188">
              <w:rPr>
                <w:sz w:val="24"/>
                <w:szCs w:val="24"/>
                <w:lang w:val="pl-PL"/>
              </w:rPr>
              <w:t>10</w:t>
            </w:r>
            <w:r w:rsidRPr="00567188">
              <w:rPr>
                <w:sz w:val="24"/>
                <w:szCs w:val="24"/>
                <w:lang w:val="pl-PL"/>
              </w:rPr>
              <w:t xml:space="preserve">. Konkurs o nagrodę im. Mariana Rejewskiego za najlepszą pracę inżynierską, licencjacką, magisterską i rozprawę doktorską poświęconą </w:t>
            </w:r>
            <w:proofErr w:type="spellStart"/>
            <w:r w:rsidRPr="00567188">
              <w:rPr>
                <w:sz w:val="24"/>
                <w:szCs w:val="24"/>
                <w:lang w:val="pl-PL"/>
              </w:rPr>
              <w:t>cyberbezpieczeństwu</w:t>
            </w:r>
            <w:proofErr w:type="spellEnd"/>
            <w:r w:rsidRPr="00567188">
              <w:rPr>
                <w:sz w:val="24"/>
                <w:szCs w:val="24"/>
                <w:lang w:val="pl-PL"/>
              </w:rPr>
              <w:t xml:space="preserve"> i kryptologii</w:t>
            </w:r>
            <w:r w:rsidR="00342ACB" w:rsidRPr="00567188">
              <w:rPr>
                <w:sz w:val="24"/>
                <w:szCs w:val="24"/>
                <w:lang w:val="pl-PL"/>
              </w:rPr>
              <w:t xml:space="preserve"> - </w:t>
            </w:r>
            <w:r w:rsidR="00342ACB" w:rsidRPr="00567188">
              <w:rPr>
                <w:b/>
                <w:bCs/>
                <w:sz w:val="24"/>
                <w:szCs w:val="24"/>
                <w:lang w:val="pl-PL"/>
              </w:rPr>
              <w:t>opisan</w:t>
            </w:r>
            <w:r w:rsidR="000A103D" w:rsidRPr="00567188">
              <w:rPr>
                <w:b/>
                <w:bCs/>
                <w:sz w:val="24"/>
                <w:szCs w:val="24"/>
                <w:lang w:val="pl-PL"/>
              </w:rPr>
              <w:t>o</w:t>
            </w:r>
            <w:r w:rsidR="00342ACB" w:rsidRPr="00567188">
              <w:rPr>
                <w:b/>
                <w:bCs/>
                <w:sz w:val="24"/>
                <w:szCs w:val="24"/>
                <w:lang w:val="pl-PL"/>
              </w:rPr>
              <w:t xml:space="preserve"> w fiszce I.3.4.</w:t>
            </w:r>
          </w:p>
        </w:tc>
      </w:tr>
    </w:tbl>
    <w:p w14:paraId="0138B44B" w14:textId="77777777" w:rsidR="00342ACB" w:rsidRPr="00567188" w:rsidRDefault="00342ACB" w:rsidP="008916FB">
      <w:pPr>
        <w:rPr>
          <w:lang w:val="pl-PL"/>
        </w:rPr>
      </w:pPr>
      <w:bookmarkStart w:id="374" w:name="_Toc105660098"/>
      <w:bookmarkStart w:id="375" w:name="_Toc123728270"/>
    </w:p>
    <w:tbl>
      <w:tblPr>
        <w:tblStyle w:val="Tabela-Siatka"/>
        <w:tblW w:w="9776" w:type="dxa"/>
        <w:tblLook w:val="04A0" w:firstRow="1" w:lastRow="0" w:firstColumn="1" w:lastColumn="0" w:noHBand="0" w:noVBand="1"/>
        <w:tblDescription w:val="Rozwój kompetencji z obszaru cyberbezpieczeństwa pracowników wymiaru sprawiedliwości"/>
      </w:tblPr>
      <w:tblGrid>
        <w:gridCol w:w="1980"/>
        <w:gridCol w:w="7796"/>
      </w:tblGrid>
      <w:tr w:rsidR="00FD1EC5" w:rsidRPr="00567188" w14:paraId="28225B8A" w14:textId="77777777" w:rsidTr="002D24A9">
        <w:trPr>
          <w:tblHeader/>
        </w:trPr>
        <w:tc>
          <w:tcPr>
            <w:tcW w:w="1980" w:type="dxa"/>
            <w:shd w:val="clear" w:color="auto" w:fill="D9E2F3"/>
          </w:tcPr>
          <w:p w14:paraId="2B2C38B2" w14:textId="77777777" w:rsidR="00FD1EC5" w:rsidRPr="00567188" w:rsidRDefault="00FD1EC5" w:rsidP="002D24A9">
            <w:pPr>
              <w:autoSpaceDN/>
              <w:spacing w:before="120" w:after="120"/>
              <w:jc w:val="left"/>
              <w:textAlignment w:val="auto"/>
              <w:rPr>
                <w:rFonts w:eastAsia="Times New Roman" w:cs="Calibri"/>
                <w:sz w:val="24"/>
                <w:szCs w:val="24"/>
                <w:lang w:val="pl-PL"/>
              </w:rPr>
            </w:pPr>
            <w:r w:rsidRPr="00567188">
              <w:rPr>
                <w:rFonts w:cs="Calibri"/>
                <w:sz w:val="24"/>
                <w:szCs w:val="24"/>
                <w:lang w:val="pl-PL"/>
              </w:rPr>
              <w:t>Działanie</w:t>
            </w:r>
          </w:p>
        </w:tc>
        <w:tc>
          <w:tcPr>
            <w:tcW w:w="7796" w:type="dxa"/>
            <w:shd w:val="clear" w:color="auto" w:fill="D9E2F3"/>
          </w:tcPr>
          <w:p w14:paraId="5A87D5CF" w14:textId="7E796914" w:rsidR="00FD1EC5" w:rsidRPr="00567188" w:rsidRDefault="00FD1EC5" w:rsidP="002D24A9">
            <w:pPr>
              <w:autoSpaceDN/>
              <w:spacing w:before="120" w:after="120"/>
              <w:jc w:val="left"/>
              <w:textAlignment w:val="auto"/>
              <w:rPr>
                <w:rFonts w:cs="Calibri"/>
                <w:sz w:val="24"/>
                <w:szCs w:val="24"/>
                <w:lang w:val="pl-PL"/>
              </w:rPr>
            </w:pPr>
            <w:r w:rsidRPr="00567188">
              <w:rPr>
                <w:rFonts w:cs="Calibri"/>
                <w:sz w:val="24"/>
                <w:szCs w:val="24"/>
                <w:lang w:val="pl-PL"/>
              </w:rPr>
              <w:t>IV.1.1</w:t>
            </w:r>
            <w:r w:rsidR="000317D3" w:rsidRPr="00567188">
              <w:rPr>
                <w:rFonts w:cs="Calibri"/>
                <w:sz w:val="24"/>
                <w:szCs w:val="24"/>
                <w:lang w:val="pl-PL"/>
              </w:rPr>
              <w:t>1</w:t>
            </w:r>
            <w:r w:rsidRPr="00567188">
              <w:rPr>
                <w:rFonts w:cs="Calibri"/>
                <w:sz w:val="24"/>
                <w:szCs w:val="24"/>
                <w:lang w:val="pl-PL"/>
              </w:rPr>
              <w:t xml:space="preserve">. </w:t>
            </w:r>
            <w:r w:rsidRPr="00567188">
              <w:rPr>
                <w:rFonts w:eastAsia="Lato" w:cs="Calibri"/>
                <w:color w:val="000000" w:themeColor="text1"/>
                <w:sz w:val="24"/>
                <w:szCs w:val="24"/>
                <w:lang w:val="pl-PL"/>
              </w:rPr>
              <w:t>Klub Cyfrowych Możliwości</w:t>
            </w:r>
          </w:p>
        </w:tc>
      </w:tr>
      <w:tr w:rsidR="00FD1EC5" w:rsidRPr="00543203" w14:paraId="5B854636" w14:textId="77777777" w:rsidTr="00F824BC">
        <w:tc>
          <w:tcPr>
            <w:tcW w:w="1980" w:type="dxa"/>
          </w:tcPr>
          <w:p w14:paraId="491E81D8"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796" w:type="dxa"/>
          </w:tcPr>
          <w:p w14:paraId="3268049A" w14:textId="77777777" w:rsidR="00FD1EC5" w:rsidRPr="00567188" w:rsidRDefault="00FD1EC5" w:rsidP="0022264F">
            <w:pPr>
              <w:autoSpaceDN/>
              <w:jc w:val="left"/>
              <w:textAlignment w:val="auto"/>
              <w:rPr>
                <w:rFonts w:eastAsia="Times New Roman" w:cs="Calibri"/>
                <w:lang w:val="pl-PL"/>
              </w:rPr>
            </w:pPr>
            <w:r w:rsidRPr="00567188">
              <w:rPr>
                <w:rFonts w:eastAsia="Lato" w:cs="Calibri"/>
                <w:color w:val="000000" w:themeColor="text1"/>
                <w:lang w:val="pl-PL"/>
              </w:rPr>
              <w:t>Wspieranie rozwoju zaawansowanych kompetencji cyfrowych dzieci, szczególnie dziewcząt</w:t>
            </w:r>
          </w:p>
        </w:tc>
      </w:tr>
      <w:tr w:rsidR="00FD1EC5" w:rsidRPr="00543203" w14:paraId="06E5AC30" w14:textId="77777777" w:rsidTr="00F824BC">
        <w:tc>
          <w:tcPr>
            <w:tcW w:w="1980" w:type="dxa"/>
          </w:tcPr>
          <w:p w14:paraId="22E35D49"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Opis działania</w:t>
            </w:r>
          </w:p>
          <w:p w14:paraId="077E80EE" w14:textId="77777777" w:rsidR="00FD1EC5" w:rsidRPr="00567188" w:rsidRDefault="00FD1EC5" w:rsidP="0022264F">
            <w:pPr>
              <w:autoSpaceDN/>
              <w:jc w:val="left"/>
              <w:textAlignment w:val="auto"/>
              <w:rPr>
                <w:rFonts w:eastAsia="Times New Roman" w:cs="Calibri"/>
                <w:lang w:val="pl-PL"/>
              </w:rPr>
            </w:pPr>
          </w:p>
        </w:tc>
        <w:tc>
          <w:tcPr>
            <w:tcW w:w="7796" w:type="dxa"/>
          </w:tcPr>
          <w:p w14:paraId="1B24E1E9" w14:textId="0FCA8ABF" w:rsidR="00FD1EC5" w:rsidRPr="00567188" w:rsidRDefault="00FD1EC5" w:rsidP="0022264F">
            <w:pPr>
              <w:jc w:val="left"/>
              <w:rPr>
                <w:rFonts w:eastAsia="Lato" w:cs="Calibri"/>
                <w:color w:val="242424"/>
                <w:lang w:val="pl-PL"/>
              </w:rPr>
            </w:pPr>
            <w:r w:rsidRPr="00567188">
              <w:rPr>
                <w:rFonts w:eastAsia="Lato" w:cs="Calibri"/>
                <w:color w:val="000000" w:themeColor="text1"/>
                <w:lang w:val="pl-PL"/>
              </w:rPr>
              <w:t xml:space="preserve">Działanie polega na prowadzeniu bezpłatnych zajęć edukacyjnych dla dzieci (przede wszystkim dziewcząt) z zakresu m.in. programowania, robotyki, AI i bezpieczeństwa w sieci, jak również </w:t>
            </w:r>
            <w:r w:rsidRPr="00567188">
              <w:rPr>
                <w:rFonts w:eastAsia="Lato" w:cs="Calibri"/>
                <w:color w:val="242424"/>
                <w:lang w:val="pl-PL"/>
              </w:rPr>
              <w:t>kreowaniu postaw przez promowanie (tzw. „role model</w:t>
            </w:r>
            <w:r w:rsidR="002B51EC" w:rsidRPr="00567188">
              <w:rPr>
                <w:rFonts w:eastAsia="Lato" w:cs="Calibri"/>
                <w:color w:val="242424"/>
                <w:lang w:val="pl-PL"/>
              </w:rPr>
              <w:t>”</w:t>
            </w:r>
            <w:r w:rsidRPr="00567188">
              <w:rPr>
                <w:rFonts w:eastAsia="Lato" w:cs="Calibri"/>
                <w:color w:val="242424"/>
                <w:lang w:val="pl-PL"/>
              </w:rPr>
              <w:t xml:space="preserve"> - wzór do naśladowania) kobiet w roli specjalistek ICT, przełamywaniu stereotypów dotyczących postrzegania określonych zawodów jako męskie lub kobiece, wyjściu z </w:t>
            </w:r>
            <w:r w:rsidR="009F1D11" w:rsidRPr="00567188">
              <w:rPr>
                <w:rFonts w:eastAsia="Lato" w:cs="Calibri"/>
                <w:color w:val="242424"/>
                <w:lang w:val="pl-PL"/>
              </w:rPr>
              <w:t xml:space="preserve">ofertą </w:t>
            </w:r>
            <w:r w:rsidRPr="00567188">
              <w:rPr>
                <w:rFonts w:eastAsia="Lato" w:cs="Calibri"/>
                <w:color w:val="242424"/>
                <w:lang w:val="pl-PL"/>
              </w:rPr>
              <w:t>do dzieci w wieku, w którym wybory edukacyjne dopiero się kształtują, uwzględnieniu działań kształtujących świadomość rodziców i nauczycieli, tworzeniu szans edukacyjnych dla osób nieuprzywilejowanych, z mniejszych miejscowości i obszarów wiejskich.</w:t>
            </w:r>
          </w:p>
          <w:p w14:paraId="70FB6B01" w14:textId="737D6F13" w:rsidR="00FD1EC5" w:rsidRPr="00567188" w:rsidRDefault="00FD1EC5" w:rsidP="0022264F">
            <w:pPr>
              <w:jc w:val="left"/>
              <w:rPr>
                <w:rFonts w:eastAsia="Lato" w:cs="Calibri"/>
                <w:color w:val="242424"/>
                <w:lang w:val="pl-PL"/>
              </w:rPr>
            </w:pPr>
            <w:r w:rsidRPr="00567188">
              <w:rPr>
                <w:rFonts w:eastAsia="Lato" w:cs="Calibri"/>
                <w:color w:val="242424"/>
                <w:lang w:val="pl-PL"/>
              </w:rPr>
              <w:t>W projekcie zostaną wykorzystane doświadczenia (skalowanie) programu „IT for SHE Kids</w:t>
            </w:r>
            <w:r w:rsidR="002B51EC" w:rsidRPr="00567188">
              <w:rPr>
                <w:rFonts w:eastAsia="Lato" w:cs="Calibri"/>
                <w:color w:val="242424"/>
                <w:lang w:val="pl-PL"/>
              </w:rPr>
              <w:t>”</w:t>
            </w:r>
            <w:r w:rsidRPr="00567188">
              <w:rPr>
                <w:rFonts w:eastAsia="Lato" w:cs="Calibri"/>
                <w:color w:val="242424"/>
                <w:lang w:val="pl-PL"/>
              </w:rPr>
              <w:t>.</w:t>
            </w:r>
          </w:p>
          <w:p w14:paraId="7844EA83" w14:textId="77777777" w:rsidR="00FD1EC5" w:rsidRPr="00567188" w:rsidRDefault="00FD1EC5" w:rsidP="0022264F">
            <w:pPr>
              <w:autoSpaceDN/>
              <w:jc w:val="left"/>
              <w:textAlignment w:val="auto"/>
              <w:rPr>
                <w:rFonts w:cs="Calibri"/>
                <w:lang w:val="pl-PL"/>
              </w:rPr>
            </w:pPr>
            <w:r w:rsidRPr="00567188">
              <w:rPr>
                <w:rFonts w:eastAsia="Lato" w:cs="Calibri"/>
                <w:color w:val="242424"/>
                <w:lang w:val="pl-PL"/>
              </w:rPr>
              <w:t xml:space="preserve">Zajęcia prowadzą specjalnie przeszkolone studentki kierunków ICT politechnik oraz innych szkół wyższych w Polsce (publicznych i niepublicznych). </w:t>
            </w:r>
          </w:p>
        </w:tc>
      </w:tr>
      <w:tr w:rsidR="00FD1EC5" w:rsidRPr="00567188" w14:paraId="449A872A" w14:textId="77777777" w:rsidTr="00F824BC">
        <w:tc>
          <w:tcPr>
            <w:tcW w:w="1980" w:type="dxa"/>
          </w:tcPr>
          <w:p w14:paraId="340B6602"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796" w:type="dxa"/>
          </w:tcPr>
          <w:p w14:paraId="345539E3"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NASK</w:t>
            </w:r>
          </w:p>
        </w:tc>
      </w:tr>
      <w:tr w:rsidR="00FD1EC5" w:rsidRPr="00543203" w14:paraId="6B464B59" w14:textId="77777777" w:rsidTr="00F824BC">
        <w:tc>
          <w:tcPr>
            <w:tcW w:w="1980" w:type="dxa"/>
          </w:tcPr>
          <w:p w14:paraId="77403DF5"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796" w:type="dxa"/>
          </w:tcPr>
          <w:p w14:paraId="7695C8D3" w14:textId="29857EB2" w:rsidR="00FD1EC5" w:rsidRPr="00567188" w:rsidRDefault="00FD1EC5" w:rsidP="0022264F">
            <w:pPr>
              <w:autoSpaceDN/>
              <w:jc w:val="left"/>
              <w:textAlignment w:val="auto"/>
              <w:rPr>
                <w:rFonts w:asciiTheme="minorHAnsi" w:eastAsia="Times New Roman" w:hAnsiTheme="minorHAnsi" w:cstheme="minorHAnsi"/>
                <w:lang w:val="pl-PL"/>
              </w:rPr>
            </w:pPr>
            <w:r w:rsidRPr="00567188">
              <w:rPr>
                <w:rFonts w:asciiTheme="minorHAnsi" w:eastAsia="Lato" w:hAnsiTheme="minorHAnsi" w:cstheme="minorHAnsi"/>
                <w:color w:val="000000" w:themeColor="text1"/>
                <w:lang w:val="pl-PL"/>
              </w:rPr>
              <w:t xml:space="preserve">Cyfrowy Dialog, </w:t>
            </w:r>
            <w:r w:rsidR="009F1D11" w:rsidRPr="00567188">
              <w:rPr>
                <w:rFonts w:asciiTheme="minorHAnsi" w:eastAsia="Lato" w:hAnsiTheme="minorHAnsi" w:cstheme="minorHAnsi"/>
                <w:color w:val="000000" w:themeColor="text1"/>
                <w:lang w:val="pl-PL"/>
              </w:rPr>
              <w:t>urząd obsługujący ministra właściwego do spraw informatyzacji</w:t>
            </w:r>
            <w:r w:rsidRPr="00567188">
              <w:rPr>
                <w:rFonts w:asciiTheme="minorHAnsi" w:eastAsia="Lato" w:hAnsiTheme="minorHAnsi" w:cstheme="minorHAnsi"/>
                <w:color w:val="000000" w:themeColor="text1"/>
                <w:lang w:val="pl-PL"/>
              </w:rPr>
              <w:t xml:space="preserve">, </w:t>
            </w:r>
            <w:r w:rsidR="009F1D11" w:rsidRPr="00567188">
              <w:rPr>
                <w:rFonts w:asciiTheme="minorHAnsi" w:eastAsia="Lato" w:hAnsiTheme="minorHAnsi" w:cstheme="minorHAnsi"/>
                <w:color w:val="000000" w:themeColor="text1"/>
                <w:lang w:val="pl-PL"/>
              </w:rPr>
              <w:t>urząd obsługujący ministra właściwego do spraw rozwoju regionalnego</w:t>
            </w:r>
          </w:p>
        </w:tc>
      </w:tr>
      <w:tr w:rsidR="00FD1EC5" w:rsidRPr="00567188" w14:paraId="3494CBCF" w14:textId="77777777" w:rsidTr="00F824BC">
        <w:tc>
          <w:tcPr>
            <w:tcW w:w="1980" w:type="dxa"/>
          </w:tcPr>
          <w:p w14:paraId="02C5898D"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 xml:space="preserve">Finansowanie </w:t>
            </w:r>
          </w:p>
        </w:tc>
        <w:tc>
          <w:tcPr>
            <w:tcW w:w="7796" w:type="dxa"/>
          </w:tcPr>
          <w:p w14:paraId="6F3A8F35"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FERS</w:t>
            </w:r>
          </w:p>
        </w:tc>
      </w:tr>
      <w:tr w:rsidR="00FD1EC5" w:rsidRPr="00567188" w14:paraId="67A46D7F" w14:textId="77777777" w:rsidTr="00F824BC">
        <w:tc>
          <w:tcPr>
            <w:tcW w:w="1980" w:type="dxa"/>
          </w:tcPr>
          <w:p w14:paraId="4B5B8FCD" w14:textId="77777777" w:rsidR="00FD1EC5" w:rsidRPr="00567188" w:rsidRDefault="00FD1EC5"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796" w:type="dxa"/>
          </w:tcPr>
          <w:p w14:paraId="12A88FE1" w14:textId="420B8A76" w:rsidR="00FD1EC5" w:rsidRPr="00567188" w:rsidRDefault="00FD1EC5" w:rsidP="0022264F">
            <w:pPr>
              <w:autoSpaceDN/>
              <w:jc w:val="left"/>
              <w:textAlignment w:val="auto"/>
              <w:rPr>
                <w:rFonts w:eastAsia="Times New Roman" w:cs="Calibri"/>
                <w:lang w:val="pl-PL"/>
              </w:rPr>
            </w:pPr>
            <w:r w:rsidRPr="00567188">
              <w:rPr>
                <w:rFonts w:cs="Calibri"/>
                <w:lang w:val="pl-PL"/>
              </w:rPr>
              <w:t>W realizacji w latach 2025-2029</w:t>
            </w:r>
            <w:r w:rsidR="000E7EA8" w:rsidRPr="00567188">
              <w:rPr>
                <w:rFonts w:cs="Calibri"/>
                <w:lang w:val="pl-PL"/>
              </w:rPr>
              <w:t>.</w:t>
            </w:r>
          </w:p>
        </w:tc>
      </w:tr>
    </w:tbl>
    <w:p w14:paraId="4402E82A" w14:textId="77777777" w:rsidR="008916FB" w:rsidRPr="00567188" w:rsidRDefault="008916FB" w:rsidP="008916FB">
      <w:pPr>
        <w:rPr>
          <w:lang w:val="pl-PL"/>
        </w:rPr>
      </w:pPr>
    </w:p>
    <w:p w14:paraId="1D7CBF0C" w14:textId="77777777" w:rsidR="00342ACB" w:rsidRPr="00567188" w:rsidRDefault="00342ACB">
      <w:pPr>
        <w:autoSpaceDN/>
        <w:spacing w:line="360" w:lineRule="auto"/>
        <w:jc w:val="left"/>
        <w:textAlignment w:val="auto"/>
        <w:rPr>
          <w:rFonts w:eastAsia="Arial"/>
          <w:b/>
          <w:color w:val="2F5496"/>
          <w:sz w:val="30"/>
          <w:szCs w:val="26"/>
          <w:shd w:val="clear" w:color="auto" w:fill="FFFFFF"/>
          <w:lang w:val="pl-PL"/>
        </w:rPr>
      </w:pPr>
      <w:r w:rsidRPr="00567188">
        <w:rPr>
          <w:lang w:val="pl-PL"/>
        </w:rPr>
        <w:br w:type="page"/>
      </w:r>
    </w:p>
    <w:p w14:paraId="0B3D169F" w14:textId="77694B5A" w:rsidR="00800BE1" w:rsidRPr="00567188" w:rsidRDefault="00800BE1" w:rsidP="00E14CDB">
      <w:pPr>
        <w:pStyle w:val="Nagwek2"/>
        <w:rPr>
          <w:lang w:val="pl-PL"/>
        </w:rPr>
      </w:pPr>
      <w:bookmarkStart w:id="376" w:name="_Toc218490246"/>
      <w:bookmarkStart w:id="377" w:name="_Toc220937995"/>
      <w:bookmarkStart w:id="378" w:name="_Toc227062326"/>
      <w:r w:rsidRPr="00567188">
        <w:rPr>
          <w:lang w:val="pl-PL"/>
        </w:rPr>
        <w:lastRenderedPageBreak/>
        <w:t>PRIORYTET V: Wzmocnienie zarządzania rozwojem kompetencji cyfrowych</w:t>
      </w:r>
      <w:bookmarkEnd w:id="373"/>
      <w:bookmarkEnd w:id="374"/>
      <w:bookmarkEnd w:id="375"/>
      <w:bookmarkEnd w:id="376"/>
      <w:bookmarkEnd w:id="377"/>
      <w:bookmarkEnd w:id="378"/>
    </w:p>
    <w:p w14:paraId="4991357C" w14:textId="35E572EB" w:rsidR="007B65DA" w:rsidRPr="00567188" w:rsidRDefault="007B65DA" w:rsidP="007B65D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Systemowe podejście do rozwoju kompetencji cyfrowych w Polsce jest niezbędne, aby skutecznie odpowiedzieć na wyzwania związane z ich obecnym, niewystarczającym poziomem w społeczeństwie. Dotychczasowe działania w tym obszarze </w:t>
      </w:r>
      <w:r w:rsidR="000A103D" w:rsidRPr="00567188">
        <w:rPr>
          <w:rFonts w:eastAsia="Times New Roman"/>
          <w:sz w:val="24"/>
          <w:szCs w:val="24"/>
          <w:lang w:val="pl-PL"/>
        </w:rPr>
        <w:t>były</w:t>
      </w:r>
      <w:r w:rsidRPr="00567188">
        <w:rPr>
          <w:rFonts w:eastAsia="Times New Roman"/>
          <w:sz w:val="24"/>
          <w:szCs w:val="24"/>
          <w:lang w:val="pl-PL"/>
        </w:rPr>
        <w:t xml:space="preserve"> rozproszone i często pozbawione spójnej strategii, co prze</w:t>
      </w:r>
      <w:r w:rsidR="000A103D" w:rsidRPr="00567188">
        <w:rPr>
          <w:rFonts w:eastAsia="Times New Roman"/>
          <w:sz w:val="24"/>
          <w:szCs w:val="24"/>
          <w:lang w:val="pl-PL"/>
        </w:rPr>
        <w:t>łożyło</w:t>
      </w:r>
      <w:r w:rsidRPr="00567188">
        <w:rPr>
          <w:rFonts w:eastAsia="Times New Roman"/>
          <w:sz w:val="24"/>
          <w:szCs w:val="24"/>
          <w:lang w:val="pl-PL"/>
        </w:rPr>
        <w:t xml:space="preserve"> się na ograniczoną efektywność wsparcia. Dlatego kluczowe jest zapewnienie skutecznej koordynacji inicjatyw podejmowanych w ramach PRKC oraz innych programów strategicznych państwa, a także ich systematyczne monitorowanie. Tylko zintegrowane i konsekwentnie realizowane działania umożliwią osiągnięcie synergii, która pozwoli nie tylko na podniesienie poziomu kompetencji cyfrowych, ale również na elastyczne reagowanie na dynamicznie zmieniające się potrzeby rynku pracy, edukacji i życia społecznego.</w:t>
      </w:r>
    </w:p>
    <w:p w14:paraId="62BDA4B8" w14:textId="33B2841E" w:rsidR="007B65DA" w:rsidRPr="00567188" w:rsidRDefault="007B65DA" w:rsidP="007B65D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Za monitorowanie</w:t>
      </w:r>
      <w:r w:rsidR="000A103D" w:rsidRPr="00567188">
        <w:rPr>
          <w:rFonts w:eastAsia="Times New Roman"/>
          <w:sz w:val="24"/>
          <w:szCs w:val="24"/>
          <w:lang w:val="pl-PL"/>
        </w:rPr>
        <w:t xml:space="preserve"> i koordynację</w:t>
      </w:r>
      <w:r w:rsidRPr="00567188">
        <w:rPr>
          <w:rFonts w:eastAsia="Times New Roman"/>
          <w:sz w:val="24"/>
          <w:szCs w:val="24"/>
          <w:lang w:val="pl-PL"/>
        </w:rPr>
        <w:t xml:space="preserve"> realizacji PRKC odpowiada Centrum Rozwoju Kompetencji Cyfrowych, które pełni </w:t>
      </w:r>
      <w:r w:rsidR="000A103D" w:rsidRPr="00567188">
        <w:rPr>
          <w:rFonts w:eastAsia="Times New Roman"/>
          <w:sz w:val="24"/>
          <w:szCs w:val="24"/>
          <w:lang w:val="pl-PL"/>
        </w:rPr>
        <w:t xml:space="preserve">także </w:t>
      </w:r>
      <w:r w:rsidRPr="00567188">
        <w:rPr>
          <w:rFonts w:eastAsia="Times New Roman"/>
          <w:sz w:val="24"/>
          <w:szCs w:val="24"/>
          <w:lang w:val="pl-PL"/>
        </w:rPr>
        <w:t xml:space="preserve">rolę </w:t>
      </w:r>
      <w:r w:rsidR="00F97BDD" w:rsidRPr="00567188">
        <w:rPr>
          <w:rFonts w:eastAsia="Times New Roman"/>
          <w:sz w:val="24"/>
          <w:szCs w:val="24"/>
          <w:lang w:val="pl-PL"/>
        </w:rPr>
        <w:t>ośrodka</w:t>
      </w:r>
      <w:r w:rsidRPr="00567188">
        <w:rPr>
          <w:rFonts w:eastAsia="Times New Roman"/>
          <w:sz w:val="24"/>
          <w:szCs w:val="24"/>
          <w:lang w:val="pl-PL"/>
        </w:rPr>
        <w:t xml:space="preserve"> analityczn</w:t>
      </w:r>
      <w:r w:rsidR="00F97BDD" w:rsidRPr="00567188">
        <w:rPr>
          <w:rFonts w:eastAsia="Times New Roman"/>
          <w:sz w:val="24"/>
          <w:szCs w:val="24"/>
          <w:lang w:val="pl-PL"/>
        </w:rPr>
        <w:t>ego</w:t>
      </w:r>
      <w:r w:rsidRPr="00567188">
        <w:rPr>
          <w:rFonts w:eastAsia="Times New Roman"/>
          <w:sz w:val="24"/>
          <w:szCs w:val="24"/>
          <w:lang w:val="pl-PL"/>
        </w:rPr>
        <w:t xml:space="preserve">, </w:t>
      </w:r>
      <w:r w:rsidR="00F97BDD" w:rsidRPr="00567188">
        <w:rPr>
          <w:rFonts w:eastAsia="Times New Roman"/>
          <w:sz w:val="24"/>
          <w:szCs w:val="24"/>
          <w:lang w:val="pl-PL"/>
        </w:rPr>
        <w:t xml:space="preserve">który </w:t>
      </w:r>
      <w:r w:rsidRPr="00567188">
        <w:rPr>
          <w:rFonts w:eastAsia="Times New Roman"/>
          <w:sz w:val="24"/>
          <w:szCs w:val="24"/>
          <w:lang w:val="pl-PL"/>
        </w:rPr>
        <w:t>śled</w:t>
      </w:r>
      <w:r w:rsidR="00F97BDD" w:rsidRPr="00567188">
        <w:rPr>
          <w:rFonts w:eastAsia="Times New Roman"/>
          <w:sz w:val="24"/>
          <w:szCs w:val="24"/>
          <w:lang w:val="pl-PL"/>
        </w:rPr>
        <w:t>zi</w:t>
      </w:r>
      <w:r w:rsidR="000A103D" w:rsidRPr="00567188">
        <w:rPr>
          <w:rFonts w:eastAsia="Times New Roman"/>
          <w:sz w:val="24"/>
          <w:szCs w:val="24"/>
          <w:lang w:val="pl-PL"/>
        </w:rPr>
        <w:t xml:space="preserve"> nowe trendy</w:t>
      </w:r>
      <w:r w:rsidR="00F97BDD" w:rsidRPr="00567188">
        <w:rPr>
          <w:rFonts w:eastAsia="Times New Roman"/>
          <w:sz w:val="24"/>
          <w:szCs w:val="24"/>
          <w:lang w:val="pl-PL"/>
        </w:rPr>
        <w:t xml:space="preserve"> i potrzeby</w:t>
      </w:r>
      <w:r w:rsidRPr="00567188">
        <w:rPr>
          <w:rFonts w:eastAsia="Times New Roman"/>
          <w:sz w:val="24"/>
          <w:szCs w:val="24"/>
          <w:lang w:val="pl-PL"/>
        </w:rPr>
        <w:t xml:space="preserve"> oraz identyfikuj</w:t>
      </w:r>
      <w:r w:rsidR="00F97BDD" w:rsidRPr="00567188">
        <w:rPr>
          <w:rFonts w:eastAsia="Times New Roman"/>
          <w:sz w:val="24"/>
          <w:szCs w:val="24"/>
          <w:lang w:val="pl-PL"/>
        </w:rPr>
        <w:t>e</w:t>
      </w:r>
      <w:r w:rsidRPr="00567188">
        <w:rPr>
          <w:rFonts w:eastAsia="Times New Roman"/>
          <w:sz w:val="24"/>
          <w:szCs w:val="24"/>
          <w:lang w:val="pl-PL"/>
        </w:rPr>
        <w:t xml:space="preserve"> obszary wymagające dalszego wsparcia. Natomiast za realizację poszczególnych działań odpowiadają konkretne podmioty wiodące wskazane w Programie. Każda instytucja realizująca działania ponosi odpowiedzialność za ich przebieg i rezultaty. W celu usprawnienia współpracy oraz komunikacji pomiędzy podmiotami realizującymi działania uwzględnione w PRKC, powołany został Zespół ds. rozwijania kompetencji cyfrowych. Jego zadaniem jest wspieranie wymiany informacji między podmiotami, rozwiązywanie bieżących kwestii oraz zapewnienie spójności podejmowanych działań w obszarze rozwoju kompetencji cyfrowych.</w:t>
      </w:r>
    </w:p>
    <w:p w14:paraId="20651C69" w14:textId="6328A630" w:rsidR="007B65DA" w:rsidRPr="00567188" w:rsidRDefault="007B65DA" w:rsidP="007B65D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Skuteczny rozwój kompetencji cyfrowych </w:t>
      </w:r>
      <w:r w:rsidR="00F97BDD" w:rsidRPr="00567188">
        <w:rPr>
          <w:rFonts w:eastAsia="Times New Roman"/>
          <w:sz w:val="24"/>
          <w:szCs w:val="24"/>
          <w:lang w:val="pl-PL"/>
        </w:rPr>
        <w:t>w Polsce</w:t>
      </w:r>
      <w:r w:rsidRPr="00567188">
        <w:rPr>
          <w:rFonts w:eastAsia="Times New Roman"/>
          <w:sz w:val="24"/>
          <w:szCs w:val="24"/>
          <w:lang w:val="pl-PL"/>
        </w:rPr>
        <w:t xml:space="preserve"> wymaga zintegrowanego podejścia, obejmującego zarówno działania administracji publicznej na poziomie centralnym i samorządowym, jak i współpracę z szerokim gronem interesariuszy aktywnych w tym obszarze. Kluczowe znaczenie ma budowanie partnerstw pomiędzy instytucjami publicznymi, organizacjami społecznymi, sektorem edukacji, biznesem oraz środowiskiem eksperckim, co pozwoli na osiągnięcie efektu synergii i zwiększenie skuteczności podejmowanych działań. Realizacji tych celów ma służyć inicjatywa PW </w:t>
      </w:r>
      <w:proofErr w:type="spellStart"/>
      <w:r w:rsidRPr="00567188">
        <w:rPr>
          <w:rFonts w:eastAsia="Times New Roman"/>
          <w:sz w:val="24"/>
          <w:szCs w:val="24"/>
          <w:lang w:val="pl-PL"/>
        </w:rPr>
        <w:t>eSkills</w:t>
      </w:r>
      <w:proofErr w:type="spellEnd"/>
      <w:r w:rsidRPr="00567188">
        <w:rPr>
          <w:rFonts w:eastAsia="Times New Roman"/>
          <w:sz w:val="24"/>
          <w:szCs w:val="24"/>
          <w:lang w:val="pl-PL"/>
        </w:rPr>
        <w:t>, która wspiera rozwój kompetencji cyfrowych poprzez tworzenie przestrzeni do współpracy, wymiany wiedzy oraz wspólnego wypracowywania rozwiązań odpowiadających na aktualne potrzeby społeczne i technologiczne.</w:t>
      </w:r>
    </w:p>
    <w:p w14:paraId="25F954D3" w14:textId="22DB8612" w:rsidR="007B65DA" w:rsidRPr="00567188" w:rsidRDefault="007B65DA" w:rsidP="007B65D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Działania informacyjno-promocyjne odgrywają kluczową rolę w upowszechnianiu wiedzy o kompetencjach cyfrowych oraz w zachęcaniu obywateli do aktywnego korzystania z dostępnych narzędzi i inicjatyw wspierających ich rozwój.</w:t>
      </w:r>
      <w:r w:rsidR="00323133" w:rsidRPr="00567188">
        <w:rPr>
          <w:rFonts w:eastAsia="Times New Roman"/>
          <w:sz w:val="24"/>
          <w:szCs w:val="24"/>
          <w:lang w:val="pl-PL"/>
        </w:rPr>
        <w:t xml:space="preserve"> Obok kampanii informacyjno-edukacyjnych, j</w:t>
      </w:r>
      <w:r w:rsidRPr="00567188">
        <w:rPr>
          <w:rFonts w:eastAsia="Times New Roman"/>
          <w:sz w:val="24"/>
          <w:szCs w:val="24"/>
          <w:lang w:val="pl-PL"/>
        </w:rPr>
        <w:t>ednym z najważniejszych elementów tych działań jest portal kompetencjecyfrowe.gov.pl, który stanowi centralne źródło informacji na temat kompetencji cyfrowych oraz podejmowanych działań w tym obszarze.</w:t>
      </w:r>
      <w:r w:rsidR="00F97BDD" w:rsidRPr="00567188">
        <w:rPr>
          <w:rFonts w:eastAsia="Times New Roman"/>
          <w:sz w:val="24"/>
          <w:szCs w:val="24"/>
          <w:lang w:val="pl-PL"/>
        </w:rPr>
        <w:t xml:space="preserve"> </w:t>
      </w:r>
      <w:r w:rsidRPr="00567188">
        <w:rPr>
          <w:rFonts w:eastAsia="Times New Roman"/>
          <w:sz w:val="24"/>
          <w:szCs w:val="24"/>
          <w:lang w:val="pl-PL"/>
        </w:rPr>
        <w:t xml:space="preserve">Portal zapewnia otwarty i bezpłatny dostęp do materiałów edukacyjnych, szkoleń oraz zasobów informacyjnych, uporządkowanych według grup docelowych określonych w PRKC. Integralną częścią portalu jest </w:t>
      </w:r>
      <w:r w:rsidR="00F95CBC" w:rsidRPr="00567188">
        <w:rPr>
          <w:rFonts w:eastAsia="Times New Roman"/>
          <w:sz w:val="24"/>
          <w:szCs w:val="24"/>
          <w:lang w:val="pl-PL"/>
        </w:rPr>
        <w:t xml:space="preserve">m.in. </w:t>
      </w:r>
      <w:r w:rsidRPr="00567188">
        <w:rPr>
          <w:rFonts w:eastAsia="Times New Roman"/>
          <w:sz w:val="24"/>
          <w:szCs w:val="24"/>
          <w:lang w:val="pl-PL"/>
        </w:rPr>
        <w:t xml:space="preserve">baza wiedzy, która umożliwia użytkownikom pogłębianie wiedzy, śledzenie aktualnych trendów oraz korzystanie z wyników badań i analiz dotyczących rozwoju kompetencji cyfrowych. Dzięki temu obywatele mają realną możliwość samodzielnego podnoszenia </w:t>
      </w:r>
      <w:r w:rsidR="00F95CBC" w:rsidRPr="00567188">
        <w:rPr>
          <w:rFonts w:eastAsia="Times New Roman"/>
          <w:sz w:val="24"/>
          <w:szCs w:val="24"/>
          <w:lang w:val="pl-PL"/>
        </w:rPr>
        <w:t xml:space="preserve">kompetencji </w:t>
      </w:r>
      <w:r w:rsidRPr="00567188">
        <w:rPr>
          <w:rFonts w:eastAsia="Times New Roman"/>
          <w:sz w:val="24"/>
          <w:szCs w:val="24"/>
          <w:lang w:val="pl-PL"/>
        </w:rPr>
        <w:t>cyfrowych, co stanowi istotny element budowania społeczeństwa umiejętnie korzystającego z technologii cyfrowych.</w:t>
      </w:r>
    </w:p>
    <w:p w14:paraId="0641BBEC" w14:textId="1025F56F" w:rsidR="009100D9" w:rsidRPr="00567188" w:rsidRDefault="009100D9" w:rsidP="007B65D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lastRenderedPageBreak/>
        <w:t xml:space="preserve">W celu wspierania wymiany wiedzy, dobrych praktyk oraz budowania wspólnego podejścia do rozwoju kompetencji cyfrowych, zaplanowano coroczną organizację konferencji Digital </w:t>
      </w:r>
      <w:proofErr w:type="spellStart"/>
      <w:r w:rsidRPr="00567188">
        <w:rPr>
          <w:rFonts w:eastAsia="Times New Roman"/>
          <w:sz w:val="24"/>
          <w:szCs w:val="24"/>
          <w:lang w:val="pl-PL"/>
        </w:rPr>
        <w:t>Skills</w:t>
      </w:r>
      <w:proofErr w:type="spellEnd"/>
      <w:r w:rsidRPr="00567188">
        <w:rPr>
          <w:rFonts w:eastAsia="Times New Roman"/>
          <w:sz w:val="24"/>
          <w:szCs w:val="24"/>
          <w:lang w:val="pl-PL"/>
        </w:rPr>
        <w:t xml:space="preserve"> </w:t>
      </w:r>
      <w:proofErr w:type="spellStart"/>
      <w:r w:rsidRPr="00567188">
        <w:rPr>
          <w:rFonts w:eastAsia="Times New Roman"/>
          <w:sz w:val="24"/>
          <w:szCs w:val="24"/>
          <w:lang w:val="pl-PL"/>
        </w:rPr>
        <w:t>Summit</w:t>
      </w:r>
      <w:proofErr w:type="spellEnd"/>
      <w:r w:rsidRPr="00567188">
        <w:rPr>
          <w:rFonts w:eastAsia="Times New Roman"/>
          <w:sz w:val="24"/>
          <w:szCs w:val="24"/>
          <w:lang w:val="pl-PL"/>
        </w:rPr>
        <w:t xml:space="preserve">. Wydarzenie to stanowi przestrzeń do debaty naukowej i eksperckiej, koncentrującej się na aktualnych trendach, wyzwaniach i rozwiązaniach w obszarze kompetencji cyfrowych. Pierwsza edycja konferencji odbyła się 28 listopada 2024 r. w Gliwicach, inaugurując cykl spotkań. Regularna organizacja Digital </w:t>
      </w:r>
      <w:proofErr w:type="spellStart"/>
      <w:r w:rsidRPr="00567188">
        <w:rPr>
          <w:rFonts w:eastAsia="Times New Roman"/>
          <w:sz w:val="24"/>
          <w:szCs w:val="24"/>
          <w:lang w:val="pl-PL"/>
        </w:rPr>
        <w:t>Skills</w:t>
      </w:r>
      <w:proofErr w:type="spellEnd"/>
      <w:r w:rsidRPr="00567188">
        <w:rPr>
          <w:rFonts w:eastAsia="Times New Roman"/>
          <w:sz w:val="24"/>
          <w:szCs w:val="24"/>
          <w:lang w:val="pl-PL"/>
        </w:rPr>
        <w:t xml:space="preserve"> </w:t>
      </w:r>
      <w:proofErr w:type="spellStart"/>
      <w:r w:rsidRPr="00567188">
        <w:rPr>
          <w:rFonts w:eastAsia="Times New Roman"/>
          <w:sz w:val="24"/>
          <w:szCs w:val="24"/>
          <w:lang w:val="pl-PL"/>
        </w:rPr>
        <w:t>Summit</w:t>
      </w:r>
      <w:proofErr w:type="spellEnd"/>
      <w:r w:rsidRPr="00567188">
        <w:rPr>
          <w:rFonts w:eastAsia="Times New Roman"/>
          <w:sz w:val="24"/>
          <w:szCs w:val="24"/>
          <w:lang w:val="pl-PL"/>
        </w:rPr>
        <w:t xml:space="preserve">, podobnie jak inne wydarzenia branżowe, </w:t>
      </w:r>
      <w:r w:rsidR="00323133" w:rsidRPr="00567188">
        <w:rPr>
          <w:rFonts w:eastAsia="Times New Roman"/>
          <w:sz w:val="24"/>
          <w:szCs w:val="24"/>
          <w:lang w:val="pl-PL"/>
        </w:rPr>
        <w:t>jest</w:t>
      </w:r>
      <w:r w:rsidRPr="00567188">
        <w:rPr>
          <w:rFonts w:eastAsia="Times New Roman"/>
          <w:sz w:val="24"/>
          <w:szCs w:val="24"/>
          <w:lang w:val="pl-PL"/>
        </w:rPr>
        <w:t xml:space="preserve"> ważnym narzędziem wspierającym realizację celów PRKC</w:t>
      </w:r>
      <w:r w:rsidR="00323133" w:rsidRPr="00567188">
        <w:rPr>
          <w:rFonts w:eastAsia="Times New Roman"/>
          <w:sz w:val="24"/>
          <w:szCs w:val="24"/>
          <w:lang w:val="pl-PL"/>
        </w:rPr>
        <w:t>, u</w:t>
      </w:r>
      <w:r w:rsidRPr="00567188">
        <w:rPr>
          <w:rFonts w:eastAsia="Times New Roman"/>
          <w:sz w:val="24"/>
          <w:szCs w:val="24"/>
          <w:lang w:val="pl-PL"/>
        </w:rPr>
        <w:t>możliwi</w:t>
      </w:r>
      <w:r w:rsidR="00323133" w:rsidRPr="00567188">
        <w:rPr>
          <w:rFonts w:eastAsia="Times New Roman"/>
          <w:sz w:val="24"/>
          <w:szCs w:val="24"/>
          <w:lang w:val="pl-PL"/>
        </w:rPr>
        <w:t>ającym</w:t>
      </w:r>
      <w:r w:rsidRPr="00567188">
        <w:rPr>
          <w:rFonts w:eastAsia="Times New Roman"/>
          <w:sz w:val="24"/>
          <w:szCs w:val="24"/>
          <w:lang w:val="pl-PL"/>
        </w:rPr>
        <w:t xml:space="preserve"> bieżącą aktualizację wiedzy, wzmacnianie współpracy międzysektorowej oraz promowanie innowacyjnych rozwiązań.</w:t>
      </w:r>
    </w:p>
    <w:p w14:paraId="3DCFF720" w14:textId="6937E20A" w:rsidR="007B65DA" w:rsidRPr="00567188" w:rsidRDefault="007B65DA" w:rsidP="007B65DA">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Wdrożenie systemowego podejścia do rozwoju kompetencji cyfrowych wymaga nie tylko odpowiednich narzędzi i struktur, ale przede wszystkim konsekwentnego zaangażowania wszystkich podmiotów odpowiedzialnych za realizację działań. Tylko poprzez trwałą współpracę, skuteczną komunikację i regularne monitorowanie możliwe będzie osiągnięcie celów PRKC oraz realne podniesienie poziomu kompetencji cyfrowych w społeczeństwie. W dłuższej perspektywie przyczyni się to do zwiększenia konkurencyjności Polski, wzmocnienia kapitału społecznego i lepszego przygotowania obywateli na wyzwania cyfrowej transformacji.</w:t>
      </w:r>
    </w:p>
    <w:p w14:paraId="743D0925" w14:textId="77777777" w:rsidR="00800BE1" w:rsidRPr="00567188" w:rsidRDefault="00800BE1" w:rsidP="008E08E8">
      <w:pPr>
        <w:pStyle w:val="Nagwek4"/>
        <w:rPr>
          <w:lang w:val="pl-PL"/>
        </w:rPr>
      </w:pPr>
      <w:r w:rsidRPr="00567188">
        <w:rPr>
          <w:lang w:val="pl-PL"/>
        </w:rPr>
        <w:t>Cele szczegółowe</w:t>
      </w:r>
    </w:p>
    <w:p w14:paraId="6494BD29" w14:textId="77777777" w:rsidR="00800BE1" w:rsidRPr="00567188" w:rsidRDefault="00800BE1" w:rsidP="00A9500D">
      <w:pPr>
        <w:numPr>
          <w:ilvl w:val="0"/>
          <w:numId w:val="3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Usprawnienie koordynacji działań w zakresie rozwoju kompetencji cyfrowych.</w:t>
      </w:r>
    </w:p>
    <w:p w14:paraId="3929BD50" w14:textId="77777777" w:rsidR="00800BE1" w:rsidRPr="00567188" w:rsidRDefault="00800BE1" w:rsidP="00A9500D">
      <w:pPr>
        <w:numPr>
          <w:ilvl w:val="0"/>
          <w:numId w:val="3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Stałe monitorowanie rozwoju kompetencji cyfrowych w Polsce oraz trendów technologicznych i gospodarczych wpływających na kompetencje przyszłości.</w:t>
      </w:r>
    </w:p>
    <w:p w14:paraId="115083BA" w14:textId="77777777" w:rsidR="00800BE1" w:rsidRPr="00567188" w:rsidRDefault="00800BE1" w:rsidP="00A9500D">
      <w:pPr>
        <w:numPr>
          <w:ilvl w:val="0"/>
          <w:numId w:val="3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Wzmocnienie współpracy wszystkich interesariuszy rozwoju kompetencji cyfrowych w Polsce.</w:t>
      </w:r>
    </w:p>
    <w:p w14:paraId="58DA2BFE" w14:textId="77777777" w:rsidR="00800BE1" w:rsidRPr="00567188" w:rsidRDefault="00800BE1" w:rsidP="00E14CDB">
      <w:pPr>
        <w:pStyle w:val="Nagwek4"/>
        <w:rPr>
          <w:lang w:val="pl-PL"/>
        </w:rPr>
      </w:pPr>
      <w:r w:rsidRPr="00567188">
        <w:rPr>
          <w:lang w:val="pl-PL"/>
        </w:rPr>
        <w:t>Działanie</w:t>
      </w:r>
    </w:p>
    <w:p w14:paraId="507B59CB" w14:textId="321EF206" w:rsidR="008826BB" w:rsidRPr="00567188" w:rsidRDefault="00800BE1" w:rsidP="00A9500D">
      <w:pPr>
        <w:numPr>
          <w:ilvl w:val="0"/>
          <w:numId w:val="1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Utworzenie Centrum Rozwoju Kompetencji Cyfrowych jako organu wykonawczego w zakresie wdrażania PRKC</w:t>
      </w:r>
      <w:r w:rsidR="00011885" w:rsidRPr="00567188">
        <w:rPr>
          <w:rFonts w:eastAsia="Times New Roman"/>
          <w:sz w:val="24"/>
          <w:szCs w:val="24"/>
          <w:lang w:val="pl-PL"/>
        </w:rPr>
        <w:t>.</w:t>
      </w:r>
    </w:p>
    <w:p w14:paraId="3ABBD0E7" w14:textId="314B9635" w:rsidR="008826BB" w:rsidRPr="00567188" w:rsidRDefault="008826BB" w:rsidP="00A9500D">
      <w:pPr>
        <w:numPr>
          <w:ilvl w:val="0"/>
          <w:numId w:val="1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Zespół ds. rozwijania kompetencji cyfrowych</w:t>
      </w:r>
      <w:r w:rsidR="002C2D77" w:rsidRPr="00567188">
        <w:rPr>
          <w:rFonts w:eastAsia="Times New Roman"/>
          <w:sz w:val="24"/>
          <w:szCs w:val="24"/>
          <w:lang w:val="pl-PL"/>
        </w:rPr>
        <w:t>.</w:t>
      </w:r>
    </w:p>
    <w:p w14:paraId="328E8F53" w14:textId="27E613F0" w:rsidR="008826BB" w:rsidRPr="00567188" w:rsidRDefault="002C2D77" w:rsidP="00A9500D">
      <w:pPr>
        <w:numPr>
          <w:ilvl w:val="0"/>
          <w:numId w:val="10"/>
        </w:numPr>
        <w:autoSpaceDN/>
        <w:spacing w:before="120" w:line="276" w:lineRule="auto"/>
        <w:jc w:val="left"/>
        <w:textAlignment w:val="auto"/>
        <w:rPr>
          <w:rFonts w:eastAsia="Times New Roman"/>
          <w:sz w:val="24"/>
          <w:szCs w:val="24"/>
          <w:lang w:val="pl-PL"/>
        </w:rPr>
      </w:pPr>
      <w:r w:rsidRPr="00567188">
        <w:rPr>
          <w:rFonts w:ascii="Segoe UI" w:hAnsi="Segoe UI" w:cs="Segoe UI"/>
          <w:sz w:val="18"/>
          <w:szCs w:val="18"/>
          <w:lang w:val="pl-PL"/>
        </w:rPr>
        <w:t xml:space="preserve"> </w:t>
      </w:r>
      <w:r w:rsidRPr="00567188">
        <w:rPr>
          <w:rFonts w:eastAsia="Times New Roman"/>
          <w:sz w:val="24"/>
          <w:szCs w:val="24"/>
          <w:lang w:val="pl-PL"/>
        </w:rPr>
        <w:t>Porozumienie na rzecz rozwoju kompetencji cyfrowych</w:t>
      </w:r>
      <w:r w:rsidR="008826BB" w:rsidRPr="00567188">
        <w:rPr>
          <w:rFonts w:eastAsia="Times New Roman"/>
          <w:sz w:val="24"/>
          <w:szCs w:val="24"/>
          <w:lang w:val="pl-PL"/>
        </w:rPr>
        <w:t xml:space="preserve"> PW </w:t>
      </w:r>
      <w:proofErr w:type="spellStart"/>
      <w:r w:rsidR="008826BB" w:rsidRPr="00567188">
        <w:rPr>
          <w:rFonts w:eastAsia="Times New Roman"/>
          <w:sz w:val="24"/>
          <w:szCs w:val="24"/>
          <w:lang w:val="pl-PL"/>
        </w:rPr>
        <w:t>eSkills</w:t>
      </w:r>
      <w:proofErr w:type="spellEnd"/>
      <w:r w:rsidRPr="00567188">
        <w:rPr>
          <w:rFonts w:eastAsia="Times New Roman"/>
          <w:sz w:val="24"/>
          <w:szCs w:val="24"/>
          <w:lang w:val="pl-PL"/>
        </w:rPr>
        <w:t>.</w:t>
      </w:r>
    </w:p>
    <w:p w14:paraId="2D9026D7" w14:textId="5A395D9A" w:rsidR="008826BB" w:rsidRPr="00567188" w:rsidRDefault="008826BB" w:rsidP="00A9500D">
      <w:pPr>
        <w:numPr>
          <w:ilvl w:val="0"/>
          <w:numId w:val="1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Portal kompetencjecyfrowe.gov.pl</w:t>
      </w:r>
      <w:r w:rsidR="002C2D77" w:rsidRPr="00567188">
        <w:rPr>
          <w:rFonts w:eastAsia="Times New Roman"/>
          <w:sz w:val="24"/>
          <w:szCs w:val="24"/>
          <w:lang w:val="pl-PL"/>
        </w:rPr>
        <w:t>.</w:t>
      </w:r>
    </w:p>
    <w:p w14:paraId="61EB6B35" w14:textId="2189FBF8" w:rsidR="003A24BC" w:rsidRPr="00567188" w:rsidRDefault="001649DD" w:rsidP="00A9500D">
      <w:pPr>
        <w:numPr>
          <w:ilvl w:val="0"/>
          <w:numId w:val="10"/>
        </w:num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Cykliczna konferencja </w:t>
      </w:r>
      <w:r w:rsidR="008826BB" w:rsidRPr="00567188">
        <w:rPr>
          <w:rFonts w:eastAsia="Times New Roman"/>
          <w:sz w:val="24"/>
          <w:szCs w:val="24"/>
          <w:lang w:val="pl-PL"/>
        </w:rPr>
        <w:t xml:space="preserve">Digital </w:t>
      </w:r>
      <w:proofErr w:type="spellStart"/>
      <w:r w:rsidR="008826BB" w:rsidRPr="00567188">
        <w:rPr>
          <w:rFonts w:eastAsia="Times New Roman"/>
          <w:sz w:val="24"/>
          <w:szCs w:val="24"/>
          <w:lang w:val="pl-PL"/>
        </w:rPr>
        <w:t>Skills</w:t>
      </w:r>
      <w:proofErr w:type="spellEnd"/>
      <w:r w:rsidR="008826BB" w:rsidRPr="00567188">
        <w:rPr>
          <w:rFonts w:eastAsia="Times New Roman"/>
          <w:sz w:val="24"/>
          <w:szCs w:val="24"/>
          <w:lang w:val="pl-PL"/>
        </w:rPr>
        <w:t xml:space="preserve"> </w:t>
      </w:r>
      <w:proofErr w:type="spellStart"/>
      <w:r w:rsidR="008826BB" w:rsidRPr="00567188">
        <w:rPr>
          <w:rFonts w:eastAsia="Times New Roman"/>
          <w:sz w:val="24"/>
          <w:szCs w:val="24"/>
          <w:lang w:val="pl-PL"/>
        </w:rPr>
        <w:t>Summit</w:t>
      </w:r>
      <w:proofErr w:type="spellEnd"/>
      <w:r w:rsidR="002C2D77" w:rsidRPr="00567188">
        <w:rPr>
          <w:rFonts w:eastAsia="Times New Roman"/>
          <w:sz w:val="24"/>
          <w:szCs w:val="24"/>
          <w:lang w:val="pl-PL"/>
        </w:rPr>
        <w:t>.</w:t>
      </w:r>
    </w:p>
    <w:p w14:paraId="336D01B7" w14:textId="14505635" w:rsidR="003A24BC" w:rsidRPr="00567188" w:rsidRDefault="00800BE1" w:rsidP="003A24BC">
      <w:pPr>
        <w:pStyle w:val="Nagwek4"/>
        <w:rPr>
          <w:lang w:val="pl-PL"/>
        </w:rPr>
      </w:pPr>
      <w:r w:rsidRPr="00567188">
        <w:rPr>
          <w:lang w:val="pl-PL"/>
        </w:rPr>
        <w:t>Charakterystyka działa</w:t>
      </w:r>
      <w:r w:rsidR="003A24BC" w:rsidRPr="00567188">
        <w:rPr>
          <w:lang w:val="pl-PL"/>
        </w:rPr>
        <w:t>ń</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Description w:val="Utworzenie Centrum Rozwoju Kompetencji Cyfrowych jako organu wykonawczego w zakresie wdrażania PRKC"/>
      </w:tblPr>
      <w:tblGrid>
        <w:gridCol w:w="2122"/>
        <w:gridCol w:w="7938"/>
      </w:tblGrid>
      <w:tr w:rsidR="00800BE1" w:rsidRPr="00543203" w14:paraId="602F3B37" w14:textId="77777777" w:rsidTr="00800BE1">
        <w:trPr>
          <w:tblHeader/>
        </w:trPr>
        <w:tc>
          <w:tcPr>
            <w:tcW w:w="2122" w:type="dxa"/>
            <w:shd w:val="clear" w:color="auto" w:fill="D9E2F3"/>
          </w:tcPr>
          <w:p w14:paraId="0531563E" w14:textId="5FC16A31" w:rsidR="00800BE1" w:rsidRPr="00567188" w:rsidRDefault="00323133" w:rsidP="002D24A9">
            <w:pPr>
              <w:autoSpaceDN/>
              <w:spacing w:before="120" w:after="120"/>
              <w:jc w:val="left"/>
              <w:textAlignment w:val="auto"/>
              <w:rPr>
                <w:sz w:val="24"/>
                <w:szCs w:val="24"/>
                <w:lang w:val="pl-PL"/>
              </w:rPr>
            </w:pPr>
            <w:r w:rsidRPr="00567188">
              <w:rPr>
                <w:sz w:val="24"/>
                <w:szCs w:val="24"/>
                <w:lang w:val="pl-PL"/>
              </w:rPr>
              <w:t>Działanie</w:t>
            </w:r>
          </w:p>
        </w:tc>
        <w:tc>
          <w:tcPr>
            <w:tcW w:w="7938" w:type="dxa"/>
            <w:shd w:val="clear" w:color="auto" w:fill="D9E2F3"/>
          </w:tcPr>
          <w:p w14:paraId="50C63D6C" w14:textId="58C54DA6" w:rsidR="00800BE1" w:rsidRPr="00567188" w:rsidRDefault="00323133" w:rsidP="002D24A9">
            <w:pPr>
              <w:autoSpaceDN/>
              <w:spacing w:before="120" w:after="120"/>
              <w:jc w:val="left"/>
              <w:textAlignment w:val="auto"/>
              <w:rPr>
                <w:sz w:val="24"/>
                <w:szCs w:val="24"/>
                <w:lang w:val="pl-PL"/>
              </w:rPr>
            </w:pPr>
            <w:r w:rsidRPr="00567188">
              <w:rPr>
                <w:sz w:val="24"/>
                <w:szCs w:val="24"/>
                <w:lang w:val="pl-PL"/>
              </w:rPr>
              <w:t>V.1.1. Utworzenie Centrum Rozwoju Kompetencji Cyfrowych jako organu wykonawczego w zakresie wdrażania PRKC</w:t>
            </w:r>
          </w:p>
        </w:tc>
      </w:tr>
      <w:tr w:rsidR="00800BE1" w:rsidRPr="00543203" w14:paraId="523F46B5" w14:textId="77777777" w:rsidTr="00800BE1">
        <w:tc>
          <w:tcPr>
            <w:tcW w:w="2122" w:type="dxa"/>
            <w:shd w:val="clear" w:color="auto" w:fill="FFFFFF"/>
          </w:tcPr>
          <w:p w14:paraId="0EFF84CD"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938" w:type="dxa"/>
          </w:tcPr>
          <w:p w14:paraId="7B965B73"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Zapewnienie skutecznego zarządzania wdrażaniem Programu Rozwoju Kompetencji Cyfrowych oraz rozwojem kompetencji cyfrowych w Polsce.</w:t>
            </w:r>
          </w:p>
        </w:tc>
      </w:tr>
      <w:tr w:rsidR="00800BE1" w:rsidRPr="00543203" w14:paraId="7084EF7B" w14:textId="77777777" w:rsidTr="00800BE1">
        <w:tc>
          <w:tcPr>
            <w:tcW w:w="2122" w:type="dxa"/>
            <w:shd w:val="clear" w:color="auto" w:fill="FFFFFF"/>
          </w:tcPr>
          <w:p w14:paraId="60887860" w14:textId="77777777" w:rsidR="00800BE1" w:rsidRPr="00567188" w:rsidRDefault="00800BE1" w:rsidP="001E5BF4">
            <w:pPr>
              <w:autoSpaceDN/>
              <w:jc w:val="left"/>
              <w:textAlignment w:val="auto"/>
              <w:rPr>
                <w:rFonts w:eastAsia="Times New Roman" w:cs="Calibri"/>
                <w:lang w:val="pl-PL"/>
              </w:rPr>
            </w:pPr>
            <w:r w:rsidRPr="00567188">
              <w:rPr>
                <w:rFonts w:eastAsia="Times New Roman" w:cs="Calibri"/>
                <w:lang w:val="pl-PL"/>
              </w:rPr>
              <w:t>Opis działania</w:t>
            </w:r>
          </w:p>
        </w:tc>
        <w:tc>
          <w:tcPr>
            <w:tcW w:w="7938" w:type="dxa"/>
          </w:tcPr>
          <w:p w14:paraId="6E7EE6EB" w14:textId="11C0F926" w:rsidR="00800BE1" w:rsidRPr="00567188" w:rsidRDefault="00800BE1" w:rsidP="001E5BF4">
            <w:pPr>
              <w:autoSpaceDN/>
              <w:jc w:val="left"/>
              <w:textAlignment w:val="auto"/>
              <w:rPr>
                <w:rFonts w:eastAsia="Times New Roman" w:cs="Calibri"/>
                <w:lang w:val="pl-PL"/>
              </w:rPr>
            </w:pPr>
            <w:r w:rsidRPr="00567188">
              <w:rPr>
                <w:rFonts w:eastAsia="Times New Roman" w:cs="Calibri"/>
                <w:lang w:val="pl-PL"/>
              </w:rPr>
              <w:t xml:space="preserve">Centrum Rozwoju Kompetencji Cyfrowych (CRKC), jako ośrodek zarządzania realizacją PRKC oraz badań i analiz </w:t>
            </w:r>
            <w:r w:rsidR="00076FE5" w:rsidRPr="00567188">
              <w:rPr>
                <w:rFonts w:eastAsia="Times New Roman" w:cs="Calibri"/>
                <w:lang w:val="pl-PL"/>
              </w:rPr>
              <w:t xml:space="preserve">w obszarze </w:t>
            </w:r>
            <w:r w:rsidRPr="00567188">
              <w:rPr>
                <w:rFonts w:eastAsia="Times New Roman" w:cs="Calibri"/>
                <w:lang w:val="pl-PL"/>
              </w:rPr>
              <w:t xml:space="preserve">rozwoju kompetencji cyfrowych w Polsce wspiera transformację cyfrową kraju przez: </w:t>
            </w:r>
          </w:p>
          <w:p w14:paraId="156DC2BB" w14:textId="1C4E978C"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gromadzenie i analizę wiedzy na temat kompetencji cyfrowych i ich roli dla rozwoju społecznego i gospodarczego</w:t>
            </w:r>
            <w:r w:rsidR="00011885" w:rsidRPr="00567188">
              <w:rPr>
                <w:rFonts w:eastAsia="Times New Roman"/>
                <w:lang w:val="pl-PL"/>
              </w:rPr>
              <w:t>,</w:t>
            </w:r>
          </w:p>
          <w:p w14:paraId="2ED42F11" w14:textId="0E18A74F"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lastRenderedPageBreak/>
              <w:t>monitorowanie trendów i diagnozę zapotrzebowania rynku pracy na kompetencje cyfrowe</w:t>
            </w:r>
            <w:r w:rsidR="00011885" w:rsidRPr="00567188">
              <w:rPr>
                <w:rFonts w:eastAsia="Times New Roman"/>
                <w:lang w:val="pl-PL"/>
              </w:rPr>
              <w:t>,</w:t>
            </w:r>
          </w:p>
          <w:p w14:paraId="1D1E5C52" w14:textId="62D7462F"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identyfikowanie i rekomendowanie kierunków działania i obszarów interwencji, na rzecz rozwoju kompetencji cyfrowych</w:t>
            </w:r>
            <w:r w:rsidR="00011885" w:rsidRPr="00567188">
              <w:rPr>
                <w:rFonts w:eastAsia="Times New Roman"/>
                <w:lang w:val="pl-PL"/>
              </w:rPr>
              <w:t>,</w:t>
            </w:r>
          </w:p>
          <w:p w14:paraId="30C871A8" w14:textId="77777777"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kreowanie projektów pilotażowych i systemowych, kluczowych dla rozwoju kompetencji cyfrowych w Polsce.</w:t>
            </w:r>
          </w:p>
          <w:p w14:paraId="14BD18E5"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Wśród zadań CRKC znajdują się między innymi:</w:t>
            </w:r>
          </w:p>
          <w:p w14:paraId="3570BB05" w14:textId="77AC53A9"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koordynacja wdrażania i aktualizacja PRKC</w:t>
            </w:r>
            <w:r w:rsidR="00011885" w:rsidRPr="00567188">
              <w:rPr>
                <w:rFonts w:eastAsia="Times New Roman"/>
                <w:lang w:val="pl-PL"/>
              </w:rPr>
              <w:t>,</w:t>
            </w:r>
          </w:p>
          <w:p w14:paraId="40C380A3" w14:textId="29126B63"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inicjowanie i zatwierdzanie propozycji zmian lub nowych działań w zakresie rozwoju kompetencji cyfrowych w miarę pojawiania się nowych potrzeb oraz zgłoszeń interesariuszy</w:t>
            </w:r>
            <w:r w:rsidR="00011885" w:rsidRPr="00567188">
              <w:rPr>
                <w:rFonts w:eastAsia="Times New Roman"/>
                <w:lang w:val="pl-PL"/>
              </w:rPr>
              <w:t>,</w:t>
            </w:r>
          </w:p>
          <w:p w14:paraId="272AD48B" w14:textId="42AE8B82"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prowadzenie monitoringu PRKC (monitorowanie i ocena realizacji zadań i rezultatów projektów) oraz przygotowywanie raportów z postępów realizacji Programu</w:t>
            </w:r>
            <w:r w:rsidR="00011885" w:rsidRPr="00567188">
              <w:rPr>
                <w:rFonts w:eastAsia="Times New Roman"/>
                <w:lang w:val="pl-PL"/>
              </w:rPr>
              <w:t>,</w:t>
            </w:r>
          </w:p>
          <w:p w14:paraId="31289E7B" w14:textId="176E86EA"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zapewnieni</w:t>
            </w:r>
            <w:r w:rsidR="001F0F69" w:rsidRPr="00567188">
              <w:rPr>
                <w:rFonts w:eastAsia="Times New Roman"/>
                <w:lang w:val="pl-PL"/>
              </w:rPr>
              <w:t>e</w:t>
            </w:r>
            <w:r w:rsidRPr="00567188">
              <w:rPr>
                <w:rFonts w:eastAsia="Times New Roman"/>
                <w:lang w:val="pl-PL"/>
              </w:rPr>
              <w:t xml:space="preserve"> spójnego i komplementarnego systemu informacji oraz promocji PRKC</w:t>
            </w:r>
            <w:r w:rsidR="00011885" w:rsidRPr="00567188">
              <w:rPr>
                <w:rFonts w:eastAsia="Times New Roman"/>
                <w:lang w:val="pl-PL"/>
              </w:rPr>
              <w:t>,</w:t>
            </w:r>
          </w:p>
          <w:p w14:paraId="7E54A12F" w14:textId="3D2ACC33"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inicjowanie oraz prowadzenie badań i analiz w zakresie tematyki rozwoju kompetencji cyfrowych, formułowanie wniosków i rekomendacji oraz proponowanie nowych inicjatyw wynikających z wyników analiz (we współpracy m.in. z GUS, jednostkami analityczno-badawczymi administracji publicznej oraz z innymi ośrodkami badawczymi)</w:t>
            </w:r>
            <w:r w:rsidR="00011885" w:rsidRPr="00567188">
              <w:rPr>
                <w:rFonts w:eastAsia="Times New Roman"/>
                <w:lang w:val="pl-PL"/>
              </w:rPr>
              <w:t>,</w:t>
            </w:r>
          </w:p>
          <w:p w14:paraId="0FB87360" w14:textId="2DE88F6E"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opracowywanie koncepcji wdrażania inicjatyw PRKC i prowadzenie prac przygotowawczych do realizacji działań (rekomendacje, standardy, programy szkoleniowe, pilotaże projektów, instruktaże dla liderów i trenerów)</w:t>
            </w:r>
            <w:r w:rsidR="00011885" w:rsidRPr="00567188">
              <w:rPr>
                <w:rFonts w:eastAsia="Times New Roman"/>
                <w:lang w:val="pl-PL"/>
              </w:rPr>
              <w:t>,</w:t>
            </w:r>
          </w:p>
          <w:p w14:paraId="322EE18C" w14:textId="4DD32CB4"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analiza kluczowych procesów, zjawisk i trendów mających wpływ na rozwój kompetencji cyfrowych i potrzeby w tym zakresie</w:t>
            </w:r>
            <w:r w:rsidR="00011885" w:rsidRPr="00567188">
              <w:rPr>
                <w:rFonts w:eastAsia="Times New Roman"/>
                <w:lang w:val="pl-PL"/>
              </w:rPr>
              <w:t>,</w:t>
            </w:r>
          </w:p>
          <w:p w14:paraId="4B8F9020" w14:textId="1FF8E77A"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analiza i prezentacja działań podejmowanych w różnych sektorach na rzecz rozwoju kompetencji cyfrowych</w:t>
            </w:r>
            <w:r w:rsidR="00011885" w:rsidRPr="00567188">
              <w:rPr>
                <w:rFonts w:eastAsia="Times New Roman"/>
                <w:lang w:val="pl-PL"/>
              </w:rPr>
              <w:t>,</w:t>
            </w:r>
          </w:p>
          <w:p w14:paraId="5D98F46A" w14:textId="2AD4F8A1"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inicjowanie i prowadzenie działań na rzecz włączenia w Zintegrowany System Kwalifikacji nowych kwalifikacji rynkowych w obszarze kompetencji cyfrowych;</w:t>
            </w:r>
          </w:p>
          <w:p w14:paraId="4FE569B6" w14:textId="345B5391"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przeprowadzenie ewaluacji śródokresowej oraz końcowej PRKC</w:t>
            </w:r>
            <w:r w:rsidR="00011885" w:rsidRPr="00567188">
              <w:rPr>
                <w:rFonts w:eastAsia="Times New Roman"/>
                <w:lang w:val="pl-PL"/>
              </w:rPr>
              <w:t>,</w:t>
            </w:r>
          </w:p>
          <w:p w14:paraId="2F1557D7" w14:textId="2EA1BDB0"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udział w pracach Komitetów Monitorujących programów operacyjnych FERC i FERS</w:t>
            </w:r>
            <w:r w:rsidR="00E85B22" w:rsidRPr="00567188">
              <w:rPr>
                <w:rFonts w:eastAsia="Times New Roman"/>
                <w:lang w:val="pl-PL"/>
              </w:rPr>
              <w:t xml:space="preserve"> oraz programów regionalnych</w:t>
            </w:r>
            <w:r w:rsidR="00011885" w:rsidRPr="00567188">
              <w:rPr>
                <w:rFonts w:eastAsia="Times New Roman"/>
                <w:lang w:val="pl-PL"/>
              </w:rPr>
              <w:t>,</w:t>
            </w:r>
          </w:p>
          <w:p w14:paraId="60D79C15" w14:textId="0DF6E4E1" w:rsidR="00800BE1" w:rsidRPr="00567188" w:rsidRDefault="00800BE1"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 xml:space="preserve">popularyzacja wyników badań, analiz, dobrych praktyk i inicjatyw, na rzecz rozwoju kompetencji cyfrowych, podejmowanych w ramach PRKC. </w:t>
            </w:r>
          </w:p>
          <w:p w14:paraId="4A8BCEAF" w14:textId="3E1C6498" w:rsidR="00800BE1" w:rsidRPr="00567188" w:rsidRDefault="00800BE1" w:rsidP="0022264F">
            <w:pPr>
              <w:autoSpaceDN/>
              <w:jc w:val="left"/>
              <w:textAlignment w:val="auto"/>
              <w:rPr>
                <w:rFonts w:eastAsia="Times New Roman"/>
                <w:lang w:val="pl-PL"/>
              </w:rPr>
            </w:pPr>
            <w:r w:rsidRPr="00567188">
              <w:rPr>
                <w:rFonts w:eastAsia="Times New Roman"/>
                <w:lang w:val="pl-PL"/>
              </w:rPr>
              <w:t>W</w:t>
            </w:r>
            <w:r w:rsidRPr="00567188">
              <w:rPr>
                <w:rFonts w:cs="Calibri"/>
                <w:bCs/>
                <w:lang w:val="pl-PL"/>
              </w:rPr>
              <w:t xml:space="preserve"> celu zapewnienia spójnego procesu wsparcia rozwoju kompetencji cyfrowych, CRKC będzie w stałym kontakcie z szerokim gronem interesariuszy działających w tym obszarze, zarówno na szczeblu krajowym, jak i regionalnym.</w:t>
            </w:r>
          </w:p>
        </w:tc>
      </w:tr>
      <w:tr w:rsidR="00800BE1" w:rsidRPr="00543203" w14:paraId="44A6DAF7" w14:textId="77777777" w:rsidTr="00800BE1">
        <w:tc>
          <w:tcPr>
            <w:tcW w:w="2122" w:type="dxa"/>
            <w:shd w:val="clear" w:color="auto" w:fill="FFFFFF"/>
          </w:tcPr>
          <w:p w14:paraId="36E42EB5"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938" w:type="dxa"/>
          </w:tcPr>
          <w:p w14:paraId="6AE09451" w14:textId="063A7CD4"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p>
        </w:tc>
      </w:tr>
      <w:tr w:rsidR="00800BE1" w:rsidRPr="00543203" w14:paraId="37446B42" w14:textId="77777777" w:rsidTr="00800BE1">
        <w:tc>
          <w:tcPr>
            <w:tcW w:w="2122" w:type="dxa"/>
            <w:shd w:val="clear" w:color="auto" w:fill="FFFFFF"/>
          </w:tcPr>
          <w:p w14:paraId="502B132A" w14:textId="199A26E3"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938" w:type="dxa"/>
          </w:tcPr>
          <w:p w14:paraId="1F8B1F81" w14:textId="0CD37EE0"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Administracja rządowa i samorządowa, NGO, przedsiębiorcy, sektorowe rady d</w:t>
            </w:r>
            <w:r w:rsidR="00DF35AA" w:rsidRPr="00567188">
              <w:rPr>
                <w:rFonts w:eastAsia="Times New Roman" w:cs="Calibri"/>
                <w:lang w:val="pl-PL"/>
              </w:rPr>
              <w:t>o spraw</w:t>
            </w:r>
            <w:r w:rsidRPr="00567188">
              <w:rPr>
                <w:rFonts w:eastAsia="Times New Roman" w:cs="Calibri"/>
                <w:lang w:val="pl-PL"/>
              </w:rPr>
              <w:t xml:space="preserve"> kompetencji, środowisko naukowe i inni interesariusze rozwoju kompetencji cyfrowych, urząd obsługujący ministra właściwego do spraw rozwoju regionalnego</w:t>
            </w:r>
          </w:p>
        </w:tc>
      </w:tr>
      <w:tr w:rsidR="00800BE1" w:rsidRPr="00567188" w14:paraId="6F1122AD" w14:textId="77777777" w:rsidTr="00800BE1">
        <w:tc>
          <w:tcPr>
            <w:tcW w:w="2122" w:type="dxa"/>
            <w:shd w:val="clear" w:color="auto" w:fill="FFFFFF"/>
          </w:tcPr>
          <w:p w14:paraId="56D3A32F"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Finansowanie</w:t>
            </w:r>
          </w:p>
        </w:tc>
        <w:tc>
          <w:tcPr>
            <w:tcW w:w="7938" w:type="dxa"/>
          </w:tcPr>
          <w:p w14:paraId="1028249C" w14:textId="28B71125"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 xml:space="preserve">KPO, </w:t>
            </w:r>
            <w:r w:rsidR="00065D21" w:rsidRPr="00567188">
              <w:rPr>
                <w:rFonts w:eastAsia="Times New Roman" w:cs="Calibri"/>
                <w:lang w:val="pl-PL"/>
              </w:rPr>
              <w:t>b</w:t>
            </w:r>
            <w:r w:rsidRPr="00567188">
              <w:rPr>
                <w:rFonts w:eastAsia="Times New Roman" w:cs="Calibri"/>
                <w:lang w:val="pl-PL"/>
              </w:rPr>
              <w:t>udżet państwa</w:t>
            </w:r>
          </w:p>
        </w:tc>
      </w:tr>
      <w:tr w:rsidR="00800BE1" w:rsidRPr="00567188" w14:paraId="5772B57C" w14:textId="77777777" w:rsidTr="00800BE1">
        <w:tc>
          <w:tcPr>
            <w:tcW w:w="2122" w:type="dxa"/>
            <w:shd w:val="clear" w:color="auto" w:fill="FFFFFF"/>
          </w:tcPr>
          <w:p w14:paraId="7F6C34EA" w14:textId="77777777"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938" w:type="dxa"/>
          </w:tcPr>
          <w:p w14:paraId="7536EEC3" w14:textId="3FA5ECB4" w:rsidR="00800BE1" w:rsidRPr="00567188" w:rsidRDefault="00800BE1" w:rsidP="0022264F">
            <w:pPr>
              <w:autoSpaceDN/>
              <w:jc w:val="left"/>
              <w:textAlignment w:val="auto"/>
              <w:rPr>
                <w:rFonts w:eastAsia="Times New Roman" w:cs="Calibri"/>
                <w:lang w:val="pl-PL"/>
              </w:rPr>
            </w:pPr>
            <w:r w:rsidRPr="00567188">
              <w:rPr>
                <w:rFonts w:eastAsia="Times New Roman" w:cs="Calibri"/>
                <w:lang w:val="pl-PL"/>
              </w:rPr>
              <w:t>W realizacji od 2022 r.</w:t>
            </w:r>
          </w:p>
        </w:tc>
      </w:tr>
    </w:tbl>
    <w:p w14:paraId="43FE6198" w14:textId="77777777" w:rsidR="003F0172" w:rsidRPr="00567188" w:rsidRDefault="003F0172" w:rsidP="00AA2247">
      <w:pPr>
        <w:autoSpaceDN/>
        <w:jc w:val="left"/>
        <w:textAlignment w:val="auto"/>
        <w:rPr>
          <w:rFonts w:eastAsia="Times New Roman"/>
          <w:sz w:val="24"/>
          <w:szCs w:val="24"/>
          <w:lang w:val="pl-PL"/>
        </w:rPr>
      </w:pPr>
      <w:bookmarkStart w:id="379" w:name="_Toc24643173"/>
      <w:bookmarkStart w:id="380" w:name="_Toc63869015"/>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Description w:val="Utworzenie Centrum Rozwoju Kompetencji Cyfrowych jako organu wykonawczego w zakresie wdrażania PRKC"/>
      </w:tblPr>
      <w:tblGrid>
        <w:gridCol w:w="2122"/>
        <w:gridCol w:w="7938"/>
      </w:tblGrid>
      <w:tr w:rsidR="00F866A6" w:rsidRPr="00543203" w14:paraId="4CC6A199" w14:textId="77777777" w:rsidTr="00F824BC">
        <w:trPr>
          <w:tblHeader/>
        </w:trPr>
        <w:tc>
          <w:tcPr>
            <w:tcW w:w="2122" w:type="dxa"/>
            <w:shd w:val="clear" w:color="auto" w:fill="D9E2F3"/>
          </w:tcPr>
          <w:p w14:paraId="1F881D1A" w14:textId="77777777" w:rsidR="00F866A6" w:rsidRPr="00567188" w:rsidRDefault="00F866A6" w:rsidP="002D24A9">
            <w:pPr>
              <w:autoSpaceDN/>
              <w:spacing w:before="120" w:after="120"/>
              <w:jc w:val="left"/>
              <w:textAlignment w:val="auto"/>
              <w:rPr>
                <w:sz w:val="24"/>
                <w:szCs w:val="24"/>
                <w:lang w:val="pl-PL"/>
              </w:rPr>
            </w:pPr>
            <w:r w:rsidRPr="00567188">
              <w:rPr>
                <w:sz w:val="24"/>
                <w:szCs w:val="24"/>
                <w:lang w:val="pl-PL"/>
              </w:rPr>
              <w:t>Działanie</w:t>
            </w:r>
          </w:p>
        </w:tc>
        <w:tc>
          <w:tcPr>
            <w:tcW w:w="7938" w:type="dxa"/>
            <w:shd w:val="clear" w:color="auto" w:fill="D9E2F3"/>
          </w:tcPr>
          <w:p w14:paraId="43D13AB9" w14:textId="709DE131" w:rsidR="00F866A6" w:rsidRPr="00567188" w:rsidRDefault="00F866A6" w:rsidP="002D24A9">
            <w:pPr>
              <w:autoSpaceDN/>
              <w:spacing w:before="120" w:after="120"/>
              <w:jc w:val="left"/>
              <w:textAlignment w:val="auto"/>
              <w:rPr>
                <w:sz w:val="24"/>
                <w:szCs w:val="24"/>
                <w:lang w:val="pl-PL"/>
              </w:rPr>
            </w:pPr>
            <w:r w:rsidRPr="00567188">
              <w:rPr>
                <w:sz w:val="24"/>
                <w:szCs w:val="24"/>
                <w:lang w:val="pl-PL"/>
              </w:rPr>
              <w:t>V.1.2</w:t>
            </w:r>
            <w:r w:rsidR="00B92D5B" w:rsidRPr="00567188">
              <w:rPr>
                <w:sz w:val="24"/>
                <w:szCs w:val="24"/>
                <w:lang w:val="pl-PL"/>
              </w:rPr>
              <w:t>.</w:t>
            </w:r>
            <w:r w:rsidRPr="00567188">
              <w:rPr>
                <w:sz w:val="24"/>
                <w:szCs w:val="24"/>
                <w:lang w:val="pl-PL"/>
              </w:rPr>
              <w:t xml:space="preserve"> Zespół Zadaniowy ds. rozwijania kompetencji cyfrowych</w:t>
            </w:r>
          </w:p>
        </w:tc>
      </w:tr>
      <w:tr w:rsidR="00F866A6" w:rsidRPr="00543203" w14:paraId="082D6B96" w14:textId="77777777" w:rsidTr="00F824BC">
        <w:tc>
          <w:tcPr>
            <w:tcW w:w="2122" w:type="dxa"/>
            <w:shd w:val="clear" w:color="auto" w:fill="FFFFFF"/>
          </w:tcPr>
          <w:p w14:paraId="7B3254FA" w14:textId="77777777" w:rsidR="00F866A6" w:rsidRPr="00567188" w:rsidRDefault="00F866A6"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938" w:type="dxa"/>
          </w:tcPr>
          <w:p w14:paraId="54F2F853" w14:textId="7EB0148C" w:rsidR="00F866A6" w:rsidRPr="00567188" w:rsidRDefault="00C6374C" w:rsidP="0022264F">
            <w:pPr>
              <w:autoSpaceDN/>
              <w:jc w:val="left"/>
              <w:textAlignment w:val="auto"/>
              <w:rPr>
                <w:rFonts w:eastAsia="Times New Roman" w:cs="Calibri"/>
                <w:lang w:val="pl-PL"/>
              </w:rPr>
            </w:pPr>
            <w:r w:rsidRPr="00567188">
              <w:rPr>
                <w:rFonts w:eastAsia="Times New Roman" w:cs="Calibri"/>
                <w:lang w:val="pl-PL"/>
              </w:rPr>
              <w:t>Powołanie Zespołu ma ułatwić wdrażanie i aktualizację Programu Rozwoju Kompetencji Cyfrowych (PRKC), jak również umożliwić szybką identyfikację i odpowiednią reakcję na pojawiające się potrzeby, nowe szanse i zagrożenia związane z rozwojem kompetencji cyfrowych.</w:t>
            </w:r>
          </w:p>
        </w:tc>
      </w:tr>
      <w:tr w:rsidR="00C6374C" w:rsidRPr="00543203" w14:paraId="6EC85DE1" w14:textId="77777777" w:rsidTr="00F824BC">
        <w:tc>
          <w:tcPr>
            <w:tcW w:w="2122" w:type="dxa"/>
            <w:shd w:val="clear" w:color="auto" w:fill="FFFFFF"/>
          </w:tcPr>
          <w:p w14:paraId="51850E64"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lastRenderedPageBreak/>
              <w:t>Opis działania</w:t>
            </w:r>
          </w:p>
        </w:tc>
        <w:tc>
          <w:tcPr>
            <w:tcW w:w="7938" w:type="dxa"/>
          </w:tcPr>
          <w:p w14:paraId="402B658F" w14:textId="3474373A"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 xml:space="preserve">Decyzja w sprawie utworzenia Zespołu zadaniowego do spraw rozwoju kompetencji cyfrowych wynika z konieczności podnoszenia </w:t>
            </w:r>
            <w:r w:rsidR="00357009" w:rsidRPr="00567188">
              <w:rPr>
                <w:rFonts w:eastAsia="Times New Roman" w:cs="Calibri"/>
                <w:lang w:val="pl-PL"/>
              </w:rPr>
              <w:t xml:space="preserve">poziomu </w:t>
            </w:r>
            <w:r w:rsidRPr="00567188">
              <w:rPr>
                <w:rFonts w:eastAsia="Times New Roman" w:cs="Calibri"/>
                <w:lang w:val="pl-PL"/>
              </w:rPr>
              <w:t>kompetencji cyfrowych w Polsce, gdyż połowa społeczeństwa nie posiada nawet podstawowych umiejętności cyfrowych (2024 r.). Ma to wpływ na obniżenie poziomu absorbcji technologii w gospodarce, wydajności pracy i jakość życia obywateli, osłabienie odporności na cyberprzestępczość i spadek poczucia bezpieczeństwa oraz wiele innych negatywnych zjawisk.</w:t>
            </w:r>
          </w:p>
          <w:p w14:paraId="5BE3ECFC"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Do zadań Zespołu należy:</w:t>
            </w:r>
          </w:p>
          <w:p w14:paraId="52077363" w14:textId="0DF23EE5" w:rsidR="00C6374C" w:rsidRPr="00567188" w:rsidRDefault="00C6374C" w:rsidP="00A9500D">
            <w:pPr>
              <w:pStyle w:val="Akapitzlist"/>
              <w:numPr>
                <w:ilvl w:val="1"/>
                <w:numId w:val="80"/>
              </w:numPr>
              <w:ind w:left="295" w:hanging="284"/>
              <w:rPr>
                <w:rFonts w:cs="Calibri"/>
                <w:sz w:val="22"/>
                <w:szCs w:val="22"/>
                <w:lang w:val="pl-PL"/>
              </w:rPr>
            </w:pPr>
            <w:r w:rsidRPr="00567188">
              <w:rPr>
                <w:rFonts w:cs="Calibri"/>
                <w:sz w:val="22"/>
                <w:szCs w:val="22"/>
                <w:lang w:val="pl-PL"/>
              </w:rPr>
              <w:t>udział w realizacji i zmianie PRKC</w:t>
            </w:r>
            <w:r w:rsidR="005E2F1E" w:rsidRPr="00567188">
              <w:rPr>
                <w:rFonts w:cs="Calibri"/>
                <w:sz w:val="22"/>
                <w:szCs w:val="22"/>
                <w:lang w:val="pl-PL"/>
              </w:rPr>
              <w:t>;</w:t>
            </w:r>
          </w:p>
          <w:p w14:paraId="02E26FC4" w14:textId="055CE400" w:rsidR="00C6374C" w:rsidRPr="00567188" w:rsidRDefault="00C6374C" w:rsidP="00A9500D">
            <w:pPr>
              <w:pStyle w:val="Akapitzlist"/>
              <w:numPr>
                <w:ilvl w:val="1"/>
                <w:numId w:val="80"/>
              </w:numPr>
              <w:ind w:left="295" w:hanging="284"/>
              <w:rPr>
                <w:rFonts w:cs="Calibri"/>
                <w:sz w:val="22"/>
                <w:szCs w:val="22"/>
                <w:lang w:val="pl-PL"/>
              </w:rPr>
            </w:pPr>
            <w:r w:rsidRPr="00567188">
              <w:rPr>
                <w:rFonts w:cs="Calibri"/>
                <w:sz w:val="22"/>
                <w:szCs w:val="22"/>
                <w:lang w:val="pl-PL"/>
              </w:rPr>
              <w:t>uczestnictwo w procesie monitorowania realizacji PRKC;</w:t>
            </w:r>
          </w:p>
          <w:p w14:paraId="43E65AAA" w14:textId="19C2425A" w:rsidR="00C6374C" w:rsidRPr="00567188" w:rsidRDefault="00C6374C" w:rsidP="00A9500D">
            <w:pPr>
              <w:pStyle w:val="Akapitzlist"/>
              <w:numPr>
                <w:ilvl w:val="1"/>
                <w:numId w:val="80"/>
              </w:numPr>
              <w:ind w:left="295" w:hanging="284"/>
              <w:rPr>
                <w:rFonts w:cs="Calibri"/>
                <w:sz w:val="22"/>
                <w:szCs w:val="22"/>
                <w:lang w:val="pl-PL"/>
              </w:rPr>
            </w:pPr>
            <w:r w:rsidRPr="00567188">
              <w:rPr>
                <w:rFonts w:cs="Calibri"/>
                <w:sz w:val="22"/>
                <w:szCs w:val="22"/>
                <w:lang w:val="pl-PL"/>
              </w:rPr>
              <w:t>zarządzanie ryzykiem związanym z potencjalnymi trudnościami w osiąganiu celów i realizacji działań PRKC;</w:t>
            </w:r>
          </w:p>
          <w:p w14:paraId="773108E5" w14:textId="07D09750" w:rsidR="00C6374C" w:rsidRPr="00567188" w:rsidRDefault="00C6374C" w:rsidP="00A9500D">
            <w:pPr>
              <w:pStyle w:val="Akapitzlist"/>
              <w:numPr>
                <w:ilvl w:val="1"/>
                <w:numId w:val="80"/>
              </w:numPr>
              <w:ind w:left="295" w:hanging="284"/>
              <w:rPr>
                <w:rFonts w:cs="Calibri"/>
                <w:sz w:val="22"/>
                <w:szCs w:val="22"/>
                <w:lang w:val="pl-PL"/>
              </w:rPr>
            </w:pPr>
            <w:r w:rsidRPr="00567188">
              <w:rPr>
                <w:rFonts w:cs="Calibri"/>
                <w:sz w:val="22"/>
                <w:szCs w:val="22"/>
                <w:lang w:val="pl-PL"/>
              </w:rPr>
              <w:t>podejmowanie działań planistycznych w obszarze kompetencji cyfrowych w ramach perspektywy finansowej UE na lata 2028-2034;</w:t>
            </w:r>
          </w:p>
          <w:p w14:paraId="2F2F2191" w14:textId="07BF2011" w:rsidR="00C6374C" w:rsidRPr="00567188" w:rsidRDefault="00C6374C" w:rsidP="00A9500D">
            <w:pPr>
              <w:pStyle w:val="Akapitzlist"/>
              <w:numPr>
                <w:ilvl w:val="1"/>
                <w:numId w:val="80"/>
              </w:numPr>
              <w:ind w:left="295" w:hanging="284"/>
              <w:rPr>
                <w:rFonts w:cs="Calibri"/>
                <w:sz w:val="22"/>
                <w:szCs w:val="22"/>
                <w:lang w:val="pl-PL"/>
              </w:rPr>
            </w:pPr>
            <w:r w:rsidRPr="00567188">
              <w:rPr>
                <w:rFonts w:cs="Calibri"/>
                <w:sz w:val="22"/>
                <w:szCs w:val="22"/>
                <w:lang w:val="pl-PL"/>
              </w:rPr>
              <w:t>analiza barier, trendów i potrzeb oraz opracowywanie rekomendacji dotyczących rozwoju kompetencji cyfrowych;</w:t>
            </w:r>
          </w:p>
          <w:p w14:paraId="3E279290" w14:textId="3C41D8F9" w:rsidR="00C6374C" w:rsidRPr="00567188" w:rsidRDefault="00C6374C" w:rsidP="00A9500D">
            <w:pPr>
              <w:pStyle w:val="Akapitzlist"/>
              <w:numPr>
                <w:ilvl w:val="1"/>
                <w:numId w:val="80"/>
              </w:numPr>
              <w:ind w:left="295" w:hanging="284"/>
              <w:rPr>
                <w:rFonts w:cs="Calibri"/>
                <w:sz w:val="22"/>
                <w:szCs w:val="22"/>
                <w:lang w:val="pl-PL"/>
              </w:rPr>
            </w:pPr>
            <w:r w:rsidRPr="00567188">
              <w:rPr>
                <w:rFonts w:cs="Calibri"/>
                <w:sz w:val="22"/>
                <w:szCs w:val="22"/>
                <w:lang w:val="pl-PL"/>
              </w:rPr>
              <w:t>zgłaszanie inicjatyw oraz podejmowanie innych działań na rzecz wspierania rozwoju kompetencji cyfrowych.</w:t>
            </w:r>
          </w:p>
          <w:p w14:paraId="0333A187" w14:textId="5C00D5F6" w:rsidR="00C6374C" w:rsidRPr="00567188" w:rsidRDefault="00C6374C" w:rsidP="0022264F">
            <w:pPr>
              <w:autoSpaceDN/>
              <w:jc w:val="left"/>
              <w:textAlignment w:val="auto"/>
              <w:rPr>
                <w:rFonts w:eastAsia="Times New Roman"/>
                <w:lang w:val="pl-PL"/>
              </w:rPr>
            </w:pPr>
            <w:r w:rsidRPr="00567188">
              <w:rPr>
                <w:rFonts w:eastAsia="Times New Roman" w:cs="Calibri"/>
                <w:lang w:val="pl-PL"/>
              </w:rPr>
              <w:t>Rozwój kompetencji cyfrowych jest zagadnieniem horyzontalnym, dotyczącym całego społeczeństwa i praktycznie wszystkich obszarów działalności człowieka, dlatego w skład Zespołu wchodzą m. in. przedstawiciele podmiotów wiodących wskazanych w PRKC w poszczególnych działaniach. To pozwoli zapewnić ścisłą współpracę między wszystkimi kluczowymi interesariuszami odpowiedzialnymi za realizację Programu. Ścisła współpraca w ramach Zespołu przyczyni się do osiągnięcia założonych celów Programu i zapewni podjęcie stosownych działań w obszarze kompetencji cyfrowych w przyszłej perspektywie finansowej UE na lata 2028-2034.</w:t>
            </w:r>
          </w:p>
        </w:tc>
      </w:tr>
      <w:tr w:rsidR="00C6374C" w:rsidRPr="00543203" w14:paraId="19EA9077" w14:textId="77777777" w:rsidTr="00F824BC">
        <w:tc>
          <w:tcPr>
            <w:tcW w:w="2122" w:type="dxa"/>
            <w:shd w:val="clear" w:color="auto" w:fill="FFFFFF"/>
          </w:tcPr>
          <w:p w14:paraId="17C67688"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938" w:type="dxa"/>
          </w:tcPr>
          <w:p w14:paraId="33BDF847" w14:textId="0304FBE3" w:rsidR="00C6374C" w:rsidRPr="00567188" w:rsidRDefault="00357009" w:rsidP="0022264F">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p>
        </w:tc>
      </w:tr>
      <w:tr w:rsidR="00C6374C" w:rsidRPr="00567188" w14:paraId="259D19C6" w14:textId="77777777" w:rsidTr="00F824BC">
        <w:tc>
          <w:tcPr>
            <w:tcW w:w="2122" w:type="dxa"/>
            <w:shd w:val="clear" w:color="auto" w:fill="FFFFFF"/>
          </w:tcPr>
          <w:p w14:paraId="56B4E272"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Podmioty współpracujące</w:t>
            </w:r>
          </w:p>
        </w:tc>
        <w:tc>
          <w:tcPr>
            <w:tcW w:w="7938" w:type="dxa"/>
          </w:tcPr>
          <w:p w14:paraId="7460189C" w14:textId="713FE55D" w:rsidR="00C6374C" w:rsidRPr="00567188" w:rsidRDefault="00357009" w:rsidP="0022264F">
            <w:pPr>
              <w:autoSpaceDN/>
              <w:jc w:val="left"/>
              <w:textAlignment w:val="auto"/>
              <w:rPr>
                <w:rFonts w:eastAsia="Times New Roman" w:cs="Calibri"/>
                <w:lang w:val="pl-PL"/>
              </w:rPr>
            </w:pPr>
            <w:r w:rsidRPr="00567188">
              <w:rPr>
                <w:rFonts w:eastAsia="Times New Roman" w:cs="Calibri"/>
                <w:lang w:val="pl-PL"/>
              </w:rPr>
              <w:t>A</w:t>
            </w:r>
            <w:r w:rsidR="00C6374C" w:rsidRPr="00567188">
              <w:rPr>
                <w:rFonts w:eastAsia="Times New Roman" w:cs="Calibri"/>
                <w:lang w:val="pl-PL"/>
              </w:rPr>
              <w:t>dministracja publiczna</w:t>
            </w:r>
          </w:p>
        </w:tc>
      </w:tr>
      <w:tr w:rsidR="00C6374C" w:rsidRPr="00567188" w14:paraId="6427E44C" w14:textId="77777777" w:rsidTr="00F824BC">
        <w:tc>
          <w:tcPr>
            <w:tcW w:w="2122" w:type="dxa"/>
            <w:shd w:val="clear" w:color="auto" w:fill="FFFFFF"/>
          </w:tcPr>
          <w:p w14:paraId="16F29993"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Finansowanie</w:t>
            </w:r>
          </w:p>
        </w:tc>
        <w:tc>
          <w:tcPr>
            <w:tcW w:w="7938" w:type="dxa"/>
          </w:tcPr>
          <w:p w14:paraId="73FA4B4E" w14:textId="16C03F05"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 xml:space="preserve">Budżet </w:t>
            </w:r>
            <w:r w:rsidR="008F1904" w:rsidRPr="00567188">
              <w:rPr>
                <w:rFonts w:eastAsia="Times New Roman" w:cs="Calibri"/>
                <w:lang w:val="pl-PL"/>
              </w:rPr>
              <w:t>państwa</w:t>
            </w:r>
          </w:p>
        </w:tc>
      </w:tr>
      <w:tr w:rsidR="00C6374C" w:rsidRPr="00567188" w14:paraId="646624C5" w14:textId="77777777" w:rsidTr="00F824BC">
        <w:tc>
          <w:tcPr>
            <w:tcW w:w="2122" w:type="dxa"/>
            <w:shd w:val="clear" w:color="auto" w:fill="FFFFFF"/>
          </w:tcPr>
          <w:p w14:paraId="696E2647"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Stan realizacji</w:t>
            </w:r>
          </w:p>
        </w:tc>
        <w:tc>
          <w:tcPr>
            <w:tcW w:w="7938" w:type="dxa"/>
          </w:tcPr>
          <w:p w14:paraId="41BF567F" w14:textId="0AC786B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W realizacji w latach 2025-2030</w:t>
            </w:r>
            <w:r w:rsidR="000E7EA8" w:rsidRPr="00567188">
              <w:rPr>
                <w:rFonts w:eastAsia="Times New Roman" w:cs="Calibri"/>
                <w:lang w:val="pl-PL"/>
              </w:rPr>
              <w:t>.</w:t>
            </w:r>
          </w:p>
        </w:tc>
      </w:tr>
    </w:tbl>
    <w:p w14:paraId="74601D99" w14:textId="77777777" w:rsidR="00F866A6" w:rsidRPr="00567188" w:rsidRDefault="00F866A6" w:rsidP="00AA2247">
      <w:pPr>
        <w:autoSpaceDN/>
        <w:jc w:val="left"/>
        <w:textAlignment w:val="auto"/>
        <w:rPr>
          <w:rFonts w:eastAsia="Times New Roman"/>
          <w:sz w:val="24"/>
          <w:szCs w:val="24"/>
          <w:lang w:val="pl-P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Description w:val="Utworzenie Centrum Rozwoju Kompetencji Cyfrowych jako organu wykonawczego w zakresie wdrażania PRKC"/>
      </w:tblPr>
      <w:tblGrid>
        <w:gridCol w:w="2122"/>
        <w:gridCol w:w="7938"/>
      </w:tblGrid>
      <w:tr w:rsidR="00C6374C" w:rsidRPr="00543203" w14:paraId="567BAFC6" w14:textId="77777777" w:rsidTr="002D24A9">
        <w:trPr>
          <w:tblHeader/>
        </w:trPr>
        <w:tc>
          <w:tcPr>
            <w:tcW w:w="2122" w:type="dxa"/>
            <w:shd w:val="clear" w:color="auto" w:fill="D9E2F3"/>
          </w:tcPr>
          <w:p w14:paraId="2DEA7D9F" w14:textId="77777777" w:rsidR="00C6374C" w:rsidRPr="00567188" w:rsidRDefault="00C6374C" w:rsidP="002D24A9">
            <w:pPr>
              <w:autoSpaceDN/>
              <w:spacing w:before="120" w:after="120"/>
              <w:jc w:val="left"/>
              <w:textAlignment w:val="auto"/>
              <w:rPr>
                <w:sz w:val="24"/>
                <w:szCs w:val="24"/>
                <w:lang w:val="pl-PL"/>
              </w:rPr>
            </w:pPr>
            <w:r w:rsidRPr="00567188">
              <w:rPr>
                <w:sz w:val="24"/>
                <w:szCs w:val="24"/>
                <w:lang w:val="pl-PL"/>
              </w:rPr>
              <w:t>Działanie</w:t>
            </w:r>
          </w:p>
        </w:tc>
        <w:tc>
          <w:tcPr>
            <w:tcW w:w="7938" w:type="dxa"/>
            <w:shd w:val="clear" w:color="auto" w:fill="D9E2F3"/>
            <w:vAlign w:val="center"/>
          </w:tcPr>
          <w:p w14:paraId="17E20F8F" w14:textId="71B28AA2" w:rsidR="00C6374C" w:rsidRPr="00567188" w:rsidRDefault="00C6374C" w:rsidP="002D24A9">
            <w:pPr>
              <w:autoSpaceDN/>
              <w:spacing w:before="120" w:after="120"/>
              <w:jc w:val="left"/>
              <w:textAlignment w:val="auto"/>
              <w:rPr>
                <w:sz w:val="24"/>
                <w:szCs w:val="24"/>
                <w:lang w:val="pl-PL"/>
              </w:rPr>
            </w:pPr>
            <w:r w:rsidRPr="00567188">
              <w:rPr>
                <w:sz w:val="24"/>
                <w:szCs w:val="24"/>
                <w:lang w:val="pl-PL"/>
              </w:rPr>
              <w:t>V.1.3.</w:t>
            </w:r>
            <w:r w:rsidRPr="00567188">
              <w:rPr>
                <w:sz w:val="24"/>
                <w:szCs w:val="24"/>
                <w:lang w:val="pl-PL"/>
              </w:rPr>
              <w:tab/>
            </w:r>
            <w:r w:rsidR="00B92D5B" w:rsidRPr="00567188">
              <w:rPr>
                <w:sz w:val="24"/>
                <w:szCs w:val="24"/>
                <w:lang w:val="pl-PL"/>
              </w:rPr>
              <w:t xml:space="preserve">Porozumienie na rzecz rozwoju kompetencji cyfrowych PW </w:t>
            </w:r>
            <w:proofErr w:type="spellStart"/>
            <w:r w:rsidR="00B92D5B" w:rsidRPr="00567188">
              <w:rPr>
                <w:sz w:val="24"/>
                <w:szCs w:val="24"/>
                <w:lang w:val="pl-PL"/>
              </w:rPr>
              <w:t>eSKILLS</w:t>
            </w:r>
            <w:proofErr w:type="spellEnd"/>
          </w:p>
        </w:tc>
      </w:tr>
      <w:tr w:rsidR="00C6374C" w:rsidRPr="00543203" w14:paraId="3831A3BD" w14:textId="77777777" w:rsidTr="00F824BC">
        <w:tc>
          <w:tcPr>
            <w:tcW w:w="2122" w:type="dxa"/>
            <w:shd w:val="clear" w:color="auto" w:fill="FFFFFF"/>
          </w:tcPr>
          <w:p w14:paraId="62131C10"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Cel działania</w:t>
            </w:r>
          </w:p>
        </w:tc>
        <w:tc>
          <w:tcPr>
            <w:tcW w:w="7938" w:type="dxa"/>
          </w:tcPr>
          <w:p w14:paraId="1228898D" w14:textId="0B97787F" w:rsidR="00C6374C" w:rsidRPr="00567188" w:rsidRDefault="00B92D5B" w:rsidP="0022264F">
            <w:pPr>
              <w:autoSpaceDN/>
              <w:jc w:val="left"/>
              <w:textAlignment w:val="auto"/>
              <w:rPr>
                <w:rFonts w:eastAsia="Times New Roman" w:cs="Calibri"/>
                <w:lang w:val="pl-PL"/>
              </w:rPr>
            </w:pPr>
            <w:r w:rsidRPr="00567188">
              <w:rPr>
                <w:rFonts w:eastAsia="Times New Roman" w:cs="Calibri"/>
                <w:lang w:val="pl-PL"/>
              </w:rPr>
              <w:t>Celem Porozumienia jest rozwijanie kompetencji cyfrowych we współpracy z szerokim gronem interesariuszy</w:t>
            </w:r>
          </w:p>
        </w:tc>
      </w:tr>
      <w:tr w:rsidR="00C6374C" w:rsidRPr="00543203" w14:paraId="11174DBD" w14:textId="77777777" w:rsidTr="00F824BC">
        <w:tc>
          <w:tcPr>
            <w:tcW w:w="2122" w:type="dxa"/>
            <w:shd w:val="clear" w:color="auto" w:fill="FFFFFF"/>
          </w:tcPr>
          <w:p w14:paraId="6363685E" w14:textId="77777777" w:rsidR="00C6374C" w:rsidRPr="00567188" w:rsidRDefault="00C6374C" w:rsidP="0022264F">
            <w:pPr>
              <w:autoSpaceDN/>
              <w:jc w:val="left"/>
              <w:textAlignment w:val="auto"/>
              <w:rPr>
                <w:rFonts w:eastAsia="Times New Roman" w:cs="Calibri"/>
                <w:lang w:val="pl-PL"/>
              </w:rPr>
            </w:pPr>
            <w:r w:rsidRPr="00567188">
              <w:rPr>
                <w:rFonts w:eastAsia="Times New Roman" w:cs="Calibri"/>
                <w:lang w:val="pl-PL"/>
              </w:rPr>
              <w:t>Opis działania</w:t>
            </w:r>
          </w:p>
        </w:tc>
        <w:tc>
          <w:tcPr>
            <w:tcW w:w="7938" w:type="dxa"/>
          </w:tcPr>
          <w:p w14:paraId="53699EDB" w14:textId="5BBBADD7" w:rsidR="00B92D5B" w:rsidRPr="00567188" w:rsidRDefault="00B92D5B" w:rsidP="0022264F">
            <w:pPr>
              <w:autoSpaceDN/>
              <w:jc w:val="left"/>
              <w:textAlignment w:val="auto"/>
              <w:rPr>
                <w:rFonts w:eastAsia="Times New Roman"/>
                <w:lang w:val="pl-PL"/>
              </w:rPr>
            </w:pPr>
            <w:r w:rsidRPr="00567188">
              <w:rPr>
                <w:rFonts w:eastAsia="Times New Roman"/>
                <w:lang w:val="pl-PL"/>
              </w:rPr>
              <w:t xml:space="preserve">Skuteczny rozwój kompetencji cyfrowych wśród obywateli wymaga współpracy na wszystkich szczeblach – od administracji centralnej i samorządowej po organizacje pozarządowe, przedsiębiorców i środowisko naukowe. Inicjatywa PW </w:t>
            </w:r>
            <w:proofErr w:type="spellStart"/>
            <w:r w:rsidRPr="00567188">
              <w:rPr>
                <w:rFonts w:eastAsia="Times New Roman"/>
                <w:lang w:val="pl-PL"/>
              </w:rPr>
              <w:t>eSkills</w:t>
            </w:r>
            <w:proofErr w:type="spellEnd"/>
            <w:r w:rsidRPr="00567188">
              <w:rPr>
                <w:rFonts w:eastAsia="Times New Roman"/>
                <w:lang w:val="pl-PL"/>
              </w:rPr>
              <w:t xml:space="preserve"> to krok milowy w budowaniu cyfrowego społeczeństwa, w którym każdy obywatel ma szansę rozwijać swoje umiejętności technologiczne. Dzięki współpracy z różnymi instytucjami i organizacjami zamierzamy stworzyć zintegrowany ekosystem, który pozwoli Polakom korzystać z pełni możliwości, jakie oferują nowoczesne technologie.</w:t>
            </w:r>
          </w:p>
          <w:p w14:paraId="160022EF" w14:textId="77777777" w:rsidR="00B92D5B" w:rsidRPr="00567188" w:rsidRDefault="00B92D5B" w:rsidP="0022264F">
            <w:pPr>
              <w:autoSpaceDN/>
              <w:jc w:val="left"/>
              <w:textAlignment w:val="auto"/>
              <w:rPr>
                <w:rFonts w:eastAsia="Times New Roman"/>
                <w:lang w:val="pl-PL"/>
              </w:rPr>
            </w:pPr>
            <w:r w:rsidRPr="00567188">
              <w:rPr>
                <w:rFonts w:eastAsia="Times New Roman"/>
                <w:lang w:val="pl-PL"/>
              </w:rPr>
              <w:t>Inicjatywa wspiera współpracę pomiędzy instytucjami publicznymi, organizacjami pozarządowymi, środowiskiem biznesowym i naukowym, by podnieść poziom kompetencji cyfrowych Polaków.</w:t>
            </w:r>
          </w:p>
          <w:p w14:paraId="1E48E977" w14:textId="77777777" w:rsidR="00B92D5B" w:rsidRPr="00567188" w:rsidRDefault="00B92D5B" w:rsidP="0022264F">
            <w:pPr>
              <w:autoSpaceDN/>
              <w:jc w:val="left"/>
              <w:textAlignment w:val="auto"/>
              <w:rPr>
                <w:rFonts w:eastAsia="Times New Roman"/>
                <w:lang w:val="pl-PL"/>
              </w:rPr>
            </w:pPr>
            <w:r w:rsidRPr="00567188">
              <w:rPr>
                <w:rFonts w:eastAsia="Times New Roman"/>
                <w:lang w:val="pl-PL"/>
              </w:rPr>
              <w:t xml:space="preserve">Inicjatywa PW </w:t>
            </w:r>
            <w:proofErr w:type="spellStart"/>
            <w:r w:rsidRPr="00567188">
              <w:rPr>
                <w:rFonts w:eastAsia="Times New Roman"/>
                <w:lang w:val="pl-PL"/>
              </w:rPr>
              <w:t>eSkills</w:t>
            </w:r>
            <w:proofErr w:type="spellEnd"/>
            <w:r w:rsidRPr="00567188">
              <w:rPr>
                <w:rFonts w:eastAsia="Times New Roman"/>
                <w:lang w:val="pl-PL"/>
              </w:rPr>
              <w:t xml:space="preserve"> oferuje szerokie możliwości współpracy w pięciu obszarach:</w:t>
            </w:r>
          </w:p>
          <w:p w14:paraId="6E314E5F" w14:textId="38046E02" w:rsidR="00B92D5B" w:rsidRPr="00567188" w:rsidRDefault="00B92D5B"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Podnoszenie poziomu kompetencji cyfrowych – organizowanie kursów, szkoleń i warsztatów oraz udostępnianie materiałów i narzędzi edukacyjnych na temat takich tematów jak m.in. higiena cyfrowa, e-usługi czy identyfikacja elektroniczna.</w:t>
            </w:r>
          </w:p>
          <w:p w14:paraId="74989209" w14:textId="1F739C5D" w:rsidR="00B92D5B" w:rsidRPr="00567188" w:rsidRDefault="00B92D5B" w:rsidP="00A9500D">
            <w:pPr>
              <w:numPr>
                <w:ilvl w:val="0"/>
                <w:numId w:val="13"/>
              </w:numPr>
              <w:autoSpaceDN/>
              <w:ind w:left="295" w:hanging="284"/>
              <w:jc w:val="left"/>
              <w:textAlignment w:val="auto"/>
              <w:rPr>
                <w:rFonts w:eastAsia="Times New Roman"/>
                <w:lang w:val="pl-PL"/>
              </w:rPr>
            </w:pPr>
            <w:r w:rsidRPr="00567188">
              <w:rPr>
                <w:rFonts w:eastAsia="Times New Roman"/>
                <w:lang w:val="pl-PL"/>
              </w:rPr>
              <w:lastRenderedPageBreak/>
              <w:t>Promowanie rozwoju kompetencji cyfrowych i dobrych praktyk – pokazywanie pozytywnych przykładów oraz motywowanie do ciągłego kształcenia w zakresie umiejętności cyfrowych.</w:t>
            </w:r>
          </w:p>
          <w:p w14:paraId="1C276978" w14:textId="691B7275" w:rsidR="00B92D5B" w:rsidRPr="00567188" w:rsidRDefault="00B92D5B"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Wspieranie równości i różnorodności w sektorze ICT – działania na rzecz zwiększenia reprezentacji i wsparcia różnorodnych grup zawodowych w branży technologicznej.</w:t>
            </w:r>
          </w:p>
          <w:p w14:paraId="2F05E05C" w14:textId="539EED03" w:rsidR="00B92D5B" w:rsidRPr="00567188" w:rsidRDefault="00B92D5B"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Wzmacnianie współpracy między podmiotami wspierającymi rozwój cyfrowych kompetencji – promowanie współpracy między instytucjami i organizacjami w obszarze kompetencji cyfrowych.</w:t>
            </w:r>
          </w:p>
          <w:p w14:paraId="7898984A" w14:textId="3B7DC58F" w:rsidR="00C6374C" w:rsidRPr="00567188" w:rsidRDefault="00B92D5B" w:rsidP="00A9500D">
            <w:pPr>
              <w:numPr>
                <w:ilvl w:val="0"/>
                <w:numId w:val="13"/>
              </w:numPr>
              <w:autoSpaceDN/>
              <w:ind w:left="295" w:hanging="284"/>
              <w:jc w:val="left"/>
              <w:textAlignment w:val="auto"/>
              <w:rPr>
                <w:rFonts w:eastAsia="Times New Roman"/>
                <w:lang w:val="pl-PL"/>
              </w:rPr>
            </w:pPr>
            <w:r w:rsidRPr="00567188">
              <w:rPr>
                <w:rFonts w:eastAsia="Times New Roman"/>
                <w:lang w:val="pl-PL"/>
              </w:rPr>
              <w:t>Tworzenie nowych inicjatyw i rekomendacji – rozwój projektów i propozycji opartych na analizie potrzeb obywateli oraz planowanie i koordynację działań rozwojowych.</w:t>
            </w:r>
          </w:p>
        </w:tc>
      </w:tr>
      <w:tr w:rsidR="00C6374C" w:rsidRPr="00543203" w14:paraId="4B75BD45" w14:textId="77777777" w:rsidTr="00F824BC">
        <w:tc>
          <w:tcPr>
            <w:tcW w:w="2122" w:type="dxa"/>
            <w:shd w:val="clear" w:color="auto" w:fill="FFFFFF"/>
          </w:tcPr>
          <w:p w14:paraId="460E1311" w14:textId="77777777" w:rsidR="00C6374C" w:rsidRPr="00567188" w:rsidRDefault="00C6374C" w:rsidP="0099208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938" w:type="dxa"/>
          </w:tcPr>
          <w:p w14:paraId="24FE50FD" w14:textId="021E7DA4" w:rsidR="00C6374C" w:rsidRPr="00567188" w:rsidRDefault="006B753C" w:rsidP="0099208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p>
        </w:tc>
      </w:tr>
      <w:tr w:rsidR="00C6374C" w:rsidRPr="00543203" w14:paraId="06BA6199" w14:textId="77777777" w:rsidTr="00F824BC">
        <w:tc>
          <w:tcPr>
            <w:tcW w:w="2122" w:type="dxa"/>
            <w:shd w:val="clear" w:color="auto" w:fill="FFFFFF"/>
          </w:tcPr>
          <w:p w14:paraId="7EEAE537" w14:textId="77777777" w:rsidR="00C6374C" w:rsidRPr="00567188" w:rsidRDefault="00C6374C" w:rsidP="00992087">
            <w:pPr>
              <w:autoSpaceDN/>
              <w:jc w:val="left"/>
              <w:textAlignment w:val="auto"/>
              <w:rPr>
                <w:rFonts w:eastAsia="Times New Roman" w:cs="Calibri"/>
                <w:lang w:val="pl-PL"/>
              </w:rPr>
            </w:pPr>
            <w:r w:rsidRPr="00567188">
              <w:rPr>
                <w:rFonts w:eastAsia="Times New Roman" w:cs="Calibri"/>
                <w:lang w:val="pl-PL"/>
              </w:rPr>
              <w:t>Podmioty współpracujące</w:t>
            </w:r>
          </w:p>
        </w:tc>
        <w:tc>
          <w:tcPr>
            <w:tcW w:w="7938" w:type="dxa"/>
          </w:tcPr>
          <w:p w14:paraId="1468776E" w14:textId="55C77184" w:rsidR="00C6374C" w:rsidRPr="00567188" w:rsidRDefault="00FD2DD0" w:rsidP="00992087">
            <w:pPr>
              <w:autoSpaceDN/>
              <w:jc w:val="left"/>
              <w:textAlignment w:val="auto"/>
              <w:rPr>
                <w:rFonts w:eastAsia="Times New Roman" w:cs="Calibri"/>
                <w:lang w:val="pl-PL"/>
              </w:rPr>
            </w:pPr>
            <w:r w:rsidRPr="00567188">
              <w:rPr>
                <w:lang w:val="pl-PL"/>
              </w:rPr>
              <w:t>A</w:t>
            </w:r>
            <w:r w:rsidR="00B92D5B" w:rsidRPr="00567188">
              <w:rPr>
                <w:lang w:val="pl-PL"/>
              </w:rPr>
              <w:t>dministracja rządowa i samorządowa, NGO, przedsiębiorcy, sektorowe rady do spraw kompetencji, środowisko naukowe i inni interesariusze rozwoju kompetencji cyfrowych</w:t>
            </w:r>
          </w:p>
        </w:tc>
      </w:tr>
      <w:tr w:rsidR="00C6374C" w:rsidRPr="00567188" w14:paraId="101BD7DD" w14:textId="77777777" w:rsidTr="00F824BC">
        <w:tc>
          <w:tcPr>
            <w:tcW w:w="2122" w:type="dxa"/>
            <w:shd w:val="clear" w:color="auto" w:fill="FFFFFF"/>
          </w:tcPr>
          <w:p w14:paraId="373EEB9F" w14:textId="77777777" w:rsidR="00C6374C" w:rsidRPr="00567188" w:rsidRDefault="00C6374C" w:rsidP="00992087">
            <w:pPr>
              <w:autoSpaceDN/>
              <w:jc w:val="left"/>
              <w:textAlignment w:val="auto"/>
              <w:rPr>
                <w:rFonts w:eastAsia="Times New Roman" w:cs="Calibri"/>
                <w:lang w:val="pl-PL"/>
              </w:rPr>
            </w:pPr>
            <w:r w:rsidRPr="00567188">
              <w:rPr>
                <w:rFonts w:eastAsia="Times New Roman" w:cs="Calibri"/>
                <w:lang w:val="pl-PL"/>
              </w:rPr>
              <w:t>Finansowanie</w:t>
            </w:r>
          </w:p>
        </w:tc>
        <w:tc>
          <w:tcPr>
            <w:tcW w:w="7938" w:type="dxa"/>
          </w:tcPr>
          <w:p w14:paraId="03E1FFB8" w14:textId="5EC0B53E" w:rsidR="00C6374C" w:rsidRPr="00567188" w:rsidRDefault="00C6374C" w:rsidP="00992087">
            <w:pPr>
              <w:autoSpaceDN/>
              <w:jc w:val="left"/>
              <w:textAlignment w:val="auto"/>
              <w:rPr>
                <w:rFonts w:eastAsia="Times New Roman" w:cs="Calibri"/>
                <w:lang w:val="pl-PL"/>
              </w:rPr>
            </w:pPr>
            <w:r w:rsidRPr="00567188">
              <w:rPr>
                <w:rFonts w:eastAsia="Times New Roman" w:cs="Calibri"/>
                <w:lang w:val="pl-PL"/>
              </w:rPr>
              <w:t xml:space="preserve">Budżet </w:t>
            </w:r>
            <w:r w:rsidR="008F1904" w:rsidRPr="00567188">
              <w:rPr>
                <w:rFonts w:eastAsia="Times New Roman" w:cs="Calibri"/>
                <w:lang w:val="pl-PL"/>
              </w:rPr>
              <w:t>państwa</w:t>
            </w:r>
          </w:p>
        </w:tc>
      </w:tr>
      <w:tr w:rsidR="00C6374C" w:rsidRPr="00567188" w14:paraId="1B21DAF6" w14:textId="77777777" w:rsidTr="00F824BC">
        <w:tc>
          <w:tcPr>
            <w:tcW w:w="2122" w:type="dxa"/>
            <w:shd w:val="clear" w:color="auto" w:fill="FFFFFF"/>
          </w:tcPr>
          <w:p w14:paraId="1734FE99" w14:textId="77777777" w:rsidR="00C6374C" w:rsidRPr="00567188" w:rsidRDefault="00C6374C" w:rsidP="00992087">
            <w:pPr>
              <w:autoSpaceDN/>
              <w:jc w:val="left"/>
              <w:textAlignment w:val="auto"/>
              <w:rPr>
                <w:rFonts w:eastAsia="Times New Roman" w:cs="Calibri"/>
                <w:lang w:val="pl-PL"/>
              </w:rPr>
            </w:pPr>
            <w:r w:rsidRPr="00567188">
              <w:rPr>
                <w:rFonts w:eastAsia="Times New Roman" w:cs="Calibri"/>
                <w:lang w:val="pl-PL"/>
              </w:rPr>
              <w:t>Stan realizacji</w:t>
            </w:r>
          </w:p>
        </w:tc>
        <w:tc>
          <w:tcPr>
            <w:tcW w:w="7938" w:type="dxa"/>
          </w:tcPr>
          <w:p w14:paraId="6717E7BB" w14:textId="6A373695" w:rsidR="00C6374C" w:rsidRPr="00567188" w:rsidRDefault="00C6374C" w:rsidP="00992087">
            <w:pPr>
              <w:autoSpaceDN/>
              <w:jc w:val="left"/>
              <w:textAlignment w:val="auto"/>
              <w:rPr>
                <w:rFonts w:eastAsia="Times New Roman" w:cs="Calibri"/>
                <w:lang w:val="pl-PL"/>
              </w:rPr>
            </w:pPr>
            <w:r w:rsidRPr="00567188">
              <w:rPr>
                <w:rFonts w:eastAsia="Times New Roman" w:cs="Calibri"/>
                <w:lang w:val="pl-PL"/>
              </w:rPr>
              <w:t>W realizacji w latach 202</w:t>
            </w:r>
            <w:r w:rsidR="00B92D5B" w:rsidRPr="00567188">
              <w:rPr>
                <w:rFonts w:eastAsia="Times New Roman" w:cs="Calibri"/>
                <w:lang w:val="pl-PL"/>
              </w:rPr>
              <w:t>4</w:t>
            </w:r>
            <w:r w:rsidRPr="00567188">
              <w:rPr>
                <w:rFonts w:eastAsia="Times New Roman" w:cs="Calibri"/>
                <w:lang w:val="pl-PL"/>
              </w:rPr>
              <w:t>-2030</w:t>
            </w:r>
            <w:r w:rsidR="000E7EA8" w:rsidRPr="00567188">
              <w:rPr>
                <w:rFonts w:eastAsia="Times New Roman" w:cs="Calibri"/>
                <w:lang w:val="pl-PL"/>
              </w:rPr>
              <w:t>.</w:t>
            </w:r>
          </w:p>
        </w:tc>
      </w:tr>
    </w:tbl>
    <w:p w14:paraId="5F741587" w14:textId="77777777" w:rsidR="00343C9A" w:rsidRPr="00567188" w:rsidRDefault="00343C9A" w:rsidP="00343C9A">
      <w:pPr>
        <w:autoSpaceDN/>
        <w:jc w:val="left"/>
        <w:textAlignment w:val="auto"/>
        <w:rPr>
          <w:rFonts w:eastAsia="Times New Roman"/>
          <w:sz w:val="24"/>
          <w:szCs w:val="24"/>
          <w:lang w:val="pl-P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Description w:val="Utworzenie Centrum Rozwoju Kompetencji Cyfrowych jako organu wykonawczego w zakresie wdrażania PRKC"/>
      </w:tblPr>
      <w:tblGrid>
        <w:gridCol w:w="2122"/>
        <w:gridCol w:w="7938"/>
      </w:tblGrid>
      <w:tr w:rsidR="00343C9A" w:rsidRPr="00543203" w14:paraId="6797394A" w14:textId="77777777" w:rsidTr="002D24A9">
        <w:trPr>
          <w:tblHeader/>
        </w:trPr>
        <w:tc>
          <w:tcPr>
            <w:tcW w:w="2122" w:type="dxa"/>
            <w:shd w:val="clear" w:color="auto" w:fill="D9E2F3"/>
          </w:tcPr>
          <w:p w14:paraId="02473535" w14:textId="77777777" w:rsidR="00343C9A" w:rsidRPr="00567188" w:rsidRDefault="00343C9A" w:rsidP="002D24A9">
            <w:pPr>
              <w:autoSpaceDN/>
              <w:spacing w:before="120" w:after="120"/>
              <w:jc w:val="left"/>
              <w:textAlignment w:val="auto"/>
              <w:rPr>
                <w:rFonts w:cs="Calibri"/>
                <w:lang w:val="pl-PL"/>
              </w:rPr>
            </w:pPr>
            <w:r w:rsidRPr="00567188">
              <w:rPr>
                <w:rFonts w:cs="Calibri"/>
                <w:lang w:val="pl-PL"/>
              </w:rPr>
              <w:t>Działanie</w:t>
            </w:r>
          </w:p>
        </w:tc>
        <w:tc>
          <w:tcPr>
            <w:tcW w:w="7938" w:type="dxa"/>
            <w:shd w:val="clear" w:color="auto" w:fill="D9E2F3"/>
            <w:vAlign w:val="center"/>
          </w:tcPr>
          <w:p w14:paraId="00D0DC11" w14:textId="17A521EE" w:rsidR="00343C9A" w:rsidRPr="00567188" w:rsidRDefault="00343C9A" w:rsidP="002D24A9">
            <w:pPr>
              <w:autoSpaceDN/>
              <w:spacing w:before="120" w:after="120"/>
              <w:jc w:val="left"/>
              <w:textAlignment w:val="auto"/>
              <w:rPr>
                <w:sz w:val="24"/>
                <w:szCs w:val="24"/>
                <w:lang w:val="pl-PL"/>
              </w:rPr>
            </w:pPr>
            <w:r w:rsidRPr="00567188">
              <w:rPr>
                <w:sz w:val="24"/>
                <w:szCs w:val="24"/>
                <w:lang w:val="pl-PL"/>
              </w:rPr>
              <w:t>V.1.4. Portal kompetencjecyfrowe.gov.pl</w:t>
            </w:r>
          </w:p>
        </w:tc>
      </w:tr>
      <w:tr w:rsidR="003F6B7C" w:rsidRPr="00543203" w14:paraId="52F5D264" w14:textId="77777777" w:rsidTr="00F824BC">
        <w:tc>
          <w:tcPr>
            <w:tcW w:w="2122" w:type="dxa"/>
            <w:shd w:val="clear" w:color="auto" w:fill="FFFFFF"/>
          </w:tcPr>
          <w:p w14:paraId="2F7DB6CD" w14:textId="77777777" w:rsidR="003F6B7C" w:rsidRPr="00567188" w:rsidRDefault="003F6B7C" w:rsidP="00992087">
            <w:pPr>
              <w:autoSpaceDN/>
              <w:jc w:val="left"/>
              <w:textAlignment w:val="auto"/>
              <w:rPr>
                <w:rFonts w:eastAsia="Times New Roman" w:cs="Calibri"/>
                <w:lang w:val="pl-PL"/>
              </w:rPr>
            </w:pPr>
            <w:r w:rsidRPr="00567188">
              <w:rPr>
                <w:rFonts w:eastAsia="Times New Roman" w:cs="Calibri"/>
                <w:lang w:val="pl-PL"/>
              </w:rPr>
              <w:t>Cel działania</w:t>
            </w:r>
          </w:p>
        </w:tc>
        <w:tc>
          <w:tcPr>
            <w:tcW w:w="7938" w:type="dxa"/>
          </w:tcPr>
          <w:p w14:paraId="04DAA4ED" w14:textId="22FC0212" w:rsidR="003F6B7C" w:rsidRPr="00567188" w:rsidRDefault="003F6B7C" w:rsidP="00992087">
            <w:pPr>
              <w:rPr>
                <w:rFonts w:eastAsia="Times New Roman" w:cs="Calibri"/>
                <w:lang w:val="pl-PL"/>
              </w:rPr>
            </w:pPr>
            <w:r w:rsidRPr="00567188">
              <w:rPr>
                <w:rFonts w:cs="Calibri"/>
                <w:lang w:val="pl-PL"/>
              </w:rPr>
              <w:t>Rozwój i utrzymanie portalu kompetencjecyfrowe.gov.pl</w:t>
            </w:r>
          </w:p>
        </w:tc>
      </w:tr>
      <w:tr w:rsidR="003F6B7C" w:rsidRPr="00543203" w14:paraId="7F5CA077" w14:textId="77777777" w:rsidTr="00F824BC">
        <w:tc>
          <w:tcPr>
            <w:tcW w:w="2122" w:type="dxa"/>
            <w:shd w:val="clear" w:color="auto" w:fill="FFFFFF"/>
          </w:tcPr>
          <w:p w14:paraId="3B952C4E" w14:textId="77777777" w:rsidR="003F6B7C" w:rsidRPr="00567188" w:rsidRDefault="003F6B7C" w:rsidP="00992087">
            <w:pPr>
              <w:autoSpaceDN/>
              <w:jc w:val="left"/>
              <w:textAlignment w:val="auto"/>
              <w:rPr>
                <w:rFonts w:eastAsia="Times New Roman" w:cs="Calibri"/>
                <w:lang w:val="pl-PL"/>
              </w:rPr>
            </w:pPr>
            <w:r w:rsidRPr="00567188">
              <w:rPr>
                <w:rFonts w:eastAsia="Times New Roman" w:cs="Calibri"/>
                <w:lang w:val="pl-PL"/>
              </w:rPr>
              <w:t>Opis działania</w:t>
            </w:r>
          </w:p>
        </w:tc>
        <w:tc>
          <w:tcPr>
            <w:tcW w:w="7938" w:type="dxa"/>
          </w:tcPr>
          <w:p w14:paraId="697C83D5" w14:textId="54147B63" w:rsidR="003F6B7C" w:rsidRPr="00567188" w:rsidRDefault="003F6B7C" w:rsidP="00992087">
            <w:pPr>
              <w:jc w:val="left"/>
              <w:rPr>
                <w:rFonts w:cs="Calibri"/>
                <w:lang w:val="pl-PL"/>
              </w:rPr>
            </w:pPr>
            <w:r w:rsidRPr="00567188">
              <w:rPr>
                <w:rFonts w:cs="Calibri"/>
                <w:lang w:val="pl-PL"/>
              </w:rPr>
              <w:t>Portal jest platformą służącą udostępnianiu informacji i promocji w kontekście działań mających na celu rozwój kompetencji cyfrowych, kierowanych do poszczególnych grup docelowych określonych w PRKC. Dostarcza użytkownikom informacji na temat kompetencji cyfrowych, inicjatyw wspierających ich rozwój oraz dostępnych szkoleń, kursów i konferencji. Portal zawiera</w:t>
            </w:r>
            <w:r w:rsidR="006F67DB" w:rsidRPr="00567188">
              <w:rPr>
                <w:rFonts w:cs="Calibri"/>
                <w:lang w:val="pl-PL"/>
              </w:rPr>
              <w:t xml:space="preserve"> także</w:t>
            </w:r>
            <w:r w:rsidRPr="00567188">
              <w:rPr>
                <w:rFonts w:cs="Calibri"/>
                <w:lang w:val="pl-PL"/>
              </w:rPr>
              <w:t xml:space="preserve"> bazę wiedzy na temat kompetencji cyfrowych dedykowanych dla poszczególnych kategorii odbiorców oraz umożliwia użytkownikom nabywanie i pogłębianie wiedzy dzięki dostępowi do różnorodnych materiałów i narzędzi. </w:t>
            </w:r>
            <w:r w:rsidR="006F67DB" w:rsidRPr="00567188">
              <w:rPr>
                <w:rFonts w:cs="Calibri"/>
                <w:lang w:val="pl-PL"/>
              </w:rPr>
              <w:t xml:space="preserve">Specjalna </w:t>
            </w:r>
            <w:r w:rsidRPr="00567188">
              <w:rPr>
                <w:rFonts w:cs="Calibri"/>
                <w:lang w:val="pl-PL"/>
              </w:rPr>
              <w:t>sekcj</w:t>
            </w:r>
            <w:r w:rsidR="006F67DB" w:rsidRPr="00567188">
              <w:rPr>
                <w:rFonts w:cs="Calibri"/>
                <w:lang w:val="pl-PL"/>
              </w:rPr>
              <w:t xml:space="preserve">a na temat </w:t>
            </w:r>
            <w:r w:rsidRPr="00567188">
              <w:rPr>
                <w:rFonts w:cs="Calibri"/>
                <w:lang w:val="pl-PL"/>
              </w:rPr>
              <w:t>Klubów Rozwoju Cyfrowego</w:t>
            </w:r>
            <w:r w:rsidR="006F67DB" w:rsidRPr="00567188">
              <w:rPr>
                <w:rFonts w:cs="Calibri"/>
                <w:lang w:val="pl-PL"/>
              </w:rPr>
              <w:t xml:space="preserve"> prezentuje </w:t>
            </w:r>
            <w:r w:rsidR="003510C9" w:rsidRPr="00567188">
              <w:rPr>
                <w:rFonts w:cs="Calibri"/>
                <w:lang w:val="pl-PL"/>
              </w:rPr>
              <w:t>informacje przeznaczone dla klubowiczów, gmin</w:t>
            </w:r>
            <w:r w:rsidR="0032661D">
              <w:rPr>
                <w:rFonts w:cs="Calibri"/>
                <w:lang w:val="pl-PL"/>
              </w:rPr>
              <w:t>, organizatorów</w:t>
            </w:r>
            <w:r w:rsidR="003510C9" w:rsidRPr="00567188">
              <w:rPr>
                <w:rFonts w:cs="Calibri"/>
                <w:lang w:val="pl-PL"/>
              </w:rPr>
              <w:t xml:space="preserve"> i edukatorów KRC</w:t>
            </w:r>
            <w:r w:rsidRPr="00567188">
              <w:rPr>
                <w:rFonts w:cs="Calibri"/>
                <w:lang w:val="pl-PL"/>
              </w:rPr>
              <w:t>.</w:t>
            </w:r>
          </w:p>
          <w:p w14:paraId="68DA794A" w14:textId="77777777" w:rsidR="003F6B7C" w:rsidRPr="00567188" w:rsidRDefault="003F6B7C" w:rsidP="00992087">
            <w:pPr>
              <w:jc w:val="left"/>
              <w:rPr>
                <w:rFonts w:cs="Calibri"/>
                <w:lang w:val="pl-PL"/>
              </w:rPr>
            </w:pPr>
            <w:r w:rsidRPr="00567188">
              <w:rPr>
                <w:rFonts w:cs="Calibri"/>
                <w:lang w:val="pl-PL"/>
              </w:rPr>
              <w:t>Prace przewidziane w ramach zadania publicznego powierzonego NASK-PIB obejmą:</w:t>
            </w:r>
          </w:p>
          <w:p w14:paraId="206BEFD7" w14:textId="77777777" w:rsidR="003F6B7C" w:rsidRPr="00567188" w:rsidRDefault="003F6B7C"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utrzymanie portalu kompetencjecyfrowe.gov.pl, w tym zarządzanie zasobami obliczeniowymi;</w:t>
            </w:r>
          </w:p>
          <w:p w14:paraId="182B4405" w14:textId="77777777" w:rsidR="003F6B7C" w:rsidRPr="00567188" w:rsidRDefault="003F6B7C"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rozwój portalu kompetencjecyfrowe.gov.pl, zgodnie z ustaleniami wskazanymi w koncepcji rozwoju portalu;</w:t>
            </w:r>
          </w:p>
          <w:p w14:paraId="1738F6B1" w14:textId="7BD792E5" w:rsidR="003F6B7C" w:rsidRPr="00567188" w:rsidRDefault="003F6B7C"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bieżące przygotowanie</w:t>
            </w:r>
            <w:r w:rsidRPr="00567188">
              <w:rPr>
                <w:rFonts w:cs="Calibri"/>
                <w:lang w:val="pl-PL"/>
              </w:rPr>
              <w:t xml:space="preserve"> treści publikowanych na portalu kompetencjecyfrowe.gov.pl.</w:t>
            </w:r>
          </w:p>
        </w:tc>
      </w:tr>
      <w:tr w:rsidR="003F6B7C" w:rsidRPr="00567188" w14:paraId="152EC1C1" w14:textId="77777777" w:rsidTr="00F824BC">
        <w:tc>
          <w:tcPr>
            <w:tcW w:w="2122" w:type="dxa"/>
            <w:shd w:val="clear" w:color="auto" w:fill="FFFFFF"/>
          </w:tcPr>
          <w:p w14:paraId="1F84EFF7" w14:textId="77777777" w:rsidR="003F6B7C" w:rsidRPr="00567188" w:rsidRDefault="003F6B7C" w:rsidP="00992087">
            <w:pPr>
              <w:autoSpaceDN/>
              <w:jc w:val="left"/>
              <w:textAlignment w:val="auto"/>
              <w:rPr>
                <w:rFonts w:eastAsia="Times New Roman" w:cs="Calibri"/>
                <w:lang w:val="pl-PL"/>
              </w:rPr>
            </w:pPr>
            <w:r w:rsidRPr="00567188">
              <w:rPr>
                <w:rFonts w:eastAsia="Times New Roman" w:cs="Calibri"/>
                <w:lang w:val="pl-PL"/>
              </w:rPr>
              <w:t xml:space="preserve">Podmiot wiodący </w:t>
            </w:r>
          </w:p>
        </w:tc>
        <w:tc>
          <w:tcPr>
            <w:tcW w:w="7938" w:type="dxa"/>
          </w:tcPr>
          <w:p w14:paraId="49F69E96" w14:textId="6DADE3B6" w:rsidR="003F6B7C" w:rsidRPr="00567188" w:rsidRDefault="003F6B7C" w:rsidP="00992087">
            <w:pPr>
              <w:autoSpaceDN/>
              <w:jc w:val="left"/>
              <w:textAlignment w:val="auto"/>
              <w:rPr>
                <w:rFonts w:eastAsia="Times New Roman" w:cs="Calibri"/>
                <w:lang w:val="pl-PL"/>
              </w:rPr>
            </w:pPr>
            <w:r w:rsidRPr="00567188">
              <w:rPr>
                <w:rFonts w:cs="Calibri"/>
                <w:lang w:val="pl-PL"/>
              </w:rPr>
              <w:t>N</w:t>
            </w:r>
            <w:r w:rsidR="004F6629" w:rsidRPr="00567188">
              <w:rPr>
                <w:rFonts w:cs="Calibri"/>
                <w:lang w:val="pl-PL"/>
              </w:rPr>
              <w:t>ASK</w:t>
            </w:r>
          </w:p>
        </w:tc>
      </w:tr>
      <w:tr w:rsidR="003F6B7C" w:rsidRPr="00543203" w14:paraId="183B4B56" w14:textId="77777777" w:rsidTr="00F824BC">
        <w:tc>
          <w:tcPr>
            <w:tcW w:w="2122" w:type="dxa"/>
            <w:shd w:val="clear" w:color="auto" w:fill="FFFFFF"/>
          </w:tcPr>
          <w:p w14:paraId="3DCBB3BF" w14:textId="77777777" w:rsidR="003F6B7C" w:rsidRPr="00567188" w:rsidRDefault="003F6B7C" w:rsidP="00992087">
            <w:pPr>
              <w:autoSpaceDN/>
              <w:jc w:val="left"/>
              <w:textAlignment w:val="auto"/>
              <w:rPr>
                <w:rFonts w:eastAsia="Times New Roman" w:cs="Calibri"/>
                <w:lang w:val="pl-PL"/>
              </w:rPr>
            </w:pPr>
            <w:r w:rsidRPr="00567188">
              <w:rPr>
                <w:rFonts w:eastAsia="Times New Roman" w:cs="Calibri"/>
                <w:lang w:val="pl-PL"/>
              </w:rPr>
              <w:t>Podmioty współpracujące</w:t>
            </w:r>
          </w:p>
        </w:tc>
        <w:tc>
          <w:tcPr>
            <w:tcW w:w="7938" w:type="dxa"/>
          </w:tcPr>
          <w:p w14:paraId="4ABB8DCA" w14:textId="116755F7" w:rsidR="003F6B7C" w:rsidRPr="00567188" w:rsidRDefault="004F6629" w:rsidP="00992087">
            <w:pPr>
              <w:jc w:val="left"/>
              <w:rPr>
                <w:rFonts w:eastAsia="Times New Roman" w:cs="Calibri"/>
                <w:lang w:val="pl-PL"/>
              </w:rPr>
            </w:pPr>
            <w:r w:rsidRPr="00567188">
              <w:rPr>
                <w:rFonts w:eastAsia="Times New Roman" w:cs="Calibri"/>
                <w:lang w:val="pl-PL"/>
              </w:rPr>
              <w:t>Urząd obsługujący ministra właściwego do spraw informatyzacji</w:t>
            </w:r>
          </w:p>
        </w:tc>
      </w:tr>
      <w:tr w:rsidR="003F6B7C" w:rsidRPr="00567188" w14:paraId="57F799D6" w14:textId="77777777" w:rsidTr="00F824BC">
        <w:tc>
          <w:tcPr>
            <w:tcW w:w="2122" w:type="dxa"/>
            <w:shd w:val="clear" w:color="auto" w:fill="FFFFFF"/>
          </w:tcPr>
          <w:p w14:paraId="35C5EAA0" w14:textId="77777777" w:rsidR="003F6B7C" w:rsidRPr="00567188" w:rsidRDefault="003F6B7C" w:rsidP="00992087">
            <w:pPr>
              <w:autoSpaceDN/>
              <w:jc w:val="left"/>
              <w:textAlignment w:val="auto"/>
              <w:rPr>
                <w:rFonts w:eastAsia="Times New Roman" w:cs="Calibri"/>
                <w:lang w:val="pl-PL"/>
              </w:rPr>
            </w:pPr>
            <w:r w:rsidRPr="00567188">
              <w:rPr>
                <w:rFonts w:eastAsia="Times New Roman" w:cs="Calibri"/>
                <w:lang w:val="pl-PL"/>
              </w:rPr>
              <w:t>Finansowanie</w:t>
            </w:r>
          </w:p>
        </w:tc>
        <w:tc>
          <w:tcPr>
            <w:tcW w:w="7938" w:type="dxa"/>
          </w:tcPr>
          <w:p w14:paraId="04C6C170" w14:textId="2C8FB541" w:rsidR="003F6B7C" w:rsidRPr="00567188" w:rsidRDefault="003F6B7C" w:rsidP="00992087">
            <w:pPr>
              <w:rPr>
                <w:rFonts w:eastAsia="Times New Roman" w:cs="Calibri"/>
                <w:lang w:val="pl-PL"/>
              </w:rPr>
            </w:pPr>
            <w:r w:rsidRPr="00567188">
              <w:rPr>
                <w:rFonts w:cs="Calibri"/>
                <w:lang w:val="pl-PL"/>
              </w:rPr>
              <w:t>Budżet państwa</w:t>
            </w:r>
          </w:p>
        </w:tc>
      </w:tr>
      <w:tr w:rsidR="003F6B7C" w:rsidRPr="00567188" w14:paraId="50F8DB3F" w14:textId="77777777" w:rsidTr="00F824BC">
        <w:tc>
          <w:tcPr>
            <w:tcW w:w="2122" w:type="dxa"/>
            <w:shd w:val="clear" w:color="auto" w:fill="FFFFFF"/>
          </w:tcPr>
          <w:p w14:paraId="50D590C4" w14:textId="77777777" w:rsidR="003F6B7C" w:rsidRPr="00567188" w:rsidRDefault="003F6B7C" w:rsidP="00992087">
            <w:pPr>
              <w:autoSpaceDN/>
              <w:jc w:val="left"/>
              <w:textAlignment w:val="auto"/>
              <w:rPr>
                <w:rFonts w:eastAsia="Times New Roman" w:cs="Calibri"/>
                <w:lang w:val="pl-PL"/>
              </w:rPr>
            </w:pPr>
            <w:r w:rsidRPr="00567188">
              <w:rPr>
                <w:rFonts w:eastAsia="Times New Roman" w:cs="Calibri"/>
                <w:lang w:val="pl-PL"/>
              </w:rPr>
              <w:t>Stan realizacji</w:t>
            </w:r>
          </w:p>
        </w:tc>
        <w:tc>
          <w:tcPr>
            <w:tcW w:w="7938" w:type="dxa"/>
          </w:tcPr>
          <w:p w14:paraId="2C1F89DE" w14:textId="616B69A1" w:rsidR="003F6B7C" w:rsidRPr="00567188" w:rsidRDefault="003F6B7C" w:rsidP="00992087">
            <w:pPr>
              <w:autoSpaceDN/>
              <w:jc w:val="left"/>
              <w:textAlignment w:val="auto"/>
              <w:rPr>
                <w:rFonts w:eastAsia="Times New Roman" w:cs="Calibri"/>
                <w:lang w:val="pl-PL"/>
              </w:rPr>
            </w:pPr>
            <w:r w:rsidRPr="00567188">
              <w:rPr>
                <w:rFonts w:cs="Calibri"/>
                <w:lang w:val="pl-PL"/>
              </w:rPr>
              <w:t>W realizacji w latach</w:t>
            </w:r>
            <w:r w:rsidRPr="00567188">
              <w:rPr>
                <w:rFonts w:eastAsia="Times New Roman" w:cs="Calibri"/>
                <w:lang w:val="pl-PL"/>
              </w:rPr>
              <w:t xml:space="preserve"> 2025-2030</w:t>
            </w:r>
            <w:r w:rsidR="000E7EA8" w:rsidRPr="00567188">
              <w:rPr>
                <w:rFonts w:eastAsia="Times New Roman" w:cs="Calibri"/>
                <w:lang w:val="pl-PL"/>
              </w:rPr>
              <w:t>.</w:t>
            </w:r>
          </w:p>
        </w:tc>
      </w:tr>
    </w:tbl>
    <w:p w14:paraId="498C905D" w14:textId="77777777" w:rsidR="004F6629" w:rsidRPr="00567188" w:rsidRDefault="004F6629" w:rsidP="00AA2247">
      <w:pPr>
        <w:autoSpaceDN/>
        <w:jc w:val="left"/>
        <w:textAlignment w:val="auto"/>
        <w:rPr>
          <w:rFonts w:eastAsia="Times New Roman"/>
          <w:sz w:val="24"/>
          <w:szCs w:val="24"/>
          <w:lang w:val="pl-P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Description w:val="Utworzenie Centrum Rozwoju Kompetencji Cyfrowych jako organu wykonawczego w zakresie wdrażania PRKC"/>
      </w:tblPr>
      <w:tblGrid>
        <w:gridCol w:w="2122"/>
        <w:gridCol w:w="7938"/>
      </w:tblGrid>
      <w:tr w:rsidR="00343C9A" w:rsidRPr="00543203" w14:paraId="37B08187" w14:textId="77777777" w:rsidTr="00992087">
        <w:trPr>
          <w:tblHeader/>
        </w:trPr>
        <w:tc>
          <w:tcPr>
            <w:tcW w:w="2122" w:type="dxa"/>
            <w:shd w:val="clear" w:color="auto" w:fill="D9E2F3"/>
            <w:vAlign w:val="bottom"/>
          </w:tcPr>
          <w:p w14:paraId="1FCB5128" w14:textId="77777777" w:rsidR="00343C9A" w:rsidRPr="00567188" w:rsidRDefault="00343C9A" w:rsidP="00992087">
            <w:pPr>
              <w:autoSpaceDN/>
              <w:spacing w:before="120" w:after="120"/>
              <w:jc w:val="left"/>
              <w:textAlignment w:val="auto"/>
              <w:rPr>
                <w:rFonts w:cs="Calibri"/>
                <w:lang w:val="pl-PL"/>
              </w:rPr>
            </w:pPr>
            <w:r w:rsidRPr="00567188">
              <w:rPr>
                <w:sz w:val="24"/>
                <w:lang w:val="pl-PL"/>
              </w:rPr>
              <w:t>Działanie</w:t>
            </w:r>
          </w:p>
        </w:tc>
        <w:tc>
          <w:tcPr>
            <w:tcW w:w="7938" w:type="dxa"/>
            <w:shd w:val="clear" w:color="auto" w:fill="D9E2F3"/>
          </w:tcPr>
          <w:p w14:paraId="55F51EEE" w14:textId="0FA99391" w:rsidR="00343C9A" w:rsidRPr="00567188" w:rsidRDefault="00343C9A" w:rsidP="00992087">
            <w:pPr>
              <w:autoSpaceDN/>
              <w:spacing w:before="120" w:after="120"/>
              <w:jc w:val="left"/>
              <w:textAlignment w:val="auto"/>
              <w:rPr>
                <w:rFonts w:cs="Calibri"/>
                <w:lang w:val="pl-PL"/>
              </w:rPr>
            </w:pPr>
            <w:r w:rsidRPr="00567188">
              <w:rPr>
                <w:sz w:val="24"/>
                <w:szCs w:val="24"/>
                <w:lang w:val="pl-PL"/>
              </w:rPr>
              <w:t xml:space="preserve">V.1.5. Cykliczna konferencja Digital </w:t>
            </w:r>
            <w:proofErr w:type="spellStart"/>
            <w:r w:rsidRPr="00567188">
              <w:rPr>
                <w:sz w:val="24"/>
                <w:szCs w:val="24"/>
                <w:lang w:val="pl-PL"/>
              </w:rPr>
              <w:t>Skills</w:t>
            </w:r>
            <w:proofErr w:type="spellEnd"/>
            <w:r w:rsidRPr="00567188">
              <w:rPr>
                <w:sz w:val="24"/>
                <w:szCs w:val="24"/>
                <w:lang w:val="pl-PL"/>
              </w:rPr>
              <w:t xml:space="preserve"> </w:t>
            </w:r>
            <w:proofErr w:type="spellStart"/>
            <w:r w:rsidRPr="00567188">
              <w:rPr>
                <w:sz w:val="24"/>
                <w:szCs w:val="24"/>
                <w:lang w:val="pl-PL"/>
              </w:rPr>
              <w:t>Summit</w:t>
            </w:r>
            <w:proofErr w:type="spellEnd"/>
            <w:r w:rsidRPr="00567188">
              <w:rPr>
                <w:rFonts w:cs="Calibri"/>
                <w:lang w:val="pl-PL"/>
              </w:rPr>
              <w:t xml:space="preserve"> </w:t>
            </w:r>
          </w:p>
        </w:tc>
      </w:tr>
      <w:tr w:rsidR="00343C9A" w:rsidRPr="00543203" w14:paraId="778B95F5" w14:textId="77777777" w:rsidTr="00F824BC">
        <w:tc>
          <w:tcPr>
            <w:tcW w:w="2122" w:type="dxa"/>
            <w:shd w:val="clear" w:color="auto" w:fill="FFFFFF"/>
          </w:tcPr>
          <w:p w14:paraId="0965F58F" w14:textId="77777777" w:rsidR="00343C9A" w:rsidRPr="00567188" w:rsidRDefault="00343C9A" w:rsidP="00992087">
            <w:pPr>
              <w:autoSpaceDN/>
              <w:jc w:val="left"/>
              <w:textAlignment w:val="auto"/>
              <w:rPr>
                <w:rFonts w:eastAsia="Times New Roman" w:cs="Calibri"/>
                <w:lang w:val="pl-PL"/>
              </w:rPr>
            </w:pPr>
            <w:r w:rsidRPr="00567188">
              <w:rPr>
                <w:rFonts w:eastAsia="Times New Roman" w:cs="Calibri"/>
                <w:lang w:val="pl-PL"/>
              </w:rPr>
              <w:t>Cel działania</w:t>
            </w:r>
          </w:p>
        </w:tc>
        <w:tc>
          <w:tcPr>
            <w:tcW w:w="7938" w:type="dxa"/>
          </w:tcPr>
          <w:p w14:paraId="278A1670" w14:textId="577BF3B5" w:rsidR="00343C9A" w:rsidRPr="00567188" w:rsidRDefault="00343C9A" w:rsidP="00992087">
            <w:pPr>
              <w:autoSpaceDN/>
              <w:jc w:val="left"/>
              <w:textAlignment w:val="auto"/>
              <w:rPr>
                <w:rFonts w:eastAsia="Times New Roman" w:cs="Calibri"/>
                <w:lang w:val="pl-PL"/>
              </w:rPr>
            </w:pPr>
            <w:r w:rsidRPr="00567188">
              <w:rPr>
                <w:rFonts w:cs="Calibri"/>
                <w:lang w:val="pl-PL"/>
              </w:rPr>
              <w:t>Wspieranie rozwoju kompetencji cyfrowych niezbędnych dla rynku pracy.</w:t>
            </w:r>
          </w:p>
        </w:tc>
      </w:tr>
      <w:tr w:rsidR="00343C9A" w:rsidRPr="00543203" w14:paraId="6E73DCDB" w14:textId="77777777" w:rsidTr="00F824BC">
        <w:tc>
          <w:tcPr>
            <w:tcW w:w="2122" w:type="dxa"/>
            <w:shd w:val="clear" w:color="auto" w:fill="FFFFFF"/>
          </w:tcPr>
          <w:p w14:paraId="4104DEF3" w14:textId="77777777" w:rsidR="00343C9A" w:rsidRPr="00567188" w:rsidRDefault="00343C9A" w:rsidP="00992087">
            <w:pPr>
              <w:autoSpaceDN/>
              <w:jc w:val="left"/>
              <w:textAlignment w:val="auto"/>
              <w:rPr>
                <w:rFonts w:eastAsia="Times New Roman" w:cs="Calibri"/>
                <w:lang w:val="pl-PL"/>
              </w:rPr>
            </w:pPr>
            <w:r w:rsidRPr="00567188">
              <w:rPr>
                <w:rFonts w:eastAsia="Times New Roman" w:cs="Calibri"/>
                <w:lang w:val="pl-PL"/>
              </w:rPr>
              <w:t>Opis działania</w:t>
            </w:r>
          </w:p>
        </w:tc>
        <w:tc>
          <w:tcPr>
            <w:tcW w:w="7938" w:type="dxa"/>
          </w:tcPr>
          <w:p w14:paraId="49414BC2" w14:textId="77777777" w:rsidR="00343C9A" w:rsidRPr="00567188" w:rsidRDefault="00343C9A" w:rsidP="00992087">
            <w:pPr>
              <w:jc w:val="left"/>
              <w:rPr>
                <w:rFonts w:cs="Calibri"/>
                <w:lang w:val="pl-PL"/>
              </w:rPr>
            </w:pPr>
            <w:r w:rsidRPr="00567188">
              <w:rPr>
                <w:rFonts w:cs="Calibri"/>
                <w:lang w:val="pl-PL"/>
              </w:rPr>
              <w:t xml:space="preserve">Konferencja pn. „Digital </w:t>
            </w:r>
            <w:proofErr w:type="spellStart"/>
            <w:r w:rsidRPr="00567188">
              <w:rPr>
                <w:rFonts w:cs="Calibri"/>
                <w:lang w:val="pl-PL"/>
              </w:rPr>
              <w:t>Skills</w:t>
            </w:r>
            <w:proofErr w:type="spellEnd"/>
            <w:r w:rsidRPr="00567188">
              <w:rPr>
                <w:rFonts w:cs="Calibri"/>
                <w:lang w:val="pl-PL"/>
              </w:rPr>
              <w:t xml:space="preserve"> </w:t>
            </w:r>
            <w:proofErr w:type="spellStart"/>
            <w:r w:rsidRPr="00567188">
              <w:rPr>
                <w:rFonts w:cs="Calibri"/>
                <w:lang w:val="pl-PL"/>
              </w:rPr>
              <w:t>Summit</w:t>
            </w:r>
            <w:proofErr w:type="spellEnd"/>
            <w:r w:rsidRPr="00567188">
              <w:rPr>
                <w:rFonts w:cs="Calibri"/>
                <w:lang w:val="pl-PL"/>
              </w:rPr>
              <w:t xml:space="preserve">” jest przedsięwzięciem, które dotyczy kompetencji cyfrowych w kontekście dynamicznie zmieniającego się rynku pracy, społeczeństwa opartego na wiedzy a także kształcenia dla szeroko rozumianego </w:t>
            </w:r>
            <w:r w:rsidRPr="00567188">
              <w:rPr>
                <w:rFonts w:cs="Calibri"/>
                <w:lang w:val="pl-PL"/>
              </w:rPr>
              <w:lastRenderedPageBreak/>
              <w:t>sektora ICT. Konferencja łączy specjalistów z różnych sektorów i jest przestrzenią do tego, aby omawiać wyzwania i szanse wynikające z transformacji technologicznej. Jest przestrzenią do dyskusji, wymiany doświadczeń i budowania wizji cyfrowej przyszłości.</w:t>
            </w:r>
          </w:p>
          <w:p w14:paraId="6904259E" w14:textId="77777777" w:rsidR="00343C9A" w:rsidRPr="00567188" w:rsidRDefault="00343C9A" w:rsidP="00992087">
            <w:pPr>
              <w:jc w:val="left"/>
              <w:rPr>
                <w:rFonts w:cs="Calibri"/>
                <w:lang w:val="pl-PL"/>
              </w:rPr>
            </w:pPr>
            <w:r w:rsidRPr="00567188">
              <w:rPr>
                <w:rFonts w:cs="Calibri"/>
                <w:lang w:val="pl-PL"/>
              </w:rPr>
              <w:t xml:space="preserve">Digital </w:t>
            </w:r>
            <w:proofErr w:type="spellStart"/>
            <w:r w:rsidRPr="00567188">
              <w:rPr>
                <w:rFonts w:cs="Calibri"/>
                <w:lang w:val="pl-PL"/>
              </w:rPr>
              <w:t>Skills</w:t>
            </w:r>
            <w:proofErr w:type="spellEnd"/>
            <w:r w:rsidRPr="00567188">
              <w:rPr>
                <w:rFonts w:cs="Calibri"/>
                <w:lang w:val="pl-PL"/>
              </w:rPr>
              <w:t xml:space="preserve"> </w:t>
            </w:r>
            <w:proofErr w:type="spellStart"/>
            <w:r w:rsidRPr="00567188">
              <w:rPr>
                <w:rFonts w:cs="Calibri"/>
                <w:lang w:val="pl-PL"/>
              </w:rPr>
              <w:t>Summit</w:t>
            </w:r>
            <w:proofErr w:type="spellEnd"/>
            <w:r w:rsidRPr="00567188">
              <w:rPr>
                <w:rFonts w:cs="Calibri"/>
                <w:lang w:val="pl-PL"/>
              </w:rPr>
              <w:t xml:space="preserve"> przyczyni się do realizacji celów PRKC poprzez:</w:t>
            </w:r>
          </w:p>
          <w:p w14:paraId="5F241DED" w14:textId="77777777" w:rsidR="00343C9A" w:rsidRPr="00567188" w:rsidRDefault="00343C9A"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promowanie współpracy międzysektorowej: konferencja gromadzi przedstawicieli rządu, biznesu i nauki, co sprzyja wymianie doświadczeń i najlepszych praktyk w zakresie rozwoju kompetencji cyfrowych;</w:t>
            </w:r>
          </w:p>
          <w:p w14:paraId="5CBF110F" w14:textId="77777777" w:rsidR="003510C9" w:rsidRPr="00567188" w:rsidRDefault="00343C9A"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podnoszenie poziomu wiedzy: uczestnicy konferencji mają okazję zapoznać się z najnowszymi trendami i badaniami dotyczącymi kompetencji cyfrowych, nowymi wymaganiami kompetencyjnymi, kierunkami zmian w edukacji, dobrymi praktykami w zakresie przekwalifikowania oraz mechanizmami współpracy międzysektorowej, co przyczynia się do lepszego zrozumienia wyzwań i możliwości związanych z transformacją cyfrową;</w:t>
            </w:r>
          </w:p>
          <w:p w14:paraId="423E634A" w14:textId="20223E5C" w:rsidR="00343C9A" w:rsidRPr="00567188" w:rsidRDefault="00343C9A" w:rsidP="00A9500D">
            <w:pPr>
              <w:numPr>
                <w:ilvl w:val="0"/>
                <w:numId w:val="13"/>
              </w:numPr>
              <w:autoSpaceDN/>
              <w:ind w:left="295" w:hanging="284"/>
              <w:jc w:val="left"/>
              <w:textAlignment w:val="auto"/>
              <w:rPr>
                <w:rFonts w:eastAsia="Times New Roman" w:cs="Calibri"/>
                <w:lang w:val="pl-PL"/>
              </w:rPr>
            </w:pPr>
            <w:r w:rsidRPr="00567188">
              <w:rPr>
                <w:rFonts w:eastAsia="Times New Roman" w:cs="Calibri"/>
                <w:lang w:val="pl-PL"/>
              </w:rPr>
              <w:t>budowanie sieci kontaktów: konferencja umożliwia nawiązywanie kontaktów i współpracy między różnymi podmiotami, co sprzyja realizacji wspólnych projektów i inicjatyw na rzecz rozwoju kompetencji cyfrowych</w:t>
            </w:r>
            <w:r w:rsidRPr="00567188">
              <w:rPr>
                <w:rFonts w:cs="Calibri"/>
                <w:lang w:val="pl-PL"/>
              </w:rPr>
              <w:t>.</w:t>
            </w:r>
          </w:p>
        </w:tc>
      </w:tr>
      <w:tr w:rsidR="004F6629" w:rsidRPr="00543203" w14:paraId="56BDBCC2" w14:textId="77777777" w:rsidTr="00F824BC">
        <w:tc>
          <w:tcPr>
            <w:tcW w:w="2122" w:type="dxa"/>
            <w:shd w:val="clear" w:color="auto" w:fill="FFFFFF"/>
          </w:tcPr>
          <w:p w14:paraId="6DECA8A1" w14:textId="77777777" w:rsidR="004F6629" w:rsidRPr="00567188" w:rsidRDefault="004F6629" w:rsidP="00992087">
            <w:pPr>
              <w:autoSpaceDN/>
              <w:jc w:val="left"/>
              <w:textAlignment w:val="auto"/>
              <w:rPr>
                <w:rFonts w:eastAsia="Times New Roman" w:cs="Calibri"/>
                <w:lang w:val="pl-PL"/>
              </w:rPr>
            </w:pPr>
            <w:r w:rsidRPr="00567188">
              <w:rPr>
                <w:rFonts w:eastAsia="Times New Roman" w:cs="Calibri"/>
                <w:lang w:val="pl-PL"/>
              </w:rPr>
              <w:lastRenderedPageBreak/>
              <w:t xml:space="preserve">Podmiot wiodący </w:t>
            </w:r>
          </w:p>
        </w:tc>
        <w:tc>
          <w:tcPr>
            <w:tcW w:w="7938" w:type="dxa"/>
          </w:tcPr>
          <w:p w14:paraId="2B0E180F" w14:textId="2DE4DD08" w:rsidR="004F6629" w:rsidRPr="00567188" w:rsidRDefault="004F6629" w:rsidP="00992087">
            <w:pPr>
              <w:autoSpaceDN/>
              <w:jc w:val="left"/>
              <w:textAlignment w:val="auto"/>
              <w:rPr>
                <w:rFonts w:eastAsia="Times New Roman" w:cs="Calibri"/>
                <w:lang w:val="pl-PL"/>
              </w:rPr>
            </w:pPr>
            <w:r w:rsidRPr="00567188">
              <w:rPr>
                <w:rFonts w:eastAsia="Times New Roman" w:cs="Calibri"/>
                <w:lang w:val="pl-PL"/>
              </w:rPr>
              <w:t>Urząd obsługujący ministra właściwego do spraw informatyzacji</w:t>
            </w:r>
          </w:p>
        </w:tc>
      </w:tr>
      <w:tr w:rsidR="004F6629" w:rsidRPr="00567188" w14:paraId="43B44A7D" w14:textId="77777777" w:rsidTr="00F824BC">
        <w:tc>
          <w:tcPr>
            <w:tcW w:w="2122" w:type="dxa"/>
            <w:shd w:val="clear" w:color="auto" w:fill="FFFFFF"/>
          </w:tcPr>
          <w:p w14:paraId="47FF38FD" w14:textId="77777777" w:rsidR="004F6629" w:rsidRPr="00567188" w:rsidRDefault="004F6629" w:rsidP="00992087">
            <w:pPr>
              <w:autoSpaceDN/>
              <w:jc w:val="left"/>
              <w:textAlignment w:val="auto"/>
              <w:rPr>
                <w:rFonts w:eastAsia="Times New Roman" w:cs="Calibri"/>
                <w:lang w:val="pl-PL"/>
              </w:rPr>
            </w:pPr>
            <w:r w:rsidRPr="00567188">
              <w:rPr>
                <w:rFonts w:eastAsia="Times New Roman" w:cs="Calibri"/>
                <w:lang w:val="pl-PL"/>
              </w:rPr>
              <w:t>Podmioty współpracujące</w:t>
            </w:r>
          </w:p>
        </w:tc>
        <w:tc>
          <w:tcPr>
            <w:tcW w:w="7938" w:type="dxa"/>
          </w:tcPr>
          <w:p w14:paraId="253A2BF0" w14:textId="7A7A3C56" w:rsidR="004F6629" w:rsidRPr="00567188" w:rsidRDefault="004F6629" w:rsidP="00992087">
            <w:pPr>
              <w:autoSpaceDN/>
              <w:jc w:val="left"/>
              <w:textAlignment w:val="auto"/>
              <w:rPr>
                <w:rFonts w:eastAsia="Times New Roman" w:cs="Calibri"/>
                <w:lang w:val="pl-PL"/>
              </w:rPr>
            </w:pPr>
            <w:r w:rsidRPr="00567188">
              <w:rPr>
                <w:rFonts w:cs="Calibri"/>
                <w:lang w:val="pl-PL"/>
              </w:rPr>
              <w:t>NASK </w:t>
            </w:r>
          </w:p>
        </w:tc>
      </w:tr>
      <w:tr w:rsidR="004F6629" w:rsidRPr="00567188" w14:paraId="55A4EE26" w14:textId="77777777" w:rsidTr="00F824BC">
        <w:tc>
          <w:tcPr>
            <w:tcW w:w="2122" w:type="dxa"/>
            <w:shd w:val="clear" w:color="auto" w:fill="FFFFFF"/>
          </w:tcPr>
          <w:p w14:paraId="769A6F01" w14:textId="77777777" w:rsidR="004F6629" w:rsidRPr="00567188" w:rsidRDefault="004F6629" w:rsidP="00992087">
            <w:pPr>
              <w:autoSpaceDN/>
              <w:jc w:val="left"/>
              <w:textAlignment w:val="auto"/>
              <w:rPr>
                <w:rFonts w:eastAsia="Times New Roman" w:cs="Calibri"/>
                <w:lang w:val="pl-PL"/>
              </w:rPr>
            </w:pPr>
            <w:r w:rsidRPr="00567188">
              <w:rPr>
                <w:rFonts w:eastAsia="Times New Roman" w:cs="Calibri"/>
                <w:lang w:val="pl-PL"/>
              </w:rPr>
              <w:t>Finansowanie</w:t>
            </w:r>
          </w:p>
        </w:tc>
        <w:tc>
          <w:tcPr>
            <w:tcW w:w="7938" w:type="dxa"/>
          </w:tcPr>
          <w:p w14:paraId="1DA17226" w14:textId="7FFE6586" w:rsidR="004F6629" w:rsidRPr="00567188" w:rsidRDefault="004F6629" w:rsidP="00992087">
            <w:pPr>
              <w:autoSpaceDN/>
              <w:jc w:val="left"/>
              <w:textAlignment w:val="auto"/>
              <w:rPr>
                <w:rFonts w:eastAsia="Times New Roman" w:cs="Calibri"/>
                <w:lang w:val="pl-PL"/>
              </w:rPr>
            </w:pPr>
            <w:r w:rsidRPr="00567188">
              <w:rPr>
                <w:rFonts w:cs="Calibri"/>
                <w:lang w:val="pl-PL"/>
              </w:rPr>
              <w:t>Budżet państwa</w:t>
            </w:r>
          </w:p>
        </w:tc>
      </w:tr>
      <w:tr w:rsidR="004F6629" w:rsidRPr="00567188" w14:paraId="4B7E9B8C" w14:textId="77777777" w:rsidTr="00F824BC">
        <w:tc>
          <w:tcPr>
            <w:tcW w:w="2122" w:type="dxa"/>
            <w:shd w:val="clear" w:color="auto" w:fill="FFFFFF"/>
          </w:tcPr>
          <w:p w14:paraId="3351198C" w14:textId="77777777" w:rsidR="004F6629" w:rsidRPr="00567188" w:rsidRDefault="004F6629" w:rsidP="00992087">
            <w:pPr>
              <w:autoSpaceDN/>
              <w:jc w:val="left"/>
              <w:textAlignment w:val="auto"/>
              <w:rPr>
                <w:rFonts w:eastAsia="Times New Roman" w:cs="Calibri"/>
                <w:lang w:val="pl-PL"/>
              </w:rPr>
            </w:pPr>
            <w:r w:rsidRPr="00567188">
              <w:rPr>
                <w:rFonts w:eastAsia="Times New Roman" w:cs="Calibri"/>
                <w:lang w:val="pl-PL"/>
              </w:rPr>
              <w:t>Stan realizacji</w:t>
            </w:r>
          </w:p>
        </w:tc>
        <w:tc>
          <w:tcPr>
            <w:tcW w:w="7938" w:type="dxa"/>
          </w:tcPr>
          <w:p w14:paraId="494DDF5C" w14:textId="2FD84385" w:rsidR="004F6629" w:rsidRPr="00567188" w:rsidRDefault="004F6629" w:rsidP="00992087">
            <w:pPr>
              <w:autoSpaceDN/>
              <w:jc w:val="left"/>
              <w:textAlignment w:val="auto"/>
              <w:rPr>
                <w:rFonts w:eastAsia="Times New Roman" w:cs="Calibri"/>
                <w:lang w:val="pl-PL"/>
              </w:rPr>
            </w:pPr>
            <w:r w:rsidRPr="00567188">
              <w:rPr>
                <w:rFonts w:cs="Calibri"/>
                <w:lang w:val="pl-PL"/>
              </w:rPr>
              <w:t>W realizacji w latach</w:t>
            </w:r>
            <w:r w:rsidRPr="00567188">
              <w:rPr>
                <w:rFonts w:eastAsia="Times New Roman" w:cs="Calibri"/>
                <w:lang w:val="pl-PL"/>
              </w:rPr>
              <w:t xml:space="preserve"> 2024-2030</w:t>
            </w:r>
            <w:r w:rsidR="000E7EA8" w:rsidRPr="00567188">
              <w:rPr>
                <w:rFonts w:eastAsia="Times New Roman" w:cs="Calibri"/>
                <w:lang w:val="pl-PL"/>
              </w:rPr>
              <w:t>.</w:t>
            </w:r>
            <w:r w:rsidRPr="00567188">
              <w:rPr>
                <w:rFonts w:eastAsia="Times New Roman" w:cs="Calibri"/>
                <w:lang w:val="pl-PL"/>
              </w:rPr>
              <w:t xml:space="preserve"> </w:t>
            </w:r>
          </w:p>
        </w:tc>
      </w:tr>
    </w:tbl>
    <w:p w14:paraId="6AC3AA32" w14:textId="32392B04" w:rsidR="00A84A21" w:rsidRPr="00567188" w:rsidRDefault="00A84A21" w:rsidP="00A84A21">
      <w:pPr>
        <w:spacing w:after="160" w:line="259" w:lineRule="auto"/>
        <w:jc w:val="left"/>
        <w:rPr>
          <w:rFonts w:ascii="Lato" w:hAnsi="Lato"/>
          <w:lang w:val="pl-PL"/>
        </w:rPr>
      </w:pPr>
    </w:p>
    <w:p w14:paraId="05FA8DFB" w14:textId="6196F425" w:rsidR="00800BE1" w:rsidRPr="00567188" w:rsidRDefault="00800BE1" w:rsidP="00E14CDB">
      <w:pPr>
        <w:pStyle w:val="Nagwek1"/>
        <w:rPr>
          <w:lang w:val="pl-PL"/>
        </w:rPr>
      </w:pPr>
      <w:bookmarkStart w:id="381" w:name="_Toc105660099"/>
      <w:bookmarkStart w:id="382" w:name="_Toc123728271"/>
      <w:bookmarkStart w:id="383" w:name="_Toc218490247"/>
      <w:bookmarkStart w:id="384" w:name="_Toc220937996"/>
      <w:bookmarkStart w:id="385" w:name="_Toc227062327"/>
      <w:r w:rsidRPr="00567188">
        <w:rPr>
          <w:lang w:val="pl-PL"/>
        </w:rPr>
        <w:lastRenderedPageBreak/>
        <w:t>1</w:t>
      </w:r>
      <w:r w:rsidR="003C3DFF" w:rsidRPr="00567188">
        <w:rPr>
          <w:lang w:val="pl-PL"/>
        </w:rPr>
        <w:t>0</w:t>
      </w:r>
      <w:r w:rsidRPr="00567188">
        <w:rPr>
          <w:lang w:val="pl-PL"/>
        </w:rPr>
        <w:t>. Zarządzanie Programem</w:t>
      </w:r>
      <w:bookmarkEnd w:id="379"/>
      <w:r w:rsidRPr="00567188">
        <w:rPr>
          <w:lang w:val="pl-PL"/>
        </w:rPr>
        <w:t xml:space="preserve"> Rozwoju Kompetencji Cyfrowych</w:t>
      </w:r>
      <w:bookmarkEnd w:id="380"/>
      <w:bookmarkEnd w:id="381"/>
      <w:bookmarkEnd w:id="382"/>
      <w:bookmarkEnd w:id="383"/>
      <w:bookmarkEnd w:id="384"/>
      <w:bookmarkEnd w:id="385"/>
    </w:p>
    <w:p w14:paraId="78259A24"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Horyzontalny charakter PRKC powoduje, że w jego realizację zaangażowane są różne podmioty, działające niezależnie, lecz współpracujące ze sobą, które są współodpowiedzialne za osiągane wyniki. Za koordynację wdrażania PRKC odpowiada Centrum Rozwoju Kompetencji Cyfrowych (CRKC) funkcjonujące w urzędzie obsługującym ministra właściwego do spraw informatyzacji.</w:t>
      </w:r>
    </w:p>
    <w:p w14:paraId="55974D9D" w14:textId="77777777"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Centrum Rozwoju Kompetencji Cyfrowych dokonuje przeglądu postępów w osiąganiu celu i realizacji PRKC, jak również wszelkich kwestii mających wpływ na wyniki programu i działań następczych. Szczegółowe zadania CRKC zostały opisane w fiszce działania V.1.1.</w:t>
      </w:r>
    </w:p>
    <w:p w14:paraId="288967AA" w14:textId="4A090911"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Zakłada się, że zarówno w procesie wyłaniania wykonawców działań oraz w metodach ich oceny ważnym kryterium będzie ocena jakości i skuteczności prowadzonych projektów.</w:t>
      </w:r>
    </w:p>
    <w:p w14:paraId="41C299A2" w14:textId="7D370D70" w:rsidR="00800BE1" w:rsidRPr="00567188" w:rsidRDefault="0025393B" w:rsidP="00AA2247">
      <w:pPr>
        <w:autoSpaceDN/>
        <w:spacing w:before="120" w:line="276" w:lineRule="auto"/>
        <w:jc w:val="left"/>
        <w:textAlignment w:val="auto"/>
        <w:rPr>
          <w:rFonts w:eastAsia="Times New Roman" w:cs="Calibri"/>
          <w:sz w:val="24"/>
          <w:szCs w:val="24"/>
          <w:lang w:val="pl-PL"/>
        </w:rPr>
      </w:pPr>
      <w:r w:rsidRPr="00567188">
        <w:rPr>
          <w:rFonts w:eastAsia="Times New Roman" w:cs="Calibri"/>
          <w:sz w:val="24"/>
          <w:szCs w:val="24"/>
          <w:lang w:val="pl-PL"/>
        </w:rPr>
        <w:t>Działania ujęte w PRKC mają przypisany podmiot wiodący, zazwyczaj właściwy merytorycznie dla danego obszaru, oraz podmioty współpracujące. Do zadań podmiotów współpracujących należy m.in. rozpowszechnianie informacji o realizowanych działaniach wśród jednostek im podległych oraz mobilizowanie ich do aktywnego włączania się w rozwój kompetencji cyfrowych w swojej dziedzinie i wśród podmiotów objętych danym działaniem. Ponadto podmioty współpracujące pełnią funkcję inicjatywno-doradczą, wspierając proces wdrażania poprzez proponowanie nowych projektów, opartych na własnych doświadczeniach i najlepszych praktykach. Ich zaangażowanie obejmuje również udział w opracowywaniu standardów działania, zaleceń, regulaminów konkursów oraz kryteriów wyboru. W każdym momencie realizacji PRKC możliwe jest włączenie dodatkowych podmiotów współpracujących, dysponujących zasobami istotnymi dla realizacji Programu, bez konieczności dokonywania zmian dokumentu.</w:t>
      </w:r>
    </w:p>
    <w:p w14:paraId="0C7625B9" w14:textId="110912F2" w:rsidR="000D2509" w:rsidRPr="00567188" w:rsidRDefault="00671E8A" w:rsidP="00AA2247">
      <w:pPr>
        <w:autoSpaceDN/>
        <w:spacing w:before="120" w:line="276" w:lineRule="auto"/>
        <w:jc w:val="left"/>
        <w:textAlignment w:val="auto"/>
        <w:rPr>
          <w:rFonts w:eastAsia="Times New Roman" w:cs="Calibri"/>
          <w:sz w:val="24"/>
          <w:szCs w:val="24"/>
          <w:lang w:val="pl-PL"/>
        </w:rPr>
      </w:pPr>
      <w:r w:rsidRPr="00567188">
        <w:rPr>
          <w:rFonts w:eastAsia="Times New Roman" w:cs="Calibri"/>
          <w:sz w:val="24"/>
          <w:szCs w:val="24"/>
          <w:lang w:val="pl-PL"/>
        </w:rPr>
        <w:t xml:space="preserve">Do podmiotów wiodących </w:t>
      </w:r>
      <w:r w:rsidR="00BB782A" w:rsidRPr="00567188">
        <w:rPr>
          <w:rFonts w:eastAsia="Times New Roman" w:cs="Calibri"/>
          <w:sz w:val="24"/>
          <w:szCs w:val="24"/>
          <w:lang w:val="pl-PL"/>
        </w:rPr>
        <w:t xml:space="preserve">odpowiedzialnych za realizację poszczególnych działań </w:t>
      </w:r>
      <w:r w:rsidRPr="00567188">
        <w:rPr>
          <w:rFonts w:eastAsia="Times New Roman" w:cs="Calibri"/>
          <w:sz w:val="24"/>
          <w:szCs w:val="24"/>
          <w:lang w:val="pl-PL"/>
        </w:rPr>
        <w:t>należą</w:t>
      </w:r>
      <w:r w:rsidR="000D2509" w:rsidRPr="00567188">
        <w:rPr>
          <w:rFonts w:eastAsia="Times New Roman" w:cs="Calibri"/>
          <w:sz w:val="24"/>
          <w:szCs w:val="24"/>
          <w:lang w:val="pl-PL"/>
        </w:rPr>
        <w:t>:</w:t>
      </w:r>
    </w:p>
    <w:p w14:paraId="4765F5F5" w14:textId="233510F6"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Szef Służby Cywilnej</w:t>
      </w:r>
      <w:r w:rsidR="002D24A9" w:rsidRPr="00567188">
        <w:rPr>
          <w:rFonts w:cs="Calibri"/>
          <w:lang w:val="pl-PL"/>
        </w:rPr>
        <w:t>,</w:t>
      </w:r>
    </w:p>
    <w:p w14:paraId="24B60A97" w14:textId="4C197D8A" w:rsidR="000D2509" w:rsidRPr="00567188" w:rsidRDefault="000D2509"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informatyzacji</w:t>
      </w:r>
      <w:r w:rsidR="002D24A9" w:rsidRPr="00567188">
        <w:rPr>
          <w:rFonts w:cs="Calibri"/>
          <w:lang w:val="pl-PL"/>
        </w:rPr>
        <w:t>,</w:t>
      </w:r>
    </w:p>
    <w:p w14:paraId="264C3CD4" w14:textId="331F909A"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oświaty i wychowania</w:t>
      </w:r>
      <w:r w:rsidR="002D24A9" w:rsidRPr="00567188">
        <w:rPr>
          <w:rFonts w:cs="Calibri"/>
          <w:lang w:val="pl-PL"/>
        </w:rPr>
        <w:t>,</w:t>
      </w:r>
    </w:p>
    <w:p w14:paraId="77ECF1F3" w14:textId="281A1506"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szkolnictwa wyższego i nauki</w:t>
      </w:r>
      <w:r w:rsidR="002D24A9" w:rsidRPr="00567188">
        <w:rPr>
          <w:rFonts w:cs="Calibri"/>
          <w:lang w:val="pl-PL"/>
        </w:rPr>
        <w:t>,</w:t>
      </w:r>
    </w:p>
    <w:p w14:paraId="516C65AE" w14:textId="733B0A9D"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zagranicznych oraz do spraw członkostwa Rzeczypospolitej Polskiej w Unii Europejskiej</w:t>
      </w:r>
      <w:r w:rsidR="002D24A9" w:rsidRPr="00567188">
        <w:rPr>
          <w:rFonts w:cs="Calibri"/>
          <w:lang w:val="pl-PL"/>
        </w:rPr>
        <w:t>,</w:t>
      </w:r>
    </w:p>
    <w:p w14:paraId="63BB51AE" w14:textId="62F3F2C5"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obrony narodowej</w:t>
      </w:r>
      <w:r w:rsidR="002D24A9" w:rsidRPr="00567188">
        <w:rPr>
          <w:rFonts w:cs="Calibri"/>
          <w:lang w:val="pl-PL"/>
        </w:rPr>
        <w:t>,</w:t>
      </w:r>
    </w:p>
    <w:p w14:paraId="0BF08326" w14:textId="5932A4E9"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sprawiedliwości</w:t>
      </w:r>
      <w:r w:rsidR="002D24A9" w:rsidRPr="00567188">
        <w:rPr>
          <w:rFonts w:cs="Calibri"/>
          <w:lang w:val="pl-PL"/>
        </w:rPr>
        <w:t>,</w:t>
      </w:r>
    </w:p>
    <w:p w14:paraId="0805B924" w14:textId="70537CFF"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gospodarki</w:t>
      </w:r>
      <w:r w:rsidR="002D24A9" w:rsidRPr="00567188">
        <w:rPr>
          <w:rFonts w:cs="Calibri"/>
          <w:lang w:val="pl-PL"/>
        </w:rPr>
        <w:t>,</w:t>
      </w:r>
    </w:p>
    <w:p w14:paraId="3CF2E132" w14:textId="35AE5BFA"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urząd obsługujący ministra właściwego do spraw pracy</w:t>
      </w:r>
      <w:r w:rsidR="002D24A9" w:rsidRPr="00567188">
        <w:rPr>
          <w:rFonts w:cs="Calibri"/>
          <w:lang w:val="pl-PL"/>
        </w:rPr>
        <w:t>,</w:t>
      </w:r>
    </w:p>
    <w:p w14:paraId="0070912E" w14:textId="46F385D3"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CPPC</w:t>
      </w:r>
      <w:r w:rsidR="002D24A9" w:rsidRPr="00567188">
        <w:rPr>
          <w:rFonts w:cs="Calibri"/>
          <w:lang w:val="pl-PL"/>
        </w:rPr>
        <w:t>,</w:t>
      </w:r>
    </w:p>
    <w:p w14:paraId="314D1B4A" w14:textId="4C882FC9"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NASK</w:t>
      </w:r>
      <w:r w:rsidR="002D24A9" w:rsidRPr="00567188">
        <w:rPr>
          <w:rFonts w:cs="Calibri"/>
          <w:lang w:val="pl-PL"/>
        </w:rPr>
        <w:t>,</w:t>
      </w:r>
    </w:p>
    <w:p w14:paraId="565519EE" w14:textId="24B074E7"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UKE</w:t>
      </w:r>
      <w:r w:rsidR="002D24A9" w:rsidRPr="00567188">
        <w:rPr>
          <w:rFonts w:cs="Calibri"/>
          <w:lang w:val="pl-PL"/>
        </w:rPr>
        <w:t>,</w:t>
      </w:r>
    </w:p>
    <w:p w14:paraId="3C1A68F2" w14:textId="0EDA4351"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ORE</w:t>
      </w:r>
      <w:r w:rsidR="002D24A9" w:rsidRPr="00567188">
        <w:rPr>
          <w:rFonts w:cs="Calibri"/>
          <w:lang w:val="pl-PL"/>
        </w:rPr>
        <w:t>,</w:t>
      </w:r>
    </w:p>
    <w:p w14:paraId="6A5DD1BC" w14:textId="3E20C434"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lastRenderedPageBreak/>
        <w:t>Instytut Przemysłów Kreatywnych</w:t>
      </w:r>
      <w:r w:rsidR="002D24A9" w:rsidRPr="00567188">
        <w:rPr>
          <w:rFonts w:cs="Calibri"/>
          <w:lang w:val="pl-PL"/>
        </w:rPr>
        <w:t>,</w:t>
      </w:r>
    </w:p>
    <w:p w14:paraId="7D73E87A" w14:textId="534006CC"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Centralny Zarząd Służby Więziennej</w:t>
      </w:r>
      <w:r w:rsidR="002D24A9" w:rsidRPr="00567188">
        <w:rPr>
          <w:rFonts w:cs="Calibri"/>
          <w:lang w:val="pl-PL"/>
        </w:rPr>
        <w:t>,</w:t>
      </w:r>
    </w:p>
    <w:p w14:paraId="117480DE" w14:textId="2315EE56" w:rsidR="00BB782A" w:rsidRPr="00567188" w:rsidRDefault="00BB782A" w:rsidP="00A9500D">
      <w:pPr>
        <w:pStyle w:val="Akapitzlist"/>
        <w:numPr>
          <w:ilvl w:val="0"/>
          <w:numId w:val="69"/>
        </w:numPr>
        <w:spacing w:before="120" w:line="276" w:lineRule="auto"/>
        <w:rPr>
          <w:rFonts w:cs="Calibri"/>
          <w:lang w:val="pl-PL"/>
        </w:rPr>
      </w:pPr>
      <w:r w:rsidRPr="00567188">
        <w:rPr>
          <w:rFonts w:cs="Calibri"/>
          <w:lang w:val="pl-PL"/>
        </w:rPr>
        <w:t>PARP</w:t>
      </w:r>
      <w:r w:rsidR="002D24A9" w:rsidRPr="00567188">
        <w:rPr>
          <w:rFonts w:cs="Calibri"/>
          <w:lang w:val="pl-PL"/>
        </w:rPr>
        <w:t>,</w:t>
      </w:r>
    </w:p>
    <w:p w14:paraId="75F8509D" w14:textId="77040052" w:rsidR="00671E8A"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Centrum e-Zdrowia</w:t>
      </w:r>
      <w:r w:rsidR="002D24A9" w:rsidRPr="00567188">
        <w:rPr>
          <w:rFonts w:cs="Calibri"/>
          <w:lang w:val="pl-PL"/>
        </w:rPr>
        <w:t>,</w:t>
      </w:r>
    </w:p>
    <w:p w14:paraId="618CA248" w14:textId="6B99358A" w:rsidR="00800BE1" w:rsidRPr="00567188" w:rsidRDefault="00671E8A" w:rsidP="00A9500D">
      <w:pPr>
        <w:pStyle w:val="Akapitzlist"/>
        <w:numPr>
          <w:ilvl w:val="0"/>
          <w:numId w:val="69"/>
        </w:numPr>
        <w:spacing w:before="120" w:line="276" w:lineRule="auto"/>
        <w:rPr>
          <w:rFonts w:cs="Calibri"/>
          <w:lang w:val="pl-PL"/>
        </w:rPr>
      </w:pPr>
      <w:r w:rsidRPr="00567188">
        <w:rPr>
          <w:rFonts w:cs="Calibri"/>
          <w:lang w:val="pl-PL"/>
        </w:rPr>
        <w:t>GUS</w:t>
      </w:r>
      <w:r w:rsidR="002D24A9" w:rsidRPr="00567188">
        <w:rPr>
          <w:rFonts w:cs="Calibri"/>
          <w:lang w:val="pl-PL"/>
        </w:rPr>
        <w:t>.</w:t>
      </w:r>
    </w:p>
    <w:p w14:paraId="261C9B78" w14:textId="675DCF5A" w:rsidR="00800BE1" w:rsidRPr="00567188" w:rsidRDefault="00800BE1" w:rsidP="00E14CDB">
      <w:pPr>
        <w:pStyle w:val="Nagwek1"/>
        <w:rPr>
          <w:lang w:val="pl-PL"/>
        </w:rPr>
      </w:pPr>
      <w:bookmarkStart w:id="386" w:name="_Toc24643175"/>
      <w:bookmarkStart w:id="387" w:name="_Toc63869017"/>
      <w:bookmarkStart w:id="388" w:name="_Toc105660101"/>
      <w:bookmarkStart w:id="389" w:name="_Toc123728273"/>
      <w:bookmarkStart w:id="390" w:name="_Toc218490249"/>
      <w:bookmarkStart w:id="391" w:name="_Toc220937997"/>
      <w:bookmarkStart w:id="392" w:name="_Toc227062328"/>
      <w:r w:rsidRPr="00567188">
        <w:rPr>
          <w:lang w:val="pl-PL"/>
        </w:rPr>
        <w:lastRenderedPageBreak/>
        <w:t>1</w:t>
      </w:r>
      <w:r w:rsidR="003C3DFF" w:rsidRPr="00567188">
        <w:rPr>
          <w:lang w:val="pl-PL"/>
        </w:rPr>
        <w:t>1</w:t>
      </w:r>
      <w:r w:rsidRPr="00567188">
        <w:rPr>
          <w:lang w:val="pl-PL"/>
        </w:rPr>
        <w:t>. Finansowanie</w:t>
      </w:r>
      <w:bookmarkEnd w:id="386"/>
      <w:bookmarkEnd w:id="387"/>
      <w:bookmarkEnd w:id="388"/>
      <w:bookmarkEnd w:id="389"/>
      <w:bookmarkEnd w:id="390"/>
      <w:bookmarkEnd w:id="391"/>
      <w:bookmarkEnd w:id="392"/>
    </w:p>
    <w:p w14:paraId="3285015E" w14:textId="518A82EA" w:rsidR="00800BE1" w:rsidRPr="00567188" w:rsidRDefault="00800BE1" w:rsidP="002156E5">
      <w:pPr>
        <w:autoSpaceDN/>
        <w:spacing w:line="276" w:lineRule="auto"/>
        <w:jc w:val="left"/>
        <w:textAlignment w:val="auto"/>
        <w:rPr>
          <w:rFonts w:eastAsia="Times New Roman"/>
          <w:sz w:val="24"/>
          <w:lang w:val="pl-PL"/>
        </w:rPr>
      </w:pPr>
      <w:r w:rsidRPr="00567188">
        <w:rPr>
          <w:rFonts w:eastAsia="Times New Roman"/>
          <w:sz w:val="24"/>
          <w:lang w:val="pl-PL"/>
        </w:rPr>
        <w:t xml:space="preserve">Szacunkowy koszt realizacji działań i projektów przewidzianych w PRKC w latach 2022-2030, wynoszący </w:t>
      </w:r>
      <w:r w:rsidR="008B77E1" w:rsidRPr="00567188">
        <w:rPr>
          <w:rFonts w:eastAsia="Times New Roman"/>
          <w:sz w:val="24"/>
          <w:lang w:val="pl-PL"/>
        </w:rPr>
        <w:t xml:space="preserve">3 </w:t>
      </w:r>
      <w:r w:rsidR="009677E3" w:rsidRPr="00567188">
        <w:rPr>
          <w:rFonts w:eastAsia="Times New Roman"/>
          <w:sz w:val="24"/>
          <w:lang w:val="pl-PL"/>
        </w:rPr>
        <w:t>985</w:t>
      </w:r>
      <w:r w:rsidRPr="00567188">
        <w:rPr>
          <w:rFonts w:eastAsia="Times New Roman"/>
          <w:sz w:val="24"/>
          <w:lang w:val="pl-PL"/>
        </w:rPr>
        <w:t xml:space="preserve"> mln zł, został określony na podstawie informacji dostarczonych przez podmioty wiodące w poszczególnych inicjatywach.</w:t>
      </w:r>
    </w:p>
    <w:p w14:paraId="33924486" w14:textId="77777777" w:rsidR="00800BE1" w:rsidRPr="00567188" w:rsidRDefault="00800BE1" w:rsidP="002156E5">
      <w:pPr>
        <w:autoSpaceDN/>
        <w:spacing w:line="276" w:lineRule="auto"/>
        <w:jc w:val="left"/>
        <w:textAlignment w:val="auto"/>
        <w:rPr>
          <w:rFonts w:eastAsia="Times New Roman"/>
          <w:sz w:val="24"/>
          <w:lang w:val="pl-PL"/>
        </w:rPr>
      </w:pPr>
      <w:r w:rsidRPr="00567188">
        <w:rPr>
          <w:rFonts w:eastAsia="Times New Roman"/>
          <w:sz w:val="24"/>
          <w:lang w:val="pl-PL"/>
        </w:rPr>
        <w:t>Koszty wdrożenia PRKC w podziale na priorytety przedstawiają się następująco</w:t>
      </w:r>
      <w:r w:rsidRPr="00567188">
        <w:rPr>
          <w:rFonts w:eastAsia="Times New Roman" w:cs="Calibri"/>
          <w:sz w:val="24"/>
          <w:szCs w:val="24"/>
          <w:vertAlign w:val="superscript"/>
          <w:lang w:val="pl-PL"/>
        </w:rPr>
        <w:footnoteReference w:id="86"/>
      </w:r>
      <w:r w:rsidRPr="00567188">
        <w:rPr>
          <w:rFonts w:eastAsia="Times New Roman"/>
          <w:sz w:val="24"/>
          <w:lang w:val="pl-PL"/>
        </w:rPr>
        <w:t>:</w:t>
      </w:r>
    </w:p>
    <w:p w14:paraId="0D5B8633" w14:textId="4700BB90" w:rsidR="00800BE1" w:rsidRPr="00567188" w:rsidRDefault="00800BE1" w:rsidP="006C4C08">
      <w:pPr>
        <w:numPr>
          <w:ilvl w:val="0"/>
          <w:numId w:val="1"/>
        </w:numPr>
        <w:autoSpaceDN/>
        <w:spacing w:before="120" w:line="276" w:lineRule="auto"/>
        <w:jc w:val="left"/>
        <w:textAlignment w:val="auto"/>
        <w:rPr>
          <w:rFonts w:eastAsia="Times New Roman"/>
          <w:sz w:val="24"/>
          <w:lang w:val="pl-PL"/>
        </w:rPr>
      </w:pPr>
      <w:r w:rsidRPr="00567188">
        <w:rPr>
          <w:rFonts w:eastAsia="Times New Roman"/>
          <w:sz w:val="24"/>
          <w:lang w:val="pl-PL"/>
        </w:rPr>
        <w:t xml:space="preserve">Priorytet I. </w:t>
      </w:r>
      <w:r w:rsidR="00242A8E" w:rsidRPr="00567188">
        <w:rPr>
          <w:rFonts w:eastAsia="Times New Roman"/>
          <w:sz w:val="24"/>
          <w:lang w:val="pl-PL"/>
        </w:rPr>
        <w:t xml:space="preserve">Rozwój edukacji cyfrowej – </w:t>
      </w:r>
      <w:r w:rsidR="003A4971" w:rsidRPr="00567188">
        <w:rPr>
          <w:rFonts w:eastAsia="Times New Roman"/>
          <w:sz w:val="24"/>
          <w:lang w:val="pl-PL"/>
        </w:rPr>
        <w:t xml:space="preserve">844 </w:t>
      </w:r>
      <w:r w:rsidRPr="00567188">
        <w:rPr>
          <w:rFonts w:eastAsia="Times New Roman"/>
          <w:sz w:val="24"/>
          <w:lang w:val="pl-PL"/>
        </w:rPr>
        <w:t>mln zł (</w:t>
      </w:r>
      <w:r w:rsidR="003A4971" w:rsidRPr="00567188">
        <w:rPr>
          <w:rFonts w:eastAsia="Times New Roman"/>
          <w:sz w:val="24"/>
          <w:lang w:val="pl-PL"/>
        </w:rPr>
        <w:t>21,7</w:t>
      </w:r>
      <w:r w:rsidRPr="00567188">
        <w:rPr>
          <w:rFonts w:eastAsia="Times New Roman"/>
          <w:sz w:val="24"/>
          <w:lang w:val="pl-PL"/>
        </w:rPr>
        <w:t>% PRKC)</w:t>
      </w:r>
      <w:r w:rsidR="001A59C7" w:rsidRPr="00567188">
        <w:rPr>
          <w:rFonts w:eastAsia="Times New Roman"/>
          <w:sz w:val="24"/>
          <w:lang w:val="pl-PL"/>
        </w:rPr>
        <w:t>,</w:t>
      </w:r>
    </w:p>
    <w:p w14:paraId="0B380AE1" w14:textId="325BB6F5" w:rsidR="00800BE1" w:rsidRPr="00567188" w:rsidRDefault="00800BE1" w:rsidP="006C4C08">
      <w:pPr>
        <w:numPr>
          <w:ilvl w:val="0"/>
          <w:numId w:val="1"/>
        </w:numPr>
        <w:autoSpaceDN/>
        <w:spacing w:before="120" w:line="276" w:lineRule="auto"/>
        <w:jc w:val="left"/>
        <w:textAlignment w:val="auto"/>
        <w:rPr>
          <w:rFonts w:eastAsia="Times New Roman"/>
          <w:sz w:val="24"/>
          <w:lang w:val="pl-PL"/>
        </w:rPr>
      </w:pPr>
      <w:r w:rsidRPr="00567188">
        <w:rPr>
          <w:rFonts w:eastAsia="Times New Roman"/>
          <w:sz w:val="24"/>
          <w:lang w:val="pl-PL"/>
        </w:rPr>
        <w:t>Priorytet II. Zapewnienie każdemu możliwości rozwoju kompeten</w:t>
      </w:r>
      <w:r w:rsidR="00462046" w:rsidRPr="00567188">
        <w:rPr>
          <w:rFonts w:eastAsia="Times New Roman"/>
          <w:sz w:val="24"/>
          <w:lang w:val="pl-PL"/>
        </w:rPr>
        <w:t>cji</w:t>
      </w:r>
      <w:r w:rsidR="00B83FFA" w:rsidRPr="00567188">
        <w:rPr>
          <w:rFonts w:eastAsia="Times New Roman"/>
          <w:sz w:val="24"/>
          <w:lang w:val="pl-PL"/>
        </w:rPr>
        <w:t xml:space="preserve"> cyfrowych – 1</w:t>
      </w:r>
      <w:r w:rsidR="0069018D" w:rsidRPr="00567188">
        <w:rPr>
          <w:rFonts w:eastAsia="Times New Roman"/>
          <w:sz w:val="24"/>
          <w:lang w:val="pl-PL"/>
        </w:rPr>
        <w:t> </w:t>
      </w:r>
      <w:r w:rsidR="003A4971" w:rsidRPr="00567188">
        <w:rPr>
          <w:rFonts w:eastAsia="Times New Roman"/>
          <w:sz w:val="24"/>
          <w:lang w:val="pl-PL"/>
        </w:rPr>
        <w:t>4</w:t>
      </w:r>
      <w:r w:rsidR="009677E3" w:rsidRPr="00567188">
        <w:rPr>
          <w:rFonts w:eastAsia="Times New Roman"/>
          <w:sz w:val="24"/>
          <w:lang w:val="pl-PL"/>
        </w:rPr>
        <w:t>49</w:t>
      </w:r>
      <w:r w:rsidR="003A4971" w:rsidRPr="00567188">
        <w:rPr>
          <w:rFonts w:eastAsia="Times New Roman"/>
          <w:sz w:val="24"/>
          <w:lang w:val="pl-PL"/>
        </w:rPr>
        <w:t xml:space="preserve"> </w:t>
      </w:r>
      <w:r w:rsidR="00242A8E" w:rsidRPr="00567188">
        <w:rPr>
          <w:rFonts w:eastAsia="Times New Roman"/>
          <w:sz w:val="24"/>
          <w:lang w:val="pl-PL"/>
        </w:rPr>
        <w:t>mln zł (</w:t>
      </w:r>
      <w:r w:rsidR="003A4971" w:rsidRPr="00567188">
        <w:rPr>
          <w:rFonts w:eastAsia="Times New Roman"/>
          <w:sz w:val="24"/>
          <w:lang w:val="pl-PL"/>
        </w:rPr>
        <w:t>36,</w:t>
      </w:r>
      <w:r w:rsidR="00130275" w:rsidRPr="00567188">
        <w:rPr>
          <w:rFonts w:eastAsia="Times New Roman"/>
          <w:sz w:val="24"/>
          <w:lang w:val="pl-PL"/>
        </w:rPr>
        <w:t>37</w:t>
      </w:r>
      <w:r w:rsidRPr="00567188">
        <w:rPr>
          <w:rFonts w:eastAsia="Times New Roman"/>
          <w:sz w:val="24"/>
          <w:lang w:val="pl-PL"/>
        </w:rPr>
        <w:t>% PRKC)</w:t>
      </w:r>
      <w:r w:rsidR="001A59C7" w:rsidRPr="00567188">
        <w:rPr>
          <w:rFonts w:eastAsia="Times New Roman"/>
          <w:sz w:val="24"/>
          <w:lang w:val="pl-PL"/>
        </w:rPr>
        <w:t>,</w:t>
      </w:r>
    </w:p>
    <w:p w14:paraId="0005FDA2" w14:textId="6C788576" w:rsidR="00800BE1" w:rsidRPr="00567188" w:rsidRDefault="00800BE1" w:rsidP="006C4C08">
      <w:pPr>
        <w:numPr>
          <w:ilvl w:val="0"/>
          <w:numId w:val="1"/>
        </w:numPr>
        <w:autoSpaceDN/>
        <w:spacing w:before="120" w:line="276" w:lineRule="auto"/>
        <w:jc w:val="left"/>
        <w:textAlignment w:val="auto"/>
        <w:rPr>
          <w:rFonts w:eastAsia="Times New Roman"/>
          <w:sz w:val="24"/>
          <w:lang w:val="pl-PL"/>
        </w:rPr>
      </w:pPr>
      <w:r w:rsidRPr="00567188">
        <w:rPr>
          <w:rFonts w:eastAsia="Times New Roman"/>
          <w:sz w:val="24"/>
          <w:lang w:val="pl-PL"/>
        </w:rPr>
        <w:t xml:space="preserve">Priorytet III. Wsparcie kompetencji </w:t>
      </w:r>
      <w:r w:rsidR="00462046" w:rsidRPr="00567188">
        <w:rPr>
          <w:rFonts w:eastAsia="Times New Roman"/>
          <w:sz w:val="24"/>
          <w:lang w:val="pl-PL"/>
        </w:rPr>
        <w:t>cyfrowych osób</w:t>
      </w:r>
      <w:r w:rsidR="00B83FFA" w:rsidRPr="00567188">
        <w:rPr>
          <w:rFonts w:eastAsia="Times New Roman"/>
          <w:sz w:val="24"/>
          <w:lang w:val="pl-PL"/>
        </w:rPr>
        <w:t xml:space="preserve"> pracujący</w:t>
      </w:r>
      <w:r w:rsidR="0069018D" w:rsidRPr="00567188">
        <w:rPr>
          <w:rFonts w:eastAsia="Times New Roman"/>
          <w:sz w:val="24"/>
          <w:lang w:val="pl-PL"/>
        </w:rPr>
        <w:t xml:space="preserve">ch – </w:t>
      </w:r>
      <w:r w:rsidR="003A4971" w:rsidRPr="00567188">
        <w:rPr>
          <w:rFonts w:eastAsia="Times New Roman"/>
          <w:sz w:val="24"/>
          <w:lang w:val="pl-PL"/>
        </w:rPr>
        <w:t xml:space="preserve">1 </w:t>
      </w:r>
      <w:r w:rsidR="009677E3" w:rsidRPr="00567188">
        <w:rPr>
          <w:rFonts w:eastAsia="Times New Roman"/>
          <w:sz w:val="24"/>
          <w:lang w:val="pl-PL"/>
        </w:rPr>
        <w:t>454</w:t>
      </w:r>
      <w:r w:rsidR="00242A8E" w:rsidRPr="00567188">
        <w:rPr>
          <w:rFonts w:eastAsia="Times New Roman"/>
          <w:sz w:val="24"/>
          <w:lang w:val="pl-PL"/>
        </w:rPr>
        <w:t xml:space="preserve"> mln zł (</w:t>
      </w:r>
      <w:r w:rsidR="003A4971" w:rsidRPr="00567188">
        <w:rPr>
          <w:rFonts w:eastAsia="Times New Roman"/>
          <w:sz w:val="24"/>
          <w:lang w:val="pl-PL"/>
        </w:rPr>
        <w:t>3</w:t>
      </w:r>
      <w:r w:rsidR="00130275" w:rsidRPr="00567188">
        <w:rPr>
          <w:rFonts w:eastAsia="Times New Roman"/>
          <w:sz w:val="24"/>
          <w:lang w:val="pl-PL"/>
        </w:rPr>
        <w:t>6</w:t>
      </w:r>
      <w:r w:rsidR="003A4971" w:rsidRPr="00567188">
        <w:rPr>
          <w:rFonts w:eastAsia="Times New Roman"/>
          <w:sz w:val="24"/>
          <w:lang w:val="pl-PL"/>
        </w:rPr>
        <w:t>,4</w:t>
      </w:r>
      <w:r w:rsidR="00130275" w:rsidRPr="00567188">
        <w:rPr>
          <w:rFonts w:eastAsia="Times New Roman"/>
          <w:sz w:val="24"/>
          <w:lang w:val="pl-PL"/>
        </w:rPr>
        <w:t>8</w:t>
      </w:r>
      <w:r w:rsidRPr="00567188">
        <w:rPr>
          <w:rFonts w:eastAsia="Times New Roman"/>
          <w:sz w:val="24"/>
          <w:lang w:val="pl-PL"/>
        </w:rPr>
        <w:t>% PRKC)</w:t>
      </w:r>
      <w:r w:rsidR="001A59C7" w:rsidRPr="00567188">
        <w:rPr>
          <w:rFonts w:eastAsia="Times New Roman"/>
          <w:sz w:val="24"/>
          <w:lang w:val="pl-PL"/>
        </w:rPr>
        <w:t>,</w:t>
      </w:r>
    </w:p>
    <w:p w14:paraId="00DFE38E" w14:textId="6883B9D1" w:rsidR="00800BE1" w:rsidRPr="00567188" w:rsidRDefault="00800BE1" w:rsidP="006C4C08">
      <w:pPr>
        <w:numPr>
          <w:ilvl w:val="0"/>
          <w:numId w:val="1"/>
        </w:numPr>
        <w:autoSpaceDN/>
        <w:spacing w:before="120" w:line="276" w:lineRule="auto"/>
        <w:jc w:val="left"/>
        <w:textAlignment w:val="auto"/>
        <w:rPr>
          <w:rFonts w:eastAsia="Times New Roman"/>
          <w:sz w:val="24"/>
          <w:lang w:val="pl-PL"/>
        </w:rPr>
      </w:pPr>
      <w:r w:rsidRPr="00567188">
        <w:rPr>
          <w:rFonts w:eastAsia="Times New Roman"/>
          <w:sz w:val="24"/>
          <w:lang w:val="pl-PL"/>
        </w:rPr>
        <w:t>Priorytet IV. Rozwój zaawansowanych kompetencj</w:t>
      </w:r>
      <w:r w:rsidR="00462046" w:rsidRPr="00567188">
        <w:rPr>
          <w:rFonts w:eastAsia="Times New Roman"/>
          <w:sz w:val="24"/>
          <w:lang w:val="pl-PL"/>
        </w:rPr>
        <w:t xml:space="preserve">i cyfrowych – </w:t>
      </w:r>
      <w:r w:rsidR="003A4971" w:rsidRPr="00567188">
        <w:rPr>
          <w:rFonts w:eastAsia="Times New Roman"/>
          <w:sz w:val="24"/>
          <w:lang w:val="pl-PL"/>
        </w:rPr>
        <w:t xml:space="preserve">225 </w:t>
      </w:r>
      <w:r w:rsidR="00242A8E" w:rsidRPr="00567188">
        <w:rPr>
          <w:rFonts w:eastAsia="Times New Roman"/>
          <w:sz w:val="24"/>
          <w:lang w:val="pl-PL"/>
        </w:rPr>
        <w:t>mln zł (</w:t>
      </w:r>
      <w:r w:rsidR="003A4971" w:rsidRPr="00567188">
        <w:rPr>
          <w:rFonts w:eastAsia="Times New Roman"/>
          <w:sz w:val="24"/>
          <w:lang w:val="pl-PL"/>
        </w:rPr>
        <w:t>5,</w:t>
      </w:r>
      <w:r w:rsidR="00130275" w:rsidRPr="00567188">
        <w:rPr>
          <w:rFonts w:eastAsia="Times New Roman"/>
          <w:sz w:val="24"/>
          <w:lang w:val="pl-PL"/>
        </w:rPr>
        <w:t>63</w:t>
      </w:r>
      <w:r w:rsidRPr="00567188">
        <w:rPr>
          <w:rFonts w:eastAsia="Times New Roman"/>
          <w:sz w:val="24"/>
          <w:lang w:val="pl-PL"/>
        </w:rPr>
        <w:t>% PRKC)</w:t>
      </w:r>
      <w:r w:rsidR="001A59C7" w:rsidRPr="00567188">
        <w:rPr>
          <w:rFonts w:eastAsia="Times New Roman"/>
          <w:sz w:val="24"/>
          <w:lang w:val="pl-PL"/>
        </w:rPr>
        <w:t>,</w:t>
      </w:r>
    </w:p>
    <w:p w14:paraId="28297ECD" w14:textId="56E58AAA" w:rsidR="00800BE1" w:rsidRPr="00567188" w:rsidRDefault="00800BE1" w:rsidP="006C4C08">
      <w:pPr>
        <w:numPr>
          <w:ilvl w:val="0"/>
          <w:numId w:val="1"/>
        </w:numPr>
        <w:autoSpaceDN/>
        <w:spacing w:before="120" w:line="276" w:lineRule="auto"/>
        <w:jc w:val="left"/>
        <w:textAlignment w:val="auto"/>
        <w:rPr>
          <w:rFonts w:eastAsia="Times New Roman"/>
          <w:sz w:val="24"/>
          <w:lang w:val="pl-PL"/>
        </w:rPr>
      </w:pPr>
      <w:r w:rsidRPr="00567188">
        <w:rPr>
          <w:rFonts w:eastAsia="Times New Roman"/>
          <w:sz w:val="24"/>
          <w:lang w:val="pl-PL"/>
        </w:rPr>
        <w:t>Priorytet V. Wzmocnienie zarządzania rozw</w:t>
      </w:r>
      <w:r w:rsidR="00B83FFA" w:rsidRPr="00567188">
        <w:rPr>
          <w:rFonts w:eastAsia="Times New Roman"/>
          <w:sz w:val="24"/>
          <w:lang w:val="pl-PL"/>
        </w:rPr>
        <w:t xml:space="preserve">ojem kompetencji cyfrowych – </w:t>
      </w:r>
      <w:r w:rsidR="003A4971" w:rsidRPr="00567188">
        <w:rPr>
          <w:rFonts w:eastAsia="Times New Roman"/>
          <w:sz w:val="24"/>
          <w:lang w:val="pl-PL"/>
        </w:rPr>
        <w:t xml:space="preserve">14 </w:t>
      </w:r>
      <w:r w:rsidR="00242A8E" w:rsidRPr="00567188">
        <w:rPr>
          <w:rFonts w:eastAsia="Times New Roman"/>
          <w:sz w:val="24"/>
          <w:lang w:val="pl-PL"/>
        </w:rPr>
        <w:t>mln zł (</w:t>
      </w:r>
      <w:r w:rsidR="003A4971" w:rsidRPr="00567188">
        <w:rPr>
          <w:rFonts w:eastAsia="Times New Roman"/>
          <w:sz w:val="24"/>
          <w:lang w:val="pl-PL"/>
        </w:rPr>
        <w:t>0,35</w:t>
      </w:r>
      <w:r w:rsidRPr="00567188">
        <w:rPr>
          <w:rFonts w:eastAsia="Times New Roman"/>
          <w:sz w:val="24"/>
          <w:lang w:val="pl-PL"/>
        </w:rPr>
        <w:t>% PRKC).</w:t>
      </w:r>
    </w:p>
    <w:p w14:paraId="75AE2F62" w14:textId="0D96A665" w:rsidR="00495843" w:rsidRPr="00567188" w:rsidRDefault="00800BE1" w:rsidP="002156E5">
      <w:pPr>
        <w:autoSpaceDN/>
        <w:spacing w:line="276" w:lineRule="auto"/>
        <w:jc w:val="left"/>
        <w:textAlignment w:val="auto"/>
        <w:rPr>
          <w:rFonts w:eastAsia="Times New Roman"/>
          <w:sz w:val="24"/>
          <w:lang w:val="pl-PL"/>
        </w:rPr>
      </w:pPr>
      <w:r w:rsidRPr="00567188">
        <w:rPr>
          <w:rFonts w:eastAsia="Times New Roman"/>
          <w:sz w:val="24"/>
          <w:lang w:val="pl-PL"/>
        </w:rPr>
        <w:t>Źródłem finansowania zadań przewidzian</w:t>
      </w:r>
      <w:r w:rsidR="006304E4" w:rsidRPr="00567188">
        <w:rPr>
          <w:rFonts w:eastAsia="Times New Roman"/>
          <w:sz w:val="24"/>
          <w:lang w:val="pl-PL"/>
        </w:rPr>
        <w:t xml:space="preserve">ych do realizacji w PRKC są </w:t>
      </w:r>
      <w:r w:rsidR="00327108" w:rsidRPr="00567188">
        <w:rPr>
          <w:rFonts w:eastAsia="Times New Roman"/>
          <w:sz w:val="24"/>
          <w:lang w:val="pl-PL"/>
        </w:rPr>
        <w:t>w głównej mierze</w:t>
      </w:r>
      <w:r w:rsidR="001B5FE0" w:rsidRPr="00567188">
        <w:rPr>
          <w:rFonts w:eastAsia="Times New Roman"/>
          <w:sz w:val="24"/>
          <w:lang w:val="pl-PL"/>
        </w:rPr>
        <w:t xml:space="preserve"> -</w:t>
      </w:r>
      <w:r w:rsidR="00327108" w:rsidRPr="00567188">
        <w:rPr>
          <w:rFonts w:eastAsia="Times New Roman"/>
          <w:sz w:val="24"/>
          <w:lang w:val="pl-PL"/>
        </w:rPr>
        <w:t xml:space="preserve"> </w:t>
      </w:r>
      <w:r w:rsidR="006304E4" w:rsidRPr="00567188">
        <w:rPr>
          <w:rFonts w:eastAsia="Times New Roman"/>
          <w:sz w:val="24"/>
          <w:lang w:val="pl-PL"/>
        </w:rPr>
        <w:t xml:space="preserve">w </w:t>
      </w:r>
      <w:r w:rsidR="009677E3" w:rsidRPr="00567188">
        <w:rPr>
          <w:rFonts w:eastAsia="Times New Roman"/>
          <w:sz w:val="24"/>
          <w:lang w:val="pl-PL"/>
        </w:rPr>
        <w:t>75,79</w:t>
      </w:r>
      <w:r w:rsidRPr="00567188">
        <w:rPr>
          <w:rFonts w:eastAsia="Times New Roman"/>
          <w:sz w:val="24"/>
          <w:lang w:val="pl-PL"/>
        </w:rPr>
        <w:t>% środki Unii Europejskiej</w:t>
      </w:r>
      <w:r w:rsidR="00725A03" w:rsidRPr="00567188">
        <w:rPr>
          <w:rFonts w:eastAsia="Times New Roman"/>
          <w:sz w:val="24"/>
          <w:lang w:val="pl-PL"/>
        </w:rPr>
        <w:t xml:space="preserve"> </w:t>
      </w:r>
      <w:r w:rsidR="00327108" w:rsidRPr="00567188">
        <w:rPr>
          <w:rFonts w:eastAsia="Times New Roman"/>
          <w:sz w:val="24"/>
          <w:lang w:val="pl-PL"/>
        </w:rPr>
        <w:t>z</w:t>
      </w:r>
      <w:r w:rsidR="001B5FE0" w:rsidRPr="00567188">
        <w:rPr>
          <w:rFonts w:eastAsia="Times New Roman"/>
          <w:sz w:val="24"/>
          <w:lang w:val="pl-PL"/>
        </w:rPr>
        <w:t>:</w:t>
      </w:r>
      <w:r w:rsidR="00327108" w:rsidRPr="00567188">
        <w:rPr>
          <w:rFonts w:eastAsia="Times New Roman"/>
          <w:sz w:val="24"/>
          <w:lang w:val="pl-PL"/>
        </w:rPr>
        <w:t xml:space="preserve"> </w:t>
      </w:r>
      <w:r w:rsidRPr="00567188">
        <w:rPr>
          <w:rFonts w:eastAsia="Times New Roman"/>
          <w:sz w:val="24"/>
          <w:lang w:val="pl-PL"/>
        </w:rPr>
        <w:t>Kraj</w:t>
      </w:r>
      <w:r w:rsidR="006304E4" w:rsidRPr="00567188">
        <w:rPr>
          <w:rFonts w:eastAsia="Times New Roman"/>
          <w:sz w:val="24"/>
          <w:lang w:val="pl-PL"/>
        </w:rPr>
        <w:t>owego Planu Odbudowy</w:t>
      </w:r>
      <w:r w:rsidR="00327108" w:rsidRPr="00567188">
        <w:rPr>
          <w:rFonts w:eastAsia="Times New Roman"/>
          <w:sz w:val="24"/>
          <w:lang w:val="pl-PL"/>
        </w:rPr>
        <w:t>,</w:t>
      </w:r>
      <w:r w:rsidR="001B5FE0" w:rsidRPr="00567188">
        <w:rPr>
          <w:rFonts w:eastAsia="Times New Roman"/>
          <w:sz w:val="24"/>
          <w:lang w:val="pl-PL"/>
        </w:rPr>
        <w:t xml:space="preserve"> Programu Operacyjnego Polska Cyfrowa (POPC), Funduszy Europejskich na Rozwój Cyfrowy (FERC), Funduszy Europejskich dla Rozwoju Społecznego (FERS), Funduszy Europejskich dla Nowoczesnej Gospodarki (FENG)</w:t>
      </w:r>
      <w:r w:rsidR="00327108" w:rsidRPr="00567188">
        <w:rPr>
          <w:rFonts w:eastAsia="Times New Roman"/>
          <w:sz w:val="24"/>
          <w:lang w:val="pl-PL"/>
        </w:rPr>
        <w:t xml:space="preserve">. Oprócz tego PRKC jest finansowane z budżetu państwa (w </w:t>
      </w:r>
      <w:r w:rsidR="009677E3" w:rsidRPr="00567188">
        <w:rPr>
          <w:rFonts w:eastAsia="Times New Roman"/>
          <w:sz w:val="24"/>
          <w:lang w:val="pl-PL"/>
        </w:rPr>
        <w:t>22,78</w:t>
      </w:r>
      <w:r w:rsidR="00327108" w:rsidRPr="00567188">
        <w:rPr>
          <w:rFonts w:eastAsia="Times New Roman"/>
          <w:sz w:val="24"/>
          <w:lang w:val="pl-PL"/>
        </w:rPr>
        <w:t>%), wydatków JST (</w:t>
      </w:r>
      <w:r w:rsidR="001B5FE0" w:rsidRPr="00567188">
        <w:rPr>
          <w:rFonts w:eastAsia="Times New Roman"/>
          <w:sz w:val="24"/>
          <w:lang w:val="pl-PL"/>
        </w:rPr>
        <w:t xml:space="preserve">w </w:t>
      </w:r>
      <w:r w:rsidR="00327108" w:rsidRPr="00567188">
        <w:rPr>
          <w:rFonts w:eastAsia="Times New Roman"/>
          <w:sz w:val="24"/>
          <w:lang w:val="pl-PL"/>
        </w:rPr>
        <w:t xml:space="preserve">1,3%), </w:t>
      </w:r>
      <w:r w:rsidRPr="00567188">
        <w:rPr>
          <w:rFonts w:eastAsia="Times New Roman"/>
          <w:sz w:val="24"/>
          <w:lang w:val="pl-PL"/>
        </w:rPr>
        <w:t>środk</w:t>
      </w:r>
      <w:r w:rsidR="00327108" w:rsidRPr="00567188">
        <w:rPr>
          <w:rFonts w:eastAsia="Times New Roman"/>
          <w:sz w:val="24"/>
          <w:lang w:val="pl-PL"/>
        </w:rPr>
        <w:t xml:space="preserve">ów </w:t>
      </w:r>
      <w:r w:rsidRPr="00567188">
        <w:rPr>
          <w:rFonts w:eastAsia="Times New Roman"/>
          <w:sz w:val="24"/>
          <w:lang w:val="pl-PL"/>
        </w:rPr>
        <w:t>rezerwy celowej</w:t>
      </w:r>
      <w:r w:rsidR="00327108" w:rsidRPr="00567188">
        <w:rPr>
          <w:rFonts w:eastAsia="Times New Roman"/>
          <w:sz w:val="24"/>
          <w:lang w:val="pl-PL"/>
        </w:rPr>
        <w:t xml:space="preserve"> (</w:t>
      </w:r>
      <w:r w:rsidR="001B5FE0" w:rsidRPr="00567188">
        <w:rPr>
          <w:rFonts w:eastAsia="Times New Roman"/>
          <w:sz w:val="24"/>
          <w:lang w:val="pl-PL"/>
        </w:rPr>
        <w:t xml:space="preserve">w </w:t>
      </w:r>
      <w:r w:rsidR="00327108" w:rsidRPr="00567188">
        <w:rPr>
          <w:rFonts w:eastAsia="Times New Roman"/>
          <w:sz w:val="24"/>
          <w:lang w:val="pl-PL"/>
        </w:rPr>
        <w:t>0,1</w:t>
      </w:r>
      <w:r w:rsidR="001B5FE0" w:rsidRPr="00567188">
        <w:rPr>
          <w:rFonts w:eastAsia="Times New Roman"/>
          <w:sz w:val="24"/>
          <w:lang w:val="pl-PL"/>
        </w:rPr>
        <w:t>4</w:t>
      </w:r>
      <w:r w:rsidR="00327108" w:rsidRPr="00567188">
        <w:rPr>
          <w:rFonts w:eastAsia="Times New Roman"/>
          <w:sz w:val="24"/>
          <w:lang w:val="pl-PL"/>
        </w:rPr>
        <w:t xml:space="preserve">%). </w:t>
      </w:r>
    </w:p>
    <w:p w14:paraId="5AF25927" w14:textId="1E819054" w:rsidR="00800BE1" w:rsidRPr="00567188" w:rsidRDefault="00495843" w:rsidP="002156E5">
      <w:pPr>
        <w:autoSpaceDN/>
        <w:spacing w:line="276" w:lineRule="auto"/>
        <w:jc w:val="left"/>
        <w:textAlignment w:val="auto"/>
        <w:rPr>
          <w:rFonts w:eastAsia="Times New Roman"/>
          <w:sz w:val="24"/>
          <w:lang w:val="pl-PL"/>
        </w:rPr>
      </w:pPr>
      <w:r w:rsidRPr="00567188">
        <w:rPr>
          <w:rFonts w:eastAsia="Times New Roman"/>
          <w:sz w:val="24"/>
          <w:lang w:val="pl-PL"/>
        </w:rPr>
        <w:t xml:space="preserve">Przedstawione wydatki budżetu państwa potrzebne na realizację PRKC będą finansowane w ramach limitu wydatków poszczególnych części budżetowych, ustalanych corocznie w ustawie budżetowej i nie będą stanowiły podstawy do ubiegania się o dodatkowe środki z budżetu państwa przez dysponentów właściwych do realizacji określonych zadań w całym okresie obowiązywania PRKC. </w:t>
      </w:r>
    </w:p>
    <w:p w14:paraId="1E5311CD" w14:textId="0943FF84" w:rsidR="00800BE1" w:rsidRPr="00567188" w:rsidRDefault="00800BE1" w:rsidP="00AA2247">
      <w:pPr>
        <w:autoSpaceDN/>
        <w:spacing w:before="240" w:after="120"/>
        <w:jc w:val="left"/>
        <w:textAlignment w:val="auto"/>
        <w:rPr>
          <w:b/>
          <w:color w:val="2F5496"/>
          <w:spacing w:val="5"/>
          <w:lang w:val="pl-PL"/>
        </w:rPr>
      </w:pPr>
      <w:r w:rsidRPr="00567188">
        <w:rPr>
          <w:b/>
          <w:color w:val="2F5496"/>
          <w:spacing w:val="5"/>
          <w:lang w:val="pl-PL"/>
        </w:rPr>
        <w:t>Tabela 7. Lista działań PRKC z potencjalnym źródłem ich finansowania</w:t>
      </w:r>
      <w:r w:rsidR="00DE1781" w:rsidRPr="00567188">
        <w:rPr>
          <w:b/>
          <w:color w:val="2F5496"/>
          <w:spacing w:val="5"/>
          <w:vertAlign w:val="superscript"/>
          <w:lang w:val="pl-PL"/>
        </w:rPr>
        <w:t>[</w:t>
      </w:r>
      <w:r w:rsidRPr="00567188">
        <w:rPr>
          <w:color w:val="2F5496"/>
          <w:spacing w:val="5"/>
          <w:vertAlign w:val="superscript"/>
          <w:lang w:val="pl-PL"/>
        </w:rPr>
        <w:footnoteReference w:id="87"/>
      </w:r>
      <w:r w:rsidR="00DE1781" w:rsidRPr="00567188">
        <w:rPr>
          <w:b/>
          <w:color w:val="2F5496"/>
          <w:spacing w:val="5"/>
          <w:vertAlign w:val="superscript"/>
          <w:lang w:val="pl-PL"/>
        </w:rPr>
        <w:t>]</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ista działań PRKC z potencjalnym źródłem ich finansowania"/>
      </w:tblPr>
      <w:tblGrid>
        <w:gridCol w:w="4537"/>
        <w:gridCol w:w="2268"/>
        <w:gridCol w:w="1275"/>
        <w:gridCol w:w="1843"/>
      </w:tblGrid>
      <w:tr w:rsidR="00C22058" w:rsidRPr="00567188" w14:paraId="08F318D8" w14:textId="77777777" w:rsidTr="006C7292">
        <w:trPr>
          <w:trHeight w:val="442"/>
          <w:tblHeader/>
        </w:trPr>
        <w:tc>
          <w:tcPr>
            <w:tcW w:w="4537" w:type="dxa"/>
            <w:shd w:val="clear" w:color="auto" w:fill="DEEAF6"/>
          </w:tcPr>
          <w:p w14:paraId="4FC431E0" w14:textId="77777777" w:rsidR="00C22058" w:rsidRPr="00567188" w:rsidRDefault="00C22058" w:rsidP="00094FE2">
            <w:pPr>
              <w:autoSpaceDN/>
              <w:spacing w:before="120"/>
              <w:ind w:right="-108"/>
              <w:jc w:val="left"/>
              <w:textAlignment w:val="auto"/>
              <w:rPr>
                <w:rFonts w:eastAsia="Times New Roman" w:cs="Calibri"/>
                <w:sz w:val="24"/>
                <w:szCs w:val="24"/>
                <w:lang w:val="pl-PL"/>
              </w:rPr>
            </w:pPr>
            <w:r w:rsidRPr="00567188">
              <w:rPr>
                <w:rFonts w:eastAsia="Times New Roman" w:cs="Calibri"/>
                <w:sz w:val="24"/>
                <w:szCs w:val="24"/>
                <w:lang w:val="pl-PL"/>
              </w:rPr>
              <w:t>Nazwa</w:t>
            </w:r>
          </w:p>
        </w:tc>
        <w:tc>
          <w:tcPr>
            <w:tcW w:w="2268" w:type="dxa"/>
            <w:shd w:val="clear" w:color="auto" w:fill="DEEAF6"/>
          </w:tcPr>
          <w:p w14:paraId="34BA3CB6" w14:textId="77777777" w:rsidR="00C22058" w:rsidRPr="00567188" w:rsidRDefault="00C22058" w:rsidP="00094FE2">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Podmiot odpowiedzialny</w:t>
            </w:r>
          </w:p>
        </w:tc>
        <w:tc>
          <w:tcPr>
            <w:tcW w:w="1275" w:type="dxa"/>
            <w:shd w:val="clear" w:color="auto" w:fill="DEEAF6"/>
          </w:tcPr>
          <w:p w14:paraId="67B7DFE4" w14:textId="77777777" w:rsidR="00C22058" w:rsidRPr="00567188" w:rsidRDefault="00C22058" w:rsidP="00094FE2">
            <w:pPr>
              <w:autoSpaceDN/>
              <w:spacing w:before="120"/>
              <w:ind w:right="-108"/>
              <w:jc w:val="left"/>
              <w:textAlignment w:val="auto"/>
              <w:rPr>
                <w:rFonts w:eastAsia="Times New Roman" w:cs="Calibri"/>
                <w:sz w:val="24"/>
                <w:szCs w:val="24"/>
                <w:lang w:val="pl-PL"/>
              </w:rPr>
            </w:pPr>
            <w:r w:rsidRPr="00567188">
              <w:rPr>
                <w:rFonts w:eastAsia="Times New Roman" w:cs="Calibri"/>
                <w:sz w:val="24"/>
                <w:szCs w:val="24"/>
                <w:lang w:val="pl-PL"/>
              </w:rPr>
              <w:t>Realizacja</w:t>
            </w:r>
          </w:p>
        </w:tc>
        <w:tc>
          <w:tcPr>
            <w:tcW w:w="1843" w:type="dxa"/>
            <w:shd w:val="clear" w:color="auto" w:fill="DEEAF6"/>
          </w:tcPr>
          <w:p w14:paraId="14151C80" w14:textId="77777777" w:rsidR="00C22058" w:rsidRPr="00567188" w:rsidRDefault="00C22058" w:rsidP="00094FE2">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Potencjalne źródło finansowania</w:t>
            </w:r>
          </w:p>
        </w:tc>
      </w:tr>
      <w:tr w:rsidR="00C22058" w:rsidRPr="00567188" w14:paraId="7D0836AA" w14:textId="77777777" w:rsidTr="006C7292">
        <w:trPr>
          <w:trHeight w:val="442"/>
        </w:trPr>
        <w:tc>
          <w:tcPr>
            <w:tcW w:w="4537" w:type="dxa"/>
          </w:tcPr>
          <w:p w14:paraId="710CCEBD"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I.1.1. / I.4.2. Rozwijanie kompetencji cyfrowych w wychowaniu przedszkolnym</w:t>
            </w:r>
          </w:p>
        </w:tc>
        <w:tc>
          <w:tcPr>
            <w:tcW w:w="2268" w:type="dxa"/>
          </w:tcPr>
          <w:p w14:paraId="13641250" w14:textId="3F056DBB" w:rsidR="00C22058" w:rsidRPr="00567188" w:rsidRDefault="00A14593"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011F3F0A"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2024-2026</w:t>
            </w:r>
          </w:p>
        </w:tc>
        <w:tc>
          <w:tcPr>
            <w:tcW w:w="1843" w:type="dxa"/>
          </w:tcPr>
          <w:p w14:paraId="26C20A0C"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4654635B" w14:textId="77777777" w:rsidTr="006C7292">
        <w:trPr>
          <w:trHeight w:val="442"/>
        </w:trPr>
        <w:tc>
          <w:tcPr>
            <w:tcW w:w="4537" w:type="dxa"/>
          </w:tcPr>
          <w:p w14:paraId="3F2607F7"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I.1.2. Monitorowanie funkcjonowania w praktyce przedszkolnej podstawy programowej wychowania przedszkolnego</w:t>
            </w:r>
          </w:p>
        </w:tc>
        <w:tc>
          <w:tcPr>
            <w:tcW w:w="2268" w:type="dxa"/>
          </w:tcPr>
          <w:p w14:paraId="310C55B0"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41401B4D" w14:textId="4E4F6DD5" w:rsidR="00C22058" w:rsidRPr="00567188" w:rsidRDefault="00C22058" w:rsidP="00094FE2">
            <w:pPr>
              <w:autoSpaceDN/>
              <w:jc w:val="left"/>
              <w:textAlignment w:val="auto"/>
              <w:rPr>
                <w:rFonts w:eastAsia="Times New Roman" w:cs="Calibri"/>
                <w:sz w:val="24"/>
                <w:szCs w:val="24"/>
                <w:highlight w:val="cyan"/>
                <w:lang w:val="pl-PL"/>
              </w:rPr>
            </w:pPr>
            <w:r w:rsidRPr="00567188">
              <w:rPr>
                <w:rFonts w:eastAsia="Times New Roman" w:cs="Calibri"/>
                <w:sz w:val="24"/>
                <w:szCs w:val="24"/>
                <w:lang w:val="pl-PL"/>
              </w:rPr>
              <w:t>2023-</w:t>
            </w:r>
            <w:r w:rsidR="00A70156" w:rsidRPr="00567188">
              <w:rPr>
                <w:rFonts w:eastAsia="Times New Roman" w:cs="Calibri"/>
                <w:sz w:val="24"/>
                <w:szCs w:val="24"/>
                <w:lang w:val="pl-PL"/>
              </w:rPr>
              <w:t>2030</w:t>
            </w:r>
          </w:p>
        </w:tc>
        <w:tc>
          <w:tcPr>
            <w:tcW w:w="1843" w:type="dxa"/>
          </w:tcPr>
          <w:p w14:paraId="5364350F"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56C67A4D" w14:textId="77777777" w:rsidTr="006C7292">
        <w:trPr>
          <w:trHeight w:val="442"/>
        </w:trPr>
        <w:tc>
          <w:tcPr>
            <w:tcW w:w="4537" w:type="dxa"/>
          </w:tcPr>
          <w:p w14:paraId="20ACCC3D"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I.2.2. Monitorowanie funkcjonowania w praktyce szkolnej podstawy programowej kształcenia ogólnego w obszarze rozwijania </w:t>
            </w:r>
            <w:r w:rsidRPr="00567188">
              <w:rPr>
                <w:rFonts w:eastAsia="Times New Roman" w:cs="Calibri"/>
                <w:sz w:val="24"/>
                <w:szCs w:val="24"/>
                <w:lang w:val="pl-PL"/>
              </w:rPr>
              <w:lastRenderedPageBreak/>
              <w:t>umiejętności cyfrowych dzieci i młodzieży – działanie zakończone</w:t>
            </w:r>
          </w:p>
        </w:tc>
        <w:tc>
          <w:tcPr>
            <w:tcW w:w="2268" w:type="dxa"/>
          </w:tcPr>
          <w:p w14:paraId="2024070B"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Urząd obsługujący ministra właściwego do spraw oświaty i wychowania</w:t>
            </w:r>
          </w:p>
        </w:tc>
        <w:tc>
          <w:tcPr>
            <w:tcW w:w="1275" w:type="dxa"/>
          </w:tcPr>
          <w:p w14:paraId="212F0465"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2023-2024</w:t>
            </w:r>
          </w:p>
        </w:tc>
        <w:tc>
          <w:tcPr>
            <w:tcW w:w="1843" w:type="dxa"/>
          </w:tcPr>
          <w:p w14:paraId="23C8508A"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10E00394" w14:textId="77777777" w:rsidTr="006C7292">
        <w:trPr>
          <w:trHeight w:val="442"/>
        </w:trPr>
        <w:tc>
          <w:tcPr>
            <w:tcW w:w="4537" w:type="dxa"/>
          </w:tcPr>
          <w:p w14:paraId="174EB058"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I.2.3. / I.4.9. Działania wspierające nauczanie o </w:t>
            </w:r>
            <w:proofErr w:type="spellStart"/>
            <w:r w:rsidRPr="00567188">
              <w:rPr>
                <w:rFonts w:eastAsia="Times New Roman" w:cs="Calibri"/>
                <w:sz w:val="24"/>
                <w:szCs w:val="24"/>
                <w:lang w:val="pl-PL"/>
              </w:rPr>
              <w:t>cyberbezpieczeństwie</w:t>
            </w:r>
            <w:proofErr w:type="spellEnd"/>
            <w:r w:rsidRPr="00567188">
              <w:rPr>
                <w:rFonts w:eastAsia="Times New Roman" w:cs="Calibri"/>
                <w:sz w:val="24"/>
                <w:szCs w:val="24"/>
                <w:lang w:val="pl-PL"/>
              </w:rPr>
              <w:t xml:space="preserve"> – </w:t>
            </w:r>
            <w:proofErr w:type="spellStart"/>
            <w:r w:rsidRPr="00567188">
              <w:rPr>
                <w:rFonts w:eastAsia="Times New Roman" w:cs="Calibri"/>
                <w:sz w:val="24"/>
                <w:szCs w:val="24"/>
                <w:lang w:val="pl-PL"/>
              </w:rPr>
              <w:t>Cyberlekcje</w:t>
            </w:r>
            <w:proofErr w:type="spellEnd"/>
            <w:r w:rsidRPr="00567188">
              <w:rPr>
                <w:lang w:val="pl-PL"/>
              </w:rPr>
              <w:t xml:space="preserve"> </w:t>
            </w:r>
            <w:r w:rsidRPr="00567188">
              <w:rPr>
                <w:rFonts w:eastAsia="Times New Roman"/>
                <w:sz w:val="24"/>
                <w:szCs w:val="24"/>
                <w:lang w:val="pl-PL"/>
              </w:rPr>
              <w:t xml:space="preserve">(dawniej: Działania wspierające nauczanie o higienie cyfrowej i </w:t>
            </w:r>
            <w:proofErr w:type="spellStart"/>
            <w:r w:rsidRPr="00567188">
              <w:rPr>
                <w:rFonts w:eastAsia="Times New Roman"/>
                <w:sz w:val="24"/>
                <w:szCs w:val="24"/>
                <w:lang w:val="pl-PL"/>
              </w:rPr>
              <w:t>cyberbezpieczeństwie</w:t>
            </w:r>
            <w:proofErr w:type="spellEnd"/>
            <w:r w:rsidRPr="00567188">
              <w:rPr>
                <w:rFonts w:eastAsia="Times New Roman"/>
                <w:sz w:val="24"/>
                <w:szCs w:val="24"/>
                <w:lang w:val="pl-PL"/>
              </w:rPr>
              <w:t xml:space="preserve"> - </w:t>
            </w:r>
            <w:proofErr w:type="spellStart"/>
            <w:r w:rsidRPr="00567188">
              <w:rPr>
                <w:rFonts w:eastAsia="Times New Roman"/>
                <w:sz w:val="24"/>
                <w:szCs w:val="24"/>
                <w:lang w:val="pl-PL"/>
              </w:rPr>
              <w:t>Cyberlekcje</w:t>
            </w:r>
            <w:proofErr w:type="spellEnd"/>
            <w:r w:rsidRPr="00567188">
              <w:rPr>
                <w:rFonts w:eastAsia="Times New Roman"/>
                <w:sz w:val="24"/>
                <w:szCs w:val="24"/>
                <w:lang w:val="pl-PL"/>
              </w:rPr>
              <w:t>)</w:t>
            </w:r>
            <w:r w:rsidRPr="00567188">
              <w:rPr>
                <w:lang w:val="pl-PL"/>
              </w:rPr>
              <w:t xml:space="preserve"> </w:t>
            </w:r>
          </w:p>
        </w:tc>
        <w:tc>
          <w:tcPr>
            <w:tcW w:w="2268" w:type="dxa"/>
          </w:tcPr>
          <w:p w14:paraId="40CFE7AD"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02F7AB2C" w14:textId="5C706B5A"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2021-</w:t>
            </w:r>
            <w:r w:rsidR="00DA4B0B" w:rsidRPr="00567188">
              <w:rPr>
                <w:rFonts w:eastAsia="Times New Roman" w:cs="Calibri"/>
                <w:sz w:val="24"/>
                <w:szCs w:val="24"/>
                <w:lang w:val="pl-PL"/>
              </w:rPr>
              <w:t>2030</w:t>
            </w:r>
          </w:p>
        </w:tc>
        <w:tc>
          <w:tcPr>
            <w:tcW w:w="1843" w:type="dxa"/>
          </w:tcPr>
          <w:p w14:paraId="726E69DC"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07466A30" w14:textId="77777777" w:rsidTr="006C7292">
        <w:trPr>
          <w:trHeight w:val="442"/>
        </w:trPr>
        <w:tc>
          <w:tcPr>
            <w:tcW w:w="4537" w:type="dxa"/>
          </w:tcPr>
          <w:p w14:paraId="7CF60979"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I.2.4. Centrum Mistrzostwa Informatycznego – działanie zakończone</w:t>
            </w:r>
          </w:p>
        </w:tc>
        <w:tc>
          <w:tcPr>
            <w:tcW w:w="2268" w:type="dxa"/>
          </w:tcPr>
          <w:p w14:paraId="05D65674"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do spraw informatyzacji</w:t>
            </w:r>
          </w:p>
        </w:tc>
        <w:tc>
          <w:tcPr>
            <w:tcW w:w="1275" w:type="dxa"/>
          </w:tcPr>
          <w:p w14:paraId="0ABF5E69" w14:textId="77777777" w:rsidR="00C22058" w:rsidRPr="00567188" w:rsidDel="00427F87"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2018-2023</w:t>
            </w:r>
          </w:p>
        </w:tc>
        <w:tc>
          <w:tcPr>
            <w:tcW w:w="1843" w:type="dxa"/>
          </w:tcPr>
          <w:p w14:paraId="6A959372"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POPC</w:t>
            </w:r>
          </w:p>
        </w:tc>
      </w:tr>
      <w:tr w:rsidR="00C22058" w:rsidRPr="00567188" w14:paraId="1C41105F" w14:textId="77777777" w:rsidTr="006C7292">
        <w:trPr>
          <w:trHeight w:val="442"/>
        </w:trPr>
        <w:tc>
          <w:tcPr>
            <w:tcW w:w="4537" w:type="dxa"/>
          </w:tcPr>
          <w:p w14:paraId="33646AE3" w14:textId="27D54769"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I.2.5. / I.4.10. </w:t>
            </w:r>
            <w:r w:rsidR="006125B4" w:rsidRPr="00567188">
              <w:rPr>
                <w:rFonts w:eastAsia="Times New Roman" w:cs="Calibri"/>
                <w:sz w:val="24"/>
                <w:szCs w:val="24"/>
                <w:lang w:val="pl-PL"/>
              </w:rPr>
              <w:t xml:space="preserve">Bezpieczni w sieci (dawniej: </w:t>
            </w:r>
            <w:r w:rsidRPr="00567188">
              <w:rPr>
                <w:rFonts w:eastAsia="Times New Roman" w:cs="Calibri"/>
                <w:sz w:val="24"/>
                <w:szCs w:val="24"/>
                <w:lang w:val="pl-PL"/>
              </w:rPr>
              <w:t xml:space="preserve">Projekt edukacyjny dla nauczycieli i uczniów klas 7 i 8 szkół podstawowych i ponadpodstawowych w zakresie świadomego użytkowania nowych technologii </w:t>
            </w:r>
            <w:r w:rsidR="006125B4" w:rsidRPr="00567188">
              <w:rPr>
                <w:rFonts w:eastAsia="Times New Roman" w:cs="Calibri"/>
                <w:sz w:val="24"/>
                <w:szCs w:val="24"/>
                <w:lang w:val="pl-PL"/>
              </w:rPr>
              <w:t xml:space="preserve">- </w:t>
            </w:r>
            <w:r w:rsidRPr="00567188">
              <w:rPr>
                <w:rFonts w:eastAsia="Times New Roman" w:cs="Calibri"/>
                <w:sz w:val="24"/>
                <w:szCs w:val="24"/>
                <w:lang w:val="pl-PL"/>
              </w:rPr>
              <w:t>Bezpieczni w Sieci)</w:t>
            </w:r>
          </w:p>
        </w:tc>
        <w:tc>
          <w:tcPr>
            <w:tcW w:w="2268" w:type="dxa"/>
          </w:tcPr>
          <w:p w14:paraId="2E6549D4" w14:textId="3C215538" w:rsidR="00C22058" w:rsidRPr="00567188" w:rsidRDefault="00670CBC"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7ECE08CD" w14:textId="65CF2985" w:rsidR="00C22058" w:rsidRPr="00567188" w:rsidDel="00427F87"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2021-</w:t>
            </w:r>
            <w:r w:rsidR="00670CBC" w:rsidRPr="00567188">
              <w:rPr>
                <w:rFonts w:eastAsia="Times New Roman" w:cs="Calibri"/>
                <w:sz w:val="24"/>
                <w:szCs w:val="24"/>
                <w:lang w:val="pl-PL"/>
              </w:rPr>
              <w:t>2030</w:t>
            </w:r>
          </w:p>
        </w:tc>
        <w:tc>
          <w:tcPr>
            <w:tcW w:w="1843" w:type="dxa"/>
          </w:tcPr>
          <w:p w14:paraId="4134A8EB"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4DB51D09" w14:textId="77777777" w:rsidTr="006C7292">
        <w:trPr>
          <w:trHeight w:val="442"/>
        </w:trPr>
        <w:tc>
          <w:tcPr>
            <w:tcW w:w="4537" w:type="dxa"/>
          </w:tcPr>
          <w:p w14:paraId="071DCD8E"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I.2.6. / I.3.2. / I.4.11. / II.1.4. Pracownie Aktywnego Korzystania z Technologii – PAKT – działanie zakończone</w:t>
            </w:r>
          </w:p>
        </w:tc>
        <w:tc>
          <w:tcPr>
            <w:tcW w:w="2268" w:type="dxa"/>
          </w:tcPr>
          <w:p w14:paraId="1D63672D"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0979F1BB" w14:textId="77777777" w:rsidR="00C22058" w:rsidRPr="00567188" w:rsidDel="00427F87"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2022-2023</w:t>
            </w:r>
          </w:p>
        </w:tc>
        <w:tc>
          <w:tcPr>
            <w:tcW w:w="1843" w:type="dxa"/>
          </w:tcPr>
          <w:p w14:paraId="263B583F" w14:textId="77777777" w:rsidR="00C22058" w:rsidRPr="00567188" w:rsidRDefault="00C22058" w:rsidP="00094FE2">
            <w:pPr>
              <w:autoSpaceDN/>
              <w:jc w:val="left"/>
              <w:textAlignment w:val="auto"/>
              <w:rPr>
                <w:rFonts w:eastAsia="Times New Roman" w:cs="Calibri"/>
                <w:sz w:val="24"/>
                <w:szCs w:val="24"/>
                <w:lang w:val="pl-PL"/>
              </w:rPr>
            </w:pPr>
            <w:r w:rsidRPr="00567188">
              <w:rPr>
                <w:rFonts w:eastAsia="Times New Roman" w:cs="Calibri"/>
                <w:sz w:val="24"/>
                <w:szCs w:val="24"/>
                <w:lang w:val="pl-PL"/>
              </w:rPr>
              <w:t>POPC</w:t>
            </w:r>
          </w:p>
        </w:tc>
      </w:tr>
      <w:tr w:rsidR="00C22058" w:rsidRPr="00567188" w14:paraId="3EA9DD43" w14:textId="77777777" w:rsidTr="006C7292">
        <w:trPr>
          <w:trHeight w:val="442"/>
        </w:trPr>
        <w:tc>
          <w:tcPr>
            <w:tcW w:w="4537" w:type="dxa"/>
          </w:tcPr>
          <w:p w14:paraId="3827CC4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I.2.7 Polskie Centrum Programu </w:t>
            </w:r>
            <w:proofErr w:type="spellStart"/>
            <w:r w:rsidRPr="00567188">
              <w:rPr>
                <w:rFonts w:eastAsia="Times New Roman" w:cs="Calibri"/>
                <w:sz w:val="24"/>
                <w:szCs w:val="24"/>
                <w:lang w:val="pl-PL"/>
              </w:rPr>
              <w:t>Safer</w:t>
            </w:r>
            <w:proofErr w:type="spellEnd"/>
            <w:r w:rsidRPr="00567188">
              <w:rPr>
                <w:rFonts w:eastAsia="Times New Roman" w:cs="Calibri"/>
                <w:sz w:val="24"/>
                <w:szCs w:val="24"/>
                <w:lang w:val="pl-PL"/>
              </w:rPr>
              <w:t xml:space="preserve"> Internet</w:t>
            </w:r>
          </w:p>
        </w:tc>
        <w:tc>
          <w:tcPr>
            <w:tcW w:w="2268" w:type="dxa"/>
          </w:tcPr>
          <w:p w14:paraId="69D533E8"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NASK</w:t>
            </w:r>
          </w:p>
        </w:tc>
        <w:tc>
          <w:tcPr>
            <w:tcW w:w="1275" w:type="dxa"/>
          </w:tcPr>
          <w:p w14:paraId="3335433E" w14:textId="77777777" w:rsidR="00C22058" w:rsidRPr="00567188" w:rsidDel="00427F87"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2025-2028</w:t>
            </w:r>
          </w:p>
        </w:tc>
        <w:tc>
          <w:tcPr>
            <w:tcW w:w="1843" w:type="dxa"/>
          </w:tcPr>
          <w:p w14:paraId="1D6173F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Komisja Europejska, budżet państwa</w:t>
            </w:r>
          </w:p>
        </w:tc>
      </w:tr>
      <w:tr w:rsidR="00C22058" w:rsidRPr="00567188" w14:paraId="58DE5509" w14:textId="77777777" w:rsidTr="006C7292">
        <w:trPr>
          <w:trHeight w:val="442"/>
        </w:trPr>
        <w:tc>
          <w:tcPr>
            <w:tcW w:w="4537" w:type="dxa"/>
          </w:tcPr>
          <w:p w14:paraId="159A1EB8" w14:textId="5E373E1C" w:rsidR="00C22058" w:rsidRPr="00567188" w:rsidRDefault="00F87A1F"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I.1.3. / </w:t>
            </w:r>
            <w:r w:rsidR="00C22058" w:rsidRPr="00567188">
              <w:rPr>
                <w:rFonts w:eastAsia="Times New Roman" w:cs="Calibri"/>
                <w:sz w:val="24"/>
                <w:szCs w:val="24"/>
                <w:lang w:val="pl-PL"/>
              </w:rPr>
              <w:t>I.2.8. / I.4.15. Rządowy program rozwijania umiejętności cyfrowych dzieci i młodzieży oraz wsparcia szkół i placówek systemu oświaty w budowaniu społeczeństwa informacyjnego na lata 2025</w:t>
            </w:r>
            <w:r w:rsidR="003765FC" w:rsidRPr="00567188">
              <w:rPr>
                <w:sz w:val="24"/>
                <w:szCs w:val="24"/>
                <w:lang w:val="pl-PL"/>
              </w:rPr>
              <w:t>–</w:t>
            </w:r>
            <w:r w:rsidR="00C22058" w:rsidRPr="00567188">
              <w:rPr>
                <w:rFonts w:eastAsia="Times New Roman" w:cs="Calibri"/>
                <w:sz w:val="24"/>
                <w:szCs w:val="24"/>
                <w:lang w:val="pl-PL"/>
              </w:rPr>
              <w:t>2029 „Cyfrowy Uczeń”</w:t>
            </w:r>
          </w:p>
        </w:tc>
        <w:tc>
          <w:tcPr>
            <w:tcW w:w="2268" w:type="dxa"/>
          </w:tcPr>
          <w:p w14:paraId="5499485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17792719" w14:textId="77777777" w:rsidR="00C22058" w:rsidRPr="00567188" w:rsidDel="00427F87"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2025-2029</w:t>
            </w:r>
          </w:p>
        </w:tc>
        <w:tc>
          <w:tcPr>
            <w:tcW w:w="1843" w:type="dxa"/>
          </w:tcPr>
          <w:p w14:paraId="1DDD965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4DFE8C62" w14:textId="77777777" w:rsidTr="006C7292">
        <w:trPr>
          <w:trHeight w:val="442"/>
        </w:trPr>
        <w:tc>
          <w:tcPr>
            <w:tcW w:w="4537" w:type="dxa"/>
          </w:tcPr>
          <w:p w14:paraId="64711FA5" w14:textId="5778CDE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I.2.9. / I.4.</w:t>
            </w:r>
            <w:r w:rsidR="000E4CCE" w:rsidRPr="00567188">
              <w:rPr>
                <w:rFonts w:eastAsia="Times New Roman" w:cs="Calibri"/>
                <w:sz w:val="24"/>
                <w:szCs w:val="24"/>
                <w:lang w:val="pl-PL"/>
              </w:rPr>
              <w:t>18</w:t>
            </w:r>
            <w:r w:rsidRPr="00567188">
              <w:rPr>
                <w:rFonts w:eastAsia="Times New Roman" w:cs="Calibri"/>
                <w:sz w:val="24"/>
                <w:szCs w:val="24"/>
                <w:lang w:val="pl-PL"/>
              </w:rPr>
              <w:t>. Pilotażowe wdrożenie modułowych e-podręczników oraz opracowanie założeń do zaawansowanych technologicznie e-materiałów wspierających nowoczesne metody nauczania i uczenia się</w:t>
            </w:r>
          </w:p>
        </w:tc>
        <w:tc>
          <w:tcPr>
            <w:tcW w:w="2268" w:type="dxa"/>
          </w:tcPr>
          <w:p w14:paraId="62D7F3ED"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Urząd obsługujący ministra właściwego do spraw oświaty i wychowania</w:t>
            </w:r>
          </w:p>
        </w:tc>
        <w:tc>
          <w:tcPr>
            <w:tcW w:w="1275" w:type="dxa"/>
          </w:tcPr>
          <w:p w14:paraId="11B5B606" w14:textId="77777777" w:rsidR="00C22058" w:rsidRPr="00567188" w:rsidDel="00427F87"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2023-2028</w:t>
            </w:r>
          </w:p>
        </w:tc>
        <w:tc>
          <w:tcPr>
            <w:tcW w:w="1843" w:type="dxa"/>
          </w:tcPr>
          <w:p w14:paraId="0314BF6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66FD623E" w14:textId="77777777" w:rsidTr="006C7292">
        <w:trPr>
          <w:trHeight w:val="442"/>
        </w:trPr>
        <w:tc>
          <w:tcPr>
            <w:tcW w:w="4537" w:type="dxa"/>
          </w:tcPr>
          <w:p w14:paraId="6180EF8C" w14:textId="507FD0B0"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w:t>
            </w:r>
            <w:r w:rsidR="006125B4" w:rsidRPr="00567188">
              <w:rPr>
                <w:rFonts w:eastAsia="Times New Roman" w:cs="Calibri"/>
                <w:sz w:val="24"/>
                <w:szCs w:val="24"/>
                <w:lang w:val="pl-PL"/>
              </w:rPr>
              <w:t>0</w:t>
            </w:r>
            <w:r w:rsidRPr="00567188">
              <w:rPr>
                <w:rFonts w:eastAsia="Times New Roman" w:cs="Calibri"/>
                <w:sz w:val="24"/>
                <w:szCs w:val="24"/>
                <w:lang w:val="pl-PL"/>
              </w:rPr>
              <w:t xml:space="preserve">. </w:t>
            </w:r>
            <w:proofErr w:type="spellStart"/>
            <w:r w:rsidRPr="00567188">
              <w:rPr>
                <w:rFonts w:eastAsia="Times New Roman" w:cs="Calibri"/>
                <w:sz w:val="24"/>
                <w:szCs w:val="24"/>
                <w:lang w:val="pl-PL"/>
              </w:rPr>
              <w:t>Webinary</w:t>
            </w:r>
            <w:proofErr w:type="spellEnd"/>
            <w:r w:rsidRPr="00567188">
              <w:rPr>
                <w:rFonts w:eastAsia="Times New Roman" w:cs="Calibri"/>
                <w:sz w:val="24"/>
                <w:szCs w:val="24"/>
                <w:lang w:val="pl-PL"/>
              </w:rPr>
              <w:t xml:space="preserve"> edukacyjne „Klikam z głową”</w:t>
            </w:r>
          </w:p>
        </w:tc>
        <w:tc>
          <w:tcPr>
            <w:tcW w:w="2268" w:type="dxa"/>
          </w:tcPr>
          <w:p w14:paraId="2A72B689"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Urząd Komunikacji Elektronicznej</w:t>
            </w:r>
          </w:p>
        </w:tc>
        <w:tc>
          <w:tcPr>
            <w:tcW w:w="1275" w:type="dxa"/>
          </w:tcPr>
          <w:p w14:paraId="0DD17619" w14:textId="77777777" w:rsidR="00C22058" w:rsidRPr="00567188" w:rsidDel="00427F87"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2024-2027</w:t>
            </w:r>
          </w:p>
        </w:tc>
        <w:tc>
          <w:tcPr>
            <w:tcW w:w="1843" w:type="dxa"/>
          </w:tcPr>
          <w:p w14:paraId="37AC45C5"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Budżet państwa</w:t>
            </w:r>
          </w:p>
        </w:tc>
      </w:tr>
      <w:tr w:rsidR="00C22058" w:rsidRPr="00567188" w14:paraId="2FBA001F" w14:textId="77777777" w:rsidTr="006C7292">
        <w:trPr>
          <w:trHeight w:val="442"/>
        </w:trPr>
        <w:tc>
          <w:tcPr>
            <w:tcW w:w="4537" w:type="dxa"/>
          </w:tcPr>
          <w:p w14:paraId="21AECFE6" w14:textId="5275CB80"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w:t>
            </w:r>
            <w:r w:rsidR="006125B4" w:rsidRPr="00567188">
              <w:rPr>
                <w:rFonts w:eastAsia="Times New Roman" w:cs="Calibri"/>
                <w:sz w:val="24"/>
                <w:szCs w:val="24"/>
                <w:lang w:val="pl-PL"/>
              </w:rPr>
              <w:t>11</w:t>
            </w:r>
            <w:r w:rsidRPr="00567188">
              <w:rPr>
                <w:rFonts w:eastAsia="Times New Roman" w:cs="Calibri"/>
                <w:sz w:val="24"/>
                <w:szCs w:val="24"/>
                <w:lang w:val="pl-PL"/>
              </w:rPr>
              <w:t>. Warsztaty dostępnie o bezpieczeństwie w sieci</w:t>
            </w:r>
          </w:p>
        </w:tc>
        <w:tc>
          <w:tcPr>
            <w:tcW w:w="2268" w:type="dxa"/>
          </w:tcPr>
          <w:p w14:paraId="4A6A6932"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Urząd Komunikacji Elektronicznej</w:t>
            </w:r>
          </w:p>
        </w:tc>
        <w:tc>
          <w:tcPr>
            <w:tcW w:w="1275" w:type="dxa"/>
          </w:tcPr>
          <w:p w14:paraId="6F52774E" w14:textId="77777777" w:rsidR="00C22058" w:rsidRPr="00567188" w:rsidDel="00427F87"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2024-2030</w:t>
            </w:r>
          </w:p>
        </w:tc>
        <w:tc>
          <w:tcPr>
            <w:tcW w:w="1843" w:type="dxa"/>
          </w:tcPr>
          <w:p w14:paraId="49B7EADD"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Budżet państwa</w:t>
            </w:r>
          </w:p>
        </w:tc>
      </w:tr>
      <w:tr w:rsidR="006125B4" w:rsidRPr="00567188" w14:paraId="1DAB2A60" w14:textId="77777777" w:rsidTr="006C7292">
        <w:trPr>
          <w:trHeight w:val="442"/>
        </w:trPr>
        <w:tc>
          <w:tcPr>
            <w:tcW w:w="4537" w:type="dxa"/>
          </w:tcPr>
          <w:p w14:paraId="6A421C0A" w14:textId="5A15595B" w:rsidR="006125B4" w:rsidRPr="00567188" w:rsidRDefault="00670CBC"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I.2.13. </w:t>
            </w:r>
            <w:r w:rsidR="000E4CCE" w:rsidRPr="00567188">
              <w:rPr>
                <w:rFonts w:eastAsia="Times New Roman" w:cs="Calibri"/>
                <w:sz w:val="24"/>
                <w:szCs w:val="24"/>
                <w:lang w:val="pl-PL"/>
              </w:rPr>
              <w:t xml:space="preserve">/ I.4.21. </w:t>
            </w:r>
            <w:r w:rsidR="001F1E51" w:rsidRPr="00567188">
              <w:rPr>
                <w:rFonts w:eastAsia="Times New Roman" w:cs="Calibri"/>
                <w:sz w:val="24"/>
                <w:szCs w:val="24"/>
                <w:lang w:val="pl-PL"/>
              </w:rPr>
              <w:t xml:space="preserve">/ II.2.8. </w:t>
            </w:r>
            <w:r w:rsidRPr="00567188">
              <w:rPr>
                <w:rFonts w:eastAsia="Times New Roman" w:cs="Calibri"/>
                <w:sz w:val="24"/>
                <w:szCs w:val="24"/>
                <w:lang w:val="pl-PL"/>
              </w:rPr>
              <w:t>Szkoła Międzypokoleniowa</w:t>
            </w:r>
          </w:p>
        </w:tc>
        <w:tc>
          <w:tcPr>
            <w:tcW w:w="2268" w:type="dxa"/>
          </w:tcPr>
          <w:p w14:paraId="053A9B6E" w14:textId="38E10978" w:rsidR="006125B4"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34697EBD" w14:textId="714E794D" w:rsidR="006125B4"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2024-2030</w:t>
            </w:r>
          </w:p>
        </w:tc>
        <w:tc>
          <w:tcPr>
            <w:tcW w:w="1843" w:type="dxa"/>
          </w:tcPr>
          <w:p w14:paraId="4E2FDFD7" w14:textId="31E59DB7" w:rsidR="006125B4"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670CBC" w:rsidRPr="00567188" w14:paraId="7C39E6D3" w14:textId="77777777" w:rsidTr="006C7292">
        <w:trPr>
          <w:trHeight w:val="442"/>
        </w:trPr>
        <w:tc>
          <w:tcPr>
            <w:tcW w:w="4537" w:type="dxa"/>
          </w:tcPr>
          <w:p w14:paraId="663E212C" w14:textId="1261A722" w:rsidR="00670CBC" w:rsidRPr="00567188" w:rsidRDefault="00670CBC"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I.2.16.</w:t>
            </w:r>
            <w:r w:rsidR="000E4CCE" w:rsidRPr="00567188">
              <w:rPr>
                <w:rFonts w:eastAsia="Times New Roman" w:cs="Calibri"/>
                <w:sz w:val="24"/>
                <w:szCs w:val="24"/>
                <w:lang w:val="pl-PL"/>
              </w:rPr>
              <w:t xml:space="preserve"> / I.4.24.</w:t>
            </w:r>
            <w:r w:rsidRPr="00567188">
              <w:rPr>
                <w:rFonts w:eastAsia="Times New Roman" w:cs="Calibri"/>
                <w:sz w:val="24"/>
                <w:szCs w:val="24"/>
                <w:lang w:val="pl-PL"/>
              </w:rPr>
              <w:t xml:space="preserve"> Indeks </w:t>
            </w:r>
            <w:proofErr w:type="spellStart"/>
            <w:r w:rsidR="00BD51D5" w:rsidRPr="00567188">
              <w:rPr>
                <w:rFonts w:eastAsia="Times New Roman" w:cs="Calibri"/>
                <w:sz w:val="24"/>
                <w:szCs w:val="24"/>
                <w:lang w:val="pl-PL"/>
              </w:rPr>
              <w:t>Cyberodpornej</w:t>
            </w:r>
            <w:proofErr w:type="spellEnd"/>
            <w:r w:rsidR="00F37E34" w:rsidRPr="00567188">
              <w:rPr>
                <w:rFonts w:eastAsia="Times New Roman" w:cs="Calibri"/>
                <w:sz w:val="24"/>
                <w:szCs w:val="24"/>
                <w:lang w:val="pl-PL"/>
              </w:rPr>
              <w:t xml:space="preserve"> </w:t>
            </w:r>
            <w:r w:rsidRPr="00567188">
              <w:rPr>
                <w:rFonts w:eastAsia="Times New Roman" w:cs="Calibri"/>
                <w:sz w:val="24"/>
                <w:szCs w:val="24"/>
                <w:lang w:val="pl-PL"/>
              </w:rPr>
              <w:t>Szkoły (ICS)</w:t>
            </w:r>
          </w:p>
        </w:tc>
        <w:tc>
          <w:tcPr>
            <w:tcW w:w="2268" w:type="dxa"/>
          </w:tcPr>
          <w:p w14:paraId="788B7E1B" w14:textId="2A184973" w:rsidR="00670CBC"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1A71CBF2" w14:textId="70E0459F" w:rsidR="00670CBC"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2026-2030</w:t>
            </w:r>
          </w:p>
        </w:tc>
        <w:tc>
          <w:tcPr>
            <w:tcW w:w="1843" w:type="dxa"/>
          </w:tcPr>
          <w:p w14:paraId="1AA9B964" w14:textId="123482B3" w:rsidR="00670CBC"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670CBC" w:rsidRPr="00567188" w14:paraId="3932CDD4" w14:textId="77777777" w:rsidTr="006C7292">
        <w:trPr>
          <w:trHeight w:val="442"/>
        </w:trPr>
        <w:tc>
          <w:tcPr>
            <w:tcW w:w="4537" w:type="dxa"/>
          </w:tcPr>
          <w:p w14:paraId="65B07F27" w14:textId="7A867BAC" w:rsidR="00670CBC" w:rsidRPr="00567188" w:rsidRDefault="00670CBC"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I.2.17. Broń się w necie</w:t>
            </w:r>
          </w:p>
        </w:tc>
        <w:tc>
          <w:tcPr>
            <w:tcW w:w="2268" w:type="dxa"/>
          </w:tcPr>
          <w:p w14:paraId="3F0AED10" w14:textId="3F2D24A3" w:rsidR="00670CBC"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21354386" w14:textId="5CEB1628" w:rsidR="00670CBC"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2025-2030</w:t>
            </w:r>
          </w:p>
        </w:tc>
        <w:tc>
          <w:tcPr>
            <w:tcW w:w="1843" w:type="dxa"/>
          </w:tcPr>
          <w:p w14:paraId="136C34D0" w14:textId="45A45964" w:rsidR="00670CBC"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1B631275" w14:textId="77777777" w:rsidTr="006C7292">
        <w:trPr>
          <w:trHeight w:val="442"/>
        </w:trPr>
        <w:tc>
          <w:tcPr>
            <w:tcW w:w="4537" w:type="dxa"/>
          </w:tcPr>
          <w:p w14:paraId="595281B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I.3.3. Projekt Akademia_CYBER.MIL</w:t>
            </w:r>
          </w:p>
        </w:tc>
        <w:tc>
          <w:tcPr>
            <w:tcW w:w="2268" w:type="dxa"/>
          </w:tcPr>
          <w:p w14:paraId="4D479BE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ministra właściwego </w:t>
            </w:r>
            <w:r w:rsidRPr="00567188">
              <w:rPr>
                <w:rFonts w:eastAsia="Times New Roman" w:cs="Calibri"/>
                <w:sz w:val="24"/>
                <w:szCs w:val="24"/>
                <w:lang w:val="pl-PL"/>
              </w:rPr>
              <w:lastRenderedPageBreak/>
              <w:t>do spraw obrony narodowej</w:t>
            </w:r>
          </w:p>
        </w:tc>
        <w:tc>
          <w:tcPr>
            <w:tcW w:w="1275" w:type="dxa"/>
          </w:tcPr>
          <w:p w14:paraId="4F33E260" w14:textId="17C62EC9" w:rsidR="00C22058" w:rsidRPr="00567188" w:rsidDel="00427F87" w:rsidRDefault="00773CA7"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lastRenderedPageBreak/>
              <w:t>2022-2026</w:t>
            </w:r>
          </w:p>
        </w:tc>
        <w:tc>
          <w:tcPr>
            <w:tcW w:w="1843" w:type="dxa"/>
          </w:tcPr>
          <w:p w14:paraId="14805C56"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Budżet państwa</w:t>
            </w:r>
          </w:p>
        </w:tc>
      </w:tr>
      <w:tr w:rsidR="00C22058" w:rsidRPr="00567188" w14:paraId="62F77BB3" w14:textId="77777777" w:rsidTr="006C7292">
        <w:trPr>
          <w:trHeight w:val="442"/>
        </w:trPr>
        <w:tc>
          <w:tcPr>
            <w:tcW w:w="4537" w:type="dxa"/>
          </w:tcPr>
          <w:p w14:paraId="42C7C35B" w14:textId="0E38C4E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I.3.4. </w:t>
            </w:r>
            <w:r w:rsidR="000317D3" w:rsidRPr="00567188">
              <w:rPr>
                <w:rFonts w:eastAsia="Times New Roman" w:cs="Calibri"/>
                <w:sz w:val="24"/>
                <w:szCs w:val="24"/>
                <w:lang w:val="pl-PL"/>
              </w:rPr>
              <w:t>/ IV.1.10.</w:t>
            </w:r>
            <w:r w:rsidRPr="00567188">
              <w:rPr>
                <w:rFonts w:eastAsia="Times New Roman" w:cs="Calibri"/>
                <w:sz w:val="24"/>
                <w:szCs w:val="24"/>
                <w:lang w:val="pl-PL"/>
              </w:rPr>
              <w:t xml:space="preserve">Konkurs o nagrodę im. Mariana Rejewskiego za najlepszą pracę inżynierską, licencjacką, magisterską i rozprawę doktorską poświęconą </w:t>
            </w:r>
            <w:proofErr w:type="spellStart"/>
            <w:r w:rsidRPr="00567188">
              <w:rPr>
                <w:rFonts w:eastAsia="Times New Roman" w:cs="Calibri"/>
                <w:sz w:val="24"/>
                <w:szCs w:val="24"/>
                <w:lang w:val="pl-PL"/>
              </w:rPr>
              <w:t>cyberbezpieczeństwu</w:t>
            </w:r>
            <w:proofErr w:type="spellEnd"/>
            <w:r w:rsidRPr="00567188">
              <w:rPr>
                <w:rFonts w:eastAsia="Times New Roman" w:cs="Calibri"/>
                <w:sz w:val="24"/>
                <w:szCs w:val="24"/>
                <w:lang w:val="pl-PL"/>
              </w:rPr>
              <w:t xml:space="preserve"> i kryptologii</w:t>
            </w:r>
          </w:p>
        </w:tc>
        <w:tc>
          <w:tcPr>
            <w:tcW w:w="2268" w:type="dxa"/>
          </w:tcPr>
          <w:p w14:paraId="049E646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obrony narodowej</w:t>
            </w:r>
          </w:p>
        </w:tc>
        <w:tc>
          <w:tcPr>
            <w:tcW w:w="1275" w:type="dxa"/>
          </w:tcPr>
          <w:p w14:paraId="4B7DD3C6" w14:textId="77777777" w:rsidR="00C22058" w:rsidRPr="00567188" w:rsidDel="00427F87"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2018-2030</w:t>
            </w:r>
          </w:p>
        </w:tc>
        <w:tc>
          <w:tcPr>
            <w:tcW w:w="1843" w:type="dxa"/>
          </w:tcPr>
          <w:p w14:paraId="35323A6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590A3454" w14:textId="77777777" w:rsidTr="006C7292">
        <w:trPr>
          <w:trHeight w:val="442"/>
        </w:trPr>
        <w:tc>
          <w:tcPr>
            <w:tcW w:w="4537" w:type="dxa"/>
          </w:tcPr>
          <w:p w14:paraId="7F839491" w14:textId="664ED29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 Doskonalenie i rozwijanie metodycznych umiejętności nauczycieli w zakresie edukacji cyfrowej</w:t>
            </w:r>
          </w:p>
        </w:tc>
        <w:tc>
          <w:tcPr>
            <w:tcW w:w="2268" w:type="dxa"/>
          </w:tcPr>
          <w:p w14:paraId="75E7838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4DAD877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2024-2029</w:t>
            </w:r>
          </w:p>
        </w:tc>
        <w:tc>
          <w:tcPr>
            <w:tcW w:w="1843" w:type="dxa"/>
          </w:tcPr>
          <w:p w14:paraId="1532CDB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4C1C301F" w14:textId="77777777" w:rsidTr="006C7292">
        <w:trPr>
          <w:trHeight w:val="442"/>
        </w:trPr>
        <w:tc>
          <w:tcPr>
            <w:tcW w:w="4537" w:type="dxa"/>
          </w:tcPr>
          <w:p w14:paraId="77864E5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I.4.3. Rozwój e-kompetencji nauczycieli szkół podstawowych oraz ponadpodstawowych</w:t>
            </w:r>
          </w:p>
        </w:tc>
        <w:tc>
          <w:tcPr>
            <w:tcW w:w="2268" w:type="dxa"/>
          </w:tcPr>
          <w:p w14:paraId="7679031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1B77E03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2024-2026</w:t>
            </w:r>
          </w:p>
        </w:tc>
        <w:tc>
          <w:tcPr>
            <w:tcW w:w="1843" w:type="dxa"/>
          </w:tcPr>
          <w:p w14:paraId="60E1A8F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507BA106" w14:textId="77777777" w:rsidTr="006C7292">
        <w:trPr>
          <w:trHeight w:val="442"/>
        </w:trPr>
        <w:tc>
          <w:tcPr>
            <w:tcW w:w="4537" w:type="dxa"/>
          </w:tcPr>
          <w:p w14:paraId="706F030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I.4.4.Doskonalenie i rozwijanie umiejętności cyfrowych nauczycieli w zakresie sztucznej inteligencji</w:t>
            </w:r>
          </w:p>
        </w:tc>
        <w:tc>
          <w:tcPr>
            <w:tcW w:w="2268" w:type="dxa"/>
          </w:tcPr>
          <w:p w14:paraId="6DD427B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7F04813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2023-2028</w:t>
            </w:r>
          </w:p>
        </w:tc>
        <w:tc>
          <w:tcPr>
            <w:tcW w:w="1843" w:type="dxa"/>
          </w:tcPr>
          <w:p w14:paraId="6ADD8D1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625CD542" w14:textId="77777777" w:rsidTr="006C7292">
        <w:trPr>
          <w:trHeight w:val="442"/>
        </w:trPr>
        <w:tc>
          <w:tcPr>
            <w:tcW w:w="4537" w:type="dxa"/>
          </w:tcPr>
          <w:p w14:paraId="31DD370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I.4.5. Szkolni koordynatorzy cyfrowej edukacji (dawniej: Cyfrowy latarnik)</w:t>
            </w:r>
          </w:p>
        </w:tc>
        <w:tc>
          <w:tcPr>
            <w:tcW w:w="2268" w:type="dxa"/>
          </w:tcPr>
          <w:p w14:paraId="0E94C4D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7C500F8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2025-2028</w:t>
            </w:r>
          </w:p>
        </w:tc>
        <w:tc>
          <w:tcPr>
            <w:tcW w:w="1843" w:type="dxa"/>
          </w:tcPr>
          <w:p w14:paraId="2671447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 budżet państwa</w:t>
            </w:r>
          </w:p>
        </w:tc>
      </w:tr>
      <w:tr w:rsidR="00C22058" w:rsidRPr="00567188" w14:paraId="2EA73216" w14:textId="77777777" w:rsidTr="006C7292">
        <w:trPr>
          <w:trHeight w:val="442"/>
        </w:trPr>
        <w:tc>
          <w:tcPr>
            <w:tcW w:w="4537" w:type="dxa"/>
          </w:tcPr>
          <w:p w14:paraId="1E6E361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I.4.7. Rozwój rozwiązań w zakresie dydaktyki cyfrowej</w:t>
            </w:r>
          </w:p>
        </w:tc>
        <w:tc>
          <w:tcPr>
            <w:tcW w:w="2268" w:type="dxa"/>
          </w:tcPr>
          <w:p w14:paraId="051F016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szkolnictwa wyższego i nauki</w:t>
            </w:r>
          </w:p>
        </w:tc>
        <w:tc>
          <w:tcPr>
            <w:tcW w:w="1275" w:type="dxa"/>
          </w:tcPr>
          <w:p w14:paraId="1184AFF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2024-2028</w:t>
            </w:r>
          </w:p>
        </w:tc>
        <w:tc>
          <w:tcPr>
            <w:tcW w:w="1843" w:type="dxa"/>
          </w:tcPr>
          <w:p w14:paraId="2A5F8CB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74EFE094" w14:textId="77777777" w:rsidTr="006C7292">
        <w:trPr>
          <w:trHeight w:val="442"/>
        </w:trPr>
        <w:tc>
          <w:tcPr>
            <w:tcW w:w="4537" w:type="dxa"/>
          </w:tcPr>
          <w:p w14:paraId="5F39406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I.4.8. Lekcja: </w:t>
            </w:r>
            <w:proofErr w:type="spellStart"/>
            <w:r w:rsidRPr="00567188">
              <w:rPr>
                <w:rFonts w:eastAsia="Times New Roman" w:cs="Calibri"/>
                <w:sz w:val="24"/>
                <w:szCs w:val="24"/>
                <w:lang w:val="pl-PL"/>
              </w:rPr>
              <w:t>Enter</w:t>
            </w:r>
            <w:proofErr w:type="spellEnd"/>
            <w:r w:rsidRPr="00567188">
              <w:rPr>
                <w:rFonts w:eastAsia="Times New Roman" w:cs="Calibri"/>
                <w:sz w:val="24"/>
                <w:szCs w:val="24"/>
                <w:lang w:val="pl-PL"/>
              </w:rPr>
              <w:t xml:space="preserve"> – działanie zakończone</w:t>
            </w:r>
          </w:p>
        </w:tc>
        <w:tc>
          <w:tcPr>
            <w:tcW w:w="2268" w:type="dxa"/>
          </w:tcPr>
          <w:p w14:paraId="32684AB1" w14:textId="77777777" w:rsidR="00C22058" w:rsidRPr="00567188" w:rsidRDefault="00C22058" w:rsidP="009A2351">
            <w:pPr>
              <w:tabs>
                <w:tab w:val="left" w:pos="698"/>
              </w:tabs>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660646A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2019-2023</w:t>
            </w:r>
          </w:p>
        </w:tc>
        <w:tc>
          <w:tcPr>
            <w:tcW w:w="1843" w:type="dxa"/>
          </w:tcPr>
          <w:p w14:paraId="19D0A8F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POPC</w:t>
            </w:r>
          </w:p>
        </w:tc>
      </w:tr>
      <w:tr w:rsidR="00C22058" w:rsidRPr="00567188" w14:paraId="73D48817" w14:textId="77777777" w:rsidTr="006C7292">
        <w:trPr>
          <w:trHeight w:val="442"/>
        </w:trPr>
        <w:tc>
          <w:tcPr>
            <w:tcW w:w="4537" w:type="dxa"/>
          </w:tcPr>
          <w:p w14:paraId="701578C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I.4.13.</w:t>
            </w:r>
            <w:r w:rsidRPr="00567188">
              <w:rPr>
                <w:rFonts w:cs="Calibri"/>
                <w:bCs/>
                <w:i/>
                <w:lang w:val="pl-PL"/>
              </w:rPr>
              <w:t xml:space="preserve"> </w:t>
            </w:r>
            <w:r w:rsidRPr="00567188">
              <w:rPr>
                <w:rFonts w:eastAsia="Times New Roman" w:cs="Calibri"/>
                <w:sz w:val="24"/>
                <w:szCs w:val="24"/>
                <w:lang w:val="pl-PL"/>
              </w:rPr>
              <w:t>System studiów podyplomowych nadających uprawnienia do nauczania informatyki osobom niebędącym nauczycielami</w:t>
            </w:r>
          </w:p>
        </w:tc>
        <w:tc>
          <w:tcPr>
            <w:tcW w:w="2268" w:type="dxa"/>
          </w:tcPr>
          <w:p w14:paraId="02C856A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5AB1C43F" w14:textId="1C8984E7" w:rsidR="00C22058" w:rsidRPr="00567188" w:rsidRDefault="00C630C7"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w:t>
            </w:r>
            <w:r w:rsidR="00C22058" w:rsidRPr="00567188">
              <w:rPr>
                <w:rFonts w:eastAsia="Times New Roman" w:cs="Calibri"/>
                <w:sz w:val="24"/>
                <w:szCs w:val="24"/>
                <w:lang w:val="pl-PL"/>
              </w:rPr>
              <w:t>-2030</w:t>
            </w:r>
          </w:p>
        </w:tc>
        <w:tc>
          <w:tcPr>
            <w:tcW w:w="1843" w:type="dxa"/>
          </w:tcPr>
          <w:p w14:paraId="70C294D4" w14:textId="7D537986" w:rsidR="00C22058" w:rsidRPr="00567188" w:rsidRDefault="0037687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Budżet </w:t>
            </w:r>
            <w:r w:rsidR="00C22058" w:rsidRPr="00567188">
              <w:rPr>
                <w:rFonts w:eastAsia="Times New Roman" w:cs="Calibri"/>
                <w:sz w:val="24"/>
                <w:szCs w:val="24"/>
                <w:lang w:val="pl-PL"/>
              </w:rPr>
              <w:t>państwa</w:t>
            </w:r>
          </w:p>
        </w:tc>
      </w:tr>
      <w:tr w:rsidR="00C22058" w:rsidRPr="00567188" w14:paraId="6F428274" w14:textId="77777777" w:rsidTr="006C7292">
        <w:trPr>
          <w:trHeight w:val="442"/>
        </w:trPr>
        <w:tc>
          <w:tcPr>
            <w:tcW w:w="4537" w:type="dxa"/>
          </w:tcPr>
          <w:p w14:paraId="3B75DCF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I.4.14.</w:t>
            </w:r>
            <w:r w:rsidRPr="00567188">
              <w:rPr>
                <w:rFonts w:cs="Calibri"/>
                <w:bCs/>
                <w:i/>
                <w:lang w:val="pl-PL"/>
              </w:rPr>
              <w:t xml:space="preserve"> </w:t>
            </w:r>
            <w:r w:rsidRPr="00567188">
              <w:rPr>
                <w:rFonts w:eastAsia="Times New Roman" w:cs="Calibri"/>
                <w:sz w:val="24"/>
                <w:szCs w:val="24"/>
                <w:lang w:val="pl-PL"/>
              </w:rPr>
              <w:t>System studiów podyplomowych kwalifikacyjnych i doskonalących dla nauczycieli w zakresie informatyki</w:t>
            </w:r>
          </w:p>
        </w:tc>
        <w:tc>
          <w:tcPr>
            <w:tcW w:w="2268" w:type="dxa"/>
          </w:tcPr>
          <w:p w14:paraId="33AA6D8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Pr>
          <w:p w14:paraId="2C39D68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2023-2030</w:t>
            </w:r>
          </w:p>
        </w:tc>
        <w:tc>
          <w:tcPr>
            <w:tcW w:w="1843" w:type="dxa"/>
          </w:tcPr>
          <w:p w14:paraId="41E7A8C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6DF6B9B6" w14:textId="77777777" w:rsidTr="006C7292">
        <w:trPr>
          <w:trHeight w:val="442"/>
        </w:trPr>
        <w:tc>
          <w:tcPr>
            <w:tcW w:w="4537" w:type="dxa"/>
          </w:tcPr>
          <w:p w14:paraId="659383C4" w14:textId="2059E7F8"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0E4CCE" w:rsidRPr="00567188">
              <w:rPr>
                <w:rFonts w:eastAsia="Times New Roman" w:cs="Calibri"/>
                <w:sz w:val="24"/>
                <w:szCs w:val="24"/>
                <w:lang w:val="pl-PL"/>
              </w:rPr>
              <w:t>16</w:t>
            </w:r>
            <w:r w:rsidRPr="00567188">
              <w:rPr>
                <w:rFonts w:eastAsia="Times New Roman" w:cs="Calibri"/>
                <w:sz w:val="24"/>
                <w:szCs w:val="24"/>
                <w:lang w:val="pl-PL"/>
              </w:rPr>
              <w:t>. Opracowanie i umieszczenie na platformie szkoleniowej kursów e-learningowych oraz zorganizowanie konferencji upowszechniającej bezpieczeństwo cyfrowe nauczycieli</w:t>
            </w:r>
          </w:p>
        </w:tc>
        <w:tc>
          <w:tcPr>
            <w:tcW w:w="2268" w:type="dxa"/>
          </w:tcPr>
          <w:p w14:paraId="6732D82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Ośrodek Rozwoju Edukacji</w:t>
            </w:r>
          </w:p>
        </w:tc>
        <w:tc>
          <w:tcPr>
            <w:tcW w:w="1275" w:type="dxa"/>
          </w:tcPr>
          <w:p w14:paraId="249A79B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2026-2030</w:t>
            </w:r>
          </w:p>
        </w:tc>
        <w:tc>
          <w:tcPr>
            <w:tcW w:w="1843" w:type="dxa"/>
          </w:tcPr>
          <w:p w14:paraId="553BB0B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27DEE574" w14:textId="77777777" w:rsidTr="006C7292">
        <w:trPr>
          <w:trHeight w:val="442"/>
        </w:trPr>
        <w:tc>
          <w:tcPr>
            <w:tcW w:w="4537" w:type="dxa"/>
          </w:tcPr>
          <w:p w14:paraId="2D3F7088" w14:textId="3424CA38"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0E4CCE" w:rsidRPr="00567188">
              <w:rPr>
                <w:rFonts w:eastAsia="Times New Roman" w:cs="Calibri"/>
                <w:sz w:val="24"/>
                <w:szCs w:val="24"/>
                <w:lang w:val="pl-PL"/>
              </w:rPr>
              <w:t>17</w:t>
            </w:r>
            <w:r w:rsidRPr="00567188">
              <w:rPr>
                <w:rFonts w:eastAsia="Times New Roman" w:cs="Calibri"/>
                <w:sz w:val="24"/>
                <w:szCs w:val="24"/>
                <w:lang w:val="pl-PL"/>
              </w:rPr>
              <w:t xml:space="preserve">. Opracowanie rozwiązań zapewniających dostęp do wysokiej jakości zindywidualizowanego i </w:t>
            </w:r>
            <w:r w:rsidRPr="00567188">
              <w:rPr>
                <w:rFonts w:eastAsia="Times New Roman" w:cs="Calibri"/>
                <w:sz w:val="24"/>
                <w:szCs w:val="24"/>
                <w:lang w:val="pl-PL"/>
              </w:rPr>
              <w:lastRenderedPageBreak/>
              <w:t>spersonalizowanego doradztwa metodycznego</w:t>
            </w:r>
          </w:p>
        </w:tc>
        <w:tc>
          <w:tcPr>
            <w:tcW w:w="2268" w:type="dxa"/>
          </w:tcPr>
          <w:p w14:paraId="75CCDD2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Urząd obsługujący ministra właściwego do spraw oświaty i wychowania</w:t>
            </w:r>
          </w:p>
        </w:tc>
        <w:tc>
          <w:tcPr>
            <w:tcW w:w="1275" w:type="dxa"/>
          </w:tcPr>
          <w:p w14:paraId="4F4D39D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2024-2027</w:t>
            </w:r>
          </w:p>
        </w:tc>
        <w:tc>
          <w:tcPr>
            <w:tcW w:w="1843" w:type="dxa"/>
          </w:tcPr>
          <w:p w14:paraId="60B2010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663F9D5C" w14:textId="77777777" w:rsidTr="006C7292">
        <w:trPr>
          <w:trHeight w:val="442"/>
        </w:trPr>
        <w:tc>
          <w:tcPr>
            <w:tcW w:w="4537" w:type="dxa"/>
          </w:tcPr>
          <w:p w14:paraId="2D15608B" w14:textId="026E97DF"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0E4CCE" w:rsidRPr="00567188">
              <w:rPr>
                <w:rFonts w:eastAsia="Times New Roman" w:cs="Calibri"/>
                <w:sz w:val="24"/>
                <w:szCs w:val="24"/>
                <w:lang w:val="pl-PL"/>
              </w:rPr>
              <w:t>19</w:t>
            </w:r>
            <w:r w:rsidRPr="00567188">
              <w:rPr>
                <w:rFonts w:eastAsia="Times New Roman" w:cs="Calibri"/>
                <w:sz w:val="24"/>
                <w:szCs w:val="24"/>
                <w:lang w:val="pl-PL"/>
              </w:rPr>
              <w:t>. Opracowanie i stworzenie kursów e-learningowych związanych z wykorzystaniem sztucznej inteligencji w edukacji oraz zorganizowanie konferencji upowszechniającej</w:t>
            </w:r>
          </w:p>
        </w:tc>
        <w:tc>
          <w:tcPr>
            <w:tcW w:w="2268" w:type="dxa"/>
          </w:tcPr>
          <w:p w14:paraId="2825805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Ośrodek Rozwoju Edukacji</w:t>
            </w:r>
          </w:p>
        </w:tc>
        <w:tc>
          <w:tcPr>
            <w:tcW w:w="1275" w:type="dxa"/>
          </w:tcPr>
          <w:p w14:paraId="41B8C31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2026-2030</w:t>
            </w:r>
          </w:p>
        </w:tc>
        <w:tc>
          <w:tcPr>
            <w:tcW w:w="1843" w:type="dxa"/>
          </w:tcPr>
          <w:p w14:paraId="682172D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77CBFC50" w14:textId="77777777" w:rsidTr="006C7292">
        <w:trPr>
          <w:trHeight w:val="442"/>
        </w:trPr>
        <w:tc>
          <w:tcPr>
            <w:tcW w:w="4537" w:type="dxa"/>
          </w:tcPr>
          <w:p w14:paraId="3184CAE8" w14:textId="67C4EB19"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0E4CCE" w:rsidRPr="00567188">
              <w:rPr>
                <w:rFonts w:eastAsia="Times New Roman" w:cs="Calibri"/>
                <w:sz w:val="24"/>
                <w:szCs w:val="24"/>
                <w:lang w:val="pl-PL"/>
              </w:rPr>
              <w:t>20</w:t>
            </w:r>
            <w:r w:rsidRPr="00567188">
              <w:rPr>
                <w:rFonts w:eastAsia="Times New Roman" w:cs="Calibri"/>
                <w:sz w:val="24"/>
                <w:szCs w:val="24"/>
                <w:lang w:val="pl-PL"/>
              </w:rPr>
              <w:t xml:space="preserve">. Stworzenie i zaplanowanie kampanii informacyjnej dotyczącej </w:t>
            </w:r>
            <w:proofErr w:type="spellStart"/>
            <w:r w:rsidRPr="00567188">
              <w:rPr>
                <w:rFonts w:eastAsia="Times New Roman" w:cs="Calibri"/>
                <w:sz w:val="24"/>
                <w:szCs w:val="24"/>
                <w:lang w:val="pl-PL"/>
              </w:rPr>
              <w:t>cyberbezpieczeństwa</w:t>
            </w:r>
            <w:proofErr w:type="spellEnd"/>
          </w:p>
        </w:tc>
        <w:tc>
          <w:tcPr>
            <w:tcW w:w="2268" w:type="dxa"/>
          </w:tcPr>
          <w:p w14:paraId="4E69031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Ośrodek Rozwoju Edukacji</w:t>
            </w:r>
          </w:p>
        </w:tc>
        <w:tc>
          <w:tcPr>
            <w:tcW w:w="1275" w:type="dxa"/>
          </w:tcPr>
          <w:p w14:paraId="2DA971C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2026-2030</w:t>
            </w:r>
          </w:p>
        </w:tc>
        <w:tc>
          <w:tcPr>
            <w:tcW w:w="1843" w:type="dxa"/>
          </w:tcPr>
          <w:p w14:paraId="587E13D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BC5485" w:rsidRPr="00567188" w14:paraId="4E8D7616" w14:textId="77777777" w:rsidTr="006C7292">
        <w:trPr>
          <w:trHeight w:val="442"/>
        </w:trPr>
        <w:tc>
          <w:tcPr>
            <w:tcW w:w="4537" w:type="dxa"/>
          </w:tcPr>
          <w:p w14:paraId="525F6158" w14:textId="6355C8FA" w:rsidR="00BC5485" w:rsidRPr="00567188" w:rsidRDefault="00BC548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I.2.15. / I.4.22.</w:t>
            </w:r>
            <w:r w:rsidR="00687AAA" w:rsidRPr="00567188">
              <w:rPr>
                <w:rFonts w:eastAsia="Times New Roman" w:cs="Calibri"/>
                <w:sz w:val="24"/>
                <w:szCs w:val="24"/>
                <w:lang w:val="pl-PL"/>
              </w:rPr>
              <w:t xml:space="preserve"> / II.1.8. </w:t>
            </w:r>
            <w:r w:rsidRPr="00567188">
              <w:rPr>
                <w:rFonts w:eastAsia="Times New Roman" w:cs="Calibri"/>
                <w:sz w:val="24"/>
                <w:szCs w:val="24"/>
                <w:lang w:val="pl-PL"/>
              </w:rPr>
              <w:t>OSE IT S</w:t>
            </w:r>
            <w:r w:rsidR="000E4CCE" w:rsidRPr="00567188">
              <w:rPr>
                <w:rFonts w:eastAsia="Times New Roman" w:cs="Calibri"/>
                <w:sz w:val="24"/>
                <w:szCs w:val="24"/>
                <w:lang w:val="pl-PL"/>
              </w:rPr>
              <w:t>z</w:t>
            </w:r>
            <w:r w:rsidRPr="00567188">
              <w:rPr>
                <w:rFonts w:eastAsia="Times New Roman" w:cs="Calibri"/>
                <w:sz w:val="24"/>
                <w:szCs w:val="24"/>
                <w:lang w:val="pl-PL"/>
              </w:rPr>
              <w:t>koła</w:t>
            </w:r>
          </w:p>
        </w:tc>
        <w:tc>
          <w:tcPr>
            <w:tcW w:w="2268" w:type="dxa"/>
          </w:tcPr>
          <w:p w14:paraId="302652CC" w14:textId="18D25DC3" w:rsidR="00BC5485"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4943302E" w14:textId="4748388A" w:rsidR="00BC5485"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2025-2030</w:t>
            </w:r>
          </w:p>
        </w:tc>
        <w:tc>
          <w:tcPr>
            <w:tcW w:w="1843" w:type="dxa"/>
          </w:tcPr>
          <w:p w14:paraId="319C26E9" w14:textId="3F821411" w:rsidR="00BC5485"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0E4CCE" w:rsidRPr="00567188" w14:paraId="0EC52DBD" w14:textId="77777777" w:rsidTr="006C7292">
        <w:trPr>
          <w:trHeight w:val="442"/>
        </w:trPr>
        <w:tc>
          <w:tcPr>
            <w:tcW w:w="4537" w:type="dxa"/>
          </w:tcPr>
          <w:p w14:paraId="7B05906A" w14:textId="2A12567E" w:rsidR="000E4CCE" w:rsidRPr="00567188" w:rsidRDefault="000E4CC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I.4.23. OSEHERO</w:t>
            </w:r>
          </w:p>
        </w:tc>
        <w:tc>
          <w:tcPr>
            <w:tcW w:w="2268" w:type="dxa"/>
          </w:tcPr>
          <w:p w14:paraId="1F8224ED" w14:textId="0D2FA634" w:rsidR="000E4CCE"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5ECF59A9" w14:textId="4E61F9F3" w:rsidR="000E4CCE"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2023-2030</w:t>
            </w:r>
          </w:p>
        </w:tc>
        <w:tc>
          <w:tcPr>
            <w:tcW w:w="1843" w:type="dxa"/>
          </w:tcPr>
          <w:p w14:paraId="53AF7FC3" w14:textId="5CD0E857" w:rsidR="000E4CCE"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253CF2" w:rsidRPr="00567188" w14:paraId="69819362" w14:textId="77777777" w:rsidTr="006C7292">
        <w:trPr>
          <w:trHeight w:val="442"/>
        </w:trPr>
        <w:tc>
          <w:tcPr>
            <w:tcW w:w="4537" w:type="dxa"/>
          </w:tcPr>
          <w:p w14:paraId="45A16453" w14:textId="78F12C59" w:rsidR="00253CF2"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I.4.12. / II.1.1. / II.2.2. Systemowe wsparcie edukacji cyfrowej dorosłych użytkowników ICT – Kluby Rozwoju Cyfrowego</w:t>
            </w:r>
          </w:p>
        </w:tc>
        <w:tc>
          <w:tcPr>
            <w:tcW w:w="2268" w:type="dxa"/>
          </w:tcPr>
          <w:p w14:paraId="5B929EAA" w14:textId="13F62A4D" w:rsidR="00253CF2" w:rsidRPr="00567188" w:rsidRDefault="006B0A4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22DDC9C9" w14:textId="65C189DD" w:rsidR="00253CF2"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w:t>
            </w:r>
            <w:r w:rsidR="006B0A41" w:rsidRPr="00567188">
              <w:rPr>
                <w:rFonts w:eastAsia="Times New Roman" w:cs="Calibri"/>
                <w:sz w:val="24"/>
                <w:szCs w:val="24"/>
                <w:lang w:val="pl-PL"/>
              </w:rPr>
              <w:t>2028</w:t>
            </w:r>
          </w:p>
        </w:tc>
        <w:tc>
          <w:tcPr>
            <w:tcW w:w="1843" w:type="dxa"/>
          </w:tcPr>
          <w:p w14:paraId="3192D852" w14:textId="3CDC199F" w:rsidR="00253CF2" w:rsidRPr="00567188" w:rsidRDefault="00253C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58406169" w14:textId="77777777" w:rsidTr="006C7292">
        <w:trPr>
          <w:trHeight w:val="442"/>
        </w:trPr>
        <w:tc>
          <w:tcPr>
            <w:tcW w:w="4537" w:type="dxa"/>
          </w:tcPr>
          <w:p w14:paraId="70039632" w14:textId="0114659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II.1.2. / II.2.3. / III.1.2. / III.2.1. Kampanie edukacyjno-informacyjne na rzecz rozwoju kompetencji cyfrowych</w:t>
            </w:r>
            <w:r w:rsidR="00A6361D" w:rsidRPr="00567188">
              <w:rPr>
                <w:rFonts w:eastAsia="Times New Roman" w:cs="Calibri"/>
                <w:sz w:val="24"/>
                <w:szCs w:val="24"/>
                <w:lang w:val="pl-PL"/>
              </w:rPr>
              <w:t xml:space="preserve"> </w:t>
            </w:r>
            <w:r w:rsidR="00A6361D" w:rsidRPr="00567188">
              <w:rPr>
                <w:rFonts w:eastAsia="Times New Roman"/>
                <w:sz w:val="24"/>
                <w:szCs w:val="24"/>
                <w:lang w:val="pl-PL"/>
              </w:rPr>
              <w:t>(dawniej: Kampanie edukacyjno-informacyjne na rzecz rozwoju społeczeństwa informacyjnego, w tym kompetencji cyfrowych).</w:t>
            </w:r>
          </w:p>
        </w:tc>
        <w:tc>
          <w:tcPr>
            <w:tcW w:w="2268" w:type="dxa"/>
          </w:tcPr>
          <w:p w14:paraId="54A5EFC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7CEC899E" w14:textId="4CD2BE79" w:rsidR="00C22058" w:rsidRPr="00567188" w:rsidRDefault="00C75B5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2017</w:t>
            </w:r>
            <w:r w:rsidR="00C22058" w:rsidRPr="00567188">
              <w:rPr>
                <w:rFonts w:eastAsia="Times New Roman" w:cs="Calibri"/>
                <w:sz w:val="24"/>
                <w:szCs w:val="24"/>
                <w:lang w:val="pl-PL"/>
              </w:rPr>
              <w:t>-2029</w:t>
            </w:r>
          </w:p>
        </w:tc>
        <w:tc>
          <w:tcPr>
            <w:tcW w:w="1843" w:type="dxa"/>
          </w:tcPr>
          <w:p w14:paraId="19687AEC" w14:textId="0DC0EC1A" w:rsidR="00C22058" w:rsidRPr="00567188" w:rsidRDefault="00C75B5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POPC, </w:t>
            </w:r>
            <w:r w:rsidR="00C22058" w:rsidRPr="00567188">
              <w:rPr>
                <w:rFonts w:eastAsia="Times New Roman" w:cs="Calibri"/>
                <w:sz w:val="24"/>
                <w:szCs w:val="24"/>
                <w:lang w:val="pl-PL"/>
              </w:rPr>
              <w:t>FERC</w:t>
            </w:r>
            <w:r w:rsidR="00DB64C4" w:rsidRPr="00567188">
              <w:rPr>
                <w:rFonts w:eastAsia="Times New Roman" w:cs="Calibri"/>
                <w:sz w:val="24"/>
                <w:szCs w:val="24"/>
                <w:lang w:val="pl-PL"/>
              </w:rPr>
              <w:t>, KPO</w:t>
            </w:r>
          </w:p>
        </w:tc>
      </w:tr>
      <w:tr w:rsidR="00C22058" w:rsidRPr="00567188" w14:paraId="34F1303E" w14:textId="77777777" w:rsidTr="006C7292">
        <w:trPr>
          <w:trHeight w:val="442"/>
        </w:trPr>
        <w:tc>
          <w:tcPr>
            <w:tcW w:w="4537" w:type="dxa"/>
          </w:tcPr>
          <w:p w14:paraId="38E5E36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II.1.5. / II.2.5. Szkolenia dla obywateli z kompetencji cyfrowych</w:t>
            </w:r>
          </w:p>
        </w:tc>
        <w:tc>
          <w:tcPr>
            <w:tcW w:w="2268" w:type="dxa"/>
          </w:tcPr>
          <w:p w14:paraId="665162E5" w14:textId="38BF1D08" w:rsidR="00C22058" w:rsidRPr="00567188" w:rsidRDefault="0004237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5B4BD6C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2024-2026</w:t>
            </w:r>
          </w:p>
        </w:tc>
        <w:tc>
          <w:tcPr>
            <w:tcW w:w="1843" w:type="dxa"/>
          </w:tcPr>
          <w:p w14:paraId="077BD6E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0277E5D8" w14:textId="77777777" w:rsidTr="006C7292">
        <w:trPr>
          <w:trHeight w:val="442"/>
        </w:trPr>
        <w:tc>
          <w:tcPr>
            <w:tcW w:w="4537" w:type="dxa"/>
          </w:tcPr>
          <w:p w14:paraId="23D494D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II.1.7. Kampania edukacyjno-informacyjna „Masz prawo”</w:t>
            </w:r>
          </w:p>
        </w:tc>
        <w:tc>
          <w:tcPr>
            <w:tcW w:w="2268" w:type="dxa"/>
          </w:tcPr>
          <w:p w14:paraId="2D5DC4A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Komunikacji Elektronicznej</w:t>
            </w:r>
          </w:p>
        </w:tc>
        <w:tc>
          <w:tcPr>
            <w:tcW w:w="1275" w:type="dxa"/>
          </w:tcPr>
          <w:p w14:paraId="014F2E3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2024-2027</w:t>
            </w:r>
          </w:p>
        </w:tc>
        <w:tc>
          <w:tcPr>
            <w:tcW w:w="1843" w:type="dxa"/>
          </w:tcPr>
          <w:p w14:paraId="55ADAAA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22D4F722" w14:textId="77777777" w:rsidTr="006C7292">
        <w:trPr>
          <w:trHeight w:val="442"/>
        </w:trPr>
        <w:tc>
          <w:tcPr>
            <w:tcW w:w="4537" w:type="dxa"/>
          </w:tcPr>
          <w:p w14:paraId="6B4380B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II.2.1. Rozwój kompetencji cyfrowych osób wykluczonych, z niepełnosprawnościami lub z niskim poziomem kompetencji cyfrowych</w:t>
            </w:r>
          </w:p>
        </w:tc>
        <w:tc>
          <w:tcPr>
            <w:tcW w:w="2268" w:type="dxa"/>
          </w:tcPr>
          <w:p w14:paraId="17AE820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1CBEA58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2024-2026</w:t>
            </w:r>
          </w:p>
        </w:tc>
        <w:tc>
          <w:tcPr>
            <w:tcW w:w="1843" w:type="dxa"/>
          </w:tcPr>
          <w:p w14:paraId="58DFF55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04F48F54" w14:textId="77777777" w:rsidTr="006C7292">
        <w:trPr>
          <w:trHeight w:val="442"/>
        </w:trPr>
        <w:tc>
          <w:tcPr>
            <w:tcW w:w="4537" w:type="dxa"/>
          </w:tcPr>
          <w:p w14:paraId="2F12614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II.2.4. Zapobieganie wykluczeniu cyfrowemu osób odbywających karę pozbawienia wolności</w:t>
            </w:r>
          </w:p>
        </w:tc>
        <w:tc>
          <w:tcPr>
            <w:tcW w:w="2268" w:type="dxa"/>
          </w:tcPr>
          <w:p w14:paraId="6F2A732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Centralny Zarząd Służby Więziennej</w:t>
            </w:r>
          </w:p>
        </w:tc>
        <w:tc>
          <w:tcPr>
            <w:tcW w:w="1275" w:type="dxa"/>
          </w:tcPr>
          <w:p w14:paraId="4A9065E6" w14:textId="4FA8ABF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2024-2028</w:t>
            </w:r>
          </w:p>
        </w:tc>
        <w:tc>
          <w:tcPr>
            <w:tcW w:w="1843" w:type="dxa"/>
          </w:tcPr>
          <w:p w14:paraId="20A2146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4429A83C" w14:textId="77777777" w:rsidTr="006C7292">
        <w:trPr>
          <w:trHeight w:val="442"/>
        </w:trPr>
        <w:tc>
          <w:tcPr>
            <w:tcW w:w="4537" w:type="dxa"/>
          </w:tcPr>
          <w:p w14:paraId="352B44E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II.2.7. Włączenie cyfrowe w ramach Programu wieloletniego na rzecz Osób Starszych „Aktywni+” na lata 2021–2025 – działanie zakończone</w:t>
            </w:r>
          </w:p>
        </w:tc>
        <w:tc>
          <w:tcPr>
            <w:tcW w:w="2268" w:type="dxa"/>
          </w:tcPr>
          <w:p w14:paraId="2178CEB7" w14:textId="478469D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Minister do spraw Polityki Senioralnej</w:t>
            </w:r>
            <w:r w:rsidR="00BB184E" w:rsidRPr="00567188">
              <w:rPr>
                <w:rFonts w:eastAsia="Times New Roman" w:cs="Calibri"/>
                <w:sz w:val="24"/>
                <w:szCs w:val="24"/>
                <w:lang w:val="pl-PL"/>
              </w:rPr>
              <w:t xml:space="preserve"> </w:t>
            </w:r>
          </w:p>
        </w:tc>
        <w:tc>
          <w:tcPr>
            <w:tcW w:w="1275" w:type="dxa"/>
          </w:tcPr>
          <w:p w14:paraId="329F120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2021-2025</w:t>
            </w:r>
          </w:p>
        </w:tc>
        <w:tc>
          <w:tcPr>
            <w:tcW w:w="1843" w:type="dxa"/>
          </w:tcPr>
          <w:p w14:paraId="1B84792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041AFD" w:rsidRPr="00567188" w14:paraId="151E499E" w14:textId="77777777" w:rsidTr="006C7292">
        <w:trPr>
          <w:trHeight w:val="442"/>
        </w:trPr>
        <w:tc>
          <w:tcPr>
            <w:tcW w:w="4537" w:type="dxa"/>
          </w:tcPr>
          <w:p w14:paraId="05C00FEC" w14:textId="52DEF6A3" w:rsidR="00041AFD" w:rsidRPr="00567188" w:rsidRDefault="00041AF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II.2.9. </w:t>
            </w:r>
            <w:proofErr w:type="spellStart"/>
            <w:r w:rsidR="008E0861" w:rsidRPr="00567188">
              <w:rPr>
                <w:rFonts w:eastAsia="Times New Roman" w:cs="Calibri"/>
                <w:sz w:val="24"/>
                <w:szCs w:val="24"/>
                <w:lang w:val="pl-PL"/>
              </w:rPr>
              <w:t>e</w:t>
            </w:r>
            <w:r w:rsidRPr="00567188">
              <w:rPr>
                <w:rFonts w:eastAsia="Times New Roman" w:cs="Calibri"/>
                <w:sz w:val="24"/>
                <w:szCs w:val="24"/>
                <w:lang w:val="pl-PL"/>
              </w:rPr>
              <w:t>F</w:t>
            </w:r>
            <w:r w:rsidR="008E0861" w:rsidRPr="00567188">
              <w:rPr>
                <w:rFonts w:eastAsia="Times New Roman" w:cs="Calibri"/>
                <w:sz w:val="24"/>
                <w:szCs w:val="24"/>
                <w:lang w:val="pl-PL"/>
              </w:rPr>
              <w:t>ajfy</w:t>
            </w:r>
            <w:proofErr w:type="spellEnd"/>
          </w:p>
        </w:tc>
        <w:tc>
          <w:tcPr>
            <w:tcW w:w="2268" w:type="dxa"/>
          </w:tcPr>
          <w:p w14:paraId="342F9359" w14:textId="72963604" w:rsidR="00041AFD" w:rsidRPr="00567188" w:rsidRDefault="005438E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2034832B" w14:textId="74B49587" w:rsidR="00041AFD" w:rsidRPr="00567188" w:rsidRDefault="00BE633C"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w:t>
            </w:r>
            <w:r w:rsidR="005438E9" w:rsidRPr="00567188">
              <w:rPr>
                <w:rFonts w:eastAsia="Times New Roman" w:cs="Calibri"/>
                <w:sz w:val="24"/>
                <w:szCs w:val="24"/>
                <w:lang w:val="pl-PL"/>
              </w:rPr>
              <w:t>-</w:t>
            </w:r>
            <w:r w:rsidRPr="00567188">
              <w:rPr>
                <w:rFonts w:eastAsia="Times New Roman" w:cs="Calibri"/>
                <w:sz w:val="24"/>
                <w:szCs w:val="24"/>
                <w:lang w:val="pl-PL"/>
              </w:rPr>
              <w:t>2030</w:t>
            </w:r>
          </w:p>
        </w:tc>
        <w:tc>
          <w:tcPr>
            <w:tcW w:w="1843" w:type="dxa"/>
          </w:tcPr>
          <w:p w14:paraId="1998C730" w14:textId="3FF23B9E" w:rsidR="00041AFD" w:rsidRPr="00567188" w:rsidRDefault="005438E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3A5743AB" w14:textId="77777777" w:rsidTr="006C7292">
        <w:trPr>
          <w:trHeight w:val="442"/>
        </w:trPr>
        <w:tc>
          <w:tcPr>
            <w:tcW w:w="4537" w:type="dxa"/>
          </w:tcPr>
          <w:p w14:paraId="0D27ED6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III.1.4. / III.3.13 Rozwój zastosowań technologii cyfrowych w podmiotach systemu szkolnictwa wyższego i nauki</w:t>
            </w:r>
          </w:p>
        </w:tc>
        <w:tc>
          <w:tcPr>
            <w:tcW w:w="2268" w:type="dxa"/>
          </w:tcPr>
          <w:p w14:paraId="4FCC2A1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szkolnictwa wyższego i nauki</w:t>
            </w:r>
          </w:p>
        </w:tc>
        <w:tc>
          <w:tcPr>
            <w:tcW w:w="1275" w:type="dxa"/>
          </w:tcPr>
          <w:p w14:paraId="667796BC" w14:textId="3EECCF88" w:rsidR="00C22058" w:rsidRPr="00567188" w:rsidRDefault="009F699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w:t>
            </w:r>
            <w:r w:rsidR="00C22058" w:rsidRPr="00567188">
              <w:rPr>
                <w:rFonts w:eastAsia="Times New Roman" w:cs="Calibri"/>
                <w:sz w:val="24"/>
                <w:szCs w:val="24"/>
                <w:lang w:val="pl-PL"/>
              </w:rPr>
              <w:t>-2027</w:t>
            </w:r>
          </w:p>
        </w:tc>
        <w:tc>
          <w:tcPr>
            <w:tcW w:w="1843" w:type="dxa"/>
          </w:tcPr>
          <w:p w14:paraId="14DE971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2E9B46BE" w14:textId="77777777" w:rsidTr="006C7292">
        <w:trPr>
          <w:trHeight w:val="442"/>
        </w:trPr>
        <w:tc>
          <w:tcPr>
            <w:tcW w:w="4537" w:type="dxa"/>
          </w:tcPr>
          <w:p w14:paraId="40CBC9B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III.1.6. / III.2.9. Wsparcie przedsiębiorców oraz ich pracowników związane z automatyzacją i nowymi technologiami</w:t>
            </w:r>
          </w:p>
        </w:tc>
        <w:tc>
          <w:tcPr>
            <w:tcW w:w="2268" w:type="dxa"/>
          </w:tcPr>
          <w:p w14:paraId="65056B95" w14:textId="6AAB0BB3" w:rsidR="00C22058" w:rsidRPr="00567188" w:rsidRDefault="0076010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PARP</w:t>
            </w:r>
          </w:p>
        </w:tc>
        <w:tc>
          <w:tcPr>
            <w:tcW w:w="1275" w:type="dxa"/>
          </w:tcPr>
          <w:p w14:paraId="1BFD1CA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2026-2028</w:t>
            </w:r>
          </w:p>
        </w:tc>
        <w:tc>
          <w:tcPr>
            <w:tcW w:w="1843" w:type="dxa"/>
          </w:tcPr>
          <w:p w14:paraId="58401CB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387EF2AE" w14:textId="77777777" w:rsidTr="006C7292">
        <w:trPr>
          <w:trHeight w:val="442"/>
        </w:trPr>
        <w:tc>
          <w:tcPr>
            <w:tcW w:w="4537" w:type="dxa"/>
          </w:tcPr>
          <w:p w14:paraId="15F5B6D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III.1.7. Kompetencje cyfrowe w ochronie zdrowia – szkolenia z rozwiązań IT wdrażanych przez Centrum e-Zdrowia</w:t>
            </w:r>
          </w:p>
        </w:tc>
        <w:tc>
          <w:tcPr>
            <w:tcW w:w="2268" w:type="dxa"/>
          </w:tcPr>
          <w:p w14:paraId="0E73814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c>
          <w:tcPr>
            <w:tcW w:w="1275" w:type="dxa"/>
          </w:tcPr>
          <w:p w14:paraId="0033B60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2024-2027</w:t>
            </w:r>
          </w:p>
        </w:tc>
        <w:tc>
          <w:tcPr>
            <w:tcW w:w="1843" w:type="dxa"/>
          </w:tcPr>
          <w:p w14:paraId="5ADBACB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17BAA19F" w14:textId="77777777" w:rsidTr="006C7292">
        <w:trPr>
          <w:trHeight w:val="442"/>
        </w:trPr>
        <w:tc>
          <w:tcPr>
            <w:tcW w:w="4537" w:type="dxa"/>
          </w:tcPr>
          <w:p w14:paraId="7930D68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III.1.8. Szkolenie e-learningowe na dedykowanej platformie LMS (Learning Management System) z zakresu </w:t>
            </w:r>
            <w:proofErr w:type="spellStart"/>
            <w:r w:rsidRPr="00567188">
              <w:rPr>
                <w:rFonts w:eastAsia="Times New Roman" w:cs="Calibri"/>
                <w:sz w:val="24"/>
                <w:szCs w:val="24"/>
                <w:lang w:val="pl-PL"/>
              </w:rPr>
              <w:t>cyberbezpieczeństwa</w:t>
            </w:r>
            <w:proofErr w:type="spellEnd"/>
          </w:p>
        </w:tc>
        <w:tc>
          <w:tcPr>
            <w:tcW w:w="2268" w:type="dxa"/>
          </w:tcPr>
          <w:p w14:paraId="61A2C04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c>
          <w:tcPr>
            <w:tcW w:w="1275" w:type="dxa"/>
          </w:tcPr>
          <w:p w14:paraId="3BB819E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2025-2026</w:t>
            </w:r>
          </w:p>
        </w:tc>
        <w:tc>
          <w:tcPr>
            <w:tcW w:w="1843" w:type="dxa"/>
          </w:tcPr>
          <w:p w14:paraId="20C7454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054C6D62" w14:textId="77777777" w:rsidTr="006C7292">
        <w:trPr>
          <w:trHeight w:val="442"/>
        </w:trPr>
        <w:tc>
          <w:tcPr>
            <w:tcW w:w="4537" w:type="dxa"/>
          </w:tcPr>
          <w:p w14:paraId="6DD713E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III.1.9. Szkolenia z podstaw w zakresie sztucznej inteligencji (SI) dla pracowników podmiotów leczniczych</w:t>
            </w:r>
          </w:p>
        </w:tc>
        <w:tc>
          <w:tcPr>
            <w:tcW w:w="2268" w:type="dxa"/>
          </w:tcPr>
          <w:p w14:paraId="6F232EC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c>
          <w:tcPr>
            <w:tcW w:w="1275" w:type="dxa"/>
          </w:tcPr>
          <w:p w14:paraId="33C75CF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2025-2026</w:t>
            </w:r>
          </w:p>
        </w:tc>
        <w:tc>
          <w:tcPr>
            <w:tcW w:w="1843" w:type="dxa"/>
          </w:tcPr>
          <w:p w14:paraId="0247531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735AF727" w14:textId="77777777" w:rsidTr="006C7292">
        <w:trPr>
          <w:trHeight w:val="442"/>
        </w:trPr>
        <w:tc>
          <w:tcPr>
            <w:tcW w:w="4537" w:type="dxa"/>
          </w:tcPr>
          <w:p w14:paraId="600D070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III.1.10 Szkolenia z rozwiązań SI dla obszaru radiologii obrazowej</w:t>
            </w:r>
          </w:p>
        </w:tc>
        <w:tc>
          <w:tcPr>
            <w:tcW w:w="2268" w:type="dxa"/>
          </w:tcPr>
          <w:p w14:paraId="6ED3210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c>
          <w:tcPr>
            <w:tcW w:w="1275" w:type="dxa"/>
          </w:tcPr>
          <w:p w14:paraId="34A7BCE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2025-2026</w:t>
            </w:r>
          </w:p>
        </w:tc>
        <w:tc>
          <w:tcPr>
            <w:tcW w:w="1843" w:type="dxa"/>
          </w:tcPr>
          <w:p w14:paraId="2206A0F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3703CEBA" w14:textId="77777777" w:rsidTr="006C7292">
        <w:trPr>
          <w:trHeight w:val="442"/>
        </w:trPr>
        <w:tc>
          <w:tcPr>
            <w:tcW w:w="4537" w:type="dxa"/>
          </w:tcPr>
          <w:p w14:paraId="03C88CE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III.1.11. Działania edukacyjne podnoszące kompetencje cyfrowe społeczeństwa – korzystanie z baz danych Głównego Urzędu Statystycznego</w:t>
            </w:r>
          </w:p>
        </w:tc>
        <w:tc>
          <w:tcPr>
            <w:tcW w:w="2268" w:type="dxa"/>
          </w:tcPr>
          <w:p w14:paraId="3FD34061" w14:textId="599D9801" w:rsidR="00C22058" w:rsidRPr="00567188" w:rsidRDefault="0076010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GUS</w:t>
            </w:r>
          </w:p>
        </w:tc>
        <w:tc>
          <w:tcPr>
            <w:tcW w:w="1275" w:type="dxa"/>
          </w:tcPr>
          <w:p w14:paraId="2659B2B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2026-2030</w:t>
            </w:r>
          </w:p>
        </w:tc>
        <w:tc>
          <w:tcPr>
            <w:tcW w:w="1843" w:type="dxa"/>
          </w:tcPr>
          <w:p w14:paraId="5A2ACCE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3E66AB3E" w14:textId="77777777" w:rsidTr="006C7292">
        <w:trPr>
          <w:trHeight w:val="442"/>
        </w:trPr>
        <w:tc>
          <w:tcPr>
            <w:tcW w:w="4537" w:type="dxa"/>
          </w:tcPr>
          <w:p w14:paraId="2FCECFC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III.2.3. Akademia Menadżera MMŚP – kompetencje w zakresie cyfryzacji. – działanie zakończone</w:t>
            </w:r>
          </w:p>
        </w:tc>
        <w:tc>
          <w:tcPr>
            <w:tcW w:w="2268" w:type="dxa"/>
          </w:tcPr>
          <w:p w14:paraId="2C04C4C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PARP</w:t>
            </w:r>
          </w:p>
        </w:tc>
        <w:tc>
          <w:tcPr>
            <w:tcW w:w="1275" w:type="dxa"/>
          </w:tcPr>
          <w:p w14:paraId="4DFED45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2022-2023</w:t>
            </w:r>
          </w:p>
        </w:tc>
        <w:tc>
          <w:tcPr>
            <w:tcW w:w="1843" w:type="dxa"/>
          </w:tcPr>
          <w:p w14:paraId="4424448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POWER</w:t>
            </w:r>
          </w:p>
        </w:tc>
      </w:tr>
      <w:tr w:rsidR="00C22058" w:rsidRPr="00567188" w14:paraId="2B7C7297" w14:textId="77777777" w:rsidTr="006C7292">
        <w:trPr>
          <w:trHeight w:val="442"/>
        </w:trPr>
        <w:tc>
          <w:tcPr>
            <w:tcW w:w="4537" w:type="dxa"/>
          </w:tcPr>
          <w:p w14:paraId="03C4311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III.2.5. Portal Biznes.gov.pl</w:t>
            </w:r>
          </w:p>
        </w:tc>
        <w:tc>
          <w:tcPr>
            <w:tcW w:w="2268" w:type="dxa"/>
          </w:tcPr>
          <w:p w14:paraId="189BB80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gospodarki</w:t>
            </w:r>
          </w:p>
        </w:tc>
        <w:tc>
          <w:tcPr>
            <w:tcW w:w="1275" w:type="dxa"/>
          </w:tcPr>
          <w:p w14:paraId="28EF2C9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Działanie ciągłe</w:t>
            </w:r>
          </w:p>
        </w:tc>
        <w:tc>
          <w:tcPr>
            <w:tcW w:w="1843" w:type="dxa"/>
          </w:tcPr>
          <w:p w14:paraId="7A8DC2F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05D36475" w14:textId="77777777" w:rsidTr="006C7292">
        <w:trPr>
          <w:trHeight w:val="442"/>
        </w:trPr>
        <w:tc>
          <w:tcPr>
            <w:tcW w:w="4537" w:type="dxa"/>
          </w:tcPr>
          <w:p w14:paraId="6044D90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III.2.6. Program Firma Bezpieczna Cyfrowo</w:t>
            </w:r>
          </w:p>
        </w:tc>
        <w:tc>
          <w:tcPr>
            <w:tcW w:w="2268" w:type="dxa"/>
          </w:tcPr>
          <w:p w14:paraId="4C45E68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gospodarki</w:t>
            </w:r>
          </w:p>
        </w:tc>
        <w:tc>
          <w:tcPr>
            <w:tcW w:w="1275" w:type="dxa"/>
          </w:tcPr>
          <w:p w14:paraId="30A8FFB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2025-2027</w:t>
            </w:r>
          </w:p>
        </w:tc>
        <w:tc>
          <w:tcPr>
            <w:tcW w:w="1843" w:type="dxa"/>
          </w:tcPr>
          <w:p w14:paraId="5E65E37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38C1156D" w14:textId="77777777" w:rsidTr="006C7292">
        <w:trPr>
          <w:trHeight w:val="442"/>
        </w:trPr>
        <w:tc>
          <w:tcPr>
            <w:tcW w:w="4537" w:type="dxa"/>
          </w:tcPr>
          <w:p w14:paraId="19C1A06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III.2.7. Kampania edukacyjno-informacyjna dla przedsiębiorców, upowszechniająca korzyści płynące z wykorzystywania technologii cyfrowych</w:t>
            </w:r>
          </w:p>
        </w:tc>
        <w:tc>
          <w:tcPr>
            <w:tcW w:w="2268" w:type="dxa"/>
          </w:tcPr>
          <w:p w14:paraId="3432E58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gospodarki</w:t>
            </w:r>
          </w:p>
        </w:tc>
        <w:tc>
          <w:tcPr>
            <w:tcW w:w="1275" w:type="dxa"/>
          </w:tcPr>
          <w:p w14:paraId="1F9C7E0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2025-2027</w:t>
            </w:r>
          </w:p>
        </w:tc>
        <w:tc>
          <w:tcPr>
            <w:tcW w:w="1843" w:type="dxa"/>
          </w:tcPr>
          <w:p w14:paraId="519ABFE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FERC</w:t>
            </w:r>
          </w:p>
        </w:tc>
      </w:tr>
      <w:tr w:rsidR="00C22058" w:rsidRPr="00543203" w14:paraId="6B2F9659" w14:textId="77777777" w:rsidTr="006C7292">
        <w:trPr>
          <w:trHeight w:val="442"/>
        </w:trPr>
        <w:tc>
          <w:tcPr>
            <w:tcW w:w="4537" w:type="dxa"/>
          </w:tcPr>
          <w:p w14:paraId="625FD0E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III.2.8. Program Europejskich </w:t>
            </w:r>
            <w:proofErr w:type="spellStart"/>
            <w:r w:rsidRPr="00567188">
              <w:rPr>
                <w:rFonts w:eastAsia="Times New Roman" w:cs="Calibri"/>
                <w:sz w:val="24"/>
                <w:szCs w:val="24"/>
                <w:lang w:val="pl-PL"/>
              </w:rPr>
              <w:t>Hubów</w:t>
            </w:r>
            <w:proofErr w:type="spellEnd"/>
            <w:r w:rsidRPr="00567188">
              <w:rPr>
                <w:rFonts w:eastAsia="Times New Roman" w:cs="Calibri"/>
                <w:sz w:val="24"/>
                <w:szCs w:val="24"/>
                <w:lang w:val="pl-PL"/>
              </w:rPr>
              <w:t xml:space="preserve"> Innowacji Cyfrowych – Ośrodek typu one-stop-shop dla cyfrowej transformacji MŚP</w:t>
            </w:r>
          </w:p>
        </w:tc>
        <w:tc>
          <w:tcPr>
            <w:tcW w:w="2268" w:type="dxa"/>
          </w:tcPr>
          <w:p w14:paraId="10DD699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gospodarki</w:t>
            </w:r>
          </w:p>
        </w:tc>
        <w:tc>
          <w:tcPr>
            <w:tcW w:w="1275" w:type="dxa"/>
          </w:tcPr>
          <w:p w14:paraId="1928602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2023-2029</w:t>
            </w:r>
          </w:p>
        </w:tc>
        <w:tc>
          <w:tcPr>
            <w:tcW w:w="1843" w:type="dxa"/>
          </w:tcPr>
          <w:p w14:paraId="3CFDAF0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Fundusze Europejskie dla Nowoczesnej Gospodarki</w:t>
            </w:r>
          </w:p>
        </w:tc>
      </w:tr>
      <w:tr w:rsidR="00C22058" w:rsidRPr="00567188" w14:paraId="2AA06638" w14:textId="77777777" w:rsidTr="006C7292">
        <w:trPr>
          <w:trHeight w:val="442"/>
        </w:trPr>
        <w:tc>
          <w:tcPr>
            <w:tcW w:w="4537" w:type="dxa"/>
            <w:tcBorders>
              <w:top w:val="nil"/>
              <w:left w:val="single" w:sz="4" w:space="0" w:color="auto"/>
              <w:bottom w:val="single" w:sz="4" w:space="0" w:color="auto"/>
              <w:right w:val="single" w:sz="4" w:space="0" w:color="auto"/>
            </w:tcBorders>
          </w:tcPr>
          <w:p w14:paraId="1BA7BE2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 Szkolenia kompetencji cyfrowych pracowników administracji publicznej „Urząd online”</w:t>
            </w:r>
          </w:p>
        </w:tc>
        <w:tc>
          <w:tcPr>
            <w:tcW w:w="2268" w:type="dxa"/>
          </w:tcPr>
          <w:p w14:paraId="0D35E41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677CE42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2024-2026</w:t>
            </w:r>
          </w:p>
        </w:tc>
        <w:tc>
          <w:tcPr>
            <w:tcW w:w="1843" w:type="dxa"/>
          </w:tcPr>
          <w:p w14:paraId="3D48BDA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p>
        </w:tc>
      </w:tr>
      <w:tr w:rsidR="00C22058" w:rsidRPr="00567188" w14:paraId="7D2DA16B" w14:textId="77777777" w:rsidTr="006C7292">
        <w:trPr>
          <w:trHeight w:val="442"/>
        </w:trPr>
        <w:tc>
          <w:tcPr>
            <w:tcW w:w="4537" w:type="dxa"/>
            <w:tcBorders>
              <w:top w:val="nil"/>
              <w:left w:val="single" w:sz="4" w:space="0" w:color="auto"/>
              <w:bottom w:val="single" w:sz="4" w:space="0" w:color="auto"/>
              <w:right w:val="single" w:sz="4" w:space="0" w:color="auto"/>
            </w:tcBorders>
          </w:tcPr>
          <w:p w14:paraId="667E2EC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III.3.2. Szkolenie pracowników JST z otwierania danych publicznych – działanie zakończone</w:t>
            </w:r>
          </w:p>
        </w:tc>
        <w:tc>
          <w:tcPr>
            <w:tcW w:w="2268" w:type="dxa"/>
          </w:tcPr>
          <w:p w14:paraId="11D6AB7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737BEBA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2022-2025</w:t>
            </w:r>
          </w:p>
        </w:tc>
        <w:tc>
          <w:tcPr>
            <w:tcW w:w="1843" w:type="dxa"/>
          </w:tcPr>
          <w:p w14:paraId="740BA10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38A67CD6" w14:textId="77777777" w:rsidTr="006C7292">
        <w:trPr>
          <w:trHeight w:val="442"/>
        </w:trPr>
        <w:tc>
          <w:tcPr>
            <w:tcW w:w="4537" w:type="dxa"/>
            <w:tcBorders>
              <w:top w:val="nil"/>
              <w:left w:val="single" w:sz="4" w:space="0" w:color="auto"/>
              <w:bottom w:val="single" w:sz="4" w:space="0" w:color="auto"/>
              <w:right w:val="single" w:sz="4" w:space="0" w:color="auto"/>
            </w:tcBorders>
          </w:tcPr>
          <w:p w14:paraId="5A968D44" w14:textId="77E61932"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III.3.3. Szkolenia dla pracowników administracji publicznej w zakresie zarządzania i koordynowania dostępności cyfrowej w projektach – działanie zakończone </w:t>
            </w:r>
          </w:p>
        </w:tc>
        <w:tc>
          <w:tcPr>
            <w:tcW w:w="2268" w:type="dxa"/>
          </w:tcPr>
          <w:p w14:paraId="5CB64C3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58976E2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2022-2023</w:t>
            </w:r>
          </w:p>
        </w:tc>
        <w:tc>
          <w:tcPr>
            <w:tcW w:w="1843" w:type="dxa"/>
          </w:tcPr>
          <w:p w14:paraId="446A2F5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POPC</w:t>
            </w:r>
          </w:p>
        </w:tc>
      </w:tr>
      <w:tr w:rsidR="00C22058" w:rsidRPr="00567188" w14:paraId="6013A764" w14:textId="77777777" w:rsidTr="006C7292">
        <w:trPr>
          <w:trHeight w:val="442"/>
        </w:trPr>
        <w:tc>
          <w:tcPr>
            <w:tcW w:w="4537" w:type="dxa"/>
            <w:tcBorders>
              <w:top w:val="single" w:sz="4" w:space="0" w:color="auto"/>
              <w:left w:val="single" w:sz="4" w:space="0" w:color="auto"/>
              <w:bottom w:val="single" w:sz="4" w:space="0" w:color="auto"/>
              <w:right w:val="single" w:sz="4" w:space="0" w:color="auto"/>
            </w:tcBorders>
          </w:tcPr>
          <w:p w14:paraId="660FF6F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III.3.4. Cyfrowy rozwój oświaty w jednostkach samorządu terytorialnego</w:t>
            </w:r>
          </w:p>
        </w:tc>
        <w:tc>
          <w:tcPr>
            <w:tcW w:w="2268" w:type="dxa"/>
            <w:tcBorders>
              <w:top w:val="single" w:sz="4" w:space="0" w:color="auto"/>
              <w:left w:val="single" w:sz="4" w:space="0" w:color="auto"/>
              <w:bottom w:val="single" w:sz="4" w:space="0" w:color="auto"/>
              <w:right w:val="single" w:sz="4" w:space="0" w:color="auto"/>
            </w:tcBorders>
          </w:tcPr>
          <w:p w14:paraId="0D82E1D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c>
          <w:tcPr>
            <w:tcW w:w="1275" w:type="dxa"/>
            <w:tcBorders>
              <w:top w:val="single" w:sz="4" w:space="0" w:color="auto"/>
              <w:left w:val="single" w:sz="4" w:space="0" w:color="auto"/>
              <w:bottom w:val="single" w:sz="4" w:space="0" w:color="auto"/>
              <w:right w:val="single" w:sz="4" w:space="0" w:color="auto"/>
            </w:tcBorders>
          </w:tcPr>
          <w:p w14:paraId="711EA2BC" w14:textId="7F4AF0C5"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w:t>
            </w:r>
            <w:r w:rsidR="00B5103E" w:rsidRPr="00567188">
              <w:rPr>
                <w:rFonts w:eastAsia="Times New Roman" w:cs="Calibri"/>
                <w:sz w:val="24"/>
                <w:szCs w:val="24"/>
                <w:lang w:val="pl-PL"/>
              </w:rPr>
              <w:t>2027</w:t>
            </w:r>
          </w:p>
        </w:tc>
        <w:tc>
          <w:tcPr>
            <w:tcW w:w="1843" w:type="dxa"/>
            <w:tcBorders>
              <w:top w:val="single" w:sz="4" w:space="0" w:color="auto"/>
              <w:left w:val="single" w:sz="4" w:space="0" w:color="auto"/>
              <w:bottom w:val="single" w:sz="4" w:space="0" w:color="auto"/>
              <w:right w:val="single" w:sz="4" w:space="0" w:color="auto"/>
            </w:tcBorders>
          </w:tcPr>
          <w:p w14:paraId="3F55F7E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43203" w14:paraId="4E79B684" w14:textId="77777777" w:rsidTr="006C7292">
        <w:trPr>
          <w:trHeight w:val="442"/>
        </w:trPr>
        <w:tc>
          <w:tcPr>
            <w:tcW w:w="4537" w:type="dxa"/>
            <w:tcBorders>
              <w:top w:val="single" w:sz="4" w:space="0" w:color="auto"/>
              <w:left w:val="single" w:sz="4" w:space="0" w:color="auto"/>
              <w:bottom w:val="single" w:sz="4" w:space="0" w:color="auto"/>
              <w:right w:val="single" w:sz="4" w:space="0" w:color="auto"/>
            </w:tcBorders>
          </w:tcPr>
          <w:p w14:paraId="6D097EB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III.3.6. Działania</w:t>
            </w:r>
            <w:r w:rsidRPr="00567188">
              <w:rPr>
                <w:lang w:val="pl-PL"/>
              </w:rPr>
              <w:t xml:space="preserve"> </w:t>
            </w:r>
            <w:r w:rsidRPr="00567188">
              <w:rPr>
                <w:rFonts w:eastAsia="Times New Roman" w:cs="Calibri"/>
                <w:sz w:val="24"/>
                <w:szCs w:val="24"/>
                <w:lang w:val="pl-PL"/>
              </w:rPr>
              <w:t xml:space="preserve">podnoszące kompetencje kadr podmiotów krajowego systemu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(dawniej: #CyberbezpiecznySamorząd)</w:t>
            </w:r>
          </w:p>
        </w:tc>
        <w:tc>
          <w:tcPr>
            <w:tcW w:w="2268" w:type="dxa"/>
            <w:tcBorders>
              <w:top w:val="single" w:sz="4" w:space="0" w:color="auto"/>
              <w:left w:val="single" w:sz="4" w:space="0" w:color="auto"/>
              <w:bottom w:val="single" w:sz="4" w:space="0" w:color="auto"/>
              <w:right w:val="single" w:sz="4" w:space="0" w:color="auto"/>
            </w:tcBorders>
          </w:tcPr>
          <w:p w14:paraId="204E4490" w14:textId="16C990E1" w:rsidR="00C22058" w:rsidRPr="00567188" w:rsidRDefault="00174D5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Borders>
              <w:top w:val="single" w:sz="4" w:space="0" w:color="auto"/>
              <w:left w:val="single" w:sz="4" w:space="0" w:color="auto"/>
              <w:bottom w:val="single" w:sz="4" w:space="0" w:color="auto"/>
              <w:right w:val="single" w:sz="4" w:space="0" w:color="auto"/>
            </w:tcBorders>
          </w:tcPr>
          <w:p w14:paraId="75A9105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2023-2027</w:t>
            </w:r>
          </w:p>
        </w:tc>
        <w:tc>
          <w:tcPr>
            <w:tcW w:w="1843" w:type="dxa"/>
            <w:tcBorders>
              <w:top w:val="single" w:sz="4" w:space="0" w:color="auto"/>
              <w:left w:val="single" w:sz="4" w:space="0" w:color="auto"/>
              <w:bottom w:val="single" w:sz="4" w:space="0" w:color="auto"/>
              <w:right w:val="single" w:sz="4" w:space="0" w:color="auto"/>
            </w:tcBorders>
          </w:tcPr>
          <w:p w14:paraId="71E3E29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Środki, europejskie, Budżet państwa, wkład własny JST</w:t>
            </w:r>
          </w:p>
        </w:tc>
      </w:tr>
      <w:tr w:rsidR="00C22058" w:rsidRPr="00567188" w14:paraId="42E81747" w14:textId="77777777" w:rsidTr="006C7292">
        <w:trPr>
          <w:trHeight w:val="442"/>
        </w:trPr>
        <w:tc>
          <w:tcPr>
            <w:tcW w:w="4537" w:type="dxa"/>
            <w:tcBorders>
              <w:top w:val="single" w:sz="4" w:space="0" w:color="auto"/>
              <w:left w:val="single" w:sz="4" w:space="0" w:color="auto"/>
              <w:bottom w:val="single" w:sz="4" w:space="0" w:color="auto"/>
              <w:right w:val="single" w:sz="4" w:space="0" w:color="auto"/>
            </w:tcBorders>
          </w:tcPr>
          <w:p w14:paraId="2E5BCE2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III.3.8 Przyjazny urząd – szkolenia z zakresu dostępności cyfrowej – działanie zakończone</w:t>
            </w:r>
          </w:p>
        </w:tc>
        <w:tc>
          <w:tcPr>
            <w:tcW w:w="2268" w:type="dxa"/>
            <w:tcBorders>
              <w:top w:val="single" w:sz="4" w:space="0" w:color="auto"/>
              <w:left w:val="single" w:sz="4" w:space="0" w:color="auto"/>
              <w:bottom w:val="single" w:sz="4" w:space="0" w:color="auto"/>
              <w:right w:val="single" w:sz="4" w:space="0" w:color="auto"/>
            </w:tcBorders>
          </w:tcPr>
          <w:p w14:paraId="1301879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Szef Kancelarii Prezesa Rady Ministrów</w:t>
            </w:r>
          </w:p>
        </w:tc>
        <w:tc>
          <w:tcPr>
            <w:tcW w:w="1275" w:type="dxa"/>
            <w:tcBorders>
              <w:top w:val="single" w:sz="4" w:space="0" w:color="auto"/>
              <w:left w:val="single" w:sz="4" w:space="0" w:color="auto"/>
              <w:bottom w:val="single" w:sz="4" w:space="0" w:color="auto"/>
              <w:right w:val="single" w:sz="4" w:space="0" w:color="auto"/>
            </w:tcBorders>
          </w:tcPr>
          <w:p w14:paraId="3CBB6D4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2019-2023</w:t>
            </w:r>
          </w:p>
        </w:tc>
        <w:tc>
          <w:tcPr>
            <w:tcW w:w="1843" w:type="dxa"/>
            <w:tcBorders>
              <w:top w:val="single" w:sz="4" w:space="0" w:color="auto"/>
              <w:left w:val="single" w:sz="4" w:space="0" w:color="auto"/>
              <w:bottom w:val="single" w:sz="4" w:space="0" w:color="auto"/>
              <w:right w:val="single" w:sz="4" w:space="0" w:color="auto"/>
            </w:tcBorders>
          </w:tcPr>
          <w:p w14:paraId="7D5BB97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POWER</w:t>
            </w:r>
          </w:p>
        </w:tc>
      </w:tr>
      <w:tr w:rsidR="00C22058" w:rsidRPr="00567188" w14:paraId="7F419550" w14:textId="77777777" w:rsidTr="006C7292">
        <w:trPr>
          <w:trHeight w:val="442"/>
        </w:trPr>
        <w:tc>
          <w:tcPr>
            <w:tcW w:w="4537" w:type="dxa"/>
            <w:tcBorders>
              <w:top w:val="single" w:sz="4" w:space="0" w:color="auto"/>
              <w:left w:val="single" w:sz="4" w:space="0" w:color="auto"/>
              <w:bottom w:val="single" w:sz="4" w:space="0" w:color="auto"/>
              <w:right w:val="single" w:sz="4" w:space="0" w:color="auto"/>
            </w:tcBorders>
          </w:tcPr>
          <w:p w14:paraId="5CD1C60C" w14:textId="1E7048FD"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III.3.9. Dostępność cyfrowa stron jednostek samorządu terytorialnego – zasoby, szkolenia, </w:t>
            </w:r>
            <w:proofErr w:type="spellStart"/>
            <w:r w:rsidRPr="00567188">
              <w:rPr>
                <w:rFonts w:eastAsia="Times New Roman" w:cs="Calibri"/>
                <w:sz w:val="24"/>
                <w:szCs w:val="24"/>
                <w:lang w:val="pl-PL"/>
              </w:rPr>
              <w:t>walidatory</w:t>
            </w:r>
            <w:proofErr w:type="spellEnd"/>
            <w:r w:rsidRPr="00567188">
              <w:rPr>
                <w:rFonts w:eastAsia="Times New Roman" w:cs="Calibri"/>
                <w:sz w:val="24"/>
                <w:szCs w:val="24"/>
                <w:lang w:val="pl-PL"/>
              </w:rPr>
              <w:t xml:space="preserve"> - działanie zakończone</w:t>
            </w:r>
          </w:p>
        </w:tc>
        <w:tc>
          <w:tcPr>
            <w:tcW w:w="2268" w:type="dxa"/>
            <w:tcBorders>
              <w:top w:val="single" w:sz="4" w:space="0" w:color="auto"/>
              <w:left w:val="single" w:sz="4" w:space="0" w:color="auto"/>
              <w:bottom w:val="single" w:sz="4" w:space="0" w:color="auto"/>
              <w:right w:val="single" w:sz="4" w:space="0" w:color="auto"/>
            </w:tcBorders>
          </w:tcPr>
          <w:p w14:paraId="76A7B09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Borders>
              <w:top w:val="single" w:sz="4" w:space="0" w:color="auto"/>
              <w:left w:val="single" w:sz="4" w:space="0" w:color="auto"/>
              <w:bottom w:val="single" w:sz="4" w:space="0" w:color="auto"/>
              <w:right w:val="single" w:sz="4" w:space="0" w:color="auto"/>
            </w:tcBorders>
          </w:tcPr>
          <w:p w14:paraId="1A2EA93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2020-2023</w:t>
            </w:r>
          </w:p>
        </w:tc>
        <w:tc>
          <w:tcPr>
            <w:tcW w:w="1843" w:type="dxa"/>
            <w:tcBorders>
              <w:top w:val="single" w:sz="4" w:space="0" w:color="auto"/>
              <w:left w:val="single" w:sz="4" w:space="0" w:color="auto"/>
              <w:bottom w:val="single" w:sz="4" w:space="0" w:color="auto"/>
              <w:right w:val="single" w:sz="4" w:space="0" w:color="auto"/>
            </w:tcBorders>
          </w:tcPr>
          <w:p w14:paraId="0B1D548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POWER</w:t>
            </w:r>
          </w:p>
        </w:tc>
      </w:tr>
      <w:tr w:rsidR="00C22058" w:rsidRPr="00567188" w14:paraId="2E8EA0E5" w14:textId="77777777" w:rsidTr="006C7292">
        <w:trPr>
          <w:trHeight w:val="442"/>
        </w:trPr>
        <w:tc>
          <w:tcPr>
            <w:tcW w:w="4537" w:type="dxa"/>
            <w:tcBorders>
              <w:top w:val="nil"/>
              <w:left w:val="single" w:sz="4" w:space="0" w:color="auto"/>
              <w:bottom w:val="single" w:sz="4" w:space="0" w:color="auto"/>
              <w:right w:val="single" w:sz="4" w:space="0" w:color="auto"/>
            </w:tcBorders>
          </w:tcPr>
          <w:p w14:paraId="6579360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III.3.11. Rozwój cyfrowych kompetencji pracowników instytucji kultury, twórców i przedstawicieli branż kreatywnych (dawniej: Rozwój kompetencji cyfrowych pracowników kultury)</w:t>
            </w:r>
          </w:p>
        </w:tc>
        <w:tc>
          <w:tcPr>
            <w:tcW w:w="2268" w:type="dxa"/>
          </w:tcPr>
          <w:p w14:paraId="761B6AC9" w14:textId="1A08A920"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Instytut Przemysłów Kreatywnych</w:t>
            </w:r>
          </w:p>
        </w:tc>
        <w:tc>
          <w:tcPr>
            <w:tcW w:w="1275" w:type="dxa"/>
          </w:tcPr>
          <w:p w14:paraId="14DC8799" w14:textId="2964E8FE"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hAnsiTheme="minorHAnsi" w:cstheme="minorHAnsi"/>
                <w:bCs/>
                <w:sz w:val="24"/>
                <w:szCs w:val="24"/>
                <w:lang w:val="pl-PL"/>
              </w:rPr>
              <w:t>2025</w:t>
            </w:r>
            <w:r w:rsidR="00C32D48" w:rsidRPr="00567188">
              <w:rPr>
                <w:rFonts w:asciiTheme="minorHAnsi" w:hAnsiTheme="minorHAnsi" w:cstheme="minorHAnsi"/>
                <w:bCs/>
                <w:sz w:val="24"/>
                <w:szCs w:val="24"/>
                <w:lang w:val="pl-PL"/>
              </w:rPr>
              <w:t>-</w:t>
            </w:r>
            <w:r w:rsidR="000A52C7" w:rsidRPr="00567188">
              <w:rPr>
                <w:rFonts w:asciiTheme="minorHAnsi" w:hAnsiTheme="minorHAnsi" w:cstheme="minorHAnsi"/>
                <w:bCs/>
                <w:sz w:val="24"/>
                <w:szCs w:val="24"/>
                <w:lang w:val="pl-PL"/>
              </w:rPr>
              <w:t>2029</w:t>
            </w:r>
          </w:p>
        </w:tc>
        <w:tc>
          <w:tcPr>
            <w:tcW w:w="1843" w:type="dxa"/>
          </w:tcPr>
          <w:p w14:paraId="6B4AC5A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FERC</w:t>
            </w:r>
          </w:p>
        </w:tc>
      </w:tr>
      <w:tr w:rsidR="00C22058" w:rsidRPr="00567188" w14:paraId="176DBA8A" w14:textId="77777777" w:rsidTr="006C7292">
        <w:trPr>
          <w:trHeight w:val="442"/>
        </w:trPr>
        <w:tc>
          <w:tcPr>
            <w:tcW w:w="4537" w:type="dxa"/>
            <w:tcBorders>
              <w:top w:val="nil"/>
              <w:left w:val="single" w:sz="4" w:space="0" w:color="auto"/>
              <w:bottom w:val="single" w:sz="4" w:space="0" w:color="auto"/>
              <w:right w:val="single" w:sz="4" w:space="0" w:color="auto"/>
            </w:tcBorders>
          </w:tcPr>
          <w:p w14:paraId="30BF2E4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III.3.12. Cyfryzacja GOK-ów – działanie zakończone</w:t>
            </w:r>
          </w:p>
        </w:tc>
        <w:tc>
          <w:tcPr>
            <w:tcW w:w="2268" w:type="dxa"/>
          </w:tcPr>
          <w:p w14:paraId="315E753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0FC48825" w14:textId="77777777" w:rsidR="00C22058" w:rsidRPr="00567188" w:rsidRDefault="00C22058" w:rsidP="009A2351">
            <w:pPr>
              <w:autoSpaceDN/>
              <w:jc w:val="left"/>
              <w:textAlignment w:val="auto"/>
              <w:rPr>
                <w:rFonts w:asciiTheme="minorHAnsi" w:hAnsiTheme="minorHAnsi" w:cstheme="minorHAnsi"/>
                <w:bCs/>
                <w:sz w:val="24"/>
                <w:szCs w:val="24"/>
                <w:lang w:val="pl-PL"/>
              </w:rPr>
            </w:pPr>
            <w:r w:rsidRPr="00567188">
              <w:rPr>
                <w:rFonts w:asciiTheme="minorHAnsi" w:hAnsiTheme="minorHAnsi" w:cstheme="minorHAnsi"/>
                <w:bCs/>
                <w:sz w:val="24"/>
                <w:szCs w:val="24"/>
                <w:lang w:val="pl-PL"/>
              </w:rPr>
              <w:t>2019-2023</w:t>
            </w:r>
          </w:p>
        </w:tc>
        <w:tc>
          <w:tcPr>
            <w:tcW w:w="1843" w:type="dxa"/>
          </w:tcPr>
          <w:p w14:paraId="01A7A4E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POPC</w:t>
            </w:r>
          </w:p>
        </w:tc>
      </w:tr>
      <w:tr w:rsidR="00C22058" w:rsidRPr="00567188" w14:paraId="7F1D4D17" w14:textId="77777777" w:rsidTr="006C7292">
        <w:trPr>
          <w:trHeight w:val="442"/>
        </w:trPr>
        <w:tc>
          <w:tcPr>
            <w:tcW w:w="4537" w:type="dxa"/>
            <w:tcBorders>
              <w:top w:val="nil"/>
              <w:left w:val="single" w:sz="4" w:space="0" w:color="auto"/>
              <w:bottom w:val="single" w:sz="4" w:space="0" w:color="auto"/>
              <w:right w:val="single" w:sz="4" w:space="0" w:color="auto"/>
            </w:tcBorders>
          </w:tcPr>
          <w:p w14:paraId="6799EF5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III.3.14. Rozwój kompetencji z obszaru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pracowników wymiaru sprawiedliwości</w:t>
            </w:r>
          </w:p>
        </w:tc>
        <w:tc>
          <w:tcPr>
            <w:tcW w:w="2268" w:type="dxa"/>
          </w:tcPr>
          <w:p w14:paraId="177FAC3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sprawiedliwości</w:t>
            </w:r>
          </w:p>
        </w:tc>
        <w:tc>
          <w:tcPr>
            <w:tcW w:w="1275" w:type="dxa"/>
          </w:tcPr>
          <w:p w14:paraId="17FEA6C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2023-2029</w:t>
            </w:r>
          </w:p>
        </w:tc>
        <w:tc>
          <w:tcPr>
            <w:tcW w:w="1843" w:type="dxa"/>
          </w:tcPr>
          <w:p w14:paraId="1F50F03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 budżet państwa</w:t>
            </w:r>
          </w:p>
        </w:tc>
      </w:tr>
      <w:tr w:rsidR="00C22058" w:rsidRPr="00567188" w14:paraId="1E3A5162" w14:textId="77777777" w:rsidTr="006C7292">
        <w:trPr>
          <w:trHeight w:val="442"/>
        </w:trPr>
        <w:tc>
          <w:tcPr>
            <w:tcW w:w="4537" w:type="dxa"/>
            <w:tcBorders>
              <w:top w:val="nil"/>
              <w:left w:val="single" w:sz="4" w:space="0" w:color="auto"/>
              <w:bottom w:val="single" w:sz="4" w:space="0" w:color="auto"/>
              <w:right w:val="single" w:sz="4" w:space="0" w:color="auto"/>
            </w:tcBorders>
          </w:tcPr>
          <w:p w14:paraId="2223720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III.3.15. Standard dokonywania oceny kompetencji cyfrowych osób młodych</w:t>
            </w:r>
          </w:p>
        </w:tc>
        <w:tc>
          <w:tcPr>
            <w:tcW w:w="2268" w:type="dxa"/>
          </w:tcPr>
          <w:p w14:paraId="44D95393" w14:textId="464C098D"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ministra właściwego do spraw </w:t>
            </w:r>
            <w:r w:rsidR="00CC0623" w:rsidRPr="00567188">
              <w:rPr>
                <w:rFonts w:eastAsia="Times New Roman" w:cs="Calibri"/>
                <w:sz w:val="24"/>
                <w:szCs w:val="24"/>
                <w:lang w:val="pl-PL"/>
              </w:rPr>
              <w:t>pracy</w:t>
            </w:r>
          </w:p>
        </w:tc>
        <w:tc>
          <w:tcPr>
            <w:tcW w:w="1275" w:type="dxa"/>
          </w:tcPr>
          <w:p w14:paraId="6068059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2025-2028</w:t>
            </w:r>
          </w:p>
        </w:tc>
        <w:tc>
          <w:tcPr>
            <w:tcW w:w="1843" w:type="dxa"/>
          </w:tcPr>
          <w:p w14:paraId="11AC68B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 budżet państwa</w:t>
            </w:r>
          </w:p>
        </w:tc>
      </w:tr>
      <w:tr w:rsidR="00C22058" w:rsidRPr="00567188" w14:paraId="26DF5856" w14:textId="77777777" w:rsidTr="006C7292">
        <w:trPr>
          <w:trHeight w:val="442"/>
        </w:trPr>
        <w:tc>
          <w:tcPr>
            <w:tcW w:w="4537" w:type="dxa"/>
            <w:tcBorders>
              <w:top w:val="nil"/>
              <w:left w:val="single" w:sz="4" w:space="0" w:color="auto"/>
              <w:bottom w:val="single" w:sz="4" w:space="0" w:color="auto"/>
              <w:right w:val="single" w:sz="4" w:space="0" w:color="auto"/>
            </w:tcBorders>
          </w:tcPr>
          <w:p w14:paraId="3E50DDB7" w14:textId="55885B91"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III.3.16. Akademia </w:t>
            </w:r>
            <w:r w:rsidR="00291071" w:rsidRPr="00567188">
              <w:rPr>
                <w:rFonts w:eastAsia="Times New Roman" w:cs="Calibri"/>
                <w:sz w:val="24"/>
                <w:szCs w:val="24"/>
                <w:lang w:val="pl-PL"/>
              </w:rPr>
              <w:t>Data Science</w:t>
            </w:r>
          </w:p>
        </w:tc>
        <w:tc>
          <w:tcPr>
            <w:tcW w:w="2268" w:type="dxa"/>
          </w:tcPr>
          <w:p w14:paraId="3F568967" w14:textId="554ADBB8" w:rsidR="00C22058" w:rsidRPr="00567188" w:rsidRDefault="0076010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GUS</w:t>
            </w:r>
          </w:p>
        </w:tc>
        <w:tc>
          <w:tcPr>
            <w:tcW w:w="1275" w:type="dxa"/>
          </w:tcPr>
          <w:p w14:paraId="75E1F8AD" w14:textId="2F011AE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2022-</w:t>
            </w:r>
            <w:r w:rsidR="0028406D" w:rsidRPr="00567188">
              <w:rPr>
                <w:rFonts w:eastAsia="Times New Roman" w:cs="Calibri"/>
                <w:sz w:val="24"/>
                <w:szCs w:val="24"/>
                <w:lang w:val="pl-PL"/>
              </w:rPr>
              <w:t>2030</w:t>
            </w:r>
          </w:p>
        </w:tc>
        <w:tc>
          <w:tcPr>
            <w:tcW w:w="1843" w:type="dxa"/>
          </w:tcPr>
          <w:p w14:paraId="790DF0E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20AC8A26" w14:textId="77777777" w:rsidTr="006C7292">
        <w:trPr>
          <w:trHeight w:val="442"/>
        </w:trPr>
        <w:tc>
          <w:tcPr>
            <w:tcW w:w="4537" w:type="dxa"/>
            <w:tcBorders>
              <w:top w:val="nil"/>
              <w:left w:val="single" w:sz="4" w:space="0" w:color="auto"/>
              <w:bottom w:val="single" w:sz="4" w:space="0" w:color="auto"/>
              <w:right w:val="single" w:sz="4" w:space="0" w:color="auto"/>
            </w:tcBorders>
          </w:tcPr>
          <w:p w14:paraId="614C984F" w14:textId="77777777" w:rsidR="00C22058" w:rsidRPr="00567188" w:rsidRDefault="00C22058"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t xml:space="preserve">III.3.17. System e-learningowy służby cywilnej – kursy podnoszące kompetencje cyfrowe pracowników administracji publicznej </w:t>
            </w:r>
          </w:p>
        </w:tc>
        <w:tc>
          <w:tcPr>
            <w:tcW w:w="2268" w:type="dxa"/>
          </w:tcPr>
          <w:p w14:paraId="527BE9F6" w14:textId="382EB66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Szef Służby Cywilnej</w:t>
            </w:r>
          </w:p>
        </w:tc>
        <w:tc>
          <w:tcPr>
            <w:tcW w:w="1275" w:type="dxa"/>
          </w:tcPr>
          <w:p w14:paraId="76CB655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2025-2030</w:t>
            </w:r>
          </w:p>
        </w:tc>
        <w:tc>
          <w:tcPr>
            <w:tcW w:w="1843" w:type="dxa"/>
          </w:tcPr>
          <w:p w14:paraId="73FBDF25" w14:textId="2E43906D"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3DAC58BE" w14:textId="77777777" w:rsidTr="006C7292">
        <w:trPr>
          <w:trHeight w:val="442"/>
        </w:trPr>
        <w:tc>
          <w:tcPr>
            <w:tcW w:w="4537" w:type="dxa"/>
            <w:tcBorders>
              <w:top w:val="nil"/>
              <w:left w:val="single" w:sz="4" w:space="0" w:color="auto"/>
              <w:bottom w:val="single" w:sz="4" w:space="0" w:color="auto"/>
              <w:right w:val="single" w:sz="4" w:space="0" w:color="auto"/>
            </w:tcBorders>
          </w:tcPr>
          <w:p w14:paraId="163CA973" w14:textId="779E0271"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III.3.18. Program dzielenia się wiedzą w służbie cywilnej (PDW) – cykl szkoleń i </w:t>
            </w:r>
            <w:proofErr w:type="spellStart"/>
            <w:r w:rsidRPr="00567188">
              <w:rPr>
                <w:rFonts w:eastAsia="Times New Roman" w:cs="Calibri"/>
                <w:sz w:val="24"/>
                <w:szCs w:val="24"/>
                <w:lang w:val="pl-PL"/>
              </w:rPr>
              <w:t>webinarów</w:t>
            </w:r>
            <w:proofErr w:type="spellEnd"/>
            <w:r w:rsidRPr="00567188">
              <w:rPr>
                <w:rFonts w:eastAsia="Times New Roman" w:cs="Calibri"/>
                <w:sz w:val="24"/>
                <w:szCs w:val="24"/>
                <w:lang w:val="pl-PL"/>
              </w:rPr>
              <w:t xml:space="preserve"> podnoszących </w:t>
            </w:r>
            <w:r w:rsidR="00684209" w:rsidRPr="00567188">
              <w:rPr>
                <w:rFonts w:eastAsia="Times New Roman" w:cs="Calibri"/>
                <w:sz w:val="24"/>
                <w:szCs w:val="24"/>
                <w:lang w:val="pl-PL"/>
              </w:rPr>
              <w:t xml:space="preserve">m.in. </w:t>
            </w:r>
            <w:r w:rsidRPr="00567188">
              <w:rPr>
                <w:rFonts w:eastAsia="Times New Roman" w:cs="Calibri"/>
                <w:sz w:val="24"/>
                <w:szCs w:val="24"/>
                <w:lang w:val="pl-PL"/>
              </w:rPr>
              <w:t>kompetencje cyfrowe członków korpusu służby cywilnej</w:t>
            </w:r>
          </w:p>
        </w:tc>
        <w:tc>
          <w:tcPr>
            <w:tcW w:w="2268" w:type="dxa"/>
          </w:tcPr>
          <w:p w14:paraId="303D6BDB" w14:textId="6E48B61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Szef Służby Cywilnej</w:t>
            </w:r>
          </w:p>
        </w:tc>
        <w:tc>
          <w:tcPr>
            <w:tcW w:w="1275" w:type="dxa"/>
          </w:tcPr>
          <w:p w14:paraId="3F5F8A8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2025-2030</w:t>
            </w:r>
          </w:p>
        </w:tc>
        <w:tc>
          <w:tcPr>
            <w:tcW w:w="1843" w:type="dxa"/>
          </w:tcPr>
          <w:p w14:paraId="4F52FC7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279B5B9F" w14:textId="77777777" w:rsidTr="006C7292">
        <w:trPr>
          <w:trHeight w:val="442"/>
        </w:trPr>
        <w:tc>
          <w:tcPr>
            <w:tcW w:w="4537" w:type="dxa"/>
            <w:tcBorders>
              <w:top w:val="nil"/>
              <w:left w:val="single" w:sz="4" w:space="0" w:color="auto"/>
              <w:bottom w:val="single" w:sz="4" w:space="0" w:color="auto"/>
              <w:right w:val="single" w:sz="4" w:space="0" w:color="auto"/>
            </w:tcBorders>
          </w:tcPr>
          <w:p w14:paraId="17D54000" w14:textId="7311483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III.3.19. Portal </w:t>
            </w:r>
            <w:r w:rsidR="00DE6717" w:rsidRPr="00567188">
              <w:rPr>
                <w:rFonts w:eastAsia="Times New Roman" w:cs="Calibri"/>
                <w:sz w:val="24"/>
                <w:szCs w:val="24"/>
                <w:lang w:val="pl-PL"/>
              </w:rPr>
              <w:t xml:space="preserve">sztucznej inteligencji </w:t>
            </w:r>
            <w:r w:rsidRPr="00567188">
              <w:rPr>
                <w:rFonts w:eastAsia="Times New Roman" w:cs="Calibri"/>
                <w:sz w:val="24"/>
                <w:szCs w:val="24"/>
                <w:lang w:val="pl-PL"/>
              </w:rPr>
              <w:t>AI</w:t>
            </w:r>
            <w:r w:rsidR="00DE6717" w:rsidRPr="00567188">
              <w:rPr>
                <w:rFonts w:eastAsia="Times New Roman" w:cs="Calibri"/>
                <w:sz w:val="24"/>
                <w:szCs w:val="24"/>
                <w:lang w:val="pl-PL"/>
              </w:rPr>
              <w:t>.gov.pl</w:t>
            </w:r>
            <w:r w:rsidRPr="00567188">
              <w:rPr>
                <w:rFonts w:eastAsia="Times New Roman" w:cs="Calibri"/>
                <w:sz w:val="24"/>
                <w:szCs w:val="24"/>
                <w:lang w:val="pl-PL"/>
              </w:rPr>
              <w:t xml:space="preserve"> jako narzędzie do podnoszenia świadomości w zakresie korzystania z narzędzi sztucznej inteligencji</w:t>
            </w:r>
          </w:p>
        </w:tc>
        <w:tc>
          <w:tcPr>
            <w:tcW w:w="2268" w:type="dxa"/>
          </w:tcPr>
          <w:p w14:paraId="6B0504B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3A92833F" w14:textId="6A8728F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w:t>
            </w:r>
            <w:r w:rsidR="0022104E" w:rsidRPr="00567188">
              <w:rPr>
                <w:rFonts w:eastAsia="Times New Roman" w:cs="Calibri"/>
                <w:sz w:val="24"/>
                <w:szCs w:val="24"/>
                <w:lang w:val="pl-PL"/>
              </w:rPr>
              <w:t>2030</w:t>
            </w:r>
          </w:p>
        </w:tc>
        <w:tc>
          <w:tcPr>
            <w:tcW w:w="1843" w:type="dxa"/>
          </w:tcPr>
          <w:p w14:paraId="21C1EC85" w14:textId="475017A9" w:rsidR="00C22058" w:rsidRPr="00567188" w:rsidRDefault="00337DF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w:t>
            </w:r>
            <w:r w:rsidR="00C22058" w:rsidRPr="00567188">
              <w:rPr>
                <w:rFonts w:eastAsia="Times New Roman" w:cs="Calibri"/>
                <w:sz w:val="24"/>
                <w:szCs w:val="24"/>
                <w:lang w:val="pl-PL"/>
              </w:rPr>
              <w:t>udżet państwa</w:t>
            </w:r>
          </w:p>
        </w:tc>
      </w:tr>
      <w:tr w:rsidR="00C22058" w:rsidRPr="00567188" w14:paraId="387749CD" w14:textId="77777777" w:rsidTr="006C7292">
        <w:trPr>
          <w:trHeight w:val="442"/>
        </w:trPr>
        <w:tc>
          <w:tcPr>
            <w:tcW w:w="4537" w:type="dxa"/>
            <w:tcBorders>
              <w:top w:val="nil"/>
              <w:left w:val="single" w:sz="4" w:space="0" w:color="auto"/>
              <w:bottom w:val="single" w:sz="4" w:space="0" w:color="auto"/>
              <w:right w:val="single" w:sz="4" w:space="0" w:color="auto"/>
            </w:tcBorders>
          </w:tcPr>
          <w:p w14:paraId="0E16AA2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III.3.20. Samorząd otwarty na dane</w:t>
            </w:r>
          </w:p>
        </w:tc>
        <w:tc>
          <w:tcPr>
            <w:tcW w:w="2268" w:type="dxa"/>
          </w:tcPr>
          <w:p w14:paraId="168B116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702892AF" w14:textId="024781AC" w:rsidR="00C22058" w:rsidRPr="00567188" w:rsidRDefault="00C56C4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w:t>
            </w:r>
            <w:r w:rsidR="00C22058" w:rsidRPr="00567188">
              <w:rPr>
                <w:rFonts w:eastAsia="Times New Roman" w:cs="Calibri"/>
                <w:sz w:val="24"/>
                <w:szCs w:val="24"/>
                <w:lang w:val="pl-PL"/>
              </w:rPr>
              <w:t>-2029</w:t>
            </w:r>
          </w:p>
        </w:tc>
        <w:tc>
          <w:tcPr>
            <w:tcW w:w="1843" w:type="dxa"/>
          </w:tcPr>
          <w:p w14:paraId="5F9028BA" w14:textId="138B4C48"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FERC</w:t>
            </w:r>
            <w:r w:rsidR="00275512" w:rsidRPr="00567188">
              <w:rPr>
                <w:rFonts w:eastAsia="Times New Roman" w:cs="Calibri"/>
                <w:sz w:val="24"/>
                <w:szCs w:val="24"/>
                <w:lang w:val="pl-PL"/>
              </w:rPr>
              <w:t>, budżet państwa</w:t>
            </w:r>
          </w:p>
        </w:tc>
      </w:tr>
      <w:tr w:rsidR="00C22058" w:rsidRPr="00567188" w14:paraId="02E7E4BD" w14:textId="77777777" w:rsidTr="006C7292">
        <w:trPr>
          <w:trHeight w:val="442"/>
        </w:trPr>
        <w:tc>
          <w:tcPr>
            <w:tcW w:w="4537" w:type="dxa"/>
            <w:tcBorders>
              <w:top w:val="nil"/>
              <w:left w:val="single" w:sz="4" w:space="0" w:color="auto"/>
              <w:bottom w:val="single" w:sz="4" w:space="0" w:color="auto"/>
              <w:right w:val="single" w:sz="4" w:space="0" w:color="auto"/>
            </w:tcBorders>
          </w:tcPr>
          <w:p w14:paraId="53571C5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III.3.21. Kursy Akademia Danych</w:t>
            </w:r>
          </w:p>
        </w:tc>
        <w:tc>
          <w:tcPr>
            <w:tcW w:w="2268" w:type="dxa"/>
          </w:tcPr>
          <w:p w14:paraId="4FE6C11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6289A15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2025-2027</w:t>
            </w:r>
          </w:p>
        </w:tc>
        <w:tc>
          <w:tcPr>
            <w:tcW w:w="1843" w:type="dxa"/>
          </w:tcPr>
          <w:p w14:paraId="55002DBF" w14:textId="0520B08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FERC</w:t>
            </w:r>
            <w:r w:rsidR="00275512" w:rsidRPr="00567188">
              <w:rPr>
                <w:rFonts w:eastAsia="Times New Roman" w:cs="Calibri"/>
                <w:sz w:val="24"/>
                <w:szCs w:val="24"/>
                <w:lang w:val="pl-PL"/>
              </w:rPr>
              <w:t>, budżet państwa</w:t>
            </w:r>
          </w:p>
        </w:tc>
      </w:tr>
      <w:tr w:rsidR="00C22058" w:rsidRPr="00567188" w14:paraId="02E3B707" w14:textId="77777777" w:rsidTr="006C7292">
        <w:trPr>
          <w:trHeight w:val="442"/>
        </w:trPr>
        <w:tc>
          <w:tcPr>
            <w:tcW w:w="4537" w:type="dxa"/>
            <w:tcBorders>
              <w:top w:val="nil"/>
              <w:left w:val="single" w:sz="4" w:space="0" w:color="auto"/>
              <w:bottom w:val="single" w:sz="4" w:space="0" w:color="auto"/>
              <w:right w:val="single" w:sz="4" w:space="0" w:color="auto"/>
            </w:tcBorders>
          </w:tcPr>
          <w:p w14:paraId="153ECCCD" w14:textId="7DF5DD7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III.3.22. AI w służbie publicznej: Wspieranie efektywności administracji przez narzędzia zaawansowanych technologii cyfrowych</w:t>
            </w:r>
            <w:r w:rsidR="006445D8" w:rsidRPr="00567188">
              <w:rPr>
                <w:rFonts w:eastAsia="Times New Roman" w:cs="Calibri"/>
                <w:sz w:val="24"/>
                <w:szCs w:val="24"/>
                <w:lang w:val="pl-PL"/>
              </w:rPr>
              <w:t xml:space="preserve"> (</w:t>
            </w:r>
            <w:proofErr w:type="spellStart"/>
            <w:r w:rsidR="006445D8" w:rsidRPr="00567188">
              <w:rPr>
                <w:rFonts w:eastAsia="Times New Roman" w:cs="Calibri"/>
                <w:sz w:val="24"/>
                <w:szCs w:val="24"/>
                <w:lang w:val="pl-PL"/>
              </w:rPr>
              <w:t>AIwSP</w:t>
            </w:r>
            <w:proofErr w:type="spellEnd"/>
            <w:r w:rsidR="006445D8" w:rsidRPr="00567188">
              <w:rPr>
                <w:rFonts w:eastAsia="Times New Roman" w:cs="Calibri"/>
                <w:sz w:val="24"/>
                <w:szCs w:val="24"/>
                <w:lang w:val="pl-PL"/>
              </w:rPr>
              <w:t>)</w:t>
            </w:r>
          </w:p>
        </w:tc>
        <w:tc>
          <w:tcPr>
            <w:tcW w:w="2268" w:type="dxa"/>
          </w:tcPr>
          <w:p w14:paraId="2543996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2D611FD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2026-2028</w:t>
            </w:r>
          </w:p>
        </w:tc>
        <w:tc>
          <w:tcPr>
            <w:tcW w:w="1843" w:type="dxa"/>
          </w:tcPr>
          <w:p w14:paraId="020E8A7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FERC, budżet państwa</w:t>
            </w:r>
          </w:p>
        </w:tc>
      </w:tr>
      <w:tr w:rsidR="00C22058" w:rsidRPr="00567188" w14:paraId="1EF571CF" w14:textId="77777777" w:rsidTr="006C7292">
        <w:trPr>
          <w:trHeight w:val="442"/>
        </w:trPr>
        <w:tc>
          <w:tcPr>
            <w:tcW w:w="4537" w:type="dxa"/>
            <w:tcBorders>
              <w:top w:val="nil"/>
              <w:left w:val="single" w:sz="4" w:space="0" w:color="auto"/>
              <w:bottom w:val="single" w:sz="4" w:space="0" w:color="auto"/>
              <w:right w:val="single" w:sz="4" w:space="0" w:color="auto"/>
            </w:tcBorders>
          </w:tcPr>
          <w:p w14:paraId="74F1444F" w14:textId="39F3413B"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III.3.23. Zaawansowane kompetencje cyfrowe w administracji publicznej – </w:t>
            </w:r>
            <w:r w:rsidR="00A53239" w:rsidRPr="00567188">
              <w:rPr>
                <w:sz w:val="24"/>
                <w:szCs w:val="24"/>
                <w:lang w:val="pl-PL"/>
              </w:rPr>
              <w:t xml:space="preserve">studia i szkolenia z zakresu AI, </w:t>
            </w:r>
            <w:proofErr w:type="spellStart"/>
            <w:r w:rsidR="00A53239" w:rsidRPr="00567188">
              <w:rPr>
                <w:sz w:val="24"/>
                <w:szCs w:val="24"/>
                <w:lang w:val="pl-PL"/>
              </w:rPr>
              <w:t>cyberbezpieczeństwa</w:t>
            </w:r>
            <w:proofErr w:type="spellEnd"/>
            <w:r w:rsidR="00A53239" w:rsidRPr="00567188">
              <w:rPr>
                <w:sz w:val="24"/>
                <w:szCs w:val="24"/>
                <w:lang w:val="pl-PL"/>
              </w:rPr>
              <w:t xml:space="preserve"> oraz zarządzania technologiami (ZKCAP)</w:t>
            </w:r>
          </w:p>
        </w:tc>
        <w:tc>
          <w:tcPr>
            <w:tcW w:w="2268" w:type="dxa"/>
          </w:tcPr>
          <w:p w14:paraId="66D6877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4F17299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2026-2029</w:t>
            </w:r>
          </w:p>
        </w:tc>
        <w:tc>
          <w:tcPr>
            <w:tcW w:w="1843" w:type="dxa"/>
          </w:tcPr>
          <w:p w14:paraId="46A40F8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FERC, budżet państwa</w:t>
            </w:r>
          </w:p>
        </w:tc>
      </w:tr>
      <w:tr w:rsidR="00291071" w:rsidRPr="00567188" w14:paraId="0B8BF94B" w14:textId="77777777" w:rsidTr="006C7292">
        <w:trPr>
          <w:trHeight w:val="442"/>
        </w:trPr>
        <w:tc>
          <w:tcPr>
            <w:tcW w:w="4537" w:type="dxa"/>
            <w:tcBorders>
              <w:top w:val="nil"/>
              <w:left w:val="single" w:sz="4" w:space="0" w:color="auto"/>
              <w:bottom w:val="single" w:sz="4" w:space="0" w:color="auto"/>
              <w:right w:val="single" w:sz="4" w:space="0" w:color="auto"/>
            </w:tcBorders>
          </w:tcPr>
          <w:p w14:paraId="3B85F85B" w14:textId="1D477B90" w:rsidR="00291071" w:rsidRPr="00567188" w:rsidRDefault="0029107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III.3.24. Rozwój kompetencji z zakresu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pracowników Ministerstwa Spraw</w:t>
            </w:r>
            <w:r w:rsidR="00694919" w:rsidRPr="00567188">
              <w:rPr>
                <w:rFonts w:eastAsia="Times New Roman" w:cs="Calibri"/>
                <w:sz w:val="24"/>
                <w:szCs w:val="24"/>
                <w:lang w:val="pl-PL"/>
              </w:rPr>
              <w:t xml:space="preserve"> Zagranicznych</w:t>
            </w:r>
          </w:p>
        </w:tc>
        <w:tc>
          <w:tcPr>
            <w:tcW w:w="2268" w:type="dxa"/>
          </w:tcPr>
          <w:p w14:paraId="1D957F2C" w14:textId="0A3CCEC7" w:rsidR="00291071" w:rsidRPr="00567188" w:rsidRDefault="00961CC5" w:rsidP="009A2351">
            <w:pPr>
              <w:autoSpaceDN/>
              <w:jc w:val="left"/>
              <w:textAlignment w:val="auto"/>
              <w:rPr>
                <w:rFonts w:eastAsia="Times New Roman" w:cs="Calibri"/>
                <w:sz w:val="24"/>
                <w:szCs w:val="24"/>
                <w:lang w:val="pl-PL"/>
              </w:rPr>
            </w:pPr>
            <w:r w:rsidRPr="00567188">
              <w:rPr>
                <w:rFonts w:cs="Calibri"/>
                <w:iCs/>
                <w:sz w:val="24"/>
                <w:szCs w:val="24"/>
                <w:lang w:val="pl-PL"/>
              </w:rPr>
              <w:t>Urząd obsługujący ministra właściwego do spraw zagranicznych oraz do spraw członkostwa Rzeczypospolitej Polskiej w Unii Europejskiej</w:t>
            </w:r>
          </w:p>
        </w:tc>
        <w:tc>
          <w:tcPr>
            <w:tcW w:w="1275" w:type="dxa"/>
          </w:tcPr>
          <w:p w14:paraId="0B3C72BC" w14:textId="2B288191" w:rsidR="00291071" w:rsidRPr="00567188" w:rsidRDefault="00996E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w:t>
            </w:r>
            <w:r w:rsidR="00741D0A" w:rsidRPr="00567188">
              <w:rPr>
                <w:rFonts w:eastAsia="Times New Roman" w:cs="Calibri"/>
                <w:sz w:val="24"/>
                <w:szCs w:val="24"/>
                <w:lang w:val="pl-PL"/>
              </w:rPr>
              <w:t>-2026</w:t>
            </w:r>
          </w:p>
        </w:tc>
        <w:tc>
          <w:tcPr>
            <w:tcW w:w="1843" w:type="dxa"/>
          </w:tcPr>
          <w:p w14:paraId="290A4F2B" w14:textId="75B71BA5" w:rsidR="00291071" w:rsidRPr="00567188" w:rsidRDefault="00961CC5"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E15EF6" w:rsidRPr="00543203" w14:paraId="61B1FAD3"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68AC09C0" w14:textId="5D0FA568"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III.3.25. </w:t>
            </w:r>
            <w:proofErr w:type="spellStart"/>
            <w:r w:rsidRPr="00567188">
              <w:rPr>
                <w:rFonts w:eastAsia="Times New Roman" w:cs="Calibri"/>
                <w:sz w:val="24"/>
                <w:szCs w:val="24"/>
                <w:lang w:val="pl-PL"/>
              </w:rPr>
              <w:t>Cyberbezpieczny</w:t>
            </w:r>
            <w:proofErr w:type="spellEnd"/>
            <w:r w:rsidRPr="00567188">
              <w:rPr>
                <w:rFonts w:eastAsia="Times New Roman" w:cs="Calibri"/>
                <w:sz w:val="24"/>
                <w:szCs w:val="24"/>
                <w:lang w:val="pl-PL"/>
              </w:rPr>
              <w:t xml:space="preserve"> Samorząd</w:t>
            </w:r>
          </w:p>
        </w:tc>
        <w:tc>
          <w:tcPr>
            <w:tcW w:w="2268" w:type="dxa"/>
          </w:tcPr>
          <w:p w14:paraId="2AFEFC58" w14:textId="155ED513"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c>
          <w:tcPr>
            <w:tcW w:w="1275" w:type="dxa"/>
          </w:tcPr>
          <w:p w14:paraId="13237D89" w14:textId="4B3A5E20"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2023-2027</w:t>
            </w:r>
          </w:p>
        </w:tc>
        <w:tc>
          <w:tcPr>
            <w:tcW w:w="1843" w:type="dxa"/>
          </w:tcPr>
          <w:p w14:paraId="5393A1C6" w14:textId="4058C91F"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Środki europejskie, budżet państwa, wkład własny JST</w:t>
            </w:r>
          </w:p>
        </w:tc>
      </w:tr>
      <w:tr w:rsidR="0024581A" w:rsidRPr="00567188" w14:paraId="5AE0FEC4"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28D75ED0" w14:textId="25962998" w:rsidR="0024581A" w:rsidRPr="00567188" w:rsidRDefault="0024581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III.3.26. </w:t>
            </w:r>
            <w:r w:rsidR="006F3FFE" w:rsidRPr="00567188">
              <w:rPr>
                <w:rFonts w:cs="Calibri"/>
                <w:sz w:val="24"/>
                <w:szCs w:val="24"/>
                <w:lang w:val="pl-PL"/>
              </w:rPr>
              <w:t xml:space="preserve">Działania prewencyjno-edukacyjne z zakresu </w:t>
            </w:r>
            <w:proofErr w:type="spellStart"/>
            <w:r w:rsidR="006F3FFE" w:rsidRPr="00567188">
              <w:rPr>
                <w:rFonts w:cs="Calibri"/>
                <w:sz w:val="24"/>
                <w:szCs w:val="24"/>
                <w:lang w:val="pl-PL"/>
              </w:rPr>
              <w:t>cyberbezpieczeństwa</w:t>
            </w:r>
            <w:proofErr w:type="spellEnd"/>
            <w:r w:rsidR="006F3FFE" w:rsidRPr="00567188">
              <w:rPr>
                <w:rFonts w:cs="Calibri"/>
                <w:sz w:val="24"/>
                <w:szCs w:val="24"/>
                <w:lang w:val="pl-PL"/>
              </w:rPr>
              <w:t xml:space="preserve"> – podnoszenie odporności Rzeczypospolitej Polskiej na zagrożenia w przestrzeni cyfrowej (</w:t>
            </w:r>
            <w:proofErr w:type="spellStart"/>
            <w:r w:rsidR="006F3FFE" w:rsidRPr="00567188">
              <w:rPr>
                <w:rFonts w:cs="Calibri"/>
                <w:sz w:val="24"/>
                <w:szCs w:val="24"/>
                <w:lang w:val="pl-PL"/>
              </w:rPr>
              <w:t>SecureV</w:t>
            </w:r>
            <w:proofErr w:type="spellEnd"/>
            <w:r w:rsidR="006F3FFE" w:rsidRPr="00567188">
              <w:rPr>
                <w:rFonts w:cs="Calibri"/>
                <w:sz w:val="24"/>
                <w:szCs w:val="24"/>
                <w:lang w:val="pl-PL"/>
              </w:rPr>
              <w:t>)</w:t>
            </w:r>
          </w:p>
        </w:tc>
        <w:tc>
          <w:tcPr>
            <w:tcW w:w="2268" w:type="dxa"/>
          </w:tcPr>
          <w:p w14:paraId="695D148C" w14:textId="5E495354" w:rsidR="0024581A" w:rsidRPr="00567188" w:rsidRDefault="0024581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32EA2789" w14:textId="2E502A8C" w:rsidR="0024581A" w:rsidRPr="00567188" w:rsidRDefault="0011748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2021-2030</w:t>
            </w:r>
          </w:p>
        </w:tc>
        <w:tc>
          <w:tcPr>
            <w:tcW w:w="1843" w:type="dxa"/>
          </w:tcPr>
          <w:p w14:paraId="5BFB8317" w14:textId="14081A07" w:rsidR="0024581A" w:rsidRPr="00567188" w:rsidRDefault="0011748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67188" w14:paraId="13954F89"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491BE70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IV.1.1. Kobiety w ICT</w:t>
            </w:r>
          </w:p>
        </w:tc>
        <w:tc>
          <w:tcPr>
            <w:tcW w:w="2268" w:type="dxa"/>
          </w:tcPr>
          <w:p w14:paraId="4E7A75F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4B0C8C0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2022-2026</w:t>
            </w:r>
          </w:p>
          <w:p w14:paraId="3B65AA36" w14:textId="77777777" w:rsidR="00C22058" w:rsidRPr="00567188" w:rsidRDefault="00C22058" w:rsidP="009A2351">
            <w:pPr>
              <w:autoSpaceDN/>
              <w:jc w:val="left"/>
              <w:textAlignment w:val="auto"/>
              <w:rPr>
                <w:rFonts w:eastAsia="Times New Roman" w:cs="Calibri"/>
                <w:sz w:val="24"/>
                <w:szCs w:val="24"/>
                <w:lang w:val="pl-PL"/>
              </w:rPr>
            </w:pPr>
          </w:p>
        </w:tc>
        <w:tc>
          <w:tcPr>
            <w:tcW w:w="1843" w:type="dxa"/>
          </w:tcPr>
          <w:p w14:paraId="463FAB24" w14:textId="76ED3B9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w:t>
            </w:r>
            <w:r w:rsidR="00ED6911" w:rsidRPr="00567188">
              <w:rPr>
                <w:rFonts w:eastAsia="Times New Roman" w:cs="Calibri"/>
                <w:sz w:val="24"/>
                <w:szCs w:val="24"/>
                <w:lang w:val="pl-PL"/>
              </w:rPr>
              <w:t>, budżet państwa</w:t>
            </w:r>
          </w:p>
        </w:tc>
      </w:tr>
      <w:tr w:rsidR="00C22058" w:rsidRPr="00567188" w14:paraId="63A44D86"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6218EAD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IV.1.2. Kształcenie wysokiej klasy specjalistów ICT w modelu opracowanych w projekcie AI Tech – działanie zakończone</w:t>
            </w:r>
          </w:p>
        </w:tc>
        <w:tc>
          <w:tcPr>
            <w:tcW w:w="2268" w:type="dxa"/>
          </w:tcPr>
          <w:p w14:paraId="70F75E6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5CEC824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2020-2023</w:t>
            </w:r>
          </w:p>
        </w:tc>
        <w:tc>
          <w:tcPr>
            <w:tcW w:w="1843" w:type="dxa"/>
          </w:tcPr>
          <w:p w14:paraId="784E01B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POPC, środki unijne</w:t>
            </w:r>
          </w:p>
        </w:tc>
      </w:tr>
      <w:tr w:rsidR="00C22058" w:rsidRPr="00567188" w14:paraId="1453CEC9"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313F06B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III.3.7. / IV.1.4. Edukacja DC – Systemowe kształcenie specjalistów do spraw dostępności cyfrowej</w:t>
            </w:r>
          </w:p>
        </w:tc>
        <w:tc>
          <w:tcPr>
            <w:tcW w:w="2268" w:type="dxa"/>
            <w:tcBorders>
              <w:left w:val="single" w:sz="4" w:space="0" w:color="auto"/>
            </w:tcBorders>
          </w:tcPr>
          <w:p w14:paraId="59F0753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ministra właściwego </w:t>
            </w:r>
            <w:r w:rsidRPr="00567188">
              <w:rPr>
                <w:rFonts w:eastAsia="Times New Roman" w:cs="Calibri"/>
                <w:sz w:val="24"/>
                <w:szCs w:val="24"/>
                <w:lang w:val="pl-PL"/>
              </w:rPr>
              <w:lastRenderedPageBreak/>
              <w:t>do spraw informatyzacji</w:t>
            </w:r>
          </w:p>
        </w:tc>
        <w:tc>
          <w:tcPr>
            <w:tcW w:w="1275" w:type="dxa"/>
          </w:tcPr>
          <w:p w14:paraId="78CC97D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2024-2028</w:t>
            </w:r>
          </w:p>
        </w:tc>
        <w:tc>
          <w:tcPr>
            <w:tcW w:w="1843" w:type="dxa"/>
          </w:tcPr>
          <w:p w14:paraId="5BE8FD8C" w14:textId="05CDEB7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r w:rsidR="00125A85" w:rsidRPr="00567188">
              <w:rPr>
                <w:rFonts w:eastAsia="Times New Roman" w:cs="Calibri"/>
                <w:sz w:val="24"/>
                <w:szCs w:val="24"/>
                <w:lang w:val="pl-PL"/>
              </w:rPr>
              <w:t>, budżet państwa</w:t>
            </w:r>
          </w:p>
        </w:tc>
      </w:tr>
      <w:tr w:rsidR="00C22058" w:rsidRPr="00567188" w14:paraId="7A360847" w14:textId="77777777" w:rsidTr="006C7292">
        <w:trPr>
          <w:trHeight w:val="499"/>
        </w:trPr>
        <w:tc>
          <w:tcPr>
            <w:tcW w:w="4537" w:type="dxa"/>
            <w:tcBorders>
              <w:top w:val="nil"/>
              <w:left w:val="single" w:sz="4" w:space="0" w:color="auto"/>
              <w:bottom w:val="single" w:sz="4" w:space="0" w:color="auto"/>
              <w:right w:val="single" w:sz="4" w:space="0" w:color="auto"/>
            </w:tcBorders>
          </w:tcPr>
          <w:p w14:paraId="6E30B036" w14:textId="2DEF3141"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 / I.3.1. / IV.1.5. Program Rozwoju Talentów Informatycznych na lata 2019</w:t>
            </w:r>
            <w:r w:rsidR="006125B4" w:rsidRPr="00567188">
              <w:rPr>
                <w:rFonts w:eastAsia="Times New Roman" w:cs="Calibri"/>
                <w:sz w:val="24"/>
                <w:szCs w:val="24"/>
                <w:lang w:val="pl-PL"/>
              </w:rPr>
              <w:t>-</w:t>
            </w:r>
            <w:r w:rsidRPr="00567188">
              <w:rPr>
                <w:rFonts w:eastAsia="Times New Roman" w:cs="Calibri"/>
                <w:sz w:val="24"/>
                <w:szCs w:val="24"/>
                <w:lang w:val="pl-PL"/>
              </w:rPr>
              <w:t>2029</w:t>
            </w:r>
          </w:p>
        </w:tc>
        <w:tc>
          <w:tcPr>
            <w:tcW w:w="2268" w:type="dxa"/>
          </w:tcPr>
          <w:p w14:paraId="5CE4F47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5684366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2020-2029</w:t>
            </w:r>
          </w:p>
        </w:tc>
        <w:tc>
          <w:tcPr>
            <w:tcW w:w="1843" w:type="dxa"/>
          </w:tcPr>
          <w:p w14:paraId="2927E2D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43203" w14:paraId="02B89510" w14:textId="77777777" w:rsidTr="006C7292">
        <w:trPr>
          <w:trHeight w:val="499"/>
        </w:trPr>
        <w:tc>
          <w:tcPr>
            <w:tcW w:w="4537" w:type="dxa"/>
            <w:tcBorders>
              <w:top w:val="nil"/>
              <w:left w:val="single" w:sz="4" w:space="0" w:color="auto"/>
              <w:bottom w:val="single" w:sz="4" w:space="0" w:color="auto"/>
              <w:right w:val="single" w:sz="4" w:space="0" w:color="auto"/>
            </w:tcBorders>
          </w:tcPr>
          <w:p w14:paraId="05E87226" w14:textId="77777777" w:rsidR="00C22058" w:rsidRPr="00567188" w:rsidRDefault="00C22058" w:rsidP="009A2351">
            <w:pPr>
              <w:autoSpaceDN/>
              <w:jc w:val="left"/>
              <w:textAlignment w:val="auto"/>
              <w:rPr>
                <w:rFonts w:eastAsia="Times New Roman"/>
                <w:sz w:val="24"/>
                <w:szCs w:val="24"/>
                <w:lang w:val="pl-PL"/>
              </w:rPr>
            </w:pPr>
            <w:r w:rsidRPr="00567188">
              <w:rPr>
                <w:rFonts w:eastAsia="Times New Roman"/>
                <w:sz w:val="24"/>
                <w:szCs w:val="24"/>
                <w:lang w:val="pl-PL"/>
              </w:rPr>
              <w:t>IV.1.7. Kształcenie wysokiej klasy specjalistów w zakresie HPDA+ w modelu opracowanym w Narodowym Centrum Kompetencji HPC – działanie zakończone</w:t>
            </w:r>
          </w:p>
        </w:tc>
        <w:tc>
          <w:tcPr>
            <w:tcW w:w="2268" w:type="dxa"/>
          </w:tcPr>
          <w:p w14:paraId="416FD413" w14:textId="77777777" w:rsidR="00C22058" w:rsidRPr="00567188" w:rsidRDefault="00C22058" w:rsidP="009A2351">
            <w:pPr>
              <w:autoSpaceDN/>
              <w:jc w:val="left"/>
              <w:textAlignment w:val="auto"/>
              <w:rPr>
                <w:rFonts w:eastAsia="Times New Roman"/>
                <w:sz w:val="24"/>
                <w:szCs w:val="24"/>
                <w:lang w:val="pl-PL"/>
              </w:rPr>
            </w:pPr>
            <w:r w:rsidRPr="00567188">
              <w:rPr>
                <w:rFonts w:eastAsia="Times New Roman"/>
                <w:sz w:val="24"/>
                <w:szCs w:val="24"/>
                <w:lang w:val="pl-PL"/>
              </w:rPr>
              <w:t xml:space="preserve">Akademickie Centrum Komputerowe </w:t>
            </w:r>
            <w:proofErr w:type="spellStart"/>
            <w:r w:rsidRPr="00567188">
              <w:rPr>
                <w:rFonts w:eastAsia="Times New Roman"/>
                <w:sz w:val="24"/>
                <w:szCs w:val="24"/>
                <w:lang w:val="pl-PL"/>
              </w:rPr>
              <w:t>Cyfronet</w:t>
            </w:r>
            <w:proofErr w:type="spellEnd"/>
            <w:r w:rsidRPr="00567188">
              <w:rPr>
                <w:rFonts w:eastAsia="Times New Roman"/>
                <w:sz w:val="24"/>
                <w:szCs w:val="24"/>
                <w:lang w:val="pl-PL"/>
              </w:rPr>
              <w:t xml:space="preserve"> AGH</w:t>
            </w:r>
          </w:p>
        </w:tc>
        <w:tc>
          <w:tcPr>
            <w:tcW w:w="1275" w:type="dxa"/>
          </w:tcPr>
          <w:p w14:paraId="7A27C68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2020-2025</w:t>
            </w:r>
          </w:p>
        </w:tc>
        <w:tc>
          <w:tcPr>
            <w:tcW w:w="1843" w:type="dxa"/>
          </w:tcPr>
          <w:p w14:paraId="62F8ED6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 i środki UE</w:t>
            </w:r>
          </w:p>
        </w:tc>
      </w:tr>
      <w:tr w:rsidR="00C22058" w:rsidRPr="00567188" w14:paraId="5A825776" w14:textId="77777777" w:rsidTr="006C7292">
        <w:trPr>
          <w:trHeight w:val="499"/>
        </w:trPr>
        <w:tc>
          <w:tcPr>
            <w:tcW w:w="4537" w:type="dxa"/>
            <w:tcBorders>
              <w:top w:val="nil"/>
              <w:left w:val="single" w:sz="4" w:space="0" w:color="auto"/>
              <w:bottom w:val="single" w:sz="4" w:space="0" w:color="auto"/>
              <w:right w:val="single" w:sz="4" w:space="0" w:color="auto"/>
            </w:tcBorders>
          </w:tcPr>
          <w:p w14:paraId="516D57A9" w14:textId="6C088671" w:rsidR="00C22058" w:rsidRPr="00567188" w:rsidRDefault="00C22058" w:rsidP="009A2351">
            <w:pPr>
              <w:autoSpaceDN/>
              <w:jc w:val="left"/>
              <w:textAlignment w:val="auto"/>
              <w:rPr>
                <w:rFonts w:eastAsia="Times New Roman"/>
                <w:sz w:val="24"/>
                <w:szCs w:val="24"/>
                <w:lang w:val="pl-PL"/>
              </w:rPr>
            </w:pPr>
            <w:r w:rsidRPr="00567188">
              <w:rPr>
                <w:rFonts w:eastAsia="Times New Roman"/>
                <w:sz w:val="24"/>
                <w:szCs w:val="24"/>
                <w:lang w:val="pl-PL"/>
              </w:rPr>
              <w:t>IV.1.</w:t>
            </w:r>
            <w:r w:rsidR="000317D3" w:rsidRPr="00567188">
              <w:rPr>
                <w:rFonts w:eastAsia="Times New Roman"/>
                <w:sz w:val="24"/>
                <w:szCs w:val="24"/>
                <w:lang w:val="pl-PL"/>
              </w:rPr>
              <w:t>8</w:t>
            </w:r>
            <w:r w:rsidRPr="00567188">
              <w:rPr>
                <w:rFonts w:eastAsia="Times New Roman"/>
                <w:sz w:val="24"/>
                <w:szCs w:val="24"/>
                <w:lang w:val="pl-PL"/>
              </w:rPr>
              <w:t>. Zostań cyfrową ekspertką</w:t>
            </w:r>
          </w:p>
        </w:tc>
        <w:tc>
          <w:tcPr>
            <w:tcW w:w="2268" w:type="dxa"/>
          </w:tcPr>
          <w:p w14:paraId="6AC8DAF7" w14:textId="77777777" w:rsidR="00C22058" w:rsidRPr="00567188" w:rsidRDefault="00C22058" w:rsidP="009A2351">
            <w:pPr>
              <w:autoSpaceDN/>
              <w:jc w:val="left"/>
              <w:textAlignment w:val="auto"/>
              <w:rPr>
                <w:rFonts w:eastAsia="Times New Roman"/>
                <w:sz w:val="24"/>
                <w:szCs w:val="24"/>
                <w:lang w:val="pl-PL"/>
              </w:rPr>
            </w:pPr>
            <w:r w:rsidRPr="00567188">
              <w:rPr>
                <w:rFonts w:eastAsia="Times New Roman"/>
                <w:sz w:val="24"/>
                <w:szCs w:val="24"/>
                <w:lang w:val="pl-PL"/>
              </w:rPr>
              <w:t>Urząd obsługujący ministra właściwego do spraw informatyzacji</w:t>
            </w:r>
          </w:p>
        </w:tc>
        <w:tc>
          <w:tcPr>
            <w:tcW w:w="1275" w:type="dxa"/>
          </w:tcPr>
          <w:p w14:paraId="3685172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2024-2027</w:t>
            </w:r>
          </w:p>
        </w:tc>
        <w:tc>
          <w:tcPr>
            <w:tcW w:w="1843" w:type="dxa"/>
          </w:tcPr>
          <w:p w14:paraId="2AD578A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C22058" w:rsidRPr="00543203" w14:paraId="2AD7BB9E" w14:textId="77777777" w:rsidTr="006C7292">
        <w:trPr>
          <w:trHeight w:val="499"/>
        </w:trPr>
        <w:tc>
          <w:tcPr>
            <w:tcW w:w="4537" w:type="dxa"/>
            <w:tcBorders>
              <w:top w:val="nil"/>
              <w:left w:val="single" w:sz="4" w:space="0" w:color="auto"/>
              <w:bottom w:val="single" w:sz="4" w:space="0" w:color="auto"/>
              <w:right w:val="single" w:sz="4" w:space="0" w:color="auto"/>
            </w:tcBorders>
          </w:tcPr>
          <w:p w14:paraId="55623DEE" w14:textId="1E1AA07A" w:rsidR="00C22058" w:rsidRPr="00567188" w:rsidRDefault="00670CBC" w:rsidP="009A2351">
            <w:pPr>
              <w:autoSpaceDN/>
              <w:jc w:val="left"/>
              <w:textAlignment w:val="auto"/>
              <w:rPr>
                <w:rFonts w:eastAsia="Times New Roman"/>
                <w:sz w:val="24"/>
                <w:szCs w:val="24"/>
                <w:lang w:val="pl-PL"/>
              </w:rPr>
            </w:pPr>
            <w:r w:rsidRPr="00567188">
              <w:rPr>
                <w:rFonts w:eastAsia="Times New Roman"/>
                <w:sz w:val="24"/>
                <w:szCs w:val="24"/>
                <w:lang w:val="pl-PL"/>
              </w:rPr>
              <w:t xml:space="preserve">I.2.12. / </w:t>
            </w:r>
            <w:r w:rsidR="00C22058" w:rsidRPr="00567188">
              <w:rPr>
                <w:rFonts w:eastAsia="Times New Roman"/>
                <w:sz w:val="24"/>
                <w:szCs w:val="24"/>
                <w:lang w:val="pl-PL"/>
              </w:rPr>
              <w:t>IV.1.</w:t>
            </w:r>
            <w:r w:rsidR="000317D3" w:rsidRPr="00567188">
              <w:rPr>
                <w:rFonts w:eastAsia="Times New Roman"/>
                <w:sz w:val="24"/>
                <w:szCs w:val="24"/>
                <w:lang w:val="pl-PL"/>
              </w:rPr>
              <w:t>9</w:t>
            </w:r>
            <w:r w:rsidR="00C22058" w:rsidRPr="00567188">
              <w:rPr>
                <w:rFonts w:eastAsia="Times New Roman"/>
                <w:sz w:val="24"/>
                <w:szCs w:val="24"/>
                <w:lang w:val="pl-PL"/>
              </w:rPr>
              <w:t>. Zwiększenie zainteresowania i uczestnictwa dziewcząt i kobiet w ICT w Polsce – projekt w ramach Instrumentu Wsparcia Technicznego KE</w:t>
            </w:r>
          </w:p>
        </w:tc>
        <w:tc>
          <w:tcPr>
            <w:tcW w:w="2268" w:type="dxa"/>
          </w:tcPr>
          <w:p w14:paraId="34EEBB2A" w14:textId="77777777" w:rsidR="00C22058" w:rsidRPr="00567188" w:rsidRDefault="00C22058" w:rsidP="009A2351">
            <w:pPr>
              <w:autoSpaceDN/>
              <w:jc w:val="left"/>
              <w:textAlignment w:val="auto"/>
              <w:rPr>
                <w:rFonts w:eastAsia="Times New Roman"/>
                <w:sz w:val="24"/>
                <w:szCs w:val="24"/>
                <w:lang w:val="pl-PL"/>
              </w:rPr>
            </w:pPr>
            <w:r w:rsidRPr="00567188">
              <w:rPr>
                <w:rFonts w:eastAsia="Times New Roman"/>
                <w:sz w:val="24"/>
                <w:szCs w:val="24"/>
                <w:lang w:val="pl-PL"/>
              </w:rPr>
              <w:t>Urząd obsługujący ministra właściwego do spraw informatyzacji</w:t>
            </w:r>
          </w:p>
        </w:tc>
        <w:tc>
          <w:tcPr>
            <w:tcW w:w="1275" w:type="dxa"/>
          </w:tcPr>
          <w:p w14:paraId="458EFCB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2025-2027</w:t>
            </w:r>
          </w:p>
        </w:tc>
        <w:tc>
          <w:tcPr>
            <w:tcW w:w="1843" w:type="dxa"/>
          </w:tcPr>
          <w:p w14:paraId="1981FD1B" w14:textId="0F474850"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Instrument Wsparcia Technicznego </w:t>
            </w:r>
            <w:r w:rsidR="009F1D11" w:rsidRPr="00567188">
              <w:rPr>
                <w:rFonts w:eastAsia="Times New Roman" w:cs="Calibri"/>
                <w:sz w:val="24"/>
                <w:szCs w:val="24"/>
                <w:lang w:val="pl-PL"/>
              </w:rPr>
              <w:t xml:space="preserve">(IWT) </w:t>
            </w:r>
            <w:r w:rsidRPr="00567188">
              <w:rPr>
                <w:rFonts w:eastAsia="Times New Roman" w:cs="Calibri"/>
                <w:sz w:val="24"/>
                <w:szCs w:val="24"/>
                <w:lang w:val="pl-PL"/>
              </w:rPr>
              <w:t>Komisji Europejskiej</w:t>
            </w:r>
          </w:p>
        </w:tc>
      </w:tr>
      <w:tr w:rsidR="00BC5485" w:rsidRPr="00567188" w14:paraId="22181350" w14:textId="77777777" w:rsidTr="006C7292">
        <w:trPr>
          <w:trHeight w:val="499"/>
        </w:trPr>
        <w:tc>
          <w:tcPr>
            <w:tcW w:w="4537" w:type="dxa"/>
            <w:tcBorders>
              <w:top w:val="nil"/>
              <w:left w:val="single" w:sz="4" w:space="0" w:color="auto"/>
              <w:bottom w:val="single" w:sz="4" w:space="0" w:color="auto"/>
              <w:right w:val="single" w:sz="4" w:space="0" w:color="auto"/>
            </w:tcBorders>
          </w:tcPr>
          <w:p w14:paraId="3B3548FF" w14:textId="4A093B86" w:rsidR="00BC5485" w:rsidRPr="00567188" w:rsidRDefault="00BC5485" w:rsidP="009A2351">
            <w:pPr>
              <w:autoSpaceDN/>
              <w:jc w:val="left"/>
              <w:textAlignment w:val="auto"/>
              <w:rPr>
                <w:rFonts w:eastAsia="Times New Roman"/>
                <w:sz w:val="24"/>
                <w:szCs w:val="24"/>
                <w:lang w:val="pl-PL"/>
              </w:rPr>
            </w:pPr>
            <w:r w:rsidRPr="00567188">
              <w:rPr>
                <w:rFonts w:eastAsia="Times New Roman"/>
                <w:sz w:val="24"/>
                <w:szCs w:val="24"/>
                <w:lang w:val="pl-PL"/>
              </w:rPr>
              <w:t>I.2.14. / IV.1.1</w:t>
            </w:r>
            <w:r w:rsidR="000317D3" w:rsidRPr="00567188">
              <w:rPr>
                <w:rFonts w:eastAsia="Times New Roman"/>
                <w:sz w:val="24"/>
                <w:szCs w:val="24"/>
                <w:lang w:val="pl-PL"/>
              </w:rPr>
              <w:t>1</w:t>
            </w:r>
            <w:r w:rsidRPr="00567188">
              <w:rPr>
                <w:rFonts w:eastAsia="Times New Roman"/>
                <w:sz w:val="24"/>
                <w:szCs w:val="24"/>
                <w:lang w:val="pl-PL"/>
              </w:rPr>
              <w:t xml:space="preserve"> Klub Cyfrowych Możliwości</w:t>
            </w:r>
          </w:p>
        </w:tc>
        <w:tc>
          <w:tcPr>
            <w:tcW w:w="2268" w:type="dxa"/>
          </w:tcPr>
          <w:p w14:paraId="063E2BAB" w14:textId="5B53EB45" w:rsidR="00BC5485" w:rsidRPr="00567188" w:rsidRDefault="003332E0" w:rsidP="009A2351">
            <w:pPr>
              <w:autoSpaceDN/>
              <w:jc w:val="left"/>
              <w:textAlignment w:val="auto"/>
              <w:rPr>
                <w:rFonts w:eastAsia="Times New Roman"/>
                <w:sz w:val="24"/>
                <w:szCs w:val="24"/>
                <w:lang w:val="pl-PL"/>
              </w:rPr>
            </w:pPr>
            <w:r w:rsidRPr="00567188">
              <w:rPr>
                <w:rFonts w:eastAsia="Times New Roman"/>
                <w:sz w:val="24"/>
                <w:szCs w:val="24"/>
                <w:lang w:val="pl-PL"/>
              </w:rPr>
              <w:t>NASK</w:t>
            </w:r>
          </w:p>
        </w:tc>
        <w:tc>
          <w:tcPr>
            <w:tcW w:w="1275" w:type="dxa"/>
          </w:tcPr>
          <w:p w14:paraId="1A1DE81C" w14:textId="5ABFF24B" w:rsidR="00BC5485" w:rsidRPr="00567188" w:rsidRDefault="003332E0"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2025-2029</w:t>
            </w:r>
          </w:p>
        </w:tc>
        <w:tc>
          <w:tcPr>
            <w:tcW w:w="1843" w:type="dxa"/>
          </w:tcPr>
          <w:p w14:paraId="085E3B5D" w14:textId="23A2C1A2" w:rsidR="00BC5485" w:rsidRPr="00567188" w:rsidRDefault="003332E0"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FERS</w:t>
            </w:r>
          </w:p>
        </w:tc>
      </w:tr>
      <w:tr w:rsidR="00C22058" w:rsidRPr="00567188" w14:paraId="4845CA73"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314568D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V.1.1. Utworzenie Centrum Rozwoju Kompetencji Cyfrowych jako organu wykonawczego w zakresie wdrażania PRKC</w:t>
            </w:r>
          </w:p>
        </w:tc>
        <w:tc>
          <w:tcPr>
            <w:tcW w:w="2268" w:type="dxa"/>
          </w:tcPr>
          <w:p w14:paraId="4ED34AF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1AF06158" w14:textId="532EE7E5" w:rsidR="00BA6C1A" w:rsidRPr="00567188" w:rsidRDefault="00F0359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BA6C1A" w:rsidRPr="00567188">
              <w:rPr>
                <w:rFonts w:eastAsia="Times New Roman" w:cs="Calibri"/>
                <w:sz w:val="24"/>
                <w:szCs w:val="24"/>
                <w:lang w:val="pl-PL"/>
              </w:rPr>
              <w:t>d 2022</w:t>
            </w:r>
          </w:p>
        </w:tc>
        <w:tc>
          <w:tcPr>
            <w:tcW w:w="1843" w:type="dxa"/>
          </w:tcPr>
          <w:p w14:paraId="12D31E8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KPO, budżet państwa</w:t>
            </w:r>
          </w:p>
        </w:tc>
      </w:tr>
      <w:tr w:rsidR="00E1574E" w:rsidRPr="00567188" w14:paraId="576F70F3"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27167465" w14:textId="6756B47E"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V.1.2. Zespół ds. rozwijania kompetencji cyfrowych</w:t>
            </w:r>
          </w:p>
        </w:tc>
        <w:tc>
          <w:tcPr>
            <w:tcW w:w="2268" w:type="dxa"/>
          </w:tcPr>
          <w:p w14:paraId="237C1B96" w14:textId="5A102A53"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6B3B1B9C" w14:textId="4EF268C6"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2025-2030</w:t>
            </w:r>
          </w:p>
        </w:tc>
        <w:tc>
          <w:tcPr>
            <w:tcW w:w="1843" w:type="dxa"/>
          </w:tcPr>
          <w:p w14:paraId="559F32DF" w14:textId="57CC284B"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E1574E" w:rsidRPr="00567188" w14:paraId="3325BE94"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46625261" w14:textId="25E7AC78"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V.1.3. Porozumienie na rzecz rozwoju kompetencji cyfrowych PW </w:t>
            </w:r>
            <w:proofErr w:type="spellStart"/>
            <w:r w:rsidRPr="00567188">
              <w:rPr>
                <w:rFonts w:eastAsia="Times New Roman" w:cs="Calibri"/>
                <w:sz w:val="24"/>
                <w:szCs w:val="24"/>
                <w:lang w:val="pl-PL"/>
              </w:rPr>
              <w:t>eSkills</w:t>
            </w:r>
            <w:proofErr w:type="spellEnd"/>
          </w:p>
        </w:tc>
        <w:tc>
          <w:tcPr>
            <w:tcW w:w="2268" w:type="dxa"/>
          </w:tcPr>
          <w:p w14:paraId="44FF21D7" w14:textId="17FFF120"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0AC1FD57" w14:textId="1F2215CC"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2024-2030</w:t>
            </w:r>
          </w:p>
        </w:tc>
        <w:tc>
          <w:tcPr>
            <w:tcW w:w="1843" w:type="dxa"/>
          </w:tcPr>
          <w:p w14:paraId="4F20A9FA" w14:textId="1E842B90"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E1574E" w:rsidRPr="00567188" w14:paraId="14708794"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333C999F" w14:textId="39D8BF84"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V.1.4. Portal kompetencjecyfrowe.gov.pl</w:t>
            </w:r>
          </w:p>
        </w:tc>
        <w:tc>
          <w:tcPr>
            <w:tcW w:w="2268" w:type="dxa"/>
          </w:tcPr>
          <w:p w14:paraId="36DE3C4F" w14:textId="6687348F"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NASK</w:t>
            </w:r>
          </w:p>
        </w:tc>
        <w:tc>
          <w:tcPr>
            <w:tcW w:w="1275" w:type="dxa"/>
          </w:tcPr>
          <w:p w14:paraId="06BC6A7C" w14:textId="1C1F558B"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2025-2030</w:t>
            </w:r>
          </w:p>
        </w:tc>
        <w:tc>
          <w:tcPr>
            <w:tcW w:w="1843" w:type="dxa"/>
          </w:tcPr>
          <w:p w14:paraId="054DCAFA" w14:textId="76000B54"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r w:rsidR="00E1574E" w:rsidRPr="00567188" w14:paraId="315EBF2F" w14:textId="77777777" w:rsidTr="006C7292">
        <w:trPr>
          <w:trHeight w:val="499"/>
        </w:trPr>
        <w:tc>
          <w:tcPr>
            <w:tcW w:w="4537" w:type="dxa"/>
            <w:tcBorders>
              <w:top w:val="single" w:sz="4" w:space="0" w:color="auto"/>
              <w:left w:val="single" w:sz="4" w:space="0" w:color="auto"/>
              <w:bottom w:val="single" w:sz="4" w:space="0" w:color="auto"/>
              <w:right w:val="single" w:sz="4" w:space="0" w:color="auto"/>
            </w:tcBorders>
          </w:tcPr>
          <w:p w14:paraId="5E4B3B70" w14:textId="0AD55D8C"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V.1.5. Cykliczna konferencja Digital </w:t>
            </w:r>
            <w:proofErr w:type="spellStart"/>
            <w:r w:rsidRPr="00567188">
              <w:rPr>
                <w:rFonts w:eastAsia="Times New Roman" w:cs="Calibri"/>
                <w:sz w:val="24"/>
                <w:szCs w:val="24"/>
                <w:lang w:val="pl-PL"/>
              </w:rPr>
              <w:t>Skills</w:t>
            </w:r>
            <w:proofErr w:type="spellEnd"/>
            <w:r w:rsidRPr="00567188">
              <w:rPr>
                <w:rFonts w:eastAsia="Times New Roman" w:cs="Calibri"/>
                <w:sz w:val="24"/>
                <w:szCs w:val="24"/>
                <w:lang w:val="pl-PL"/>
              </w:rPr>
              <w:t xml:space="preserve"> </w:t>
            </w:r>
            <w:proofErr w:type="spellStart"/>
            <w:r w:rsidRPr="00567188">
              <w:rPr>
                <w:rFonts w:eastAsia="Times New Roman" w:cs="Calibri"/>
                <w:sz w:val="24"/>
                <w:szCs w:val="24"/>
                <w:lang w:val="pl-PL"/>
              </w:rPr>
              <w:t>Summit</w:t>
            </w:r>
            <w:proofErr w:type="spellEnd"/>
          </w:p>
        </w:tc>
        <w:tc>
          <w:tcPr>
            <w:tcW w:w="2268" w:type="dxa"/>
          </w:tcPr>
          <w:p w14:paraId="073418E0" w14:textId="4ECECE16" w:rsidR="00E1574E" w:rsidRPr="00567188" w:rsidRDefault="00C41ED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c>
          <w:tcPr>
            <w:tcW w:w="1275" w:type="dxa"/>
          </w:tcPr>
          <w:p w14:paraId="74AAED0A" w14:textId="58E381F1"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2024-2030</w:t>
            </w:r>
          </w:p>
        </w:tc>
        <w:tc>
          <w:tcPr>
            <w:tcW w:w="1843" w:type="dxa"/>
          </w:tcPr>
          <w:p w14:paraId="5C548427" w14:textId="57B1756D" w:rsidR="00E1574E" w:rsidRPr="00567188" w:rsidRDefault="00E1574E"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Budżet państwa</w:t>
            </w:r>
          </w:p>
        </w:tc>
      </w:tr>
    </w:tbl>
    <w:p w14:paraId="75BC3182" w14:textId="77777777" w:rsidR="00C22058" w:rsidRPr="00567188" w:rsidRDefault="00C22058" w:rsidP="00AA2247">
      <w:pPr>
        <w:autoSpaceDN/>
        <w:spacing w:before="240" w:after="120"/>
        <w:jc w:val="left"/>
        <w:textAlignment w:val="auto"/>
        <w:rPr>
          <w:b/>
          <w:color w:val="2F5496"/>
          <w:spacing w:val="5"/>
          <w:lang w:val="pl-PL"/>
        </w:rPr>
      </w:pPr>
    </w:p>
    <w:p w14:paraId="039F7F40" w14:textId="394FCEAA" w:rsidR="00800BE1" w:rsidRPr="00567188" w:rsidRDefault="00800BE1" w:rsidP="00E14CDB">
      <w:pPr>
        <w:pStyle w:val="Nagwek1"/>
        <w:rPr>
          <w:lang w:val="pl-PL"/>
        </w:rPr>
      </w:pPr>
      <w:bookmarkStart w:id="393" w:name="_Toc24643176"/>
      <w:bookmarkStart w:id="394" w:name="_Toc63869018"/>
      <w:bookmarkStart w:id="395" w:name="_Toc105660102"/>
      <w:bookmarkStart w:id="396" w:name="_Toc123728274"/>
      <w:bookmarkStart w:id="397" w:name="_Toc218490250"/>
      <w:bookmarkStart w:id="398" w:name="_Toc220937998"/>
      <w:bookmarkStart w:id="399" w:name="_Toc227062329"/>
      <w:r w:rsidRPr="00567188">
        <w:rPr>
          <w:lang w:val="pl-PL"/>
        </w:rPr>
        <w:lastRenderedPageBreak/>
        <w:t>1</w:t>
      </w:r>
      <w:r w:rsidR="003C3DFF" w:rsidRPr="00567188">
        <w:rPr>
          <w:lang w:val="pl-PL"/>
        </w:rPr>
        <w:t>2</w:t>
      </w:r>
      <w:r w:rsidRPr="00567188">
        <w:rPr>
          <w:lang w:val="pl-PL"/>
        </w:rPr>
        <w:t>. Monitorowanie i ewaluacja</w:t>
      </w:r>
      <w:bookmarkEnd w:id="393"/>
      <w:bookmarkEnd w:id="394"/>
      <w:bookmarkEnd w:id="395"/>
      <w:bookmarkEnd w:id="396"/>
      <w:bookmarkEnd w:id="397"/>
      <w:bookmarkEnd w:id="398"/>
      <w:bookmarkEnd w:id="399"/>
    </w:p>
    <w:p w14:paraId="18E15B25" w14:textId="4A2DB0DC"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Realizacji PRKC towarzyszy monitoring całego Programu. Za organizację procesu monitorowania PRKC i czuwanie nad jego prawidłowym przebiegiem odpowiada minister właściwy do spraw informatyzacji. Jednym z zadań należących do Centrum Rozwoju Kompetencji Cyfrowych jest</w:t>
      </w:r>
      <w:r w:rsidR="00F80D76" w:rsidRPr="00567188">
        <w:rPr>
          <w:rFonts w:eastAsia="Times New Roman"/>
          <w:sz w:val="24"/>
          <w:szCs w:val="24"/>
          <w:lang w:val="pl-PL"/>
        </w:rPr>
        <w:t xml:space="preserve"> </w:t>
      </w:r>
      <w:r w:rsidRPr="00567188">
        <w:rPr>
          <w:rFonts w:eastAsia="Times New Roman"/>
          <w:sz w:val="24"/>
          <w:szCs w:val="24"/>
          <w:lang w:val="pl-PL"/>
        </w:rPr>
        <w:t>monitorowanie rozwoju kompetencji cyfrowych w Polsce i realizacji PRKC, m.in. na podstawie wyników badań i analiz oraz regularnych sprawozdań podmiotów odpowiedzialnych za realizację poszczególnych działań.</w:t>
      </w:r>
    </w:p>
    <w:p w14:paraId="18726A51" w14:textId="6B32D3D6" w:rsidR="00800BE1" w:rsidRPr="00567188" w:rsidRDefault="00800BE1" w:rsidP="00AA2247">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Podstawowym punktem odniesienia w monitorowaniu realizacji PRKC jest następujący zestaw wskaźników:</w:t>
      </w:r>
    </w:p>
    <w:p w14:paraId="78657106" w14:textId="77777777" w:rsidR="00800BE1" w:rsidRPr="00567188" w:rsidRDefault="00800BE1" w:rsidP="00AA2247">
      <w:pPr>
        <w:autoSpaceDN/>
        <w:spacing w:before="240" w:after="120"/>
        <w:jc w:val="left"/>
        <w:textAlignment w:val="auto"/>
        <w:rPr>
          <w:b/>
          <w:color w:val="2F5496"/>
          <w:spacing w:val="5"/>
          <w:lang w:val="pl-PL"/>
        </w:rPr>
      </w:pPr>
      <w:r w:rsidRPr="00567188">
        <w:rPr>
          <w:b/>
          <w:color w:val="2F5496"/>
          <w:spacing w:val="5"/>
          <w:lang w:val="pl-PL"/>
        </w:rPr>
        <w:t>Tabela 8. Główne wskaźniki PRKC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Główne wskaźniki PRKC"/>
      </w:tblPr>
      <w:tblGrid>
        <w:gridCol w:w="3539"/>
        <w:gridCol w:w="1276"/>
        <w:gridCol w:w="1417"/>
        <w:gridCol w:w="2127"/>
        <w:gridCol w:w="1701"/>
      </w:tblGrid>
      <w:tr w:rsidR="00800BE1" w:rsidRPr="00567188" w14:paraId="5A11188A" w14:textId="77777777" w:rsidTr="00800BE1">
        <w:trPr>
          <w:trHeight w:val="499"/>
          <w:tblHeader/>
        </w:trPr>
        <w:tc>
          <w:tcPr>
            <w:tcW w:w="3539" w:type="dxa"/>
            <w:shd w:val="clear" w:color="auto" w:fill="DEEAF6"/>
          </w:tcPr>
          <w:p w14:paraId="66ADFDF2" w14:textId="77777777" w:rsidR="00800BE1" w:rsidRPr="00567188" w:rsidRDefault="00800BE1"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Wskaźnik</w:t>
            </w:r>
          </w:p>
        </w:tc>
        <w:tc>
          <w:tcPr>
            <w:tcW w:w="1276" w:type="dxa"/>
            <w:shd w:val="clear" w:color="auto" w:fill="DEEAF6"/>
          </w:tcPr>
          <w:p w14:paraId="3BF4160A" w14:textId="77777777" w:rsidR="00800BE1" w:rsidRPr="00567188" w:rsidRDefault="00800BE1"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Jednostka miary</w:t>
            </w:r>
          </w:p>
        </w:tc>
        <w:tc>
          <w:tcPr>
            <w:tcW w:w="1417" w:type="dxa"/>
            <w:shd w:val="clear" w:color="auto" w:fill="DEEAF6"/>
          </w:tcPr>
          <w:p w14:paraId="1DFE5168" w14:textId="77777777" w:rsidR="00800BE1" w:rsidRPr="00567188" w:rsidRDefault="00800BE1"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Wartość bazowa</w:t>
            </w:r>
          </w:p>
        </w:tc>
        <w:tc>
          <w:tcPr>
            <w:tcW w:w="2127" w:type="dxa"/>
            <w:shd w:val="clear" w:color="auto" w:fill="DEEAF6"/>
          </w:tcPr>
          <w:p w14:paraId="4085B91B" w14:textId="77777777" w:rsidR="00800BE1" w:rsidRPr="00567188" w:rsidRDefault="00800BE1" w:rsidP="009A2351">
            <w:pPr>
              <w:autoSpaceDN/>
              <w:spacing w:before="120"/>
              <w:ind w:left="34"/>
              <w:jc w:val="left"/>
              <w:textAlignment w:val="auto"/>
              <w:rPr>
                <w:rFonts w:eastAsia="Times New Roman" w:cs="Calibri"/>
                <w:sz w:val="24"/>
                <w:szCs w:val="24"/>
                <w:lang w:val="pl-PL"/>
              </w:rPr>
            </w:pPr>
            <w:r w:rsidRPr="00567188">
              <w:rPr>
                <w:rFonts w:eastAsia="Times New Roman" w:cs="Calibri"/>
                <w:sz w:val="24"/>
                <w:szCs w:val="24"/>
                <w:lang w:val="pl-PL"/>
              </w:rPr>
              <w:t>Wartość w 2030 r. lub na zakończenie działania</w:t>
            </w:r>
          </w:p>
        </w:tc>
        <w:tc>
          <w:tcPr>
            <w:tcW w:w="1701" w:type="dxa"/>
            <w:shd w:val="clear" w:color="auto" w:fill="DEEAF6"/>
          </w:tcPr>
          <w:p w14:paraId="651B0EBB" w14:textId="77777777" w:rsidR="00800BE1" w:rsidRPr="00567188" w:rsidRDefault="00800BE1"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Źródło danych</w:t>
            </w:r>
          </w:p>
        </w:tc>
      </w:tr>
      <w:tr w:rsidR="00800BE1" w:rsidRPr="00567188" w14:paraId="4CA63040" w14:textId="77777777" w:rsidTr="00800BE1">
        <w:trPr>
          <w:trHeight w:val="499"/>
        </w:trPr>
        <w:tc>
          <w:tcPr>
            <w:tcW w:w="3539" w:type="dxa"/>
          </w:tcPr>
          <w:p w14:paraId="5CE74298" w14:textId="0666271F"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Odsetek osób w wieku 16-74 lata posiadających podstawowe lub ponadpodstawowe umiejętności cyfrowe</w:t>
            </w:r>
          </w:p>
        </w:tc>
        <w:tc>
          <w:tcPr>
            <w:tcW w:w="1276" w:type="dxa"/>
          </w:tcPr>
          <w:p w14:paraId="2EF2A09B"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w:t>
            </w:r>
          </w:p>
        </w:tc>
        <w:tc>
          <w:tcPr>
            <w:tcW w:w="1417" w:type="dxa"/>
          </w:tcPr>
          <w:p w14:paraId="2D08168D"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43 (2021)</w:t>
            </w:r>
          </w:p>
        </w:tc>
        <w:tc>
          <w:tcPr>
            <w:tcW w:w="2127" w:type="dxa"/>
          </w:tcPr>
          <w:p w14:paraId="2A55FA90"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80</w:t>
            </w:r>
          </w:p>
        </w:tc>
        <w:tc>
          <w:tcPr>
            <w:tcW w:w="1701" w:type="dxa"/>
          </w:tcPr>
          <w:p w14:paraId="3F7A29E6"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Eurostat</w:t>
            </w:r>
          </w:p>
        </w:tc>
      </w:tr>
      <w:tr w:rsidR="00800BE1" w:rsidRPr="00567188" w14:paraId="62A0AF5F" w14:textId="77777777" w:rsidTr="00800BE1">
        <w:trPr>
          <w:trHeight w:val="499"/>
        </w:trPr>
        <w:tc>
          <w:tcPr>
            <w:tcW w:w="3539" w:type="dxa"/>
          </w:tcPr>
          <w:p w14:paraId="1E95DCF8" w14:textId="17F79679"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Odsetek osób w wieku 16-74 lata posiadających ponadpodstawowe umiejętności cyfrowe</w:t>
            </w:r>
          </w:p>
        </w:tc>
        <w:tc>
          <w:tcPr>
            <w:tcW w:w="1276" w:type="dxa"/>
          </w:tcPr>
          <w:p w14:paraId="764AE823"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w:t>
            </w:r>
          </w:p>
        </w:tc>
        <w:tc>
          <w:tcPr>
            <w:tcW w:w="1417" w:type="dxa"/>
          </w:tcPr>
          <w:p w14:paraId="32B882F2"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21 (2021)</w:t>
            </w:r>
          </w:p>
        </w:tc>
        <w:tc>
          <w:tcPr>
            <w:tcW w:w="2127" w:type="dxa"/>
          </w:tcPr>
          <w:p w14:paraId="6B845E0B"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40 </w:t>
            </w:r>
          </w:p>
        </w:tc>
        <w:tc>
          <w:tcPr>
            <w:tcW w:w="1701" w:type="dxa"/>
          </w:tcPr>
          <w:p w14:paraId="5018CDEC"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Eurostat</w:t>
            </w:r>
          </w:p>
        </w:tc>
      </w:tr>
      <w:tr w:rsidR="00800BE1" w:rsidRPr="00567188" w14:paraId="0C0EB422" w14:textId="77777777" w:rsidTr="00800BE1">
        <w:trPr>
          <w:trHeight w:val="499"/>
        </w:trPr>
        <w:tc>
          <w:tcPr>
            <w:tcW w:w="3539" w:type="dxa"/>
          </w:tcPr>
          <w:p w14:paraId="4974CB25" w14:textId="10545B01"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Udział specjalistów ICT wśród pracujących</w:t>
            </w:r>
          </w:p>
        </w:tc>
        <w:tc>
          <w:tcPr>
            <w:tcW w:w="1276" w:type="dxa"/>
          </w:tcPr>
          <w:p w14:paraId="20A2190B"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w:t>
            </w:r>
          </w:p>
        </w:tc>
        <w:tc>
          <w:tcPr>
            <w:tcW w:w="1417" w:type="dxa"/>
          </w:tcPr>
          <w:p w14:paraId="05A7833B"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3,5 (2021)</w:t>
            </w:r>
          </w:p>
        </w:tc>
        <w:tc>
          <w:tcPr>
            <w:tcW w:w="2127" w:type="dxa"/>
          </w:tcPr>
          <w:p w14:paraId="066225CF"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6</w:t>
            </w:r>
          </w:p>
        </w:tc>
        <w:tc>
          <w:tcPr>
            <w:tcW w:w="1701" w:type="dxa"/>
          </w:tcPr>
          <w:p w14:paraId="7E513297"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Eurostat</w:t>
            </w:r>
          </w:p>
        </w:tc>
      </w:tr>
      <w:tr w:rsidR="00800BE1" w:rsidRPr="00567188" w14:paraId="7AA4A05A" w14:textId="77777777" w:rsidTr="00800BE1">
        <w:trPr>
          <w:trHeight w:val="499"/>
        </w:trPr>
        <w:tc>
          <w:tcPr>
            <w:tcW w:w="3539" w:type="dxa"/>
          </w:tcPr>
          <w:p w14:paraId="2B2137C5" w14:textId="0F33EDF0"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Udział kobiet wśród specjalistów ICT</w:t>
            </w:r>
          </w:p>
        </w:tc>
        <w:tc>
          <w:tcPr>
            <w:tcW w:w="1276" w:type="dxa"/>
          </w:tcPr>
          <w:p w14:paraId="34655BFB"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w:t>
            </w:r>
          </w:p>
        </w:tc>
        <w:tc>
          <w:tcPr>
            <w:tcW w:w="1417" w:type="dxa"/>
          </w:tcPr>
          <w:p w14:paraId="2F8676BD"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15,5 (2021)</w:t>
            </w:r>
          </w:p>
        </w:tc>
        <w:tc>
          <w:tcPr>
            <w:tcW w:w="2127" w:type="dxa"/>
          </w:tcPr>
          <w:p w14:paraId="5486003C"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29</w:t>
            </w:r>
          </w:p>
        </w:tc>
        <w:tc>
          <w:tcPr>
            <w:tcW w:w="1701" w:type="dxa"/>
          </w:tcPr>
          <w:p w14:paraId="33C3D3E4" w14:textId="77777777" w:rsidR="00800BE1" w:rsidRPr="00567188" w:rsidRDefault="00800BE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Eurostat</w:t>
            </w:r>
          </w:p>
        </w:tc>
      </w:tr>
    </w:tbl>
    <w:p w14:paraId="18A88453" w14:textId="77777777" w:rsidR="00800BE1" w:rsidRPr="00567188" w:rsidRDefault="00800BE1" w:rsidP="00AA2247">
      <w:pPr>
        <w:autoSpaceDN/>
        <w:spacing w:before="240" w:after="120"/>
        <w:jc w:val="left"/>
        <w:textAlignment w:val="auto"/>
        <w:rPr>
          <w:rFonts w:eastAsia="Times New Roman"/>
          <w:b/>
          <w:color w:val="2F5496"/>
          <w:spacing w:val="5"/>
          <w:szCs w:val="24"/>
          <w:lang w:val="pl-PL"/>
        </w:rPr>
      </w:pPr>
      <w:r w:rsidRPr="00567188">
        <w:rPr>
          <w:rFonts w:eastAsia="Times New Roman"/>
          <w:b/>
          <w:color w:val="2F5496"/>
          <w:spacing w:val="5"/>
          <w:szCs w:val="24"/>
          <w:lang w:val="pl-PL"/>
        </w:rPr>
        <w:t>Tabela 9. Wskaźniki realizacji działań PRKC</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Wskaźniki realizacji działań PRKC"/>
      </w:tblPr>
      <w:tblGrid>
        <w:gridCol w:w="2410"/>
        <w:gridCol w:w="1984"/>
        <w:gridCol w:w="1276"/>
        <w:gridCol w:w="1134"/>
        <w:gridCol w:w="1418"/>
        <w:gridCol w:w="1701"/>
      </w:tblGrid>
      <w:tr w:rsidR="00C22058" w:rsidRPr="00567188" w14:paraId="76DB1877" w14:textId="77777777" w:rsidTr="00F824BC">
        <w:trPr>
          <w:trHeight w:val="442"/>
          <w:tblHeader/>
        </w:trPr>
        <w:tc>
          <w:tcPr>
            <w:tcW w:w="2410" w:type="dxa"/>
            <w:shd w:val="clear" w:color="auto" w:fill="DEEAF6"/>
          </w:tcPr>
          <w:p w14:paraId="7742261B" w14:textId="77777777" w:rsidR="00C22058" w:rsidRPr="00567188" w:rsidRDefault="00C22058"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Nazwa działania</w:t>
            </w:r>
          </w:p>
        </w:tc>
        <w:tc>
          <w:tcPr>
            <w:tcW w:w="1984" w:type="dxa"/>
            <w:shd w:val="clear" w:color="auto" w:fill="DEEAF6"/>
          </w:tcPr>
          <w:p w14:paraId="3FBCD13F" w14:textId="77777777" w:rsidR="00C22058" w:rsidRPr="00567188" w:rsidRDefault="00C22058"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Wskaźnik</w:t>
            </w:r>
          </w:p>
        </w:tc>
        <w:tc>
          <w:tcPr>
            <w:tcW w:w="1276" w:type="dxa"/>
            <w:shd w:val="clear" w:color="auto" w:fill="DEEAF6"/>
          </w:tcPr>
          <w:p w14:paraId="49B4260B" w14:textId="77777777" w:rsidR="00C22058" w:rsidRPr="00567188" w:rsidRDefault="00C22058"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Jednostka miary</w:t>
            </w:r>
          </w:p>
        </w:tc>
        <w:tc>
          <w:tcPr>
            <w:tcW w:w="1134" w:type="dxa"/>
            <w:shd w:val="clear" w:color="auto" w:fill="DEEAF6"/>
          </w:tcPr>
          <w:p w14:paraId="1F244AC4" w14:textId="77777777" w:rsidR="00C22058" w:rsidRPr="00567188" w:rsidRDefault="00C22058" w:rsidP="009A2351">
            <w:pPr>
              <w:autoSpaceDN/>
              <w:spacing w:before="120"/>
              <w:ind w:left="-16" w:firstLine="12"/>
              <w:jc w:val="left"/>
              <w:textAlignment w:val="auto"/>
              <w:rPr>
                <w:rFonts w:eastAsia="Times New Roman" w:cs="Calibri"/>
                <w:sz w:val="24"/>
                <w:szCs w:val="24"/>
                <w:lang w:val="pl-PL"/>
              </w:rPr>
            </w:pPr>
            <w:r w:rsidRPr="00567188">
              <w:rPr>
                <w:rFonts w:eastAsia="Times New Roman" w:cs="Calibri"/>
                <w:sz w:val="24"/>
                <w:szCs w:val="24"/>
                <w:lang w:val="pl-PL"/>
              </w:rPr>
              <w:t xml:space="preserve">Wartość bazowa </w:t>
            </w:r>
          </w:p>
        </w:tc>
        <w:tc>
          <w:tcPr>
            <w:tcW w:w="1418" w:type="dxa"/>
            <w:shd w:val="clear" w:color="auto" w:fill="DEEAF6"/>
          </w:tcPr>
          <w:p w14:paraId="4E5501B7" w14:textId="77777777" w:rsidR="00C22058" w:rsidRPr="00567188" w:rsidRDefault="00C22058"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Wartość w 2030 r. lub na zakończenie działania</w:t>
            </w:r>
          </w:p>
        </w:tc>
        <w:tc>
          <w:tcPr>
            <w:tcW w:w="1701" w:type="dxa"/>
            <w:shd w:val="clear" w:color="auto" w:fill="DEEAF6"/>
          </w:tcPr>
          <w:p w14:paraId="2E2FB262" w14:textId="77777777" w:rsidR="00C22058" w:rsidRPr="00567188" w:rsidRDefault="00C22058" w:rsidP="009A2351">
            <w:pPr>
              <w:autoSpaceDN/>
              <w:spacing w:before="120"/>
              <w:jc w:val="left"/>
              <w:textAlignment w:val="auto"/>
              <w:rPr>
                <w:rFonts w:eastAsia="Times New Roman" w:cs="Calibri"/>
                <w:sz w:val="24"/>
                <w:szCs w:val="24"/>
                <w:lang w:val="pl-PL"/>
              </w:rPr>
            </w:pPr>
            <w:r w:rsidRPr="00567188">
              <w:rPr>
                <w:rFonts w:eastAsia="Times New Roman" w:cs="Calibri"/>
                <w:sz w:val="24"/>
                <w:szCs w:val="24"/>
                <w:lang w:val="pl-PL"/>
              </w:rPr>
              <w:t>Źródło danych</w:t>
            </w:r>
          </w:p>
        </w:tc>
      </w:tr>
      <w:tr w:rsidR="00C22058" w:rsidRPr="00567188" w14:paraId="36227312" w14:textId="77777777" w:rsidTr="00F824BC">
        <w:trPr>
          <w:trHeight w:val="442"/>
        </w:trPr>
        <w:tc>
          <w:tcPr>
            <w:tcW w:w="2410" w:type="dxa"/>
          </w:tcPr>
          <w:p w14:paraId="4E46764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I.1.1. / I.4.2. Rozwijanie kompetencji cyfrowych w wychowaniu przedszkolnym</w:t>
            </w:r>
          </w:p>
        </w:tc>
        <w:tc>
          <w:tcPr>
            <w:tcW w:w="1984" w:type="dxa"/>
          </w:tcPr>
          <w:p w14:paraId="0034751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Liczba przeszkolonych nauczycieli wychowania przedszkolnego </w:t>
            </w:r>
          </w:p>
        </w:tc>
        <w:tc>
          <w:tcPr>
            <w:tcW w:w="1276" w:type="dxa"/>
          </w:tcPr>
          <w:p w14:paraId="777D7B8D" w14:textId="0F0BB5F9"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23F9BBE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A6034EC" w14:textId="552D7F6B" w:rsidR="00C31749" w:rsidRPr="00567188" w:rsidRDefault="00C3174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34 900</w:t>
            </w:r>
          </w:p>
          <w:p w14:paraId="3EAA292B" w14:textId="4DC7BA77" w:rsidR="00C22058" w:rsidRPr="00567188" w:rsidRDefault="00C22058" w:rsidP="009A2351">
            <w:pPr>
              <w:autoSpaceDN/>
              <w:jc w:val="left"/>
              <w:textAlignment w:val="auto"/>
              <w:rPr>
                <w:rFonts w:eastAsia="Times New Roman" w:cs="Calibri"/>
                <w:sz w:val="24"/>
                <w:szCs w:val="24"/>
                <w:lang w:val="pl-PL"/>
              </w:rPr>
            </w:pPr>
          </w:p>
        </w:tc>
        <w:tc>
          <w:tcPr>
            <w:tcW w:w="1701" w:type="dxa"/>
          </w:tcPr>
          <w:p w14:paraId="20FA1C75" w14:textId="02493FF3" w:rsidR="00C22058" w:rsidRPr="00567188" w:rsidRDefault="00263EA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43203" w14:paraId="7E69229D" w14:textId="77777777" w:rsidTr="00F824BC">
        <w:trPr>
          <w:trHeight w:val="442"/>
        </w:trPr>
        <w:tc>
          <w:tcPr>
            <w:tcW w:w="2410" w:type="dxa"/>
          </w:tcPr>
          <w:p w14:paraId="62A546B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I.1.2. Monitorowanie funkcjonowania w praktyce przedszkolnej podstawy programowej </w:t>
            </w:r>
            <w:r w:rsidRPr="00567188">
              <w:rPr>
                <w:rFonts w:eastAsia="Times New Roman" w:cs="Calibri"/>
                <w:sz w:val="24"/>
                <w:szCs w:val="24"/>
                <w:lang w:val="pl-PL"/>
              </w:rPr>
              <w:lastRenderedPageBreak/>
              <w:t xml:space="preserve">wychowania przedszkolnego </w:t>
            </w:r>
          </w:p>
        </w:tc>
        <w:tc>
          <w:tcPr>
            <w:tcW w:w="1984" w:type="dxa"/>
          </w:tcPr>
          <w:p w14:paraId="7996B7C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Liczba raportów z monitorowania</w:t>
            </w:r>
          </w:p>
        </w:tc>
        <w:tc>
          <w:tcPr>
            <w:tcW w:w="1276" w:type="dxa"/>
          </w:tcPr>
          <w:p w14:paraId="2614B98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041DB23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24B3A8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w:t>
            </w:r>
          </w:p>
        </w:tc>
        <w:tc>
          <w:tcPr>
            <w:tcW w:w="1701" w:type="dxa"/>
          </w:tcPr>
          <w:p w14:paraId="1B11369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43203" w14:paraId="393B08F3" w14:textId="77777777" w:rsidTr="006C7292">
        <w:trPr>
          <w:trHeight w:val="442"/>
        </w:trPr>
        <w:tc>
          <w:tcPr>
            <w:tcW w:w="2410" w:type="dxa"/>
            <w:vAlign w:val="center"/>
          </w:tcPr>
          <w:p w14:paraId="7E43A89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I.2.3. / I.4.9. Działania wspierające nauczanie o </w:t>
            </w:r>
            <w:proofErr w:type="spellStart"/>
            <w:r w:rsidRPr="00567188">
              <w:rPr>
                <w:rFonts w:eastAsia="Times New Roman" w:cs="Calibri"/>
                <w:sz w:val="24"/>
                <w:szCs w:val="24"/>
                <w:lang w:val="pl-PL"/>
              </w:rPr>
              <w:t>cyberbezpieczeństwie</w:t>
            </w:r>
            <w:proofErr w:type="spellEnd"/>
            <w:r w:rsidRPr="00567188">
              <w:rPr>
                <w:rFonts w:eastAsia="Times New Roman" w:cs="Calibri"/>
                <w:sz w:val="24"/>
                <w:szCs w:val="24"/>
                <w:lang w:val="pl-PL"/>
              </w:rPr>
              <w:t xml:space="preserve"> – </w:t>
            </w:r>
            <w:proofErr w:type="spellStart"/>
            <w:r w:rsidRPr="00567188">
              <w:rPr>
                <w:rFonts w:eastAsia="Times New Roman" w:cs="Calibri"/>
                <w:sz w:val="24"/>
                <w:szCs w:val="24"/>
                <w:lang w:val="pl-PL"/>
              </w:rPr>
              <w:t>Cyberlekcje</w:t>
            </w:r>
            <w:proofErr w:type="spellEnd"/>
            <w:r w:rsidRPr="00567188">
              <w:rPr>
                <w:rFonts w:eastAsia="Times New Roman" w:cs="Calibri"/>
                <w:sz w:val="24"/>
                <w:szCs w:val="24"/>
                <w:lang w:val="pl-PL"/>
              </w:rPr>
              <w:t xml:space="preserve"> </w:t>
            </w:r>
            <w:r w:rsidRPr="00567188">
              <w:rPr>
                <w:rFonts w:eastAsia="Times New Roman"/>
                <w:sz w:val="24"/>
                <w:szCs w:val="24"/>
                <w:lang w:val="pl-PL"/>
              </w:rPr>
              <w:t xml:space="preserve">(dawniej: Działania wspierające nauczanie o higienie cyfrowej i </w:t>
            </w:r>
            <w:proofErr w:type="spellStart"/>
            <w:r w:rsidRPr="00567188">
              <w:rPr>
                <w:rFonts w:eastAsia="Times New Roman"/>
                <w:sz w:val="24"/>
                <w:szCs w:val="24"/>
                <w:lang w:val="pl-PL"/>
              </w:rPr>
              <w:t>cyberbezpieczeństwie</w:t>
            </w:r>
            <w:proofErr w:type="spellEnd"/>
            <w:r w:rsidRPr="00567188">
              <w:rPr>
                <w:rFonts w:eastAsia="Times New Roman"/>
                <w:sz w:val="24"/>
                <w:szCs w:val="24"/>
                <w:lang w:val="pl-PL"/>
              </w:rPr>
              <w:t xml:space="preserve"> - </w:t>
            </w:r>
            <w:proofErr w:type="spellStart"/>
            <w:r w:rsidRPr="00567188">
              <w:rPr>
                <w:rFonts w:eastAsia="Times New Roman"/>
                <w:sz w:val="24"/>
                <w:szCs w:val="24"/>
                <w:lang w:val="pl-PL"/>
              </w:rPr>
              <w:t>Cyberlekcje</w:t>
            </w:r>
            <w:proofErr w:type="spellEnd"/>
            <w:r w:rsidRPr="00567188">
              <w:rPr>
                <w:rFonts w:eastAsia="Times New Roman"/>
                <w:sz w:val="24"/>
                <w:szCs w:val="24"/>
                <w:lang w:val="pl-PL"/>
              </w:rPr>
              <w:t>)</w:t>
            </w:r>
            <w:r w:rsidRPr="00567188">
              <w:rPr>
                <w:lang w:val="pl-PL"/>
              </w:rPr>
              <w:t xml:space="preserve"> </w:t>
            </w:r>
          </w:p>
        </w:tc>
        <w:tc>
          <w:tcPr>
            <w:tcW w:w="1984" w:type="dxa"/>
          </w:tcPr>
          <w:p w14:paraId="04A877A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Liczba opracowanych scenariuszy </w:t>
            </w:r>
          </w:p>
        </w:tc>
        <w:tc>
          <w:tcPr>
            <w:tcW w:w="1276" w:type="dxa"/>
          </w:tcPr>
          <w:p w14:paraId="4E02719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4ECBC13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9BFFFEB" w14:textId="19505235" w:rsidR="00C22058" w:rsidRPr="00567188" w:rsidRDefault="00C22058" w:rsidP="009A2351">
            <w:pPr>
              <w:autoSpaceDN/>
              <w:jc w:val="left"/>
              <w:textAlignment w:val="auto"/>
              <w:rPr>
                <w:rFonts w:eastAsia="Times New Roman" w:cs="Calibri"/>
                <w:strike/>
                <w:sz w:val="24"/>
                <w:szCs w:val="24"/>
                <w:lang w:val="pl-PL"/>
              </w:rPr>
            </w:pPr>
            <w:r w:rsidRPr="00567188">
              <w:rPr>
                <w:rFonts w:eastAsia="Times New Roman" w:cs="Calibri"/>
                <w:sz w:val="24"/>
                <w:szCs w:val="24"/>
                <w:lang w:val="pl-PL"/>
              </w:rPr>
              <w:t>37</w:t>
            </w:r>
          </w:p>
        </w:tc>
        <w:tc>
          <w:tcPr>
            <w:tcW w:w="1701" w:type="dxa"/>
          </w:tcPr>
          <w:p w14:paraId="55C9C94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43203" w14:paraId="00B0E794" w14:textId="77777777" w:rsidTr="00F824BC">
        <w:trPr>
          <w:trHeight w:val="442"/>
        </w:trPr>
        <w:tc>
          <w:tcPr>
            <w:tcW w:w="2410" w:type="dxa"/>
          </w:tcPr>
          <w:p w14:paraId="28D3248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I.2.4. Centrum Mistrzostwa Informatycznego – działanie zakończone</w:t>
            </w:r>
          </w:p>
        </w:tc>
        <w:tc>
          <w:tcPr>
            <w:tcW w:w="1984" w:type="dxa"/>
          </w:tcPr>
          <w:p w14:paraId="472DF9A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(nauczycieli, uczniów) objętych wsparciem</w:t>
            </w:r>
          </w:p>
        </w:tc>
        <w:tc>
          <w:tcPr>
            <w:tcW w:w="1276" w:type="dxa"/>
          </w:tcPr>
          <w:p w14:paraId="49CE8F7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1462E3B6" w14:textId="708E85BE" w:rsidR="00C22058"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0C66CEC" w14:textId="31EF8224" w:rsidR="00C22058"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13 425</w:t>
            </w:r>
          </w:p>
        </w:tc>
        <w:tc>
          <w:tcPr>
            <w:tcW w:w="1701" w:type="dxa"/>
          </w:tcPr>
          <w:p w14:paraId="474D6F3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67188" w14:paraId="5CCDCAB4" w14:textId="77777777" w:rsidTr="00F824BC">
        <w:trPr>
          <w:trHeight w:val="442"/>
        </w:trPr>
        <w:tc>
          <w:tcPr>
            <w:tcW w:w="2410" w:type="dxa"/>
          </w:tcPr>
          <w:p w14:paraId="1DB0D4A3" w14:textId="04EF75FF"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I.2.5. / I.4.10. </w:t>
            </w:r>
            <w:r w:rsidR="00121DA9" w:rsidRPr="00567188">
              <w:rPr>
                <w:rFonts w:eastAsia="Times New Roman" w:cs="Calibri"/>
                <w:sz w:val="24"/>
                <w:szCs w:val="24"/>
                <w:lang w:val="pl-PL"/>
              </w:rPr>
              <w:t xml:space="preserve">Bezpieczni w sieci (dawniej: </w:t>
            </w:r>
            <w:r w:rsidRPr="00567188">
              <w:rPr>
                <w:rFonts w:eastAsia="Times New Roman" w:cs="Calibri"/>
                <w:sz w:val="24"/>
                <w:szCs w:val="24"/>
                <w:lang w:val="pl-PL"/>
              </w:rPr>
              <w:t xml:space="preserve">Projekt edukacyjny dla nauczycieli i uczniów klas 7 i 8 szkół podstawowych i ponadpodstawowych w zakresie świadomego użytkowania nowych technologii </w:t>
            </w:r>
            <w:r w:rsidR="00121DA9" w:rsidRPr="00567188">
              <w:rPr>
                <w:rFonts w:eastAsia="Times New Roman" w:cs="Calibri"/>
                <w:sz w:val="24"/>
                <w:szCs w:val="24"/>
                <w:lang w:val="pl-PL"/>
              </w:rPr>
              <w:t xml:space="preserve">- </w:t>
            </w:r>
            <w:r w:rsidRPr="00567188">
              <w:rPr>
                <w:rFonts w:eastAsia="Times New Roman" w:cs="Calibri"/>
                <w:sz w:val="24"/>
                <w:szCs w:val="24"/>
                <w:lang w:val="pl-PL"/>
              </w:rPr>
              <w:t>Bezpieczni w Sieci)</w:t>
            </w:r>
          </w:p>
        </w:tc>
        <w:tc>
          <w:tcPr>
            <w:tcW w:w="1984" w:type="dxa"/>
          </w:tcPr>
          <w:p w14:paraId="23DA29B7" w14:textId="64D2BD80" w:rsidR="0049240E" w:rsidRPr="00567188" w:rsidRDefault="00A901BF"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aktywowanych kont</w:t>
            </w:r>
          </w:p>
        </w:tc>
        <w:tc>
          <w:tcPr>
            <w:tcW w:w="1276" w:type="dxa"/>
          </w:tcPr>
          <w:p w14:paraId="037F0ED0" w14:textId="22EEE85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3C67FBAC" w14:textId="4F270326" w:rsidR="0049240E"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C2EB6DB" w14:textId="0F2F301E" w:rsidR="0049240E" w:rsidRPr="00567188" w:rsidRDefault="00A901BF"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250 000</w:t>
            </w:r>
          </w:p>
        </w:tc>
        <w:tc>
          <w:tcPr>
            <w:tcW w:w="1701" w:type="dxa"/>
          </w:tcPr>
          <w:p w14:paraId="2729EF17" w14:textId="5D257D80" w:rsidR="00C22058" w:rsidRPr="00567188" w:rsidRDefault="00A901BF"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Raporty z działalności</w:t>
            </w:r>
          </w:p>
          <w:p w14:paraId="0EC5FED4" w14:textId="77777777" w:rsidR="00C22058" w:rsidRPr="00567188" w:rsidRDefault="00C22058" w:rsidP="009A2351">
            <w:pPr>
              <w:autoSpaceDN/>
              <w:jc w:val="left"/>
              <w:textAlignment w:val="auto"/>
              <w:rPr>
                <w:rFonts w:eastAsia="Times New Roman" w:cs="Calibri"/>
                <w:sz w:val="24"/>
                <w:szCs w:val="24"/>
                <w:highlight w:val="yellow"/>
                <w:lang w:val="pl-PL"/>
              </w:rPr>
            </w:pPr>
          </w:p>
        </w:tc>
      </w:tr>
      <w:tr w:rsidR="00C22058" w:rsidRPr="00567188" w14:paraId="2C94CA36" w14:textId="77777777" w:rsidTr="00F824BC">
        <w:trPr>
          <w:trHeight w:val="442"/>
        </w:trPr>
        <w:tc>
          <w:tcPr>
            <w:tcW w:w="2410" w:type="dxa"/>
          </w:tcPr>
          <w:p w14:paraId="5DE6445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I.2.6. / I.3.2. / I.4.11. / II.1.4. Pracownie Aktywnego Korzystania z Technologii – PAKT – działanie zakończone</w:t>
            </w:r>
          </w:p>
        </w:tc>
        <w:tc>
          <w:tcPr>
            <w:tcW w:w="1984" w:type="dxa"/>
          </w:tcPr>
          <w:p w14:paraId="65D98FFB" w14:textId="77777777" w:rsidR="00C22058" w:rsidRPr="00567188" w:rsidRDefault="00C22058" w:rsidP="009A2351">
            <w:pPr>
              <w:autoSpaceDN/>
              <w:jc w:val="left"/>
              <w:textAlignment w:val="auto"/>
              <w:rPr>
                <w:rFonts w:eastAsia="Times New Roman" w:cs="Calibri"/>
                <w:sz w:val="24"/>
                <w:szCs w:val="24"/>
                <w:lang w:val="pl-PL"/>
              </w:rPr>
            </w:pPr>
            <w:r w:rsidRPr="00567188">
              <w:rPr>
                <w:sz w:val="24"/>
                <w:szCs w:val="24"/>
                <w:lang w:val="pl-PL"/>
              </w:rPr>
              <w:t>Liczba osób objętych szkoleniami/ doradztwem w zakresie kompetencji cyfrowych</w:t>
            </w:r>
          </w:p>
        </w:tc>
        <w:tc>
          <w:tcPr>
            <w:tcW w:w="1276" w:type="dxa"/>
          </w:tcPr>
          <w:p w14:paraId="6675751C" w14:textId="77777777" w:rsidR="00C22058" w:rsidRPr="00567188" w:rsidRDefault="00C22058" w:rsidP="009A2351">
            <w:pPr>
              <w:autoSpaceDN/>
              <w:jc w:val="left"/>
              <w:textAlignment w:val="auto"/>
              <w:rPr>
                <w:rFonts w:eastAsia="Times New Roman" w:cs="Calibri"/>
                <w:sz w:val="24"/>
                <w:szCs w:val="24"/>
                <w:lang w:val="pl-PL"/>
              </w:rPr>
            </w:pPr>
            <w:r w:rsidRPr="00567188">
              <w:rPr>
                <w:sz w:val="24"/>
                <w:szCs w:val="24"/>
                <w:lang w:val="pl-PL"/>
              </w:rPr>
              <w:t>osoba</w:t>
            </w:r>
          </w:p>
        </w:tc>
        <w:tc>
          <w:tcPr>
            <w:tcW w:w="1134" w:type="dxa"/>
          </w:tcPr>
          <w:p w14:paraId="431AA6B6" w14:textId="49E00492" w:rsidR="00C22058" w:rsidRPr="00567188" w:rsidRDefault="00C22058" w:rsidP="009A2351">
            <w:pPr>
              <w:autoSpaceDN/>
              <w:jc w:val="left"/>
              <w:textAlignment w:val="auto"/>
              <w:rPr>
                <w:rFonts w:eastAsia="Times New Roman" w:cs="Calibri"/>
                <w:sz w:val="24"/>
                <w:szCs w:val="24"/>
                <w:lang w:val="pl-PL"/>
              </w:rPr>
            </w:pPr>
            <w:r w:rsidRPr="00567188">
              <w:rPr>
                <w:sz w:val="24"/>
                <w:szCs w:val="24"/>
                <w:lang w:val="pl-PL"/>
              </w:rPr>
              <w:t>0</w:t>
            </w:r>
          </w:p>
        </w:tc>
        <w:tc>
          <w:tcPr>
            <w:tcW w:w="1418" w:type="dxa"/>
          </w:tcPr>
          <w:p w14:paraId="707A7166" w14:textId="77777777" w:rsidR="00C22058" w:rsidRPr="00567188" w:rsidRDefault="00C22058" w:rsidP="009A2351">
            <w:pPr>
              <w:autoSpaceDN/>
              <w:jc w:val="left"/>
              <w:textAlignment w:val="auto"/>
              <w:rPr>
                <w:rFonts w:eastAsia="Times New Roman" w:cs="Calibri"/>
                <w:strike/>
                <w:sz w:val="24"/>
                <w:szCs w:val="24"/>
                <w:lang w:val="pl-PL"/>
              </w:rPr>
            </w:pPr>
            <w:r w:rsidRPr="00567188">
              <w:rPr>
                <w:sz w:val="24"/>
                <w:szCs w:val="24"/>
                <w:lang w:val="pl-PL"/>
              </w:rPr>
              <w:t>20 000</w:t>
            </w:r>
          </w:p>
        </w:tc>
        <w:tc>
          <w:tcPr>
            <w:tcW w:w="1701" w:type="dxa"/>
          </w:tcPr>
          <w:p w14:paraId="245D5BBB" w14:textId="77777777" w:rsidR="00C22058" w:rsidRPr="00567188" w:rsidRDefault="00C22058" w:rsidP="009A2351">
            <w:pPr>
              <w:autoSpaceDN/>
              <w:jc w:val="left"/>
              <w:textAlignment w:val="auto"/>
              <w:rPr>
                <w:rFonts w:eastAsia="Times New Roman" w:cs="Calibri"/>
                <w:sz w:val="24"/>
                <w:szCs w:val="24"/>
                <w:lang w:val="pl-PL"/>
              </w:rPr>
            </w:pPr>
            <w:r w:rsidRPr="00567188">
              <w:rPr>
                <w:sz w:val="24"/>
                <w:szCs w:val="24"/>
                <w:lang w:val="pl-PL"/>
              </w:rPr>
              <w:t>CPPC</w:t>
            </w:r>
          </w:p>
        </w:tc>
      </w:tr>
      <w:tr w:rsidR="00C22058" w:rsidRPr="00543203" w14:paraId="063BD282" w14:textId="77777777" w:rsidTr="00F824BC">
        <w:trPr>
          <w:trHeight w:val="442"/>
        </w:trPr>
        <w:tc>
          <w:tcPr>
            <w:tcW w:w="2410" w:type="dxa"/>
          </w:tcPr>
          <w:p w14:paraId="631E32B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I.2.7 Polskie Centrum Programu </w:t>
            </w:r>
            <w:proofErr w:type="spellStart"/>
            <w:r w:rsidRPr="00567188">
              <w:rPr>
                <w:rFonts w:eastAsia="Times New Roman" w:cs="Calibri"/>
                <w:sz w:val="24"/>
                <w:szCs w:val="24"/>
                <w:lang w:val="pl-PL"/>
              </w:rPr>
              <w:t>Safer</w:t>
            </w:r>
            <w:proofErr w:type="spellEnd"/>
            <w:r w:rsidRPr="00567188">
              <w:rPr>
                <w:rFonts w:eastAsia="Times New Roman" w:cs="Calibri"/>
                <w:sz w:val="24"/>
                <w:szCs w:val="24"/>
                <w:lang w:val="pl-PL"/>
              </w:rPr>
              <w:t xml:space="preserve"> Internet</w:t>
            </w:r>
          </w:p>
        </w:tc>
        <w:tc>
          <w:tcPr>
            <w:tcW w:w="1984" w:type="dxa"/>
          </w:tcPr>
          <w:p w14:paraId="1B225C47" w14:textId="3824A3CB" w:rsidR="00C22058" w:rsidRPr="00567188" w:rsidRDefault="00C22058" w:rsidP="009A2351">
            <w:pPr>
              <w:autoSpaceDN/>
              <w:jc w:val="left"/>
              <w:textAlignment w:val="auto"/>
              <w:rPr>
                <w:rFonts w:eastAsia="Times New Roman" w:cs="Calibri"/>
                <w:sz w:val="24"/>
                <w:szCs w:val="24"/>
                <w:highlight w:val="green"/>
                <w:lang w:val="pl-PL"/>
              </w:rPr>
            </w:pPr>
            <w:r w:rsidRPr="00567188">
              <w:rPr>
                <w:rFonts w:eastAsia="Times New Roman" w:cs="Calibri"/>
                <w:sz w:val="24"/>
                <w:szCs w:val="24"/>
                <w:lang w:val="pl-PL"/>
              </w:rPr>
              <w:t xml:space="preserve">Liczba uczestników </w:t>
            </w:r>
            <w:r w:rsidR="00A658EF" w:rsidRPr="00567188">
              <w:rPr>
                <w:rFonts w:eastAsia="Times New Roman" w:cs="Calibri"/>
                <w:sz w:val="24"/>
                <w:szCs w:val="24"/>
                <w:lang w:val="pl-PL"/>
              </w:rPr>
              <w:t>lekcji online</w:t>
            </w:r>
          </w:p>
        </w:tc>
        <w:tc>
          <w:tcPr>
            <w:tcW w:w="1276" w:type="dxa"/>
          </w:tcPr>
          <w:p w14:paraId="284D7E3A" w14:textId="58852745"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7D08C1B4" w14:textId="23A0DB15"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C9F849A" w14:textId="415396E9" w:rsidR="00C22058" w:rsidRPr="00567188" w:rsidRDefault="00A658EF" w:rsidP="009A2351">
            <w:pPr>
              <w:autoSpaceDN/>
              <w:jc w:val="left"/>
              <w:textAlignment w:val="auto"/>
              <w:rPr>
                <w:rFonts w:eastAsia="Times New Roman" w:cs="Calibri"/>
                <w:sz w:val="24"/>
                <w:szCs w:val="24"/>
                <w:highlight w:val="green"/>
                <w:lang w:val="pl-PL"/>
              </w:rPr>
            </w:pPr>
            <w:r w:rsidRPr="00567188">
              <w:rPr>
                <w:rFonts w:eastAsia="Times New Roman" w:cs="Calibri"/>
                <w:sz w:val="24"/>
                <w:szCs w:val="24"/>
                <w:lang w:val="pl-PL"/>
              </w:rPr>
              <w:t>540 000</w:t>
            </w:r>
          </w:p>
        </w:tc>
        <w:tc>
          <w:tcPr>
            <w:tcW w:w="1701" w:type="dxa"/>
          </w:tcPr>
          <w:p w14:paraId="12454384" w14:textId="294DB9B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Dane z formularza rejestracji inicjatyw DBI</w:t>
            </w:r>
          </w:p>
        </w:tc>
      </w:tr>
      <w:tr w:rsidR="00C22058" w:rsidRPr="00567188" w14:paraId="76245F8D" w14:textId="77777777" w:rsidTr="00F824BC">
        <w:trPr>
          <w:trHeight w:val="442"/>
        </w:trPr>
        <w:tc>
          <w:tcPr>
            <w:tcW w:w="2410" w:type="dxa"/>
          </w:tcPr>
          <w:p w14:paraId="40077781" w14:textId="7EA9C2C7" w:rsidR="00C22058" w:rsidRPr="00567188" w:rsidRDefault="0058160D"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lastRenderedPageBreak/>
              <w:t xml:space="preserve">I.1.3. / </w:t>
            </w:r>
            <w:r w:rsidR="00C22058" w:rsidRPr="00567188">
              <w:rPr>
                <w:rFonts w:eastAsia="Times New Roman" w:cs="Calibri"/>
                <w:sz w:val="24"/>
                <w:szCs w:val="24"/>
                <w:lang w:val="pl-PL"/>
              </w:rPr>
              <w:t>I.2.8. / I.4.15. Rządowy program rozwijania umiejętności cyfrowych dzieci i młodzieży oraz wsparcia szkół i placówek systemu oświaty w budowaniu społeczeństwa informacyjnego na lata 2025</w:t>
            </w:r>
            <w:r w:rsidR="003765FC" w:rsidRPr="00567188">
              <w:rPr>
                <w:sz w:val="24"/>
                <w:szCs w:val="24"/>
                <w:lang w:val="pl-PL"/>
              </w:rPr>
              <w:t>–</w:t>
            </w:r>
            <w:r w:rsidR="00C22058" w:rsidRPr="00567188">
              <w:rPr>
                <w:rFonts w:eastAsia="Times New Roman" w:cs="Calibri"/>
                <w:sz w:val="24"/>
                <w:szCs w:val="24"/>
                <w:lang w:val="pl-PL"/>
              </w:rPr>
              <w:t>2029 „Cyfrowy Uczeń”</w:t>
            </w:r>
          </w:p>
        </w:tc>
        <w:tc>
          <w:tcPr>
            <w:tcW w:w="1984" w:type="dxa"/>
          </w:tcPr>
          <w:p w14:paraId="79806521" w14:textId="77777777" w:rsidR="00C22058" w:rsidRPr="00567188" w:rsidRDefault="00C22058"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t>Odsetek nauczycieli danej szkoły prowadzących zajęcia edukacyjne z wykorzystaniem sprzętu, pomocy dydaktycznych lub narzędzi zakupionych w ramach Programu</w:t>
            </w:r>
          </w:p>
        </w:tc>
        <w:tc>
          <w:tcPr>
            <w:tcW w:w="1276" w:type="dxa"/>
          </w:tcPr>
          <w:p w14:paraId="4DB497F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w:t>
            </w:r>
          </w:p>
        </w:tc>
        <w:tc>
          <w:tcPr>
            <w:tcW w:w="1134" w:type="dxa"/>
          </w:tcPr>
          <w:p w14:paraId="243633F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E73AF9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60</w:t>
            </w:r>
          </w:p>
        </w:tc>
        <w:tc>
          <w:tcPr>
            <w:tcW w:w="1701" w:type="dxa"/>
          </w:tcPr>
          <w:p w14:paraId="47251F0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Sprawozdania z realizacji Programu</w:t>
            </w:r>
          </w:p>
        </w:tc>
      </w:tr>
      <w:tr w:rsidR="00C22058" w:rsidRPr="00543203" w14:paraId="3C4D68A9" w14:textId="77777777" w:rsidTr="00F824BC">
        <w:trPr>
          <w:trHeight w:val="442"/>
        </w:trPr>
        <w:tc>
          <w:tcPr>
            <w:tcW w:w="2410" w:type="dxa"/>
          </w:tcPr>
          <w:p w14:paraId="6C72A8C5" w14:textId="024C8772"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I.2.9. / I.4.</w:t>
            </w:r>
            <w:r w:rsidR="0058160D" w:rsidRPr="00567188">
              <w:rPr>
                <w:rFonts w:eastAsia="Times New Roman" w:cs="Calibri"/>
                <w:sz w:val="24"/>
                <w:szCs w:val="24"/>
                <w:lang w:val="pl-PL"/>
              </w:rPr>
              <w:t>18</w:t>
            </w:r>
            <w:r w:rsidRPr="00567188">
              <w:rPr>
                <w:rFonts w:eastAsia="Times New Roman" w:cs="Calibri"/>
                <w:sz w:val="24"/>
                <w:szCs w:val="24"/>
                <w:lang w:val="pl-PL"/>
              </w:rPr>
              <w:t>. Pilotażowe wdrożenie modułowych e-podręczników oraz opracowanie założeń do zaawansowanych technologicznie e-materiałów wspierających nowoczesne metody nauczania i uczenia się</w:t>
            </w:r>
          </w:p>
        </w:tc>
        <w:tc>
          <w:tcPr>
            <w:tcW w:w="1984" w:type="dxa"/>
          </w:tcPr>
          <w:p w14:paraId="544A0F40" w14:textId="0B868841" w:rsidR="00C22058" w:rsidRPr="00567188" w:rsidRDefault="00C22058" w:rsidP="009A2351">
            <w:pPr>
              <w:autoSpaceDN/>
              <w:jc w:val="left"/>
              <w:textAlignment w:val="auto"/>
              <w:rPr>
                <w:rFonts w:eastAsia="Times New Roman" w:cs="Calibri"/>
                <w:sz w:val="24"/>
                <w:szCs w:val="24"/>
                <w:highlight w:val="green"/>
                <w:lang w:val="pl-PL"/>
              </w:rPr>
            </w:pPr>
            <w:r w:rsidRPr="00567188">
              <w:rPr>
                <w:rFonts w:eastAsia="Times New Roman" w:cs="Calibri"/>
                <w:sz w:val="24"/>
                <w:szCs w:val="24"/>
                <w:lang w:val="pl-PL"/>
              </w:rPr>
              <w:t>Liczba opracowanych scenariuszy zaawansowanych technologicznie e-materiałów</w:t>
            </w:r>
          </w:p>
        </w:tc>
        <w:tc>
          <w:tcPr>
            <w:tcW w:w="1276" w:type="dxa"/>
          </w:tcPr>
          <w:p w14:paraId="4DD4910E" w14:textId="4561AB19"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0BCE4CA8" w14:textId="52FA738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DAD97CD" w14:textId="09EED50E" w:rsidR="00C22058" w:rsidRPr="00567188" w:rsidRDefault="00C22058" w:rsidP="009A2351">
            <w:pPr>
              <w:autoSpaceDN/>
              <w:jc w:val="left"/>
              <w:textAlignment w:val="auto"/>
              <w:rPr>
                <w:rFonts w:cs="Calibri"/>
                <w:strike/>
                <w:lang w:val="pl-PL"/>
              </w:rPr>
            </w:pPr>
            <w:r w:rsidRPr="00567188">
              <w:rPr>
                <w:rFonts w:eastAsia="Times New Roman" w:cs="Calibri"/>
                <w:sz w:val="24"/>
                <w:szCs w:val="24"/>
                <w:lang w:val="pl-PL"/>
              </w:rPr>
              <w:t>215</w:t>
            </w:r>
          </w:p>
        </w:tc>
        <w:tc>
          <w:tcPr>
            <w:tcW w:w="1701" w:type="dxa"/>
          </w:tcPr>
          <w:p w14:paraId="5A77ADA5" w14:textId="781F56C2" w:rsidR="00C22058" w:rsidRPr="00567188" w:rsidRDefault="00C22058" w:rsidP="009A2351">
            <w:pPr>
              <w:autoSpaceDN/>
              <w:jc w:val="left"/>
              <w:textAlignment w:val="auto"/>
              <w:rPr>
                <w:rFonts w:asciiTheme="minorHAnsi" w:eastAsia="Times New Roman" w:hAnsiTheme="minorHAnsi" w:cstheme="minorHAnsi"/>
                <w:sz w:val="24"/>
                <w:szCs w:val="24"/>
                <w:highlight w:val="lightGray"/>
                <w:lang w:val="pl-PL"/>
              </w:rPr>
            </w:pPr>
            <w:r w:rsidRPr="00567188">
              <w:rPr>
                <w:rFonts w:asciiTheme="minorHAnsi" w:eastAsiaTheme="minorHAnsi" w:hAnsiTheme="minorHAnsi" w:cstheme="minorHAnsi"/>
                <w:sz w:val="24"/>
                <w:szCs w:val="24"/>
                <w:lang w:val="pl-PL"/>
              </w:rPr>
              <w:t>Urząd obsługujący</w:t>
            </w:r>
            <w:r w:rsidR="006C4C08" w:rsidRPr="00567188">
              <w:rPr>
                <w:rFonts w:asciiTheme="minorHAnsi" w:eastAsiaTheme="minorHAnsi" w:hAnsiTheme="minorHAnsi" w:cstheme="minorHAnsi"/>
                <w:sz w:val="24"/>
                <w:szCs w:val="24"/>
                <w:lang w:val="pl-PL"/>
              </w:rPr>
              <w:t xml:space="preserve"> </w:t>
            </w:r>
            <w:r w:rsidRPr="00567188">
              <w:rPr>
                <w:rFonts w:asciiTheme="minorHAnsi" w:eastAsiaTheme="minorHAnsi" w:hAnsiTheme="minorHAnsi" w:cstheme="minorHAnsi"/>
                <w:sz w:val="24"/>
                <w:szCs w:val="24"/>
                <w:lang w:val="pl-PL"/>
              </w:rPr>
              <w:t>ministra</w:t>
            </w:r>
            <w:r w:rsidR="006C4C08" w:rsidRPr="00567188">
              <w:rPr>
                <w:rFonts w:asciiTheme="minorHAnsi" w:eastAsiaTheme="minorHAnsi" w:hAnsiTheme="minorHAnsi" w:cstheme="minorHAnsi"/>
                <w:sz w:val="24"/>
                <w:szCs w:val="24"/>
                <w:lang w:val="pl-PL"/>
              </w:rPr>
              <w:t xml:space="preserve"> </w:t>
            </w:r>
            <w:r w:rsidRPr="00567188">
              <w:rPr>
                <w:rFonts w:asciiTheme="minorHAnsi" w:eastAsiaTheme="minorHAnsi" w:hAnsiTheme="minorHAnsi" w:cstheme="minorHAnsi"/>
                <w:sz w:val="24"/>
                <w:szCs w:val="24"/>
                <w:lang w:val="pl-PL"/>
              </w:rPr>
              <w:t>właściwego do</w:t>
            </w:r>
            <w:r w:rsidR="006C4C08" w:rsidRPr="00567188">
              <w:rPr>
                <w:rFonts w:asciiTheme="minorHAnsi" w:eastAsiaTheme="minorHAnsi" w:hAnsiTheme="minorHAnsi" w:cstheme="minorHAnsi"/>
                <w:sz w:val="24"/>
                <w:szCs w:val="24"/>
                <w:lang w:val="pl-PL"/>
              </w:rPr>
              <w:t xml:space="preserve"> </w:t>
            </w:r>
            <w:r w:rsidRPr="00567188">
              <w:rPr>
                <w:rFonts w:asciiTheme="minorHAnsi" w:eastAsiaTheme="minorHAnsi" w:hAnsiTheme="minorHAnsi" w:cstheme="minorHAnsi"/>
                <w:sz w:val="24"/>
                <w:szCs w:val="24"/>
                <w:lang w:val="pl-PL"/>
              </w:rPr>
              <w:t>spraw oświaty</w:t>
            </w:r>
            <w:r w:rsidR="006C4C08" w:rsidRPr="00567188">
              <w:rPr>
                <w:rFonts w:asciiTheme="minorHAnsi" w:eastAsiaTheme="minorHAnsi" w:hAnsiTheme="minorHAnsi" w:cstheme="minorHAnsi"/>
                <w:sz w:val="24"/>
                <w:szCs w:val="24"/>
                <w:lang w:val="pl-PL"/>
              </w:rPr>
              <w:t xml:space="preserve"> </w:t>
            </w:r>
            <w:r w:rsidRPr="00567188">
              <w:rPr>
                <w:rFonts w:asciiTheme="minorHAnsi" w:eastAsiaTheme="minorHAnsi" w:hAnsiTheme="minorHAnsi" w:cstheme="minorHAnsi"/>
                <w:sz w:val="24"/>
                <w:szCs w:val="24"/>
                <w:lang w:val="pl-PL"/>
              </w:rPr>
              <w:t>i wychowania</w:t>
            </w:r>
            <w:r w:rsidR="006C4C08" w:rsidRPr="00567188">
              <w:rPr>
                <w:rFonts w:asciiTheme="minorHAnsi" w:eastAsiaTheme="minorHAnsi" w:hAnsiTheme="minorHAnsi" w:cstheme="minorHAnsi"/>
                <w:sz w:val="24"/>
                <w:szCs w:val="24"/>
                <w:lang w:val="pl-PL"/>
              </w:rPr>
              <w:t xml:space="preserve"> </w:t>
            </w:r>
          </w:p>
        </w:tc>
      </w:tr>
      <w:tr w:rsidR="00C22058" w:rsidRPr="00567188" w14:paraId="4299A7AA" w14:textId="77777777" w:rsidTr="00F824BC">
        <w:trPr>
          <w:trHeight w:val="442"/>
        </w:trPr>
        <w:tc>
          <w:tcPr>
            <w:tcW w:w="2410" w:type="dxa"/>
          </w:tcPr>
          <w:p w14:paraId="723846C7" w14:textId="4CF4E220"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w:t>
            </w:r>
            <w:r w:rsidR="0058160D" w:rsidRPr="00567188">
              <w:rPr>
                <w:rFonts w:eastAsia="Times New Roman" w:cs="Calibri"/>
                <w:sz w:val="24"/>
                <w:szCs w:val="24"/>
                <w:lang w:val="pl-PL"/>
              </w:rPr>
              <w:t>10</w:t>
            </w:r>
            <w:r w:rsidRPr="00567188">
              <w:rPr>
                <w:rFonts w:eastAsia="Times New Roman" w:cs="Calibri"/>
                <w:sz w:val="24"/>
                <w:szCs w:val="24"/>
                <w:lang w:val="pl-PL"/>
              </w:rPr>
              <w:t xml:space="preserve">. </w:t>
            </w:r>
            <w:proofErr w:type="spellStart"/>
            <w:r w:rsidRPr="00567188">
              <w:rPr>
                <w:rFonts w:eastAsia="Times New Roman" w:cs="Calibri"/>
                <w:sz w:val="24"/>
                <w:szCs w:val="24"/>
                <w:lang w:val="pl-PL"/>
              </w:rPr>
              <w:t>Webinary</w:t>
            </w:r>
            <w:proofErr w:type="spellEnd"/>
            <w:r w:rsidRPr="00567188">
              <w:rPr>
                <w:rFonts w:eastAsia="Times New Roman" w:cs="Calibri"/>
                <w:sz w:val="24"/>
                <w:szCs w:val="24"/>
                <w:lang w:val="pl-PL"/>
              </w:rPr>
              <w:t xml:space="preserve"> edukacyjne „Klikam z głową”</w:t>
            </w:r>
          </w:p>
        </w:tc>
        <w:tc>
          <w:tcPr>
            <w:tcW w:w="1984" w:type="dxa"/>
          </w:tcPr>
          <w:p w14:paraId="740040F1"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eastAsia="pl-PL"/>
              </w:rPr>
              <w:t xml:space="preserve">Liczba uczestników (uczniów), którzy wzięli udział w </w:t>
            </w:r>
            <w:proofErr w:type="spellStart"/>
            <w:r w:rsidRPr="00567188">
              <w:rPr>
                <w:rFonts w:asciiTheme="minorHAnsi" w:eastAsia="Times New Roman" w:hAnsiTheme="minorHAnsi" w:cstheme="minorHAnsi"/>
                <w:sz w:val="24"/>
                <w:szCs w:val="24"/>
                <w:lang w:val="pl-PL" w:eastAsia="pl-PL"/>
              </w:rPr>
              <w:t>webinarach</w:t>
            </w:r>
            <w:proofErr w:type="spellEnd"/>
          </w:p>
        </w:tc>
        <w:tc>
          <w:tcPr>
            <w:tcW w:w="1276" w:type="dxa"/>
          </w:tcPr>
          <w:p w14:paraId="48C8591B"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osoba</w:t>
            </w:r>
          </w:p>
        </w:tc>
        <w:tc>
          <w:tcPr>
            <w:tcW w:w="1134" w:type="dxa"/>
          </w:tcPr>
          <w:p w14:paraId="490F4EE1" w14:textId="26B0B9A7" w:rsidR="00C22058" w:rsidRPr="00567188" w:rsidRDefault="00C5269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6B51E10E" w14:textId="77777777" w:rsidR="00C22058" w:rsidRPr="00567188" w:rsidRDefault="00C22058" w:rsidP="009A2351">
            <w:pPr>
              <w:autoSpaceDN/>
              <w:jc w:val="left"/>
              <w:textAlignment w:val="auto"/>
              <w:rPr>
                <w:rFonts w:asciiTheme="minorHAnsi" w:eastAsia="Times New Roman" w:hAnsiTheme="minorHAnsi" w:cstheme="minorHAnsi"/>
                <w:strike/>
                <w:sz w:val="24"/>
                <w:szCs w:val="24"/>
                <w:lang w:val="pl-PL"/>
              </w:rPr>
            </w:pPr>
            <w:r w:rsidRPr="00567188">
              <w:rPr>
                <w:rFonts w:asciiTheme="minorHAnsi" w:eastAsia="Times New Roman" w:hAnsiTheme="minorHAnsi" w:cstheme="minorHAnsi"/>
                <w:sz w:val="24"/>
                <w:szCs w:val="24"/>
                <w:lang w:val="pl-PL"/>
              </w:rPr>
              <w:t>350 000</w:t>
            </w:r>
          </w:p>
        </w:tc>
        <w:tc>
          <w:tcPr>
            <w:tcW w:w="1701" w:type="dxa"/>
          </w:tcPr>
          <w:p w14:paraId="3F33D5B0"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Sprawozdanie Prezesa UKE</w:t>
            </w:r>
          </w:p>
        </w:tc>
      </w:tr>
      <w:tr w:rsidR="00C22058" w:rsidRPr="00567188" w14:paraId="68557780" w14:textId="77777777" w:rsidTr="00F824BC">
        <w:trPr>
          <w:trHeight w:val="442"/>
        </w:trPr>
        <w:tc>
          <w:tcPr>
            <w:tcW w:w="2410" w:type="dxa"/>
          </w:tcPr>
          <w:p w14:paraId="1BC1FFB9" w14:textId="6993CAEE"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w:t>
            </w:r>
            <w:r w:rsidR="0058160D" w:rsidRPr="00567188">
              <w:rPr>
                <w:rFonts w:eastAsia="Times New Roman" w:cs="Calibri"/>
                <w:sz w:val="24"/>
                <w:szCs w:val="24"/>
                <w:lang w:val="pl-PL"/>
              </w:rPr>
              <w:t>11</w:t>
            </w:r>
            <w:r w:rsidRPr="00567188">
              <w:rPr>
                <w:rFonts w:eastAsia="Times New Roman" w:cs="Calibri"/>
                <w:sz w:val="24"/>
                <w:szCs w:val="24"/>
                <w:lang w:val="pl-PL"/>
              </w:rPr>
              <w:t>. Warsztaty dostępnie o bezpieczeństwie w sieci</w:t>
            </w:r>
          </w:p>
        </w:tc>
        <w:tc>
          <w:tcPr>
            <w:tcW w:w="1984" w:type="dxa"/>
          </w:tcPr>
          <w:p w14:paraId="7C7C2350"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eastAsia="pl-PL"/>
              </w:rPr>
              <w:t>Liczba uczestników warsztatów edukacyjnych</w:t>
            </w:r>
          </w:p>
        </w:tc>
        <w:tc>
          <w:tcPr>
            <w:tcW w:w="1276" w:type="dxa"/>
          </w:tcPr>
          <w:p w14:paraId="41639C5D"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osoba</w:t>
            </w:r>
          </w:p>
        </w:tc>
        <w:tc>
          <w:tcPr>
            <w:tcW w:w="1134" w:type="dxa"/>
          </w:tcPr>
          <w:p w14:paraId="25726FA2" w14:textId="64CEF4E9" w:rsidR="00C22058" w:rsidRPr="00567188" w:rsidRDefault="00C5269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32315725" w14:textId="49A97B9F"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2</w:t>
            </w:r>
            <w:r w:rsidR="006262B4" w:rsidRPr="00567188">
              <w:rPr>
                <w:rFonts w:asciiTheme="minorHAnsi" w:eastAsia="Times New Roman" w:hAnsiTheme="minorHAnsi" w:cstheme="minorHAnsi"/>
                <w:sz w:val="24"/>
                <w:szCs w:val="24"/>
                <w:lang w:val="pl-PL"/>
              </w:rPr>
              <w:t xml:space="preserve"> </w:t>
            </w:r>
            <w:r w:rsidRPr="00567188">
              <w:rPr>
                <w:rFonts w:asciiTheme="minorHAnsi" w:eastAsia="Times New Roman" w:hAnsiTheme="minorHAnsi" w:cstheme="minorHAnsi"/>
                <w:sz w:val="24"/>
                <w:szCs w:val="24"/>
                <w:lang w:val="pl-PL"/>
              </w:rPr>
              <w:t>000</w:t>
            </w:r>
          </w:p>
        </w:tc>
        <w:tc>
          <w:tcPr>
            <w:tcW w:w="1701" w:type="dxa"/>
          </w:tcPr>
          <w:p w14:paraId="29E8F03F"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Sprawozdanie Prezesa UKE</w:t>
            </w:r>
          </w:p>
        </w:tc>
      </w:tr>
      <w:tr w:rsidR="0058160D" w:rsidRPr="00567188" w14:paraId="62189FFD" w14:textId="77777777" w:rsidTr="00F824BC">
        <w:trPr>
          <w:trHeight w:val="442"/>
        </w:trPr>
        <w:tc>
          <w:tcPr>
            <w:tcW w:w="2410" w:type="dxa"/>
          </w:tcPr>
          <w:p w14:paraId="1FED2130" w14:textId="4B9963C6" w:rsidR="0058160D" w:rsidRPr="00567188" w:rsidRDefault="0058160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I.2.13. / I.4.21. / II.2.8. Szkoła Międzypokoleniowa</w:t>
            </w:r>
          </w:p>
        </w:tc>
        <w:tc>
          <w:tcPr>
            <w:tcW w:w="1984" w:type="dxa"/>
          </w:tcPr>
          <w:p w14:paraId="671EFFF5" w14:textId="70B99A6D" w:rsidR="0058160D" w:rsidRPr="00567188" w:rsidRDefault="00765210" w:rsidP="009A2351">
            <w:pPr>
              <w:autoSpaceDN/>
              <w:jc w:val="left"/>
              <w:textAlignment w:val="auto"/>
              <w:rPr>
                <w:rFonts w:asciiTheme="minorHAnsi" w:eastAsia="Times New Roman" w:hAnsiTheme="minorHAnsi" w:cstheme="minorHAnsi"/>
                <w:sz w:val="24"/>
                <w:szCs w:val="24"/>
                <w:lang w:val="pl-PL" w:eastAsia="pl-PL"/>
              </w:rPr>
            </w:pPr>
            <w:r w:rsidRPr="00567188">
              <w:rPr>
                <w:rFonts w:asciiTheme="minorHAnsi" w:eastAsia="Times New Roman" w:hAnsiTheme="minorHAnsi" w:cstheme="minorHAnsi"/>
                <w:sz w:val="24"/>
                <w:szCs w:val="24"/>
                <w:lang w:val="pl-PL" w:eastAsia="pl-PL"/>
              </w:rPr>
              <w:t>Liczba lokalizacji, w których zostaną przeprowadzone warsztaty</w:t>
            </w:r>
          </w:p>
        </w:tc>
        <w:tc>
          <w:tcPr>
            <w:tcW w:w="1276" w:type="dxa"/>
          </w:tcPr>
          <w:p w14:paraId="2B4E4BD2" w14:textId="1D33F88C" w:rsidR="0058160D" w:rsidRPr="00567188" w:rsidRDefault="00765210"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sztuka</w:t>
            </w:r>
          </w:p>
        </w:tc>
        <w:tc>
          <w:tcPr>
            <w:tcW w:w="1134" w:type="dxa"/>
          </w:tcPr>
          <w:p w14:paraId="75BF8DC1" w14:textId="1D03F610" w:rsidR="0058160D" w:rsidRPr="00567188" w:rsidRDefault="00C5269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50AE167B" w14:textId="05F86B84" w:rsidR="0058160D" w:rsidRPr="00567188" w:rsidRDefault="00765210"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7</w:t>
            </w:r>
            <w:r w:rsidR="006262B4" w:rsidRPr="00567188">
              <w:rPr>
                <w:rFonts w:asciiTheme="minorHAnsi" w:eastAsia="Times New Roman" w:hAnsiTheme="minorHAnsi" w:cstheme="minorHAnsi"/>
                <w:sz w:val="24"/>
                <w:szCs w:val="24"/>
                <w:lang w:val="pl-PL"/>
              </w:rPr>
              <w:t xml:space="preserve"> </w:t>
            </w:r>
            <w:r w:rsidRPr="00567188">
              <w:rPr>
                <w:rFonts w:asciiTheme="minorHAnsi" w:eastAsia="Times New Roman" w:hAnsiTheme="minorHAnsi" w:cstheme="minorHAnsi"/>
                <w:sz w:val="24"/>
                <w:szCs w:val="24"/>
                <w:lang w:val="pl-PL"/>
              </w:rPr>
              <w:t>000</w:t>
            </w:r>
          </w:p>
        </w:tc>
        <w:tc>
          <w:tcPr>
            <w:tcW w:w="1701" w:type="dxa"/>
          </w:tcPr>
          <w:p w14:paraId="41A13FC7" w14:textId="074A3E7E" w:rsidR="0058160D" w:rsidRPr="00567188" w:rsidRDefault="00765210"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Weryfikacja zgłoszeń konkursowych</w:t>
            </w:r>
          </w:p>
        </w:tc>
      </w:tr>
      <w:tr w:rsidR="0058160D" w:rsidRPr="00567188" w14:paraId="231571AF" w14:textId="77777777" w:rsidTr="00F824BC">
        <w:trPr>
          <w:trHeight w:val="442"/>
        </w:trPr>
        <w:tc>
          <w:tcPr>
            <w:tcW w:w="2410" w:type="dxa"/>
          </w:tcPr>
          <w:p w14:paraId="3EAC4AA7" w14:textId="67911D64" w:rsidR="0058160D" w:rsidRPr="00567188" w:rsidRDefault="0058160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I.2.16. / I.4.24. Indeks </w:t>
            </w:r>
            <w:proofErr w:type="spellStart"/>
            <w:r w:rsidR="00BD51D5" w:rsidRPr="00567188">
              <w:rPr>
                <w:rFonts w:eastAsia="Times New Roman" w:cs="Calibri"/>
                <w:sz w:val="24"/>
                <w:szCs w:val="24"/>
                <w:lang w:val="pl-PL"/>
              </w:rPr>
              <w:t>Cyberodpornej</w:t>
            </w:r>
            <w:proofErr w:type="spellEnd"/>
            <w:r w:rsidR="00BD51D5" w:rsidRPr="00567188">
              <w:rPr>
                <w:rFonts w:eastAsia="Times New Roman" w:cs="Calibri"/>
                <w:sz w:val="24"/>
                <w:szCs w:val="24"/>
                <w:lang w:val="pl-PL"/>
              </w:rPr>
              <w:t xml:space="preserve"> </w:t>
            </w:r>
            <w:r w:rsidRPr="00567188">
              <w:rPr>
                <w:rFonts w:eastAsia="Times New Roman" w:cs="Calibri"/>
                <w:sz w:val="24"/>
                <w:szCs w:val="24"/>
                <w:lang w:val="pl-PL"/>
              </w:rPr>
              <w:t>Szkoły (ICS)</w:t>
            </w:r>
          </w:p>
        </w:tc>
        <w:tc>
          <w:tcPr>
            <w:tcW w:w="1984" w:type="dxa"/>
          </w:tcPr>
          <w:p w14:paraId="72B8B76A" w14:textId="0CABC0FB" w:rsidR="0058160D" w:rsidRPr="00567188" w:rsidRDefault="0091546F" w:rsidP="009A2351">
            <w:pPr>
              <w:autoSpaceDN/>
              <w:jc w:val="left"/>
              <w:textAlignment w:val="auto"/>
              <w:rPr>
                <w:rFonts w:asciiTheme="minorHAnsi" w:eastAsia="Times New Roman" w:hAnsiTheme="minorHAnsi" w:cstheme="minorHAnsi"/>
                <w:sz w:val="24"/>
                <w:szCs w:val="24"/>
                <w:lang w:val="pl-PL" w:eastAsia="pl-PL"/>
              </w:rPr>
            </w:pPr>
            <w:r w:rsidRPr="00567188">
              <w:rPr>
                <w:rFonts w:asciiTheme="minorHAnsi" w:eastAsia="Times New Roman" w:hAnsiTheme="minorHAnsi" w:cstheme="minorHAnsi"/>
                <w:sz w:val="24"/>
                <w:szCs w:val="24"/>
                <w:lang w:val="pl-PL" w:eastAsia="pl-PL"/>
              </w:rPr>
              <w:t>Liczba szkół objętych testem kompetencji cyfrowych ICS</w:t>
            </w:r>
          </w:p>
        </w:tc>
        <w:tc>
          <w:tcPr>
            <w:tcW w:w="1276" w:type="dxa"/>
          </w:tcPr>
          <w:p w14:paraId="33615A0A" w14:textId="6E9DE384" w:rsidR="0058160D" w:rsidRPr="00567188" w:rsidRDefault="0091546F"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sztuka</w:t>
            </w:r>
          </w:p>
        </w:tc>
        <w:tc>
          <w:tcPr>
            <w:tcW w:w="1134" w:type="dxa"/>
          </w:tcPr>
          <w:p w14:paraId="38C80747" w14:textId="54E0F0E8" w:rsidR="0058160D" w:rsidRPr="00567188" w:rsidRDefault="0091546F"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6CCBF9DE" w14:textId="264157E2" w:rsidR="0058160D" w:rsidRPr="00567188" w:rsidRDefault="0091546F"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2</w:t>
            </w:r>
            <w:r w:rsidR="006262B4" w:rsidRPr="00567188">
              <w:rPr>
                <w:rFonts w:asciiTheme="minorHAnsi" w:eastAsia="Times New Roman" w:hAnsiTheme="minorHAnsi" w:cstheme="minorHAnsi"/>
                <w:sz w:val="24"/>
                <w:szCs w:val="24"/>
                <w:lang w:val="pl-PL"/>
              </w:rPr>
              <w:t xml:space="preserve"> </w:t>
            </w:r>
            <w:r w:rsidRPr="00567188">
              <w:rPr>
                <w:rFonts w:asciiTheme="minorHAnsi" w:eastAsia="Times New Roman" w:hAnsiTheme="minorHAnsi" w:cstheme="minorHAnsi"/>
                <w:sz w:val="24"/>
                <w:szCs w:val="24"/>
                <w:lang w:val="pl-PL"/>
              </w:rPr>
              <w:t>000</w:t>
            </w:r>
          </w:p>
        </w:tc>
        <w:tc>
          <w:tcPr>
            <w:tcW w:w="1701" w:type="dxa"/>
          </w:tcPr>
          <w:p w14:paraId="683DBA00" w14:textId="1C32920C" w:rsidR="0058160D" w:rsidRPr="00567188" w:rsidRDefault="0091546F"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Zestawienie z platformy ICS</w:t>
            </w:r>
          </w:p>
        </w:tc>
      </w:tr>
      <w:tr w:rsidR="0058160D" w:rsidRPr="00567188" w14:paraId="7BD95FBE" w14:textId="77777777" w:rsidTr="00F824BC">
        <w:trPr>
          <w:trHeight w:val="442"/>
        </w:trPr>
        <w:tc>
          <w:tcPr>
            <w:tcW w:w="2410" w:type="dxa"/>
          </w:tcPr>
          <w:p w14:paraId="59C8A22D" w14:textId="47EAE82E" w:rsidR="0058160D" w:rsidRPr="00567188" w:rsidRDefault="0058160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I.2.17. Broń się w necie</w:t>
            </w:r>
          </w:p>
        </w:tc>
        <w:tc>
          <w:tcPr>
            <w:tcW w:w="1984" w:type="dxa"/>
          </w:tcPr>
          <w:p w14:paraId="01028573" w14:textId="4D84E948" w:rsidR="0058160D" w:rsidRPr="00567188" w:rsidRDefault="009259B1" w:rsidP="009A2351">
            <w:pPr>
              <w:autoSpaceDN/>
              <w:jc w:val="left"/>
              <w:textAlignment w:val="auto"/>
              <w:rPr>
                <w:rFonts w:asciiTheme="minorHAnsi" w:eastAsia="Times New Roman" w:hAnsiTheme="minorHAnsi" w:cstheme="minorHAnsi"/>
                <w:sz w:val="24"/>
                <w:szCs w:val="24"/>
                <w:lang w:val="pl-PL" w:eastAsia="pl-PL"/>
              </w:rPr>
            </w:pPr>
            <w:r w:rsidRPr="00567188">
              <w:rPr>
                <w:rFonts w:asciiTheme="minorHAnsi" w:eastAsia="Times New Roman" w:hAnsiTheme="minorHAnsi" w:cstheme="minorHAnsi"/>
                <w:sz w:val="24"/>
                <w:szCs w:val="24"/>
                <w:lang w:val="pl-PL" w:eastAsia="pl-PL"/>
              </w:rPr>
              <w:t>Liczba uczennic i uczniów, którzy wzięli udział w konkursie</w:t>
            </w:r>
          </w:p>
        </w:tc>
        <w:tc>
          <w:tcPr>
            <w:tcW w:w="1276" w:type="dxa"/>
          </w:tcPr>
          <w:p w14:paraId="58C62BDF" w14:textId="75C6EB0F" w:rsidR="0058160D" w:rsidRPr="00567188" w:rsidRDefault="00C32D4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w:t>
            </w:r>
            <w:r w:rsidR="009259B1" w:rsidRPr="00567188">
              <w:rPr>
                <w:rFonts w:asciiTheme="minorHAnsi" w:eastAsia="Times New Roman" w:hAnsiTheme="minorHAnsi" w:cstheme="minorHAnsi"/>
                <w:sz w:val="24"/>
                <w:szCs w:val="24"/>
                <w:lang w:val="pl-PL"/>
              </w:rPr>
              <w:t>soba</w:t>
            </w:r>
          </w:p>
        </w:tc>
        <w:tc>
          <w:tcPr>
            <w:tcW w:w="1134" w:type="dxa"/>
          </w:tcPr>
          <w:p w14:paraId="458DF277" w14:textId="4742F569" w:rsidR="0058160D" w:rsidRPr="00567188" w:rsidRDefault="009259B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719B861C" w14:textId="7AA6D818" w:rsidR="0058160D" w:rsidRPr="00567188" w:rsidRDefault="009259B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25 000</w:t>
            </w:r>
          </w:p>
        </w:tc>
        <w:tc>
          <w:tcPr>
            <w:tcW w:w="1701" w:type="dxa"/>
          </w:tcPr>
          <w:p w14:paraId="7674D9ED" w14:textId="17B78DDF" w:rsidR="0058160D" w:rsidRPr="00567188" w:rsidRDefault="009259B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Weryfikacja zgłoszeń konkursowych</w:t>
            </w:r>
          </w:p>
        </w:tc>
      </w:tr>
      <w:tr w:rsidR="00C22058" w:rsidRPr="00567188" w14:paraId="5048EFC7" w14:textId="77777777" w:rsidTr="00F824BC">
        <w:trPr>
          <w:trHeight w:val="442"/>
        </w:trPr>
        <w:tc>
          <w:tcPr>
            <w:tcW w:w="2410" w:type="dxa"/>
          </w:tcPr>
          <w:p w14:paraId="44694A1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I.3.3. Projekt Akademia_CYBER.MIL</w:t>
            </w:r>
          </w:p>
        </w:tc>
        <w:tc>
          <w:tcPr>
            <w:tcW w:w="1984" w:type="dxa"/>
          </w:tcPr>
          <w:p w14:paraId="164C590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przeszkolonych studentów</w:t>
            </w:r>
          </w:p>
        </w:tc>
        <w:tc>
          <w:tcPr>
            <w:tcW w:w="1276" w:type="dxa"/>
          </w:tcPr>
          <w:p w14:paraId="0A013BD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6C625597" w14:textId="650A2778" w:rsidR="00C22058" w:rsidRPr="00567188" w:rsidRDefault="00773CA7"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37A6690" w14:textId="313D04B8" w:rsidR="00C22058" w:rsidRPr="00567188" w:rsidRDefault="00773CA7"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9 646</w:t>
            </w:r>
          </w:p>
        </w:tc>
        <w:tc>
          <w:tcPr>
            <w:tcW w:w="1701" w:type="dxa"/>
          </w:tcPr>
          <w:p w14:paraId="59BD5A95" w14:textId="77777777" w:rsidR="00C22058" w:rsidRPr="00567188" w:rsidRDefault="00C22058" w:rsidP="009A2351">
            <w:pPr>
              <w:autoSpaceDN/>
              <w:jc w:val="left"/>
              <w:textAlignment w:val="auto"/>
              <w:rPr>
                <w:rFonts w:eastAsia="Times New Roman" w:cs="Calibri"/>
                <w:sz w:val="24"/>
                <w:szCs w:val="24"/>
                <w:lang w:val="pl-PL"/>
              </w:rPr>
            </w:pPr>
          </w:p>
        </w:tc>
      </w:tr>
      <w:tr w:rsidR="00C22058" w:rsidRPr="00567188" w14:paraId="3D6497F5" w14:textId="77777777" w:rsidTr="00F824BC">
        <w:trPr>
          <w:trHeight w:val="442"/>
        </w:trPr>
        <w:tc>
          <w:tcPr>
            <w:tcW w:w="2410" w:type="dxa"/>
          </w:tcPr>
          <w:p w14:paraId="1923837B" w14:textId="3E8EED8A"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I.3.4. </w:t>
            </w:r>
            <w:r w:rsidR="0058160D" w:rsidRPr="00567188">
              <w:rPr>
                <w:rFonts w:eastAsia="Times New Roman" w:cs="Calibri"/>
                <w:sz w:val="24"/>
                <w:szCs w:val="24"/>
                <w:lang w:val="pl-PL"/>
              </w:rPr>
              <w:t xml:space="preserve">/ IV.1.10. </w:t>
            </w:r>
            <w:r w:rsidRPr="00567188">
              <w:rPr>
                <w:rFonts w:eastAsia="Times New Roman" w:cs="Calibri"/>
                <w:sz w:val="24"/>
                <w:szCs w:val="24"/>
                <w:lang w:val="pl-PL"/>
              </w:rPr>
              <w:t xml:space="preserve">Konkurs o nagrodę im. Mariana Rejewskiego za najlepszą pracę inżynierską, licencjacką, magisterską i rozprawę doktorską poświęconą </w:t>
            </w:r>
            <w:proofErr w:type="spellStart"/>
            <w:r w:rsidRPr="00567188">
              <w:rPr>
                <w:rFonts w:eastAsia="Times New Roman" w:cs="Calibri"/>
                <w:sz w:val="24"/>
                <w:szCs w:val="24"/>
                <w:lang w:val="pl-PL"/>
              </w:rPr>
              <w:t>cyberbezpieczeństwu</w:t>
            </w:r>
            <w:proofErr w:type="spellEnd"/>
            <w:r w:rsidRPr="00567188">
              <w:rPr>
                <w:rFonts w:eastAsia="Times New Roman" w:cs="Calibri"/>
                <w:sz w:val="24"/>
                <w:szCs w:val="24"/>
                <w:lang w:val="pl-PL"/>
              </w:rPr>
              <w:t xml:space="preserve"> i kryptologii</w:t>
            </w:r>
          </w:p>
        </w:tc>
        <w:tc>
          <w:tcPr>
            <w:tcW w:w="1984" w:type="dxa"/>
          </w:tcPr>
          <w:p w14:paraId="0277C58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prac zgłoszonych do konkursu</w:t>
            </w:r>
          </w:p>
        </w:tc>
        <w:tc>
          <w:tcPr>
            <w:tcW w:w="1276" w:type="dxa"/>
          </w:tcPr>
          <w:p w14:paraId="47E1763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2F81730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426A9D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520</w:t>
            </w:r>
          </w:p>
        </w:tc>
        <w:tc>
          <w:tcPr>
            <w:tcW w:w="1701" w:type="dxa"/>
          </w:tcPr>
          <w:p w14:paraId="2A4F405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Dokumentacja konkursowa</w:t>
            </w:r>
          </w:p>
        </w:tc>
      </w:tr>
      <w:tr w:rsidR="00C22058" w:rsidRPr="00543203" w14:paraId="7EB35063" w14:textId="77777777" w:rsidTr="00F824BC">
        <w:trPr>
          <w:trHeight w:val="442"/>
        </w:trPr>
        <w:tc>
          <w:tcPr>
            <w:tcW w:w="2410" w:type="dxa"/>
          </w:tcPr>
          <w:p w14:paraId="2B77EE1D" w14:textId="6F8B9163"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 Doskonalenie i rozwijanie metodycznych umiejętności nauczycieli w zakresie edukacji cyfrowej</w:t>
            </w:r>
          </w:p>
        </w:tc>
        <w:tc>
          <w:tcPr>
            <w:tcW w:w="1984" w:type="dxa"/>
          </w:tcPr>
          <w:p w14:paraId="32F69D8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uczestników szkoleń dla nauczycieli</w:t>
            </w:r>
          </w:p>
        </w:tc>
        <w:tc>
          <w:tcPr>
            <w:tcW w:w="1276" w:type="dxa"/>
          </w:tcPr>
          <w:p w14:paraId="3A056F4D" w14:textId="146D0446"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7D8BA61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170181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55 000</w:t>
            </w:r>
          </w:p>
        </w:tc>
        <w:tc>
          <w:tcPr>
            <w:tcW w:w="1701" w:type="dxa"/>
          </w:tcPr>
          <w:p w14:paraId="745868A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67188" w14:paraId="246C2D74" w14:textId="77777777" w:rsidTr="00F824BC">
        <w:trPr>
          <w:trHeight w:val="442"/>
        </w:trPr>
        <w:tc>
          <w:tcPr>
            <w:tcW w:w="2410" w:type="dxa"/>
          </w:tcPr>
          <w:p w14:paraId="401FED1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I.4.3. Rozwój e</w:t>
            </w:r>
            <w:r w:rsidRPr="00567188">
              <w:rPr>
                <w:rFonts w:eastAsia="Times New Roman" w:cs="Calibri"/>
                <w:sz w:val="24"/>
                <w:szCs w:val="24"/>
                <w:lang w:val="pl-PL"/>
              </w:rPr>
              <w:noBreakHyphen/>
              <w:t>kompetencji nauczycieli szkół podstawowych oraz ponadpodstawowych</w:t>
            </w:r>
          </w:p>
        </w:tc>
        <w:tc>
          <w:tcPr>
            <w:tcW w:w="1984" w:type="dxa"/>
          </w:tcPr>
          <w:p w14:paraId="23D6457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nabyły lub rozwinęły kompetencje cyfrowe i metodyczne w celu prowadzenia edukacji cyfrowej na poziomie szkoły podstawowej i ponad-podstawowej</w:t>
            </w:r>
          </w:p>
        </w:tc>
        <w:tc>
          <w:tcPr>
            <w:tcW w:w="1276" w:type="dxa"/>
          </w:tcPr>
          <w:p w14:paraId="6E33F172" w14:textId="681D0E42"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59C28EF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8E37084" w14:textId="68E9928B" w:rsidR="00C31749" w:rsidRPr="00567188" w:rsidRDefault="00C3174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19 900</w:t>
            </w:r>
          </w:p>
          <w:p w14:paraId="17F43B08" w14:textId="3C0379D6" w:rsidR="00C22058" w:rsidRPr="00567188" w:rsidRDefault="00C22058" w:rsidP="009A2351">
            <w:pPr>
              <w:autoSpaceDN/>
              <w:jc w:val="left"/>
              <w:textAlignment w:val="auto"/>
              <w:rPr>
                <w:rFonts w:eastAsia="Times New Roman" w:cs="Calibri"/>
                <w:sz w:val="24"/>
                <w:szCs w:val="24"/>
                <w:lang w:val="pl-PL"/>
              </w:rPr>
            </w:pPr>
          </w:p>
        </w:tc>
        <w:tc>
          <w:tcPr>
            <w:tcW w:w="1701" w:type="dxa"/>
          </w:tcPr>
          <w:p w14:paraId="0F89617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43203" w14:paraId="72F2AC81" w14:textId="77777777" w:rsidTr="00F824BC">
        <w:trPr>
          <w:trHeight w:val="442"/>
        </w:trPr>
        <w:tc>
          <w:tcPr>
            <w:tcW w:w="2410" w:type="dxa"/>
          </w:tcPr>
          <w:p w14:paraId="6518893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I.4.4. Doskonalenie i rozwijanie umiejętności cyfrowych nauczycieli w zakresie sztucznej inteligencji</w:t>
            </w:r>
          </w:p>
        </w:tc>
        <w:tc>
          <w:tcPr>
            <w:tcW w:w="1984" w:type="dxa"/>
          </w:tcPr>
          <w:p w14:paraId="7954E72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uczestników szkoleń dla nauczycieli</w:t>
            </w:r>
          </w:p>
        </w:tc>
        <w:tc>
          <w:tcPr>
            <w:tcW w:w="1276" w:type="dxa"/>
          </w:tcPr>
          <w:p w14:paraId="4934E41D" w14:textId="5149883B"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0D200CA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192D7B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5 000</w:t>
            </w:r>
          </w:p>
        </w:tc>
        <w:tc>
          <w:tcPr>
            <w:tcW w:w="1701" w:type="dxa"/>
          </w:tcPr>
          <w:p w14:paraId="19692D1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43203" w14:paraId="39B0DFC8" w14:textId="77777777" w:rsidTr="00F824BC">
        <w:trPr>
          <w:trHeight w:val="442"/>
        </w:trPr>
        <w:tc>
          <w:tcPr>
            <w:tcW w:w="2410" w:type="dxa"/>
          </w:tcPr>
          <w:p w14:paraId="62D0CE11" w14:textId="77777777" w:rsidR="00C22058" w:rsidRPr="00567188" w:rsidRDefault="00C22058"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lastRenderedPageBreak/>
              <w:t>I.4.5. Szkolni koordynatorzy cyfrowej edukacji (dawniej: Cyfrowy latarnik)</w:t>
            </w:r>
          </w:p>
        </w:tc>
        <w:tc>
          <w:tcPr>
            <w:tcW w:w="1984" w:type="dxa"/>
          </w:tcPr>
          <w:p w14:paraId="7F7E501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uczestników szkoleń dla nauczycieli</w:t>
            </w:r>
          </w:p>
        </w:tc>
        <w:tc>
          <w:tcPr>
            <w:tcW w:w="1276" w:type="dxa"/>
          </w:tcPr>
          <w:p w14:paraId="2BD3947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6EF37AD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DBD3DC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20 000</w:t>
            </w:r>
          </w:p>
        </w:tc>
        <w:tc>
          <w:tcPr>
            <w:tcW w:w="1701" w:type="dxa"/>
          </w:tcPr>
          <w:p w14:paraId="2FF734C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43203" w14:paraId="1F8A5B3D" w14:textId="77777777" w:rsidTr="00F824BC">
        <w:trPr>
          <w:trHeight w:val="442"/>
        </w:trPr>
        <w:tc>
          <w:tcPr>
            <w:tcW w:w="2410" w:type="dxa"/>
          </w:tcPr>
          <w:p w14:paraId="5185D08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I.4.7. Rozwój rozwiązań w zakresie dydaktyki cyfrowej</w:t>
            </w:r>
          </w:p>
        </w:tc>
        <w:tc>
          <w:tcPr>
            <w:tcW w:w="1984" w:type="dxa"/>
          </w:tcPr>
          <w:p w14:paraId="159E835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podmiotów szkolnictwa wyższego, które wdrożyły nowe rozwiązania w obszarze dydaktyki cyfrowej</w:t>
            </w:r>
          </w:p>
        </w:tc>
        <w:tc>
          <w:tcPr>
            <w:tcW w:w="1276" w:type="dxa"/>
          </w:tcPr>
          <w:p w14:paraId="7D21A3C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0E95F1B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9662E2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50</w:t>
            </w:r>
          </w:p>
        </w:tc>
        <w:tc>
          <w:tcPr>
            <w:tcW w:w="1701" w:type="dxa"/>
          </w:tcPr>
          <w:p w14:paraId="50065F7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szkolnictwa wyższego i nauki</w:t>
            </w:r>
          </w:p>
        </w:tc>
      </w:tr>
      <w:tr w:rsidR="00C22058" w:rsidRPr="00567188" w14:paraId="184632AD" w14:textId="77777777" w:rsidTr="00F824BC">
        <w:trPr>
          <w:trHeight w:val="442"/>
        </w:trPr>
        <w:tc>
          <w:tcPr>
            <w:tcW w:w="2410" w:type="dxa"/>
          </w:tcPr>
          <w:p w14:paraId="19DAED4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I.4.8. Lekcja: </w:t>
            </w:r>
            <w:proofErr w:type="spellStart"/>
            <w:r w:rsidRPr="00567188">
              <w:rPr>
                <w:rFonts w:eastAsia="Times New Roman" w:cs="Calibri"/>
                <w:sz w:val="24"/>
                <w:szCs w:val="24"/>
                <w:lang w:val="pl-PL"/>
              </w:rPr>
              <w:t>Enter</w:t>
            </w:r>
            <w:proofErr w:type="spellEnd"/>
            <w:r w:rsidRPr="00567188">
              <w:rPr>
                <w:rFonts w:eastAsia="Times New Roman" w:cs="Calibri"/>
                <w:sz w:val="24"/>
                <w:szCs w:val="24"/>
                <w:lang w:val="pl-PL"/>
              </w:rPr>
              <w:t xml:space="preserve"> –</w:t>
            </w:r>
            <w:r w:rsidRPr="00567188">
              <w:rPr>
                <w:rFonts w:eastAsia="Times New Roman" w:cs="Calibri"/>
                <w:sz w:val="24"/>
                <w:szCs w:val="24"/>
                <w:highlight w:val="yellow"/>
                <w:lang w:val="pl-PL"/>
              </w:rPr>
              <w:t xml:space="preserve"> </w:t>
            </w:r>
            <w:r w:rsidRPr="00567188">
              <w:rPr>
                <w:rFonts w:eastAsia="Times New Roman" w:cs="Calibri"/>
                <w:sz w:val="24"/>
                <w:szCs w:val="24"/>
                <w:lang w:val="pl-PL"/>
              </w:rPr>
              <w:t>działanie zakończone</w:t>
            </w:r>
          </w:p>
        </w:tc>
        <w:tc>
          <w:tcPr>
            <w:tcW w:w="1984" w:type="dxa"/>
          </w:tcPr>
          <w:p w14:paraId="7ECEA16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nauczycieli objętych szkoleniami i doradztwem w zakresie kompetencji cyfrowych</w:t>
            </w:r>
          </w:p>
        </w:tc>
        <w:tc>
          <w:tcPr>
            <w:tcW w:w="1276" w:type="dxa"/>
          </w:tcPr>
          <w:p w14:paraId="5811CA1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3D83F6FB" w14:textId="6C65DF28" w:rsidR="00C22058"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AA6CE5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75 371</w:t>
            </w:r>
          </w:p>
        </w:tc>
        <w:tc>
          <w:tcPr>
            <w:tcW w:w="1701" w:type="dxa"/>
          </w:tcPr>
          <w:p w14:paraId="15166C52" w14:textId="54CFD9D2"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43203" w14:paraId="43F8684A" w14:textId="77777777" w:rsidTr="00F824BC">
        <w:trPr>
          <w:trHeight w:val="442"/>
        </w:trPr>
        <w:tc>
          <w:tcPr>
            <w:tcW w:w="2410" w:type="dxa"/>
          </w:tcPr>
          <w:p w14:paraId="64EBFE1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I.4.13.</w:t>
            </w:r>
            <w:r w:rsidRPr="00567188">
              <w:rPr>
                <w:rFonts w:cs="Calibri"/>
                <w:bCs/>
                <w:i/>
                <w:lang w:val="pl-PL"/>
              </w:rPr>
              <w:t xml:space="preserve"> </w:t>
            </w:r>
            <w:r w:rsidRPr="00567188">
              <w:rPr>
                <w:rFonts w:eastAsia="Times New Roman" w:cs="Calibri"/>
                <w:sz w:val="24"/>
                <w:szCs w:val="24"/>
                <w:lang w:val="pl-PL"/>
              </w:rPr>
              <w:t>System studiów podyplomowych nadających uprawnienia do nauczania informatyki osobom niebędącym nauczycielami</w:t>
            </w:r>
          </w:p>
        </w:tc>
        <w:tc>
          <w:tcPr>
            <w:tcW w:w="1984" w:type="dxa"/>
          </w:tcPr>
          <w:p w14:paraId="4C7FB29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umów podpisanych z uczelniami na realizację studiów</w:t>
            </w:r>
          </w:p>
        </w:tc>
        <w:tc>
          <w:tcPr>
            <w:tcW w:w="1276" w:type="dxa"/>
          </w:tcPr>
          <w:p w14:paraId="59F221F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390DF0E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B5FECE1" w14:textId="2829CF0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10</w:t>
            </w:r>
          </w:p>
        </w:tc>
        <w:tc>
          <w:tcPr>
            <w:tcW w:w="1701" w:type="dxa"/>
          </w:tcPr>
          <w:p w14:paraId="4A0F31D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43203" w14:paraId="194F4D4F" w14:textId="77777777" w:rsidTr="00F824BC">
        <w:trPr>
          <w:trHeight w:val="442"/>
        </w:trPr>
        <w:tc>
          <w:tcPr>
            <w:tcW w:w="2410" w:type="dxa"/>
          </w:tcPr>
          <w:p w14:paraId="2BC5AE8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I.4.14.</w:t>
            </w:r>
            <w:r w:rsidRPr="00567188">
              <w:rPr>
                <w:rFonts w:cs="Calibri"/>
                <w:bCs/>
                <w:i/>
                <w:lang w:val="pl-PL"/>
              </w:rPr>
              <w:t xml:space="preserve"> </w:t>
            </w:r>
            <w:r w:rsidRPr="00567188">
              <w:rPr>
                <w:rFonts w:eastAsia="Times New Roman" w:cs="Calibri"/>
                <w:sz w:val="24"/>
                <w:szCs w:val="24"/>
                <w:lang w:val="pl-PL"/>
              </w:rPr>
              <w:t>System studiów podyplomowych kwalifikacyjnych i doskonalących dla nauczycieli w zakresie informatyki</w:t>
            </w:r>
          </w:p>
        </w:tc>
        <w:tc>
          <w:tcPr>
            <w:tcW w:w="1984" w:type="dxa"/>
          </w:tcPr>
          <w:p w14:paraId="59C5747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umów podpisanych z uczelniami na realizację studiów</w:t>
            </w:r>
          </w:p>
        </w:tc>
        <w:tc>
          <w:tcPr>
            <w:tcW w:w="1276" w:type="dxa"/>
          </w:tcPr>
          <w:p w14:paraId="0711EA0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554AC3A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040228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10</w:t>
            </w:r>
          </w:p>
        </w:tc>
        <w:tc>
          <w:tcPr>
            <w:tcW w:w="1701" w:type="dxa"/>
          </w:tcPr>
          <w:p w14:paraId="277A490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67188" w14:paraId="307BDE85" w14:textId="77777777" w:rsidTr="00F824BC">
        <w:trPr>
          <w:trHeight w:val="442"/>
        </w:trPr>
        <w:tc>
          <w:tcPr>
            <w:tcW w:w="2410" w:type="dxa"/>
          </w:tcPr>
          <w:p w14:paraId="12558E0B" w14:textId="2AA6AF0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58160D" w:rsidRPr="00567188">
              <w:rPr>
                <w:rFonts w:eastAsia="Times New Roman" w:cs="Calibri"/>
                <w:sz w:val="24"/>
                <w:szCs w:val="24"/>
                <w:lang w:val="pl-PL"/>
              </w:rPr>
              <w:t>16</w:t>
            </w:r>
            <w:r w:rsidRPr="00567188">
              <w:rPr>
                <w:rFonts w:eastAsia="Times New Roman" w:cs="Calibri"/>
                <w:sz w:val="24"/>
                <w:szCs w:val="24"/>
                <w:lang w:val="pl-PL"/>
              </w:rPr>
              <w:t xml:space="preserve">. Opracowanie i umieszczenie na platformie szkoleniowej kursów e-learningowych oraz zorganizowanie konferencji </w:t>
            </w:r>
            <w:r w:rsidRPr="00567188">
              <w:rPr>
                <w:rFonts w:eastAsia="Times New Roman" w:cs="Calibri"/>
                <w:sz w:val="24"/>
                <w:szCs w:val="24"/>
                <w:lang w:val="pl-PL"/>
              </w:rPr>
              <w:lastRenderedPageBreak/>
              <w:t>upowszechniającej bezpieczeństwo cyfrowe nauczycieli</w:t>
            </w:r>
          </w:p>
        </w:tc>
        <w:tc>
          <w:tcPr>
            <w:tcW w:w="1984" w:type="dxa"/>
          </w:tcPr>
          <w:p w14:paraId="7736F44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lastRenderedPageBreak/>
              <w:t>Liczba osób, które podniosły kompetencje</w:t>
            </w:r>
          </w:p>
        </w:tc>
        <w:tc>
          <w:tcPr>
            <w:tcW w:w="1276" w:type="dxa"/>
          </w:tcPr>
          <w:p w14:paraId="1245BE5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18A46108" w14:textId="1B2EE843"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52B3DAE" w14:textId="33D54408"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w:t>
            </w:r>
            <w:r w:rsidR="006262B4" w:rsidRPr="00567188">
              <w:rPr>
                <w:rFonts w:eastAsia="Times New Roman" w:cs="Calibri"/>
                <w:sz w:val="24"/>
                <w:szCs w:val="24"/>
                <w:lang w:val="pl-PL"/>
              </w:rPr>
              <w:t xml:space="preserve"> </w:t>
            </w:r>
            <w:r w:rsidRPr="00567188">
              <w:rPr>
                <w:rFonts w:eastAsia="Times New Roman" w:cs="Calibri"/>
                <w:sz w:val="24"/>
                <w:szCs w:val="24"/>
                <w:lang w:val="pl-PL"/>
              </w:rPr>
              <w:t>000</w:t>
            </w:r>
          </w:p>
        </w:tc>
        <w:tc>
          <w:tcPr>
            <w:tcW w:w="1701" w:type="dxa"/>
          </w:tcPr>
          <w:p w14:paraId="16EA2AE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ORE</w:t>
            </w:r>
          </w:p>
        </w:tc>
      </w:tr>
      <w:tr w:rsidR="00C22058" w:rsidRPr="00543203" w14:paraId="5DF23377" w14:textId="77777777" w:rsidTr="00F824BC">
        <w:trPr>
          <w:trHeight w:val="442"/>
        </w:trPr>
        <w:tc>
          <w:tcPr>
            <w:tcW w:w="2410" w:type="dxa"/>
          </w:tcPr>
          <w:p w14:paraId="1B14538F" w14:textId="57956021"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58160D" w:rsidRPr="00567188">
              <w:rPr>
                <w:rFonts w:eastAsia="Times New Roman" w:cs="Calibri"/>
                <w:sz w:val="24"/>
                <w:szCs w:val="24"/>
                <w:lang w:val="pl-PL"/>
              </w:rPr>
              <w:t>17</w:t>
            </w:r>
            <w:r w:rsidRPr="00567188">
              <w:rPr>
                <w:rFonts w:eastAsia="Times New Roman" w:cs="Calibri"/>
                <w:sz w:val="24"/>
                <w:szCs w:val="24"/>
                <w:lang w:val="pl-PL"/>
              </w:rPr>
              <w:t>. Opracowanie rozwiązań zapewniających dostęp do wysokiej jakości zindywidualizowanego i spersonalizowanego doradztwa metodycznego</w:t>
            </w:r>
          </w:p>
        </w:tc>
        <w:tc>
          <w:tcPr>
            <w:tcW w:w="1984" w:type="dxa"/>
          </w:tcPr>
          <w:p w14:paraId="75D6541C" w14:textId="77777777" w:rsidR="00C22058" w:rsidRPr="00567188" w:rsidRDefault="00C22058"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t>Liczba pracowników systemu oświaty (doradców metodycznych), którzy wzmocnili kompetencje cyfrowe</w:t>
            </w:r>
          </w:p>
        </w:tc>
        <w:tc>
          <w:tcPr>
            <w:tcW w:w="1276" w:type="dxa"/>
          </w:tcPr>
          <w:p w14:paraId="3A65BB1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6BC76A8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C4F6D1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600</w:t>
            </w:r>
          </w:p>
        </w:tc>
        <w:tc>
          <w:tcPr>
            <w:tcW w:w="1701" w:type="dxa"/>
          </w:tcPr>
          <w:p w14:paraId="6E195C2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67188" w14:paraId="7FE21020" w14:textId="77777777" w:rsidTr="00F824BC">
        <w:trPr>
          <w:trHeight w:val="442"/>
        </w:trPr>
        <w:tc>
          <w:tcPr>
            <w:tcW w:w="2410" w:type="dxa"/>
          </w:tcPr>
          <w:p w14:paraId="2FAD45A8" w14:textId="1895C1D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58160D" w:rsidRPr="00567188">
              <w:rPr>
                <w:rFonts w:eastAsia="Times New Roman" w:cs="Calibri"/>
                <w:sz w:val="24"/>
                <w:szCs w:val="24"/>
                <w:lang w:val="pl-PL"/>
              </w:rPr>
              <w:t>19</w:t>
            </w:r>
            <w:r w:rsidRPr="00567188">
              <w:rPr>
                <w:rFonts w:eastAsia="Times New Roman" w:cs="Calibri"/>
                <w:sz w:val="24"/>
                <w:szCs w:val="24"/>
                <w:lang w:val="pl-PL"/>
              </w:rPr>
              <w:t>. Opracowanie i stworzenie kursów e-learningowych związanych z wykorzystaniem sztucznej inteligencji w edukacji oraz zorganizowanie konferencji upowszechniającej</w:t>
            </w:r>
          </w:p>
        </w:tc>
        <w:tc>
          <w:tcPr>
            <w:tcW w:w="1984" w:type="dxa"/>
          </w:tcPr>
          <w:p w14:paraId="2556075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podniosły kompetencje cyfrowe</w:t>
            </w:r>
          </w:p>
        </w:tc>
        <w:tc>
          <w:tcPr>
            <w:tcW w:w="1276" w:type="dxa"/>
          </w:tcPr>
          <w:p w14:paraId="7063544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2DA4842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B6DAE26" w14:textId="179FB2F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w:t>
            </w:r>
            <w:r w:rsidR="006262B4" w:rsidRPr="00567188">
              <w:rPr>
                <w:rFonts w:eastAsia="Times New Roman" w:cs="Calibri"/>
                <w:sz w:val="24"/>
                <w:szCs w:val="24"/>
                <w:lang w:val="pl-PL"/>
              </w:rPr>
              <w:t xml:space="preserve"> </w:t>
            </w:r>
            <w:r w:rsidRPr="00567188">
              <w:rPr>
                <w:rFonts w:eastAsia="Times New Roman" w:cs="Calibri"/>
                <w:sz w:val="24"/>
                <w:szCs w:val="24"/>
                <w:lang w:val="pl-PL"/>
              </w:rPr>
              <w:t>000</w:t>
            </w:r>
          </w:p>
        </w:tc>
        <w:tc>
          <w:tcPr>
            <w:tcW w:w="1701" w:type="dxa"/>
          </w:tcPr>
          <w:p w14:paraId="59BE983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ORE</w:t>
            </w:r>
          </w:p>
        </w:tc>
      </w:tr>
      <w:tr w:rsidR="00C22058" w:rsidRPr="00567188" w14:paraId="7F165EFE" w14:textId="77777777" w:rsidTr="00F824BC">
        <w:trPr>
          <w:trHeight w:val="442"/>
        </w:trPr>
        <w:tc>
          <w:tcPr>
            <w:tcW w:w="2410" w:type="dxa"/>
          </w:tcPr>
          <w:p w14:paraId="1E91AAE4" w14:textId="443ACFAA"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w:t>
            </w:r>
            <w:r w:rsidR="0058160D" w:rsidRPr="00567188">
              <w:rPr>
                <w:rFonts w:eastAsia="Times New Roman" w:cs="Calibri"/>
                <w:sz w:val="24"/>
                <w:szCs w:val="24"/>
                <w:lang w:val="pl-PL"/>
              </w:rPr>
              <w:t>20</w:t>
            </w:r>
            <w:r w:rsidRPr="00567188">
              <w:rPr>
                <w:rFonts w:eastAsia="Times New Roman" w:cs="Calibri"/>
                <w:sz w:val="24"/>
                <w:szCs w:val="24"/>
                <w:lang w:val="pl-PL"/>
              </w:rPr>
              <w:t xml:space="preserve">. Stworzenie i zaplanowanie kampanii informacyjnej dotyczącej </w:t>
            </w:r>
            <w:proofErr w:type="spellStart"/>
            <w:r w:rsidRPr="00567188">
              <w:rPr>
                <w:rFonts w:eastAsia="Times New Roman" w:cs="Calibri"/>
                <w:sz w:val="24"/>
                <w:szCs w:val="24"/>
                <w:lang w:val="pl-PL"/>
              </w:rPr>
              <w:t>cyberbezpieczeństwa</w:t>
            </w:r>
            <w:proofErr w:type="spellEnd"/>
          </w:p>
        </w:tc>
        <w:tc>
          <w:tcPr>
            <w:tcW w:w="1984" w:type="dxa"/>
          </w:tcPr>
          <w:p w14:paraId="5555ABB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Ilość pobrań lub odwiedzin strony internetowej</w:t>
            </w:r>
          </w:p>
        </w:tc>
        <w:tc>
          <w:tcPr>
            <w:tcW w:w="1276" w:type="dxa"/>
          </w:tcPr>
          <w:p w14:paraId="52A88E59" w14:textId="0E2791B2"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w:t>
            </w:r>
            <w:r w:rsidR="00C22058" w:rsidRPr="00567188">
              <w:rPr>
                <w:rFonts w:eastAsia="Times New Roman" w:cs="Calibri"/>
                <w:sz w:val="24"/>
                <w:szCs w:val="24"/>
                <w:lang w:val="pl-PL"/>
              </w:rPr>
              <w:t>ztuka</w:t>
            </w:r>
          </w:p>
        </w:tc>
        <w:tc>
          <w:tcPr>
            <w:tcW w:w="1134" w:type="dxa"/>
          </w:tcPr>
          <w:p w14:paraId="2769DF8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3AFEBF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25 000</w:t>
            </w:r>
          </w:p>
        </w:tc>
        <w:tc>
          <w:tcPr>
            <w:tcW w:w="1701" w:type="dxa"/>
          </w:tcPr>
          <w:p w14:paraId="2EFB707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ORE</w:t>
            </w:r>
          </w:p>
        </w:tc>
      </w:tr>
      <w:tr w:rsidR="0058160D" w:rsidRPr="00567188" w14:paraId="71B34F83" w14:textId="77777777" w:rsidTr="00F824BC">
        <w:trPr>
          <w:trHeight w:val="442"/>
        </w:trPr>
        <w:tc>
          <w:tcPr>
            <w:tcW w:w="2410" w:type="dxa"/>
          </w:tcPr>
          <w:p w14:paraId="323461EC" w14:textId="248BA976" w:rsidR="0058160D" w:rsidRPr="00567188" w:rsidRDefault="0058160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I.2.15. / I.4.22. / II.1.8. OSE IT Szkoła</w:t>
            </w:r>
          </w:p>
        </w:tc>
        <w:tc>
          <w:tcPr>
            <w:tcW w:w="1984" w:type="dxa"/>
          </w:tcPr>
          <w:p w14:paraId="1E9D6DD5" w14:textId="0290309F" w:rsidR="008D57D9" w:rsidRPr="00567188" w:rsidRDefault="008D57D9" w:rsidP="009A2351">
            <w:pPr>
              <w:autoSpaceDN/>
              <w:jc w:val="left"/>
              <w:textAlignment w:val="auto"/>
              <w:rPr>
                <w:rFonts w:asciiTheme="minorHAnsi" w:hAnsiTheme="minorHAnsi"/>
                <w:color w:val="000000" w:themeColor="text1"/>
                <w:sz w:val="24"/>
                <w:lang w:val="pl-PL"/>
              </w:rPr>
            </w:pPr>
            <w:r w:rsidRPr="00567188">
              <w:rPr>
                <w:rFonts w:asciiTheme="minorHAnsi" w:eastAsia="Lato" w:hAnsiTheme="minorHAnsi" w:cstheme="minorHAnsi"/>
                <w:color w:val="000000" w:themeColor="text1"/>
                <w:sz w:val="24"/>
                <w:szCs w:val="24"/>
                <w:lang w:val="pl-PL"/>
              </w:rPr>
              <w:t>Liczba aktywowanych kont</w:t>
            </w:r>
          </w:p>
        </w:tc>
        <w:tc>
          <w:tcPr>
            <w:tcW w:w="1276" w:type="dxa"/>
          </w:tcPr>
          <w:p w14:paraId="188B48B7" w14:textId="7CD871B7" w:rsidR="008D57D9" w:rsidRPr="00567188" w:rsidRDefault="00C32D4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w:t>
            </w:r>
            <w:r w:rsidR="008D57D9" w:rsidRPr="00567188">
              <w:rPr>
                <w:rFonts w:asciiTheme="minorHAnsi" w:eastAsia="Times New Roman" w:hAnsiTheme="minorHAnsi" w:cstheme="minorHAnsi"/>
                <w:sz w:val="24"/>
                <w:szCs w:val="24"/>
                <w:lang w:val="pl-PL"/>
              </w:rPr>
              <w:t>soba</w:t>
            </w:r>
          </w:p>
        </w:tc>
        <w:tc>
          <w:tcPr>
            <w:tcW w:w="1134" w:type="dxa"/>
          </w:tcPr>
          <w:p w14:paraId="32716122" w14:textId="71910703" w:rsidR="008D57D9"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2A82839" w14:textId="760EEC83" w:rsidR="008D57D9" w:rsidRPr="00567188" w:rsidRDefault="008D57D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400 000</w:t>
            </w:r>
          </w:p>
        </w:tc>
        <w:tc>
          <w:tcPr>
            <w:tcW w:w="1701" w:type="dxa"/>
          </w:tcPr>
          <w:p w14:paraId="481BE880" w14:textId="66FE65E5" w:rsidR="0058160D" w:rsidRPr="00567188" w:rsidRDefault="008D57D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Raporty z działalności</w:t>
            </w:r>
          </w:p>
        </w:tc>
      </w:tr>
      <w:tr w:rsidR="0058160D" w:rsidRPr="00567188" w14:paraId="4C9F235B" w14:textId="77777777" w:rsidTr="00F824BC">
        <w:trPr>
          <w:trHeight w:val="442"/>
        </w:trPr>
        <w:tc>
          <w:tcPr>
            <w:tcW w:w="2410" w:type="dxa"/>
          </w:tcPr>
          <w:p w14:paraId="5B442431" w14:textId="02C4EB36" w:rsidR="0058160D" w:rsidRPr="00567188" w:rsidRDefault="0058160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I.4.23. OSEHERO</w:t>
            </w:r>
          </w:p>
        </w:tc>
        <w:tc>
          <w:tcPr>
            <w:tcW w:w="1984" w:type="dxa"/>
          </w:tcPr>
          <w:p w14:paraId="602D4E08" w14:textId="2447D5B3" w:rsidR="0058160D" w:rsidRPr="00567188" w:rsidRDefault="008D57D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nauczycieli biorących udział w projekcie</w:t>
            </w:r>
          </w:p>
        </w:tc>
        <w:tc>
          <w:tcPr>
            <w:tcW w:w="1276" w:type="dxa"/>
          </w:tcPr>
          <w:p w14:paraId="451767C4" w14:textId="69DDF6AD" w:rsidR="0058160D" w:rsidRPr="00567188" w:rsidRDefault="008D57D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2DF4A265" w14:textId="63C6F287" w:rsidR="0058160D"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D06CE84" w14:textId="76C4EECD" w:rsidR="0058160D" w:rsidRPr="00567188" w:rsidRDefault="008D57D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10 000</w:t>
            </w:r>
          </w:p>
        </w:tc>
        <w:tc>
          <w:tcPr>
            <w:tcW w:w="1701" w:type="dxa"/>
          </w:tcPr>
          <w:p w14:paraId="292D5EEB" w14:textId="6FCD300D" w:rsidR="0058160D" w:rsidRPr="00567188" w:rsidRDefault="008D57D9"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Raporty z działalności</w:t>
            </w:r>
          </w:p>
        </w:tc>
      </w:tr>
      <w:tr w:rsidR="00C22058" w:rsidRPr="00567188" w14:paraId="04B987C3" w14:textId="77777777" w:rsidTr="00F824BC">
        <w:trPr>
          <w:trHeight w:val="442"/>
        </w:trPr>
        <w:tc>
          <w:tcPr>
            <w:tcW w:w="2410" w:type="dxa"/>
          </w:tcPr>
          <w:p w14:paraId="18472758" w14:textId="5ED1B61D" w:rsidR="00C22058" w:rsidRPr="00567188" w:rsidRDefault="0058160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I.4.12. / </w:t>
            </w:r>
            <w:r w:rsidR="00C22058" w:rsidRPr="00567188">
              <w:rPr>
                <w:rFonts w:eastAsia="Times New Roman" w:cs="Calibri"/>
                <w:sz w:val="24"/>
                <w:szCs w:val="24"/>
                <w:lang w:val="pl-PL"/>
              </w:rPr>
              <w:t>II.1.1. / II.2.2.</w:t>
            </w:r>
            <w:r w:rsidRPr="00567188">
              <w:rPr>
                <w:rFonts w:eastAsia="Times New Roman" w:cs="Calibri"/>
                <w:sz w:val="24"/>
                <w:szCs w:val="24"/>
                <w:lang w:val="pl-PL"/>
              </w:rPr>
              <w:t xml:space="preserve"> </w:t>
            </w:r>
            <w:r w:rsidR="00C22058" w:rsidRPr="00567188">
              <w:rPr>
                <w:rFonts w:eastAsia="Times New Roman" w:cs="Calibri"/>
                <w:sz w:val="24"/>
                <w:szCs w:val="24"/>
                <w:lang w:val="pl-PL"/>
              </w:rPr>
              <w:t>Systemowe wsparcie edukacji cyfrowej dorosłych użytkowników ICT – Kluby Rozwoju Cyfrowego (KRC)</w:t>
            </w:r>
          </w:p>
        </w:tc>
        <w:tc>
          <w:tcPr>
            <w:tcW w:w="1984" w:type="dxa"/>
          </w:tcPr>
          <w:p w14:paraId="7CBD123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utworzonych Klubów Rozwoju Cyfrowego</w:t>
            </w:r>
          </w:p>
        </w:tc>
        <w:tc>
          <w:tcPr>
            <w:tcW w:w="1276" w:type="dxa"/>
          </w:tcPr>
          <w:p w14:paraId="7C6FB69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64BDBCE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9B73E65" w14:textId="7A658873" w:rsidR="00A2079D" w:rsidRPr="00567188" w:rsidRDefault="00A2079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2 066</w:t>
            </w:r>
          </w:p>
          <w:p w14:paraId="5E053E0A" w14:textId="6253095F" w:rsidR="00C22058" w:rsidRPr="00567188" w:rsidRDefault="00C22058" w:rsidP="009A2351">
            <w:pPr>
              <w:autoSpaceDN/>
              <w:jc w:val="left"/>
              <w:textAlignment w:val="auto"/>
              <w:rPr>
                <w:rFonts w:eastAsia="Times New Roman" w:cs="Calibri"/>
                <w:sz w:val="24"/>
                <w:szCs w:val="24"/>
                <w:lang w:val="pl-PL"/>
              </w:rPr>
            </w:pPr>
          </w:p>
        </w:tc>
        <w:tc>
          <w:tcPr>
            <w:tcW w:w="1701" w:type="dxa"/>
          </w:tcPr>
          <w:p w14:paraId="0A29E818" w14:textId="269B63AB" w:rsidR="00C22058" w:rsidRPr="00567188" w:rsidRDefault="00A2079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43203" w14:paraId="70BAA258" w14:textId="77777777" w:rsidTr="00F824BC">
        <w:trPr>
          <w:trHeight w:val="442"/>
        </w:trPr>
        <w:tc>
          <w:tcPr>
            <w:tcW w:w="2410" w:type="dxa"/>
          </w:tcPr>
          <w:p w14:paraId="5C99E94D" w14:textId="44BA65ED"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II.1.2. / II.2.3. / III.1.2. / III.2.1. Kampanie </w:t>
            </w:r>
            <w:r w:rsidRPr="00567188">
              <w:rPr>
                <w:rFonts w:eastAsia="Times New Roman" w:cs="Calibri"/>
                <w:sz w:val="24"/>
                <w:szCs w:val="24"/>
                <w:lang w:val="pl-PL"/>
              </w:rPr>
              <w:lastRenderedPageBreak/>
              <w:t>edukacyjno-informacyjne na rzecz rozwoju kompetencji cyfrowych</w:t>
            </w:r>
            <w:r w:rsidR="00A6361D" w:rsidRPr="00567188">
              <w:rPr>
                <w:rFonts w:eastAsia="Times New Roman" w:cs="Calibri"/>
                <w:sz w:val="24"/>
                <w:szCs w:val="24"/>
                <w:lang w:val="pl-PL"/>
              </w:rPr>
              <w:t xml:space="preserve"> </w:t>
            </w:r>
            <w:r w:rsidR="00A6361D" w:rsidRPr="00567188">
              <w:rPr>
                <w:rFonts w:eastAsia="Times New Roman"/>
                <w:sz w:val="24"/>
                <w:szCs w:val="24"/>
                <w:lang w:val="pl-PL"/>
              </w:rPr>
              <w:t>(dawniej: Kampanie edukacyjno-informacyjne na rzecz rozwoju społeczeństwa informacyjnego, w tym kompetencji cyfrowych).</w:t>
            </w:r>
          </w:p>
        </w:tc>
        <w:tc>
          <w:tcPr>
            <w:tcW w:w="1984" w:type="dxa"/>
          </w:tcPr>
          <w:p w14:paraId="1798284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Liczba kampanii informacyjno-</w:t>
            </w:r>
            <w:r w:rsidRPr="00567188">
              <w:rPr>
                <w:rFonts w:eastAsia="Times New Roman" w:cs="Calibri"/>
                <w:sz w:val="24"/>
                <w:szCs w:val="24"/>
                <w:lang w:val="pl-PL"/>
              </w:rPr>
              <w:lastRenderedPageBreak/>
              <w:t>edukacyjnych na poziomie krajowym</w:t>
            </w:r>
          </w:p>
        </w:tc>
        <w:tc>
          <w:tcPr>
            <w:tcW w:w="1276" w:type="dxa"/>
          </w:tcPr>
          <w:p w14:paraId="434E2EE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sztuka</w:t>
            </w:r>
          </w:p>
        </w:tc>
        <w:tc>
          <w:tcPr>
            <w:tcW w:w="1134" w:type="dxa"/>
          </w:tcPr>
          <w:p w14:paraId="296AC244" w14:textId="1A86193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FAB7CD2" w14:textId="324B6F03" w:rsidR="00C22058" w:rsidRPr="00567188" w:rsidRDefault="00A23B3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7</w:t>
            </w:r>
          </w:p>
        </w:tc>
        <w:tc>
          <w:tcPr>
            <w:tcW w:w="1701" w:type="dxa"/>
          </w:tcPr>
          <w:p w14:paraId="70E0877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w:t>
            </w:r>
            <w:r w:rsidRPr="00567188">
              <w:rPr>
                <w:rFonts w:eastAsia="Times New Roman" w:cs="Calibri"/>
                <w:sz w:val="24"/>
                <w:szCs w:val="24"/>
                <w:lang w:val="pl-PL"/>
              </w:rPr>
              <w:lastRenderedPageBreak/>
              <w:t>ministra właściwego do spraw informatyzacji</w:t>
            </w:r>
          </w:p>
        </w:tc>
      </w:tr>
      <w:tr w:rsidR="00C22058" w:rsidRPr="00567188" w14:paraId="3EB46A92" w14:textId="77777777" w:rsidTr="00F824BC">
        <w:trPr>
          <w:trHeight w:val="442"/>
        </w:trPr>
        <w:tc>
          <w:tcPr>
            <w:tcW w:w="2410" w:type="dxa"/>
          </w:tcPr>
          <w:p w14:paraId="42F3056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II.1.5. / II.2.5. Szkolenia dla obywateli z kompetencji cyfrowych</w:t>
            </w:r>
          </w:p>
        </w:tc>
        <w:tc>
          <w:tcPr>
            <w:tcW w:w="1984" w:type="dxa"/>
          </w:tcPr>
          <w:p w14:paraId="0022140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nabyły lub rozwinęły kompetencje cyfrowe w wyniku udzielonego wsparcia</w:t>
            </w:r>
          </w:p>
        </w:tc>
        <w:tc>
          <w:tcPr>
            <w:tcW w:w="1276" w:type="dxa"/>
          </w:tcPr>
          <w:p w14:paraId="36666C4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12552B6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BC7CF6A" w14:textId="5C43989B" w:rsidR="00844880" w:rsidRPr="00567188" w:rsidRDefault="00844880"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w:t>
            </w:r>
            <w:r w:rsidR="002C5592" w:rsidRPr="00567188">
              <w:rPr>
                <w:rFonts w:eastAsia="Times New Roman" w:cs="Calibri"/>
                <w:sz w:val="24"/>
                <w:szCs w:val="24"/>
                <w:lang w:val="pl-PL"/>
              </w:rPr>
              <w:t>14 300</w:t>
            </w:r>
          </w:p>
          <w:p w14:paraId="686DD797" w14:textId="67D91ADD" w:rsidR="00C22058" w:rsidRPr="00567188" w:rsidRDefault="002C559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w:t>
            </w:r>
          </w:p>
        </w:tc>
        <w:tc>
          <w:tcPr>
            <w:tcW w:w="1701" w:type="dxa"/>
          </w:tcPr>
          <w:p w14:paraId="58E2EA65" w14:textId="60D5C6FF" w:rsidR="002C5592" w:rsidRPr="00567188" w:rsidRDefault="002C559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p w14:paraId="58F4B444" w14:textId="0EE87B23" w:rsidR="00C22058" w:rsidRPr="00567188" w:rsidRDefault="00C22058" w:rsidP="009A2351">
            <w:pPr>
              <w:autoSpaceDN/>
              <w:jc w:val="left"/>
              <w:textAlignment w:val="auto"/>
              <w:rPr>
                <w:rFonts w:eastAsia="Times New Roman" w:cs="Calibri"/>
                <w:sz w:val="24"/>
                <w:szCs w:val="24"/>
                <w:lang w:val="pl-PL"/>
              </w:rPr>
            </w:pPr>
          </w:p>
        </w:tc>
      </w:tr>
      <w:tr w:rsidR="00C22058" w:rsidRPr="00567188" w14:paraId="07A82AAB" w14:textId="77777777" w:rsidTr="00F824BC">
        <w:trPr>
          <w:trHeight w:val="442"/>
        </w:trPr>
        <w:tc>
          <w:tcPr>
            <w:tcW w:w="2410" w:type="dxa"/>
          </w:tcPr>
          <w:p w14:paraId="2A69430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II.1.7. Kampania edukacyjno-informacyjna „Masz prawo”</w:t>
            </w:r>
          </w:p>
        </w:tc>
        <w:tc>
          <w:tcPr>
            <w:tcW w:w="1984" w:type="dxa"/>
          </w:tcPr>
          <w:p w14:paraId="233D0ACF"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eastAsia="pl-PL"/>
              </w:rPr>
              <w:t>Liczba uczestników spotkań edukacyjnych</w:t>
            </w:r>
          </w:p>
        </w:tc>
        <w:tc>
          <w:tcPr>
            <w:tcW w:w="1276" w:type="dxa"/>
          </w:tcPr>
          <w:p w14:paraId="77D46191"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osoba</w:t>
            </w:r>
          </w:p>
        </w:tc>
        <w:tc>
          <w:tcPr>
            <w:tcW w:w="1134" w:type="dxa"/>
          </w:tcPr>
          <w:p w14:paraId="29AFE4A0" w14:textId="07C8A1F2" w:rsidR="00C22058" w:rsidRPr="00567188" w:rsidRDefault="00C52691"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5BE285CC"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30 000</w:t>
            </w:r>
          </w:p>
        </w:tc>
        <w:tc>
          <w:tcPr>
            <w:tcW w:w="1701" w:type="dxa"/>
          </w:tcPr>
          <w:p w14:paraId="1C33BB61"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Sprawozdanie Prezesa UKE</w:t>
            </w:r>
          </w:p>
        </w:tc>
      </w:tr>
      <w:tr w:rsidR="00C22058" w:rsidRPr="00567188" w14:paraId="47312719" w14:textId="77777777" w:rsidTr="00F824BC">
        <w:trPr>
          <w:trHeight w:val="442"/>
        </w:trPr>
        <w:tc>
          <w:tcPr>
            <w:tcW w:w="2410" w:type="dxa"/>
          </w:tcPr>
          <w:p w14:paraId="2A3B195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II.2.1. Rozwój kompetencji cyfrowych osób wykluczonych, z niepełnosprawnościami lub z niskim poziomem kompetencji cyfrowych</w:t>
            </w:r>
          </w:p>
        </w:tc>
        <w:tc>
          <w:tcPr>
            <w:tcW w:w="1984" w:type="dxa"/>
          </w:tcPr>
          <w:p w14:paraId="3848267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nabyły lub rozwinęły kompetencje cyfrowe</w:t>
            </w:r>
          </w:p>
        </w:tc>
        <w:tc>
          <w:tcPr>
            <w:tcW w:w="1276" w:type="dxa"/>
          </w:tcPr>
          <w:p w14:paraId="42F7EFAE" w14:textId="157178E9"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3CB2C14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65BA4FC" w14:textId="17BCE866" w:rsidR="002C5592" w:rsidRPr="00567188" w:rsidRDefault="002C559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54 500</w:t>
            </w:r>
          </w:p>
          <w:p w14:paraId="30AC8254" w14:textId="36F9652E" w:rsidR="00C22058" w:rsidRPr="00567188" w:rsidRDefault="00C22058" w:rsidP="009A2351">
            <w:pPr>
              <w:autoSpaceDN/>
              <w:jc w:val="left"/>
              <w:textAlignment w:val="auto"/>
              <w:rPr>
                <w:rFonts w:eastAsia="Times New Roman" w:cs="Calibri"/>
                <w:sz w:val="24"/>
                <w:szCs w:val="24"/>
                <w:lang w:val="pl-PL"/>
              </w:rPr>
            </w:pPr>
          </w:p>
        </w:tc>
        <w:tc>
          <w:tcPr>
            <w:tcW w:w="1701" w:type="dxa"/>
          </w:tcPr>
          <w:p w14:paraId="65108E5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67188" w14:paraId="3A931B12" w14:textId="77777777" w:rsidTr="00F824BC">
        <w:trPr>
          <w:trHeight w:val="442"/>
        </w:trPr>
        <w:tc>
          <w:tcPr>
            <w:tcW w:w="2410" w:type="dxa"/>
          </w:tcPr>
          <w:p w14:paraId="6273D14E" w14:textId="77777777" w:rsidR="00C22058" w:rsidRPr="00567188" w:rsidRDefault="00C22058"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t>II.2.4. Zapobieganie wykluczeniu cyfrowemu osób odbywających karę pozbawienia wolności</w:t>
            </w:r>
          </w:p>
        </w:tc>
        <w:tc>
          <w:tcPr>
            <w:tcW w:w="1984" w:type="dxa"/>
          </w:tcPr>
          <w:p w14:paraId="103182D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przeszkolonych</w:t>
            </w:r>
          </w:p>
        </w:tc>
        <w:tc>
          <w:tcPr>
            <w:tcW w:w="1276" w:type="dxa"/>
          </w:tcPr>
          <w:p w14:paraId="567636D8" w14:textId="0D635F37"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1022DF2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4D7971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2 700</w:t>
            </w:r>
          </w:p>
        </w:tc>
        <w:tc>
          <w:tcPr>
            <w:tcW w:w="1701" w:type="dxa"/>
          </w:tcPr>
          <w:p w14:paraId="7DCCF2F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Centralny Zarząd Służby Więziennej</w:t>
            </w:r>
          </w:p>
        </w:tc>
      </w:tr>
      <w:tr w:rsidR="00C22058" w:rsidRPr="00543203" w14:paraId="3DA96F5E" w14:textId="77777777" w:rsidTr="00F824BC">
        <w:trPr>
          <w:trHeight w:val="442"/>
        </w:trPr>
        <w:tc>
          <w:tcPr>
            <w:tcW w:w="2410" w:type="dxa"/>
          </w:tcPr>
          <w:p w14:paraId="388253E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II.2.7. Włączenie cyfrowe w ramach Programu wieloletniego na rzecz Osób Starszych „Aktywni+” na lata </w:t>
            </w:r>
            <w:r w:rsidRPr="00567188">
              <w:rPr>
                <w:rFonts w:eastAsia="Times New Roman" w:cs="Calibri"/>
                <w:sz w:val="24"/>
                <w:szCs w:val="24"/>
                <w:lang w:val="pl-PL"/>
              </w:rPr>
              <w:lastRenderedPageBreak/>
              <w:t>2021–2025 – działanie zakończone</w:t>
            </w:r>
          </w:p>
        </w:tc>
        <w:tc>
          <w:tcPr>
            <w:tcW w:w="1984" w:type="dxa"/>
          </w:tcPr>
          <w:p w14:paraId="7AD8F6D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Liczba osób, które nabyły kompetencje cyfrowe w wyniku realizacji działania</w:t>
            </w:r>
          </w:p>
        </w:tc>
        <w:tc>
          <w:tcPr>
            <w:tcW w:w="1276" w:type="dxa"/>
          </w:tcPr>
          <w:p w14:paraId="70828BF7" w14:textId="665C01E0"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5B40784B" w14:textId="18AB6C41" w:rsidR="00C22058"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353AEE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65 000</w:t>
            </w:r>
          </w:p>
        </w:tc>
        <w:tc>
          <w:tcPr>
            <w:tcW w:w="1701" w:type="dxa"/>
          </w:tcPr>
          <w:p w14:paraId="4C6AF0EC" w14:textId="0893F86D"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ministra właściwego do spraw </w:t>
            </w:r>
            <w:r w:rsidRPr="00567188">
              <w:rPr>
                <w:rFonts w:cs="Calibri"/>
                <w:bCs/>
                <w:sz w:val="24"/>
                <w:szCs w:val="24"/>
                <w:lang w:val="pl-PL"/>
              </w:rPr>
              <w:t xml:space="preserve">zabezpieczenia społecznego, a </w:t>
            </w:r>
            <w:r w:rsidRPr="00567188">
              <w:rPr>
                <w:rFonts w:cs="Calibri"/>
                <w:bCs/>
                <w:sz w:val="24"/>
                <w:szCs w:val="24"/>
                <w:lang w:val="pl-PL"/>
              </w:rPr>
              <w:lastRenderedPageBreak/>
              <w:t>następnie Minister do spraw Polityki Senioralnej</w:t>
            </w:r>
          </w:p>
        </w:tc>
      </w:tr>
      <w:tr w:rsidR="00295624" w:rsidRPr="00567188" w14:paraId="7EC9EFA6" w14:textId="77777777" w:rsidTr="00F824BC">
        <w:trPr>
          <w:trHeight w:val="442"/>
        </w:trPr>
        <w:tc>
          <w:tcPr>
            <w:tcW w:w="2410" w:type="dxa"/>
          </w:tcPr>
          <w:p w14:paraId="6BD5B636" w14:textId="6A005B58" w:rsidR="00295624" w:rsidRPr="00567188" w:rsidRDefault="00295624"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 xml:space="preserve">II.2.9. </w:t>
            </w:r>
            <w:proofErr w:type="spellStart"/>
            <w:r w:rsidR="008E0861" w:rsidRPr="00567188">
              <w:rPr>
                <w:rFonts w:eastAsia="Times New Roman" w:cs="Calibri"/>
                <w:sz w:val="24"/>
                <w:szCs w:val="24"/>
                <w:lang w:val="pl-PL"/>
              </w:rPr>
              <w:t>e</w:t>
            </w:r>
            <w:r w:rsidRPr="00567188">
              <w:rPr>
                <w:rFonts w:eastAsia="Times New Roman" w:cs="Calibri"/>
                <w:sz w:val="24"/>
                <w:szCs w:val="24"/>
                <w:lang w:val="pl-PL"/>
              </w:rPr>
              <w:t>F</w:t>
            </w:r>
            <w:r w:rsidR="008E0861" w:rsidRPr="00567188">
              <w:rPr>
                <w:rFonts w:eastAsia="Times New Roman" w:cs="Calibri"/>
                <w:sz w:val="24"/>
                <w:szCs w:val="24"/>
                <w:lang w:val="pl-PL"/>
              </w:rPr>
              <w:t>ajfy</w:t>
            </w:r>
            <w:proofErr w:type="spellEnd"/>
          </w:p>
        </w:tc>
        <w:tc>
          <w:tcPr>
            <w:tcW w:w="1984" w:type="dxa"/>
          </w:tcPr>
          <w:p w14:paraId="00BC373F" w14:textId="73B9587B" w:rsidR="00295624" w:rsidRPr="00567188" w:rsidRDefault="00C2605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przeszkolonych seniorów</w:t>
            </w:r>
          </w:p>
        </w:tc>
        <w:tc>
          <w:tcPr>
            <w:tcW w:w="1276" w:type="dxa"/>
          </w:tcPr>
          <w:p w14:paraId="4FA028A7" w14:textId="77C0BC2E" w:rsidR="00295624" w:rsidRPr="00567188" w:rsidRDefault="00C2605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4E44746C" w14:textId="0364CB97" w:rsidR="00295624"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3332BCD" w14:textId="33B96B8F" w:rsidR="00295624" w:rsidRPr="00567188" w:rsidRDefault="00C2605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48 000</w:t>
            </w:r>
          </w:p>
        </w:tc>
        <w:tc>
          <w:tcPr>
            <w:tcW w:w="1701" w:type="dxa"/>
          </w:tcPr>
          <w:p w14:paraId="4D2425C6" w14:textId="5246258A" w:rsidR="00295624" w:rsidRPr="00567188" w:rsidRDefault="00C2605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Lista obecności na szkoleniu</w:t>
            </w:r>
          </w:p>
        </w:tc>
      </w:tr>
      <w:tr w:rsidR="00C22058" w:rsidRPr="00543203" w14:paraId="44981AD2" w14:textId="77777777" w:rsidTr="00F824BC">
        <w:trPr>
          <w:trHeight w:val="442"/>
        </w:trPr>
        <w:tc>
          <w:tcPr>
            <w:tcW w:w="2410" w:type="dxa"/>
          </w:tcPr>
          <w:p w14:paraId="282236A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III.1.4. / III.3.13 Rozwój zastosowań technologii cyfrowych w podmiotach systemu szkolnictwa wyższego i nauki</w:t>
            </w:r>
          </w:p>
        </w:tc>
        <w:tc>
          <w:tcPr>
            <w:tcW w:w="1984" w:type="dxa"/>
          </w:tcPr>
          <w:p w14:paraId="7C90AE8E" w14:textId="49F936A2"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nabyły kompetencje cyfrowe w wyniku realizacji działania</w:t>
            </w:r>
          </w:p>
        </w:tc>
        <w:tc>
          <w:tcPr>
            <w:tcW w:w="1276" w:type="dxa"/>
          </w:tcPr>
          <w:p w14:paraId="55858116" w14:textId="648D483C"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7DB5FA7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D235ACA" w14:textId="64A148DA"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w:t>
            </w:r>
            <w:r w:rsidR="006262B4" w:rsidRPr="00567188">
              <w:rPr>
                <w:rFonts w:eastAsia="Times New Roman" w:cs="Calibri"/>
                <w:sz w:val="24"/>
                <w:szCs w:val="24"/>
                <w:lang w:val="pl-PL"/>
              </w:rPr>
              <w:t xml:space="preserve"> </w:t>
            </w:r>
            <w:r w:rsidRPr="00567188">
              <w:rPr>
                <w:rFonts w:eastAsia="Times New Roman" w:cs="Calibri"/>
                <w:sz w:val="24"/>
                <w:szCs w:val="24"/>
                <w:lang w:val="pl-PL"/>
              </w:rPr>
              <w:t>500</w:t>
            </w:r>
          </w:p>
        </w:tc>
        <w:tc>
          <w:tcPr>
            <w:tcW w:w="1701" w:type="dxa"/>
          </w:tcPr>
          <w:p w14:paraId="305EEC3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szkolnictwa wyższego i nauki</w:t>
            </w:r>
          </w:p>
        </w:tc>
      </w:tr>
      <w:tr w:rsidR="00C22058" w:rsidRPr="00567188" w14:paraId="40A8987E" w14:textId="77777777" w:rsidTr="00F824BC">
        <w:trPr>
          <w:trHeight w:val="442"/>
        </w:trPr>
        <w:tc>
          <w:tcPr>
            <w:tcW w:w="2410" w:type="dxa"/>
          </w:tcPr>
          <w:p w14:paraId="1A49D045"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eastAsia="Times New Roman" w:cs="Calibri"/>
                <w:sz w:val="24"/>
                <w:szCs w:val="24"/>
                <w:lang w:val="pl-PL"/>
              </w:rPr>
              <w:t>III.1.6. / III.2.9. Wsparcie przedsiębiorców oraz ich pracowników związane z automatyzacją i nowymi technologiami</w:t>
            </w:r>
          </w:p>
        </w:tc>
        <w:tc>
          <w:tcPr>
            <w:tcW w:w="1984" w:type="dxa"/>
          </w:tcPr>
          <w:p w14:paraId="1CC7A2B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t>Liczba pracowników objętych wsparciem w obszarach kluczowych dla rozwoju społeczno-gospodarczego</w:t>
            </w:r>
          </w:p>
        </w:tc>
        <w:tc>
          <w:tcPr>
            <w:tcW w:w="1276" w:type="dxa"/>
          </w:tcPr>
          <w:p w14:paraId="31B9EA1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4455991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2DEFE6B" w14:textId="1A74C9F6"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w:t>
            </w:r>
            <w:r w:rsidR="006262B4" w:rsidRPr="00567188">
              <w:rPr>
                <w:rFonts w:eastAsia="Times New Roman" w:cs="Calibri"/>
                <w:sz w:val="24"/>
                <w:szCs w:val="24"/>
                <w:lang w:val="pl-PL"/>
              </w:rPr>
              <w:t xml:space="preserve"> </w:t>
            </w:r>
            <w:r w:rsidRPr="00567188">
              <w:rPr>
                <w:rFonts w:eastAsia="Times New Roman" w:cs="Calibri"/>
                <w:sz w:val="24"/>
                <w:szCs w:val="24"/>
                <w:lang w:val="pl-PL"/>
              </w:rPr>
              <w:t>500</w:t>
            </w:r>
          </w:p>
        </w:tc>
        <w:tc>
          <w:tcPr>
            <w:tcW w:w="1701" w:type="dxa"/>
          </w:tcPr>
          <w:p w14:paraId="5FD31A6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Sprawozdawczość FERS</w:t>
            </w:r>
          </w:p>
        </w:tc>
      </w:tr>
      <w:tr w:rsidR="00C22058" w:rsidRPr="00567188" w14:paraId="692C2F09" w14:textId="77777777" w:rsidTr="00F824BC">
        <w:trPr>
          <w:trHeight w:val="442"/>
        </w:trPr>
        <w:tc>
          <w:tcPr>
            <w:tcW w:w="2410" w:type="dxa"/>
          </w:tcPr>
          <w:p w14:paraId="1EEEE0A8" w14:textId="77777777" w:rsidR="00C22058" w:rsidRPr="00567188" w:rsidRDefault="00C22058" w:rsidP="009A2351">
            <w:pPr>
              <w:autoSpaceDN/>
              <w:jc w:val="left"/>
              <w:textAlignment w:val="auto"/>
              <w:rPr>
                <w:rFonts w:eastAsia="Times New Roman" w:cs="Calibri"/>
                <w:sz w:val="24"/>
                <w:szCs w:val="24"/>
                <w:highlight w:val="cyan"/>
                <w:lang w:val="pl-PL"/>
              </w:rPr>
            </w:pPr>
            <w:r w:rsidRPr="00567188">
              <w:rPr>
                <w:rFonts w:eastAsia="Times New Roman" w:cs="Calibri"/>
                <w:sz w:val="24"/>
                <w:szCs w:val="24"/>
                <w:lang w:val="pl-PL"/>
              </w:rPr>
              <w:t>III.1.7. Kompetencje cyfrowe w ochronie zdrowia – szkolenia z rozwiązań IT wdrażanych przez Centrum e-Zdrowia</w:t>
            </w:r>
          </w:p>
        </w:tc>
        <w:tc>
          <w:tcPr>
            <w:tcW w:w="1984" w:type="dxa"/>
          </w:tcPr>
          <w:p w14:paraId="4D2D606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przeszkolonych</w:t>
            </w:r>
          </w:p>
        </w:tc>
        <w:tc>
          <w:tcPr>
            <w:tcW w:w="1276" w:type="dxa"/>
          </w:tcPr>
          <w:p w14:paraId="60D915C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72988484" w14:textId="4CE30864" w:rsidR="00C22058"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6020AA0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5 350</w:t>
            </w:r>
          </w:p>
        </w:tc>
        <w:tc>
          <w:tcPr>
            <w:tcW w:w="1701" w:type="dxa"/>
          </w:tcPr>
          <w:p w14:paraId="6027928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r>
      <w:tr w:rsidR="00C22058" w:rsidRPr="00567188" w14:paraId="57B71105" w14:textId="77777777" w:rsidTr="00F824BC">
        <w:trPr>
          <w:trHeight w:val="442"/>
        </w:trPr>
        <w:tc>
          <w:tcPr>
            <w:tcW w:w="2410" w:type="dxa"/>
          </w:tcPr>
          <w:p w14:paraId="5F1553B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III.1.8. Szkolenie e-learningowe na dedykowanej platformie LMS (Learning Management System) z zakresu </w:t>
            </w:r>
            <w:proofErr w:type="spellStart"/>
            <w:r w:rsidRPr="00567188">
              <w:rPr>
                <w:rFonts w:eastAsia="Times New Roman" w:cs="Calibri"/>
                <w:sz w:val="24"/>
                <w:szCs w:val="24"/>
                <w:lang w:val="pl-PL"/>
              </w:rPr>
              <w:t>cyberbezpieczeństwa</w:t>
            </w:r>
            <w:proofErr w:type="spellEnd"/>
          </w:p>
        </w:tc>
        <w:tc>
          <w:tcPr>
            <w:tcW w:w="1984" w:type="dxa"/>
          </w:tcPr>
          <w:p w14:paraId="503A9A4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t>Liczba osób przeszkolonych</w:t>
            </w:r>
          </w:p>
        </w:tc>
        <w:tc>
          <w:tcPr>
            <w:tcW w:w="1276" w:type="dxa"/>
          </w:tcPr>
          <w:p w14:paraId="733E8CF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41B27F0D" w14:textId="3CC5C86F"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7C0ECDC" w14:textId="051F930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500</w:t>
            </w:r>
          </w:p>
        </w:tc>
        <w:tc>
          <w:tcPr>
            <w:tcW w:w="1701" w:type="dxa"/>
          </w:tcPr>
          <w:p w14:paraId="3F4BBDA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r>
      <w:tr w:rsidR="00C22058" w:rsidRPr="00567188" w14:paraId="47F766B8" w14:textId="77777777" w:rsidTr="00F824BC">
        <w:trPr>
          <w:trHeight w:val="442"/>
        </w:trPr>
        <w:tc>
          <w:tcPr>
            <w:tcW w:w="2410" w:type="dxa"/>
          </w:tcPr>
          <w:p w14:paraId="2514E1D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III.1.9. Szkolenia z podstaw w zakresie sztucznej inteligencji (SI) dla pracowników podmiotów leczniczych</w:t>
            </w:r>
          </w:p>
        </w:tc>
        <w:tc>
          <w:tcPr>
            <w:tcW w:w="1984" w:type="dxa"/>
          </w:tcPr>
          <w:p w14:paraId="2D295DC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color w:val="000000" w:themeColor="text1"/>
                <w:sz w:val="24"/>
                <w:szCs w:val="24"/>
                <w:lang w:val="pl-PL" w:eastAsia="pl-PL"/>
              </w:rPr>
              <w:t>Liczba osób przeszkolonych</w:t>
            </w:r>
          </w:p>
        </w:tc>
        <w:tc>
          <w:tcPr>
            <w:tcW w:w="1276" w:type="dxa"/>
          </w:tcPr>
          <w:p w14:paraId="26FEB51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1476167D" w14:textId="0AA7179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14978C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800</w:t>
            </w:r>
          </w:p>
        </w:tc>
        <w:tc>
          <w:tcPr>
            <w:tcW w:w="1701" w:type="dxa"/>
          </w:tcPr>
          <w:p w14:paraId="4AAC1D9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Centrum e-Zdrowia</w:t>
            </w:r>
          </w:p>
        </w:tc>
      </w:tr>
      <w:tr w:rsidR="00C22058" w:rsidRPr="00567188" w14:paraId="6D68D5B6" w14:textId="77777777" w:rsidTr="00F824BC">
        <w:trPr>
          <w:trHeight w:val="442"/>
        </w:trPr>
        <w:tc>
          <w:tcPr>
            <w:tcW w:w="2410" w:type="dxa"/>
          </w:tcPr>
          <w:p w14:paraId="792C844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III.1.10 Szkolenia z rozwiązań SI dla obszaru radiologii obrazowej</w:t>
            </w:r>
          </w:p>
        </w:tc>
        <w:tc>
          <w:tcPr>
            <w:tcW w:w="1984" w:type="dxa"/>
          </w:tcPr>
          <w:p w14:paraId="3BDB4CB1"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color w:val="000000" w:themeColor="text1"/>
                <w:sz w:val="24"/>
                <w:szCs w:val="24"/>
                <w:lang w:val="pl-PL" w:eastAsia="pl-PL"/>
              </w:rPr>
              <w:t>Liczba osób przeszkolonych</w:t>
            </w:r>
          </w:p>
        </w:tc>
        <w:tc>
          <w:tcPr>
            <w:tcW w:w="1276" w:type="dxa"/>
          </w:tcPr>
          <w:p w14:paraId="671A056E"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osoba</w:t>
            </w:r>
          </w:p>
        </w:tc>
        <w:tc>
          <w:tcPr>
            <w:tcW w:w="1134" w:type="dxa"/>
          </w:tcPr>
          <w:p w14:paraId="6C4F32B6" w14:textId="474046A8"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35596395"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800</w:t>
            </w:r>
          </w:p>
        </w:tc>
        <w:tc>
          <w:tcPr>
            <w:tcW w:w="1701" w:type="dxa"/>
          </w:tcPr>
          <w:p w14:paraId="414E2185"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Centrum e-Zdrowia</w:t>
            </w:r>
          </w:p>
        </w:tc>
      </w:tr>
      <w:tr w:rsidR="00C22058" w:rsidRPr="00543203" w14:paraId="394E3C9A" w14:textId="77777777" w:rsidTr="00F824BC">
        <w:trPr>
          <w:trHeight w:val="442"/>
        </w:trPr>
        <w:tc>
          <w:tcPr>
            <w:tcW w:w="2410" w:type="dxa"/>
          </w:tcPr>
          <w:p w14:paraId="69DBA49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III.1.11. Działania edukacyjne podnoszące kompetencje cyfrowe społeczeństwa – korzystanie z baz danych Głównego Urzędu Statystycznego</w:t>
            </w:r>
          </w:p>
        </w:tc>
        <w:tc>
          <w:tcPr>
            <w:tcW w:w="1984" w:type="dxa"/>
          </w:tcPr>
          <w:p w14:paraId="2A474B3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uczestniczyły w zajęciach z zakresu obsługi baz danych GUS</w:t>
            </w:r>
          </w:p>
        </w:tc>
        <w:tc>
          <w:tcPr>
            <w:tcW w:w="1276" w:type="dxa"/>
          </w:tcPr>
          <w:p w14:paraId="0C1C721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3A50B2CB" w14:textId="07E37639"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4E7ED9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20 000</w:t>
            </w:r>
          </w:p>
        </w:tc>
        <w:tc>
          <w:tcPr>
            <w:tcW w:w="1701" w:type="dxa"/>
          </w:tcPr>
          <w:p w14:paraId="109182A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Sprawozdawczość GUS i urzędów statystycznych z edukacji statystycznej.</w:t>
            </w:r>
          </w:p>
        </w:tc>
      </w:tr>
      <w:tr w:rsidR="00C22058" w:rsidRPr="00567188" w14:paraId="473D5257" w14:textId="77777777" w:rsidTr="00F824BC">
        <w:trPr>
          <w:trHeight w:val="442"/>
        </w:trPr>
        <w:tc>
          <w:tcPr>
            <w:tcW w:w="2410" w:type="dxa"/>
          </w:tcPr>
          <w:p w14:paraId="20D58E32" w14:textId="4368D8EE"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III.2.3. Akademia Menadżera MMŚP – kompetencje w zakresie cyfryzacji – działanie zakończone</w:t>
            </w:r>
          </w:p>
        </w:tc>
        <w:tc>
          <w:tcPr>
            <w:tcW w:w="1984" w:type="dxa"/>
          </w:tcPr>
          <w:p w14:paraId="3BBCE27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pracowników, którzy podnieśli kompetencje w zakresie zarządzania przedsiębiorstwem, w tym zarządzania zasobami ludzkimi</w:t>
            </w:r>
          </w:p>
        </w:tc>
        <w:tc>
          <w:tcPr>
            <w:tcW w:w="1276" w:type="dxa"/>
          </w:tcPr>
          <w:p w14:paraId="5848C1F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7A45757E" w14:textId="772FDB7E" w:rsidR="00C22058" w:rsidRPr="00567188" w:rsidRDefault="00C52691" w:rsidP="009A2351">
            <w:pPr>
              <w:autoSpaceDN/>
              <w:jc w:val="left"/>
              <w:textAlignment w:val="auto"/>
              <w:rPr>
                <w:rFonts w:eastAsia="Times New Roman" w:cs="Calibri"/>
                <w:sz w:val="24"/>
                <w:szCs w:val="24"/>
                <w:highlight w:val="lightGray"/>
                <w:lang w:val="pl-PL"/>
              </w:rPr>
            </w:pPr>
            <w:r w:rsidRPr="00567188">
              <w:rPr>
                <w:rFonts w:eastAsia="Times New Roman" w:cs="Calibri"/>
                <w:sz w:val="24"/>
                <w:szCs w:val="24"/>
                <w:lang w:val="pl-PL"/>
              </w:rPr>
              <w:t>0</w:t>
            </w:r>
          </w:p>
        </w:tc>
        <w:tc>
          <w:tcPr>
            <w:tcW w:w="1418" w:type="dxa"/>
          </w:tcPr>
          <w:p w14:paraId="453375D7" w14:textId="26E71A1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2 880</w:t>
            </w:r>
          </w:p>
        </w:tc>
        <w:tc>
          <w:tcPr>
            <w:tcW w:w="1701" w:type="dxa"/>
          </w:tcPr>
          <w:p w14:paraId="623C881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Polska Agencja Rozwoju Przedsiębiorczości</w:t>
            </w:r>
          </w:p>
        </w:tc>
      </w:tr>
      <w:tr w:rsidR="00C22058" w:rsidRPr="00567188" w14:paraId="57E99FD3" w14:textId="77777777" w:rsidTr="00F824BC">
        <w:trPr>
          <w:trHeight w:val="442"/>
        </w:trPr>
        <w:tc>
          <w:tcPr>
            <w:tcW w:w="2410" w:type="dxa"/>
          </w:tcPr>
          <w:p w14:paraId="168C9CB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III.2.5. Portal Biznes.gov.pl</w:t>
            </w:r>
          </w:p>
        </w:tc>
        <w:tc>
          <w:tcPr>
            <w:tcW w:w="1984" w:type="dxa"/>
          </w:tcPr>
          <w:p w14:paraId="2B65BCE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sz w:val="24"/>
                <w:szCs w:val="24"/>
                <w:lang w:val="pl-PL"/>
              </w:rPr>
              <w:t>Liczba odsłon Portalu Biznes.gov.pl</w:t>
            </w:r>
          </w:p>
        </w:tc>
        <w:tc>
          <w:tcPr>
            <w:tcW w:w="1276" w:type="dxa"/>
          </w:tcPr>
          <w:p w14:paraId="790DA7C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1BE9D19D" w14:textId="3C3B1E5B" w:rsidR="00C22058" w:rsidRPr="00567188" w:rsidRDefault="00C52691"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41B2B8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3,2 mld</w:t>
            </w:r>
          </w:p>
        </w:tc>
        <w:tc>
          <w:tcPr>
            <w:tcW w:w="1701" w:type="dxa"/>
          </w:tcPr>
          <w:p w14:paraId="5162D74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sz w:val="24"/>
                <w:szCs w:val="24"/>
                <w:lang w:val="pl-PL"/>
              </w:rPr>
              <w:t>Analityka webowa portalu</w:t>
            </w:r>
          </w:p>
        </w:tc>
      </w:tr>
      <w:tr w:rsidR="00C22058" w:rsidRPr="00567188" w14:paraId="0F1A490F" w14:textId="77777777" w:rsidTr="00F824BC">
        <w:trPr>
          <w:trHeight w:val="442"/>
        </w:trPr>
        <w:tc>
          <w:tcPr>
            <w:tcW w:w="2410" w:type="dxa"/>
          </w:tcPr>
          <w:p w14:paraId="38A5441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III.2.6. Program Firma Bezpieczna Cyfrowo</w:t>
            </w:r>
          </w:p>
        </w:tc>
        <w:tc>
          <w:tcPr>
            <w:tcW w:w="1984" w:type="dxa"/>
          </w:tcPr>
          <w:p w14:paraId="3732B39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użytkowników nowych i zmodernizowanych publicznych usług, produktów i procesów cyfrowych</w:t>
            </w:r>
          </w:p>
        </w:tc>
        <w:tc>
          <w:tcPr>
            <w:tcW w:w="1276" w:type="dxa"/>
          </w:tcPr>
          <w:p w14:paraId="2F1FDA3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7403DC6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32A5200" w14:textId="20413C6C"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30</w:t>
            </w:r>
            <w:r w:rsidR="00EE4FA1" w:rsidRPr="00567188">
              <w:rPr>
                <w:rFonts w:eastAsia="Times New Roman" w:cs="Calibri"/>
                <w:sz w:val="24"/>
                <w:szCs w:val="24"/>
                <w:lang w:val="pl-PL"/>
              </w:rPr>
              <w:t xml:space="preserve"> </w:t>
            </w:r>
            <w:r w:rsidRPr="00567188">
              <w:rPr>
                <w:rFonts w:eastAsia="Times New Roman" w:cs="Calibri"/>
                <w:sz w:val="24"/>
                <w:szCs w:val="24"/>
                <w:lang w:val="pl-PL"/>
              </w:rPr>
              <w:t>000</w:t>
            </w:r>
          </w:p>
        </w:tc>
        <w:tc>
          <w:tcPr>
            <w:tcW w:w="1701" w:type="dxa"/>
          </w:tcPr>
          <w:p w14:paraId="19989F0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System analityczny e-usługi</w:t>
            </w:r>
          </w:p>
        </w:tc>
      </w:tr>
      <w:tr w:rsidR="00C22058" w:rsidRPr="00543203" w14:paraId="4B9B3015" w14:textId="77777777" w:rsidTr="00F824BC">
        <w:trPr>
          <w:trHeight w:val="442"/>
        </w:trPr>
        <w:tc>
          <w:tcPr>
            <w:tcW w:w="2410" w:type="dxa"/>
          </w:tcPr>
          <w:p w14:paraId="7E7172AD"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III.2.7. Kampania edukacyjno-informacyjna dla przedsiębiorców, upowszechniająca korzyści płynące z wykorzystywania technologii cyfrowych</w:t>
            </w:r>
          </w:p>
        </w:tc>
        <w:tc>
          <w:tcPr>
            <w:tcW w:w="1984" w:type="dxa"/>
          </w:tcPr>
          <w:p w14:paraId="5607BA9C" w14:textId="70AF0B08"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Zasięg działań/ kampanii edukacyjno-informacyjnych</w:t>
            </w:r>
          </w:p>
        </w:tc>
        <w:tc>
          <w:tcPr>
            <w:tcW w:w="1276" w:type="dxa"/>
          </w:tcPr>
          <w:p w14:paraId="5E5CAE5B" w14:textId="670EA63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osoba</w:t>
            </w:r>
          </w:p>
        </w:tc>
        <w:tc>
          <w:tcPr>
            <w:tcW w:w="1134" w:type="dxa"/>
          </w:tcPr>
          <w:p w14:paraId="38CCCF0B" w14:textId="63BB2136"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0</w:t>
            </w:r>
          </w:p>
        </w:tc>
        <w:tc>
          <w:tcPr>
            <w:tcW w:w="1418" w:type="dxa"/>
          </w:tcPr>
          <w:p w14:paraId="53AA9BE6" w14:textId="5BEA4CB3"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8 mln</w:t>
            </w:r>
          </w:p>
        </w:tc>
        <w:tc>
          <w:tcPr>
            <w:tcW w:w="1701" w:type="dxa"/>
          </w:tcPr>
          <w:p w14:paraId="532BA124"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r w:rsidRPr="00567188">
              <w:rPr>
                <w:rFonts w:asciiTheme="minorHAnsi" w:eastAsia="Times New Roman" w:hAnsiTheme="minorHAnsi" w:cstheme="minorHAnsi"/>
                <w:sz w:val="24"/>
                <w:szCs w:val="24"/>
                <w:lang w:val="pl-PL"/>
              </w:rPr>
              <w:t>Dokumentacja projektowa oraz raport z realizacji kampanii</w:t>
            </w:r>
          </w:p>
          <w:p w14:paraId="4BD1D312" w14:textId="77777777" w:rsidR="00C22058" w:rsidRPr="00567188" w:rsidRDefault="00C22058" w:rsidP="009A2351">
            <w:pPr>
              <w:autoSpaceDN/>
              <w:jc w:val="left"/>
              <w:textAlignment w:val="auto"/>
              <w:rPr>
                <w:rFonts w:asciiTheme="minorHAnsi" w:eastAsia="Times New Roman" w:hAnsiTheme="minorHAnsi" w:cstheme="minorHAnsi"/>
                <w:sz w:val="24"/>
                <w:szCs w:val="24"/>
                <w:lang w:val="pl-PL"/>
              </w:rPr>
            </w:pPr>
          </w:p>
        </w:tc>
      </w:tr>
      <w:tr w:rsidR="00C22058" w:rsidRPr="00567188" w14:paraId="45549AD2" w14:textId="77777777" w:rsidTr="00F824BC">
        <w:trPr>
          <w:trHeight w:val="442"/>
        </w:trPr>
        <w:tc>
          <w:tcPr>
            <w:tcW w:w="2410" w:type="dxa"/>
          </w:tcPr>
          <w:p w14:paraId="1B90679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 xml:space="preserve">III.2.8. Program Europejskich </w:t>
            </w:r>
            <w:proofErr w:type="spellStart"/>
            <w:r w:rsidRPr="00567188">
              <w:rPr>
                <w:rFonts w:eastAsia="Times New Roman" w:cs="Calibri"/>
                <w:sz w:val="24"/>
                <w:szCs w:val="24"/>
                <w:lang w:val="pl-PL"/>
              </w:rPr>
              <w:t>Hubów</w:t>
            </w:r>
            <w:proofErr w:type="spellEnd"/>
            <w:r w:rsidRPr="00567188">
              <w:rPr>
                <w:rFonts w:eastAsia="Times New Roman" w:cs="Calibri"/>
                <w:sz w:val="24"/>
                <w:szCs w:val="24"/>
                <w:lang w:val="pl-PL"/>
              </w:rPr>
              <w:t xml:space="preserve"> Innowacji Cyfrowych – Ośrodek typu one-stop-shop dla cyfrowej transformacji MŚP</w:t>
            </w:r>
          </w:p>
        </w:tc>
        <w:tc>
          <w:tcPr>
            <w:tcW w:w="1984" w:type="dxa"/>
          </w:tcPr>
          <w:p w14:paraId="0DE34DD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przedsiębiorstw wspartych przez usługi EDIH</w:t>
            </w:r>
          </w:p>
        </w:tc>
        <w:tc>
          <w:tcPr>
            <w:tcW w:w="1276" w:type="dxa"/>
          </w:tcPr>
          <w:p w14:paraId="642E3B9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5CB043A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12041EB" w14:textId="2758EE7B"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w:t>
            </w:r>
            <w:r w:rsidR="006262B4" w:rsidRPr="00567188">
              <w:rPr>
                <w:rFonts w:eastAsia="Times New Roman" w:cs="Calibri"/>
                <w:sz w:val="24"/>
                <w:szCs w:val="24"/>
                <w:lang w:val="pl-PL"/>
              </w:rPr>
              <w:t xml:space="preserve"> </w:t>
            </w:r>
            <w:r w:rsidRPr="00567188">
              <w:rPr>
                <w:rFonts w:eastAsia="Times New Roman" w:cs="Calibri"/>
                <w:sz w:val="24"/>
                <w:szCs w:val="24"/>
                <w:lang w:val="pl-PL"/>
              </w:rPr>
              <w:t>000</w:t>
            </w:r>
          </w:p>
        </w:tc>
        <w:tc>
          <w:tcPr>
            <w:tcW w:w="1701" w:type="dxa"/>
          </w:tcPr>
          <w:p w14:paraId="7D8DD5EB" w14:textId="77777777" w:rsidR="00C22058" w:rsidRPr="00567188" w:rsidRDefault="00C22058" w:rsidP="009A2351">
            <w:pPr>
              <w:autoSpaceDN/>
              <w:jc w:val="left"/>
              <w:textAlignment w:val="auto"/>
              <w:rPr>
                <w:rFonts w:eastAsia="Times New Roman" w:cs="Calibri"/>
                <w:sz w:val="24"/>
                <w:szCs w:val="24"/>
                <w:lang w:val="pl-PL"/>
              </w:rPr>
            </w:pPr>
            <w:r w:rsidRPr="00567188">
              <w:rPr>
                <w:rFonts w:cs="Calibri"/>
                <w:sz w:val="24"/>
                <w:szCs w:val="24"/>
                <w:lang w:val="pl-PL"/>
              </w:rPr>
              <w:t>Statystyki usług EDIH</w:t>
            </w:r>
          </w:p>
        </w:tc>
      </w:tr>
      <w:tr w:rsidR="00C22058" w:rsidRPr="00567188" w14:paraId="40611250" w14:textId="77777777" w:rsidTr="00F824BC">
        <w:trPr>
          <w:trHeight w:val="442"/>
        </w:trPr>
        <w:tc>
          <w:tcPr>
            <w:tcW w:w="2410" w:type="dxa"/>
            <w:tcBorders>
              <w:top w:val="nil"/>
              <w:left w:val="single" w:sz="4" w:space="0" w:color="auto"/>
              <w:bottom w:val="single" w:sz="4" w:space="0" w:color="auto"/>
              <w:right w:val="single" w:sz="4" w:space="0" w:color="auto"/>
            </w:tcBorders>
          </w:tcPr>
          <w:p w14:paraId="59C44D4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 Szkolenia kompetencji cyfrowych pracowników administracji publicznej „Urząd online”</w:t>
            </w:r>
          </w:p>
        </w:tc>
        <w:tc>
          <w:tcPr>
            <w:tcW w:w="1984" w:type="dxa"/>
            <w:tcBorders>
              <w:top w:val="single" w:sz="4" w:space="0" w:color="auto"/>
              <w:left w:val="single" w:sz="4" w:space="0" w:color="auto"/>
              <w:bottom w:val="single" w:sz="4" w:space="0" w:color="auto"/>
              <w:right w:val="single" w:sz="4" w:space="0" w:color="auto"/>
            </w:tcBorders>
          </w:tcPr>
          <w:p w14:paraId="5AD527E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Liczba osób, które nabyły lub rozwinęły kompetencje cyfrowe w wyniku udzielonego wsparcia </w:t>
            </w:r>
          </w:p>
        </w:tc>
        <w:tc>
          <w:tcPr>
            <w:tcW w:w="1276" w:type="dxa"/>
          </w:tcPr>
          <w:p w14:paraId="3E67DE72" w14:textId="0AAD31C0"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31CD90F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1D66161" w14:textId="1664D288" w:rsidR="002C5592" w:rsidRPr="00567188" w:rsidRDefault="002C5592"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57 100</w:t>
            </w:r>
          </w:p>
          <w:p w14:paraId="363FD7A8" w14:textId="430864FF" w:rsidR="00C22058" w:rsidRPr="00567188" w:rsidRDefault="00C22058" w:rsidP="009A2351">
            <w:pPr>
              <w:autoSpaceDN/>
              <w:jc w:val="left"/>
              <w:textAlignment w:val="auto"/>
              <w:rPr>
                <w:rFonts w:eastAsia="Times New Roman" w:cs="Calibri"/>
                <w:sz w:val="24"/>
                <w:szCs w:val="24"/>
                <w:lang w:val="pl-PL"/>
              </w:rPr>
            </w:pPr>
          </w:p>
        </w:tc>
        <w:tc>
          <w:tcPr>
            <w:tcW w:w="1701" w:type="dxa"/>
          </w:tcPr>
          <w:p w14:paraId="4A412624"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43203" w14:paraId="4B84A04B" w14:textId="77777777" w:rsidTr="00F824BC">
        <w:trPr>
          <w:trHeight w:val="442"/>
        </w:trPr>
        <w:tc>
          <w:tcPr>
            <w:tcW w:w="2410" w:type="dxa"/>
            <w:tcBorders>
              <w:top w:val="nil"/>
              <w:left w:val="single" w:sz="4" w:space="0" w:color="auto"/>
              <w:bottom w:val="single" w:sz="4" w:space="0" w:color="auto"/>
              <w:right w:val="single" w:sz="4" w:space="0" w:color="auto"/>
            </w:tcBorders>
          </w:tcPr>
          <w:p w14:paraId="67085BB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III.3.2. Szkolenie pracowników JST z otwierania danych publicznych – działanie zakończone</w:t>
            </w:r>
          </w:p>
        </w:tc>
        <w:tc>
          <w:tcPr>
            <w:tcW w:w="1984" w:type="dxa"/>
            <w:tcBorders>
              <w:top w:val="single" w:sz="4" w:space="0" w:color="auto"/>
              <w:left w:val="single" w:sz="4" w:space="0" w:color="auto"/>
              <w:bottom w:val="single" w:sz="4" w:space="0" w:color="auto"/>
              <w:right w:val="single" w:sz="4" w:space="0" w:color="auto"/>
            </w:tcBorders>
          </w:tcPr>
          <w:p w14:paraId="46B3F88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nabyły kompetencje cyfrowe w wyniku realizacji działania</w:t>
            </w:r>
          </w:p>
        </w:tc>
        <w:tc>
          <w:tcPr>
            <w:tcW w:w="1276" w:type="dxa"/>
          </w:tcPr>
          <w:p w14:paraId="0151A2CB"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33DEFA1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C2E4FD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60</w:t>
            </w:r>
          </w:p>
        </w:tc>
        <w:tc>
          <w:tcPr>
            <w:tcW w:w="1701" w:type="dxa"/>
          </w:tcPr>
          <w:p w14:paraId="67B951D1"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43203" w14:paraId="3712342E" w14:textId="77777777" w:rsidTr="00F824BC">
        <w:trPr>
          <w:trHeight w:val="442"/>
        </w:trPr>
        <w:tc>
          <w:tcPr>
            <w:tcW w:w="2410" w:type="dxa"/>
            <w:tcBorders>
              <w:top w:val="nil"/>
              <w:left w:val="single" w:sz="4" w:space="0" w:color="auto"/>
              <w:bottom w:val="single" w:sz="4" w:space="0" w:color="auto"/>
              <w:right w:val="single" w:sz="4" w:space="0" w:color="auto"/>
            </w:tcBorders>
          </w:tcPr>
          <w:p w14:paraId="3A064BD7" w14:textId="77777777" w:rsidR="00C22058" w:rsidRPr="00567188" w:rsidRDefault="00C22058" w:rsidP="009A2351">
            <w:pPr>
              <w:tabs>
                <w:tab w:val="left" w:pos="630"/>
              </w:tabs>
              <w:autoSpaceDN/>
              <w:jc w:val="left"/>
              <w:textAlignment w:val="auto"/>
              <w:rPr>
                <w:rFonts w:eastAsia="Times New Roman" w:cs="Calibri"/>
                <w:sz w:val="24"/>
                <w:szCs w:val="24"/>
                <w:lang w:val="pl-PL"/>
              </w:rPr>
            </w:pPr>
            <w:r w:rsidRPr="00567188">
              <w:rPr>
                <w:rFonts w:eastAsia="Times New Roman" w:cs="Calibri"/>
                <w:sz w:val="24"/>
                <w:szCs w:val="24"/>
                <w:lang w:val="pl-PL"/>
              </w:rPr>
              <w:t>III.3.3. Szkolenia dla pracowników administracji publicznej w zakresie zarządzania i koordynowania dostępności cyfrowej w projektach – działanie zakończone</w:t>
            </w:r>
          </w:p>
        </w:tc>
        <w:tc>
          <w:tcPr>
            <w:tcW w:w="1984" w:type="dxa"/>
            <w:tcBorders>
              <w:top w:val="single" w:sz="4" w:space="0" w:color="auto"/>
              <w:left w:val="single" w:sz="4" w:space="0" w:color="auto"/>
              <w:bottom w:val="single" w:sz="4" w:space="0" w:color="auto"/>
              <w:right w:val="single" w:sz="4" w:space="0" w:color="auto"/>
            </w:tcBorders>
          </w:tcPr>
          <w:p w14:paraId="1E9854D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pracowników podmiotów wykonujących zadania publiczne objętych wsparciem szkoleniowym</w:t>
            </w:r>
          </w:p>
        </w:tc>
        <w:tc>
          <w:tcPr>
            <w:tcW w:w="1276" w:type="dxa"/>
          </w:tcPr>
          <w:p w14:paraId="54FB9ED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540A473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95A2ADF" w14:textId="77777777" w:rsidR="00C22058" w:rsidRPr="00567188" w:rsidRDefault="00C22058" w:rsidP="009A2351">
            <w:pPr>
              <w:autoSpaceDN/>
              <w:jc w:val="left"/>
              <w:textAlignment w:val="auto"/>
              <w:rPr>
                <w:rFonts w:eastAsia="Times New Roman" w:cs="Calibri"/>
                <w:sz w:val="24"/>
                <w:szCs w:val="24"/>
                <w:highlight w:val="yellow"/>
                <w:lang w:val="pl-PL"/>
              </w:rPr>
            </w:pPr>
            <w:r w:rsidRPr="00567188">
              <w:rPr>
                <w:rFonts w:eastAsia="Times New Roman" w:cs="Calibri"/>
                <w:sz w:val="24"/>
                <w:szCs w:val="24"/>
                <w:lang w:val="pl-PL"/>
              </w:rPr>
              <w:t>350</w:t>
            </w:r>
          </w:p>
        </w:tc>
        <w:tc>
          <w:tcPr>
            <w:tcW w:w="1701" w:type="dxa"/>
          </w:tcPr>
          <w:p w14:paraId="032B817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43203" w14:paraId="667E1E6F" w14:textId="77777777" w:rsidTr="00F824BC">
        <w:trPr>
          <w:trHeight w:val="442"/>
        </w:trPr>
        <w:tc>
          <w:tcPr>
            <w:tcW w:w="2410" w:type="dxa"/>
            <w:tcBorders>
              <w:top w:val="nil"/>
              <w:left w:val="single" w:sz="4" w:space="0" w:color="auto"/>
              <w:bottom w:val="single" w:sz="4" w:space="0" w:color="auto"/>
              <w:right w:val="single" w:sz="4" w:space="0" w:color="auto"/>
            </w:tcBorders>
          </w:tcPr>
          <w:p w14:paraId="506897E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III.3.4. Cyfrowy rozwój oświaty w jednostkach samorządu terytorialnego</w:t>
            </w:r>
          </w:p>
        </w:tc>
        <w:tc>
          <w:tcPr>
            <w:tcW w:w="1984" w:type="dxa"/>
            <w:tcBorders>
              <w:top w:val="single" w:sz="4" w:space="0" w:color="auto"/>
              <w:left w:val="single" w:sz="4" w:space="0" w:color="auto"/>
              <w:bottom w:val="single" w:sz="4" w:space="0" w:color="auto"/>
              <w:right w:val="single" w:sz="4" w:space="0" w:color="auto"/>
            </w:tcBorders>
          </w:tcPr>
          <w:p w14:paraId="5798B643"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przedstawicieli kadr JST objętych wsparciem</w:t>
            </w:r>
          </w:p>
        </w:tc>
        <w:tc>
          <w:tcPr>
            <w:tcW w:w="1276" w:type="dxa"/>
          </w:tcPr>
          <w:p w14:paraId="18950268"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278A0FF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69476A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600</w:t>
            </w:r>
          </w:p>
        </w:tc>
        <w:tc>
          <w:tcPr>
            <w:tcW w:w="1701" w:type="dxa"/>
          </w:tcPr>
          <w:p w14:paraId="3899271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oświaty i wychowania</w:t>
            </w:r>
          </w:p>
        </w:tc>
      </w:tr>
      <w:tr w:rsidR="00C22058" w:rsidRPr="00543203" w14:paraId="27DA77A0" w14:textId="77777777" w:rsidTr="00F824BC">
        <w:trPr>
          <w:trHeight w:val="442"/>
        </w:trPr>
        <w:tc>
          <w:tcPr>
            <w:tcW w:w="2410" w:type="dxa"/>
          </w:tcPr>
          <w:p w14:paraId="0F626A2F"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III.3.6. Działania podnoszące kompetencje kadr podmiotów krajowego systemu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(dawniej: #CyberbezpiecznySamorząd)</w:t>
            </w:r>
          </w:p>
        </w:tc>
        <w:tc>
          <w:tcPr>
            <w:tcW w:w="1984" w:type="dxa"/>
          </w:tcPr>
          <w:p w14:paraId="4D90491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przeszkolonych</w:t>
            </w:r>
          </w:p>
        </w:tc>
        <w:tc>
          <w:tcPr>
            <w:tcW w:w="1276" w:type="dxa"/>
          </w:tcPr>
          <w:p w14:paraId="3350E427" w14:textId="193AE945"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414D7C1E" w14:textId="2856F050"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49F5D78" w14:textId="2A4DFC57" w:rsidR="00C22058" w:rsidRPr="00567188" w:rsidRDefault="004F0E4F"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300 000</w:t>
            </w:r>
          </w:p>
          <w:p w14:paraId="00D1A4E1" w14:textId="77777777" w:rsidR="00C22058" w:rsidRPr="00567188" w:rsidRDefault="00C22058" w:rsidP="009A2351">
            <w:pPr>
              <w:autoSpaceDN/>
              <w:jc w:val="left"/>
              <w:textAlignment w:val="auto"/>
              <w:rPr>
                <w:rFonts w:eastAsia="Times New Roman" w:cs="Calibri"/>
                <w:sz w:val="24"/>
                <w:szCs w:val="24"/>
                <w:lang w:val="pl-PL"/>
              </w:rPr>
            </w:pPr>
          </w:p>
        </w:tc>
        <w:tc>
          <w:tcPr>
            <w:tcW w:w="1701" w:type="dxa"/>
          </w:tcPr>
          <w:p w14:paraId="05AF0EE1" w14:textId="34175F9B" w:rsidR="00C22058" w:rsidRPr="00567188" w:rsidRDefault="00CD557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43203" w14:paraId="49F6CECE" w14:textId="77777777" w:rsidTr="00F824BC">
        <w:trPr>
          <w:trHeight w:val="442"/>
        </w:trPr>
        <w:tc>
          <w:tcPr>
            <w:tcW w:w="2410" w:type="dxa"/>
            <w:tcBorders>
              <w:top w:val="nil"/>
              <w:left w:val="single" w:sz="4" w:space="0" w:color="auto"/>
              <w:bottom w:val="single" w:sz="4" w:space="0" w:color="auto"/>
              <w:right w:val="single" w:sz="4" w:space="0" w:color="auto"/>
            </w:tcBorders>
          </w:tcPr>
          <w:p w14:paraId="032C08B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III.3.8. Przyjazny urząd – szkolenia z zakresu dostępności cyfrowej – działanie zakończone</w:t>
            </w:r>
          </w:p>
        </w:tc>
        <w:tc>
          <w:tcPr>
            <w:tcW w:w="1984" w:type="dxa"/>
            <w:tcBorders>
              <w:top w:val="single" w:sz="4" w:space="0" w:color="auto"/>
              <w:left w:val="single" w:sz="4" w:space="0" w:color="auto"/>
              <w:bottom w:val="single" w:sz="4" w:space="0" w:color="auto"/>
              <w:right w:val="single" w:sz="4" w:space="0" w:color="auto"/>
            </w:tcBorders>
          </w:tcPr>
          <w:p w14:paraId="4B56B83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uczestników szkoleń dla pracowników administracji publicznej</w:t>
            </w:r>
          </w:p>
        </w:tc>
        <w:tc>
          <w:tcPr>
            <w:tcW w:w="1276" w:type="dxa"/>
          </w:tcPr>
          <w:p w14:paraId="58E52D58" w14:textId="15C42BAC"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6B09739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64A453E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1 300</w:t>
            </w:r>
          </w:p>
        </w:tc>
        <w:tc>
          <w:tcPr>
            <w:tcW w:w="1701" w:type="dxa"/>
          </w:tcPr>
          <w:p w14:paraId="0F339C1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Szef Kancelarii Prezesa Rady Ministrów</w:t>
            </w:r>
          </w:p>
        </w:tc>
      </w:tr>
      <w:tr w:rsidR="00C22058" w:rsidRPr="00543203" w14:paraId="52241FA8" w14:textId="77777777" w:rsidTr="00F824BC">
        <w:trPr>
          <w:trHeight w:val="442"/>
        </w:trPr>
        <w:tc>
          <w:tcPr>
            <w:tcW w:w="2410" w:type="dxa"/>
            <w:tcBorders>
              <w:top w:val="nil"/>
              <w:left w:val="single" w:sz="4" w:space="0" w:color="auto"/>
              <w:bottom w:val="single" w:sz="4" w:space="0" w:color="auto"/>
              <w:right w:val="single" w:sz="4" w:space="0" w:color="auto"/>
            </w:tcBorders>
          </w:tcPr>
          <w:p w14:paraId="1C68892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III.3.9. Dostępność cyfrowa stron jednostek samorządu terytorialnego – zasoby, szkolenia, </w:t>
            </w:r>
            <w:proofErr w:type="spellStart"/>
            <w:r w:rsidRPr="00567188">
              <w:rPr>
                <w:rFonts w:eastAsia="Times New Roman" w:cs="Calibri"/>
                <w:sz w:val="24"/>
                <w:szCs w:val="24"/>
                <w:lang w:val="pl-PL"/>
              </w:rPr>
              <w:t>walidatory</w:t>
            </w:r>
            <w:proofErr w:type="spellEnd"/>
            <w:r w:rsidRPr="00567188">
              <w:rPr>
                <w:rFonts w:eastAsia="Times New Roman" w:cs="Calibri"/>
                <w:sz w:val="24"/>
                <w:szCs w:val="24"/>
                <w:lang w:val="pl-PL"/>
              </w:rPr>
              <w:t xml:space="preserve"> – działanie zakończone</w:t>
            </w:r>
          </w:p>
        </w:tc>
        <w:tc>
          <w:tcPr>
            <w:tcW w:w="1984" w:type="dxa"/>
            <w:tcBorders>
              <w:top w:val="single" w:sz="4" w:space="0" w:color="auto"/>
              <w:left w:val="single" w:sz="4" w:space="0" w:color="auto"/>
              <w:bottom w:val="single" w:sz="4" w:space="0" w:color="auto"/>
              <w:right w:val="single" w:sz="4" w:space="0" w:color="auto"/>
            </w:tcBorders>
          </w:tcPr>
          <w:p w14:paraId="71619E1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uczestników szkoleń zorganizowanych w wyniku realizacji działania</w:t>
            </w:r>
          </w:p>
          <w:p w14:paraId="48FAAFCC" w14:textId="77777777" w:rsidR="00C22058" w:rsidRPr="00567188" w:rsidRDefault="00C22058" w:rsidP="009A2351">
            <w:pPr>
              <w:rPr>
                <w:rFonts w:eastAsia="Times New Roman" w:cs="Calibri"/>
                <w:sz w:val="24"/>
                <w:szCs w:val="24"/>
                <w:lang w:val="pl-PL"/>
              </w:rPr>
            </w:pPr>
          </w:p>
        </w:tc>
        <w:tc>
          <w:tcPr>
            <w:tcW w:w="1276" w:type="dxa"/>
          </w:tcPr>
          <w:p w14:paraId="5436FE0C"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5CBD038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A3C29F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3360</w:t>
            </w:r>
          </w:p>
        </w:tc>
        <w:tc>
          <w:tcPr>
            <w:tcW w:w="1701" w:type="dxa"/>
          </w:tcPr>
          <w:p w14:paraId="51234BE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67188" w14:paraId="7F1713CF" w14:textId="77777777" w:rsidTr="00F824BC">
        <w:trPr>
          <w:trHeight w:val="499"/>
        </w:trPr>
        <w:tc>
          <w:tcPr>
            <w:tcW w:w="2410" w:type="dxa"/>
            <w:tcBorders>
              <w:top w:val="nil"/>
              <w:left w:val="single" w:sz="4" w:space="0" w:color="auto"/>
              <w:bottom w:val="single" w:sz="4" w:space="0" w:color="auto"/>
              <w:right w:val="single" w:sz="4" w:space="0" w:color="auto"/>
            </w:tcBorders>
          </w:tcPr>
          <w:p w14:paraId="7C2F1964" w14:textId="2AC57F3E"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III.3.11. Rozwój cyfrowych kompetencji</w:t>
            </w:r>
            <w:r w:rsidR="00331A4B" w:rsidRPr="00567188">
              <w:rPr>
                <w:rFonts w:eastAsia="Times New Roman" w:cs="Calibri"/>
                <w:sz w:val="24"/>
                <w:szCs w:val="24"/>
                <w:lang w:val="pl-PL"/>
              </w:rPr>
              <w:t xml:space="preserve"> </w:t>
            </w:r>
            <w:r w:rsidRPr="00567188">
              <w:rPr>
                <w:rFonts w:eastAsia="Times New Roman" w:cs="Calibri"/>
                <w:sz w:val="24"/>
                <w:szCs w:val="24"/>
                <w:lang w:val="pl-PL"/>
              </w:rPr>
              <w:t>pracowników instytucji kultury, twórców i przedstawicieli branż kreatywnych (dawniej: Rozwój kompetencji cyfrowych pracowników kultury)</w:t>
            </w:r>
          </w:p>
        </w:tc>
        <w:tc>
          <w:tcPr>
            <w:tcW w:w="1984" w:type="dxa"/>
            <w:tcBorders>
              <w:top w:val="nil"/>
              <w:left w:val="single" w:sz="4" w:space="0" w:color="auto"/>
              <w:bottom w:val="single" w:sz="4" w:space="0" w:color="auto"/>
              <w:right w:val="single" w:sz="4" w:space="0" w:color="auto"/>
            </w:tcBorders>
          </w:tcPr>
          <w:p w14:paraId="35EDFAF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przeszkolonych</w:t>
            </w:r>
          </w:p>
        </w:tc>
        <w:tc>
          <w:tcPr>
            <w:tcW w:w="1276" w:type="dxa"/>
          </w:tcPr>
          <w:p w14:paraId="05C22729" w14:textId="6B3F5EBD" w:rsidR="00C22058" w:rsidRPr="00567188" w:rsidRDefault="00C32D4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w:t>
            </w:r>
            <w:r w:rsidR="00C22058" w:rsidRPr="00567188">
              <w:rPr>
                <w:rFonts w:eastAsia="Times New Roman" w:cs="Calibri"/>
                <w:sz w:val="24"/>
                <w:szCs w:val="24"/>
                <w:lang w:val="pl-PL"/>
              </w:rPr>
              <w:t>soba</w:t>
            </w:r>
          </w:p>
        </w:tc>
        <w:tc>
          <w:tcPr>
            <w:tcW w:w="1134" w:type="dxa"/>
          </w:tcPr>
          <w:p w14:paraId="0464F75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0705A0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8000</w:t>
            </w:r>
          </w:p>
        </w:tc>
        <w:tc>
          <w:tcPr>
            <w:tcW w:w="1701" w:type="dxa"/>
          </w:tcPr>
          <w:p w14:paraId="6139BD11" w14:textId="70689F38"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Instytut Przemysłów Kreatywnych</w:t>
            </w:r>
          </w:p>
        </w:tc>
      </w:tr>
      <w:tr w:rsidR="00C22058" w:rsidRPr="00567188" w14:paraId="65CCC5C5" w14:textId="77777777" w:rsidTr="00F824BC">
        <w:trPr>
          <w:trHeight w:val="499"/>
        </w:trPr>
        <w:tc>
          <w:tcPr>
            <w:tcW w:w="2410" w:type="dxa"/>
            <w:tcBorders>
              <w:top w:val="nil"/>
              <w:left w:val="single" w:sz="4" w:space="0" w:color="auto"/>
              <w:bottom w:val="single" w:sz="4" w:space="0" w:color="auto"/>
              <w:right w:val="single" w:sz="4" w:space="0" w:color="auto"/>
            </w:tcBorders>
          </w:tcPr>
          <w:p w14:paraId="335FD5D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III.3.12. Cyfryzacja GOK-ów – działanie zakończone</w:t>
            </w:r>
          </w:p>
        </w:tc>
        <w:tc>
          <w:tcPr>
            <w:tcW w:w="1984" w:type="dxa"/>
            <w:tcBorders>
              <w:top w:val="nil"/>
              <w:left w:val="single" w:sz="4" w:space="0" w:color="auto"/>
              <w:bottom w:val="single" w:sz="4" w:space="0" w:color="auto"/>
              <w:right w:val="single" w:sz="4" w:space="0" w:color="auto"/>
            </w:tcBorders>
          </w:tcPr>
          <w:p w14:paraId="7E9BC42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które nabyły kompetencje cyfrowe w wyniku realizacji działania</w:t>
            </w:r>
          </w:p>
        </w:tc>
        <w:tc>
          <w:tcPr>
            <w:tcW w:w="1276" w:type="dxa"/>
          </w:tcPr>
          <w:p w14:paraId="38C17366"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7074D88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DA2E5DE"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32 271</w:t>
            </w:r>
          </w:p>
        </w:tc>
        <w:tc>
          <w:tcPr>
            <w:tcW w:w="1701" w:type="dxa"/>
          </w:tcPr>
          <w:p w14:paraId="7D594C30"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CPPC</w:t>
            </w:r>
          </w:p>
        </w:tc>
      </w:tr>
      <w:tr w:rsidR="00C22058" w:rsidRPr="00543203" w14:paraId="58C55B59" w14:textId="77777777" w:rsidTr="00F824BC">
        <w:trPr>
          <w:trHeight w:val="499"/>
        </w:trPr>
        <w:tc>
          <w:tcPr>
            <w:tcW w:w="2410" w:type="dxa"/>
            <w:tcBorders>
              <w:top w:val="nil"/>
              <w:left w:val="single" w:sz="4" w:space="0" w:color="auto"/>
              <w:bottom w:val="single" w:sz="4" w:space="0" w:color="auto"/>
              <w:right w:val="single" w:sz="4" w:space="0" w:color="auto"/>
            </w:tcBorders>
          </w:tcPr>
          <w:p w14:paraId="7BCC0BFA"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III.3.14. Rozwój kompetencji z obszaru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pracowników wymiaru sprawiedliwości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467DC" w14:textId="77777777" w:rsidR="00C22058" w:rsidRPr="00567188" w:rsidRDefault="00C22058" w:rsidP="009A2351">
            <w:pPr>
              <w:jc w:val="left"/>
              <w:rPr>
                <w:rFonts w:eastAsia="Times New Roman" w:cs="Calibri"/>
                <w:sz w:val="24"/>
                <w:szCs w:val="24"/>
                <w:lang w:val="pl-PL"/>
              </w:rPr>
            </w:pPr>
            <w:r w:rsidRPr="00567188">
              <w:rPr>
                <w:sz w:val="24"/>
                <w:szCs w:val="24"/>
                <w:lang w:val="pl-PL"/>
              </w:rPr>
              <w:t xml:space="preserve">Liczba osób, które nabyły lub rozwinęły kompetencje z obszaru </w:t>
            </w:r>
            <w:proofErr w:type="spellStart"/>
            <w:r w:rsidRPr="00567188">
              <w:rPr>
                <w:sz w:val="24"/>
                <w:szCs w:val="24"/>
                <w:lang w:val="pl-PL"/>
              </w:rPr>
              <w:t>cyberbezpie-czeństwa</w:t>
            </w:r>
            <w:proofErr w:type="spellEnd"/>
            <w:r w:rsidRPr="00567188">
              <w:rPr>
                <w:sz w:val="24"/>
                <w:szCs w:val="24"/>
                <w:lang w:val="pl-PL"/>
              </w:rPr>
              <w:t xml:space="preserve"> w wyniku udzielonego wsparcia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14E73" w14:textId="683EB44C" w:rsidR="00C22058" w:rsidRPr="00567188" w:rsidRDefault="00C32D48" w:rsidP="009A2351">
            <w:pPr>
              <w:autoSpaceDN/>
              <w:jc w:val="left"/>
              <w:textAlignment w:val="auto"/>
              <w:rPr>
                <w:rFonts w:eastAsia="Times New Roman" w:cs="Calibri"/>
                <w:sz w:val="24"/>
                <w:szCs w:val="24"/>
                <w:lang w:val="pl-PL"/>
              </w:rPr>
            </w:pPr>
            <w:r w:rsidRPr="00567188">
              <w:rPr>
                <w:sz w:val="24"/>
                <w:szCs w:val="24"/>
                <w:lang w:val="pl-PL"/>
              </w:rPr>
              <w:t>o</w:t>
            </w:r>
            <w:r w:rsidR="00C22058" w:rsidRPr="00567188">
              <w:rPr>
                <w:sz w:val="24"/>
                <w:szCs w:val="24"/>
                <w:lang w:val="pl-PL"/>
              </w:rPr>
              <w:t>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B37FD" w14:textId="77777777" w:rsidR="00C22058" w:rsidRPr="00567188" w:rsidRDefault="00C22058" w:rsidP="009A2351">
            <w:pPr>
              <w:autoSpaceDN/>
              <w:jc w:val="left"/>
              <w:textAlignment w:val="auto"/>
              <w:rPr>
                <w:rFonts w:eastAsia="Times New Roman" w:cs="Calibri"/>
                <w:sz w:val="24"/>
                <w:szCs w:val="24"/>
                <w:lang w:val="pl-PL"/>
              </w:rPr>
            </w:pPr>
            <w:r w:rsidRPr="00567188">
              <w:rPr>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FD72E" w14:textId="77777777" w:rsidR="00C22058" w:rsidRPr="00567188" w:rsidRDefault="00C22058" w:rsidP="009A2351">
            <w:pPr>
              <w:autoSpaceDN/>
              <w:jc w:val="left"/>
              <w:textAlignment w:val="auto"/>
              <w:rPr>
                <w:rFonts w:eastAsia="Times New Roman" w:cs="Calibri"/>
                <w:sz w:val="24"/>
                <w:szCs w:val="24"/>
                <w:lang w:val="pl-PL"/>
              </w:rPr>
            </w:pPr>
            <w:r w:rsidRPr="00567188">
              <w:rPr>
                <w:sz w:val="24"/>
                <w:szCs w:val="24"/>
                <w:lang w:val="pl-PL"/>
              </w:rPr>
              <w:t>3 000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DC042" w14:textId="5BB75FCF" w:rsidR="00C22058" w:rsidRPr="00567188" w:rsidRDefault="00C22058" w:rsidP="000C7F43">
            <w:pPr>
              <w:autoSpaceDN/>
              <w:spacing w:line="276" w:lineRule="auto"/>
              <w:jc w:val="left"/>
              <w:textAlignment w:val="auto"/>
              <w:rPr>
                <w:rFonts w:eastAsia="Times New Roman" w:cs="Calibri"/>
                <w:sz w:val="24"/>
                <w:szCs w:val="24"/>
                <w:lang w:val="pl-PL"/>
              </w:rPr>
            </w:pPr>
            <w:r w:rsidRPr="00567188">
              <w:rPr>
                <w:sz w:val="24"/>
                <w:szCs w:val="24"/>
                <w:lang w:val="pl-PL"/>
              </w:rPr>
              <w:t>Urząd</w:t>
            </w:r>
            <w:r w:rsidR="000C7F43" w:rsidRPr="00567188">
              <w:rPr>
                <w:sz w:val="24"/>
                <w:szCs w:val="24"/>
                <w:lang w:val="pl-PL"/>
              </w:rPr>
              <w:t xml:space="preserve"> </w:t>
            </w:r>
            <w:r w:rsidRPr="00567188">
              <w:rPr>
                <w:sz w:val="24"/>
                <w:szCs w:val="24"/>
                <w:lang w:val="pl-PL"/>
              </w:rPr>
              <w:t>obsługujący</w:t>
            </w:r>
            <w:r w:rsidR="000C7F43" w:rsidRPr="00567188">
              <w:rPr>
                <w:sz w:val="24"/>
                <w:szCs w:val="24"/>
                <w:lang w:val="pl-PL"/>
              </w:rPr>
              <w:t xml:space="preserve"> </w:t>
            </w:r>
            <w:r w:rsidRPr="00567188">
              <w:rPr>
                <w:sz w:val="24"/>
                <w:szCs w:val="24"/>
                <w:lang w:val="pl-PL"/>
              </w:rPr>
              <w:t>ministra</w:t>
            </w:r>
            <w:r w:rsidR="000C7F43" w:rsidRPr="00567188">
              <w:rPr>
                <w:sz w:val="24"/>
                <w:szCs w:val="24"/>
                <w:lang w:val="pl-PL"/>
              </w:rPr>
              <w:t xml:space="preserve"> </w:t>
            </w:r>
            <w:r w:rsidRPr="00567188">
              <w:rPr>
                <w:sz w:val="24"/>
                <w:szCs w:val="24"/>
                <w:lang w:val="pl-PL"/>
              </w:rPr>
              <w:t>właściwego do</w:t>
            </w:r>
            <w:r w:rsidR="000C7F43" w:rsidRPr="00567188">
              <w:rPr>
                <w:sz w:val="24"/>
                <w:szCs w:val="24"/>
                <w:lang w:val="pl-PL"/>
              </w:rPr>
              <w:t xml:space="preserve"> </w:t>
            </w:r>
            <w:r w:rsidRPr="00567188">
              <w:rPr>
                <w:sz w:val="24"/>
                <w:szCs w:val="24"/>
                <w:lang w:val="pl-PL"/>
              </w:rPr>
              <w:t xml:space="preserve">spraw </w:t>
            </w:r>
            <w:r w:rsidR="00F83211" w:rsidRPr="00567188">
              <w:rPr>
                <w:sz w:val="24"/>
                <w:szCs w:val="24"/>
                <w:lang w:val="pl-PL"/>
              </w:rPr>
              <w:t>sprawiedliwości</w:t>
            </w:r>
          </w:p>
        </w:tc>
      </w:tr>
      <w:tr w:rsidR="00C22058" w:rsidRPr="00543203" w14:paraId="0392AFD1" w14:textId="77777777" w:rsidTr="00F824BC">
        <w:trPr>
          <w:trHeight w:val="499"/>
        </w:trPr>
        <w:tc>
          <w:tcPr>
            <w:tcW w:w="2410" w:type="dxa"/>
            <w:tcBorders>
              <w:top w:val="nil"/>
              <w:left w:val="single" w:sz="4" w:space="0" w:color="auto"/>
              <w:bottom w:val="single" w:sz="4" w:space="0" w:color="auto"/>
              <w:right w:val="single" w:sz="4" w:space="0" w:color="auto"/>
            </w:tcBorders>
          </w:tcPr>
          <w:p w14:paraId="264E4817"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III.3.15. Standard dokonywania oceny kompetencji </w:t>
            </w:r>
            <w:r w:rsidRPr="00567188">
              <w:rPr>
                <w:rFonts w:eastAsia="Times New Roman" w:cs="Calibri"/>
                <w:sz w:val="24"/>
                <w:szCs w:val="24"/>
                <w:lang w:val="pl-PL"/>
              </w:rPr>
              <w:lastRenderedPageBreak/>
              <w:t>cyfrowych osób młodych</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05D45" w14:textId="77777777" w:rsidR="00C22058" w:rsidRPr="00567188" w:rsidRDefault="00C22058" w:rsidP="009A2351">
            <w:pPr>
              <w:jc w:val="left"/>
              <w:rPr>
                <w:sz w:val="24"/>
                <w:szCs w:val="24"/>
                <w:lang w:val="pl-PL"/>
              </w:rPr>
            </w:pPr>
            <w:r w:rsidRPr="00567188">
              <w:rPr>
                <w:sz w:val="24"/>
                <w:szCs w:val="24"/>
                <w:lang w:val="pl-PL"/>
              </w:rPr>
              <w:lastRenderedPageBreak/>
              <w:t>Standard oceny kompetencji cyfrowych osób do 30 r.ż.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6DB68" w14:textId="2D6C2603" w:rsidR="00C22058" w:rsidRPr="00567188" w:rsidRDefault="00C32D48" w:rsidP="009A2351">
            <w:pPr>
              <w:autoSpaceDN/>
              <w:jc w:val="left"/>
              <w:textAlignment w:val="auto"/>
              <w:rPr>
                <w:sz w:val="24"/>
                <w:szCs w:val="24"/>
                <w:lang w:val="pl-PL"/>
              </w:rPr>
            </w:pPr>
            <w:r w:rsidRPr="00567188">
              <w:rPr>
                <w:sz w:val="24"/>
                <w:szCs w:val="24"/>
                <w:lang w:val="pl-PL"/>
              </w:rPr>
              <w:t>s</w:t>
            </w:r>
            <w:r w:rsidR="00C22058" w:rsidRPr="00567188">
              <w:rPr>
                <w:sz w:val="24"/>
                <w:szCs w:val="24"/>
                <w:lang w:val="pl-PL"/>
              </w:rPr>
              <w:t>ztuka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C1F96" w14:textId="77777777" w:rsidR="00C22058" w:rsidRPr="00567188" w:rsidRDefault="00C22058" w:rsidP="009A2351">
            <w:pPr>
              <w:autoSpaceDN/>
              <w:jc w:val="left"/>
              <w:textAlignment w:val="auto"/>
              <w:rPr>
                <w:sz w:val="24"/>
                <w:szCs w:val="24"/>
                <w:lang w:val="pl-PL"/>
              </w:rPr>
            </w:pPr>
            <w:r w:rsidRPr="00567188">
              <w:rPr>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4B29C" w14:textId="77777777" w:rsidR="00C22058" w:rsidRPr="00567188" w:rsidRDefault="00C22058" w:rsidP="009A2351">
            <w:pPr>
              <w:autoSpaceDN/>
              <w:jc w:val="left"/>
              <w:textAlignment w:val="auto"/>
              <w:rPr>
                <w:sz w:val="24"/>
                <w:szCs w:val="24"/>
                <w:lang w:val="pl-PL"/>
              </w:rPr>
            </w:pPr>
            <w:r w:rsidRPr="00567188">
              <w:rPr>
                <w:sz w:val="24"/>
                <w:szCs w:val="24"/>
                <w:lang w:val="pl-PL"/>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4BA7B" w14:textId="6E1749F3" w:rsidR="00C22058" w:rsidRPr="00567188" w:rsidRDefault="00C22058" w:rsidP="009A2351">
            <w:pPr>
              <w:jc w:val="left"/>
              <w:rPr>
                <w:sz w:val="24"/>
                <w:szCs w:val="24"/>
                <w:lang w:val="pl-PL"/>
              </w:rPr>
            </w:pPr>
            <w:r w:rsidRPr="00567188">
              <w:rPr>
                <w:sz w:val="24"/>
                <w:szCs w:val="24"/>
                <w:lang w:val="pl-PL"/>
              </w:rPr>
              <w:t xml:space="preserve">Urząd obsługujący ministra </w:t>
            </w:r>
            <w:r w:rsidRPr="00567188">
              <w:rPr>
                <w:sz w:val="24"/>
                <w:szCs w:val="24"/>
                <w:lang w:val="pl-PL"/>
              </w:rPr>
              <w:lastRenderedPageBreak/>
              <w:t xml:space="preserve">właściwego do spraw </w:t>
            </w:r>
            <w:r w:rsidR="00CC0623" w:rsidRPr="00567188">
              <w:rPr>
                <w:sz w:val="24"/>
                <w:szCs w:val="24"/>
                <w:lang w:val="pl-PL"/>
              </w:rPr>
              <w:t>pracy</w:t>
            </w:r>
          </w:p>
        </w:tc>
      </w:tr>
      <w:tr w:rsidR="00C22058" w:rsidRPr="00567188" w14:paraId="0E84853C" w14:textId="77777777" w:rsidTr="00F824BC">
        <w:trPr>
          <w:trHeight w:val="499"/>
        </w:trPr>
        <w:tc>
          <w:tcPr>
            <w:tcW w:w="2410" w:type="dxa"/>
            <w:tcBorders>
              <w:top w:val="nil"/>
              <w:left w:val="single" w:sz="4" w:space="0" w:color="auto"/>
              <w:bottom w:val="single" w:sz="4" w:space="0" w:color="auto"/>
              <w:right w:val="single" w:sz="4" w:space="0" w:color="auto"/>
            </w:tcBorders>
          </w:tcPr>
          <w:p w14:paraId="2D6FA212"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III.3.16. Akademia DATA SCIENCE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94868" w14:textId="77777777" w:rsidR="00C22058" w:rsidRPr="00567188" w:rsidRDefault="00C22058" w:rsidP="009A2351">
            <w:pPr>
              <w:jc w:val="left"/>
              <w:rPr>
                <w:sz w:val="24"/>
                <w:szCs w:val="24"/>
                <w:lang w:val="pl-PL"/>
              </w:rPr>
            </w:pPr>
            <w:r w:rsidRPr="00567188">
              <w:rPr>
                <w:sz w:val="24"/>
                <w:szCs w:val="24"/>
                <w:lang w:val="pl-PL"/>
              </w:rPr>
              <w:t>Liczba przeszkolonych uczestników w zakresie kompetencji cyfrowych</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B9CA4" w14:textId="77777777" w:rsidR="00C22058" w:rsidRPr="00567188" w:rsidRDefault="00C22058" w:rsidP="009A2351">
            <w:pPr>
              <w:autoSpaceDN/>
              <w:jc w:val="left"/>
              <w:textAlignment w:val="auto"/>
              <w:rPr>
                <w:sz w:val="24"/>
                <w:szCs w:val="24"/>
                <w:lang w:val="pl-PL"/>
              </w:rPr>
            </w:pPr>
            <w:r w:rsidRPr="00567188">
              <w:rPr>
                <w:sz w:val="24"/>
                <w:szCs w:val="24"/>
                <w:lang w:val="pl-PL"/>
              </w:rPr>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517C6" w14:textId="013A99AB" w:rsidR="00C22058" w:rsidRPr="00567188" w:rsidRDefault="00865C34" w:rsidP="009A2351">
            <w:pPr>
              <w:autoSpaceDN/>
              <w:jc w:val="left"/>
              <w:textAlignment w:val="auto"/>
              <w:rPr>
                <w:sz w:val="24"/>
                <w:szCs w:val="24"/>
                <w:lang w:val="pl-PL"/>
              </w:rPr>
            </w:pPr>
            <w:r w:rsidRPr="00567188">
              <w:rPr>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DB263" w14:textId="77777777" w:rsidR="00C22058" w:rsidRPr="00567188" w:rsidRDefault="00C22058" w:rsidP="009A2351">
            <w:pPr>
              <w:autoSpaceDN/>
              <w:jc w:val="left"/>
              <w:textAlignment w:val="auto"/>
              <w:rPr>
                <w:sz w:val="24"/>
                <w:szCs w:val="24"/>
                <w:lang w:val="pl-PL"/>
              </w:rPr>
            </w:pPr>
            <w:r w:rsidRPr="00567188">
              <w:rPr>
                <w:sz w:val="24"/>
                <w:szCs w:val="24"/>
                <w:lang w:val="pl-PL"/>
              </w:rPr>
              <w:t>900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1674C" w14:textId="77777777" w:rsidR="00C22058" w:rsidRPr="00567188" w:rsidRDefault="00C22058" w:rsidP="009A2351">
            <w:pPr>
              <w:jc w:val="left"/>
              <w:rPr>
                <w:sz w:val="24"/>
                <w:szCs w:val="24"/>
                <w:lang w:val="pl-PL"/>
              </w:rPr>
            </w:pPr>
            <w:r w:rsidRPr="00567188">
              <w:rPr>
                <w:sz w:val="24"/>
                <w:szCs w:val="24"/>
                <w:lang w:val="pl-PL"/>
              </w:rPr>
              <w:t>Dane własne GUS</w:t>
            </w:r>
          </w:p>
        </w:tc>
      </w:tr>
      <w:tr w:rsidR="00C22058" w:rsidRPr="00543203" w14:paraId="3ECC6BDF" w14:textId="77777777" w:rsidTr="00F824BC">
        <w:trPr>
          <w:trHeight w:val="499"/>
        </w:trPr>
        <w:tc>
          <w:tcPr>
            <w:tcW w:w="2410" w:type="dxa"/>
            <w:tcBorders>
              <w:top w:val="nil"/>
              <w:left w:val="single" w:sz="4" w:space="0" w:color="auto"/>
              <w:bottom w:val="single" w:sz="4" w:space="0" w:color="auto"/>
              <w:right w:val="single" w:sz="4" w:space="0" w:color="auto"/>
            </w:tcBorders>
          </w:tcPr>
          <w:p w14:paraId="0CF8123C" w14:textId="77777777" w:rsidR="00C22058" w:rsidRPr="00567188" w:rsidRDefault="00C22058" w:rsidP="009A2351">
            <w:pPr>
              <w:autoSpaceDN/>
              <w:jc w:val="left"/>
              <w:textAlignment w:val="auto"/>
              <w:rPr>
                <w:rFonts w:eastAsia="Times New Roman" w:cs="Calibri"/>
                <w:sz w:val="24"/>
                <w:szCs w:val="24"/>
                <w:highlight w:val="red"/>
                <w:lang w:val="pl-PL"/>
              </w:rPr>
            </w:pPr>
            <w:r w:rsidRPr="00567188">
              <w:rPr>
                <w:rFonts w:eastAsia="Times New Roman" w:cs="Calibri"/>
                <w:sz w:val="24"/>
                <w:szCs w:val="24"/>
                <w:lang w:val="pl-PL"/>
              </w:rPr>
              <w:t>III.3.17. System e-learningowy służby cywilnej – kursy podnoszące kompetencje cyfrowe pracowników administracji publicznej</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04D8F" w14:textId="77777777" w:rsidR="00C22058" w:rsidRPr="00567188" w:rsidRDefault="00C22058" w:rsidP="009A2351">
            <w:pPr>
              <w:jc w:val="left"/>
              <w:rPr>
                <w:sz w:val="24"/>
                <w:szCs w:val="24"/>
                <w:lang w:val="pl-PL"/>
              </w:rPr>
            </w:pPr>
            <w:r w:rsidRPr="00567188">
              <w:rPr>
                <w:sz w:val="24"/>
                <w:szCs w:val="24"/>
                <w:lang w:val="pl-PL"/>
              </w:rPr>
              <w:t>Liczba zaświadczeń wystawionych w Systemie e-learningowym służby cywilnej w ramach kursów dotyczących kompetencji cyfrowych</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C1E8B" w14:textId="77777777" w:rsidR="00C22058" w:rsidRPr="00567188" w:rsidRDefault="00C22058" w:rsidP="009A2351">
            <w:pPr>
              <w:autoSpaceDN/>
              <w:jc w:val="left"/>
              <w:textAlignment w:val="auto"/>
              <w:rPr>
                <w:sz w:val="24"/>
                <w:szCs w:val="24"/>
                <w:lang w:val="pl-PL"/>
              </w:rPr>
            </w:pPr>
            <w:r w:rsidRPr="00567188">
              <w:rPr>
                <w:sz w:val="24"/>
                <w:szCs w:val="24"/>
                <w:lang w:val="pl-PL"/>
              </w:rPr>
              <w:t>sztuka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CB228" w14:textId="7FBB9665" w:rsidR="00C22058" w:rsidRPr="00567188" w:rsidRDefault="00C52691" w:rsidP="009A2351">
            <w:pPr>
              <w:autoSpaceDN/>
              <w:jc w:val="left"/>
              <w:textAlignment w:val="auto"/>
              <w:rPr>
                <w:sz w:val="24"/>
                <w:szCs w:val="24"/>
                <w:lang w:val="pl-PL"/>
              </w:rPr>
            </w:pPr>
            <w:r w:rsidRPr="00567188">
              <w:rPr>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B8584" w14:textId="77777777" w:rsidR="00C22058" w:rsidRPr="00567188" w:rsidRDefault="00C22058" w:rsidP="009A2351">
            <w:pPr>
              <w:autoSpaceDN/>
              <w:jc w:val="left"/>
              <w:textAlignment w:val="auto"/>
              <w:rPr>
                <w:sz w:val="24"/>
                <w:szCs w:val="24"/>
                <w:lang w:val="pl-PL"/>
              </w:rPr>
            </w:pPr>
            <w:r w:rsidRPr="00567188">
              <w:rPr>
                <w:sz w:val="24"/>
                <w:szCs w:val="24"/>
                <w:lang w:val="pl-PL"/>
              </w:rPr>
              <w:t>32 000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E02C1" w14:textId="77777777" w:rsidR="00C22058" w:rsidRPr="00567188" w:rsidRDefault="00C22058" w:rsidP="009A2351">
            <w:pPr>
              <w:jc w:val="left"/>
              <w:rPr>
                <w:sz w:val="24"/>
                <w:szCs w:val="24"/>
                <w:lang w:val="pl-PL"/>
              </w:rPr>
            </w:pPr>
            <w:r w:rsidRPr="00567188">
              <w:rPr>
                <w:sz w:val="24"/>
                <w:szCs w:val="24"/>
                <w:lang w:val="pl-PL"/>
              </w:rPr>
              <w:t>System e-learningowy służby cywilnej</w:t>
            </w:r>
          </w:p>
        </w:tc>
      </w:tr>
      <w:tr w:rsidR="00C22058" w:rsidRPr="00567188" w14:paraId="15C9F108" w14:textId="77777777" w:rsidTr="00F824BC">
        <w:trPr>
          <w:trHeight w:val="499"/>
        </w:trPr>
        <w:tc>
          <w:tcPr>
            <w:tcW w:w="2410" w:type="dxa"/>
            <w:tcBorders>
              <w:top w:val="nil"/>
              <w:left w:val="single" w:sz="4" w:space="0" w:color="auto"/>
              <w:bottom w:val="single" w:sz="4" w:space="0" w:color="auto"/>
              <w:right w:val="single" w:sz="4" w:space="0" w:color="auto"/>
            </w:tcBorders>
          </w:tcPr>
          <w:p w14:paraId="435327F9" w14:textId="5A859FC5"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III.3.18. Program dzielenia się wiedzą w służbie cywilnej (PDW) – cykl szkoleń i </w:t>
            </w:r>
            <w:proofErr w:type="spellStart"/>
            <w:r w:rsidRPr="00567188">
              <w:rPr>
                <w:rFonts w:eastAsia="Times New Roman" w:cs="Calibri"/>
                <w:sz w:val="24"/>
                <w:szCs w:val="24"/>
                <w:lang w:val="pl-PL"/>
              </w:rPr>
              <w:t>webinarów</w:t>
            </w:r>
            <w:proofErr w:type="spellEnd"/>
            <w:r w:rsidRPr="00567188">
              <w:rPr>
                <w:rFonts w:eastAsia="Times New Roman" w:cs="Calibri"/>
                <w:sz w:val="24"/>
                <w:szCs w:val="24"/>
                <w:lang w:val="pl-PL"/>
              </w:rPr>
              <w:t xml:space="preserve"> podnoszących </w:t>
            </w:r>
            <w:r w:rsidR="00110808" w:rsidRPr="00567188">
              <w:rPr>
                <w:rFonts w:eastAsia="Times New Roman" w:cs="Calibri"/>
                <w:sz w:val="24"/>
                <w:szCs w:val="24"/>
                <w:lang w:val="pl-PL"/>
              </w:rPr>
              <w:t xml:space="preserve">m.in. </w:t>
            </w:r>
            <w:r w:rsidRPr="00567188">
              <w:rPr>
                <w:rFonts w:eastAsia="Times New Roman" w:cs="Calibri"/>
                <w:sz w:val="24"/>
                <w:szCs w:val="24"/>
                <w:lang w:val="pl-PL"/>
              </w:rPr>
              <w:t>kompetencje cyfrowe członków korpusu służby cywilnej</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14CC1" w14:textId="77777777" w:rsidR="00C22058" w:rsidRPr="00567188" w:rsidRDefault="00C22058" w:rsidP="009A2351">
            <w:pPr>
              <w:jc w:val="left"/>
              <w:rPr>
                <w:rFonts w:cs="Calibri"/>
                <w:sz w:val="24"/>
                <w:szCs w:val="24"/>
                <w:lang w:val="pl-PL"/>
              </w:rPr>
            </w:pPr>
            <w:r w:rsidRPr="00567188">
              <w:rPr>
                <w:rFonts w:eastAsia="Times New Roman" w:cs="Calibri"/>
                <w:sz w:val="24"/>
                <w:szCs w:val="24"/>
                <w:lang w:val="pl-PL" w:eastAsia="pl-PL"/>
              </w:rPr>
              <w:t>Liczba osób objętych szkoleniami dotyczącymi kompetencji cyfrowych w ramach Programu dzielenia się wiedzą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A6506"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27A03" w14:textId="534F24CD" w:rsidR="00C22058" w:rsidRPr="00567188" w:rsidRDefault="00C52691"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F8EF8"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30 000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C9DAF" w14:textId="1E43BD51" w:rsidR="00C22058" w:rsidRPr="00567188" w:rsidRDefault="00C22058" w:rsidP="009A2351">
            <w:pPr>
              <w:jc w:val="left"/>
              <w:rPr>
                <w:rFonts w:cs="Calibri"/>
                <w:sz w:val="24"/>
                <w:szCs w:val="24"/>
                <w:lang w:val="pl-PL"/>
              </w:rPr>
            </w:pPr>
            <w:r w:rsidRPr="00567188">
              <w:rPr>
                <w:rFonts w:eastAsia="Times New Roman" w:cs="Calibri"/>
                <w:sz w:val="24"/>
                <w:szCs w:val="24"/>
                <w:lang w:val="pl-PL"/>
              </w:rPr>
              <w:t>dokumentacja poszkoleniowa KPRM</w:t>
            </w:r>
          </w:p>
        </w:tc>
      </w:tr>
      <w:tr w:rsidR="00C22058" w:rsidRPr="00543203" w14:paraId="7A19AC3B" w14:textId="77777777" w:rsidTr="00F824BC">
        <w:trPr>
          <w:trHeight w:val="499"/>
        </w:trPr>
        <w:tc>
          <w:tcPr>
            <w:tcW w:w="2410" w:type="dxa"/>
            <w:tcBorders>
              <w:top w:val="nil"/>
              <w:left w:val="single" w:sz="4" w:space="0" w:color="auto"/>
              <w:bottom w:val="single" w:sz="4" w:space="0" w:color="auto"/>
              <w:right w:val="single" w:sz="4" w:space="0" w:color="auto"/>
            </w:tcBorders>
          </w:tcPr>
          <w:p w14:paraId="7F308B0E" w14:textId="27C29508"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III.3.19. Portal </w:t>
            </w:r>
            <w:r w:rsidR="00B53D21" w:rsidRPr="00567188">
              <w:rPr>
                <w:rFonts w:eastAsia="Times New Roman" w:cs="Calibri"/>
                <w:sz w:val="24"/>
                <w:szCs w:val="24"/>
                <w:lang w:val="pl-PL"/>
              </w:rPr>
              <w:t xml:space="preserve">sztucznej inteligencji </w:t>
            </w:r>
            <w:r w:rsidRPr="00567188">
              <w:rPr>
                <w:rFonts w:eastAsia="Times New Roman" w:cs="Calibri"/>
                <w:sz w:val="24"/>
                <w:szCs w:val="24"/>
                <w:lang w:val="pl-PL"/>
              </w:rPr>
              <w:t>AI</w:t>
            </w:r>
            <w:r w:rsidR="00B53D21" w:rsidRPr="00567188">
              <w:rPr>
                <w:rFonts w:eastAsia="Times New Roman" w:cs="Calibri"/>
                <w:sz w:val="24"/>
                <w:szCs w:val="24"/>
                <w:lang w:val="pl-PL"/>
              </w:rPr>
              <w:t>.gov.pl</w:t>
            </w:r>
            <w:r w:rsidRPr="00567188">
              <w:rPr>
                <w:rFonts w:eastAsia="Times New Roman" w:cs="Calibri"/>
                <w:sz w:val="24"/>
                <w:szCs w:val="24"/>
                <w:lang w:val="pl-PL"/>
              </w:rPr>
              <w:t xml:space="preserve"> jako narzędzie do podnoszenia świadomości w zakresie korzystania z narzędzi sztucznej inteligencji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39F69" w14:textId="6EDC2E1E" w:rsidR="00C22058" w:rsidRPr="00567188" w:rsidRDefault="00B53D21" w:rsidP="009A2351">
            <w:pPr>
              <w:jc w:val="left"/>
              <w:rPr>
                <w:rFonts w:cs="Calibri"/>
                <w:sz w:val="24"/>
                <w:szCs w:val="24"/>
                <w:highlight w:val="lightGray"/>
                <w:lang w:val="pl-PL"/>
              </w:rPr>
            </w:pPr>
            <w:r w:rsidRPr="00567188">
              <w:rPr>
                <w:rFonts w:eastAsia="Times New Roman" w:cs="Calibri"/>
                <w:sz w:val="24"/>
                <w:szCs w:val="24"/>
                <w:lang w:val="pl-PL" w:eastAsia="pl-PL"/>
              </w:rPr>
              <w:t>Budowa portalu informacyjno-edukacyjnego ai.gov.pl</w:t>
            </w:r>
            <w:r w:rsidR="00441601" w:rsidRPr="00567188">
              <w:rPr>
                <w:rFonts w:eastAsia="Times New Roman" w:cs="Calibri"/>
                <w:sz w:val="24"/>
                <w:szCs w:val="24"/>
                <w:lang w:val="pl-PL" w:eastAsia="pl-PL"/>
              </w:rPr>
              <w:t xml:space="preserve"> – działająca aplikacja webowa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7346C" w14:textId="725B8C5D" w:rsidR="00C22058" w:rsidRPr="00567188" w:rsidRDefault="00441601" w:rsidP="009A2351">
            <w:pPr>
              <w:autoSpaceDN/>
              <w:jc w:val="left"/>
              <w:textAlignment w:val="auto"/>
              <w:rPr>
                <w:rFonts w:cs="Calibri"/>
                <w:sz w:val="24"/>
                <w:szCs w:val="24"/>
                <w:lang w:val="pl-PL"/>
              </w:rPr>
            </w:pPr>
            <w:r w:rsidRPr="00567188">
              <w:rPr>
                <w:rFonts w:cs="Calibri"/>
                <w:sz w:val="24"/>
                <w:szCs w:val="24"/>
                <w:lang w:val="pl-PL"/>
              </w:rPr>
              <w:t>sztuka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2CC54"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59C17" w14:textId="3D24C937" w:rsidR="00C22058" w:rsidRPr="00567188" w:rsidRDefault="00B53D21" w:rsidP="009A2351">
            <w:pPr>
              <w:autoSpaceDN/>
              <w:jc w:val="left"/>
              <w:textAlignment w:val="auto"/>
              <w:rPr>
                <w:rFonts w:cs="Calibri"/>
                <w:sz w:val="24"/>
                <w:szCs w:val="24"/>
                <w:lang w:val="pl-PL"/>
              </w:rPr>
            </w:pPr>
            <w:r w:rsidRPr="00567188">
              <w:rPr>
                <w:rFonts w:cs="Calibri"/>
                <w:sz w:val="24"/>
                <w:szCs w:val="24"/>
                <w:lang w:val="pl-PL"/>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1F5A5" w14:textId="77777777" w:rsidR="00C22058" w:rsidRPr="00567188" w:rsidRDefault="00C22058" w:rsidP="009A2351">
            <w:pPr>
              <w:jc w:val="left"/>
              <w:rPr>
                <w:rFonts w:cs="Calibri"/>
                <w:sz w:val="24"/>
                <w:szCs w:val="24"/>
                <w:lang w:val="pl-PL"/>
              </w:rPr>
            </w:pPr>
            <w:r w:rsidRPr="00567188">
              <w:rPr>
                <w:rFonts w:eastAsia="Times New Roman" w:cs="Calibri"/>
                <w:sz w:val="24"/>
                <w:szCs w:val="24"/>
                <w:lang w:val="pl-PL"/>
              </w:rPr>
              <w:t>Urząd obsługujący ministra właściwego do spraw informatyzacji</w:t>
            </w:r>
          </w:p>
        </w:tc>
      </w:tr>
      <w:tr w:rsidR="00C22058" w:rsidRPr="00567188" w14:paraId="43BE250A" w14:textId="77777777" w:rsidTr="00F824BC">
        <w:trPr>
          <w:trHeight w:val="499"/>
        </w:trPr>
        <w:tc>
          <w:tcPr>
            <w:tcW w:w="2410" w:type="dxa"/>
            <w:tcBorders>
              <w:top w:val="nil"/>
              <w:left w:val="single" w:sz="4" w:space="0" w:color="auto"/>
              <w:bottom w:val="single" w:sz="4" w:space="0" w:color="auto"/>
              <w:right w:val="single" w:sz="4" w:space="0" w:color="auto"/>
            </w:tcBorders>
          </w:tcPr>
          <w:p w14:paraId="45F145D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III.3.20. Samorząd otwarty na dane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252D8" w14:textId="40D633A3" w:rsidR="00C22058" w:rsidRPr="00567188" w:rsidRDefault="00C22058" w:rsidP="009A2351">
            <w:pPr>
              <w:jc w:val="left"/>
              <w:rPr>
                <w:rFonts w:cs="Calibri"/>
                <w:sz w:val="24"/>
                <w:szCs w:val="24"/>
                <w:lang w:val="pl-PL"/>
              </w:rPr>
            </w:pPr>
            <w:r w:rsidRPr="00567188">
              <w:rPr>
                <w:rFonts w:cs="Calibri"/>
                <w:sz w:val="24"/>
                <w:szCs w:val="24"/>
                <w:lang w:val="pl-PL"/>
              </w:rPr>
              <w:t xml:space="preserve">Liczba osób </w:t>
            </w:r>
            <w:r w:rsidR="00D96A9C" w:rsidRPr="00567188">
              <w:rPr>
                <w:rFonts w:cs="Calibri"/>
                <w:sz w:val="24"/>
                <w:szCs w:val="24"/>
                <w:lang w:val="pl-PL"/>
              </w:rPr>
              <w:t>przeszkolonych</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1B015" w14:textId="2B15B806" w:rsidR="00C22058" w:rsidRPr="00567188" w:rsidRDefault="00F83211" w:rsidP="009A2351">
            <w:pPr>
              <w:autoSpaceDN/>
              <w:jc w:val="left"/>
              <w:textAlignment w:val="auto"/>
              <w:rPr>
                <w:rFonts w:cs="Calibri"/>
                <w:sz w:val="24"/>
                <w:szCs w:val="24"/>
                <w:lang w:val="pl-PL"/>
              </w:rPr>
            </w:pPr>
            <w:r w:rsidRPr="00567188">
              <w:rPr>
                <w:rFonts w:cs="Calibri"/>
                <w:sz w:val="24"/>
                <w:szCs w:val="24"/>
                <w:lang w:val="pl-PL"/>
              </w:rPr>
              <w:t>o</w:t>
            </w:r>
            <w:r w:rsidR="00C22058" w:rsidRPr="00567188">
              <w:rPr>
                <w:rFonts w:cs="Calibri"/>
                <w:sz w:val="24"/>
                <w:szCs w:val="24"/>
                <w:lang w:val="pl-PL"/>
              </w:rPr>
              <w:t>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3C9A6" w14:textId="6A6C893E"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76810" w14:textId="19C1A43A"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2</w:t>
            </w:r>
            <w:r w:rsidR="006262B4" w:rsidRPr="00567188">
              <w:rPr>
                <w:rFonts w:cs="Calibri"/>
                <w:sz w:val="24"/>
                <w:szCs w:val="24"/>
                <w:lang w:val="pl-PL"/>
              </w:rPr>
              <w:t xml:space="preserve"> </w:t>
            </w:r>
            <w:r w:rsidRPr="00567188">
              <w:rPr>
                <w:rFonts w:cs="Calibri"/>
                <w:sz w:val="24"/>
                <w:szCs w:val="24"/>
                <w:lang w:val="pl-PL"/>
              </w:rPr>
              <w:t>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FE197" w14:textId="77777777" w:rsidR="00C22058" w:rsidRPr="00567188" w:rsidRDefault="00C22058" w:rsidP="009A2351">
            <w:pPr>
              <w:jc w:val="left"/>
              <w:rPr>
                <w:rFonts w:cs="Calibri"/>
                <w:sz w:val="24"/>
                <w:szCs w:val="24"/>
                <w:lang w:val="pl-PL"/>
              </w:rPr>
            </w:pPr>
            <w:r w:rsidRPr="00567188">
              <w:rPr>
                <w:rFonts w:cs="Calibri"/>
                <w:sz w:val="24"/>
                <w:szCs w:val="24"/>
                <w:lang w:val="pl-PL"/>
              </w:rPr>
              <w:t>Raporty z realizacji szkoleń</w:t>
            </w:r>
          </w:p>
        </w:tc>
      </w:tr>
      <w:tr w:rsidR="00C22058" w:rsidRPr="00567188" w14:paraId="403077B6" w14:textId="77777777" w:rsidTr="00F824BC">
        <w:trPr>
          <w:trHeight w:val="499"/>
        </w:trPr>
        <w:tc>
          <w:tcPr>
            <w:tcW w:w="2410" w:type="dxa"/>
            <w:tcBorders>
              <w:top w:val="nil"/>
              <w:left w:val="single" w:sz="4" w:space="0" w:color="auto"/>
              <w:bottom w:val="single" w:sz="4" w:space="0" w:color="auto"/>
              <w:right w:val="single" w:sz="4" w:space="0" w:color="auto"/>
            </w:tcBorders>
          </w:tcPr>
          <w:p w14:paraId="709FB989"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III.3.21. Kursy Akademia Danych</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DB2DB" w14:textId="77777777" w:rsidR="00C22058" w:rsidRPr="00567188" w:rsidRDefault="00C22058" w:rsidP="009A2351">
            <w:pPr>
              <w:jc w:val="left"/>
              <w:rPr>
                <w:rFonts w:cs="Calibri"/>
                <w:sz w:val="24"/>
                <w:szCs w:val="24"/>
                <w:lang w:val="pl-PL"/>
              </w:rPr>
            </w:pPr>
            <w:r w:rsidRPr="00567188">
              <w:rPr>
                <w:rFonts w:eastAsia="Times New Roman" w:cs="Calibri"/>
                <w:sz w:val="24"/>
                <w:szCs w:val="24"/>
                <w:lang w:val="pl-PL" w:eastAsia="pl-PL"/>
              </w:rPr>
              <w:t>Liczba osób, które wzięły udział w kursach</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6EA24" w14:textId="764C3511" w:rsidR="00C22058" w:rsidRPr="00567188" w:rsidRDefault="00C22058" w:rsidP="009A2351">
            <w:pPr>
              <w:tabs>
                <w:tab w:val="left" w:pos="620"/>
              </w:tabs>
              <w:rPr>
                <w:rFonts w:cs="Calibri"/>
                <w:sz w:val="24"/>
                <w:szCs w:val="24"/>
                <w:lang w:val="pl-PL"/>
              </w:rPr>
            </w:pPr>
            <w:r w:rsidRPr="00567188">
              <w:rPr>
                <w:rFonts w:cs="Calibri"/>
                <w:sz w:val="24"/>
                <w:szCs w:val="24"/>
                <w:lang w:val="pl-PL"/>
              </w:rPr>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12917"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2322B"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220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B7B27" w14:textId="77777777" w:rsidR="00C22058" w:rsidRPr="00567188" w:rsidRDefault="00C22058" w:rsidP="009A2351">
            <w:pPr>
              <w:jc w:val="left"/>
              <w:rPr>
                <w:rFonts w:cs="Calibri"/>
                <w:sz w:val="24"/>
                <w:szCs w:val="24"/>
                <w:lang w:val="pl-PL"/>
              </w:rPr>
            </w:pPr>
            <w:r w:rsidRPr="00567188">
              <w:rPr>
                <w:rFonts w:cs="Calibri"/>
                <w:sz w:val="24"/>
                <w:szCs w:val="24"/>
                <w:lang w:val="pl-PL"/>
              </w:rPr>
              <w:t>Raporty z realizacji kursów</w:t>
            </w:r>
          </w:p>
        </w:tc>
      </w:tr>
      <w:tr w:rsidR="00C22058" w:rsidRPr="00543203" w14:paraId="0216D8E3" w14:textId="77777777" w:rsidTr="00F824BC">
        <w:trPr>
          <w:trHeight w:val="499"/>
        </w:trPr>
        <w:tc>
          <w:tcPr>
            <w:tcW w:w="2410" w:type="dxa"/>
            <w:tcBorders>
              <w:top w:val="nil"/>
              <w:left w:val="single" w:sz="4" w:space="0" w:color="auto"/>
              <w:bottom w:val="single" w:sz="4" w:space="0" w:color="auto"/>
              <w:right w:val="single" w:sz="4" w:space="0" w:color="auto"/>
            </w:tcBorders>
          </w:tcPr>
          <w:p w14:paraId="1E6D545D" w14:textId="5383C299"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III.3.22. AI w służbie publicznej: </w:t>
            </w:r>
            <w:r w:rsidRPr="00567188">
              <w:rPr>
                <w:rFonts w:eastAsia="Times New Roman" w:cs="Calibri"/>
                <w:sz w:val="24"/>
                <w:szCs w:val="24"/>
                <w:lang w:val="pl-PL"/>
              </w:rPr>
              <w:lastRenderedPageBreak/>
              <w:t>Wspieranie efektywności administracji przez narzędzia zaawansowanych technologii cyfrowych</w:t>
            </w:r>
            <w:r w:rsidR="006445D8" w:rsidRPr="00567188">
              <w:rPr>
                <w:rFonts w:eastAsia="Times New Roman" w:cs="Calibri"/>
                <w:sz w:val="24"/>
                <w:szCs w:val="24"/>
                <w:lang w:val="pl-PL"/>
              </w:rPr>
              <w:t xml:space="preserve"> (</w:t>
            </w:r>
            <w:proofErr w:type="spellStart"/>
            <w:r w:rsidR="006445D8" w:rsidRPr="00567188">
              <w:rPr>
                <w:rFonts w:eastAsia="Times New Roman" w:cs="Calibri"/>
                <w:sz w:val="24"/>
                <w:szCs w:val="24"/>
                <w:lang w:val="pl-PL"/>
              </w:rPr>
              <w:t>AIwSP</w:t>
            </w:r>
            <w:proofErr w:type="spellEnd"/>
            <w:r w:rsidR="006445D8" w:rsidRPr="00567188">
              <w:rPr>
                <w:rFonts w:eastAsia="Times New Roman" w:cs="Calibri"/>
                <w:sz w:val="24"/>
                <w:szCs w:val="24"/>
                <w:lang w:val="pl-PL"/>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E71DC" w14:textId="07464C28" w:rsidR="00C22058" w:rsidRPr="00567188" w:rsidRDefault="00C22058" w:rsidP="009A2351">
            <w:pPr>
              <w:jc w:val="left"/>
              <w:rPr>
                <w:rFonts w:cs="Calibri"/>
                <w:sz w:val="24"/>
                <w:szCs w:val="24"/>
                <w:lang w:val="pl-PL"/>
              </w:rPr>
            </w:pPr>
            <w:r w:rsidRPr="00567188">
              <w:rPr>
                <w:rFonts w:eastAsia="Times New Roman" w:cs="Calibri"/>
                <w:sz w:val="24"/>
                <w:szCs w:val="24"/>
                <w:lang w:val="pl-PL" w:eastAsia="pl-PL"/>
              </w:rPr>
              <w:lastRenderedPageBreak/>
              <w:t xml:space="preserve">Liczba przeszkolonych </w:t>
            </w:r>
            <w:r w:rsidRPr="00567188">
              <w:rPr>
                <w:rFonts w:eastAsia="Times New Roman" w:cs="Calibri"/>
                <w:sz w:val="24"/>
                <w:szCs w:val="24"/>
                <w:lang w:val="pl-PL" w:eastAsia="pl-PL"/>
              </w:rPr>
              <w:lastRenderedPageBreak/>
              <w:t>pracowników administracji publicznej</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2D88B"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lastRenderedPageBreak/>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A1B40"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4160D" w14:textId="34C5F9BF"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1</w:t>
            </w:r>
            <w:r w:rsidR="006262B4" w:rsidRPr="00567188">
              <w:rPr>
                <w:rFonts w:cs="Calibri"/>
                <w:sz w:val="24"/>
                <w:szCs w:val="24"/>
                <w:lang w:val="pl-PL"/>
              </w:rPr>
              <w:t xml:space="preserve"> </w:t>
            </w:r>
            <w:r w:rsidRPr="00567188">
              <w:rPr>
                <w:rFonts w:cs="Calibri"/>
                <w:sz w:val="24"/>
                <w:szCs w:val="24"/>
                <w:lang w:val="pl-PL"/>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EEC95" w14:textId="77777777" w:rsidR="00C22058" w:rsidRPr="00567188" w:rsidRDefault="00C22058" w:rsidP="009A2351">
            <w:pPr>
              <w:jc w:val="left"/>
              <w:rPr>
                <w:rFonts w:cs="Calibri"/>
                <w:sz w:val="24"/>
                <w:szCs w:val="24"/>
                <w:lang w:val="pl-PL"/>
              </w:rPr>
            </w:pPr>
            <w:r w:rsidRPr="00567188">
              <w:rPr>
                <w:rFonts w:cs="Calibri"/>
                <w:sz w:val="24"/>
                <w:szCs w:val="24"/>
                <w:lang w:val="pl-PL"/>
              </w:rPr>
              <w:t xml:space="preserve">Urząd obsługujący </w:t>
            </w:r>
            <w:r w:rsidRPr="00567188">
              <w:rPr>
                <w:rFonts w:cs="Calibri"/>
                <w:sz w:val="24"/>
                <w:szCs w:val="24"/>
                <w:lang w:val="pl-PL"/>
              </w:rPr>
              <w:lastRenderedPageBreak/>
              <w:t>ministra właściwego do spraw informatyzacji</w:t>
            </w:r>
          </w:p>
        </w:tc>
      </w:tr>
      <w:tr w:rsidR="00C22058" w:rsidRPr="00543203" w14:paraId="64F12A90" w14:textId="77777777" w:rsidTr="00F824BC">
        <w:trPr>
          <w:trHeight w:val="499"/>
        </w:trPr>
        <w:tc>
          <w:tcPr>
            <w:tcW w:w="2410" w:type="dxa"/>
            <w:tcBorders>
              <w:top w:val="nil"/>
              <w:left w:val="single" w:sz="4" w:space="0" w:color="auto"/>
              <w:bottom w:val="single" w:sz="4" w:space="0" w:color="auto"/>
              <w:right w:val="single" w:sz="4" w:space="0" w:color="auto"/>
            </w:tcBorders>
          </w:tcPr>
          <w:p w14:paraId="418B3E41" w14:textId="47481F8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 xml:space="preserve">III.3.23. Zaawansowane kompetencje cyfrowe w administracji publicznej – </w:t>
            </w:r>
            <w:r w:rsidR="00A53239" w:rsidRPr="00567188">
              <w:rPr>
                <w:sz w:val="24"/>
                <w:szCs w:val="24"/>
                <w:lang w:val="pl-PL"/>
              </w:rPr>
              <w:t xml:space="preserve">studia i szkolenia z zakresu AI, </w:t>
            </w:r>
            <w:proofErr w:type="spellStart"/>
            <w:r w:rsidR="00A53239" w:rsidRPr="00567188">
              <w:rPr>
                <w:sz w:val="24"/>
                <w:szCs w:val="24"/>
                <w:lang w:val="pl-PL"/>
              </w:rPr>
              <w:t>cyberbezpieczeństwa</w:t>
            </w:r>
            <w:proofErr w:type="spellEnd"/>
            <w:r w:rsidR="00A53239" w:rsidRPr="00567188">
              <w:rPr>
                <w:sz w:val="24"/>
                <w:szCs w:val="24"/>
                <w:lang w:val="pl-PL"/>
              </w:rPr>
              <w:t xml:space="preserve"> oraz zarządzania technologiami (ZKCAP)</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00987" w14:textId="77777777" w:rsidR="00C22058" w:rsidRPr="00567188" w:rsidRDefault="00C22058" w:rsidP="009A2351">
            <w:pPr>
              <w:jc w:val="left"/>
              <w:rPr>
                <w:rFonts w:cs="Calibri"/>
                <w:sz w:val="24"/>
                <w:szCs w:val="24"/>
                <w:lang w:val="pl-PL"/>
              </w:rPr>
            </w:pPr>
            <w:r w:rsidRPr="00567188">
              <w:rPr>
                <w:rFonts w:cs="Calibri"/>
                <w:sz w:val="24"/>
                <w:szCs w:val="24"/>
                <w:lang w:val="pl-PL"/>
              </w:rPr>
              <w:t>Liczba osób, które ukończyły studia podyplomowe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A3637"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C256" w14:textId="777777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2155D" w14:textId="2A0AE277" w:rsidR="00C22058" w:rsidRPr="00567188" w:rsidRDefault="00C22058" w:rsidP="009A2351">
            <w:pPr>
              <w:autoSpaceDN/>
              <w:jc w:val="left"/>
              <w:textAlignment w:val="auto"/>
              <w:rPr>
                <w:rFonts w:cs="Calibri"/>
                <w:sz w:val="24"/>
                <w:szCs w:val="24"/>
                <w:lang w:val="pl-PL"/>
              </w:rPr>
            </w:pPr>
            <w:r w:rsidRPr="00567188">
              <w:rPr>
                <w:rFonts w:cs="Calibri"/>
                <w:sz w:val="24"/>
                <w:szCs w:val="24"/>
                <w:lang w:val="pl-PL"/>
              </w:rPr>
              <w:t>1</w:t>
            </w:r>
            <w:r w:rsidR="006262B4" w:rsidRPr="00567188">
              <w:rPr>
                <w:rFonts w:cs="Calibri"/>
                <w:sz w:val="24"/>
                <w:szCs w:val="24"/>
                <w:lang w:val="pl-PL"/>
              </w:rPr>
              <w:t xml:space="preserve"> </w:t>
            </w:r>
            <w:r w:rsidRPr="00567188">
              <w:rPr>
                <w:rFonts w:cs="Calibri"/>
                <w:sz w:val="24"/>
                <w:szCs w:val="24"/>
                <w:lang w:val="pl-PL"/>
              </w:rPr>
              <w:t>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A6C80" w14:textId="77777777" w:rsidR="00C22058" w:rsidRPr="00567188" w:rsidRDefault="00C22058" w:rsidP="009A2351">
            <w:pPr>
              <w:jc w:val="left"/>
              <w:rPr>
                <w:rFonts w:cs="Calibri"/>
                <w:sz w:val="24"/>
                <w:szCs w:val="24"/>
                <w:lang w:val="pl-PL"/>
              </w:rPr>
            </w:pPr>
            <w:r w:rsidRPr="00567188">
              <w:rPr>
                <w:rFonts w:eastAsia="Times New Roman" w:cs="Calibri"/>
                <w:sz w:val="24"/>
                <w:szCs w:val="24"/>
                <w:lang w:val="pl-PL" w:eastAsia="pl-PL"/>
              </w:rPr>
              <w:t>Urząd obsługujący ministra właściwego do spraw informatyzacji</w:t>
            </w:r>
          </w:p>
        </w:tc>
      </w:tr>
      <w:tr w:rsidR="00331A4B" w:rsidRPr="00543203" w14:paraId="07CFA9D4" w14:textId="77777777" w:rsidTr="00F824BC">
        <w:trPr>
          <w:trHeight w:val="499"/>
        </w:trPr>
        <w:tc>
          <w:tcPr>
            <w:tcW w:w="2410" w:type="dxa"/>
            <w:tcBorders>
              <w:top w:val="nil"/>
              <w:left w:val="single" w:sz="4" w:space="0" w:color="auto"/>
              <w:bottom w:val="single" w:sz="4" w:space="0" w:color="auto"/>
              <w:right w:val="single" w:sz="4" w:space="0" w:color="auto"/>
            </w:tcBorders>
          </w:tcPr>
          <w:p w14:paraId="03CA022B" w14:textId="4549453C" w:rsidR="00331A4B" w:rsidRPr="00567188" w:rsidRDefault="00331A4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III.3.24. Rozwój kompetencji z zakresu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pracowników Ministerstwa Spraw Zagranicznych</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1E6E3" w14:textId="2347FDD5" w:rsidR="00331A4B" w:rsidRPr="00567188" w:rsidRDefault="00853705" w:rsidP="009A2351">
            <w:pPr>
              <w:jc w:val="left"/>
              <w:rPr>
                <w:rFonts w:cs="Calibri"/>
                <w:sz w:val="24"/>
                <w:szCs w:val="24"/>
                <w:lang w:val="pl-PL"/>
              </w:rPr>
            </w:pPr>
            <w:r w:rsidRPr="00567188">
              <w:rPr>
                <w:rFonts w:cs="Calibri"/>
                <w:sz w:val="24"/>
                <w:szCs w:val="24"/>
                <w:lang w:val="pl-PL"/>
              </w:rPr>
              <w:t>Liczba osób, które ukończyły szkolenie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3864D" w14:textId="1C472523" w:rsidR="00331A4B" w:rsidRPr="00567188" w:rsidRDefault="00853705" w:rsidP="009A2351">
            <w:pPr>
              <w:autoSpaceDN/>
              <w:jc w:val="left"/>
              <w:textAlignment w:val="auto"/>
              <w:rPr>
                <w:rFonts w:cs="Calibri"/>
                <w:sz w:val="24"/>
                <w:szCs w:val="24"/>
                <w:lang w:val="pl-PL"/>
              </w:rPr>
            </w:pPr>
            <w:r w:rsidRPr="00567188">
              <w:rPr>
                <w:rFonts w:cs="Calibri"/>
                <w:sz w:val="24"/>
                <w:szCs w:val="24"/>
                <w:lang w:val="pl-PL"/>
              </w:rPr>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43148" w14:textId="36872CA1" w:rsidR="00331A4B" w:rsidRPr="00567188" w:rsidRDefault="00853705" w:rsidP="009A2351">
            <w:pPr>
              <w:autoSpaceDN/>
              <w:jc w:val="left"/>
              <w:textAlignment w:val="auto"/>
              <w:rPr>
                <w:rFonts w:cs="Calibri"/>
                <w:sz w:val="24"/>
                <w:szCs w:val="24"/>
                <w:lang w:val="pl-PL"/>
              </w:rPr>
            </w:pPr>
            <w:r w:rsidRPr="00567188">
              <w:rPr>
                <w:rFonts w:cs="Calibri"/>
                <w:sz w:val="24"/>
                <w:szCs w:val="24"/>
                <w:lang w:val="pl-PL"/>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373EC" w14:textId="3E8202E6" w:rsidR="00331A4B" w:rsidRPr="00567188" w:rsidRDefault="00853705" w:rsidP="009A2351">
            <w:pPr>
              <w:autoSpaceDN/>
              <w:jc w:val="left"/>
              <w:textAlignment w:val="auto"/>
              <w:rPr>
                <w:rFonts w:cs="Calibri"/>
                <w:sz w:val="24"/>
                <w:szCs w:val="24"/>
                <w:lang w:val="pl-PL"/>
              </w:rPr>
            </w:pPr>
            <w:r w:rsidRPr="00567188">
              <w:rPr>
                <w:rFonts w:cs="Calibri"/>
                <w:sz w:val="24"/>
                <w:szCs w:val="24"/>
                <w:lang w:val="pl-PL"/>
              </w:rPr>
              <w:t>1</w:t>
            </w:r>
            <w:r w:rsidR="006262B4" w:rsidRPr="00567188">
              <w:rPr>
                <w:rFonts w:cs="Calibri"/>
                <w:sz w:val="24"/>
                <w:szCs w:val="24"/>
                <w:lang w:val="pl-PL"/>
              </w:rPr>
              <w:t xml:space="preserve"> </w:t>
            </w:r>
            <w:r w:rsidRPr="00567188">
              <w:rPr>
                <w:rFonts w:cs="Calibri"/>
                <w:sz w:val="24"/>
                <w:szCs w:val="24"/>
                <w:lang w:val="pl-PL"/>
              </w:rPr>
              <w:t>300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2D344" w14:textId="34EDF14E" w:rsidR="00331A4B" w:rsidRPr="00567188" w:rsidRDefault="00EE544A" w:rsidP="009A2351">
            <w:pPr>
              <w:jc w:val="left"/>
              <w:rPr>
                <w:rFonts w:eastAsia="Times New Roman" w:cs="Calibri"/>
                <w:sz w:val="24"/>
                <w:szCs w:val="24"/>
                <w:lang w:val="pl-PL" w:eastAsia="pl-PL"/>
              </w:rPr>
            </w:pPr>
            <w:r w:rsidRPr="00567188">
              <w:rPr>
                <w:rFonts w:cs="Calibri"/>
                <w:iCs/>
                <w:sz w:val="24"/>
                <w:szCs w:val="24"/>
                <w:lang w:val="pl-PL"/>
              </w:rPr>
              <w:t>Urząd obsługujący ministra właściwego do spraw zagranicznych oraz do spraw członkostwa Rzeczypospolitej Polskiej w Unii Europejskiej</w:t>
            </w:r>
            <w:r w:rsidRPr="00567188" w:rsidDel="00C837F2">
              <w:rPr>
                <w:rFonts w:eastAsia="Times New Roman" w:cs="Calibri"/>
                <w:sz w:val="24"/>
                <w:szCs w:val="24"/>
                <w:lang w:val="pl-PL" w:eastAsia="pl-PL"/>
              </w:rPr>
              <w:t xml:space="preserve"> </w:t>
            </w:r>
          </w:p>
        </w:tc>
      </w:tr>
      <w:tr w:rsidR="00E15EF6" w:rsidRPr="00567188" w14:paraId="174151C7"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774A6ABA" w14:textId="09303D17"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III.3.25. </w:t>
            </w:r>
            <w:proofErr w:type="spellStart"/>
            <w:r w:rsidRPr="00567188">
              <w:rPr>
                <w:rFonts w:eastAsia="Times New Roman" w:cs="Calibri"/>
                <w:sz w:val="24"/>
                <w:szCs w:val="24"/>
                <w:lang w:val="pl-PL"/>
              </w:rPr>
              <w:t>Cyberbezpieczny</w:t>
            </w:r>
            <w:proofErr w:type="spellEnd"/>
            <w:r w:rsidRPr="00567188">
              <w:rPr>
                <w:rFonts w:eastAsia="Times New Roman" w:cs="Calibri"/>
                <w:sz w:val="24"/>
                <w:szCs w:val="24"/>
                <w:lang w:val="pl-PL"/>
              </w:rPr>
              <w:t xml:space="preserve"> Samorząd</w:t>
            </w:r>
          </w:p>
        </w:tc>
        <w:tc>
          <w:tcPr>
            <w:tcW w:w="1984" w:type="dxa"/>
            <w:tcBorders>
              <w:top w:val="nil"/>
              <w:left w:val="single" w:sz="4" w:space="0" w:color="auto"/>
              <w:bottom w:val="single" w:sz="4" w:space="0" w:color="auto"/>
              <w:right w:val="single" w:sz="4" w:space="0" w:color="auto"/>
            </w:tcBorders>
          </w:tcPr>
          <w:p w14:paraId="7CED5A5A" w14:textId="4ECB0664"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przeszkolonych</w:t>
            </w:r>
          </w:p>
        </w:tc>
        <w:tc>
          <w:tcPr>
            <w:tcW w:w="1276" w:type="dxa"/>
          </w:tcPr>
          <w:p w14:paraId="38B02768" w14:textId="71E3BC72" w:rsidR="00E15EF6" w:rsidRPr="00567188" w:rsidRDefault="00E15EF6"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58E48C3C" w14:textId="0B313561"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2E4B043" w14:textId="74B9FE72" w:rsidR="00E15EF6" w:rsidRPr="00567188" w:rsidRDefault="00E15EF6"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120 000</w:t>
            </w:r>
          </w:p>
        </w:tc>
        <w:tc>
          <w:tcPr>
            <w:tcW w:w="1701" w:type="dxa"/>
          </w:tcPr>
          <w:p w14:paraId="2A4AEBB5" w14:textId="77777777" w:rsidR="00E15EF6" w:rsidRPr="00567188" w:rsidRDefault="00E15EF6" w:rsidP="009A2351">
            <w:pPr>
              <w:autoSpaceDN/>
              <w:jc w:val="left"/>
              <w:textAlignment w:val="auto"/>
              <w:rPr>
                <w:rFonts w:eastAsia="Times New Roman" w:cs="Calibri"/>
                <w:sz w:val="24"/>
                <w:szCs w:val="24"/>
                <w:lang w:val="pl-PL"/>
              </w:rPr>
            </w:pPr>
          </w:p>
        </w:tc>
      </w:tr>
      <w:tr w:rsidR="0024581A" w:rsidRPr="00567188" w14:paraId="0FD574E7"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4E225682" w14:textId="4B7770A1" w:rsidR="0024581A" w:rsidRPr="00567188" w:rsidRDefault="0024581A"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III.3.26. </w:t>
            </w:r>
            <w:r w:rsidR="006F3FFE" w:rsidRPr="00567188">
              <w:rPr>
                <w:rFonts w:cs="Calibri"/>
                <w:sz w:val="24"/>
                <w:szCs w:val="24"/>
                <w:lang w:val="pl-PL"/>
              </w:rPr>
              <w:t xml:space="preserve">Działania prewencyjno-edukacyjne z zakresu </w:t>
            </w:r>
            <w:proofErr w:type="spellStart"/>
            <w:r w:rsidR="006F3FFE" w:rsidRPr="00567188">
              <w:rPr>
                <w:rFonts w:cs="Calibri"/>
                <w:sz w:val="24"/>
                <w:szCs w:val="24"/>
                <w:lang w:val="pl-PL"/>
              </w:rPr>
              <w:t>cyberbezpieczeństwa</w:t>
            </w:r>
            <w:proofErr w:type="spellEnd"/>
            <w:r w:rsidR="006F3FFE" w:rsidRPr="00567188">
              <w:rPr>
                <w:rFonts w:cs="Calibri"/>
                <w:sz w:val="24"/>
                <w:szCs w:val="24"/>
                <w:lang w:val="pl-PL"/>
              </w:rPr>
              <w:t xml:space="preserve"> – podnoszenie odporności Rzeczypospolitej Polskiej na zagrożenia w przestrzeni cyfrowej (</w:t>
            </w:r>
            <w:proofErr w:type="spellStart"/>
            <w:r w:rsidR="006F3FFE" w:rsidRPr="00567188">
              <w:rPr>
                <w:rFonts w:cs="Calibri"/>
                <w:sz w:val="24"/>
                <w:szCs w:val="24"/>
                <w:lang w:val="pl-PL"/>
              </w:rPr>
              <w:t>SecureV</w:t>
            </w:r>
            <w:proofErr w:type="spellEnd"/>
            <w:r w:rsidR="006F3FFE" w:rsidRPr="00567188">
              <w:rPr>
                <w:rFonts w:cs="Calibri"/>
                <w:sz w:val="24"/>
                <w:szCs w:val="24"/>
                <w:lang w:val="pl-PL"/>
              </w:rPr>
              <w:t>)</w:t>
            </w:r>
          </w:p>
        </w:tc>
        <w:tc>
          <w:tcPr>
            <w:tcW w:w="1984" w:type="dxa"/>
            <w:tcBorders>
              <w:top w:val="nil"/>
              <w:left w:val="single" w:sz="4" w:space="0" w:color="auto"/>
              <w:bottom w:val="single" w:sz="4" w:space="0" w:color="auto"/>
              <w:right w:val="single" w:sz="4" w:space="0" w:color="auto"/>
            </w:tcBorders>
          </w:tcPr>
          <w:p w14:paraId="165D89ED" w14:textId="7D7E2792" w:rsidR="0024581A" w:rsidRPr="00567188" w:rsidRDefault="0011748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przeszkolonych</w:t>
            </w:r>
          </w:p>
        </w:tc>
        <w:tc>
          <w:tcPr>
            <w:tcW w:w="1276" w:type="dxa"/>
          </w:tcPr>
          <w:p w14:paraId="1D8114A1" w14:textId="12BAF0C7" w:rsidR="0024581A" w:rsidRPr="00567188" w:rsidRDefault="0011748B"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7C011B8F" w14:textId="14C130AA" w:rsidR="0024581A" w:rsidRPr="00567188" w:rsidRDefault="00AE321D"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518B2A32" w14:textId="1ADE0C2D" w:rsidR="0024581A" w:rsidRPr="00567188" w:rsidRDefault="0011748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25 000</w:t>
            </w:r>
          </w:p>
        </w:tc>
        <w:tc>
          <w:tcPr>
            <w:tcW w:w="1701" w:type="dxa"/>
          </w:tcPr>
          <w:p w14:paraId="62DE93B5" w14:textId="21665D9D" w:rsidR="0024581A" w:rsidRPr="00567188" w:rsidRDefault="0011748B"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Sprawozdania z realizacji zadania</w:t>
            </w:r>
          </w:p>
        </w:tc>
      </w:tr>
      <w:tr w:rsidR="00C22058" w:rsidRPr="00543203" w14:paraId="1C0D3DBC"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12FABBC5" w14:textId="77777777"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IV.1.1. Kobiety w ICT</w:t>
            </w:r>
          </w:p>
        </w:tc>
        <w:tc>
          <w:tcPr>
            <w:tcW w:w="1984" w:type="dxa"/>
            <w:tcBorders>
              <w:top w:val="nil"/>
              <w:left w:val="single" w:sz="4" w:space="0" w:color="auto"/>
              <w:bottom w:val="single" w:sz="4" w:space="0" w:color="auto"/>
              <w:right w:val="single" w:sz="4" w:space="0" w:color="auto"/>
            </w:tcBorders>
          </w:tcPr>
          <w:p w14:paraId="48E33BD8" w14:textId="7F9EB334"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Liczba ekspertyz diagnozujących </w:t>
            </w:r>
            <w:r w:rsidRPr="00567188">
              <w:rPr>
                <w:rFonts w:eastAsia="Times New Roman" w:cs="Calibri"/>
                <w:sz w:val="24"/>
                <w:szCs w:val="24"/>
                <w:lang w:val="pl-PL"/>
              </w:rPr>
              <w:lastRenderedPageBreak/>
              <w:t>przyczyny niskiej reprezentacji kobiet w specjalnościach ICT</w:t>
            </w:r>
          </w:p>
        </w:tc>
        <w:tc>
          <w:tcPr>
            <w:tcW w:w="1276" w:type="dxa"/>
          </w:tcPr>
          <w:p w14:paraId="731C75E3" w14:textId="2A29A86E" w:rsidR="00C22058" w:rsidRPr="00567188" w:rsidRDefault="00C22058"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sztuka</w:t>
            </w:r>
          </w:p>
        </w:tc>
        <w:tc>
          <w:tcPr>
            <w:tcW w:w="1134" w:type="dxa"/>
          </w:tcPr>
          <w:p w14:paraId="23BCCC2E" w14:textId="61A7ABAF"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4CD4B3C" w14:textId="37EFF18E"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1</w:t>
            </w:r>
          </w:p>
        </w:tc>
        <w:tc>
          <w:tcPr>
            <w:tcW w:w="1701" w:type="dxa"/>
          </w:tcPr>
          <w:p w14:paraId="76404E6A" w14:textId="75B8B85D" w:rsidR="00C22058" w:rsidRPr="00567188" w:rsidRDefault="00C22058" w:rsidP="009A2351">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w:t>
            </w:r>
            <w:r w:rsidRPr="00567188">
              <w:rPr>
                <w:rFonts w:eastAsia="Times New Roman" w:cs="Calibri"/>
                <w:sz w:val="24"/>
                <w:szCs w:val="24"/>
                <w:lang w:val="pl-PL"/>
              </w:rPr>
              <w:lastRenderedPageBreak/>
              <w:t>ministra właściwego do spraw informatyzacji</w:t>
            </w:r>
          </w:p>
        </w:tc>
      </w:tr>
      <w:tr w:rsidR="00B004F5" w:rsidRPr="00543203" w14:paraId="0287A064"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4FF25466" w14:textId="5C1E1BD4"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IV.1.1. Kobiety w ICT</w:t>
            </w:r>
          </w:p>
        </w:tc>
        <w:tc>
          <w:tcPr>
            <w:tcW w:w="1984" w:type="dxa"/>
            <w:tcBorders>
              <w:top w:val="nil"/>
              <w:left w:val="single" w:sz="4" w:space="0" w:color="auto"/>
              <w:bottom w:val="single" w:sz="4" w:space="0" w:color="auto"/>
              <w:right w:val="single" w:sz="4" w:space="0" w:color="auto"/>
            </w:tcBorders>
          </w:tcPr>
          <w:p w14:paraId="1E9CBC07" w14:textId="7EBB7A55"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kampanii informacyjno-promocyjnych</w:t>
            </w:r>
          </w:p>
        </w:tc>
        <w:tc>
          <w:tcPr>
            <w:tcW w:w="1276" w:type="dxa"/>
          </w:tcPr>
          <w:p w14:paraId="7DE60C64" w14:textId="58B45CA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7D764CD7" w14:textId="61F0F796" w:rsidR="00B004F5" w:rsidRPr="00567188" w:rsidRDefault="00B004F5" w:rsidP="00BC29FB">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E6EBF54" w14:textId="2717D2E7" w:rsidR="00B004F5" w:rsidRPr="00567188" w:rsidRDefault="00B004F5" w:rsidP="00BC29FB">
            <w:pPr>
              <w:autoSpaceDN/>
              <w:jc w:val="left"/>
              <w:textAlignment w:val="auto"/>
              <w:rPr>
                <w:rFonts w:eastAsia="Times New Roman" w:cs="Calibri"/>
                <w:sz w:val="24"/>
                <w:szCs w:val="24"/>
                <w:lang w:val="pl-PL"/>
              </w:rPr>
            </w:pPr>
            <w:r w:rsidRPr="00567188">
              <w:rPr>
                <w:rFonts w:eastAsia="Times New Roman" w:cs="Calibri"/>
                <w:sz w:val="24"/>
                <w:szCs w:val="24"/>
                <w:lang w:val="pl-PL"/>
              </w:rPr>
              <w:t>2</w:t>
            </w:r>
          </w:p>
        </w:tc>
        <w:tc>
          <w:tcPr>
            <w:tcW w:w="1701" w:type="dxa"/>
          </w:tcPr>
          <w:p w14:paraId="39AED0A8" w14:textId="013448ED"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57C9C07E"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43060746"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IV.1.2. Kształcenie wysokiej klasy specjalistów ICT w modelu opracowanych w projekcie AI Tech – działanie zakończone</w:t>
            </w:r>
          </w:p>
        </w:tc>
        <w:tc>
          <w:tcPr>
            <w:tcW w:w="1984" w:type="dxa"/>
            <w:tcBorders>
              <w:top w:val="nil"/>
              <w:left w:val="single" w:sz="4" w:space="0" w:color="auto"/>
              <w:bottom w:val="single" w:sz="4" w:space="0" w:color="auto"/>
              <w:right w:val="single" w:sz="4" w:space="0" w:color="auto"/>
            </w:tcBorders>
          </w:tcPr>
          <w:p w14:paraId="5951E830"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osób objętych studiami II stopnia</w:t>
            </w:r>
          </w:p>
        </w:tc>
        <w:tc>
          <w:tcPr>
            <w:tcW w:w="1276" w:type="dxa"/>
          </w:tcPr>
          <w:p w14:paraId="36455886" w14:textId="77777777" w:rsidR="00B004F5" w:rsidRPr="00567188" w:rsidRDefault="00B004F5" w:rsidP="00BC29FB">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1D61D36A" w14:textId="77777777" w:rsidR="00B004F5" w:rsidRPr="00567188" w:rsidRDefault="00B004F5" w:rsidP="00BC29FB">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CF84EF7" w14:textId="77777777" w:rsidR="00B004F5" w:rsidRPr="00567188" w:rsidRDefault="00B004F5" w:rsidP="00BC29FB">
            <w:pPr>
              <w:autoSpaceDN/>
              <w:jc w:val="left"/>
              <w:textAlignment w:val="auto"/>
              <w:rPr>
                <w:rFonts w:eastAsia="Times New Roman" w:cs="Calibri"/>
                <w:sz w:val="24"/>
                <w:szCs w:val="24"/>
                <w:lang w:val="pl-PL"/>
              </w:rPr>
            </w:pPr>
            <w:r w:rsidRPr="00567188">
              <w:rPr>
                <w:rFonts w:eastAsia="Times New Roman" w:cs="Calibri"/>
                <w:sz w:val="24"/>
                <w:szCs w:val="24"/>
                <w:lang w:val="pl-PL"/>
              </w:rPr>
              <w:t>421</w:t>
            </w:r>
          </w:p>
        </w:tc>
        <w:tc>
          <w:tcPr>
            <w:tcW w:w="1701" w:type="dxa"/>
          </w:tcPr>
          <w:p w14:paraId="6CFA422E"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38822DFA" w14:textId="77777777" w:rsidTr="00F824BC">
        <w:trPr>
          <w:trHeight w:val="499"/>
        </w:trPr>
        <w:tc>
          <w:tcPr>
            <w:tcW w:w="2410" w:type="dxa"/>
            <w:tcBorders>
              <w:top w:val="nil"/>
              <w:left w:val="single" w:sz="4" w:space="0" w:color="auto"/>
              <w:bottom w:val="single" w:sz="4" w:space="0" w:color="auto"/>
              <w:right w:val="single" w:sz="4" w:space="0" w:color="auto"/>
            </w:tcBorders>
          </w:tcPr>
          <w:p w14:paraId="71EA7D42"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III.3.7. / IV.1.4. Edukacja DC – Systemowe kształcenie specjalistów do spraw dostępności cyfrowej</w:t>
            </w:r>
          </w:p>
        </w:tc>
        <w:tc>
          <w:tcPr>
            <w:tcW w:w="1984" w:type="dxa"/>
            <w:tcBorders>
              <w:top w:val="nil"/>
              <w:left w:val="single" w:sz="4" w:space="0" w:color="auto"/>
              <w:bottom w:val="single" w:sz="4" w:space="0" w:color="auto"/>
              <w:right w:val="single" w:sz="4" w:space="0" w:color="auto"/>
            </w:tcBorders>
          </w:tcPr>
          <w:p w14:paraId="4BD444DD" w14:textId="0C031668" w:rsidR="00B004F5" w:rsidRPr="00567188" w:rsidRDefault="00B004F5" w:rsidP="00B004F5">
            <w:pPr>
              <w:autoSpaceDN/>
              <w:jc w:val="left"/>
              <w:textAlignment w:val="auto"/>
              <w:rPr>
                <w:rFonts w:eastAsia="Times New Roman" w:cs="Calibri"/>
                <w:sz w:val="24"/>
                <w:szCs w:val="24"/>
                <w:highlight w:val="darkMagenta"/>
                <w:lang w:val="pl-PL"/>
              </w:rPr>
            </w:pPr>
            <w:r w:rsidRPr="00567188">
              <w:rPr>
                <w:rFonts w:eastAsia="Times New Roman" w:cs="Calibri"/>
                <w:sz w:val="24"/>
                <w:szCs w:val="24"/>
                <w:lang w:val="pl-PL"/>
              </w:rPr>
              <w:t>Liczba osób objętych kształceniem w zakresie dostępności cyfrowej</w:t>
            </w:r>
          </w:p>
        </w:tc>
        <w:tc>
          <w:tcPr>
            <w:tcW w:w="1276" w:type="dxa"/>
          </w:tcPr>
          <w:p w14:paraId="29629DBD" w14:textId="1E11DD64"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474A3221"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471E6FF"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2 200</w:t>
            </w:r>
          </w:p>
        </w:tc>
        <w:tc>
          <w:tcPr>
            <w:tcW w:w="1701" w:type="dxa"/>
          </w:tcPr>
          <w:p w14:paraId="20B7714C"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7907EF2B" w14:textId="77777777" w:rsidTr="00F824BC">
        <w:trPr>
          <w:trHeight w:val="499"/>
        </w:trPr>
        <w:tc>
          <w:tcPr>
            <w:tcW w:w="2410" w:type="dxa"/>
            <w:tcBorders>
              <w:top w:val="nil"/>
              <w:left w:val="single" w:sz="4" w:space="0" w:color="auto"/>
              <w:bottom w:val="single" w:sz="4" w:space="0" w:color="auto"/>
              <w:right w:val="single" w:sz="4" w:space="0" w:color="auto"/>
            </w:tcBorders>
          </w:tcPr>
          <w:p w14:paraId="752AA097"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I.2.1. / I.3.1. / IV.1.5. Program Rozwoju Talentów Informatycznych na lata 2019–2029</w:t>
            </w:r>
          </w:p>
        </w:tc>
        <w:tc>
          <w:tcPr>
            <w:tcW w:w="1984" w:type="dxa"/>
            <w:tcBorders>
              <w:top w:val="nil"/>
              <w:left w:val="single" w:sz="4" w:space="0" w:color="auto"/>
              <w:bottom w:val="single" w:sz="4" w:space="0" w:color="auto"/>
              <w:right w:val="single" w:sz="4" w:space="0" w:color="auto"/>
            </w:tcBorders>
          </w:tcPr>
          <w:p w14:paraId="27CA8B50" w14:textId="0346C348"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uczniów, którzy podnieśli zaawansowane kompetencje cyfrowe w wyniku uczestnictwa w Programie</w:t>
            </w:r>
          </w:p>
        </w:tc>
        <w:tc>
          <w:tcPr>
            <w:tcW w:w="1276" w:type="dxa"/>
          </w:tcPr>
          <w:p w14:paraId="74C23EA1" w14:textId="34B69AB1"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35F62B9F" w14:textId="47A076A5"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16DED037" w14:textId="11515F12"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5 000</w:t>
            </w:r>
          </w:p>
        </w:tc>
        <w:tc>
          <w:tcPr>
            <w:tcW w:w="1701" w:type="dxa"/>
          </w:tcPr>
          <w:p w14:paraId="7CE68427"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p w14:paraId="3268C986" w14:textId="77777777" w:rsidR="00B004F5" w:rsidRPr="00567188" w:rsidRDefault="00B004F5" w:rsidP="00B004F5">
            <w:pPr>
              <w:autoSpaceDN/>
              <w:jc w:val="left"/>
              <w:textAlignment w:val="auto"/>
              <w:rPr>
                <w:rFonts w:eastAsia="Times New Roman" w:cs="Calibri"/>
                <w:sz w:val="24"/>
                <w:szCs w:val="24"/>
                <w:lang w:val="pl-PL"/>
              </w:rPr>
            </w:pPr>
          </w:p>
        </w:tc>
      </w:tr>
      <w:tr w:rsidR="00B004F5" w:rsidRPr="00543203" w14:paraId="433DF7A1" w14:textId="77777777" w:rsidTr="00F824BC">
        <w:trPr>
          <w:trHeight w:val="499"/>
        </w:trPr>
        <w:tc>
          <w:tcPr>
            <w:tcW w:w="2410" w:type="dxa"/>
            <w:tcBorders>
              <w:top w:val="nil"/>
              <w:left w:val="single" w:sz="4" w:space="0" w:color="auto"/>
              <w:bottom w:val="single" w:sz="4" w:space="0" w:color="auto"/>
              <w:right w:val="single" w:sz="4" w:space="0" w:color="auto"/>
            </w:tcBorders>
          </w:tcPr>
          <w:p w14:paraId="0E31E7E8" w14:textId="613118A8"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I.2.1. / I.3.1. / IV.1.5. Program Rozwoju Talentów Informatycznych na lata 2019–2029</w:t>
            </w:r>
          </w:p>
        </w:tc>
        <w:tc>
          <w:tcPr>
            <w:tcW w:w="1984" w:type="dxa"/>
            <w:tcBorders>
              <w:top w:val="nil"/>
              <w:left w:val="single" w:sz="4" w:space="0" w:color="auto"/>
              <w:bottom w:val="single" w:sz="4" w:space="0" w:color="auto"/>
              <w:right w:val="single" w:sz="4" w:space="0" w:color="auto"/>
            </w:tcBorders>
          </w:tcPr>
          <w:p w14:paraId="2B9A66CE" w14:textId="7D6EEF52" w:rsidR="00B004F5" w:rsidRPr="00567188" w:rsidRDefault="00B004F5" w:rsidP="00B004F5">
            <w:pPr>
              <w:autoSpaceDN/>
              <w:spacing w:after="120"/>
              <w:jc w:val="left"/>
              <w:textAlignment w:val="auto"/>
              <w:rPr>
                <w:rFonts w:eastAsia="Times New Roman" w:cs="Calibri"/>
                <w:sz w:val="24"/>
                <w:szCs w:val="24"/>
                <w:lang w:val="pl-PL"/>
              </w:rPr>
            </w:pPr>
            <w:r w:rsidRPr="00567188">
              <w:rPr>
                <w:rFonts w:eastAsia="Times New Roman" w:cs="Calibri"/>
                <w:sz w:val="24"/>
                <w:szCs w:val="24"/>
                <w:lang w:val="pl-PL"/>
              </w:rPr>
              <w:t>Liczba studentów, którzy podnieśli zaawansowane kompetencje cyfrowe w wyniku uczestnictwa w Programie</w:t>
            </w:r>
          </w:p>
        </w:tc>
        <w:tc>
          <w:tcPr>
            <w:tcW w:w="1276" w:type="dxa"/>
          </w:tcPr>
          <w:p w14:paraId="5D66B72A" w14:textId="7C46B048" w:rsidR="00B004F5" w:rsidRPr="00567188" w:rsidRDefault="00B004F5" w:rsidP="00B004F5">
            <w:pPr>
              <w:autoSpaceDN/>
              <w:spacing w:after="2160"/>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488DA74A" w14:textId="3272C35E" w:rsidR="00B004F5" w:rsidRPr="00567188" w:rsidRDefault="00B004F5" w:rsidP="00B004F5">
            <w:pPr>
              <w:autoSpaceDN/>
              <w:spacing w:after="2160"/>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D57A456" w14:textId="53A5BD6F" w:rsidR="00B004F5" w:rsidRPr="00567188" w:rsidRDefault="00B004F5" w:rsidP="00B004F5">
            <w:pPr>
              <w:autoSpaceDN/>
              <w:spacing w:after="2160"/>
              <w:jc w:val="left"/>
              <w:textAlignment w:val="auto"/>
              <w:rPr>
                <w:rFonts w:eastAsia="Times New Roman" w:cs="Calibri"/>
                <w:sz w:val="24"/>
                <w:szCs w:val="24"/>
                <w:lang w:val="pl-PL"/>
              </w:rPr>
            </w:pPr>
            <w:r w:rsidRPr="00567188">
              <w:rPr>
                <w:rFonts w:eastAsia="Times New Roman" w:cs="Calibri"/>
                <w:sz w:val="24"/>
                <w:szCs w:val="24"/>
                <w:lang w:val="pl-PL"/>
              </w:rPr>
              <w:t>5 000</w:t>
            </w:r>
          </w:p>
        </w:tc>
        <w:tc>
          <w:tcPr>
            <w:tcW w:w="1701" w:type="dxa"/>
          </w:tcPr>
          <w:p w14:paraId="26486B02" w14:textId="59861142"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07011D3D" w14:textId="77777777" w:rsidTr="00F824BC">
        <w:trPr>
          <w:trHeight w:val="499"/>
        </w:trPr>
        <w:tc>
          <w:tcPr>
            <w:tcW w:w="2410" w:type="dxa"/>
            <w:tcBorders>
              <w:top w:val="nil"/>
              <w:left w:val="single" w:sz="4" w:space="0" w:color="auto"/>
              <w:bottom w:val="single" w:sz="4" w:space="0" w:color="auto"/>
              <w:right w:val="single" w:sz="4" w:space="0" w:color="auto"/>
            </w:tcBorders>
          </w:tcPr>
          <w:p w14:paraId="29B89E89" w14:textId="45812F6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I.2.1. / I.3.1. / IV.1.5. Program Rozwoju Talentów Informatycznych na lata 2019–2029</w:t>
            </w:r>
          </w:p>
        </w:tc>
        <w:tc>
          <w:tcPr>
            <w:tcW w:w="1984" w:type="dxa"/>
            <w:tcBorders>
              <w:top w:val="nil"/>
              <w:left w:val="single" w:sz="4" w:space="0" w:color="auto"/>
              <w:bottom w:val="single" w:sz="4" w:space="0" w:color="auto"/>
              <w:right w:val="single" w:sz="4" w:space="0" w:color="auto"/>
            </w:tcBorders>
          </w:tcPr>
          <w:p w14:paraId="2AA6A897" w14:textId="5134D17F" w:rsidR="00B004F5" w:rsidRPr="00567188" w:rsidRDefault="00B004F5" w:rsidP="00B004F5">
            <w:pPr>
              <w:autoSpaceDN/>
              <w:spacing w:after="120"/>
              <w:jc w:val="left"/>
              <w:textAlignment w:val="auto"/>
              <w:rPr>
                <w:rFonts w:eastAsia="Times New Roman" w:cs="Calibri"/>
                <w:sz w:val="24"/>
                <w:szCs w:val="24"/>
                <w:lang w:val="pl-PL"/>
              </w:rPr>
            </w:pPr>
            <w:r w:rsidRPr="00567188">
              <w:rPr>
                <w:rFonts w:eastAsia="Times New Roman" w:cs="Calibri"/>
                <w:sz w:val="24"/>
                <w:szCs w:val="24"/>
                <w:lang w:val="pl-PL"/>
              </w:rPr>
              <w:t>Liczba nauczycieli/ wykładowców, którzy podnieśli zaawansowane kompetencje metodyczne i merytoryczne w wyniku uczestnictwa w Programie</w:t>
            </w:r>
          </w:p>
        </w:tc>
        <w:tc>
          <w:tcPr>
            <w:tcW w:w="1276" w:type="dxa"/>
          </w:tcPr>
          <w:p w14:paraId="569E72E2" w14:textId="7A12D670" w:rsidR="00B004F5" w:rsidRPr="00567188" w:rsidRDefault="00B004F5" w:rsidP="00B004F5">
            <w:pPr>
              <w:autoSpaceDN/>
              <w:spacing w:after="2160"/>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17AA33A0" w14:textId="1617C859" w:rsidR="00B004F5" w:rsidRPr="00567188" w:rsidRDefault="00B004F5" w:rsidP="00B004F5">
            <w:pPr>
              <w:autoSpaceDN/>
              <w:spacing w:after="2160"/>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78B4DB3" w14:textId="5496AD62"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1 500</w:t>
            </w:r>
          </w:p>
        </w:tc>
        <w:tc>
          <w:tcPr>
            <w:tcW w:w="1701" w:type="dxa"/>
          </w:tcPr>
          <w:p w14:paraId="3630BE4B" w14:textId="48D0B251"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49B004C7" w14:textId="77777777" w:rsidTr="00F824BC">
        <w:trPr>
          <w:trHeight w:val="499"/>
        </w:trPr>
        <w:tc>
          <w:tcPr>
            <w:tcW w:w="2410" w:type="dxa"/>
            <w:tcBorders>
              <w:top w:val="nil"/>
              <w:left w:val="single" w:sz="4" w:space="0" w:color="auto"/>
              <w:bottom w:val="single" w:sz="4" w:space="0" w:color="auto"/>
              <w:right w:val="single" w:sz="4" w:space="0" w:color="auto"/>
            </w:tcBorders>
          </w:tcPr>
          <w:p w14:paraId="406F4E7D" w14:textId="77777777" w:rsidR="00B004F5" w:rsidRPr="00567188" w:rsidRDefault="00B004F5" w:rsidP="00B004F5">
            <w:pPr>
              <w:autoSpaceDN/>
              <w:jc w:val="left"/>
              <w:textAlignment w:val="auto"/>
              <w:rPr>
                <w:rFonts w:eastAsia="Times New Roman"/>
                <w:sz w:val="24"/>
                <w:szCs w:val="24"/>
                <w:lang w:val="pl-PL"/>
              </w:rPr>
            </w:pPr>
            <w:r w:rsidRPr="00567188">
              <w:rPr>
                <w:rFonts w:eastAsia="Times New Roman"/>
                <w:sz w:val="24"/>
                <w:szCs w:val="24"/>
                <w:lang w:val="pl-PL"/>
              </w:rPr>
              <w:t>IV.1.7. Kształcenie wysokiej klasy specjalistów w zakresie HPDA+ w modelu opracowanym w Narodowym Centrum Kompetencji HPC – działanie zakończone</w:t>
            </w:r>
          </w:p>
        </w:tc>
        <w:tc>
          <w:tcPr>
            <w:tcW w:w="1984" w:type="dxa"/>
            <w:tcBorders>
              <w:top w:val="nil"/>
              <w:left w:val="single" w:sz="4" w:space="0" w:color="auto"/>
              <w:bottom w:val="single" w:sz="4" w:space="0" w:color="auto"/>
              <w:right w:val="single" w:sz="4" w:space="0" w:color="auto"/>
            </w:tcBorders>
          </w:tcPr>
          <w:p w14:paraId="0922F3A5"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przeszkolonych użytkowników sektorów nauki i gospodarki</w:t>
            </w:r>
          </w:p>
        </w:tc>
        <w:tc>
          <w:tcPr>
            <w:tcW w:w="1276" w:type="dxa"/>
          </w:tcPr>
          <w:p w14:paraId="1CE9B971"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4D7BD5E1" w14:textId="594D7E76" w:rsidR="00B004F5" w:rsidRPr="00567188" w:rsidRDefault="00C52691"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2C8EA90"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300</w:t>
            </w:r>
          </w:p>
        </w:tc>
        <w:tc>
          <w:tcPr>
            <w:tcW w:w="1701" w:type="dxa"/>
          </w:tcPr>
          <w:p w14:paraId="10DB5747"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Akademickie Centrum Komputerowe </w:t>
            </w:r>
            <w:proofErr w:type="spellStart"/>
            <w:r w:rsidRPr="00567188">
              <w:rPr>
                <w:rFonts w:eastAsia="Times New Roman" w:cs="Calibri"/>
                <w:sz w:val="24"/>
                <w:szCs w:val="24"/>
                <w:lang w:val="pl-PL"/>
              </w:rPr>
              <w:t>Cyfronet</w:t>
            </w:r>
            <w:proofErr w:type="spellEnd"/>
            <w:r w:rsidRPr="00567188">
              <w:rPr>
                <w:rFonts w:eastAsia="Times New Roman" w:cs="Calibri"/>
                <w:sz w:val="24"/>
                <w:szCs w:val="24"/>
                <w:lang w:val="pl-PL"/>
              </w:rPr>
              <w:t xml:space="preserve"> AGH</w:t>
            </w:r>
          </w:p>
        </w:tc>
      </w:tr>
      <w:tr w:rsidR="00B004F5" w:rsidRPr="00543203" w14:paraId="6F433F5B" w14:textId="77777777" w:rsidTr="00F824BC">
        <w:trPr>
          <w:trHeight w:val="499"/>
        </w:trPr>
        <w:tc>
          <w:tcPr>
            <w:tcW w:w="2410" w:type="dxa"/>
            <w:tcBorders>
              <w:top w:val="nil"/>
              <w:left w:val="single" w:sz="4" w:space="0" w:color="auto"/>
              <w:bottom w:val="single" w:sz="4" w:space="0" w:color="auto"/>
              <w:right w:val="single" w:sz="4" w:space="0" w:color="auto"/>
            </w:tcBorders>
          </w:tcPr>
          <w:p w14:paraId="1128E241" w14:textId="080F1A9C" w:rsidR="00B004F5" w:rsidRPr="00567188" w:rsidRDefault="00B004F5" w:rsidP="00B004F5">
            <w:pPr>
              <w:autoSpaceDN/>
              <w:jc w:val="left"/>
              <w:textAlignment w:val="auto"/>
              <w:rPr>
                <w:rFonts w:eastAsia="Times New Roman"/>
                <w:sz w:val="24"/>
                <w:szCs w:val="24"/>
                <w:lang w:val="pl-PL"/>
              </w:rPr>
            </w:pPr>
            <w:r w:rsidRPr="00567188">
              <w:rPr>
                <w:rFonts w:eastAsia="Times New Roman"/>
                <w:sz w:val="24"/>
                <w:szCs w:val="24"/>
                <w:lang w:val="pl-PL"/>
              </w:rPr>
              <w:t>IV.1.8. Zostań cyfrową ekspertką</w:t>
            </w:r>
          </w:p>
        </w:tc>
        <w:tc>
          <w:tcPr>
            <w:tcW w:w="1984" w:type="dxa"/>
            <w:tcBorders>
              <w:top w:val="nil"/>
              <w:left w:val="single" w:sz="4" w:space="0" w:color="auto"/>
              <w:bottom w:val="single" w:sz="4" w:space="0" w:color="auto"/>
              <w:right w:val="single" w:sz="4" w:space="0" w:color="auto"/>
            </w:tcBorders>
          </w:tcPr>
          <w:p w14:paraId="687CA310"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t>Liczba przeszkolonych osób (kobiet)</w:t>
            </w:r>
          </w:p>
        </w:tc>
        <w:tc>
          <w:tcPr>
            <w:tcW w:w="1276" w:type="dxa"/>
          </w:tcPr>
          <w:p w14:paraId="108899A5" w14:textId="0E923D9A"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637B19F1"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049F2BF0" w14:textId="1CB60D1F"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2</w:t>
            </w:r>
            <w:r w:rsidR="006262B4" w:rsidRPr="00567188">
              <w:rPr>
                <w:rFonts w:eastAsia="Times New Roman" w:cs="Calibri"/>
                <w:sz w:val="24"/>
                <w:szCs w:val="24"/>
                <w:lang w:val="pl-PL"/>
              </w:rPr>
              <w:t xml:space="preserve"> </w:t>
            </w:r>
            <w:r w:rsidRPr="00567188">
              <w:rPr>
                <w:rFonts w:eastAsia="Times New Roman" w:cs="Calibri"/>
                <w:sz w:val="24"/>
                <w:szCs w:val="24"/>
                <w:lang w:val="pl-PL"/>
              </w:rPr>
              <w:t>800</w:t>
            </w:r>
          </w:p>
        </w:tc>
        <w:tc>
          <w:tcPr>
            <w:tcW w:w="1701" w:type="dxa"/>
          </w:tcPr>
          <w:p w14:paraId="6965538D"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t>Urząd obsługujący ministra właściwego do spraw informatyzacji</w:t>
            </w:r>
          </w:p>
        </w:tc>
      </w:tr>
      <w:tr w:rsidR="00B004F5" w:rsidRPr="00543203" w14:paraId="2BD076CF" w14:textId="77777777" w:rsidTr="00F824BC">
        <w:trPr>
          <w:trHeight w:val="499"/>
        </w:trPr>
        <w:tc>
          <w:tcPr>
            <w:tcW w:w="2410" w:type="dxa"/>
            <w:tcBorders>
              <w:top w:val="nil"/>
              <w:left w:val="single" w:sz="4" w:space="0" w:color="auto"/>
              <w:bottom w:val="single" w:sz="4" w:space="0" w:color="auto"/>
              <w:right w:val="single" w:sz="4" w:space="0" w:color="auto"/>
            </w:tcBorders>
          </w:tcPr>
          <w:p w14:paraId="01E27EEC" w14:textId="467C7DE8" w:rsidR="00B004F5" w:rsidRPr="00567188" w:rsidRDefault="00B004F5" w:rsidP="00B004F5">
            <w:pPr>
              <w:autoSpaceDN/>
              <w:jc w:val="left"/>
              <w:textAlignment w:val="auto"/>
              <w:rPr>
                <w:rFonts w:eastAsia="Times New Roman"/>
                <w:sz w:val="24"/>
                <w:szCs w:val="24"/>
                <w:lang w:val="pl-PL"/>
              </w:rPr>
            </w:pPr>
            <w:r w:rsidRPr="00567188">
              <w:rPr>
                <w:rFonts w:eastAsia="Times New Roman"/>
                <w:sz w:val="24"/>
                <w:szCs w:val="24"/>
                <w:lang w:val="pl-PL"/>
              </w:rPr>
              <w:t>I.2.12. / IV.1.9. Zwiększenie zainteresowania i uczestnictwa dziewcząt i kobiet w ICT w Polsce – projekt w ramach Instrumentu Wsparcia Technicznego KE</w:t>
            </w:r>
          </w:p>
        </w:tc>
        <w:tc>
          <w:tcPr>
            <w:tcW w:w="1984" w:type="dxa"/>
            <w:tcBorders>
              <w:top w:val="nil"/>
              <w:left w:val="single" w:sz="4" w:space="0" w:color="auto"/>
              <w:bottom w:val="single" w:sz="4" w:space="0" w:color="auto"/>
              <w:right w:val="single" w:sz="4" w:space="0" w:color="auto"/>
            </w:tcBorders>
          </w:tcPr>
          <w:p w14:paraId="692BD6C2"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t>Raport z koncepcją wdrożenia rekomendacji oraz wybranych działań</w:t>
            </w:r>
          </w:p>
        </w:tc>
        <w:tc>
          <w:tcPr>
            <w:tcW w:w="1276" w:type="dxa"/>
          </w:tcPr>
          <w:p w14:paraId="51DAC511" w14:textId="262AB042"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50C6FFEE"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7D5536BB"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1</w:t>
            </w:r>
          </w:p>
        </w:tc>
        <w:tc>
          <w:tcPr>
            <w:tcW w:w="1701" w:type="dxa"/>
          </w:tcPr>
          <w:p w14:paraId="4921AC01"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eastAsia="pl-PL"/>
              </w:rPr>
              <w:t>Urząd obsługujący ministra właściwego do spraw informatyzacji</w:t>
            </w:r>
          </w:p>
        </w:tc>
      </w:tr>
      <w:tr w:rsidR="00B004F5" w:rsidRPr="00567188" w14:paraId="528FCE1F" w14:textId="77777777" w:rsidTr="00F824BC">
        <w:trPr>
          <w:trHeight w:val="499"/>
        </w:trPr>
        <w:tc>
          <w:tcPr>
            <w:tcW w:w="2410" w:type="dxa"/>
            <w:tcBorders>
              <w:top w:val="nil"/>
              <w:left w:val="single" w:sz="4" w:space="0" w:color="auto"/>
              <w:bottom w:val="single" w:sz="4" w:space="0" w:color="auto"/>
              <w:right w:val="single" w:sz="4" w:space="0" w:color="auto"/>
            </w:tcBorders>
          </w:tcPr>
          <w:p w14:paraId="702FF965" w14:textId="6B9A0818" w:rsidR="00B004F5" w:rsidRPr="00567188" w:rsidRDefault="00B004F5" w:rsidP="00B004F5">
            <w:pPr>
              <w:autoSpaceDN/>
              <w:jc w:val="left"/>
              <w:textAlignment w:val="auto"/>
              <w:rPr>
                <w:rFonts w:eastAsia="Times New Roman"/>
                <w:sz w:val="24"/>
                <w:szCs w:val="24"/>
                <w:lang w:val="pl-PL"/>
              </w:rPr>
            </w:pPr>
            <w:r w:rsidRPr="00567188">
              <w:rPr>
                <w:rFonts w:eastAsia="Times New Roman"/>
                <w:sz w:val="24"/>
                <w:szCs w:val="24"/>
                <w:lang w:val="pl-PL"/>
              </w:rPr>
              <w:t>I.2.14. / IV.1.11 Klub Cyfrowych Możliwości</w:t>
            </w:r>
          </w:p>
        </w:tc>
        <w:tc>
          <w:tcPr>
            <w:tcW w:w="1984" w:type="dxa"/>
            <w:tcBorders>
              <w:top w:val="nil"/>
              <w:left w:val="single" w:sz="4" w:space="0" w:color="auto"/>
              <w:bottom w:val="single" w:sz="4" w:space="0" w:color="auto"/>
              <w:right w:val="single" w:sz="4" w:space="0" w:color="auto"/>
            </w:tcBorders>
          </w:tcPr>
          <w:p w14:paraId="7B7F8622" w14:textId="74772A64" w:rsidR="00B004F5" w:rsidRPr="00567188" w:rsidRDefault="00B004F5" w:rsidP="00B004F5">
            <w:pPr>
              <w:autoSpaceDN/>
              <w:jc w:val="left"/>
              <w:textAlignment w:val="auto"/>
              <w:rPr>
                <w:rFonts w:eastAsia="Times New Roman" w:cs="Calibri"/>
                <w:sz w:val="24"/>
                <w:szCs w:val="24"/>
                <w:lang w:val="pl-PL" w:eastAsia="pl-PL"/>
              </w:rPr>
            </w:pPr>
            <w:r w:rsidRPr="00567188">
              <w:rPr>
                <w:rFonts w:eastAsia="Times New Roman" w:cs="Calibri"/>
                <w:sz w:val="24"/>
                <w:szCs w:val="24"/>
                <w:lang w:val="pl-PL" w:eastAsia="pl-PL"/>
              </w:rPr>
              <w:t>Liczba uczennic i uczniów, którzy wzięli udział w warsztatach</w:t>
            </w:r>
          </w:p>
        </w:tc>
        <w:tc>
          <w:tcPr>
            <w:tcW w:w="1276" w:type="dxa"/>
          </w:tcPr>
          <w:p w14:paraId="6649BCA9" w14:textId="464F9BC4"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osoba</w:t>
            </w:r>
          </w:p>
        </w:tc>
        <w:tc>
          <w:tcPr>
            <w:tcW w:w="1134" w:type="dxa"/>
          </w:tcPr>
          <w:p w14:paraId="35D79868" w14:textId="0769EC4E"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AFE8EAC" w14:textId="6F9C5225"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17 000</w:t>
            </w:r>
          </w:p>
        </w:tc>
        <w:tc>
          <w:tcPr>
            <w:tcW w:w="1701" w:type="dxa"/>
          </w:tcPr>
          <w:p w14:paraId="02B41B81" w14:textId="4F8D7D98" w:rsidR="00B004F5" w:rsidRPr="00567188" w:rsidRDefault="00B004F5" w:rsidP="00B004F5">
            <w:pPr>
              <w:autoSpaceDN/>
              <w:jc w:val="left"/>
              <w:textAlignment w:val="auto"/>
              <w:rPr>
                <w:rFonts w:eastAsia="Times New Roman" w:cs="Calibri"/>
                <w:sz w:val="24"/>
                <w:szCs w:val="24"/>
                <w:lang w:val="pl-PL" w:eastAsia="pl-PL"/>
              </w:rPr>
            </w:pPr>
            <w:r w:rsidRPr="00567188">
              <w:rPr>
                <w:rFonts w:eastAsia="Times New Roman" w:cs="Calibri"/>
                <w:sz w:val="24"/>
                <w:szCs w:val="24"/>
                <w:lang w:val="pl-PL" w:eastAsia="pl-PL"/>
              </w:rPr>
              <w:t>Lista obecności na warsztatach</w:t>
            </w:r>
          </w:p>
        </w:tc>
      </w:tr>
      <w:tr w:rsidR="00B004F5" w:rsidRPr="00543203" w14:paraId="20997E73"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776AB1DF" w14:textId="77777777" w:rsidR="00B004F5" w:rsidRPr="00567188" w:rsidRDefault="00B004F5" w:rsidP="00B004F5">
            <w:pPr>
              <w:autoSpaceDN/>
              <w:jc w:val="left"/>
              <w:textAlignment w:val="auto"/>
              <w:rPr>
                <w:rFonts w:eastAsia="Times New Roman" w:cs="Calibri"/>
                <w:sz w:val="24"/>
                <w:szCs w:val="24"/>
                <w:highlight w:val="cyan"/>
                <w:lang w:val="pl-PL"/>
              </w:rPr>
            </w:pPr>
            <w:r w:rsidRPr="00567188">
              <w:rPr>
                <w:rFonts w:eastAsia="Times New Roman" w:cs="Calibri"/>
                <w:sz w:val="24"/>
                <w:szCs w:val="24"/>
                <w:lang w:val="pl-PL"/>
              </w:rPr>
              <w:t xml:space="preserve">V.1.1. Utworzenie Centrum Rozwoju Kompetencji Cyfrowych jako organu </w:t>
            </w:r>
            <w:r w:rsidRPr="00567188">
              <w:rPr>
                <w:rFonts w:eastAsia="Times New Roman" w:cs="Calibri"/>
                <w:sz w:val="24"/>
                <w:szCs w:val="24"/>
                <w:lang w:val="pl-PL"/>
              </w:rPr>
              <w:lastRenderedPageBreak/>
              <w:t>wykonawczego w zakresie wdrażania PRKC</w:t>
            </w:r>
          </w:p>
        </w:tc>
        <w:tc>
          <w:tcPr>
            <w:tcW w:w="1984" w:type="dxa"/>
            <w:tcBorders>
              <w:top w:val="single" w:sz="4" w:space="0" w:color="auto"/>
              <w:left w:val="single" w:sz="4" w:space="0" w:color="auto"/>
              <w:bottom w:val="single" w:sz="4" w:space="0" w:color="auto"/>
              <w:right w:val="single" w:sz="4" w:space="0" w:color="auto"/>
            </w:tcBorders>
          </w:tcPr>
          <w:p w14:paraId="5336AD93"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Liczba utworzonych Centrów Rozwoju Kompetencji Cyfrowych</w:t>
            </w:r>
          </w:p>
        </w:tc>
        <w:tc>
          <w:tcPr>
            <w:tcW w:w="1276" w:type="dxa"/>
          </w:tcPr>
          <w:p w14:paraId="73ADBA17"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6AC8EE74"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970B9C6"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1</w:t>
            </w:r>
          </w:p>
        </w:tc>
        <w:tc>
          <w:tcPr>
            <w:tcW w:w="1701" w:type="dxa"/>
          </w:tcPr>
          <w:p w14:paraId="3493AE7B" w14:textId="7777777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Urząd obsługujący ministra właściwego do </w:t>
            </w:r>
            <w:r w:rsidRPr="00567188">
              <w:rPr>
                <w:rFonts w:eastAsia="Times New Roman" w:cs="Calibri"/>
                <w:sz w:val="24"/>
                <w:szCs w:val="24"/>
                <w:lang w:val="pl-PL"/>
              </w:rPr>
              <w:lastRenderedPageBreak/>
              <w:t>spraw informatyzacji</w:t>
            </w:r>
          </w:p>
        </w:tc>
      </w:tr>
      <w:tr w:rsidR="00B004F5" w:rsidRPr="00543203" w14:paraId="22D22AE6"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054AB2D5" w14:textId="4C6A7CD3"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lastRenderedPageBreak/>
              <w:t>V.1.2. Zespół Zadaniowy ds. rozwijania kompetencji cyfrowych</w:t>
            </w:r>
          </w:p>
        </w:tc>
        <w:tc>
          <w:tcPr>
            <w:tcW w:w="1984" w:type="dxa"/>
            <w:tcBorders>
              <w:top w:val="single" w:sz="4" w:space="0" w:color="auto"/>
              <w:left w:val="single" w:sz="4" w:space="0" w:color="auto"/>
              <w:bottom w:val="single" w:sz="4" w:space="0" w:color="auto"/>
              <w:right w:val="single" w:sz="4" w:space="0" w:color="auto"/>
            </w:tcBorders>
          </w:tcPr>
          <w:p w14:paraId="1DBB37EC" w14:textId="5F0365DB"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spotkań Zespołu</w:t>
            </w:r>
          </w:p>
        </w:tc>
        <w:tc>
          <w:tcPr>
            <w:tcW w:w="1276" w:type="dxa"/>
          </w:tcPr>
          <w:p w14:paraId="325D2876" w14:textId="78479EA1"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3AE5F489" w14:textId="1E736EFA"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22E2F20E" w14:textId="6ACEE4D8"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5</w:t>
            </w:r>
          </w:p>
        </w:tc>
        <w:tc>
          <w:tcPr>
            <w:tcW w:w="1701" w:type="dxa"/>
          </w:tcPr>
          <w:p w14:paraId="776CC518" w14:textId="0CF9699C"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4C2C3C42"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52267485" w14:textId="08A67BA4"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V.1.3. Porozumienie na rzecz rozwoju kompetencji cyfrowych PW </w:t>
            </w:r>
            <w:proofErr w:type="spellStart"/>
            <w:r w:rsidRPr="00567188">
              <w:rPr>
                <w:rFonts w:eastAsia="Times New Roman" w:cs="Calibri"/>
                <w:sz w:val="24"/>
                <w:szCs w:val="24"/>
                <w:lang w:val="pl-PL"/>
              </w:rPr>
              <w:t>eSkills</w:t>
            </w:r>
            <w:proofErr w:type="spellEnd"/>
          </w:p>
        </w:tc>
        <w:tc>
          <w:tcPr>
            <w:tcW w:w="1984" w:type="dxa"/>
            <w:tcBorders>
              <w:top w:val="single" w:sz="4" w:space="0" w:color="auto"/>
              <w:left w:val="single" w:sz="4" w:space="0" w:color="auto"/>
              <w:bottom w:val="single" w:sz="4" w:space="0" w:color="auto"/>
              <w:right w:val="single" w:sz="4" w:space="0" w:color="auto"/>
            </w:tcBorders>
          </w:tcPr>
          <w:p w14:paraId="2850E0C5" w14:textId="7203EFF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podpisanych porozumień</w:t>
            </w:r>
          </w:p>
        </w:tc>
        <w:tc>
          <w:tcPr>
            <w:tcW w:w="1276" w:type="dxa"/>
          </w:tcPr>
          <w:p w14:paraId="41CB9FDC" w14:textId="03A7141F"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3BC0A0E6" w14:textId="70175DEE"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67E9798F" w14:textId="292BAD25"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50</w:t>
            </w:r>
          </w:p>
        </w:tc>
        <w:tc>
          <w:tcPr>
            <w:tcW w:w="1701" w:type="dxa"/>
          </w:tcPr>
          <w:p w14:paraId="02E95345" w14:textId="575538FF"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5BD0D768"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66E38FE8" w14:textId="66A56C89"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V.1.4. Portal kompetencjecyfrowe.gov.pl</w:t>
            </w:r>
          </w:p>
        </w:tc>
        <w:tc>
          <w:tcPr>
            <w:tcW w:w="1984" w:type="dxa"/>
            <w:tcBorders>
              <w:top w:val="single" w:sz="4" w:space="0" w:color="auto"/>
              <w:left w:val="single" w:sz="4" w:space="0" w:color="auto"/>
              <w:bottom w:val="single" w:sz="4" w:space="0" w:color="auto"/>
              <w:right w:val="single" w:sz="4" w:space="0" w:color="auto"/>
            </w:tcBorders>
          </w:tcPr>
          <w:p w14:paraId="4314B097" w14:textId="02A9C071"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Zaakceptowane przez Ministra Cyfryzacji sprawozdanie końcowe z dotacji rocznej</w:t>
            </w:r>
          </w:p>
        </w:tc>
        <w:tc>
          <w:tcPr>
            <w:tcW w:w="1276" w:type="dxa"/>
          </w:tcPr>
          <w:p w14:paraId="0BC76D9F" w14:textId="53118B86"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7CC51B4A" w14:textId="33FE333B"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30B4DE5E" w14:textId="6EF07863"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6</w:t>
            </w:r>
          </w:p>
        </w:tc>
        <w:tc>
          <w:tcPr>
            <w:tcW w:w="1701" w:type="dxa"/>
          </w:tcPr>
          <w:p w14:paraId="25C398FD" w14:textId="0294EDBC"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r w:rsidR="00B004F5" w:rsidRPr="00543203" w14:paraId="37AD4F6D" w14:textId="77777777" w:rsidTr="00F824BC">
        <w:trPr>
          <w:trHeight w:val="499"/>
        </w:trPr>
        <w:tc>
          <w:tcPr>
            <w:tcW w:w="2410" w:type="dxa"/>
            <w:tcBorders>
              <w:top w:val="single" w:sz="4" w:space="0" w:color="auto"/>
              <w:left w:val="single" w:sz="4" w:space="0" w:color="auto"/>
              <w:bottom w:val="single" w:sz="4" w:space="0" w:color="auto"/>
              <w:right w:val="single" w:sz="4" w:space="0" w:color="auto"/>
            </w:tcBorders>
          </w:tcPr>
          <w:p w14:paraId="5848E380" w14:textId="18CBE63C"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 xml:space="preserve">V.1.5. Cykliczna konferencja Digital </w:t>
            </w:r>
            <w:proofErr w:type="spellStart"/>
            <w:r w:rsidRPr="00567188">
              <w:rPr>
                <w:rFonts w:eastAsia="Times New Roman" w:cs="Calibri"/>
                <w:sz w:val="24"/>
                <w:szCs w:val="24"/>
                <w:lang w:val="pl-PL"/>
              </w:rPr>
              <w:t>Skills</w:t>
            </w:r>
            <w:proofErr w:type="spellEnd"/>
            <w:r w:rsidRPr="00567188">
              <w:rPr>
                <w:rFonts w:eastAsia="Times New Roman" w:cs="Calibri"/>
                <w:sz w:val="24"/>
                <w:szCs w:val="24"/>
                <w:lang w:val="pl-PL"/>
              </w:rPr>
              <w:t xml:space="preserve"> </w:t>
            </w:r>
            <w:proofErr w:type="spellStart"/>
            <w:r w:rsidRPr="00567188">
              <w:rPr>
                <w:rFonts w:eastAsia="Times New Roman" w:cs="Calibri"/>
                <w:sz w:val="24"/>
                <w:szCs w:val="24"/>
                <w:lang w:val="pl-PL"/>
              </w:rPr>
              <w:t>Summit</w:t>
            </w:r>
            <w:proofErr w:type="spellEnd"/>
          </w:p>
        </w:tc>
        <w:tc>
          <w:tcPr>
            <w:tcW w:w="1984" w:type="dxa"/>
            <w:tcBorders>
              <w:top w:val="single" w:sz="4" w:space="0" w:color="auto"/>
              <w:left w:val="single" w:sz="4" w:space="0" w:color="auto"/>
              <w:bottom w:val="single" w:sz="4" w:space="0" w:color="auto"/>
              <w:right w:val="single" w:sz="4" w:space="0" w:color="auto"/>
            </w:tcBorders>
          </w:tcPr>
          <w:p w14:paraId="7F4C8601" w14:textId="12D3A0F7"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Liczba konferencji rocznie</w:t>
            </w:r>
          </w:p>
        </w:tc>
        <w:tc>
          <w:tcPr>
            <w:tcW w:w="1276" w:type="dxa"/>
          </w:tcPr>
          <w:p w14:paraId="35BDD2C5" w14:textId="74D9AE0A"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sztuka</w:t>
            </w:r>
          </w:p>
        </w:tc>
        <w:tc>
          <w:tcPr>
            <w:tcW w:w="1134" w:type="dxa"/>
          </w:tcPr>
          <w:p w14:paraId="4E4B9387" w14:textId="7B7878BB" w:rsidR="00B004F5" w:rsidRPr="00567188" w:rsidRDefault="00C52691"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0</w:t>
            </w:r>
          </w:p>
        </w:tc>
        <w:tc>
          <w:tcPr>
            <w:tcW w:w="1418" w:type="dxa"/>
          </w:tcPr>
          <w:p w14:paraId="44677237" w14:textId="72063672"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7</w:t>
            </w:r>
          </w:p>
        </w:tc>
        <w:tc>
          <w:tcPr>
            <w:tcW w:w="1701" w:type="dxa"/>
          </w:tcPr>
          <w:p w14:paraId="4F958F75" w14:textId="57BCA5ED" w:rsidR="00B004F5" w:rsidRPr="00567188" w:rsidRDefault="00B004F5" w:rsidP="00B004F5">
            <w:pPr>
              <w:autoSpaceDN/>
              <w:jc w:val="left"/>
              <w:textAlignment w:val="auto"/>
              <w:rPr>
                <w:rFonts w:eastAsia="Times New Roman" w:cs="Calibri"/>
                <w:sz w:val="24"/>
                <w:szCs w:val="24"/>
                <w:lang w:val="pl-PL"/>
              </w:rPr>
            </w:pPr>
            <w:r w:rsidRPr="00567188">
              <w:rPr>
                <w:rFonts w:eastAsia="Times New Roman" w:cs="Calibri"/>
                <w:sz w:val="24"/>
                <w:szCs w:val="24"/>
                <w:lang w:val="pl-PL"/>
              </w:rPr>
              <w:t>Urząd obsługujący ministra właściwego do spraw informatyzacji</w:t>
            </w:r>
          </w:p>
        </w:tc>
      </w:tr>
    </w:tbl>
    <w:p w14:paraId="1207DF5B" w14:textId="28C9789B" w:rsidR="00800BE1" w:rsidRPr="00567188" w:rsidRDefault="00BB02E6" w:rsidP="008B5AA7">
      <w:pPr>
        <w:autoSpaceDN/>
        <w:spacing w:before="240" w:line="276" w:lineRule="auto"/>
        <w:jc w:val="left"/>
        <w:textAlignment w:val="auto"/>
        <w:rPr>
          <w:rFonts w:eastAsia="Times New Roman" w:cs="Calibri"/>
          <w:sz w:val="24"/>
          <w:szCs w:val="24"/>
          <w:lang w:val="pl-PL"/>
        </w:rPr>
      </w:pPr>
      <w:r w:rsidRPr="00567188">
        <w:rPr>
          <w:rFonts w:eastAsia="Times New Roman" w:cs="Calibri"/>
          <w:sz w:val="24"/>
          <w:szCs w:val="24"/>
          <w:lang w:val="pl-PL"/>
        </w:rPr>
        <w:t xml:space="preserve">Realizacja PRKC podlega systematycznemu monitorowaniu oraz ewaluacji, co pozwala na bieżącą ocenę postępów i skuteczności podejmowanych działań. Monitoring prowadzony jest corocznie i obejmuje analizę realizacji inicjatyw wpisanych do Programu, umożliwiając identyfikację obszarów wymagających intensyfikacji. </w:t>
      </w:r>
      <w:r w:rsidR="00C167F3" w:rsidRPr="00567188">
        <w:rPr>
          <w:rFonts w:eastAsia="Times New Roman" w:cs="Calibri"/>
          <w:sz w:val="24"/>
          <w:szCs w:val="24"/>
          <w:lang w:val="pl-PL"/>
        </w:rPr>
        <w:t>Równolegle prowadzone są badania i analizy, które pogłębiają wiedzę na temat procesów związanych z rozwojem kompetencji cyfrowych w Polsce i wspierają doskonalenie działań realizowanych w tym zakresie. Po zakończeniu okresu obowiązywania Programu Rozwoju Kompetencji Cyfrowych, tj. z końcem 2030 roku, przewidziane jest rozpoczęcie kompleksowej ewaluacji. Jej celem będzie ocena efektów Programu, analiza jego wpływu na poziom kompetencji cyfrowych w społeczeństwie oraz sformułowanie rekomendacji dotyczących dalszych kierunków działań w tym obszarze.</w:t>
      </w:r>
    </w:p>
    <w:p w14:paraId="53106406" w14:textId="77777777" w:rsidR="00800BE1" w:rsidRPr="00567188" w:rsidRDefault="00800BE1" w:rsidP="00AA2247">
      <w:pPr>
        <w:autoSpaceDN/>
        <w:spacing w:line="360" w:lineRule="auto"/>
        <w:jc w:val="left"/>
        <w:textAlignment w:val="auto"/>
        <w:rPr>
          <w:rFonts w:eastAsia="Times New Roman" w:cs="Calibri"/>
          <w:sz w:val="24"/>
          <w:szCs w:val="24"/>
          <w:lang w:val="pl-PL"/>
        </w:rPr>
      </w:pPr>
      <w:r w:rsidRPr="00567188">
        <w:rPr>
          <w:rFonts w:eastAsia="Times New Roman" w:cs="Calibri"/>
          <w:sz w:val="24"/>
          <w:szCs w:val="24"/>
          <w:lang w:val="pl-PL"/>
        </w:rPr>
        <w:br w:type="page"/>
      </w:r>
    </w:p>
    <w:p w14:paraId="36DA1C56" w14:textId="44742C03" w:rsidR="00800BE1" w:rsidRPr="00567188" w:rsidRDefault="00800BE1" w:rsidP="00490A46">
      <w:pPr>
        <w:pStyle w:val="Nagwek1"/>
        <w:rPr>
          <w:lang w:val="pl-PL"/>
        </w:rPr>
      </w:pPr>
      <w:bookmarkStart w:id="400" w:name="_Toc123728275"/>
      <w:bookmarkStart w:id="401" w:name="_Toc218490251"/>
      <w:bookmarkStart w:id="402" w:name="_Toc220937999"/>
      <w:bookmarkStart w:id="403" w:name="_Toc227062330"/>
      <w:r w:rsidRPr="00567188">
        <w:rPr>
          <w:lang w:val="pl-PL"/>
        </w:rPr>
        <w:lastRenderedPageBreak/>
        <w:t>1</w:t>
      </w:r>
      <w:r w:rsidR="003C3DFF" w:rsidRPr="00567188">
        <w:rPr>
          <w:lang w:val="pl-PL"/>
        </w:rPr>
        <w:t>3</w:t>
      </w:r>
      <w:r w:rsidRPr="00567188">
        <w:rPr>
          <w:lang w:val="pl-PL"/>
        </w:rPr>
        <w:t>. PRKC w ujęciu terytorialnym</w:t>
      </w:r>
      <w:bookmarkEnd w:id="400"/>
      <w:bookmarkEnd w:id="401"/>
      <w:bookmarkEnd w:id="402"/>
      <w:bookmarkEnd w:id="403"/>
    </w:p>
    <w:p w14:paraId="5416801F" w14:textId="77777777" w:rsidR="00FF6027" w:rsidRPr="00567188" w:rsidRDefault="00FF6027" w:rsidP="00FF6027">
      <w:pPr>
        <w:autoSpaceDN/>
        <w:spacing w:before="240" w:line="276" w:lineRule="auto"/>
        <w:jc w:val="left"/>
        <w:textAlignment w:val="auto"/>
        <w:rPr>
          <w:rFonts w:eastAsia="Times New Roman" w:cs="Calibri"/>
          <w:sz w:val="24"/>
          <w:szCs w:val="24"/>
          <w:lang w:val="pl-PL"/>
        </w:rPr>
      </w:pPr>
      <w:r w:rsidRPr="00567188">
        <w:rPr>
          <w:rFonts w:eastAsia="Times New Roman" w:cs="Calibri"/>
          <w:sz w:val="24"/>
          <w:szCs w:val="24"/>
          <w:lang w:val="pl-PL"/>
        </w:rPr>
        <w:t>Działania opisane w Programie Rozwoju Kompetencji Cyfrowych mają zasięg ogólnopolski. W ramach części z nich możliwe będzie dopasowanie realizacji do specyficznych potrzeb danego regionu. Zdiagnozowane przez regiony Polski bariery w rozwoju kompetencji cyfrowych (opisane w części 5.11. PRKC) będą niwelowane w następujący sposób:</w:t>
      </w:r>
    </w:p>
    <w:p w14:paraId="7E3E0B89" w14:textId="77777777" w:rsidR="00FF6027" w:rsidRPr="00567188" w:rsidRDefault="00FF6027" w:rsidP="00A9500D">
      <w:pPr>
        <w:numPr>
          <w:ilvl w:val="1"/>
          <w:numId w:val="31"/>
        </w:numPr>
        <w:autoSpaceDN/>
        <w:spacing w:before="240" w:line="276" w:lineRule="auto"/>
        <w:ind w:left="567"/>
        <w:jc w:val="left"/>
        <w:textAlignment w:val="auto"/>
        <w:rPr>
          <w:rFonts w:eastAsia="Times New Roman" w:cs="Calibri"/>
          <w:sz w:val="24"/>
          <w:szCs w:val="24"/>
          <w:lang w:val="pl-PL"/>
        </w:rPr>
      </w:pPr>
      <w:r w:rsidRPr="00567188">
        <w:rPr>
          <w:rFonts w:eastAsia="Times New Roman" w:cs="Calibri"/>
          <w:b/>
          <w:sz w:val="24"/>
          <w:szCs w:val="24"/>
          <w:lang w:val="pl-PL"/>
        </w:rPr>
        <w:t>Elastyczna koordynacja działań na szczeblu centralnym</w:t>
      </w:r>
      <w:r w:rsidRPr="00567188">
        <w:rPr>
          <w:rFonts w:eastAsia="Times New Roman" w:cs="Calibri"/>
          <w:sz w:val="24"/>
          <w:szCs w:val="24"/>
          <w:lang w:val="pl-PL"/>
        </w:rPr>
        <w:t xml:space="preserve"> będzie polegać na współpracy z regionami w zakresie rozwoju kompetencji cyfrowych w celu uzupełnienia tego jednego z najgłębszych deficytów polskiej gospodarki, zachęcaniu samorządów do aktywności, a także na usprawnianiu przepływu informacji, upowszechnianiu dobrych praktyk, propagowaniu wyników badań i analiz, przekazywaniu wskazówek i rekomendacji, identyfikowaniu barier i sposobów ich likwidacji oraz konsolidacji wiedzy i zasobów edukacyjnych do wykorzystania w całej Polsce. </w:t>
      </w:r>
    </w:p>
    <w:p w14:paraId="2D4D84A7" w14:textId="7B366902" w:rsidR="00FF6027" w:rsidRPr="00567188" w:rsidRDefault="00FF6027" w:rsidP="00A9500D">
      <w:pPr>
        <w:numPr>
          <w:ilvl w:val="1"/>
          <w:numId w:val="31"/>
        </w:numPr>
        <w:autoSpaceDN/>
        <w:spacing w:before="240" w:line="276" w:lineRule="auto"/>
        <w:ind w:left="567"/>
        <w:jc w:val="left"/>
        <w:textAlignment w:val="auto"/>
        <w:rPr>
          <w:rFonts w:eastAsia="Times New Roman"/>
          <w:sz w:val="24"/>
          <w:szCs w:val="24"/>
          <w:lang w:val="pl-PL"/>
        </w:rPr>
      </w:pPr>
      <w:r w:rsidRPr="00567188">
        <w:rPr>
          <w:rFonts w:eastAsia="Times New Roman" w:cs="Calibri"/>
          <w:b/>
          <w:sz w:val="24"/>
          <w:szCs w:val="24"/>
          <w:lang w:val="pl-PL"/>
        </w:rPr>
        <w:t>Ułatwienie</w:t>
      </w:r>
      <w:r w:rsidRPr="00567188">
        <w:rPr>
          <w:rFonts w:eastAsia="Times New Roman"/>
          <w:b/>
          <w:sz w:val="24"/>
          <w:szCs w:val="24"/>
          <w:lang w:val="pl-PL"/>
        </w:rPr>
        <w:t xml:space="preserve"> wszystkim mieszkańcom Polski dostępu do rozwoju kompetencji</w:t>
      </w:r>
      <w:r w:rsidRPr="00567188">
        <w:rPr>
          <w:rFonts w:eastAsia="Times New Roman" w:cs="Calibri"/>
          <w:b/>
          <w:sz w:val="24"/>
          <w:szCs w:val="24"/>
          <w:lang w:val="pl-PL"/>
        </w:rPr>
        <w:t xml:space="preserve"> cyfrowych</w:t>
      </w:r>
      <w:r w:rsidRPr="00567188">
        <w:rPr>
          <w:rFonts w:eastAsia="Times New Roman" w:cs="Calibri"/>
          <w:sz w:val="24"/>
          <w:szCs w:val="24"/>
          <w:lang w:val="pl-PL"/>
        </w:rPr>
        <w:t xml:space="preserve"> będzie odbywać się za pomocą sieci </w:t>
      </w:r>
      <w:r w:rsidRPr="00567188">
        <w:rPr>
          <w:rFonts w:eastAsia="Times New Roman" w:cs="Calibri"/>
          <w:b/>
          <w:bCs/>
          <w:sz w:val="24"/>
          <w:szCs w:val="24"/>
          <w:lang w:val="pl-PL"/>
        </w:rPr>
        <w:t>Klubów Rozwoju Cyfrowego</w:t>
      </w:r>
      <w:r w:rsidRPr="00567188">
        <w:rPr>
          <w:rFonts w:eastAsia="Times New Roman" w:cs="Calibri"/>
          <w:sz w:val="24"/>
          <w:szCs w:val="24"/>
          <w:lang w:val="pl-PL"/>
        </w:rPr>
        <w:t xml:space="preserve">, usytuowanych w każdej gminie, która wyrazi chęć organizacji KRC na swoim terenie. Niezależnie od tego zapewniony będzie </w:t>
      </w:r>
      <w:r w:rsidRPr="00567188">
        <w:rPr>
          <w:rFonts w:eastAsia="Times New Roman"/>
          <w:sz w:val="24"/>
          <w:szCs w:val="24"/>
          <w:lang w:val="pl-PL"/>
        </w:rPr>
        <w:t xml:space="preserve">dostęp do skonsolidowanych zasobów edukacyjnych, kursów e-learningowych oraz szkoleń w formie zdalnej lub hybrydowej. </w:t>
      </w:r>
      <w:r w:rsidR="009B1E3C" w:rsidRPr="00567188">
        <w:rPr>
          <w:rFonts w:eastAsia="Times New Roman"/>
          <w:sz w:val="24"/>
          <w:szCs w:val="24"/>
          <w:lang w:val="pl-PL"/>
        </w:rPr>
        <w:t xml:space="preserve">Część </w:t>
      </w:r>
      <w:r w:rsidRPr="00567188">
        <w:rPr>
          <w:rFonts w:eastAsia="Times New Roman"/>
          <w:sz w:val="24"/>
          <w:szCs w:val="24"/>
          <w:lang w:val="pl-PL"/>
        </w:rPr>
        <w:t>działań szkoleniowych przewidzianych w PRKC ma zasięg ogólnokrajowy, co dotyczy w szczególności kursów skierowanych do służb publicznych JST.</w:t>
      </w:r>
    </w:p>
    <w:p w14:paraId="11E6B424" w14:textId="77777777" w:rsidR="00FF6027" w:rsidRPr="00567188" w:rsidRDefault="00FF6027" w:rsidP="00A9500D">
      <w:pPr>
        <w:numPr>
          <w:ilvl w:val="1"/>
          <w:numId w:val="31"/>
        </w:numPr>
        <w:autoSpaceDN/>
        <w:spacing w:before="240" w:line="276" w:lineRule="auto"/>
        <w:ind w:left="567"/>
        <w:jc w:val="left"/>
        <w:textAlignment w:val="auto"/>
        <w:rPr>
          <w:rFonts w:eastAsia="Times New Roman" w:cs="Calibri"/>
          <w:b/>
          <w:sz w:val="24"/>
          <w:szCs w:val="24"/>
          <w:lang w:val="pl-PL"/>
        </w:rPr>
      </w:pPr>
      <w:r w:rsidRPr="00567188">
        <w:rPr>
          <w:rFonts w:eastAsia="Times New Roman" w:cs="Calibri"/>
          <w:b/>
          <w:sz w:val="24"/>
          <w:szCs w:val="24"/>
          <w:lang w:val="pl-PL"/>
        </w:rPr>
        <w:t>Szkolenia kadry dydaktycznej</w:t>
      </w:r>
      <w:r w:rsidRPr="00567188">
        <w:rPr>
          <w:rFonts w:eastAsia="Times New Roman"/>
          <w:sz w:val="24"/>
          <w:szCs w:val="24"/>
          <w:lang w:val="pl-PL"/>
        </w:rPr>
        <w:t>,</w:t>
      </w:r>
      <w:r w:rsidRPr="00567188">
        <w:rPr>
          <w:rFonts w:eastAsia="Times New Roman" w:cs="Calibri"/>
          <w:b/>
          <w:sz w:val="24"/>
          <w:szCs w:val="24"/>
          <w:lang w:val="pl-PL"/>
        </w:rPr>
        <w:t xml:space="preserve"> </w:t>
      </w:r>
      <w:r w:rsidRPr="00567188">
        <w:rPr>
          <w:rFonts w:eastAsia="Times New Roman" w:cs="Calibri"/>
          <w:sz w:val="24"/>
          <w:szCs w:val="24"/>
          <w:lang w:val="pl-PL"/>
        </w:rPr>
        <w:t>będące odpowiedzią na brak lub niedostateczne przygotowanie merytoryczne nauczycieli i edukatorów, obejmą swoim zasięgiem nie tylko szkolenia kadry nauczycielskiej wszystkich poziomów nauczania (od przedszkolnego), ale także przygotują edukatorów do prowadzenia działań w KRC w zakresie uczenia dorosłych. Są to działania ogólnokrajowe.</w:t>
      </w:r>
    </w:p>
    <w:p w14:paraId="5A9988C4" w14:textId="77777777" w:rsidR="00FF6027" w:rsidRPr="00567188" w:rsidRDefault="00FF6027" w:rsidP="00A9500D">
      <w:pPr>
        <w:numPr>
          <w:ilvl w:val="1"/>
          <w:numId w:val="31"/>
        </w:numPr>
        <w:autoSpaceDN/>
        <w:spacing w:before="120" w:line="276" w:lineRule="auto"/>
        <w:ind w:left="567"/>
        <w:jc w:val="left"/>
        <w:textAlignment w:val="auto"/>
        <w:rPr>
          <w:rFonts w:eastAsia="Times New Roman"/>
          <w:sz w:val="24"/>
          <w:szCs w:val="24"/>
          <w:lang w:val="pl-PL"/>
        </w:rPr>
      </w:pPr>
      <w:r w:rsidRPr="00567188">
        <w:rPr>
          <w:rFonts w:eastAsia="Times New Roman" w:cs="Calibri"/>
          <w:b/>
          <w:sz w:val="24"/>
          <w:szCs w:val="24"/>
          <w:lang w:val="pl-PL"/>
        </w:rPr>
        <w:t>Zwiększenie zainteresowania szkoleniami</w:t>
      </w:r>
      <w:r w:rsidRPr="00567188">
        <w:rPr>
          <w:rFonts w:eastAsia="Times New Roman"/>
          <w:b/>
          <w:sz w:val="24"/>
          <w:szCs w:val="24"/>
          <w:lang w:val="pl-PL"/>
        </w:rPr>
        <w:t xml:space="preserve"> </w:t>
      </w:r>
      <w:r w:rsidRPr="00567188">
        <w:rPr>
          <w:rFonts w:eastAsia="Times New Roman"/>
          <w:sz w:val="24"/>
          <w:szCs w:val="24"/>
          <w:lang w:val="pl-PL"/>
        </w:rPr>
        <w:t xml:space="preserve">będzie realizowane przez skoordynowane działania informacyjne w ramach krajowych i regionalnych akcji promujących rozwój kompetencji cyfrowych jako możliwość poprawy jakości życia. Jednocześnie zostanie położony nacisk na prowadzenie działań szkoleniowych w atrakcyjnych formach, z </w:t>
      </w:r>
      <w:r w:rsidRPr="00567188">
        <w:rPr>
          <w:rFonts w:eastAsia="Times New Roman" w:cs="Calibri"/>
          <w:sz w:val="24"/>
          <w:szCs w:val="24"/>
          <w:lang w:val="pl-PL"/>
        </w:rPr>
        <w:t>uwzględnieniem wyników analizy potrzeb społeczności lokalnych.</w:t>
      </w:r>
    </w:p>
    <w:p w14:paraId="689C8293" w14:textId="77777777" w:rsidR="00CF74C9" w:rsidRPr="00567188" w:rsidRDefault="00FF6027" w:rsidP="00A9500D">
      <w:pPr>
        <w:numPr>
          <w:ilvl w:val="1"/>
          <w:numId w:val="31"/>
        </w:numPr>
        <w:autoSpaceDN/>
        <w:spacing w:before="120" w:line="276" w:lineRule="auto"/>
        <w:ind w:left="567"/>
        <w:jc w:val="left"/>
        <w:textAlignment w:val="auto"/>
        <w:rPr>
          <w:rFonts w:ascii="Times New Roman" w:eastAsia="Times New Roman" w:hAnsi="Times New Roman"/>
          <w:sz w:val="24"/>
          <w:szCs w:val="24"/>
          <w:lang w:val="pl-PL"/>
        </w:rPr>
      </w:pPr>
      <w:r w:rsidRPr="00567188">
        <w:rPr>
          <w:rFonts w:eastAsia="Times New Roman" w:cs="Calibri"/>
          <w:b/>
          <w:sz w:val="24"/>
          <w:szCs w:val="24"/>
          <w:lang w:val="pl-PL"/>
        </w:rPr>
        <w:t>Ograniczenie czynników hamujących podnoszenie kompetencji cyfrowych na rynku pracy w województwach</w:t>
      </w:r>
      <w:r w:rsidRPr="00567188">
        <w:rPr>
          <w:rFonts w:eastAsia="Times New Roman" w:cs="Calibri"/>
          <w:sz w:val="24"/>
          <w:szCs w:val="24"/>
          <w:lang w:val="pl-PL"/>
        </w:rPr>
        <w:t xml:space="preserve"> przez kształtowanie programów nauczania w oparciu o diagnozę potrzeb lokalnych rynków pracy, wspieranie współpracy z miejscowym biznesem, sektorem nauki i trzecim sektorem, propagowanie wyników badań i analiz oraz projektów pilotażowych prowadzonych np. przez CRKC. Jednocześnie województwa będą zachęcane do zgłaszania potrzeb badawczych w interesujących je dziedzinach rozwoju kompetencji cyfrowych, które będą mogły być realizowane w skoordynowany sposób na poziomie krajowym i regionalnym.</w:t>
      </w:r>
    </w:p>
    <w:p w14:paraId="6638EB2B" w14:textId="77777777" w:rsidR="00CF74C9" w:rsidRPr="00567188" w:rsidRDefault="00CF74C9" w:rsidP="00CF74C9">
      <w:pPr>
        <w:autoSpaceDN/>
        <w:spacing w:before="120" w:line="276" w:lineRule="auto"/>
        <w:jc w:val="left"/>
        <w:textAlignment w:val="auto"/>
        <w:rPr>
          <w:rFonts w:ascii="Times New Roman" w:hAnsi="Times New Roman"/>
          <w:lang w:val="pl-PL"/>
        </w:rPr>
      </w:pPr>
    </w:p>
    <w:p w14:paraId="24451B5A" w14:textId="77777777" w:rsidR="00CF74C9" w:rsidRPr="00567188" w:rsidRDefault="00CF74C9" w:rsidP="00CF74C9">
      <w:pPr>
        <w:pStyle w:val="Nagwek2"/>
        <w:rPr>
          <w:b w:val="0"/>
          <w:lang w:val="pl-PL"/>
        </w:rPr>
      </w:pPr>
      <w:bookmarkStart w:id="404" w:name="_Toc218490252"/>
      <w:bookmarkStart w:id="405" w:name="_Toc220938000"/>
      <w:bookmarkStart w:id="406" w:name="_Toc227062331"/>
      <w:r w:rsidRPr="00567188">
        <w:rPr>
          <w:lang w:val="pl-PL"/>
        </w:rPr>
        <w:lastRenderedPageBreak/>
        <w:t>13.1. Działania regionów na rzecz rozwoju kompetencji cyfrowych</w:t>
      </w:r>
      <w:bookmarkEnd w:id="404"/>
      <w:bookmarkEnd w:id="405"/>
      <w:bookmarkEnd w:id="406"/>
    </w:p>
    <w:p w14:paraId="0A3700D3" w14:textId="44EA9EA4" w:rsidR="00CF74C9" w:rsidRPr="00567188" w:rsidRDefault="00A90F29" w:rsidP="00CF74C9">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 xml:space="preserve">Choć regiony </w:t>
      </w:r>
      <w:r w:rsidR="00CF74C9" w:rsidRPr="00567188">
        <w:rPr>
          <w:rFonts w:eastAsia="Times New Roman"/>
          <w:sz w:val="24"/>
          <w:szCs w:val="24"/>
          <w:lang w:val="pl-PL"/>
        </w:rPr>
        <w:t>nie były</w:t>
      </w:r>
      <w:r w:rsidRPr="00567188">
        <w:rPr>
          <w:rFonts w:eastAsia="Times New Roman"/>
          <w:sz w:val="24"/>
          <w:szCs w:val="24"/>
          <w:lang w:val="pl-PL"/>
        </w:rPr>
        <w:t xml:space="preserve"> bezpośrednio</w:t>
      </w:r>
      <w:r w:rsidR="00CF74C9" w:rsidRPr="00567188">
        <w:rPr>
          <w:rFonts w:eastAsia="Times New Roman"/>
          <w:sz w:val="24"/>
          <w:szCs w:val="24"/>
          <w:lang w:val="pl-PL"/>
        </w:rPr>
        <w:t xml:space="preserve"> zaangażowane w </w:t>
      </w:r>
      <w:r w:rsidRPr="00567188">
        <w:rPr>
          <w:rFonts w:eastAsia="Times New Roman"/>
          <w:sz w:val="24"/>
          <w:szCs w:val="24"/>
          <w:lang w:val="pl-PL"/>
        </w:rPr>
        <w:t xml:space="preserve">proces </w:t>
      </w:r>
      <w:r w:rsidR="00CF74C9" w:rsidRPr="00567188">
        <w:rPr>
          <w:rFonts w:eastAsia="Times New Roman"/>
          <w:sz w:val="24"/>
          <w:szCs w:val="24"/>
          <w:lang w:val="pl-PL"/>
        </w:rPr>
        <w:t>opracow</w:t>
      </w:r>
      <w:r w:rsidRPr="00567188">
        <w:rPr>
          <w:rFonts w:eastAsia="Times New Roman"/>
          <w:sz w:val="24"/>
          <w:szCs w:val="24"/>
          <w:lang w:val="pl-PL"/>
        </w:rPr>
        <w:t>ywania</w:t>
      </w:r>
      <w:r w:rsidR="00CF74C9" w:rsidRPr="00567188">
        <w:rPr>
          <w:rFonts w:eastAsia="Times New Roman"/>
          <w:sz w:val="24"/>
          <w:szCs w:val="24"/>
          <w:lang w:val="pl-PL"/>
        </w:rPr>
        <w:t xml:space="preserve"> PRKC</w:t>
      </w:r>
      <w:r w:rsidRPr="00567188">
        <w:rPr>
          <w:rFonts w:eastAsia="Times New Roman"/>
          <w:sz w:val="24"/>
          <w:szCs w:val="24"/>
          <w:lang w:val="pl-PL"/>
        </w:rPr>
        <w:t xml:space="preserve"> </w:t>
      </w:r>
      <w:r w:rsidR="00CF74C9" w:rsidRPr="00567188">
        <w:rPr>
          <w:rFonts w:eastAsia="Times New Roman"/>
          <w:sz w:val="24"/>
          <w:szCs w:val="24"/>
          <w:lang w:val="pl-PL"/>
        </w:rPr>
        <w:t xml:space="preserve">wiadomo, że </w:t>
      </w:r>
      <w:r w:rsidRPr="00567188">
        <w:rPr>
          <w:rFonts w:eastAsia="Times New Roman"/>
          <w:sz w:val="24"/>
          <w:szCs w:val="24"/>
          <w:lang w:val="pl-PL"/>
        </w:rPr>
        <w:t xml:space="preserve">realizują szereg </w:t>
      </w:r>
      <w:r w:rsidR="00CF74C9" w:rsidRPr="00567188">
        <w:rPr>
          <w:rFonts w:eastAsia="Times New Roman"/>
          <w:sz w:val="24"/>
          <w:szCs w:val="24"/>
          <w:lang w:val="pl-PL"/>
        </w:rPr>
        <w:t>działa</w:t>
      </w:r>
      <w:r w:rsidRPr="00567188">
        <w:rPr>
          <w:rFonts w:eastAsia="Times New Roman"/>
          <w:sz w:val="24"/>
          <w:szCs w:val="24"/>
          <w:lang w:val="pl-PL"/>
        </w:rPr>
        <w:t>ń wspierających rozwój kompetencji cyfrowych</w:t>
      </w:r>
      <w:r w:rsidR="00C167F3" w:rsidRPr="00567188">
        <w:rPr>
          <w:rFonts w:eastAsia="Times New Roman"/>
          <w:sz w:val="24"/>
          <w:szCs w:val="24"/>
          <w:lang w:val="pl-PL"/>
        </w:rPr>
        <w:t>.</w:t>
      </w:r>
      <w:r w:rsidRPr="00567188">
        <w:rPr>
          <w:rFonts w:eastAsia="Times New Roman"/>
          <w:sz w:val="24"/>
          <w:szCs w:val="24"/>
          <w:lang w:val="pl-PL"/>
        </w:rPr>
        <w:t xml:space="preserve"> Działania te często nie są ukierunkowane wyłącznie na podnoszenie kompetencji cyfrowych</w:t>
      </w:r>
      <w:r w:rsidR="00285DD3" w:rsidRPr="00567188">
        <w:rPr>
          <w:rFonts w:eastAsia="Times New Roman"/>
          <w:sz w:val="24"/>
          <w:szCs w:val="24"/>
          <w:lang w:val="pl-PL"/>
        </w:rPr>
        <w:t>, a</w:t>
      </w:r>
      <w:r w:rsidRPr="00567188">
        <w:rPr>
          <w:rFonts w:eastAsia="Times New Roman"/>
          <w:sz w:val="24"/>
          <w:szCs w:val="24"/>
          <w:lang w:val="pl-PL"/>
        </w:rPr>
        <w:t xml:space="preserve"> obszar </w:t>
      </w:r>
      <w:r w:rsidR="00C167F3" w:rsidRPr="00567188">
        <w:rPr>
          <w:rFonts w:eastAsia="Times New Roman"/>
          <w:sz w:val="24"/>
          <w:szCs w:val="24"/>
          <w:lang w:val="pl-PL"/>
        </w:rPr>
        <w:t>kompetencji cyfrowych</w:t>
      </w:r>
      <w:r w:rsidR="00285DD3" w:rsidRPr="00567188">
        <w:rPr>
          <w:rFonts w:eastAsia="Times New Roman"/>
          <w:sz w:val="24"/>
          <w:szCs w:val="24"/>
          <w:lang w:val="pl-PL"/>
        </w:rPr>
        <w:t xml:space="preserve"> </w:t>
      </w:r>
      <w:r w:rsidRPr="00567188">
        <w:rPr>
          <w:rFonts w:eastAsia="Times New Roman"/>
          <w:sz w:val="24"/>
          <w:szCs w:val="24"/>
          <w:lang w:val="pl-PL"/>
        </w:rPr>
        <w:t xml:space="preserve">stanowi jeden z komponentów szerszych działań. Niemniej jednak, aktywność regionów w tym zakresie przyczynia się do realizacji celów PRKC. Przedstawione poniżej przykłady działań zostały opracowane na podstawie przekazanych przez urzędy marszałkowskie </w:t>
      </w:r>
      <w:r w:rsidR="00285DD3" w:rsidRPr="00567188">
        <w:rPr>
          <w:rFonts w:eastAsia="Times New Roman"/>
          <w:sz w:val="24"/>
          <w:szCs w:val="24"/>
          <w:lang w:val="pl-PL"/>
        </w:rPr>
        <w:t>materiałów</w:t>
      </w:r>
      <w:r w:rsidRPr="00567188">
        <w:rPr>
          <w:rFonts w:eastAsia="Times New Roman"/>
          <w:sz w:val="24"/>
          <w:szCs w:val="24"/>
          <w:lang w:val="pl-PL"/>
        </w:rPr>
        <w:t xml:space="preserve">, z których wyodrębniono wątki bezpośrednio związane z </w:t>
      </w:r>
      <w:r w:rsidR="00285DD3" w:rsidRPr="00567188">
        <w:rPr>
          <w:rFonts w:eastAsia="Times New Roman"/>
          <w:sz w:val="24"/>
          <w:szCs w:val="24"/>
          <w:lang w:val="pl-PL"/>
        </w:rPr>
        <w:t xml:space="preserve">rozwojem </w:t>
      </w:r>
      <w:r w:rsidRPr="00567188">
        <w:rPr>
          <w:rFonts w:eastAsia="Times New Roman"/>
          <w:sz w:val="24"/>
          <w:szCs w:val="24"/>
          <w:lang w:val="pl-PL"/>
        </w:rPr>
        <w:t>kompetencj</w:t>
      </w:r>
      <w:r w:rsidR="00285DD3" w:rsidRPr="00567188">
        <w:rPr>
          <w:rFonts w:eastAsia="Times New Roman"/>
          <w:sz w:val="24"/>
          <w:szCs w:val="24"/>
          <w:lang w:val="pl-PL"/>
        </w:rPr>
        <w:t>i</w:t>
      </w:r>
      <w:r w:rsidRPr="00567188">
        <w:rPr>
          <w:rFonts w:eastAsia="Times New Roman"/>
          <w:sz w:val="24"/>
          <w:szCs w:val="24"/>
          <w:lang w:val="pl-PL"/>
        </w:rPr>
        <w:t xml:space="preserve"> cyfrowy</w:t>
      </w:r>
      <w:r w:rsidR="00285DD3" w:rsidRPr="00567188">
        <w:rPr>
          <w:rFonts w:eastAsia="Times New Roman"/>
          <w:sz w:val="24"/>
          <w:szCs w:val="24"/>
          <w:lang w:val="pl-PL"/>
        </w:rPr>
        <w:t>ch,</w:t>
      </w:r>
      <w:r w:rsidR="00BB02E6" w:rsidRPr="00567188">
        <w:rPr>
          <w:rFonts w:eastAsia="Times New Roman"/>
          <w:sz w:val="24"/>
          <w:szCs w:val="24"/>
          <w:lang w:val="pl-PL"/>
        </w:rPr>
        <w:t xml:space="preserve"> ukazując wkład</w:t>
      </w:r>
      <w:r w:rsidR="00285DD3" w:rsidRPr="00567188">
        <w:rPr>
          <w:rFonts w:eastAsia="Times New Roman"/>
          <w:sz w:val="24"/>
          <w:szCs w:val="24"/>
          <w:lang w:val="pl-PL"/>
        </w:rPr>
        <w:t xml:space="preserve"> województw</w:t>
      </w:r>
      <w:r w:rsidR="00BB02E6" w:rsidRPr="00567188">
        <w:rPr>
          <w:rFonts w:eastAsia="Times New Roman"/>
          <w:sz w:val="24"/>
          <w:szCs w:val="24"/>
          <w:lang w:val="pl-PL"/>
        </w:rPr>
        <w:t xml:space="preserve"> w realizację celów Programu Rozwoju Kompetencji Cyfrowych.</w:t>
      </w:r>
    </w:p>
    <w:p w14:paraId="7B2749CF" w14:textId="77777777" w:rsidR="00CF74C9" w:rsidRPr="00567188" w:rsidRDefault="00CF74C9" w:rsidP="00CF74C9">
      <w:pPr>
        <w:pStyle w:val="Nagwek4"/>
        <w:rPr>
          <w:lang w:val="pl-PL"/>
        </w:rPr>
      </w:pPr>
      <w:r w:rsidRPr="00567188">
        <w:rPr>
          <w:lang w:val="pl-PL"/>
        </w:rPr>
        <w:t>CEL 1: 80% mieszkańców Polski z co najmniej podstawowymi umiejętnościami cyfrowymi (49% w 2024 r.)</w:t>
      </w:r>
    </w:p>
    <w:p w14:paraId="7896635F"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W województwie</w:t>
      </w:r>
      <w:r w:rsidRPr="00567188">
        <w:rPr>
          <w:rFonts w:eastAsia="Aptos" w:cs="Calibri"/>
          <w:b/>
          <w:bCs/>
          <w:kern w:val="2"/>
          <w:sz w:val="24"/>
          <w:szCs w:val="24"/>
          <w:lang w:val="pl-PL"/>
          <w14:ligatures w14:val="standardContextual"/>
        </w:rPr>
        <w:t xml:space="preserve"> dolnośląskim</w:t>
      </w:r>
      <w:r w:rsidRPr="00567188">
        <w:rPr>
          <w:rFonts w:eastAsia="Aptos" w:cs="Calibri"/>
          <w:kern w:val="2"/>
          <w:sz w:val="24"/>
          <w:szCs w:val="24"/>
          <w:lang w:val="pl-PL"/>
          <w14:ligatures w14:val="standardContextual"/>
        </w:rPr>
        <w:t xml:space="preserve"> w latach 2021-2027 w ramach Programu Regionalnego Fundusze Europejskie dla Dolnego Śląska przewidziano realizację następujących działań:</w:t>
      </w:r>
    </w:p>
    <w:p w14:paraId="3C6F2135"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zajęcia dla dzieci w wieku przedszkolnym umożliwiające poruszanie się w świecie cyfrowym w sposób bezpieczny i świadomy (4618 dzieci),</w:t>
      </w:r>
    </w:p>
    <w:p w14:paraId="0E59C519"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kursy, studia podyplomowe i inne formy wsparcia dla nauczycieli i kadry zarządzającej w zakresie wykorzystania nowoczesnych narzędzi TIK i AI oraz innych rozwiązań cyfrowych (520 osób),</w:t>
      </w:r>
    </w:p>
    <w:p w14:paraId="24EB1791"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zajęcia podnoszące umiejętności kluczowe uczniów oraz rozwijające umiejętności programowania i wykorzystywania TIK, AI i innych rozwiązań cyfrowych (40 560 uczniów), </w:t>
      </w:r>
    </w:p>
    <w:p w14:paraId="69F3D417"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zwiększenie wykorzystania TIK i AI w kształceniu zawodowym, w tym w nauczaniu uczniów z niepełnosprawnością, specjalnymi potrzebami edukacyjnymi (11 530 uczniów),</w:t>
      </w:r>
    </w:p>
    <w:p w14:paraId="4A1C5BF5"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działania na rzecz budowania i wzmacniania wśród uczniów umiejętności STEM/STEAM oraz robotyki,</w:t>
      </w:r>
    </w:p>
    <w:p w14:paraId="3D00AB88"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wspieranie uczenia się przez całe życie, w szczególności elastycznych możliwości podnoszenia i zmiany kwalifikacji dla wszystkich, z uwzględnieniem umiejętności w zakresie przedsiębiorczości i kompetencji cyfrowych (7343 osoby objęte wsparciem),</w:t>
      </w:r>
    </w:p>
    <w:p w14:paraId="5DC15EF7" w14:textId="77777777" w:rsidR="00832E1E" w:rsidRPr="00567188" w:rsidRDefault="00832E1E" w:rsidP="00A9500D">
      <w:pPr>
        <w:pStyle w:val="Akapitzlist"/>
        <w:numPr>
          <w:ilvl w:val="0"/>
          <w:numId w:val="88"/>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wsparcie dla beneficjentów programu regionalnego, którego celem jest pomoc merytoryczna przy użyciu systemów zdalnych (5000 osób).</w:t>
      </w:r>
    </w:p>
    <w:p w14:paraId="5E650C69"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kujawsko-pomorskim</w:t>
      </w:r>
      <w:r w:rsidRPr="00567188">
        <w:rPr>
          <w:rFonts w:eastAsia="Aptos" w:cs="Calibri"/>
          <w:kern w:val="2"/>
          <w:sz w:val="24"/>
          <w:szCs w:val="24"/>
          <w:lang w:val="pl-PL"/>
          <w14:ligatures w14:val="standardContextual"/>
        </w:rPr>
        <w:t xml:space="preserve"> w latach 2025-2027 w ramach Programu Regionalnego Fundusze Europejskie dla Kujaw i Pomorza realizowany jest projekt pn. „Nowe kompetencje – lepsze możliwości. Wsparcie edukacyjne dla osób dorosłych z województwa kujawsko-pomorskiego”. Wsparciem zostanie objętych co najmniej 1450 osób dorosłych, w tym: beneficjenci o niskich umiejętnościach lub kompetencjach podstawowych pochodzący z obszarów zmarginalizowanych oraz osoby pracujące o niskich umiejętnościach lub kompetencjach podstawowych w wieku powyżej 50 lat. 50% osób biorących udział w projekcie weźmie w komponencie dotyczącym podnoszenia kompetencji cyfrowych. W ramach projektu przewiduje się nawiązanie współpracy z LOWE i KRC, działającymi na terenie województwa.</w:t>
      </w:r>
    </w:p>
    <w:p w14:paraId="6599FA73"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maju 2025 r. w województwie </w:t>
      </w:r>
      <w:r w:rsidRPr="00567188">
        <w:rPr>
          <w:rFonts w:eastAsia="Aptos" w:cs="Calibri"/>
          <w:b/>
          <w:bCs/>
          <w:kern w:val="2"/>
          <w:sz w:val="24"/>
          <w:szCs w:val="24"/>
          <w:lang w:val="pl-PL"/>
          <w14:ligatures w14:val="standardContextual"/>
        </w:rPr>
        <w:t>lubelskim</w:t>
      </w:r>
      <w:r w:rsidRPr="00567188">
        <w:rPr>
          <w:rFonts w:eastAsia="Aptos" w:cs="Calibri"/>
          <w:kern w:val="2"/>
          <w:sz w:val="24"/>
          <w:szCs w:val="24"/>
          <w:lang w:val="pl-PL"/>
          <w14:ligatures w14:val="standardContextual"/>
        </w:rPr>
        <w:t xml:space="preserve"> przyjęto Program Działań Na Rzecz Rozwoju Cyfrowego Województwa Lubelskiego do 2030. Jest to pierwszy dokument należący do kategorii programów </w:t>
      </w:r>
      <w:r w:rsidRPr="00567188">
        <w:rPr>
          <w:rFonts w:eastAsia="Aptos" w:cs="Calibri"/>
          <w:kern w:val="2"/>
          <w:sz w:val="24"/>
          <w:szCs w:val="24"/>
          <w:lang w:val="pl-PL"/>
          <w14:ligatures w14:val="standardContextual"/>
        </w:rPr>
        <w:lastRenderedPageBreak/>
        <w:t xml:space="preserve">tematycznych i sektorowych w obszarze transformacji cyfrowej i rozwoju cyfrowego województwa lubelskiego. Jednym z jego celów jest „wzrost kompetencji cyfrowych, w tym również w obszarze </w:t>
      </w:r>
      <w:proofErr w:type="spellStart"/>
      <w:r w:rsidRPr="00567188">
        <w:rPr>
          <w:rFonts w:eastAsia="Aptos" w:cs="Calibri"/>
          <w:kern w:val="2"/>
          <w:sz w:val="24"/>
          <w:szCs w:val="24"/>
          <w:lang w:val="pl-PL"/>
          <w14:ligatures w14:val="standardContextual"/>
        </w:rPr>
        <w:t>cyberbezpieczeństwa</w:t>
      </w:r>
      <w:proofErr w:type="spellEnd"/>
      <w:r w:rsidRPr="00567188">
        <w:rPr>
          <w:rFonts w:eastAsia="Aptos" w:cs="Calibri"/>
          <w:kern w:val="2"/>
          <w:sz w:val="24"/>
          <w:szCs w:val="24"/>
          <w:lang w:val="pl-PL"/>
          <w14:ligatures w14:val="standardContextual"/>
        </w:rPr>
        <w:t>”. Lista przedsięwzięć aktualnie wpisanych do Programu nie wyczerpuje potrzeb jego realizacji i będzie sukcesywnie aktualizowana.</w:t>
      </w:r>
    </w:p>
    <w:p w14:paraId="5F29F39A"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lubuskim</w:t>
      </w:r>
      <w:r w:rsidRPr="00567188">
        <w:rPr>
          <w:rFonts w:eastAsia="Aptos" w:cs="Calibri"/>
          <w:kern w:val="2"/>
          <w:sz w:val="24"/>
          <w:szCs w:val="24"/>
          <w:lang w:val="pl-PL"/>
          <w14:ligatures w14:val="standardContextual"/>
        </w:rPr>
        <w:t xml:space="preserve"> realizowane są następujące projekty:</w:t>
      </w:r>
    </w:p>
    <w:p w14:paraId="67735560" w14:textId="77777777" w:rsidR="00832E1E" w:rsidRPr="00567188" w:rsidRDefault="00832E1E" w:rsidP="00A9500D">
      <w:pPr>
        <w:pStyle w:val="Akapitzlist"/>
        <w:numPr>
          <w:ilvl w:val="0"/>
          <w:numId w:val="89"/>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„Obywatel cyfrowej przyszłości w województwie lubuskim” – zadanie ma na celu nabycie lub podniesienie kompetencji i umiejętności cyfrowych 3966 pełnoletnich obywateli (finansowane ze środków KPO oraz wkładu własnego, realizowane w latach 2025-2026);</w:t>
      </w:r>
    </w:p>
    <w:p w14:paraId="4E9F3C6F" w14:textId="77777777" w:rsidR="00832E1E" w:rsidRPr="00567188" w:rsidRDefault="00832E1E" w:rsidP="00A9500D">
      <w:pPr>
        <w:pStyle w:val="Akapitzlist"/>
        <w:numPr>
          <w:ilvl w:val="0"/>
          <w:numId w:val="89"/>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„Wiedza to klucz do sukcesu” – zadanie ma na celu podniesienie kluczowych kompetencji 335 mieszkańców województwa lubuskiego w ciągu 24 miesięcy w ramach organizowanych szkoleń, warsztatów i staży. W ramach szkoleń i warsztatów rozwijane będą kompetencje cyfrowe, m.in. dotyczące sztucznej inteligencji i </w:t>
      </w:r>
      <w:proofErr w:type="spellStart"/>
      <w:r w:rsidRPr="00567188">
        <w:rPr>
          <w:rFonts w:eastAsia="Aptos" w:cs="Calibri"/>
          <w:kern w:val="2"/>
          <w:lang w:val="pl-PL"/>
          <w14:ligatures w14:val="standardContextual"/>
        </w:rPr>
        <w:t>cyberbezpieczeństwa</w:t>
      </w:r>
      <w:proofErr w:type="spellEnd"/>
      <w:r w:rsidRPr="00567188">
        <w:rPr>
          <w:rFonts w:eastAsia="Aptos" w:cs="Calibri"/>
          <w:kern w:val="2"/>
          <w:lang w:val="pl-PL"/>
          <w14:ligatures w14:val="standardContextual"/>
        </w:rPr>
        <w:t xml:space="preserve"> (finansowane ze środków Programu Regionalnego Fundusze Europejskie dla Lubuskiego 2021-2027, budżetu państwa i wkładu własnego; realizowane w latach 2025-2027);</w:t>
      </w:r>
    </w:p>
    <w:p w14:paraId="4DDE5221" w14:textId="77777777" w:rsidR="00832E1E" w:rsidRPr="00567188" w:rsidRDefault="00832E1E" w:rsidP="00A9500D">
      <w:pPr>
        <w:pStyle w:val="Akapitzlist"/>
        <w:numPr>
          <w:ilvl w:val="0"/>
          <w:numId w:val="89"/>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„Cyfrowy nauczyciel - wysoka jakość wychowania przedszkolnego w woj. lubuskim” – celem projektu jest nabycie lub podniesienie kompetencji i umiejętności cyfrowych 1347 nauczycieli wychowania przedszkolnego (finansowany z KPO i wkładu własnego; realizowany w latach 2025-2026);</w:t>
      </w:r>
    </w:p>
    <w:p w14:paraId="650193BA" w14:textId="77777777" w:rsidR="00832E1E" w:rsidRPr="00567188" w:rsidRDefault="00832E1E" w:rsidP="00A9500D">
      <w:pPr>
        <w:pStyle w:val="Akapitzlist"/>
        <w:numPr>
          <w:ilvl w:val="0"/>
          <w:numId w:val="89"/>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t>
      </w:r>
      <w:proofErr w:type="spellStart"/>
      <w:r w:rsidRPr="00567188">
        <w:rPr>
          <w:rFonts w:eastAsia="Aptos" w:cs="Calibri"/>
          <w:kern w:val="2"/>
          <w:lang w:val="pl-PL"/>
          <w14:ligatures w14:val="standardContextual"/>
        </w:rPr>
        <w:t>Cyber</w:t>
      </w:r>
      <w:proofErr w:type="spellEnd"/>
      <w:r w:rsidRPr="00567188">
        <w:rPr>
          <w:rFonts w:eastAsia="Aptos" w:cs="Calibri"/>
          <w:kern w:val="2"/>
          <w:lang w:val="pl-PL"/>
          <w14:ligatures w14:val="standardContextual"/>
        </w:rPr>
        <w:t xml:space="preserve"> Lubuszanie – świadomi w necie” – celem projektu jest podniesienie poziomu świadomości i kompetencji cyfrowych mieszkańców województwa lubuskiego – dzieci, młodzieży, dorosłych i seniorów – w zakresie bezpiecznego, odpowiedzialnego oraz świadomego korzystania z </w:t>
      </w:r>
      <w:proofErr w:type="spellStart"/>
      <w:r w:rsidRPr="00567188">
        <w:rPr>
          <w:rFonts w:eastAsia="Aptos" w:cs="Calibri"/>
          <w:kern w:val="2"/>
          <w:lang w:val="pl-PL"/>
          <w14:ligatures w14:val="standardContextual"/>
        </w:rPr>
        <w:t>internetu</w:t>
      </w:r>
      <w:proofErr w:type="spellEnd"/>
      <w:r w:rsidRPr="00567188">
        <w:rPr>
          <w:rFonts w:eastAsia="Aptos" w:cs="Calibri"/>
          <w:kern w:val="2"/>
          <w:lang w:val="pl-PL"/>
          <w14:ligatures w14:val="standardContextual"/>
        </w:rPr>
        <w:t xml:space="preserve"> i nowoczesnych technologii (edycja 2025 była finansowana w ramach Rządowego Programu Ograniczania Przestępczości i Aspołecznych </w:t>
      </w:r>
      <w:proofErr w:type="spellStart"/>
      <w:r w:rsidRPr="00567188">
        <w:rPr>
          <w:rFonts w:eastAsia="Aptos" w:cs="Calibri"/>
          <w:kern w:val="2"/>
          <w:lang w:val="pl-PL"/>
          <w14:ligatures w14:val="standardContextual"/>
        </w:rPr>
        <w:t>Zachowań</w:t>
      </w:r>
      <w:proofErr w:type="spellEnd"/>
      <w:r w:rsidRPr="00567188">
        <w:rPr>
          <w:rFonts w:eastAsia="Aptos" w:cs="Calibri"/>
          <w:kern w:val="2"/>
          <w:lang w:val="pl-PL"/>
          <w14:ligatures w14:val="standardContextual"/>
        </w:rPr>
        <w:t xml:space="preserve"> Razem Bezpieczniej na lata 2025-2028 oraz z wkładu własnego).</w:t>
      </w:r>
    </w:p>
    <w:p w14:paraId="088D3B50"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łódzkim</w:t>
      </w:r>
      <w:r w:rsidRPr="00567188">
        <w:rPr>
          <w:rFonts w:eastAsia="Aptos" w:cs="Calibri"/>
          <w:kern w:val="2"/>
          <w:sz w:val="24"/>
          <w:szCs w:val="24"/>
          <w:lang w:val="pl-PL"/>
          <w14:ligatures w14:val="standardContextual"/>
        </w:rPr>
        <w:t xml:space="preserve"> w latach 2017-2030 ze środków budżetu województwa prowadzony jest projekt „</w:t>
      </w:r>
      <w:proofErr w:type="spellStart"/>
      <w:r w:rsidRPr="00567188">
        <w:rPr>
          <w:rFonts w:eastAsia="Aptos" w:cs="Calibri"/>
          <w:kern w:val="2"/>
          <w:sz w:val="24"/>
          <w:szCs w:val="24"/>
          <w:lang w:val="pl-PL"/>
          <w14:ligatures w14:val="standardContextual"/>
        </w:rPr>
        <w:t>Ucyfrowieni</w:t>
      </w:r>
      <w:proofErr w:type="spellEnd"/>
      <w:r w:rsidRPr="00567188">
        <w:rPr>
          <w:rFonts w:eastAsia="Aptos" w:cs="Calibri"/>
          <w:kern w:val="2"/>
          <w:sz w:val="24"/>
          <w:szCs w:val="24"/>
          <w:lang w:val="pl-PL"/>
          <w14:ligatures w14:val="standardContextual"/>
        </w:rPr>
        <w:t xml:space="preserve"> 50+”, którego celem jest przeciwdziałanie wykluczeniu cyfrowemu osób z grupy wiekowej 50+. W ramach projektu prowadzone są warsztaty podnoszące kompetencje cyfrowe. Zgodnie z autorskim programem, uczestnicy warsztatów zdobywają wiedzę i umiejętności związane z obsługą komputera, </w:t>
      </w:r>
      <w:proofErr w:type="spellStart"/>
      <w:r w:rsidRPr="00567188">
        <w:rPr>
          <w:rFonts w:eastAsia="Aptos" w:cs="Calibri"/>
          <w:kern w:val="2"/>
          <w:sz w:val="24"/>
          <w:szCs w:val="24"/>
          <w:lang w:val="pl-PL"/>
          <w14:ligatures w14:val="standardContextual"/>
        </w:rPr>
        <w:t>smartfona</w:t>
      </w:r>
      <w:proofErr w:type="spellEnd"/>
      <w:r w:rsidRPr="00567188">
        <w:rPr>
          <w:rFonts w:eastAsia="Aptos" w:cs="Calibri"/>
          <w:kern w:val="2"/>
          <w:sz w:val="24"/>
          <w:szCs w:val="24"/>
          <w:lang w:val="pl-PL"/>
          <w14:ligatures w14:val="standardContextual"/>
        </w:rPr>
        <w:t xml:space="preserve">, bezpiecznego korzystania z </w:t>
      </w:r>
      <w:proofErr w:type="spellStart"/>
      <w:r w:rsidRPr="00567188">
        <w:rPr>
          <w:rFonts w:eastAsia="Aptos" w:cs="Calibri"/>
          <w:kern w:val="2"/>
          <w:sz w:val="24"/>
          <w:szCs w:val="24"/>
          <w:lang w:val="pl-PL"/>
          <w14:ligatures w14:val="standardContextual"/>
        </w:rPr>
        <w:t>internetu</w:t>
      </w:r>
      <w:proofErr w:type="spellEnd"/>
      <w:r w:rsidRPr="00567188">
        <w:rPr>
          <w:rFonts w:eastAsia="Aptos" w:cs="Calibri"/>
          <w:kern w:val="2"/>
          <w:sz w:val="24"/>
          <w:szCs w:val="24"/>
          <w:lang w:val="pl-PL"/>
          <w14:ligatures w14:val="standardContextual"/>
        </w:rPr>
        <w:t>, a także korzystania z popularnych serwisów świadczących usługi elektroniczne. W ramach projektu planuje się objąć wsparciem 1000 osób.</w:t>
      </w:r>
    </w:p>
    <w:p w14:paraId="2D291F64"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małopolskim</w:t>
      </w:r>
      <w:r w:rsidRPr="00567188">
        <w:rPr>
          <w:rFonts w:eastAsia="Aptos" w:cs="Calibri"/>
          <w:kern w:val="2"/>
          <w:sz w:val="24"/>
          <w:szCs w:val="24"/>
          <w:lang w:val="pl-PL"/>
          <w14:ligatures w14:val="standardContextual"/>
        </w:rPr>
        <w:t xml:space="preserve"> podejmowane są następujące przedsięwzięcia:</w:t>
      </w:r>
    </w:p>
    <w:p w14:paraId="1DA60311" w14:textId="77777777" w:rsidR="00832E1E" w:rsidRPr="00567188" w:rsidRDefault="00832E1E" w:rsidP="00A9500D">
      <w:pPr>
        <w:pStyle w:val="Akapitzlist"/>
        <w:numPr>
          <w:ilvl w:val="0"/>
          <w:numId w:val="90"/>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„Zagrożenia w Sieci – Profilaktyka, Reagowanie” – celem projektu edukacyjnego jest przedstawienie uczniom, rodzicom i nauczycielom, jak efektywnie i bezpiecznie korzystać z </w:t>
      </w:r>
      <w:proofErr w:type="spellStart"/>
      <w:r w:rsidRPr="00567188">
        <w:rPr>
          <w:rFonts w:eastAsia="Aptos" w:cs="Calibri"/>
          <w:kern w:val="2"/>
          <w:lang w:val="pl-PL"/>
          <w14:ligatures w14:val="standardContextual"/>
        </w:rPr>
        <w:t>internetu</w:t>
      </w:r>
      <w:proofErr w:type="spellEnd"/>
      <w:r w:rsidRPr="00567188">
        <w:rPr>
          <w:rFonts w:eastAsia="Aptos" w:cs="Calibri"/>
          <w:kern w:val="2"/>
          <w:lang w:val="pl-PL"/>
          <w14:ligatures w14:val="standardContextual"/>
        </w:rPr>
        <w:t xml:space="preserve">, unikając </w:t>
      </w:r>
      <w:proofErr w:type="spellStart"/>
      <w:r w:rsidRPr="00567188">
        <w:rPr>
          <w:rFonts w:eastAsia="Aptos" w:cs="Calibri"/>
          <w:kern w:val="2"/>
          <w:lang w:val="pl-PL"/>
          <w14:ligatures w14:val="standardContextual"/>
        </w:rPr>
        <w:t>cyberzagrożeń</w:t>
      </w:r>
      <w:proofErr w:type="spellEnd"/>
      <w:r w:rsidRPr="00567188">
        <w:rPr>
          <w:rFonts w:eastAsia="Aptos" w:cs="Calibri"/>
          <w:kern w:val="2"/>
          <w:lang w:val="pl-PL"/>
          <w14:ligatures w14:val="standardContextual"/>
        </w:rPr>
        <w:t>. W projekcie współpracują: Województwo Małopolskie, Małopolska Policja, Małopolskie Centrum Doskonalenia Nauczycieli oraz NASK. Do 2025 r. wsparciem objęto 80 000 osób, a do 2030 r. planuje się objąć wsparciem 480 000 osób (projekt finansowany z budżetu województwa, realizowany od 2012 r.).</w:t>
      </w:r>
    </w:p>
    <w:p w14:paraId="04D05E73" w14:textId="77777777" w:rsidR="00832E1E" w:rsidRPr="00567188" w:rsidRDefault="00832E1E" w:rsidP="00A9500D">
      <w:pPr>
        <w:pStyle w:val="Akapitzlist"/>
        <w:numPr>
          <w:ilvl w:val="0"/>
          <w:numId w:val="90"/>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t>
      </w:r>
      <w:proofErr w:type="spellStart"/>
      <w:r w:rsidRPr="00567188">
        <w:rPr>
          <w:rFonts w:eastAsia="Aptos" w:cs="Calibri"/>
          <w:kern w:val="2"/>
          <w:lang w:val="pl-PL"/>
          <w14:ligatures w14:val="standardContextual"/>
        </w:rPr>
        <w:t>All</w:t>
      </w:r>
      <w:proofErr w:type="spellEnd"/>
      <w:r w:rsidRPr="00567188">
        <w:rPr>
          <w:rFonts w:eastAsia="Aptos" w:cs="Calibri"/>
          <w:kern w:val="2"/>
          <w:lang w:val="pl-PL"/>
          <w14:ligatures w14:val="standardContextual"/>
        </w:rPr>
        <w:t xml:space="preserve"> Digital </w:t>
      </w:r>
      <w:proofErr w:type="spellStart"/>
      <w:r w:rsidRPr="00567188">
        <w:rPr>
          <w:rFonts w:eastAsia="Aptos" w:cs="Calibri"/>
          <w:kern w:val="2"/>
          <w:lang w:val="pl-PL"/>
          <w14:ligatures w14:val="standardContextual"/>
        </w:rPr>
        <w:t>Weeks</w:t>
      </w:r>
      <w:proofErr w:type="spellEnd"/>
      <w:r w:rsidRPr="00567188">
        <w:rPr>
          <w:rFonts w:eastAsia="Aptos" w:cs="Calibri"/>
          <w:kern w:val="2"/>
          <w:lang w:val="pl-PL"/>
          <w14:ligatures w14:val="standardContextual"/>
        </w:rPr>
        <w:t xml:space="preserve">” (dawniej „Tydzień z Internetem”) – celem działania jest promocja rozwoju umiejętności cyfrowych, wartościowych zasobów oraz narzędzi świata cyfrowego. Działania w ramach kampanii polegają na organizowaniu spotkań, mających pokazać ciekawe i praktyczne </w:t>
      </w:r>
      <w:r w:rsidRPr="00567188">
        <w:rPr>
          <w:rFonts w:eastAsia="Aptos" w:cs="Calibri"/>
          <w:kern w:val="2"/>
          <w:lang w:val="pl-PL"/>
          <w14:ligatures w14:val="standardContextual"/>
        </w:rPr>
        <w:lastRenderedPageBreak/>
        <w:t xml:space="preserve">możliwości wykorzystania zasobów cyfrowych i zastosowania nowych technologii, a także zdobycia i wzmocnienia umiejętności cyfrowych, kluczowych dla nowoczesnej gospodarki. Kampania, wspierana przez Komisję Europejską, realizowana jest przy współpracy krajowych koordynatorów, w Polsce funkcję koordynatora pełni Fundacja Rozwoju Społeczeństwa Informacyjnego (realizowane </w:t>
      </w:r>
      <w:proofErr w:type="spellStart"/>
      <w:r w:rsidRPr="00567188">
        <w:rPr>
          <w:rFonts w:eastAsia="Aptos" w:cs="Calibri"/>
          <w:kern w:val="2"/>
          <w:lang w:val="pl-PL"/>
          <w14:ligatures w14:val="standardContextual"/>
        </w:rPr>
        <w:t>bezkosztowo</w:t>
      </w:r>
      <w:proofErr w:type="spellEnd"/>
      <w:r w:rsidRPr="00567188">
        <w:rPr>
          <w:rFonts w:eastAsia="Aptos" w:cs="Calibri"/>
          <w:kern w:val="2"/>
          <w:lang w:val="pl-PL"/>
          <w14:ligatures w14:val="standardContextual"/>
        </w:rPr>
        <w:t xml:space="preserve"> od 2013 r.).</w:t>
      </w:r>
    </w:p>
    <w:p w14:paraId="48C408E4" w14:textId="77777777" w:rsidR="00832E1E" w:rsidRPr="00567188" w:rsidRDefault="00832E1E" w:rsidP="00A9500D">
      <w:pPr>
        <w:pStyle w:val="Akapitzlist"/>
        <w:numPr>
          <w:ilvl w:val="0"/>
          <w:numId w:val="90"/>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„Lokalna edukacja dorosłych w obszarze sztucznej inteligencji” – celem jest pozyskanie przez dorosłych mieszkańców podstawowej wiedzy o szansach i zagrożeniach sztucznej inteligencji stosowanej w obszarach codziennego wykorzystania. Przewiduje się wsparcie ok. 2000 osób (planuje się finansowanie z funduszy unijnych z przyszłej perspektywy 2028-2034, realizacja przewidziana na lata 2028-2034).</w:t>
      </w:r>
    </w:p>
    <w:p w14:paraId="2395E5A0" w14:textId="7654F8D8" w:rsidR="00832E1E" w:rsidRPr="00567188" w:rsidRDefault="00832E1E" w:rsidP="00A9500D">
      <w:pPr>
        <w:pStyle w:val="Akapitzlist"/>
        <w:numPr>
          <w:ilvl w:val="0"/>
          <w:numId w:val="90"/>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„Bezpieczny Senior / Bezpieczny Junior” – działanie w celu podniesienia kompetencji w zakresie </w:t>
      </w:r>
      <w:proofErr w:type="spellStart"/>
      <w:r w:rsidRPr="00567188">
        <w:rPr>
          <w:rFonts w:eastAsia="Aptos" w:cs="Calibri"/>
          <w:kern w:val="2"/>
          <w:lang w:val="pl-PL"/>
          <w14:ligatures w14:val="standardContextual"/>
        </w:rPr>
        <w:t>cyberbezpieczeństwa</w:t>
      </w:r>
      <w:proofErr w:type="spellEnd"/>
      <w:r w:rsidRPr="00567188">
        <w:rPr>
          <w:rFonts w:eastAsia="Aptos" w:cs="Calibri"/>
          <w:kern w:val="2"/>
          <w:lang w:val="pl-PL"/>
          <w14:ligatures w14:val="standardContextual"/>
        </w:rPr>
        <w:t xml:space="preserve"> poprzez zajęcia w formie wykładów i warsztatów pod tytułem: „Jak nie stać się ofiarą przestępstwa” (środki własne, realizacja w 2026</w:t>
      </w:r>
      <w:r w:rsidR="00A5115B" w:rsidRPr="00567188">
        <w:rPr>
          <w:rFonts w:eastAsia="Aptos" w:cs="Calibri"/>
          <w:kern w:val="2"/>
          <w:lang w:val="pl-PL"/>
          <w14:ligatures w14:val="standardContextual"/>
        </w:rPr>
        <w:t xml:space="preserve"> r.</w:t>
      </w:r>
      <w:r w:rsidRPr="00567188">
        <w:rPr>
          <w:rFonts w:eastAsia="Aptos" w:cs="Calibri"/>
          <w:kern w:val="2"/>
          <w:lang w:val="pl-PL"/>
          <w14:ligatures w14:val="standardContextual"/>
        </w:rPr>
        <w:t>).</w:t>
      </w:r>
    </w:p>
    <w:p w14:paraId="4896F9F3"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mazowieckim</w:t>
      </w:r>
      <w:r w:rsidRPr="00567188">
        <w:rPr>
          <w:rFonts w:eastAsia="Aptos" w:cs="Calibri"/>
          <w:kern w:val="2"/>
          <w:sz w:val="24"/>
          <w:szCs w:val="24"/>
          <w:lang w:val="pl-PL"/>
          <w14:ligatures w14:val="standardContextual"/>
        </w:rPr>
        <w:t xml:space="preserve"> w latach 2026-2029 w ramach Programu Regionalnego Fundusze Europejskie dla Mazowsza oraz z budżetu województwa prowadzony jest projekt „Barometr Kompetencji Cyfrowych 2.0”. Celem tego działania jest osiągnięcie wartości odsetka osób posiadających ponadpodstawowe umiejętności cyfrowe na poziomie 40% przez podniesienie umiejętności cyfrowych mieszkańców województwa, a w szczególności osób posiadających podstawowe umiejętności cyfrowe oraz osób stawiających pierwsze kroki w cyfrowym świecie w tym seniorów oraz osób wykluczonych cyfrowo.</w:t>
      </w:r>
    </w:p>
    <w:p w14:paraId="62FFBC69"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opolskim</w:t>
      </w:r>
      <w:r w:rsidRPr="00567188">
        <w:rPr>
          <w:rFonts w:eastAsia="Aptos" w:cs="Calibri"/>
          <w:kern w:val="2"/>
          <w:sz w:val="24"/>
          <w:szCs w:val="24"/>
          <w:lang w:val="pl-PL"/>
          <w14:ligatures w14:val="standardContextual"/>
        </w:rPr>
        <w:t xml:space="preserve"> w latach 2023-2030 ze środków własnych Opolskiego Centrum Edukacji odbywają się szkolenia z podstawowych narzędzi ICT mające na celu podniesienie kompetencji cyfrowych mieszkańców województwa – planuje się przeszkolenie 1500 osób do 2030 r.</w:t>
      </w:r>
    </w:p>
    <w:p w14:paraId="07EBFFE2"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podlaskim</w:t>
      </w:r>
      <w:r w:rsidRPr="00567188">
        <w:rPr>
          <w:rFonts w:eastAsia="Aptos" w:cs="Calibri"/>
          <w:kern w:val="2"/>
          <w:sz w:val="24"/>
          <w:szCs w:val="24"/>
          <w:lang w:val="pl-PL"/>
          <w14:ligatures w14:val="standardContextual"/>
        </w:rPr>
        <w:t>:</w:t>
      </w:r>
    </w:p>
    <w:p w14:paraId="03C43E9F" w14:textId="77777777" w:rsidR="00832E1E" w:rsidRPr="00567188" w:rsidRDefault="00832E1E" w:rsidP="00A9500D">
      <w:pPr>
        <w:pStyle w:val="Akapitzlist"/>
        <w:numPr>
          <w:ilvl w:val="0"/>
          <w:numId w:val="91"/>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 latach 2021-2029 ze środków Programu Regionalnego Fundusze Europejskie dla Podlaskiego 2021-2027 realizowane jest działanie „Rozwój edukacji i kształcenia”, gdzie jednym z elementów jest wspieranie kompetencji cyfrowych kadr edukacji przedszkolnej, uczniów i nauczycieli szkół w ramach kształcenia ogólnego i zawodowego;</w:t>
      </w:r>
    </w:p>
    <w:p w14:paraId="1AA3121C" w14:textId="77777777" w:rsidR="00832E1E" w:rsidRPr="00567188" w:rsidRDefault="00832E1E" w:rsidP="00A9500D">
      <w:pPr>
        <w:pStyle w:val="Akapitzlist"/>
        <w:numPr>
          <w:ilvl w:val="0"/>
          <w:numId w:val="91"/>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W latach 2024-2025 z budżetu własnego Książnicy Podlaskiej im. Łukasza Górnickiego w Białymstoku realizowano warsztaty/szkolenia dla mieszkańców w zakresie bezpiecznego korzystania z mediów społecznościowych, wdrażania i wykorzystywania narzędzi sztucznej inteligencji, </w:t>
      </w:r>
      <w:proofErr w:type="spellStart"/>
      <w:r w:rsidRPr="00567188">
        <w:rPr>
          <w:rFonts w:eastAsia="Aptos" w:cs="Calibri"/>
          <w:kern w:val="2"/>
          <w:lang w:val="pl-PL"/>
          <w14:ligatures w14:val="standardContextual"/>
        </w:rPr>
        <w:t>cyberbezpieczeństwa</w:t>
      </w:r>
      <w:proofErr w:type="spellEnd"/>
      <w:r w:rsidRPr="00567188">
        <w:rPr>
          <w:rFonts w:eastAsia="Aptos" w:cs="Calibri"/>
          <w:kern w:val="2"/>
          <w:lang w:val="pl-PL"/>
          <w14:ligatures w14:val="standardContextual"/>
        </w:rPr>
        <w:t xml:space="preserve"> i </w:t>
      </w:r>
      <w:proofErr w:type="spellStart"/>
      <w:r w:rsidRPr="00567188">
        <w:rPr>
          <w:rFonts w:eastAsia="Aptos" w:cs="Calibri"/>
          <w:kern w:val="2"/>
          <w:lang w:val="pl-PL"/>
          <w14:ligatures w14:val="standardContextual"/>
        </w:rPr>
        <w:t>cyberhigieny</w:t>
      </w:r>
      <w:proofErr w:type="spellEnd"/>
      <w:r w:rsidRPr="00567188">
        <w:rPr>
          <w:rFonts w:eastAsia="Aptos" w:cs="Calibri"/>
          <w:kern w:val="2"/>
          <w:lang w:val="pl-PL"/>
          <w14:ligatures w14:val="standardContextual"/>
        </w:rPr>
        <w:t>.</w:t>
      </w:r>
    </w:p>
    <w:p w14:paraId="7CFA866C"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pomorskim</w:t>
      </w:r>
      <w:r w:rsidRPr="00567188">
        <w:rPr>
          <w:rFonts w:eastAsia="Aptos" w:cs="Calibri"/>
          <w:kern w:val="2"/>
          <w:sz w:val="24"/>
          <w:szCs w:val="24"/>
          <w:lang w:val="pl-PL"/>
          <w14:ligatures w14:val="standardContextual"/>
        </w:rPr>
        <w:t xml:space="preserve"> w latach 2025-2026 ze środków KPO realizowany jest projekt „Włącz się. Cyfrowa edukacja dla każdego w województwie pomorskim”, którego celem jest zwiększenie kompetencji cyfrowych mieszkańców, w szczególności osób zagrożonych wykluczeniem cyfrowym oraz umożliwienie im bezpiecznego i świadomego korzystania z narzędzi cyfrowych w codziennym życiu, w tym w kontaktach z administracją samorządową i krajową. Liczba osób objętych wsparciem wyniesie 2276.</w:t>
      </w:r>
    </w:p>
    <w:p w14:paraId="3203DDAA"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świętokrzyskim</w:t>
      </w:r>
      <w:r w:rsidRPr="00567188">
        <w:rPr>
          <w:rFonts w:eastAsia="Aptos" w:cs="Calibri"/>
          <w:kern w:val="2"/>
          <w:sz w:val="24"/>
          <w:szCs w:val="24"/>
          <w:lang w:val="pl-PL"/>
          <w14:ligatures w14:val="standardContextual"/>
        </w:rPr>
        <w:t xml:space="preserve"> w latach 2023-2029 ze środków Programu Regionalnego Fundusze Europejskie dla Świętokrzyskiego 2021-2027 oraz ze środków budżetu państwa prowadzone jest </w:t>
      </w:r>
      <w:r w:rsidRPr="00567188">
        <w:rPr>
          <w:rFonts w:eastAsia="Aptos" w:cs="Calibri"/>
          <w:kern w:val="2"/>
          <w:sz w:val="24"/>
          <w:szCs w:val="24"/>
          <w:lang w:val="pl-PL"/>
          <w14:ligatures w14:val="standardContextual"/>
        </w:rPr>
        <w:lastRenderedPageBreak/>
        <w:t xml:space="preserve">działanie „Wsparcie edukacji osób dorosłych”. Jednym z celów działania jest podniesienie u osób dorosłych podstawowych umiejętności i kompetencji, w tym cyfrowych – wdrożenie tzw. </w:t>
      </w:r>
      <w:proofErr w:type="spellStart"/>
      <w:r w:rsidRPr="00567188">
        <w:rPr>
          <w:rFonts w:eastAsia="Aptos" w:cs="Calibri"/>
          <w:kern w:val="2"/>
          <w:sz w:val="24"/>
          <w:szCs w:val="24"/>
          <w:lang w:val="pl-PL"/>
          <w14:ligatures w14:val="standardContextual"/>
        </w:rPr>
        <w:t>upskilling</w:t>
      </w:r>
      <w:proofErr w:type="spellEnd"/>
      <w:r w:rsidRPr="00567188">
        <w:rPr>
          <w:rFonts w:eastAsia="Aptos" w:cs="Calibri"/>
          <w:kern w:val="2"/>
          <w:sz w:val="24"/>
          <w:szCs w:val="24"/>
          <w:lang w:val="pl-PL"/>
          <w14:ligatures w14:val="standardContextual"/>
        </w:rPr>
        <w:t xml:space="preserve"> </w:t>
      </w:r>
      <w:proofErr w:type="spellStart"/>
      <w:r w:rsidRPr="00567188">
        <w:rPr>
          <w:rFonts w:eastAsia="Aptos" w:cs="Calibri"/>
          <w:kern w:val="2"/>
          <w:sz w:val="24"/>
          <w:szCs w:val="24"/>
          <w:lang w:val="pl-PL"/>
          <w14:ligatures w14:val="standardContextual"/>
        </w:rPr>
        <w:t>pathways</w:t>
      </w:r>
      <w:proofErr w:type="spellEnd"/>
      <w:r w:rsidRPr="00567188">
        <w:rPr>
          <w:rFonts w:eastAsia="Aptos" w:cs="Calibri"/>
          <w:kern w:val="2"/>
          <w:sz w:val="24"/>
          <w:szCs w:val="24"/>
          <w:lang w:val="pl-PL"/>
          <w14:ligatures w14:val="standardContextual"/>
        </w:rPr>
        <w:t xml:space="preserve"> (ścieżek poprawy umiejętności podstawowych). Liczba osób dorosłych objętych wsparciem w zakresie umiejętności lub kompetencji podstawowych wyniesie 4 545.</w:t>
      </w:r>
    </w:p>
    <w:p w14:paraId="595B831F"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warmińsko-mazurskim</w:t>
      </w:r>
      <w:r w:rsidRPr="00567188">
        <w:rPr>
          <w:rFonts w:eastAsia="Aptos" w:cs="Calibri"/>
          <w:kern w:val="2"/>
          <w:sz w:val="24"/>
          <w:szCs w:val="24"/>
          <w:lang w:val="pl-PL"/>
          <w14:ligatures w14:val="standardContextual"/>
        </w:rPr>
        <w:t xml:space="preserve"> realizowane są następujące przedsięwzięcia:</w:t>
      </w:r>
    </w:p>
    <w:p w14:paraId="26C2173A" w14:textId="77777777" w:rsidR="00832E1E" w:rsidRPr="00567188" w:rsidRDefault="00832E1E" w:rsidP="00A9500D">
      <w:pPr>
        <w:pStyle w:val="Akapitzlist"/>
        <w:numPr>
          <w:ilvl w:val="0"/>
          <w:numId w:val="92"/>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Wsparcie cyfryzacji w województwie warmińsko-mazurskim w ramach programu regionalnego Fundusze Europejskie dla Warmii i Mazur 2021-2027 w celu podniesienia jakości usług cyfrowych oraz kompetencji cyfrowych w województwie warmińsko-mazurskim. Wsparciem zostanie objętych 326 przedsiębiorstw i 30 podmiotów publicznych (realizacja w latach 2021-2027).</w:t>
      </w:r>
    </w:p>
    <w:p w14:paraId="7F01D32C" w14:textId="77777777" w:rsidR="00832E1E" w:rsidRPr="00567188" w:rsidRDefault="00832E1E" w:rsidP="00A9500D">
      <w:pPr>
        <w:pStyle w:val="Akapitzlist"/>
        <w:numPr>
          <w:ilvl w:val="0"/>
          <w:numId w:val="92"/>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„Edukacja ogólnokształcąca”, gdzie celem działania jest kształtowanie u uczniów kompetencji kluczowych, umiejętności podstawowych i przekrojowych, w tym cyfrowych. Wsparciem (nie tylko w zakresie umiejętności cyfrowych) zostanie objętych 20 780 uczniów (działanie finansowane w ramach Programu Regionalnego Fundusze Europejskie dla Warmii i Mazur 2021-2027, realizowane w latach 2024-2027).</w:t>
      </w:r>
    </w:p>
    <w:p w14:paraId="040F4DA7" w14:textId="77777777" w:rsidR="00832E1E" w:rsidRPr="00567188" w:rsidRDefault="00832E1E" w:rsidP="00A9500D">
      <w:pPr>
        <w:pStyle w:val="Akapitzlist"/>
        <w:numPr>
          <w:ilvl w:val="0"/>
          <w:numId w:val="92"/>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Edukacja przez całe życie, której celem jest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 (finansowane w ramach Programu Regionalnego Fundusze Europejskie dla Warmii i Mazur 2021-2027 oraz wkładu własnego, realizowane w latach 2024-2027).</w:t>
      </w:r>
    </w:p>
    <w:p w14:paraId="5A22AD26" w14:textId="77777777" w:rsidR="00832E1E" w:rsidRPr="00567188" w:rsidRDefault="00832E1E" w:rsidP="00A9500D">
      <w:pPr>
        <w:pStyle w:val="Akapitzlist"/>
        <w:numPr>
          <w:ilvl w:val="0"/>
          <w:numId w:val="92"/>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Projekt „Tysiąc sto jeden kompetencji cyfrowych”, którego celem jest podniesienie podstawowych i ponadpodstawowych kompetencji cyfrowych u 1101 pracowników administracji samorządowej. Działanie ma na celu zwiększenie biegłości w korzystaniu z codziennych narzędzi cyfrowych, co pośrednio przekłada się na wzrost umiejętności mieszkańców regionu poprzez lepszą jakość obsługi, bardziej dostępne e-usługi oraz transfer wiedzy (finansowane w ramach Programu Regionalnego Fundusze Europejskie dla Warmii i Mazur 2021-2027 oraz wkładu własnego, realizowane w latach 2024-2027).</w:t>
      </w:r>
    </w:p>
    <w:p w14:paraId="7F596E75" w14:textId="77777777" w:rsidR="00832E1E" w:rsidRPr="00567188" w:rsidRDefault="00832E1E" w:rsidP="00832E1E">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wielkopolskim</w:t>
      </w:r>
      <w:r w:rsidRPr="00567188">
        <w:rPr>
          <w:rFonts w:eastAsia="Aptos" w:cs="Calibri"/>
          <w:kern w:val="2"/>
          <w:sz w:val="24"/>
          <w:szCs w:val="24"/>
          <w:lang w:val="pl-PL"/>
          <w14:ligatures w14:val="standardContextual"/>
        </w:rPr>
        <w:t xml:space="preserve"> w latach 2023-2029 ze środków Programu Regionalnego Fundusze Europejskie dla Wielkopolski 2021-2027 realizowany jest projekt „Cyfrowa Szkoła Wielkopolsk@ 2030”, która obejmuje:</w:t>
      </w:r>
    </w:p>
    <w:p w14:paraId="24EF6EAC" w14:textId="77777777" w:rsidR="00832E1E" w:rsidRPr="00567188" w:rsidRDefault="00832E1E" w:rsidP="00A9500D">
      <w:pPr>
        <w:numPr>
          <w:ilvl w:val="0"/>
          <w:numId w:val="93"/>
        </w:numPr>
        <w:autoSpaceDN/>
        <w:spacing w:after="160" w:line="276" w:lineRule="auto"/>
        <w:ind w:left="754" w:hanging="357"/>
        <w:contextualSpacing/>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organizację szkoleń i zajęć pozalekcyjnych z wykorzystaniem narzędzi i technologii informacyjnych i komunikacyjnych;</w:t>
      </w:r>
    </w:p>
    <w:p w14:paraId="1075932E" w14:textId="77777777" w:rsidR="00832E1E" w:rsidRPr="00567188" w:rsidRDefault="00832E1E" w:rsidP="00A9500D">
      <w:pPr>
        <w:numPr>
          <w:ilvl w:val="0"/>
          <w:numId w:val="93"/>
        </w:numPr>
        <w:autoSpaceDN/>
        <w:spacing w:after="160" w:line="276" w:lineRule="auto"/>
        <w:ind w:left="754" w:hanging="357"/>
        <w:contextualSpacing/>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wyposażenie lub doposażenie szkół w innowacyjne narzędzia informatyczne;</w:t>
      </w:r>
    </w:p>
    <w:p w14:paraId="099C0542" w14:textId="77777777" w:rsidR="00832E1E" w:rsidRPr="00567188" w:rsidRDefault="00832E1E" w:rsidP="00A9500D">
      <w:pPr>
        <w:numPr>
          <w:ilvl w:val="0"/>
          <w:numId w:val="93"/>
        </w:numPr>
        <w:autoSpaceDN/>
        <w:spacing w:after="160" w:line="276" w:lineRule="auto"/>
        <w:ind w:left="754" w:hanging="357"/>
        <w:contextualSpacing/>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realizację zajęć pozalekcyjnych dla uczniów, ukierunkowanych na podniesienie kompetencji cyfrowych, również przy stosowaniu formuły zdalnej;</w:t>
      </w:r>
    </w:p>
    <w:p w14:paraId="41827BA2" w14:textId="77777777" w:rsidR="00832E1E" w:rsidRPr="00567188" w:rsidRDefault="00832E1E" w:rsidP="00A9500D">
      <w:pPr>
        <w:numPr>
          <w:ilvl w:val="0"/>
          <w:numId w:val="93"/>
        </w:numPr>
        <w:autoSpaceDN/>
        <w:spacing w:after="160" w:line="276" w:lineRule="auto"/>
        <w:ind w:left="754" w:hanging="357"/>
        <w:contextualSpacing/>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doskonalenie umiejętności cyfrowych nauczycieli oraz udostępnienie, także w wersji cyfrowej, poradników metodyczno-dydaktycznych;</w:t>
      </w:r>
    </w:p>
    <w:p w14:paraId="45CDDAB4" w14:textId="77777777" w:rsidR="00832E1E" w:rsidRPr="00567188" w:rsidRDefault="00832E1E" w:rsidP="00A9500D">
      <w:pPr>
        <w:numPr>
          <w:ilvl w:val="0"/>
          <w:numId w:val="93"/>
        </w:numPr>
        <w:autoSpaceDN/>
        <w:spacing w:after="160" w:line="276" w:lineRule="auto"/>
        <w:ind w:left="754" w:hanging="357"/>
        <w:contextualSpacing/>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zapewnienie lekcji zdalnych w placówkach, w których brakuje nauczycieli danego przedmiotu;</w:t>
      </w:r>
    </w:p>
    <w:p w14:paraId="054C17F7" w14:textId="77777777" w:rsidR="00832E1E" w:rsidRPr="00567188" w:rsidRDefault="00832E1E" w:rsidP="00A9500D">
      <w:pPr>
        <w:numPr>
          <w:ilvl w:val="0"/>
          <w:numId w:val="93"/>
        </w:numPr>
        <w:autoSpaceDN/>
        <w:spacing w:after="160" w:line="276" w:lineRule="auto"/>
        <w:ind w:left="754" w:hanging="357"/>
        <w:contextualSpacing/>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lastRenderedPageBreak/>
        <w:t>rozbudowę i utrzymanie portalu edukacyjnego, zapewniającego możliwość realizacji kształcenia ogólnego i zawodowego na odległość z wykorzystaniem wysokiej jakości technologii cyfrowych oraz stworzenie, w kolejnych szkołach, wewnątrzszkolnych sieci informatycznych;</w:t>
      </w:r>
    </w:p>
    <w:p w14:paraId="534019C6" w14:textId="77777777" w:rsidR="00832E1E" w:rsidRPr="00567188" w:rsidRDefault="00832E1E" w:rsidP="00A9500D">
      <w:pPr>
        <w:numPr>
          <w:ilvl w:val="0"/>
          <w:numId w:val="93"/>
        </w:numPr>
        <w:autoSpaceDN/>
        <w:spacing w:after="160" w:line="276" w:lineRule="auto"/>
        <w:ind w:left="754" w:hanging="357"/>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realizację zajęć pozalekcyjnych, które ukierunkowane są na wsparcie uczniów zdolnych w celu zapobiegania potencjalnemu wykluczeniu uczniów z terenów oddalonych od Poznania.</w:t>
      </w:r>
    </w:p>
    <w:p w14:paraId="5D299FDD" w14:textId="77777777" w:rsidR="00832E1E" w:rsidRPr="00567188" w:rsidRDefault="00832E1E" w:rsidP="00A5115B">
      <w:pPr>
        <w:spacing w:before="120" w:line="276" w:lineRule="auto"/>
        <w:rPr>
          <w:b/>
          <w:lang w:val="pl-P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zachodniopomorskim</w:t>
      </w:r>
      <w:r w:rsidRPr="00567188">
        <w:rPr>
          <w:rFonts w:eastAsia="Aptos" w:cs="Calibri"/>
          <w:kern w:val="2"/>
          <w:sz w:val="24"/>
          <w:szCs w:val="24"/>
          <w:lang w:val="pl-PL"/>
          <w14:ligatures w14:val="standardContextual"/>
        </w:rPr>
        <w:t xml:space="preserve"> w latach 2025-2027 ze środków Programu Regionalnego Fundusze Europejskie dla Pomorza Zachodniego 2021-2027 realizowana jest „Edukacja zawodowa na obszarach objętych Strategią Zintegrowane Inwestycje Terytorialne” kierowana do Szczecińskiego Obszaru Metropolitalnego, której celem jest podniesienie kompetencji przyszłości w regionie.</w:t>
      </w:r>
    </w:p>
    <w:p w14:paraId="3D5ACE05" w14:textId="77777777" w:rsidR="00832E1E" w:rsidRPr="00567188" w:rsidRDefault="00832E1E" w:rsidP="00A5115B">
      <w:pPr>
        <w:rPr>
          <w:lang w:val="pl-PL"/>
        </w:rPr>
      </w:pPr>
    </w:p>
    <w:p w14:paraId="2F27F7A5" w14:textId="77777777" w:rsidR="00CF74C9" w:rsidRPr="00567188" w:rsidRDefault="00CF74C9" w:rsidP="00CF74C9">
      <w:pPr>
        <w:pStyle w:val="Nagwek4"/>
        <w:rPr>
          <w:lang w:val="pl-PL"/>
        </w:rPr>
      </w:pPr>
      <w:r w:rsidRPr="00567188">
        <w:rPr>
          <w:lang w:val="pl-PL"/>
        </w:rPr>
        <w:t>CEL 2: 40% mieszkańców Polski będzie posiadać ponadpodstawowe umiejętności cyfrowe (22% w 2024 r.)</w:t>
      </w:r>
    </w:p>
    <w:p w14:paraId="3F2EB539"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dolnośląskim</w:t>
      </w:r>
      <w:r w:rsidRPr="00567188">
        <w:rPr>
          <w:rFonts w:eastAsia="Aptos" w:cs="Calibri"/>
          <w:kern w:val="2"/>
          <w:sz w:val="24"/>
          <w:szCs w:val="24"/>
          <w:lang w:val="pl-PL"/>
          <w14:ligatures w14:val="standardContextual"/>
        </w:rPr>
        <w:t xml:space="preserve"> w latach 2021-2027 ze środków Programu regionalnego Fundusze Europejskie dla Dolnego Śląska w ramach Priorytetu 7 „Fundusze Europejskie na rzecz rynku pracy i włączenia społecznego na Dolnym Śląsku” przewidziano następujące działania dedykowane dla pracodawców i ich pracowników (łącznie dla 2231 osób):</w:t>
      </w:r>
    </w:p>
    <w:p w14:paraId="7DEB2D43" w14:textId="77777777" w:rsidR="007F4935" w:rsidRPr="00567188" w:rsidRDefault="007F4935" w:rsidP="00A9500D">
      <w:pPr>
        <w:pStyle w:val="Akapitzlist"/>
        <w:numPr>
          <w:ilvl w:val="0"/>
          <w:numId w:val="97"/>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rozwój kompetencji pracowników zgodnie ze zdiagnozowanymi potrzebami pracodawców (z wykorzystaniem Bazy Usług Rozwojowych), z preferencją dla usług przyczyniających się do „zielonej” transformacji;</w:t>
      </w:r>
    </w:p>
    <w:p w14:paraId="42345036" w14:textId="77777777" w:rsidR="007F4935" w:rsidRPr="00567188" w:rsidRDefault="007F4935" w:rsidP="00A9500D">
      <w:pPr>
        <w:pStyle w:val="Akapitzlist"/>
        <w:numPr>
          <w:ilvl w:val="0"/>
          <w:numId w:val="97"/>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rozwój elastycznych form zatrudnienia, w tym wprowadzanie pracy zdalnej;</w:t>
      </w:r>
    </w:p>
    <w:p w14:paraId="6BF5FE9B" w14:textId="77777777" w:rsidR="007F4935" w:rsidRPr="00567188" w:rsidRDefault="007F4935" w:rsidP="00A9500D">
      <w:pPr>
        <w:pStyle w:val="Akapitzlist"/>
        <w:numPr>
          <w:ilvl w:val="0"/>
          <w:numId w:val="97"/>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wydłużenie zdolności do pracy osób starszych, uwzględniające zarządzanie wiekiem w przedsiębiorstwach, rozwijanie kompetencji osób starszych, promowanie zdrowego i aktywnego starzenia się;</w:t>
      </w:r>
    </w:p>
    <w:p w14:paraId="57357C17" w14:textId="77777777" w:rsidR="007F4935" w:rsidRPr="00567188" w:rsidRDefault="007F4935" w:rsidP="00A9500D">
      <w:pPr>
        <w:pStyle w:val="Akapitzlist"/>
        <w:numPr>
          <w:ilvl w:val="0"/>
          <w:numId w:val="97"/>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wsparcie typu </w:t>
      </w:r>
      <w:proofErr w:type="spellStart"/>
      <w:r w:rsidRPr="00567188">
        <w:rPr>
          <w:rFonts w:eastAsia="Aptos" w:cs="Calibri"/>
          <w:kern w:val="2"/>
          <w:lang w:val="pl-PL"/>
          <w14:ligatures w14:val="standardContextual"/>
        </w:rPr>
        <w:t>outplacement</w:t>
      </w:r>
      <w:proofErr w:type="spellEnd"/>
      <w:r w:rsidRPr="00567188">
        <w:rPr>
          <w:rFonts w:eastAsia="Aptos" w:cs="Calibri"/>
          <w:kern w:val="2"/>
          <w:lang w:val="pl-PL"/>
          <w14:ligatures w14:val="standardContextual"/>
        </w:rPr>
        <w:t xml:space="preserve"> dla pracowników zagrożonych zwolnieniem, przewidzianych do zwolnienia lub zwolnionych z przyczyn niedotyczących </w:t>
      </w:r>
      <w:r w:rsidRPr="00567188">
        <w:rPr>
          <w:rFonts w:eastAsia="Calibri" w:cs="Calibri"/>
          <w:kern w:val="2"/>
          <w:lang w:val="pl-PL"/>
          <w14:ligatures w14:val="standardContextual"/>
        </w:rPr>
        <w:t>pracownika oraz osób odchodzących z rolnictwa.</w:t>
      </w:r>
    </w:p>
    <w:p w14:paraId="39E65AE5"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lubelskim</w:t>
      </w:r>
      <w:r w:rsidRPr="00567188">
        <w:rPr>
          <w:rFonts w:eastAsia="Aptos" w:cs="Calibri"/>
          <w:kern w:val="2"/>
          <w:sz w:val="24"/>
          <w:szCs w:val="24"/>
          <w:lang w:val="pl-PL"/>
          <w14:ligatures w14:val="standardContextual"/>
        </w:rPr>
        <w:t xml:space="preserve"> w latach 2023-2030 ze środków budżetu województwa rozwijana jest platforma szkoleniowa dla pracowników samorządu w celu wzmocnienia odporności oraz poprawy efektywności i jakości pracy administracji samorządu województwa. Platforma jest rozwijana na bazie narzędzi i rozwiązań wdrażanych przez Lubelskie Centrum Innowacji i Technologii na rzecz pracowników placówek oświatowych. Umożliwia m.in. realizację szkoleń, przeprowadzanie testów oraz weryfikację aktywności użytkowników. Do 2030 r. 5000 osób ma zostać objętych szkoleniami związanymi z umiejętnościami cyfrowymi, z platformy szkoleniowej ma skorzystać 50 jednostek sektora publicznego.</w:t>
      </w:r>
    </w:p>
    <w:p w14:paraId="5539C32E"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lubuskim</w:t>
      </w:r>
      <w:r w:rsidRPr="00567188">
        <w:rPr>
          <w:rFonts w:eastAsia="Aptos" w:cs="Calibri"/>
          <w:kern w:val="2"/>
          <w:sz w:val="24"/>
          <w:szCs w:val="24"/>
          <w:lang w:val="pl-PL"/>
          <w14:ligatures w14:val="standardContextual"/>
        </w:rPr>
        <w:t xml:space="preserve"> podejmowane są następujące przedsięwzięcia:</w:t>
      </w:r>
    </w:p>
    <w:p w14:paraId="24019A33" w14:textId="77777777" w:rsidR="007F4935" w:rsidRPr="00567188" w:rsidRDefault="007F4935" w:rsidP="00A9500D">
      <w:pPr>
        <w:pStyle w:val="Akapitzlist"/>
        <w:numPr>
          <w:ilvl w:val="0"/>
          <w:numId w:val="96"/>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„Wiedza to klucz do sukcesu”</w:t>
      </w:r>
      <w:r w:rsidRPr="00567188">
        <w:rPr>
          <w:rFonts w:eastAsia="Aptos" w:cs="Calibri"/>
          <w:i/>
          <w:iCs/>
          <w:kern w:val="2"/>
          <w:lang w:val="pl-PL"/>
          <w14:ligatures w14:val="standardContextual"/>
        </w:rPr>
        <w:t xml:space="preserve">, </w:t>
      </w:r>
      <w:r w:rsidRPr="00567188">
        <w:rPr>
          <w:rFonts w:eastAsia="Aptos" w:cs="Calibri"/>
          <w:kern w:val="2"/>
          <w:lang w:val="pl-PL"/>
          <w14:ligatures w14:val="standardContextual"/>
        </w:rPr>
        <w:t xml:space="preserve">którego celem jest podniesienie kompetencji kluczowych 335 mieszkańców województwa lubuskiego w ciągu 24 miesięcy w ramach organizowanych szkoleń, warsztatów i staży. W ramach szkoleń i warsztatów rozwijane będą kompetencje, m.in. dotyczące sztucznej inteligencji i </w:t>
      </w:r>
      <w:proofErr w:type="spellStart"/>
      <w:r w:rsidRPr="00567188">
        <w:rPr>
          <w:rFonts w:eastAsia="Aptos" w:cs="Calibri"/>
          <w:kern w:val="2"/>
          <w:lang w:val="pl-PL"/>
          <w14:ligatures w14:val="standardContextual"/>
        </w:rPr>
        <w:t>cyberbezpieczeństwa</w:t>
      </w:r>
      <w:proofErr w:type="spellEnd"/>
      <w:r w:rsidRPr="00567188">
        <w:rPr>
          <w:rFonts w:eastAsia="Aptos" w:cs="Calibri"/>
          <w:kern w:val="2"/>
          <w:lang w:val="pl-PL"/>
          <w14:ligatures w14:val="standardContextual"/>
        </w:rPr>
        <w:t xml:space="preserve"> (finansowane ze środków </w:t>
      </w:r>
      <w:r w:rsidRPr="00567188">
        <w:rPr>
          <w:rFonts w:eastAsia="Aptos" w:cs="Calibri"/>
          <w:kern w:val="2"/>
          <w:lang w:val="pl-PL"/>
          <w14:ligatures w14:val="standardContextual"/>
        </w:rPr>
        <w:lastRenderedPageBreak/>
        <w:t>Programu Regionalnego Fundusze Europejskie dla Lubuskiego 2021-2027, budżetu państwa i wkładu własnego; realizowane w latach 2025-2027);</w:t>
      </w:r>
    </w:p>
    <w:p w14:paraId="6C854BE0" w14:textId="77777777" w:rsidR="007F4935" w:rsidRPr="00567188" w:rsidRDefault="007F4935" w:rsidP="00A9500D">
      <w:pPr>
        <w:pStyle w:val="Akapitzlist"/>
        <w:numPr>
          <w:ilvl w:val="0"/>
          <w:numId w:val="96"/>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Projekt „Rozwój e-usług w województwie lubuskim – MEDBRAIN L2”</w:t>
      </w:r>
      <w:r w:rsidRPr="00567188">
        <w:rPr>
          <w:rFonts w:eastAsia="Aptos" w:cs="Calibri"/>
          <w:i/>
          <w:iCs/>
          <w:kern w:val="2"/>
          <w:lang w:val="pl-PL"/>
          <w14:ligatures w14:val="standardContextual"/>
        </w:rPr>
        <w:t>,</w:t>
      </w:r>
      <w:r w:rsidRPr="00567188">
        <w:rPr>
          <w:rFonts w:eastAsia="Aptos" w:cs="Calibri"/>
          <w:kern w:val="2"/>
          <w:lang w:val="pl-PL"/>
          <w14:ligatures w14:val="standardContextual"/>
        </w:rPr>
        <w:t xml:space="preserve"> który ma na celu wykorzystanie AI do analizy danych medycznych, obrazów diagnostycznych oraz wspieranie procesów medycznych, wprowadzenie kolejnych innowacyjnych usług opartych na algorytmach sztucznej inteligencji dla pacjentów oraz dla lekarzy - jako narzędzia wspomagającego przy diagnozowaniu i opisywaniu badań pacjentów i zwiększającego efektywność jednostek ochrony zdrowia. W ramach projektu przewiduje się m.in. szkolenia dla personelu medycznego, aby jeszcze lepiej korzystał z nowych technologii (finansowane ze środków Europejskiego Funduszu Rozwoju Regionalnego oraz ze środków własnych, realizowane w latach 2025-2027).</w:t>
      </w:r>
    </w:p>
    <w:p w14:paraId="50BCB6CD"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łódzkim</w:t>
      </w:r>
      <w:r w:rsidRPr="00567188">
        <w:rPr>
          <w:rFonts w:eastAsia="Aptos" w:cs="Calibri"/>
          <w:kern w:val="2"/>
          <w:sz w:val="24"/>
          <w:szCs w:val="24"/>
          <w:lang w:val="pl-PL"/>
          <w14:ligatures w14:val="standardContextual"/>
        </w:rPr>
        <w:t xml:space="preserve"> w latach 2020-2030 ze środków budżetu województwa, budżetu państwa oraz funduszy europejskich realizowany jest projekt „Rozwój kompetencji cyfrowych pracowników samorządowych w województwie łódzkim”, który ma na celu stałe podnoszenie i aktualizację kompetencji cyfrowych pracowników samorządowych z terenu województwa (największy pracodawca w regionie) oraz zwiększenie </w:t>
      </w:r>
      <w:proofErr w:type="spellStart"/>
      <w:r w:rsidRPr="00567188">
        <w:rPr>
          <w:rFonts w:eastAsia="Aptos" w:cs="Calibri"/>
          <w:kern w:val="2"/>
          <w:sz w:val="24"/>
          <w:szCs w:val="24"/>
          <w:lang w:val="pl-PL"/>
          <w14:ligatures w14:val="standardContextual"/>
        </w:rPr>
        <w:t>cyberodporności</w:t>
      </w:r>
      <w:proofErr w:type="spellEnd"/>
      <w:r w:rsidRPr="00567188">
        <w:rPr>
          <w:rFonts w:eastAsia="Aptos" w:cs="Calibri"/>
          <w:kern w:val="2"/>
          <w:sz w:val="24"/>
          <w:szCs w:val="24"/>
          <w:lang w:val="pl-PL"/>
          <w14:ligatures w14:val="standardContextual"/>
        </w:rPr>
        <w:t xml:space="preserve"> administracji samorządowej w regionie. Wsparciem planuje się objąć 25 000 osób.</w:t>
      </w:r>
    </w:p>
    <w:p w14:paraId="72BDBBFF"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małopolskim</w:t>
      </w:r>
      <w:r w:rsidRPr="00567188">
        <w:rPr>
          <w:rFonts w:eastAsia="Aptos" w:cs="Calibri"/>
          <w:kern w:val="2"/>
          <w:sz w:val="24"/>
          <w:szCs w:val="24"/>
          <w:lang w:val="pl-PL"/>
          <w14:ligatures w14:val="standardContextual"/>
        </w:rPr>
        <w:t xml:space="preserve"> podejmuje się następujące działania:</w:t>
      </w:r>
    </w:p>
    <w:p w14:paraId="73E22A8F" w14:textId="77777777" w:rsidR="007F4935" w:rsidRPr="00567188" w:rsidRDefault="007F4935" w:rsidP="00A9500D">
      <w:pPr>
        <w:pStyle w:val="Akapitzlist"/>
        <w:numPr>
          <w:ilvl w:val="0"/>
          <w:numId w:val="95"/>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„Transformacja cyfrowa szkół” ma zapewnić kompleksowe wsparcie środowiska szkolnego w realizacji procesów innowacyjnej i prowadzonej systemowo transformacji cyfrowej systemu oświaty w województwie małopolskim. W ramach projektu przewidziano opracowanie i wdrożenie modelu standaryzacji funkcjonowania szkół podstawowych w środowisku cyfrowym, przygotowanie pakietów szkoleń dla JST, dyrektorów szkół, nauczycieli, rodziców i uczniów mających na celu wdrożenie i upowszechnianie wypracowanych w ramach modelu standaryzacji rozwiązań m.in. szkoleń metodycznych i narzędziowych oraz budowę Małopolskich Inkubatorów STEAM-owych służących funkcjonowaniu szkół w środowisku cyfrowym. W wyniku realizacji projektu 2941 przedstawicieli kadry szkół i placówek systemu oświaty oraz 10 333 uczniów uzyska kwalifikacje po opuszczeniu programu (Działanie 6.35 finansowane ze środków Programu Regionalnego Fundusze Europejskie dla Małopolski 2021-2027, realizowane w latach 2025-2029);</w:t>
      </w:r>
    </w:p>
    <w:p w14:paraId="468792C8" w14:textId="77777777" w:rsidR="007F4935" w:rsidRPr="00567188" w:rsidRDefault="007F4935" w:rsidP="00A9500D">
      <w:pPr>
        <w:pStyle w:val="Akapitzlist"/>
        <w:numPr>
          <w:ilvl w:val="0"/>
          <w:numId w:val="95"/>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„Małopolski Pociąg do kariery” sezon I – ma na celu podnoszenie kompetencji i kwalifikacji osób dorosłych, które z własnej inicjatywy chcą skorzystać z proponowanego im wsparcia. Projekt opiera się na sprawdzonym w Małopolsce systemie bonowym (bony szkoleniowe o wartości 5025 zł, przy uwzględnieniu wkładu własnego w wysokości 502,50 zł). W ofercie projektu są zarówno usługi doradztwa zawodowego, jak i dofinansowanie udziału w różnorodnych formach kształcenia: kursach, szkoleniach, usługach egzaminacyjnych, studiach podyplomowych oraz coachingu i mentoringu. Uczestnicy mogą skorzystać z dotacji na rozwój kompetencji cyfrowych. Z reguły są to już kompetencje specjalistyczne (finansowane w ramach Programu Regionalnego Fundusze Europejskie dla Małopolski 2021-2026, realizowane w latach 2024-2026);</w:t>
      </w:r>
    </w:p>
    <w:p w14:paraId="5A16CC9C" w14:textId="77777777" w:rsidR="007F4935" w:rsidRPr="00567188" w:rsidRDefault="007F4935" w:rsidP="00A9500D">
      <w:pPr>
        <w:pStyle w:val="Akapitzlist"/>
        <w:numPr>
          <w:ilvl w:val="0"/>
          <w:numId w:val="95"/>
        </w:numPr>
        <w:spacing w:after="160" w:line="276" w:lineRule="auto"/>
        <w:ind w:left="754" w:hanging="357"/>
        <w:contextualSpacing/>
        <w:rPr>
          <w:rFonts w:eastAsia="Aptos" w:cs="Calibri"/>
          <w:bCs/>
          <w:kern w:val="2"/>
          <w:lang w:val="pl-PL"/>
          <w14:ligatures w14:val="standardContextual"/>
        </w:rPr>
      </w:pPr>
      <w:r w:rsidRPr="00567188">
        <w:rPr>
          <w:rFonts w:eastAsia="Aptos" w:cs="Calibri"/>
          <w:kern w:val="2"/>
          <w:lang w:val="pl-PL"/>
          <w14:ligatures w14:val="standardContextual"/>
        </w:rPr>
        <w:t xml:space="preserve">„Sztuczna Inteligencja w urzędzie” – działanie planowane, którego celem jest podniesienie kompetencji w obszarze sztucznej inteligencji oraz innych zaawansowanych kompetencji </w:t>
      </w:r>
      <w:r w:rsidRPr="00567188">
        <w:rPr>
          <w:rFonts w:eastAsia="Aptos" w:cs="Calibri"/>
          <w:kern w:val="2"/>
          <w:lang w:val="pl-PL"/>
          <w14:ligatures w14:val="standardContextual"/>
        </w:rPr>
        <w:lastRenderedPageBreak/>
        <w:t>cyfrowych, tak aby pracownicy administracji w Małopolsce mogli korzystać z bardziej zaawansowanych programów i samodzielnie automatyzować fragmenty swojej pracy (planuje się realizację z funduszy unijnych w przyszłej perspektywie 2028-2034);</w:t>
      </w:r>
    </w:p>
    <w:p w14:paraId="37B4613A" w14:textId="77777777" w:rsidR="007F4935" w:rsidRPr="00567188" w:rsidRDefault="007F4935" w:rsidP="00A9500D">
      <w:pPr>
        <w:pStyle w:val="Akapitzlist"/>
        <w:numPr>
          <w:ilvl w:val="0"/>
          <w:numId w:val="95"/>
        </w:numPr>
        <w:spacing w:after="160" w:line="276" w:lineRule="auto"/>
        <w:ind w:left="754" w:hanging="357"/>
        <w:contextualSpacing/>
        <w:rPr>
          <w:rFonts w:eastAsia="Aptos" w:cs="Calibri"/>
          <w:bCs/>
          <w:kern w:val="2"/>
          <w:lang w:val="pl-PL"/>
          <w14:ligatures w14:val="standardContextual"/>
        </w:rPr>
      </w:pPr>
      <w:r w:rsidRPr="00567188">
        <w:rPr>
          <w:rFonts w:eastAsia="Aptos" w:cs="Calibri"/>
          <w:bCs/>
          <w:kern w:val="2"/>
          <w:lang w:val="pl-PL"/>
          <w14:ligatures w14:val="standardContextual"/>
        </w:rPr>
        <w:t>„Szkolenia w zakresie dostępności cyfrowej oraz obsługi biuletynu informacji publicznej”</w:t>
      </w:r>
      <w:r w:rsidRPr="00567188">
        <w:rPr>
          <w:rFonts w:eastAsia="Aptos" w:cs="Calibri"/>
          <w:kern w:val="2"/>
          <w:lang w:val="pl-PL"/>
          <w14:ligatures w14:val="standardContextual"/>
        </w:rPr>
        <w:t xml:space="preserve"> – do 2030 r. działanie obejmie 6000 pracowników Urzędu Marszałkowskiego Województwa Małopolskiego, wojewódzkich jednostek organizacyjnych oraz jednostek współpracujących w ramach Regionalnego Systemy Biuletynów Informacji Publicznych, w szczególności osób administrujących i edytujących strony internetowe (</w:t>
      </w:r>
      <w:proofErr w:type="spellStart"/>
      <w:r w:rsidRPr="00567188">
        <w:rPr>
          <w:rFonts w:eastAsia="Aptos" w:cs="Calibri"/>
          <w:kern w:val="2"/>
          <w:lang w:val="pl-PL"/>
          <w14:ligatures w14:val="standardContextual"/>
        </w:rPr>
        <w:t>bezkosztowo</w:t>
      </w:r>
      <w:proofErr w:type="spellEnd"/>
      <w:r w:rsidRPr="00567188">
        <w:rPr>
          <w:rFonts w:eastAsia="Aptos" w:cs="Calibri"/>
          <w:kern w:val="2"/>
          <w:lang w:val="pl-PL"/>
          <w14:ligatures w14:val="standardContextual"/>
        </w:rPr>
        <w:t>, realizacja w latach 2019-2030);</w:t>
      </w:r>
    </w:p>
    <w:p w14:paraId="1E02BEC5" w14:textId="77777777" w:rsidR="007F4935" w:rsidRPr="00567188" w:rsidRDefault="007F4935" w:rsidP="00A9500D">
      <w:pPr>
        <w:pStyle w:val="Akapitzlist"/>
        <w:numPr>
          <w:ilvl w:val="0"/>
          <w:numId w:val="95"/>
        </w:numPr>
        <w:spacing w:after="160" w:line="276" w:lineRule="auto"/>
        <w:ind w:left="754" w:hanging="357"/>
        <w:contextualSpacing/>
        <w:rPr>
          <w:rFonts w:eastAsia="Aptos" w:cs="Calibri"/>
          <w:bCs/>
          <w:kern w:val="2"/>
          <w:lang w:val="pl-PL"/>
          <w14:ligatures w14:val="standardContextual"/>
        </w:rPr>
      </w:pPr>
      <w:r w:rsidRPr="00567188">
        <w:rPr>
          <w:rFonts w:eastAsia="Aptos" w:cs="Calibri"/>
          <w:kern w:val="2"/>
          <w:lang w:val="pl-PL"/>
          <w14:ligatures w14:val="standardContextual"/>
        </w:rPr>
        <w:t>„Małopolskie Centrum Przedsiębiorczości w CHMURZE” – projekt, którego celem jest zwiększenie efektywności działania Instytucji Pośredniczącej poprzez elektronizację i automatyzację procesów, podniesienie kompetencji cyfrowych pracowników oraz podniesienie bezpieczeństwa cyfrowego organizacji dzięki wdrożeniu chmury Microsoft (finansowanie z budżetu Małopolskiego Centrum Przedsiębiorczości, ze środków Pomocy Technicznej Regionalnego Programu Operacyjnego dla Województwa Małopolskiego i Pomocy Technicznej Funduszy Europejskich dla Małopolski oraz z budżetu województwa; realizacja w latach 2020-2029);</w:t>
      </w:r>
    </w:p>
    <w:p w14:paraId="6A5D5718" w14:textId="77777777" w:rsidR="007F4935" w:rsidRPr="00567188" w:rsidRDefault="007F4935" w:rsidP="00A9500D">
      <w:pPr>
        <w:pStyle w:val="Akapitzlist"/>
        <w:numPr>
          <w:ilvl w:val="0"/>
          <w:numId w:val="95"/>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„Warsztaty cyfrowe dla nauczycieli w bibliotekach”</w:t>
      </w:r>
      <w:r w:rsidRPr="00567188">
        <w:rPr>
          <w:rFonts w:eastAsia="Aptos" w:cs="Calibri"/>
          <w:i/>
          <w:iCs/>
          <w:kern w:val="2"/>
          <w:lang w:val="pl-PL"/>
          <w14:ligatures w14:val="standardContextual"/>
        </w:rPr>
        <w:t xml:space="preserve">, </w:t>
      </w:r>
      <w:r w:rsidRPr="00567188">
        <w:rPr>
          <w:rFonts w:eastAsia="Aptos" w:cs="Calibri"/>
          <w:kern w:val="2"/>
          <w:lang w:val="pl-PL"/>
          <w14:ligatures w14:val="standardContextual"/>
        </w:rPr>
        <w:t>których celem jest</w:t>
      </w:r>
      <w:r w:rsidRPr="00567188">
        <w:rPr>
          <w:rFonts w:eastAsia="Aptos" w:cs="Calibri"/>
          <w:i/>
          <w:iCs/>
          <w:kern w:val="2"/>
          <w:lang w:val="pl-PL"/>
          <w14:ligatures w14:val="standardContextual"/>
        </w:rPr>
        <w:t xml:space="preserve"> </w:t>
      </w:r>
      <w:r w:rsidRPr="00567188">
        <w:rPr>
          <w:rFonts w:eastAsia="Aptos" w:cs="Calibri"/>
          <w:kern w:val="2"/>
          <w:lang w:val="pl-PL"/>
          <w14:ligatures w14:val="standardContextual"/>
        </w:rPr>
        <w:t xml:space="preserve">nauka obsługi programów komputerowych w celu samodzielnego tworzenia materiałów dydaktycznych, komunikacji z rodzicami i promocji działań szkolnych. Promowanie bezpiecznego korzystania z </w:t>
      </w:r>
      <w:proofErr w:type="spellStart"/>
      <w:r w:rsidRPr="00567188">
        <w:rPr>
          <w:rFonts w:eastAsia="Aptos" w:cs="Calibri"/>
          <w:kern w:val="2"/>
          <w:lang w:val="pl-PL"/>
          <w14:ligatures w14:val="standardContextual"/>
        </w:rPr>
        <w:t>internetu</w:t>
      </w:r>
      <w:proofErr w:type="spellEnd"/>
      <w:r w:rsidRPr="00567188">
        <w:rPr>
          <w:rFonts w:eastAsia="Aptos" w:cs="Calibri"/>
          <w:kern w:val="2"/>
          <w:lang w:val="pl-PL"/>
          <w14:ligatures w14:val="standardContextual"/>
        </w:rPr>
        <w:t xml:space="preserve"> oraz dbania o higienę i dobrostan cyfrowy itp. (finansowane ze środków budżetu poszczególnych jednostek, realizowane w roku szkolnym 2025/2026).</w:t>
      </w:r>
    </w:p>
    <w:p w14:paraId="19E31128"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mazowieckim</w:t>
      </w:r>
      <w:r w:rsidRPr="00567188">
        <w:rPr>
          <w:rFonts w:eastAsia="Aptos" w:cs="Calibri"/>
          <w:kern w:val="2"/>
          <w:sz w:val="24"/>
          <w:szCs w:val="24"/>
          <w:lang w:val="pl-PL"/>
          <w14:ligatures w14:val="standardContextual"/>
        </w:rPr>
        <w:t xml:space="preserve"> w latach 2026-2029 w ramach Programu Regionalnego Fundusze Europejskie dla Mazowsza oraz z budżetu województwa prowadzony jest projekt „Barometr Kompetencji Cyfrowych 2.0”. Celem tego działania jest osiągnięcie wartości odsetka osób posiadających ponadpodstawowe umiejętności cyfrowe na poziomie 40% przez podniesienie umiejętności cyfrowych mieszkańców województwa, a w szczególności osób posiadających podstawowe umiejętności cyfrowe oraz osób stawiających pierwsze kroki w cyfrowym świecie w tym seniorów oraz osób wykluczonych cyfrowo.</w:t>
      </w:r>
    </w:p>
    <w:p w14:paraId="3715F26A"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opolskim</w:t>
      </w:r>
      <w:r w:rsidRPr="00567188">
        <w:rPr>
          <w:rFonts w:eastAsia="Aptos" w:cs="Calibri"/>
          <w:kern w:val="2"/>
          <w:sz w:val="24"/>
          <w:szCs w:val="24"/>
          <w:lang w:val="pl-PL"/>
          <w14:ligatures w14:val="standardContextual"/>
        </w:rPr>
        <w:t xml:space="preserve"> w latach 2024-2030 ze środków własnych Opolskiego Centrum Edukacji realizowane jest działanie pn. „ICT w pracy nauczyciela” obejmujące szkolenia w celu poznania możliwości wykorzystania pomocy dydaktycznych ICT i AI. Planuje się przeszkolenie 1200 osób do 2030 r.</w:t>
      </w:r>
    </w:p>
    <w:p w14:paraId="60019FE7"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podlaskim</w:t>
      </w:r>
      <w:r w:rsidRPr="00567188">
        <w:rPr>
          <w:rFonts w:eastAsia="Aptos" w:cs="Calibri"/>
          <w:kern w:val="2"/>
          <w:sz w:val="24"/>
          <w:szCs w:val="24"/>
          <w:lang w:val="pl-PL"/>
          <w14:ligatures w14:val="standardContextual"/>
        </w:rPr>
        <w:t>:</w:t>
      </w:r>
    </w:p>
    <w:p w14:paraId="39604120" w14:textId="77777777" w:rsidR="007F4935" w:rsidRPr="00567188" w:rsidRDefault="007F4935" w:rsidP="00A9500D">
      <w:pPr>
        <w:pStyle w:val="Akapitzlist"/>
        <w:numPr>
          <w:ilvl w:val="0"/>
          <w:numId w:val="94"/>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 latach 2023-2030 ze środków własnych Urzędu Marszałkowskiego Województwa Podlaskiego realizowane są warsztaty/szkolenia mające na celu zwiększenie kompetencji cyfrowych u pracowników instytucji publicznych, samorządowych, bibliotek, szkół, domów kultury (EZD RP, BIP, dostępność cyfrowa) – uczestnikami szkolenia jest około 1100 osób.</w:t>
      </w:r>
    </w:p>
    <w:p w14:paraId="3CAF4B28" w14:textId="77777777" w:rsidR="007F4935" w:rsidRPr="00567188" w:rsidRDefault="007F4935" w:rsidP="00A9500D">
      <w:pPr>
        <w:pStyle w:val="Akapitzlist"/>
        <w:numPr>
          <w:ilvl w:val="0"/>
          <w:numId w:val="94"/>
        </w:numPr>
        <w:spacing w:after="160" w:line="276"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W latach 2024-2025 z budżetu własnego Książnicy Podlaskiej im. Łukasza Górnickiego w Białymstoku zrealizowano warsztaty/szkolenia dla instytucji publicznych, samorządowych, bibliotek, szkół, domów kultury w zakresie bezpiecznego korzystania z mediów </w:t>
      </w:r>
      <w:r w:rsidRPr="00567188">
        <w:rPr>
          <w:rFonts w:eastAsia="Aptos" w:cs="Calibri"/>
          <w:kern w:val="2"/>
          <w:lang w:val="pl-PL"/>
          <w14:ligatures w14:val="standardContextual"/>
        </w:rPr>
        <w:lastRenderedPageBreak/>
        <w:t xml:space="preserve">społecznościowych, wdrażania i wykorzystywania narzędzi sztucznej inteligencji, </w:t>
      </w:r>
      <w:proofErr w:type="spellStart"/>
      <w:r w:rsidRPr="00567188">
        <w:rPr>
          <w:rFonts w:eastAsia="Aptos" w:cs="Calibri"/>
          <w:kern w:val="2"/>
          <w:lang w:val="pl-PL"/>
          <w14:ligatures w14:val="standardContextual"/>
        </w:rPr>
        <w:t>cyberbezpieczeństwa</w:t>
      </w:r>
      <w:proofErr w:type="spellEnd"/>
      <w:r w:rsidRPr="00567188">
        <w:rPr>
          <w:rFonts w:eastAsia="Aptos" w:cs="Calibri"/>
          <w:kern w:val="2"/>
          <w:lang w:val="pl-PL"/>
          <w14:ligatures w14:val="standardContextual"/>
        </w:rPr>
        <w:t>, marketingu cyfrowego.</w:t>
      </w:r>
    </w:p>
    <w:p w14:paraId="2BE311E7"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pomorskim</w:t>
      </w:r>
      <w:r w:rsidRPr="00567188">
        <w:rPr>
          <w:rFonts w:eastAsia="Aptos" w:cs="Calibri"/>
          <w:kern w:val="2"/>
          <w:sz w:val="24"/>
          <w:szCs w:val="24"/>
          <w:lang w:val="pl-PL"/>
          <w14:ligatures w14:val="standardContextual"/>
        </w:rPr>
        <w:t xml:space="preserve"> w 2025 r. ze środków FERC zrealizowano działanie „</w:t>
      </w:r>
      <w:proofErr w:type="spellStart"/>
      <w:r w:rsidRPr="00567188">
        <w:rPr>
          <w:rFonts w:eastAsia="Aptos" w:cs="Calibri"/>
          <w:kern w:val="2"/>
          <w:sz w:val="24"/>
          <w:szCs w:val="24"/>
          <w:lang w:val="pl-PL"/>
          <w14:ligatures w14:val="standardContextual"/>
        </w:rPr>
        <w:t>Cyberbezpieczny</w:t>
      </w:r>
      <w:proofErr w:type="spellEnd"/>
      <w:r w:rsidRPr="00567188">
        <w:rPr>
          <w:rFonts w:eastAsia="Aptos" w:cs="Calibri"/>
          <w:kern w:val="2"/>
          <w:sz w:val="24"/>
          <w:szCs w:val="24"/>
          <w:lang w:val="pl-PL"/>
          <w14:ligatures w14:val="standardContextual"/>
        </w:rPr>
        <w:t xml:space="preserve"> Samorząd”, którego celem było zwiększenie poziomu </w:t>
      </w:r>
      <w:proofErr w:type="spellStart"/>
      <w:r w:rsidRPr="00567188">
        <w:rPr>
          <w:rFonts w:eastAsia="Aptos" w:cs="Calibri"/>
          <w:kern w:val="2"/>
          <w:sz w:val="24"/>
          <w:szCs w:val="24"/>
          <w:lang w:val="pl-PL"/>
          <w14:ligatures w14:val="standardContextual"/>
        </w:rPr>
        <w:t>cyberbezpieczeństwa</w:t>
      </w:r>
      <w:proofErr w:type="spellEnd"/>
      <w:r w:rsidRPr="00567188">
        <w:rPr>
          <w:rFonts w:eastAsia="Aptos" w:cs="Calibri"/>
          <w:kern w:val="2"/>
          <w:sz w:val="24"/>
          <w:szCs w:val="24"/>
          <w:lang w:val="pl-PL"/>
          <w14:ligatures w14:val="standardContextual"/>
        </w:rPr>
        <w:t xml:space="preserve"> w jednostkach samorządu terytorialnego w Polsce poprzez audyty, szkolenia oraz dofinansowanie na zakupy sprzętu i oprogramowania.</w:t>
      </w:r>
    </w:p>
    <w:p w14:paraId="6C1C0A96" w14:textId="28DB93A9" w:rsidR="00AE58FF" w:rsidRPr="00567188" w:rsidRDefault="007F4935" w:rsidP="006262B4">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zachodniopomorskim</w:t>
      </w:r>
      <w:r w:rsidRPr="00567188">
        <w:rPr>
          <w:rFonts w:eastAsia="Aptos" w:cs="Calibri"/>
          <w:kern w:val="2"/>
          <w:sz w:val="24"/>
          <w:szCs w:val="24"/>
          <w:lang w:val="pl-PL"/>
          <w14:ligatures w14:val="standardContextual"/>
        </w:rPr>
        <w:t xml:space="preserve"> w latach 2026-2027 w ramach Programu regionalnego Fundusze Europejskie dla Pomorza Zachodniego 2021-2027 realizowana jest Akademia Innowacji, tj. studia podyplomowe, których celem jest podniesienie ponadpodstawowych kompetencji cyfrowych, w szczególności z zakresu efektywnego stosowania narzędzi opartych o sztuczną inteligencję. Zadanie skierowane jest do przedstawicieli zachodniopomorskich instytucji otoczenia biznesu, jednostek samorządu terytorialnego oraz reprezentantów inteligentnych specjalizacji.</w:t>
      </w:r>
    </w:p>
    <w:p w14:paraId="637D534D" w14:textId="3466F043" w:rsidR="00CF74C9" w:rsidRPr="00567188" w:rsidRDefault="00CF74C9" w:rsidP="00CF74C9">
      <w:pPr>
        <w:pStyle w:val="Nagwek4"/>
        <w:rPr>
          <w:lang w:val="pl-PL"/>
        </w:rPr>
      </w:pPr>
      <w:r w:rsidRPr="00567188">
        <w:rPr>
          <w:lang w:val="pl-PL"/>
        </w:rPr>
        <w:t>CEL 3: Specjaliści ICT będą stanowić 6% pracujących (4,5% w 2024 r.)</w:t>
      </w:r>
    </w:p>
    <w:p w14:paraId="326E119A" w14:textId="2E580480"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dolnośląskim</w:t>
      </w:r>
      <w:r w:rsidRPr="00567188">
        <w:rPr>
          <w:rFonts w:eastAsia="Aptos" w:cs="Calibri"/>
          <w:kern w:val="2"/>
          <w:sz w:val="24"/>
          <w:szCs w:val="24"/>
          <w:lang w:val="pl-PL"/>
          <w14:ligatures w14:val="standardContextual"/>
        </w:rPr>
        <w:t xml:space="preserve"> w latach 2021-2027 ze środków Programu Regionalnego Fundusze Europejskie dla Dolnego Śląska przewidziano następujące działania mające na celu wsparcie rozwoju i wytwarzania tzw. technologii krytycznych w dziedzinach zgodnych z przepisami Rozporządzenia STEP</w:t>
      </w:r>
      <w:r w:rsidR="0055692A" w:rsidRPr="00567188">
        <w:rPr>
          <w:rFonts w:eastAsia="Aptos" w:cs="Calibri"/>
          <w:kern w:val="2"/>
          <w:sz w:val="24"/>
          <w:szCs w:val="24"/>
          <w:vertAlign w:val="superscript"/>
          <w:lang w:val="pl-PL"/>
          <w14:ligatures w14:val="standardContextual"/>
        </w:rPr>
        <w:t>[</w:t>
      </w:r>
      <w:r w:rsidRPr="00567188">
        <w:rPr>
          <w:rFonts w:eastAsia="Aptos" w:cs="Calibri"/>
          <w:kern w:val="2"/>
          <w:sz w:val="24"/>
          <w:szCs w:val="24"/>
          <w:vertAlign w:val="superscript"/>
          <w:lang w:val="pl-PL"/>
          <w14:ligatures w14:val="standardContextual"/>
        </w:rPr>
        <w:footnoteReference w:id="88"/>
      </w:r>
      <w:r w:rsidR="0055692A" w:rsidRPr="00567188">
        <w:rPr>
          <w:rFonts w:eastAsia="Aptos" w:cs="Calibri"/>
          <w:kern w:val="2"/>
          <w:sz w:val="24"/>
          <w:szCs w:val="24"/>
          <w:vertAlign w:val="superscript"/>
          <w:lang w:val="pl-PL"/>
          <w14:ligatures w14:val="standardContextual"/>
        </w:rPr>
        <w:t>]</w:t>
      </w:r>
      <w:r w:rsidRPr="00567188">
        <w:rPr>
          <w:rFonts w:eastAsia="Aptos" w:cs="Calibri"/>
          <w:kern w:val="2"/>
          <w:sz w:val="24"/>
          <w:szCs w:val="24"/>
          <w:lang w:val="pl-PL"/>
          <w14:ligatures w14:val="standardContextual"/>
        </w:rPr>
        <w:t xml:space="preserve">, tj. w sektorze technologii cyfrowych; czystych i </w:t>
      </w:r>
      <w:proofErr w:type="spellStart"/>
      <w:r w:rsidRPr="00567188">
        <w:rPr>
          <w:rFonts w:eastAsia="Aptos" w:cs="Calibri"/>
          <w:kern w:val="2"/>
          <w:sz w:val="24"/>
          <w:szCs w:val="24"/>
          <w:lang w:val="pl-PL"/>
          <w14:ligatures w14:val="standardContextual"/>
        </w:rPr>
        <w:t>zasobooszczędnych</w:t>
      </w:r>
      <w:proofErr w:type="spellEnd"/>
      <w:r w:rsidRPr="00567188">
        <w:rPr>
          <w:rFonts w:eastAsia="Aptos" w:cs="Calibri"/>
          <w:kern w:val="2"/>
          <w:sz w:val="24"/>
          <w:szCs w:val="24"/>
          <w:lang w:val="pl-PL"/>
          <w14:ligatures w14:val="standardContextual"/>
        </w:rPr>
        <w:t xml:space="preserve"> technologii; biotechnologii, w tym produktów leczniczych znajdujących się w unijnym wykazie produktów leczniczych o krytycznym znaczeniu i ich składnikach. Zakłada się np. wsparcie na działania związane z rozwojem potencjału badań i innowacji poprzez realizację bonów na innowację dla MŚP w zakresie technologii krytycznych, a także wsparcie inwestycyjne dla przedsiębiorców z sektora produkcyjnego technologii krytycznych.</w:t>
      </w:r>
    </w:p>
    <w:p w14:paraId="43A61B29"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lubuskim</w:t>
      </w:r>
      <w:r w:rsidRPr="00567188">
        <w:rPr>
          <w:rFonts w:eastAsia="Aptos" w:cs="Calibri"/>
          <w:kern w:val="2"/>
          <w:sz w:val="24"/>
          <w:szCs w:val="24"/>
          <w:lang w:val="pl-PL"/>
          <w14:ligatures w14:val="standardContextual"/>
        </w:rPr>
        <w:t xml:space="preserve"> w latach 2025-2027 ze środków Europejskiego Funduszu Rozwoju Regionalnego oraz ze środków własnych prowadzony jest projekt pn. „Rozwój e-usług w województwie lubuskim – MEDBRAIN L2”</w:t>
      </w:r>
      <w:r w:rsidRPr="00567188">
        <w:rPr>
          <w:rFonts w:eastAsia="Aptos" w:cs="Calibri"/>
          <w:i/>
          <w:iCs/>
          <w:kern w:val="2"/>
          <w:sz w:val="24"/>
          <w:szCs w:val="24"/>
          <w:lang w:val="pl-PL"/>
          <w14:ligatures w14:val="standardContextual"/>
        </w:rPr>
        <w:t>,</w:t>
      </w:r>
      <w:r w:rsidRPr="00567188">
        <w:rPr>
          <w:rFonts w:eastAsia="Aptos" w:cs="Calibri"/>
          <w:kern w:val="2"/>
          <w:sz w:val="24"/>
          <w:szCs w:val="24"/>
          <w:lang w:val="pl-PL"/>
          <w14:ligatures w14:val="standardContextual"/>
        </w:rPr>
        <w:t xml:space="preserve"> który ma na celu wykorzystanie AI do analizy danych medycznych, obrazów diagnostycznych oraz wspieranie procesów medycznych, wprowadzenie kolejnych innowacyjnych usług opartych na algorytmach sztucznej inteligencji dla pacjentów oraz dla lekarzy - jako narzędzia wspomagającego przy diagnozowaniu i opisywaniu badań pacjentów i zwiększającego efektywność jednostek ochrony zdrowia. W ramach projektu przewiduje się m.in. szkolenia dla personelu medycznego, aby jeszcze lepiej korzystał z nowych technologii.</w:t>
      </w:r>
    </w:p>
    <w:p w14:paraId="566CC20B"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małopolskim</w:t>
      </w:r>
      <w:r w:rsidRPr="00567188">
        <w:rPr>
          <w:rFonts w:eastAsia="Aptos" w:cs="Calibri"/>
          <w:kern w:val="2"/>
          <w:sz w:val="24"/>
          <w:szCs w:val="24"/>
          <w:lang w:val="pl-PL"/>
          <w14:ligatures w14:val="standardContextual"/>
        </w:rPr>
        <w:t xml:space="preserve"> podejmowane są następujące działania:</w:t>
      </w:r>
    </w:p>
    <w:p w14:paraId="255D0B25" w14:textId="77777777" w:rsidR="007F4935" w:rsidRPr="00567188" w:rsidRDefault="007F4935" w:rsidP="00A9500D">
      <w:pPr>
        <w:pStyle w:val="Akapitzlist"/>
        <w:numPr>
          <w:ilvl w:val="0"/>
          <w:numId w:val="98"/>
        </w:numPr>
        <w:spacing w:after="160" w:line="278"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 xml:space="preserve">„Małopolskie Centrum Przedsiębiorczości w CHMURZE” – projekt, którego celem jest zwiększenie efektywności działania Instytucji Pośredniczącej poprzez elektronizację i automatyzację procesów, podniesienie kompetencji cyfrowych pracowników oraz podniesienie bezpieczeństwa cyfrowego organizacji dzięki wdrożeniu chmury Microsoft (finansowanie z budżetu Małopolskiego Centrum Przedsiębiorczości, ze środków Pomocy Technicznej Regionalnego Programu Operacyjnego dla Województwa Małopolskiego i Pomocy </w:t>
      </w:r>
      <w:r w:rsidRPr="00567188">
        <w:rPr>
          <w:rFonts w:eastAsia="Aptos" w:cs="Calibri"/>
          <w:kern w:val="2"/>
          <w:lang w:val="pl-PL"/>
          <w14:ligatures w14:val="standardContextual"/>
        </w:rPr>
        <w:lastRenderedPageBreak/>
        <w:t>Technicznej Funduszy Europejskich dla Małopolski oraz z budżetu województwa; realizacja w latach 2020-2029);</w:t>
      </w:r>
    </w:p>
    <w:p w14:paraId="7D815A89" w14:textId="77777777" w:rsidR="007F4935" w:rsidRPr="00567188" w:rsidRDefault="007F4935" w:rsidP="00A9500D">
      <w:pPr>
        <w:pStyle w:val="Akapitzlist"/>
        <w:numPr>
          <w:ilvl w:val="0"/>
          <w:numId w:val="98"/>
        </w:numPr>
        <w:spacing w:after="160" w:line="278" w:lineRule="auto"/>
        <w:ind w:left="754" w:hanging="357"/>
        <w:contextualSpacing/>
        <w:rPr>
          <w:rFonts w:eastAsia="Aptos" w:cs="Calibri"/>
          <w:kern w:val="2"/>
          <w:lang w:val="pl-PL"/>
          <w14:ligatures w14:val="standardContextual"/>
        </w:rPr>
      </w:pPr>
      <w:r w:rsidRPr="00567188">
        <w:rPr>
          <w:rFonts w:eastAsia="Aptos" w:cs="Calibri"/>
          <w:kern w:val="2"/>
          <w:lang w:val="pl-PL"/>
          <w14:ligatures w14:val="standardContextual"/>
        </w:rPr>
        <w:t>„Warsztaty cyfrowe dla dzieci w bibliotekach”, których celem jest wzmacnianie kompetencji cyfrowych, nauka programowania i robotyki; obsługa programów komputerowych, w tym opartych na AI (finansowane ze środków budżetu poszczególnych jednostek, realizowane w roku szkolnym 2025/2026).</w:t>
      </w:r>
    </w:p>
    <w:p w14:paraId="667B40A3" w14:textId="77777777" w:rsidR="007F4935" w:rsidRPr="00567188" w:rsidRDefault="007F4935" w:rsidP="007F4935">
      <w:pPr>
        <w:autoSpaceDN/>
        <w:spacing w:after="160" w:line="276" w:lineRule="auto"/>
        <w:jc w:val="left"/>
        <w:textAlignment w:val="auto"/>
        <w:rPr>
          <w:rFonts w:eastAsia="Aptos" w:cs="Calibri"/>
          <w:bCs/>
          <w:kern w:val="2"/>
          <w:sz w:val="24"/>
          <w:szCs w:val="24"/>
          <w:lang w:val="pl-PL"/>
          <w14:ligatures w14:val="standardContextual"/>
        </w:rPr>
      </w:pPr>
      <w:r w:rsidRPr="00567188">
        <w:rPr>
          <w:rFonts w:eastAsia="Aptos" w:cs="Calibri"/>
          <w:bCs/>
          <w:kern w:val="2"/>
          <w:sz w:val="24"/>
          <w:szCs w:val="24"/>
          <w:lang w:val="pl-PL"/>
          <w14:ligatures w14:val="standardContextual"/>
        </w:rPr>
        <w:t xml:space="preserve">W województwie </w:t>
      </w:r>
      <w:r w:rsidRPr="00567188">
        <w:rPr>
          <w:rFonts w:eastAsia="Aptos" w:cs="Calibri"/>
          <w:b/>
          <w:kern w:val="2"/>
          <w:sz w:val="24"/>
          <w:szCs w:val="24"/>
          <w:lang w:val="pl-PL"/>
          <w14:ligatures w14:val="standardContextual"/>
        </w:rPr>
        <w:t>opolskim</w:t>
      </w:r>
      <w:r w:rsidRPr="00567188">
        <w:rPr>
          <w:rFonts w:eastAsia="Aptos" w:cs="Calibri"/>
          <w:bCs/>
          <w:kern w:val="2"/>
          <w:sz w:val="24"/>
          <w:szCs w:val="24"/>
          <w:lang w:val="pl-PL"/>
          <w14:ligatures w14:val="standardContextual"/>
        </w:rPr>
        <w:t xml:space="preserve"> w latach 2023-2029 ze środków UE i budżetu państwa realizowane są projekty edukacyjne dla uczniów szkół zawodowych i ogólnokształcących, mające na celu podnoszenie umiejętności zaawansowanego wykorzystania sprzętu ICT i oprogramowania w przemyśle.</w:t>
      </w:r>
    </w:p>
    <w:p w14:paraId="216BAB9F" w14:textId="77777777" w:rsidR="007F4935" w:rsidRPr="00567188" w:rsidRDefault="007F4935" w:rsidP="007F4935">
      <w:pPr>
        <w:autoSpaceDN/>
        <w:spacing w:after="160" w:line="276" w:lineRule="auto"/>
        <w:jc w:val="left"/>
        <w:textAlignment w:val="auto"/>
        <w:rPr>
          <w:rFonts w:eastAsia="Aptos" w:cs="Calibri"/>
          <w:bCs/>
          <w:kern w:val="2"/>
          <w:sz w:val="24"/>
          <w:szCs w:val="24"/>
          <w:lang w:val="pl-PL"/>
          <w14:ligatures w14:val="standardContextual"/>
        </w:rPr>
      </w:pPr>
      <w:r w:rsidRPr="00567188">
        <w:rPr>
          <w:rFonts w:eastAsia="Aptos" w:cs="Calibri"/>
          <w:bCs/>
          <w:kern w:val="2"/>
          <w:sz w:val="24"/>
          <w:szCs w:val="24"/>
          <w:lang w:val="pl-PL"/>
          <w14:ligatures w14:val="standardContextual"/>
        </w:rPr>
        <w:t xml:space="preserve">W województwie </w:t>
      </w:r>
      <w:r w:rsidRPr="00567188">
        <w:rPr>
          <w:rFonts w:eastAsia="Aptos" w:cs="Calibri"/>
          <w:b/>
          <w:kern w:val="2"/>
          <w:sz w:val="24"/>
          <w:szCs w:val="24"/>
          <w:lang w:val="pl-PL"/>
          <w14:ligatures w14:val="standardContextual"/>
        </w:rPr>
        <w:t>podkarpackim</w:t>
      </w:r>
      <w:r w:rsidRPr="00567188">
        <w:rPr>
          <w:rFonts w:eastAsia="Aptos" w:cs="Calibri"/>
          <w:bCs/>
          <w:kern w:val="2"/>
          <w:sz w:val="24"/>
          <w:szCs w:val="24"/>
          <w:lang w:val="pl-PL"/>
          <w14:ligatures w14:val="standardContextual"/>
        </w:rPr>
        <w:t xml:space="preserve"> w latach 2023-2030 ze środków Programu Regionalnego Fundusze Europejskie dla Podkarpacia, środków dotacji celowej i wkładu własnego realizowany jest projekt pn. </w:t>
      </w:r>
      <w:proofErr w:type="spellStart"/>
      <w:r w:rsidRPr="00567188">
        <w:rPr>
          <w:rFonts w:eastAsia="Aptos" w:cs="Calibri"/>
          <w:bCs/>
          <w:kern w:val="2"/>
          <w:sz w:val="24"/>
          <w:szCs w:val="24"/>
          <w:lang w:val="pl-PL"/>
          <w14:ligatures w14:val="standardContextual"/>
        </w:rPr>
        <w:t>RaP</w:t>
      </w:r>
      <w:proofErr w:type="spellEnd"/>
      <w:r w:rsidRPr="00567188">
        <w:rPr>
          <w:rFonts w:eastAsia="Aptos" w:cs="Calibri"/>
          <w:bCs/>
          <w:kern w:val="2"/>
          <w:sz w:val="24"/>
          <w:szCs w:val="24"/>
          <w:lang w:val="pl-PL"/>
          <w14:ligatures w14:val="standardContextual"/>
        </w:rPr>
        <w:t xml:space="preserve"> STEAM – robotyka i programowanie w szkołach podstawowych z terenu województwa podkarpackiego. Celem jest promocja rozwoju robotyki edukacyjnej oraz nauki programowania, wspieranie kompetencji nauczycieli i uczniów. Wsparciem zostanie objętych 2520 nauczycieli i 8672 uczennic i uczniów.</w:t>
      </w:r>
    </w:p>
    <w:p w14:paraId="3AA3B6A6" w14:textId="77777777" w:rsidR="007F4935" w:rsidRPr="00567188" w:rsidRDefault="007F4935" w:rsidP="007F4935">
      <w:pPr>
        <w:autoSpaceDN/>
        <w:spacing w:after="160" w:line="276" w:lineRule="auto"/>
        <w:jc w:val="left"/>
        <w:textAlignment w:val="auto"/>
        <w:rPr>
          <w:rFonts w:eastAsia="Aptos" w:cs="Calibri"/>
          <w:bCs/>
          <w:kern w:val="2"/>
          <w:sz w:val="24"/>
          <w:szCs w:val="24"/>
          <w:lang w:val="pl-PL"/>
          <w14:ligatures w14:val="standardContextual"/>
        </w:rPr>
      </w:pPr>
      <w:r w:rsidRPr="00567188">
        <w:rPr>
          <w:rFonts w:eastAsia="Aptos" w:cs="Calibri"/>
          <w:bCs/>
          <w:kern w:val="2"/>
          <w:sz w:val="24"/>
          <w:szCs w:val="24"/>
          <w:lang w:val="pl-PL"/>
          <w14:ligatures w14:val="standardContextual"/>
        </w:rPr>
        <w:t xml:space="preserve">W województwie </w:t>
      </w:r>
      <w:r w:rsidRPr="00567188">
        <w:rPr>
          <w:rFonts w:eastAsia="Aptos" w:cs="Calibri"/>
          <w:b/>
          <w:kern w:val="2"/>
          <w:sz w:val="24"/>
          <w:szCs w:val="24"/>
          <w:lang w:val="pl-PL"/>
          <w14:ligatures w14:val="standardContextual"/>
        </w:rPr>
        <w:t>podlaskim</w:t>
      </w:r>
      <w:r w:rsidRPr="00567188">
        <w:rPr>
          <w:rFonts w:eastAsia="Aptos" w:cs="Calibri"/>
          <w:bCs/>
          <w:kern w:val="2"/>
          <w:sz w:val="24"/>
          <w:szCs w:val="24"/>
          <w:lang w:val="pl-PL"/>
          <w14:ligatures w14:val="standardContextual"/>
        </w:rPr>
        <w:t xml:space="preserve"> w latach 2026-2028 ze środków Programu Regionalnego Fundusze Europejskie dla Podlaskiego 2021-2027 prowadzone jest działanie I.1. pn. „Rozwój regionalnego potencjału B+R” w celu rozwijania i wzmacniania zdolności badawczych i innowacyjnych oraz wykorzystywanie zaawansowanych technologii, w tym utworzenie przez Politechnikę Białostocką Podlaskiego Centrum Technologii Cyfrowych (PCTC), które ma na celu przyspieszenie rozwoju technologicznego województwa podlaskiego, zwiększenie jego konkurencyjności oraz poprawę jakości życia mieszkańców.</w:t>
      </w:r>
    </w:p>
    <w:p w14:paraId="35A2C783" w14:textId="77777777" w:rsidR="007F4935" w:rsidRPr="00567188" w:rsidRDefault="007F4935" w:rsidP="00A5115B">
      <w:pPr>
        <w:spacing w:line="276" w:lineRule="auto"/>
        <w:jc w:val="left"/>
        <w:rPr>
          <w:b/>
          <w:lang w:val="pl-PL"/>
        </w:rPr>
      </w:pPr>
      <w:r w:rsidRPr="00567188">
        <w:rPr>
          <w:rFonts w:eastAsia="Aptos" w:cs="Calibri"/>
          <w:bCs/>
          <w:kern w:val="2"/>
          <w:sz w:val="24"/>
          <w:szCs w:val="24"/>
          <w:lang w:val="pl-PL"/>
          <w14:ligatures w14:val="standardContextual"/>
        </w:rPr>
        <w:t xml:space="preserve">W województwie </w:t>
      </w:r>
      <w:r w:rsidRPr="00567188">
        <w:rPr>
          <w:rFonts w:eastAsia="Aptos" w:cs="Calibri"/>
          <w:b/>
          <w:kern w:val="2"/>
          <w:sz w:val="24"/>
          <w:szCs w:val="24"/>
          <w:lang w:val="pl-PL"/>
          <w14:ligatures w14:val="standardContextual"/>
        </w:rPr>
        <w:t>warmińsko-mazurskim</w:t>
      </w:r>
      <w:r w:rsidRPr="00567188">
        <w:rPr>
          <w:rFonts w:eastAsia="Aptos" w:cs="Calibri"/>
          <w:bCs/>
          <w:kern w:val="2"/>
          <w:sz w:val="24"/>
          <w:szCs w:val="24"/>
          <w:lang w:val="pl-PL"/>
          <w14:ligatures w14:val="standardContextual"/>
        </w:rPr>
        <w:t xml:space="preserve"> w latach 2024-2027 ze środków Programu Regionalnego Fundusze Europejskie dla Warmii i Mazur 2021-2027 oraz środków wkładu własnego realizowany jest projekt „Tysiąc sto jeden kompetencji cyfrowych” - moduł „Projektanci e-usług”, którego celem jest wzrost liczby specjalistów ICT w regionie poprzez kształcenie wewnątrz administracji publicznej ekspertów w zakresie programowania, </w:t>
      </w:r>
      <w:proofErr w:type="spellStart"/>
      <w:r w:rsidRPr="00567188">
        <w:rPr>
          <w:rFonts w:eastAsia="Aptos" w:cs="Calibri"/>
          <w:bCs/>
          <w:kern w:val="2"/>
          <w:sz w:val="24"/>
          <w:szCs w:val="24"/>
          <w:lang w:val="pl-PL"/>
          <w14:ligatures w14:val="standardContextual"/>
        </w:rPr>
        <w:t>cyberbezpieczeństwa</w:t>
      </w:r>
      <w:proofErr w:type="spellEnd"/>
      <w:r w:rsidRPr="00567188">
        <w:rPr>
          <w:rFonts w:eastAsia="Aptos" w:cs="Calibri"/>
          <w:bCs/>
          <w:kern w:val="2"/>
          <w:sz w:val="24"/>
          <w:szCs w:val="24"/>
          <w:lang w:val="pl-PL"/>
          <w14:ligatures w14:val="standardContextual"/>
        </w:rPr>
        <w:t>, testowania oprogramowania i wdrażania rozwiązań chmurowych. Celem jest stworzenie samowystarczalnych kadr technicznych w JST. Działanie jest realizowane w ramach dedykowanego modułu szkoleniowego „Projektanci e-usług”, skierowanego do osób chcących zdobyć twarde, techniczne kompetencje. Program modułu obejmuje szkolenia specjalistyczne.</w:t>
      </w:r>
    </w:p>
    <w:p w14:paraId="4176A04D" w14:textId="77777777" w:rsidR="007F4935" w:rsidRPr="00567188" w:rsidRDefault="007F4935" w:rsidP="00A5115B">
      <w:pPr>
        <w:rPr>
          <w:lang w:val="pl-PL"/>
        </w:rPr>
      </w:pPr>
    </w:p>
    <w:p w14:paraId="6877CC15" w14:textId="21DC81F7" w:rsidR="00CF74C9" w:rsidRPr="00567188" w:rsidRDefault="00CF74C9" w:rsidP="00CF74C9">
      <w:pPr>
        <w:pStyle w:val="Nagwek4"/>
        <w:rPr>
          <w:lang w:val="pl-PL"/>
        </w:rPr>
      </w:pPr>
      <w:r w:rsidRPr="00567188">
        <w:rPr>
          <w:lang w:val="pl-PL"/>
        </w:rPr>
        <w:t>CEL 4: 29% specjalistów ICT będą stanowić kobiety (17,5% w 2024 r.).</w:t>
      </w:r>
    </w:p>
    <w:p w14:paraId="7C070C49"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dolnośląskim</w:t>
      </w:r>
      <w:r w:rsidRPr="00567188">
        <w:rPr>
          <w:rFonts w:eastAsia="Aptos" w:cs="Calibri"/>
          <w:kern w:val="2"/>
          <w:sz w:val="24"/>
          <w:szCs w:val="24"/>
          <w:lang w:val="pl-PL"/>
          <w14:ligatures w14:val="standardContextual"/>
        </w:rPr>
        <w:t xml:space="preserve"> w latach 2021-2027 ze środków Programu Regionalnego Fundusze Europejskie dla Dolnego Śląska przewidziano następujące działania mające na celu wsparcie rozwoju i wytwarzania tzw. technologii krytycznych w dziedzinach zgodnych z przepisami Rozporządzenia STEP, tj. w sektorze technologii cyfrowych; czystych i </w:t>
      </w:r>
      <w:proofErr w:type="spellStart"/>
      <w:r w:rsidRPr="00567188">
        <w:rPr>
          <w:rFonts w:eastAsia="Aptos" w:cs="Calibri"/>
          <w:kern w:val="2"/>
          <w:sz w:val="24"/>
          <w:szCs w:val="24"/>
          <w:lang w:val="pl-PL"/>
          <w14:ligatures w14:val="standardContextual"/>
        </w:rPr>
        <w:t>zasobooszczędnych</w:t>
      </w:r>
      <w:proofErr w:type="spellEnd"/>
      <w:r w:rsidRPr="00567188">
        <w:rPr>
          <w:rFonts w:eastAsia="Aptos" w:cs="Calibri"/>
          <w:kern w:val="2"/>
          <w:sz w:val="24"/>
          <w:szCs w:val="24"/>
          <w:lang w:val="pl-PL"/>
          <w14:ligatures w14:val="standardContextual"/>
        </w:rPr>
        <w:t xml:space="preserve"> technologii; biotechnologii, w tym produktów leczniczych znajdujących się w unijnym wykazie produktów leczniczych o krytycznym znaczeniu i ich składnikach. Zakłada się np. wsparcie na działania związane z rozwojem potencjału </w:t>
      </w:r>
      <w:r w:rsidRPr="00567188">
        <w:rPr>
          <w:rFonts w:eastAsia="Aptos" w:cs="Calibri"/>
          <w:kern w:val="2"/>
          <w:sz w:val="24"/>
          <w:szCs w:val="24"/>
          <w:lang w:val="pl-PL"/>
          <w14:ligatures w14:val="standardContextual"/>
        </w:rPr>
        <w:lastRenderedPageBreak/>
        <w:t>badań i innowacji poprzez realizację bonów na innowację dla MŚP w zakresie technologii krytycznych, a także wsparcie inwestycyjne dla przedsiębiorców z sektora produkcyjnego technologii krytycznych.</w:t>
      </w:r>
    </w:p>
    <w:p w14:paraId="356F5291" w14:textId="77777777" w:rsidR="007F4935" w:rsidRPr="00567188" w:rsidRDefault="007F4935" w:rsidP="007F4935">
      <w:pPr>
        <w:autoSpaceDN/>
        <w:spacing w:after="160" w:line="276"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lubuskim</w:t>
      </w:r>
      <w:r w:rsidRPr="00567188">
        <w:rPr>
          <w:rFonts w:eastAsia="Aptos" w:cs="Calibri"/>
          <w:kern w:val="2"/>
          <w:sz w:val="24"/>
          <w:szCs w:val="24"/>
          <w:lang w:val="pl-PL"/>
          <w14:ligatures w14:val="standardContextual"/>
        </w:rPr>
        <w:t xml:space="preserve"> w latach 2025-2027 ze środków Europejskiego Funduszu Rozwoju Regionalnego oraz ze środków własnych prowadzony jest projekt pn. „Rozwój e-usług w województwie lubuskim – MEDBRAIN L2”</w:t>
      </w:r>
      <w:r w:rsidRPr="00567188">
        <w:rPr>
          <w:rFonts w:eastAsia="Aptos" w:cs="Calibri"/>
          <w:i/>
          <w:iCs/>
          <w:kern w:val="2"/>
          <w:sz w:val="24"/>
          <w:szCs w:val="24"/>
          <w:lang w:val="pl-PL"/>
          <w14:ligatures w14:val="standardContextual"/>
        </w:rPr>
        <w:t>,</w:t>
      </w:r>
      <w:r w:rsidRPr="00567188">
        <w:rPr>
          <w:rFonts w:eastAsia="Aptos" w:cs="Calibri"/>
          <w:kern w:val="2"/>
          <w:sz w:val="24"/>
          <w:szCs w:val="24"/>
          <w:lang w:val="pl-PL"/>
          <w14:ligatures w14:val="standardContextual"/>
        </w:rPr>
        <w:t xml:space="preserve"> który ma na celu wykorzystanie AI do analizy danych medycznych, obrazów diagnostycznych oraz wspieranie procesów medycznych, wprowadzenie kolejnych innowacyjnych usług opartych na algorytmach sztucznej inteligencji dla pacjentów oraz dla lekarzy - jako narzędzia wspomagającego przy diagnozowaniu i opisywaniu badań pacjentów i zwiększającego efektywność jednostek ochrony zdrowia. W ramach projektu przewiduje się m.in. szkolenia dla personelu medycznego, aby jeszcze lepiej korzystał z nowych technologii.</w:t>
      </w:r>
    </w:p>
    <w:p w14:paraId="0ABF5CDF" w14:textId="21DC81F7" w:rsidR="007F4935" w:rsidRPr="00567188" w:rsidRDefault="007F4935" w:rsidP="007F4935">
      <w:pPr>
        <w:autoSpaceDN/>
        <w:spacing w:after="160" w:line="278" w:lineRule="auto"/>
        <w:jc w:val="left"/>
        <w:textAlignment w:val="auto"/>
        <w:rPr>
          <w:rFonts w:eastAsia="Aptos" w:cs="Calibri"/>
          <w:kern w:val="2"/>
          <w:sz w:val="24"/>
          <w:szCs w:val="24"/>
          <w:lang w:val="pl-PL"/>
          <w14:ligatures w14:val="standardContextual"/>
        </w:rPr>
      </w:pPr>
      <w:r w:rsidRPr="00567188">
        <w:rPr>
          <w:rFonts w:eastAsia="Aptos" w:cs="Calibri"/>
          <w:kern w:val="2"/>
          <w:sz w:val="24"/>
          <w:szCs w:val="24"/>
          <w:lang w:val="pl-PL"/>
          <w14:ligatures w14:val="standardContextual"/>
        </w:rPr>
        <w:t xml:space="preserve">W województwie </w:t>
      </w:r>
      <w:r w:rsidRPr="00567188">
        <w:rPr>
          <w:rFonts w:eastAsia="Aptos" w:cs="Calibri"/>
          <w:b/>
          <w:bCs/>
          <w:kern w:val="2"/>
          <w:sz w:val="24"/>
          <w:szCs w:val="24"/>
          <w:lang w:val="pl-PL"/>
          <w14:ligatures w14:val="standardContextual"/>
        </w:rPr>
        <w:t>małopolskim</w:t>
      </w:r>
      <w:r w:rsidRPr="00567188">
        <w:rPr>
          <w:rFonts w:eastAsia="Aptos" w:cs="Calibri"/>
          <w:kern w:val="2"/>
          <w:sz w:val="24"/>
          <w:szCs w:val="24"/>
          <w:lang w:val="pl-PL"/>
          <w14:ligatures w14:val="standardContextual"/>
        </w:rPr>
        <w:t xml:space="preserve"> realizowane jest „Małopolskie Centrum Przedsiębiorczości w CHMURZE” – projekt, którego celem jest zwiększenie efektywności działania Instytucji Pośredniczącej poprzez elektronizację i automatyzację procesów, podniesienie kompetencji cyfrowych pracowników oraz podniesienie bezpieczeństwa cyfrowego organizacji dzięki wdrożeniu chmury Microsoft </w:t>
      </w:r>
      <w:bookmarkStart w:id="407" w:name="_Hlk218864239"/>
      <w:r w:rsidRPr="00567188">
        <w:rPr>
          <w:rFonts w:eastAsia="Aptos" w:cs="Calibri"/>
          <w:kern w:val="2"/>
          <w:sz w:val="24"/>
          <w:szCs w:val="24"/>
          <w:lang w:val="pl-PL"/>
          <w14:ligatures w14:val="standardContextual"/>
        </w:rPr>
        <w:t>(finansowanie z budżetu Małopolskiego Centrum Przedsiębiorczości, ze środków Pomocy Technicznej Regionalnego Programu Operacyjnego dla Województwa Małopolskiego i Pomocy Technicznej Funduszy Europejskich dla Małopolski oraz z budżetu województwa; realizacja w latach 2020-2029).</w:t>
      </w:r>
      <w:bookmarkEnd w:id="407"/>
    </w:p>
    <w:p w14:paraId="53003B39" w14:textId="0ABC913D" w:rsidR="007F4935" w:rsidRPr="00567188" w:rsidRDefault="007F4935" w:rsidP="006262B4">
      <w:pPr>
        <w:autoSpaceDN/>
        <w:spacing w:after="160" w:line="276" w:lineRule="auto"/>
        <w:jc w:val="left"/>
        <w:textAlignment w:val="auto"/>
        <w:rPr>
          <w:rFonts w:eastAsia="Aptos" w:cs="Calibri"/>
          <w:b/>
          <w:bCs/>
          <w:kern w:val="2"/>
          <w:sz w:val="24"/>
          <w:lang w:val="pl-PL"/>
          <w14:ligatures w14:val="standardContextual"/>
        </w:rPr>
      </w:pPr>
      <w:r w:rsidRPr="00567188">
        <w:rPr>
          <w:rFonts w:eastAsia="Aptos" w:cs="Calibri"/>
          <w:bCs/>
          <w:kern w:val="2"/>
          <w:sz w:val="24"/>
          <w:szCs w:val="24"/>
          <w:lang w:val="pl-PL"/>
          <w14:ligatures w14:val="standardContextual"/>
        </w:rPr>
        <w:t xml:space="preserve">W województwie </w:t>
      </w:r>
      <w:r w:rsidRPr="00567188">
        <w:rPr>
          <w:rFonts w:eastAsia="Aptos" w:cs="Calibri"/>
          <w:b/>
          <w:kern w:val="2"/>
          <w:sz w:val="24"/>
          <w:szCs w:val="24"/>
          <w:lang w:val="pl-PL"/>
          <w14:ligatures w14:val="standardContextual"/>
        </w:rPr>
        <w:t>podlaskim</w:t>
      </w:r>
      <w:r w:rsidRPr="00567188">
        <w:rPr>
          <w:rFonts w:eastAsia="Aptos" w:cs="Calibri"/>
          <w:bCs/>
          <w:kern w:val="2"/>
          <w:sz w:val="24"/>
          <w:szCs w:val="24"/>
          <w:lang w:val="pl-PL"/>
          <w14:ligatures w14:val="standardContextual"/>
        </w:rPr>
        <w:t xml:space="preserve"> w latach 2026-2028 ze środków Programu Regionalnego Fundusze Europejskie dla Podlaskiego 2021-2027 prowadzone jest działanie I.1. pn. „Rozwój regionalnego potencjału B+R” w celu rozwijania i wzmacniania zdolności badawczych i innowacyjnych oraz wykorzystywanie zaawansowanych technologii, w tym utworzenie przez Politechnikę Białostocką Podlaskiego Centrum Technologii Cyfrowych, które ma na celu przyspieszenie rozwoju technologicznego województwa podlaskiego, zwiększenie jego konkurencyjności oraz poprawę jakości życia mieszkańców.</w:t>
      </w:r>
    </w:p>
    <w:p w14:paraId="3DD5F1A2" w14:textId="4A02BDD2" w:rsidR="0030509D" w:rsidRPr="00567188" w:rsidRDefault="0030509D" w:rsidP="00CF74C9">
      <w:pPr>
        <w:autoSpaceDN/>
        <w:spacing w:before="120" w:line="276" w:lineRule="auto"/>
        <w:jc w:val="left"/>
        <w:textAlignment w:val="auto"/>
        <w:rPr>
          <w:rFonts w:ascii="Times New Roman" w:eastAsia="Times New Roman" w:hAnsi="Times New Roman"/>
          <w:sz w:val="24"/>
          <w:szCs w:val="24"/>
          <w:lang w:val="pl-PL"/>
        </w:rPr>
      </w:pPr>
      <w:r w:rsidRPr="00567188">
        <w:rPr>
          <w:rFonts w:ascii="Times New Roman" w:hAnsi="Times New Roman"/>
          <w:lang w:val="pl-PL"/>
        </w:rPr>
        <w:br w:type="page"/>
      </w:r>
    </w:p>
    <w:p w14:paraId="09A37F67" w14:textId="77777777" w:rsidR="00EC60E0" w:rsidRPr="00567188" w:rsidRDefault="00EC60E0" w:rsidP="00DD4063">
      <w:pPr>
        <w:pStyle w:val="Nagwek1"/>
        <w:rPr>
          <w:lang w:val="pl-PL"/>
        </w:rPr>
      </w:pPr>
      <w:bookmarkStart w:id="408" w:name="_Toc218490253"/>
      <w:bookmarkStart w:id="409" w:name="_Toc220938001"/>
      <w:bookmarkStart w:id="410" w:name="_Toc227062332"/>
      <w:r w:rsidRPr="00567188">
        <w:rPr>
          <w:lang w:val="pl-PL"/>
        </w:rPr>
        <w:lastRenderedPageBreak/>
        <w:t>14. Działania zakończone i wycofane z realizacji</w:t>
      </w:r>
      <w:bookmarkEnd w:id="408"/>
      <w:bookmarkEnd w:id="409"/>
      <w:bookmarkEnd w:id="410"/>
    </w:p>
    <w:p w14:paraId="4ADC9F3C" w14:textId="63E55F9B" w:rsidR="00EC60E0" w:rsidRPr="00567188" w:rsidRDefault="00EC60E0" w:rsidP="00285DD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 ramach dotychczasowej realizacji P</w:t>
      </w:r>
      <w:r w:rsidR="00AD3603" w:rsidRPr="00567188">
        <w:rPr>
          <w:rFonts w:eastAsia="Times New Roman"/>
          <w:sz w:val="24"/>
          <w:szCs w:val="24"/>
          <w:lang w:val="pl-PL"/>
        </w:rPr>
        <w:t>RKC</w:t>
      </w:r>
      <w:r w:rsidRPr="00567188">
        <w:rPr>
          <w:rFonts w:eastAsia="Times New Roman"/>
          <w:sz w:val="24"/>
          <w:szCs w:val="24"/>
          <w:lang w:val="pl-PL"/>
        </w:rPr>
        <w:t xml:space="preserve"> z powodzeniem wdrożono oraz zakończono </w:t>
      </w:r>
      <w:r w:rsidR="00B224AC" w:rsidRPr="00567188">
        <w:rPr>
          <w:rFonts w:eastAsia="Times New Roman"/>
          <w:sz w:val="24"/>
          <w:szCs w:val="24"/>
          <w:lang w:val="pl-PL"/>
        </w:rPr>
        <w:t>1</w:t>
      </w:r>
      <w:r w:rsidR="00A01943" w:rsidRPr="00567188">
        <w:rPr>
          <w:rFonts w:eastAsia="Times New Roman"/>
          <w:sz w:val="24"/>
          <w:szCs w:val="24"/>
          <w:lang w:val="pl-PL"/>
        </w:rPr>
        <w:t>3</w:t>
      </w:r>
      <w:r w:rsidRPr="00567188">
        <w:rPr>
          <w:rFonts w:eastAsia="Times New Roman"/>
          <w:sz w:val="24"/>
          <w:szCs w:val="24"/>
          <w:lang w:val="pl-PL"/>
        </w:rPr>
        <w:t xml:space="preserve"> </w:t>
      </w:r>
      <w:r w:rsidR="00AD3603" w:rsidRPr="00567188">
        <w:rPr>
          <w:rFonts w:eastAsia="Times New Roman"/>
          <w:sz w:val="24"/>
          <w:szCs w:val="24"/>
          <w:lang w:val="pl-PL"/>
        </w:rPr>
        <w:t>działań</w:t>
      </w:r>
      <w:r w:rsidRPr="00567188">
        <w:rPr>
          <w:rFonts w:eastAsia="Times New Roman"/>
          <w:sz w:val="24"/>
          <w:szCs w:val="24"/>
          <w:lang w:val="pl-PL"/>
        </w:rPr>
        <w:t xml:space="preserve">, które miały istotny wpływ na rozwój kompetencji cyfrowych wśród wybranych grup docelowych w Polsce. Zrealizowane </w:t>
      </w:r>
      <w:r w:rsidR="00AD3603" w:rsidRPr="00567188">
        <w:rPr>
          <w:rFonts w:eastAsia="Times New Roman"/>
          <w:sz w:val="24"/>
          <w:szCs w:val="24"/>
          <w:lang w:val="pl-PL"/>
        </w:rPr>
        <w:t>inicjatywy</w:t>
      </w:r>
      <w:r w:rsidRPr="00567188">
        <w:rPr>
          <w:rFonts w:eastAsia="Times New Roman"/>
          <w:sz w:val="24"/>
          <w:szCs w:val="24"/>
          <w:lang w:val="pl-PL"/>
        </w:rPr>
        <w:t xml:space="preserve"> przyczyniły się do stopniowego osiągania założonych wskaźników, wspierając tym samym realizację celu Programu.</w:t>
      </w:r>
    </w:p>
    <w:p w14:paraId="129774F6" w14:textId="07DE37F1" w:rsidR="00EC60E0" w:rsidRPr="00567188" w:rsidRDefault="00EC60E0" w:rsidP="00285DD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Należy jednak podkreślić, że pełna ocena efektów realizacji Programu będzie możliwa</w:t>
      </w:r>
      <w:r w:rsidR="00627688" w:rsidRPr="00567188">
        <w:rPr>
          <w:rFonts w:eastAsia="Times New Roman"/>
          <w:sz w:val="24"/>
          <w:szCs w:val="24"/>
          <w:lang w:val="pl-PL"/>
        </w:rPr>
        <w:t xml:space="preserve"> najwcześniej</w:t>
      </w:r>
      <w:r w:rsidRPr="00567188">
        <w:rPr>
          <w:rFonts w:eastAsia="Times New Roman"/>
          <w:sz w:val="24"/>
          <w:szCs w:val="24"/>
          <w:lang w:val="pl-PL"/>
        </w:rPr>
        <w:t xml:space="preserve"> dopiero w 2031</w:t>
      </w:r>
      <w:r w:rsidR="00A46AF7" w:rsidRPr="00567188">
        <w:rPr>
          <w:rFonts w:eastAsia="Times New Roman"/>
          <w:sz w:val="24"/>
          <w:szCs w:val="24"/>
          <w:lang w:val="pl-PL"/>
        </w:rPr>
        <w:t> </w:t>
      </w:r>
      <w:r w:rsidRPr="00567188">
        <w:rPr>
          <w:rFonts w:eastAsia="Times New Roman"/>
          <w:sz w:val="24"/>
          <w:szCs w:val="24"/>
          <w:lang w:val="pl-PL"/>
        </w:rPr>
        <w:t>r. na podstawie wyników badań ewaluacyjnych, które zostaną ujęte w szczegółowym raporcie końcowym.</w:t>
      </w:r>
    </w:p>
    <w:p w14:paraId="73920B9E" w14:textId="776BBCDF" w:rsidR="00EC60E0" w:rsidRPr="00567188" w:rsidRDefault="00FA0F68" w:rsidP="00285DD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W</w:t>
      </w:r>
      <w:r w:rsidR="00EC60E0" w:rsidRPr="00567188">
        <w:rPr>
          <w:rFonts w:eastAsia="Times New Roman"/>
          <w:sz w:val="24"/>
          <w:szCs w:val="24"/>
          <w:lang w:val="pl-PL"/>
        </w:rPr>
        <w:t xml:space="preserve"> ramach bieżącego monitorowania postępów wdrażania Programu, zidentyfikowano </w:t>
      </w:r>
      <w:r w:rsidR="00B224AC" w:rsidRPr="00567188">
        <w:rPr>
          <w:rFonts w:eastAsia="Times New Roman"/>
          <w:sz w:val="24"/>
          <w:szCs w:val="24"/>
          <w:lang w:val="pl-PL"/>
        </w:rPr>
        <w:t>8</w:t>
      </w:r>
      <w:r w:rsidR="00EC60E0" w:rsidRPr="00567188">
        <w:rPr>
          <w:rFonts w:eastAsia="Times New Roman"/>
          <w:sz w:val="24"/>
          <w:szCs w:val="24"/>
          <w:lang w:val="pl-PL"/>
        </w:rPr>
        <w:t xml:space="preserve"> działań, które </w:t>
      </w:r>
      <w:r w:rsidR="0072297D" w:rsidRPr="00567188">
        <w:rPr>
          <w:rFonts w:eastAsia="Times New Roman"/>
          <w:sz w:val="24"/>
          <w:szCs w:val="24"/>
          <w:lang w:val="pl-PL"/>
        </w:rPr>
        <w:t xml:space="preserve">zostały </w:t>
      </w:r>
      <w:r w:rsidRPr="00567188">
        <w:rPr>
          <w:rFonts w:eastAsia="Times New Roman"/>
          <w:sz w:val="24"/>
          <w:szCs w:val="24"/>
          <w:lang w:val="pl-PL"/>
        </w:rPr>
        <w:t>całkowicie wycofan</w:t>
      </w:r>
      <w:r w:rsidR="0072297D" w:rsidRPr="00567188">
        <w:rPr>
          <w:rFonts w:eastAsia="Times New Roman"/>
          <w:sz w:val="24"/>
          <w:szCs w:val="24"/>
          <w:lang w:val="pl-PL"/>
        </w:rPr>
        <w:t>e z</w:t>
      </w:r>
      <w:r w:rsidRPr="00567188">
        <w:rPr>
          <w:rFonts w:eastAsia="Times New Roman"/>
          <w:sz w:val="24"/>
          <w:szCs w:val="24"/>
          <w:lang w:val="pl-PL"/>
        </w:rPr>
        <w:t xml:space="preserve"> realizacji</w:t>
      </w:r>
      <w:r w:rsidR="00EC60E0" w:rsidRPr="00567188">
        <w:rPr>
          <w:rFonts w:eastAsia="Times New Roman"/>
          <w:sz w:val="24"/>
          <w:szCs w:val="24"/>
          <w:lang w:val="pl-PL"/>
        </w:rPr>
        <w:t>.</w:t>
      </w:r>
    </w:p>
    <w:p w14:paraId="3262230E" w14:textId="0E3EE73C" w:rsidR="00EC60E0" w:rsidRPr="00567188" w:rsidRDefault="00EC60E0" w:rsidP="00285DD3">
      <w:pPr>
        <w:autoSpaceDN/>
        <w:spacing w:before="120" w:line="276" w:lineRule="auto"/>
        <w:jc w:val="left"/>
        <w:textAlignment w:val="auto"/>
        <w:rPr>
          <w:rFonts w:eastAsia="Times New Roman"/>
          <w:sz w:val="24"/>
          <w:szCs w:val="24"/>
          <w:lang w:val="pl-PL"/>
        </w:rPr>
      </w:pPr>
      <w:r w:rsidRPr="00567188">
        <w:rPr>
          <w:rFonts w:eastAsia="Times New Roman"/>
          <w:sz w:val="24"/>
          <w:szCs w:val="24"/>
          <w:lang w:val="pl-PL"/>
        </w:rPr>
        <w:t>Poniżej przedstawiono opis działań, które zostały zakończone</w:t>
      </w:r>
      <w:r w:rsidR="00AD3603" w:rsidRPr="00567188">
        <w:rPr>
          <w:rFonts w:eastAsia="Times New Roman"/>
          <w:sz w:val="24"/>
          <w:szCs w:val="24"/>
          <w:lang w:val="pl-PL"/>
        </w:rPr>
        <w:t>,</w:t>
      </w:r>
      <w:r w:rsidRPr="00567188">
        <w:rPr>
          <w:rFonts w:eastAsia="Times New Roman"/>
          <w:sz w:val="24"/>
          <w:szCs w:val="24"/>
          <w:lang w:val="pl-PL"/>
        </w:rPr>
        <w:t xml:space="preserve"> oraz informacje na temat działań wycofanych z realizacji.</w:t>
      </w:r>
    </w:p>
    <w:p w14:paraId="3089EBD7" w14:textId="77777777" w:rsidR="00EC60E0" w:rsidRPr="00567188" w:rsidRDefault="00EC60E0" w:rsidP="00AD3603">
      <w:pPr>
        <w:pStyle w:val="Nagwek2"/>
        <w:rPr>
          <w:lang w:val="pl-PL"/>
        </w:rPr>
      </w:pPr>
      <w:bookmarkStart w:id="411" w:name="_Toc218490254"/>
      <w:bookmarkStart w:id="412" w:name="_Toc220938002"/>
      <w:bookmarkStart w:id="413" w:name="_Toc227062333"/>
      <w:r w:rsidRPr="00567188">
        <w:rPr>
          <w:lang w:val="pl-PL"/>
        </w:rPr>
        <w:t>14.1. Priorytet I Rozwój edukacji cyfrowej</w:t>
      </w:r>
      <w:bookmarkEnd w:id="411"/>
      <w:bookmarkEnd w:id="412"/>
      <w:bookmarkEnd w:id="413"/>
    </w:p>
    <w:p w14:paraId="1ABFBF9F" w14:textId="3AFE1182" w:rsidR="00D1048C" w:rsidRPr="00567188" w:rsidRDefault="00D1048C" w:rsidP="001F1ADE">
      <w:pPr>
        <w:pStyle w:val="Nagwek5"/>
        <w:rPr>
          <w:lang w:val="pl-PL"/>
        </w:rPr>
      </w:pPr>
      <w:r w:rsidRPr="00567188">
        <w:rPr>
          <w:lang w:val="pl-PL"/>
        </w:rPr>
        <w:t>Działanie I.2.2.</w:t>
      </w:r>
      <w:r w:rsidR="00A46AF7" w:rsidRPr="00567188">
        <w:rPr>
          <w:lang w:val="pl-PL"/>
        </w:rPr>
        <w:t xml:space="preserve"> Monitorowanie funkcjonowania w praktyce szkolnej podstawy programowej kształcenia ogólnego w obszarze rozwijania umiejętności cyfrowych dzieci i młodzieży</w:t>
      </w:r>
    </w:p>
    <w:p w14:paraId="0B6BC8AA" w14:textId="31C03531" w:rsidR="00A46AF7" w:rsidRPr="00567188" w:rsidRDefault="00A46AF7" w:rsidP="00DD0687">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Celem</w:t>
      </w:r>
      <w:r w:rsidRPr="00567188">
        <w:rPr>
          <w:rFonts w:asciiTheme="minorHAnsi" w:hAnsiTheme="minorHAnsi" w:cstheme="minorHAnsi"/>
          <w:sz w:val="24"/>
          <w:szCs w:val="24"/>
          <w:lang w:val="pl-PL"/>
        </w:rPr>
        <w:t xml:space="preserve"> działania było przygotowanie dzieci do bezpiecznego, świadomego i twórczego funkcjonowania w</w:t>
      </w:r>
      <w:r w:rsidR="00EB3923" w:rsidRPr="00567188">
        <w:rPr>
          <w:rFonts w:asciiTheme="minorHAnsi" w:hAnsiTheme="minorHAnsi" w:cstheme="minorHAnsi"/>
          <w:sz w:val="24"/>
          <w:szCs w:val="24"/>
          <w:lang w:val="pl-PL"/>
        </w:rPr>
        <w:t xml:space="preserve"> </w:t>
      </w:r>
      <w:r w:rsidRPr="00567188">
        <w:rPr>
          <w:rFonts w:asciiTheme="minorHAnsi" w:hAnsiTheme="minorHAnsi" w:cstheme="minorHAnsi"/>
          <w:sz w:val="24"/>
          <w:szCs w:val="24"/>
          <w:lang w:val="pl-PL"/>
        </w:rPr>
        <w:t>społeczeństwie informacyjnym.</w:t>
      </w:r>
    </w:p>
    <w:p w14:paraId="21FB5F28" w14:textId="759FC58C" w:rsidR="00A46AF7" w:rsidRPr="00567188" w:rsidRDefault="00A46AF7" w:rsidP="00DD0687">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Odpowiedzialnym</w:t>
      </w:r>
      <w:r w:rsidRPr="00567188">
        <w:rPr>
          <w:rFonts w:asciiTheme="minorHAnsi" w:hAnsiTheme="minorHAnsi" w:cstheme="minorHAnsi"/>
          <w:sz w:val="24"/>
          <w:szCs w:val="24"/>
          <w:lang w:val="pl-PL"/>
        </w:rPr>
        <w:t xml:space="preserve"> za realizację działania był urząd obsługujący ministra właściwego do spraw oświaty i wychowania.</w:t>
      </w:r>
    </w:p>
    <w:p w14:paraId="25997DD5" w14:textId="060FE0F4" w:rsidR="00A46AF7" w:rsidRPr="00567188" w:rsidRDefault="00A46AF7" w:rsidP="00DD0687">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zakończone w 2025 r.</w:t>
      </w:r>
    </w:p>
    <w:p w14:paraId="1FD6834F" w14:textId="2BFFB739" w:rsidR="00A46AF7" w:rsidRPr="00567188" w:rsidRDefault="00A46AF7" w:rsidP="00DD0687">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 xml:space="preserve">W ramach działania </w:t>
      </w:r>
      <w:r w:rsidR="001F1ADE" w:rsidRPr="00567188">
        <w:rPr>
          <w:rFonts w:asciiTheme="minorHAnsi" w:hAnsiTheme="minorHAnsi" w:cstheme="minorHAnsi"/>
          <w:sz w:val="24"/>
          <w:szCs w:val="24"/>
          <w:lang w:val="pl-PL"/>
        </w:rPr>
        <w:t xml:space="preserve">opracowano dokument kierunkowy pt. „Profil absolwenta i absolwentki. Droga do zmian w edukacji”. </w:t>
      </w:r>
      <w:r w:rsidR="006650FF" w:rsidRPr="00567188">
        <w:rPr>
          <w:rFonts w:asciiTheme="minorHAnsi" w:hAnsiTheme="minorHAnsi" w:cstheme="minorHAnsi"/>
          <w:sz w:val="24"/>
          <w:szCs w:val="24"/>
          <w:lang w:val="pl-PL"/>
        </w:rPr>
        <w:t>Bazując na tym,</w:t>
      </w:r>
      <w:r w:rsidR="001F1ADE" w:rsidRPr="00567188">
        <w:rPr>
          <w:rFonts w:asciiTheme="minorHAnsi" w:hAnsiTheme="minorHAnsi" w:cstheme="minorHAnsi"/>
          <w:sz w:val="24"/>
          <w:szCs w:val="24"/>
          <w:lang w:val="pl-PL"/>
        </w:rPr>
        <w:t xml:space="preserve"> obecnie trwają prace eksperckie nad przygotowaniem projektu nowej podstawy programowej kształcenia ogólnego dla szkoły podstawowej. Wśród kompetencji fundamentalnych, które będą w niej obecne znajdą się kompetencje cyfrowe, czyli zdolność bezpiecznego i krytycznego korzystania z technologii cyfrowych w celu uczenia się, poszukiwania informacji i komunikowania się.</w:t>
      </w:r>
    </w:p>
    <w:p w14:paraId="2A52383E" w14:textId="55FB0A1C" w:rsidR="00EC60E0" w:rsidRPr="00567188" w:rsidRDefault="00EC60E0" w:rsidP="000C5465">
      <w:pPr>
        <w:pStyle w:val="Nagwek5"/>
        <w:rPr>
          <w:lang w:val="pl-PL"/>
        </w:rPr>
      </w:pPr>
      <w:r w:rsidRPr="00567188">
        <w:rPr>
          <w:lang w:val="pl-PL"/>
        </w:rPr>
        <w:t>Działanie I.2.4. Centrum Mistrzostwa Informatycznego</w:t>
      </w:r>
    </w:p>
    <w:p w14:paraId="2F447E63" w14:textId="77777777"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hAnsiTheme="minorHAnsi" w:cstheme="minorHAnsi"/>
          <w:sz w:val="24"/>
          <w:szCs w:val="24"/>
          <w:lang w:val="pl-PL"/>
        </w:rPr>
        <w:t>działania było podniesienie kompetencji kadry dydaktycznej, tj. osób prowadzących zajęcia pozalekcyjne rozwijające zainteresowania informatyczne, a także aktywizacja młodzieży uzdolnionej informatycznie, pobudzanie kreatywności oraz promowanie współpracy zespołowej w ramach kół informatycznych.</w:t>
      </w:r>
    </w:p>
    <w:p w14:paraId="71B169F6" w14:textId="71C0869E" w:rsidR="00EC60E0" w:rsidRPr="00567188" w:rsidRDefault="000C5465"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b/>
          <w:bCs/>
          <w:sz w:val="24"/>
          <w:szCs w:val="24"/>
          <w:lang w:val="pl-PL"/>
        </w:rPr>
        <w:t xml:space="preserve"> </w:t>
      </w:r>
      <w:r w:rsidR="00EC60E0" w:rsidRPr="00567188">
        <w:rPr>
          <w:rFonts w:asciiTheme="minorHAnsi" w:hAnsiTheme="minorHAnsi" w:cstheme="minorHAnsi"/>
          <w:sz w:val="24"/>
          <w:szCs w:val="24"/>
          <w:lang w:val="pl-PL"/>
        </w:rPr>
        <w:t>urząd obsługujący ministra właściwego do spraw informatyzacji.</w:t>
      </w:r>
    </w:p>
    <w:p w14:paraId="3E3B05F1" w14:textId="77777777" w:rsidR="00EC60E0" w:rsidRPr="00567188" w:rsidRDefault="00EC60E0" w:rsidP="00490828">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Działanie zostało zakończone w 2023 r.</w:t>
      </w:r>
    </w:p>
    <w:p w14:paraId="795FC6E3" w14:textId="77777777" w:rsidR="00EC60E0" w:rsidRPr="00567188" w:rsidRDefault="00EC60E0" w:rsidP="00490828">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działania objęto wsparciem 34 424 uczniów oraz 1483 nauczycieli, w szczególności tych, którzy prowadzą zajęcia pozalekcyjne rozwijające zainteresowania informatyczne.</w:t>
      </w:r>
    </w:p>
    <w:p w14:paraId="6A5DF896"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lastRenderedPageBreak/>
        <w:t>Projekt przyczynił się do nabycia nowych oraz rozwinięcia posiadanych przez uczniów i nauczycieli kompetencji cyfrowych w zakresie programowania, a w przypadku nauczycieli – również do podniesienia ich kompetencji dydaktycznych.</w:t>
      </w:r>
    </w:p>
    <w:p w14:paraId="451DEDD8" w14:textId="77777777" w:rsidR="00EC60E0" w:rsidRPr="00567188" w:rsidRDefault="00EC60E0" w:rsidP="000C5465">
      <w:pPr>
        <w:pStyle w:val="Nagwek5"/>
        <w:rPr>
          <w:lang w:val="pl-PL"/>
        </w:rPr>
      </w:pPr>
      <w:r w:rsidRPr="00567188">
        <w:rPr>
          <w:lang w:val="pl-PL"/>
        </w:rPr>
        <w:t>Działanie I.2.6. / I.3.2. / I.4.11. / II.1.4. Pracownie Aktywnego Korzystania z Technologii – PAKT</w:t>
      </w:r>
    </w:p>
    <w:p w14:paraId="283A3F54"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hAnsiTheme="minorHAnsi" w:cstheme="minorHAnsi"/>
          <w:sz w:val="24"/>
          <w:szCs w:val="24"/>
          <w:lang w:val="pl-PL"/>
        </w:rPr>
        <w:t>działania było wypracowanie modelu pracowni jako innowacyjnego rozwiązania na rzecz aktywizacji cyfrowej oraz podnoszenia kompetencji cyfrowych nauczycieli, osób dorosłych, dzieci i młodzieży oraz dotarcie z zaawansowanymi technologiami do obszarów, gdzie mieszkańcy mają ograniczone możliwości korzystania z nich.</w:t>
      </w:r>
    </w:p>
    <w:p w14:paraId="5D9C3468" w14:textId="3C8DA347" w:rsidR="00EC60E0" w:rsidRPr="00567188" w:rsidRDefault="000C5465"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 xml:space="preserve">za realizację działania </w:t>
      </w:r>
      <w:r w:rsidR="00EC60E0" w:rsidRPr="00567188">
        <w:rPr>
          <w:rFonts w:asciiTheme="minorHAnsi" w:hAnsiTheme="minorHAnsi" w:cstheme="minorHAnsi"/>
          <w:sz w:val="24"/>
          <w:szCs w:val="24"/>
          <w:lang w:val="pl-PL"/>
        </w:rPr>
        <w:t>było Centrum Projektów Polska Cyfrowa.</w:t>
      </w:r>
    </w:p>
    <w:p w14:paraId="4C937124"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Działanie zostało zakończone</w:t>
      </w:r>
      <w:r w:rsidRPr="00567188">
        <w:rPr>
          <w:rFonts w:asciiTheme="minorHAnsi" w:hAnsiTheme="minorHAnsi" w:cstheme="minorHAnsi"/>
          <w:sz w:val="24"/>
          <w:szCs w:val="24"/>
          <w:lang w:val="pl-PL"/>
        </w:rPr>
        <w:t xml:space="preserve"> </w:t>
      </w:r>
      <w:r w:rsidRPr="00567188">
        <w:rPr>
          <w:rFonts w:asciiTheme="minorHAnsi" w:hAnsiTheme="minorHAnsi" w:cstheme="minorHAnsi"/>
          <w:b/>
          <w:bCs/>
          <w:sz w:val="24"/>
          <w:szCs w:val="24"/>
          <w:lang w:val="pl-PL"/>
        </w:rPr>
        <w:t>w 2023 r</w:t>
      </w:r>
      <w:r w:rsidRPr="00567188">
        <w:rPr>
          <w:rFonts w:asciiTheme="minorHAnsi" w:hAnsiTheme="minorHAnsi" w:cstheme="minorHAnsi"/>
          <w:sz w:val="24"/>
          <w:szCs w:val="24"/>
          <w:lang w:val="pl-PL"/>
        </w:rPr>
        <w:t>.</w:t>
      </w:r>
    </w:p>
    <w:p w14:paraId="713D90A2" w14:textId="70F9B271" w:rsidR="00EC60E0" w:rsidRPr="00567188" w:rsidRDefault="00EC60E0" w:rsidP="00490828">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działania utworzono Pracownie Aktywnego Korzystania z Technologii w Łodzi, Olsztynie, Wrocławiu i Tarnowie, a także przygotowano pracownie mobilne, tzw. „</w:t>
      </w:r>
      <w:proofErr w:type="spellStart"/>
      <w:r w:rsidRPr="00567188">
        <w:rPr>
          <w:rFonts w:asciiTheme="minorHAnsi" w:hAnsiTheme="minorHAnsi" w:cstheme="minorHAnsi"/>
          <w:sz w:val="24"/>
          <w:szCs w:val="24"/>
          <w:lang w:val="pl-PL"/>
        </w:rPr>
        <w:t>mobiPAKTy</w:t>
      </w:r>
      <w:proofErr w:type="spellEnd"/>
      <w:r w:rsidRPr="00567188">
        <w:rPr>
          <w:rFonts w:asciiTheme="minorHAnsi" w:hAnsiTheme="minorHAnsi" w:cstheme="minorHAnsi"/>
          <w:sz w:val="24"/>
          <w:szCs w:val="24"/>
          <w:lang w:val="pl-PL"/>
        </w:rPr>
        <w:t>”. Zrealizowano szereg warsztatów i webinariów o ogólnopolskim zasięgu oraz upowszechniano podejście STEAM w edukacji łączące nauki przyrodnicze, technologię, inżynierię, sztukę i matematykę.</w:t>
      </w:r>
      <w:r w:rsidR="00490828" w:rsidRPr="00567188">
        <w:rPr>
          <w:rFonts w:asciiTheme="minorHAnsi" w:hAnsiTheme="minorHAnsi" w:cstheme="minorHAnsi"/>
          <w:sz w:val="24"/>
          <w:szCs w:val="24"/>
          <w:lang w:val="pl-PL"/>
        </w:rPr>
        <w:t xml:space="preserve"> </w:t>
      </w:r>
      <w:r w:rsidRPr="00567188">
        <w:rPr>
          <w:rFonts w:asciiTheme="minorHAnsi" w:hAnsiTheme="minorHAnsi" w:cstheme="minorHAnsi"/>
          <w:sz w:val="24"/>
          <w:szCs w:val="24"/>
          <w:lang w:val="pl-PL"/>
        </w:rPr>
        <w:t>Dzięki uczestnictwu w szkoleniach oraz korzystaniu z doradztwa kompetencje cyfrowe w zakresie programowania nabyło lub rozwinęło 27 549 osób.</w:t>
      </w:r>
    </w:p>
    <w:p w14:paraId="4A2C040A" w14:textId="77777777" w:rsidR="00EC60E0" w:rsidRPr="00567188" w:rsidRDefault="00EC60E0" w:rsidP="000C5465">
      <w:pPr>
        <w:pStyle w:val="Nagwek5"/>
        <w:rPr>
          <w:lang w:val="pl-PL"/>
        </w:rPr>
      </w:pPr>
      <w:r w:rsidRPr="00567188">
        <w:rPr>
          <w:lang w:val="pl-PL"/>
        </w:rPr>
        <w:t>Działanie I.4.6. Rozwój kompetencji cyfrowych niezbędnych do prowadzenia nowoczesnego i wysokiej jakości kształcenia w uczelniach oraz innych podmiotach systemu szkolnictwa wyższego i nauki.</w:t>
      </w:r>
    </w:p>
    <w:p w14:paraId="15A3DC16" w14:textId="77777777" w:rsidR="00EC60E0" w:rsidRPr="00567188" w:rsidRDefault="00EC60E0" w:rsidP="00614396">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hAnsiTheme="minorHAnsi" w:cstheme="minorHAnsi"/>
          <w:sz w:val="24"/>
          <w:szCs w:val="24"/>
          <w:lang w:val="pl-PL"/>
        </w:rPr>
        <w:t>działania było</w:t>
      </w:r>
      <w:r w:rsidRPr="00567188">
        <w:rPr>
          <w:rFonts w:asciiTheme="minorHAnsi" w:hAnsiTheme="minorHAnsi" w:cstheme="minorHAnsi"/>
          <w:b/>
          <w:bCs/>
          <w:sz w:val="24"/>
          <w:szCs w:val="24"/>
          <w:lang w:val="pl-PL"/>
        </w:rPr>
        <w:t xml:space="preserve"> </w:t>
      </w:r>
      <w:r w:rsidRPr="00567188">
        <w:rPr>
          <w:rFonts w:asciiTheme="minorHAnsi" w:hAnsiTheme="minorHAnsi" w:cstheme="minorHAnsi"/>
          <w:sz w:val="24"/>
          <w:szCs w:val="24"/>
          <w:lang w:val="pl-PL"/>
        </w:rPr>
        <w:t>stworzenie możliwości rozwoju nowoczesnych metod kształcenia, w tym kształcenia zdalnego, w podmiotach systemu szkolnictwa wyższego i nauki, opierającego się na kompetencjach cyfrowych i ich świadomym wykorzystaniu.</w:t>
      </w:r>
    </w:p>
    <w:p w14:paraId="4A3EF369" w14:textId="54FD66DF" w:rsidR="00EC60E0" w:rsidRPr="00567188" w:rsidRDefault="000C5465" w:rsidP="00614396">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b/>
          <w:bCs/>
          <w:sz w:val="24"/>
          <w:szCs w:val="24"/>
          <w:lang w:val="pl-PL"/>
        </w:rPr>
        <w:t xml:space="preserve"> </w:t>
      </w:r>
      <w:r w:rsidR="00EC60E0" w:rsidRPr="00567188">
        <w:rPr>
          <w:rFonts w:asciiTheme="minorHAnsi" w:hAnsiTheme="minorHAnsi" w:cstheme="minorHAnsi"/>
          <w:sz w:val="24"/>
          <w:szCs w:val="24"/>
          <w:lang w:val="pl-PL"/>
        </w:rPr>
        <w:t>urząd obsługujący ministra właściwego do spraw szkolnictwa wyższego i nauki.</w:t>
      </w:r>
    </w:p>
    <w:p w14:paraId="6C0CDE8E" w14:textId="77777777" w:rsidR="00EC60E0" w:rsidRPr="00567188" w:rsidRDefault="00EC60E0" w:rsidP="00614396">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wycofane z realizacji.</w:t>
      </w:r>
    </w:p>
    <w:p w14:paraId="02DECA84" w14:textId="77777777" w:rsidR="00EC60E0" w:rsidRPr="00567188" w:rsidRDefault="00EC60E0" w:rsidP="000C5465">
      <w:pPr>
        <w:pStyle w:val="Nagwek5"/>
        <w:rPr>
          <w:lang w:val="pl-PL"/>
        </w:rPr>
      </w:pPr>
      <w:r w:rsidRPr="00567188">
        <w:rPr>
          <w:lang w:val="pl-PL"/>
        </w:rPr>
        <w:t xml:space="preserve">Działanie I.4.8. Lekcja: </w:t>
      </w:r>
      <w:proofErr w:type="spellStart"/>
      <w:r w:rsidRPr="00567188">
        <w:rPr>
          <w:lang w:val="pl-PL"/>
        </w:rPr>
        <w:t>Enter</w:t>
      </w:r>
      <w:proofErr w:type="spellEnd"/>
    </w:p>
    <w:p w14:paraId="380BE0A7"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hAnsiTheme="minorHAnsi" w:cstheme="minorHAnsi"/>
          <w:sz w:val="24"/>
          <w:szCs w:val="24"/>
          <w:lang w:val="pl-PL"/>
        </w:rPr>
        <w:t>działania był rozwój kompetencji nauczycieli w kierunku lepszego wykorzystania technologii informacyjno-komunikacyjnych do swojej codziennej pracy.</w:t>
      </w:r>
    </w:p>
    <w:p w14:paraId="3AB63113" w14:textId="54EC6638" w:rsidR="00EC60E0" w:rsidRPr="00567188" w:rsidRDefault="000C5465"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 xml:space="preserve">za realizację działania </w:t>
      </w:r>
      <w:r w:rsidR="00EC60E0" w:rsidRPr="00567188">
        <w:rPr>
          <w:rFonts w:asciiTheme="minorHAnsi" w:hAnsiTheme="minorHAnsi" w:cstheme="minorHAnsi"/>
          <w:sz w:val="24"/>
          <w:szCs w:val="24"/>
          <w:lang w:val="pl-PL"/>
        </w:rPr>
        <w:t>było Centrum Projektów Polska Cyfrowa.</w:t>
      </w:r>
    </w:p>
    <w:p w14:paraId="7A857E8A" w14:textId="77777777" w:rsidR="00EC60E0" w:rsidRPr="00567188" w:rsidRDefault="00EC60E0" w:rsidP="00490828">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Działanie zostało zakończone</w:t>
      </w:r>
      <w:r w:rsidRPr="00567188">
        <w:rPr>
          <w:rFonts w:asciiTheme="minorHAnsi" w:hAnsiTheme="minorHAnsi" w:cstheme="minorHAnsi"/>
          <w:sz w:val="24"/>
          <w:szCs w:val="24"/>
          <w:lang w:val="pl-PL"/>
        </w:rPr>
        <w:t xml:space="preserve"> </w:t>
      </w:r>
      <w:r w:rsidRPr="00567188">
        <w:rPr>
          <w:rFonts w:asciiTheme="minorHAnsi" w:hAnsiTheme="minorHAnsi" w:cstheme="minorHAnsi"/>
          <w:b/>
          <w:bCs/>
          <w:sz w:val="24"/>
          <w:szCs w:val="24"/>
          <w:lang w:val="pl-PL"/>
        </w:rPr>
        <w:t>w 2023 r.</w:t>
      </w:r>
    </w:p>
    <w:p w14:paraId="6E546FC3" w14:textId="77777777" w:rsidR="00EC60E0" w:rsidRPr="00567188" w:rsidRDefault="00EC60E0" w:rsidP="00490828">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realizacji działania opracowano szereg materiałów:</w:t>
      </w:r>
    </w:p>
    <w:p w14:paraId="385080F4" w14:textId="77777777" w:rsidR="00EC60E0" w:rsidRPr="00567188" w:rsidRDefault="00EC60E0" w:rsidP="00A9500D">
      <w:pPr>
        <w:pStyle w:val="Akapitzlist"/>
        <w:numPr>
          <w:ilvl w:val="0"/>
          <w:numId w:val="56"/>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 xml:space="preserve">nagrania webinariów, </w:t>
      </w:r>
      <w:proofErr w:type="spellStart"/>
      <w:r w:rsidRPr="00567188">
        <w:rPr>
          <w:rFonts w:asciiTheme="minorHAnsi" w:hAnsiTheme="minorHAnsi" w:cstheme="minorHAnsi"/>
          <w:lang w:val="pl-PL"/>
        </w:rPr>
        <w:t>tutoriale</w:t>
      </w:r>
      <w:proofErr w:type="spellEnd"/>
      <w:r w:rsidRPr="00567188">
        <w:rPr>
          <w:rFonts w:asciiTheme="minorHAnsi" w:hAnsiTheme="minorHAnsi" w:cstheme="minorHAnsi"/>
          <w:lang w:val="pl-PL"/>
        </w:rPr>
        <w:t xml:space="preserve"> i tzw. </w:t>
      </w:r>
      <w:proofErr w:type="spellStart"/>
      <w:r w:rsidRPr="00567188">
        <w:rPr>
          <w:rFonts w:asciiTheme="minorHAnsi" w:hAnsiTheme="minorHAnsi" w:cstheme="minorHAnsi"/>
          <w:lang w:val="pl-PL"/>
        </w:rPr>
        <w:t>narzędziowniki</w:t>
      </w:r>
      <w:proofErr w:type="spellEnd"/>
      <w:r w:rsidRPr="00567188">
        <w:rPr>
          <w:rFonts w:asciiTheme="minorHAnsi" w:hAnsiTheme="minorHAnsi" w:cstheme="minorHAnsi"/>
          <w:lang w:val="pl-PL"/>
        </w:rPr>
        <w:t xml:space="preserve"> przedmiotowe (zestawy aplikacji, stron i dobrych praktyk z podziałem na przedmioty) dla nauczycieli edukacji wczesnoszkolnej, przedmiotów matematyczno-przyrodniczych i artystycznych;</w:t>
      </w:r>
    </w:p>
    <w:p w14:paraId="036FE6E3" w14:textId="77777777" w:rsidR="00EC60E0" w:rsidRPr="00567188" w:rsidRDefault="00EC60E0" w:rsidP="00A9500D">
      <w:pPr>
        <w:pStyle w:val="Akapitzlist"/>
        <w:numPr>
          <w:ilvl w:val="0"/>
          <w:numId w:val="56"/>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materiały składające się na Moduł online dla dyrektorów szkół;</w:t>
      </w:r>
    </w:p>
    <w:p w14:paraId="76F9488F" w14:textId="77777777" w:rsidR="00EC60E0" w:rsidRPr="00567188" w:rsidRDefault="00EC60E0" w:rsidP="00A9500D">
      <w:pPr>
        <w:pStyle w:val="Akapitzlist"/>
        <w:numPr>
          <w:ilvl w:val="0"/>
          <w:numId w:val="56"/>
        </w:numPr>
        <w:autoSpaceDN w:val="0"/>
        <w:spacing w:line="276" w:lineRule="auto"/>
        <w:contextualSpacing/>
        <w:textAlignment w:val="baseline"/>
        <w:rPr>
          <w:rFonts w:asciiTheme="minorHAnsi" w:hAnsiTheme="minorHAnsi" w:cstheme="minorHAnsi"/>
          <w:lang w:val="pl-PL"/>
        </w:rPr>
      </w:pPr>
      <w:proofErr w:type="spellStart"/>
      <w:r w:rsidRPr="00567188">
        <w:rPr>
          <w:rFonts w:asciiTheme="minorHAnsi" w:hAnsiTheme="minorHAnsi" w:cstheme="minorHAnsi"/>
          <w:lang w:val="pl-PL"/>
        </w:rPr>
        <w:t>tutoriale</w:t>
      </w:r>
      <w:proofErr w:type="spellEnd"/>
      <w:r w:rsidRPr="00567188">
        <w:rPr>
          <w:rFonts w:asciiTheme="minorHAnsi" w:hAnsiTheme="minorHAnsi" w:cstheme="minorHAnsi"/>
          <w:lang w:val="pl-PL"/>
        </w:rPr>
        <w:t xml:space="preserve"> dla nauczycieli informatyki;</w:t>
      </w:r>
    </w:p>
    <w:p w14:paraId="54619BB2" w14:textId="29899695" w:rsidR="00EC60E0" w:rsidRPr="00567188" w:rsidRDefault="00EC60E0" w:rsidP="00A9500D">
      <w:pPr>
        <w:pStyle w:val="Akapitzlist"/>
        <w:numPr>
          <w:ilvl w:val="0"/>
          <w:numId w:val="56"/>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 xml:space="preserve">scenariusze lekcji przygotowane przez nauczycieli uczestniczących w szkoleniu składającym się z 8 modułów (ponad 300 </w:t>
      </w:r>
      <w:r w:rsidR="00115E91" w:rsidRPr="00567188">
        <w:rPr>
          <w:rFonts w:asciiTheme="minorHAnsi" w:hAnsiTheme="minorHAnsi" w:cstheme="minorHAnsi"/>
          <w:lang w:val="pl-PL"/>
        </w:rPr>
        <w:t>wyselekcjonowanych</w:t>
      </w:r>
      <w:r w:rsidRPr="00567188">
        <w:rPr>
          <w:rFonts w:asciiTheme="minorHAnsi" w:hAnsiTheme="minorHAnsi" w:cstheme="minorHAnsi"/>
          <w:lang w:val="pl-PL"/>
        </w:rPr>
        <w:t xml:space="preserve"> scenariuszy zostało opublikowanych na Zintegrowanej Platformie Edukacyjnej w sekcji „Cyfrowa szkoła”);</w:t>
      </w:r>
    </w:p>
    <w:p w14:paraId="3F9EDE58" w14:textId="77777777" w:rsidR="00EC60E0" w:rsidRPr="00567188" w:rsidRDefault="00EC60E0" w:rsidP="00A9500D">
      <w:pPr>
        <w:pStyle w:val="Akapitzlist"/>
        <w:numPr>
          <w:ilvl w:val="0"/>
          <w:numId w:val="56"/>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scenariusze szkoleń dla nauczycieli i trenerów;</w:t>
      </w:r>
    </w:p>
    <w:p w14:paraId="4CC4B846" w14:textId="77777777" w:rsidR="00EC60E0" w:rsidRPr="00567188" w:rsidRDefault="00EC60E0" w:rsidP="00A9500D">
      <w:pPr>
        <w:pStyle w:val="Akapitzlist"/>
        <w:numPr>
          <w:ilvl w:val="0"/>
          <w:numId w:val="56"/>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lastRenderedPageBreak/>
        <w:t>podręcznik trenerski;</w:t>
      </w:r>
    </w:p>
    <w:p w14:paraId="31DE3B42" w14:textId="77777777" w:rsidR="00EC60E0" w:rsidRPr="00567188" w:rsidRDefault="00EC60E0" w:rsidP="00A9500D">
      <w:pPr>
        <w:pStyle w:val="Akapitzlist"/>
        <w:numPr>
          <w:ilvl w:val="0"/>
          <w:numId w:val="56"/>
        </w:numPr>
        <w:autoSpaceDN w:val="0"/>
        <w:spacing w:line="276" w:lineRule="auto"/>
        <w:ind w:left="714" w:hanging="357"/>
        <w:contextualSpacing/>
        <w:textAlignment w:val="baseline"/>
        <w:rPr>
          <w:rFonts w:asciiTheme="minorHAnsi" w:hAnsiTheme="minorHAnsi" w:cstheme="minorHAnsi"/>
          <w:lang w:val="pl-PL"/>
        </w:rPr>
      </w:pPr>
      <w:r w:rsidRPr="00567188">
        <w:rPr>
          <w:rFonts w:asciiTheme="minorHAnsi" w:hAnsiTheme="minorHAnsi" w:cstheme="minorHAnsi"/>
          <w:lang w:val="pl-PL"/>
        </w:rPr>
        <w:t>artykuły dotyczące zastosowania cyklu Kolba w szkole.</w:t>
      </w:r>
    </w:p>
    <w:p w14:paraId="3594270C"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działania 75 763 nauczycieli, w tym 66 879 kobiet oraz 8 884 mężczyzn, nabyło lub rozwinęło kompetencje cyfrowe w zakresie programowania.</w:t>
      </w:r>
    </w:p>
    <w:p w14:paraId="0FAAC98F" w14:textId="77777777" w:rsidR="00EC60E0" w:rsidRPr="00567188" w:rsidRDefault="00EC60E0" w:rsidP="00DD4063">
      <w:pPr>
        <w:pStyle w:val="Nagwek2"/>
        <w:rPr>
          <w:lang w:val="pl-PL"/>
        </w:rPr>
      </w:pPr>
      <w:bookmarkStart w:id="414" w:name="_Toc218490255"/>
      <w:bookmarkStart w:id="415" w:name="_Toc220938003"/>
      <w:bookmarkStart w:id="416" w:name="_Toc227062334"/>
      <w:r w:rsidRPr="00567188">
        <w:rPr>
          <w:lang w:val="pl-PL"/>
        </w:rPr>
        <w:t>14.2 Priorytet II Zapewnienie każdemu możliwości rozwoju kompetencji cyfrowych</w:t>
      </w:r>
      <w:bookmarkEnd w:id="414"/>
      <w:bookmarkEnd w:id="415"/>
      <w:bookmarkEnd w:id="416"/>
    </w:p>
    <w:p w14:paraId="189434EB" w14:textId="77777777" w:rsidR="00EC60E0" w:rsidRPr="00567188" w:rsidRDefault="00EC60E0" w:rsidP="00490828">
      <w:pPr>
        <w:pStyle w:val="Nagwek5"/>
        <w:rPr>
          <w:lang w:val="pl-PL"/>
        </w:rPr>
      </w:pPr>
      <w:r w:rsidRPr="00567188">
        <w:rPr>
          <w:lang w:val="pl-PL"/>
        </w:rPr>
        <w:t>Działanie II.1.3. Działania wspierające rodziców dzieci w wieku przedszkolnym i szkolnym w zakresie bezpiecznego korzystania z nowych technologii (</w:t>
      </w:r>
      <w:proofErr w:type="spellStart"/>
      <w:r w:rsidRPr="00567188">
        <w:rPr>
          <w:lang w:val="pl-PL"/>
        </w:rPr>
        <w:t>CyberRodzice</w:t>
      </w:r>
      <w:proofErr w:type="spellEnd"/>
      <w:r w:rsidRPr="00567188">
        <w:rPr>
          <w:lang w:val="pl-PL"/>
        </w:rPr>
        <w:t>)</w:t>
      </w:r>
    </w:p>
    <w:p w14:paraId="08BECEB3" w14:textId="77777777" w:rsidR="00EC60E0" w:rsidRPr="00567188" w:rsidRDefault="00EC60E0" w:rsidP="00EC60E0">
      <w:pPr>
        <w:spacing w:line="276" w:lineRule="auto"/>
        <w:jc w:val="left"/>
        <w:rPr>
          <w:sz w:val="24"/>
          <w:szCs w:val="24"/>
          <w:lang w:val="pl-PL"/>
        </w:rPr>
      </w:pPr>
      <w:r w:rsidRPr="00567188">
        <w:rPr>
          <w:b/>
          <w:bCs/>
          <w:sz w:val="24"/>
          <w:szCs w:val="24"/>
          <w:lang w:val="pl-PL"/>
        </w:rPr>
        <w:t xml:space="preserve">Celem </w:t>
      </w:r>
      <w:r w:rsidRPr="00567188">
        <w:rPr>
          <w:sz w:val="24"/>
          <w:szCs w:val="24"/>
          <w:lang w:val="pl-PL"/>
        </w:rPr>
        <w:t xml:space="preserve">działania było wsparcie rodziców w zakresie edukacji o </w:t>
      </w:r>
      <w:proofErr w:type="spellStart"/>
      <w:r w:rsidRPr="00567188">
        <w:rPr>
          <w:sz w:val="24"/>
          <w:szCs w:val="24"/>
          <w:lang w:val="pl-PL"/>
        </w:rPr>
        <w:t>cyberbezpieczeństwie</w:t>
      </w:r>
      <w:proofErr w:type="spellEnd"/>
      <w:r w:rsidRPr="00567188">
        <w:rPr>
          <w:sz w:val="24"/>
          <w:szCs w:val="24"/>
          <w:lang w:val="pl-PL"/>
        </w:rPr>
        <w:t xml:space="preserve"> i wyposażenie ich w narzędzia, które pomogą skuteczniej zadbać o </w:t>
      </w:r>
      <w:proofErr w:type="spellStart"/>
      <w:r w:rsidRPr="00567188">
        <w:rPr>
          <w:sz w:val="24"/>
          <w:szCs w:val="24"/>
          <w:lang w:val="pl-PL"/>
        </w:rPr>
        <w:t>cyberbezpieczeństwo</w:t>
      </w:r>
      <w:proofErr w:type="spellEnd"/>
      <w:r w:rsidRPr="00567188">
        <w:rPr>
          <w:sz w:val="24"/>
          <w:szCs w:val="24"/>
          <w:lang w:val="pl-PL"/>
        </w:rPr>
        <w:t xml:space="preserve"> dzieci.</w:t>
      </w:r>
    </w:p>
    <w:p w14:paraId="1B0C6CC4" w14:textId="760DCAF5" w:rsidR="00EC60E0" w:rsidRPr="00567188" w:rsidRDefault="00490828" w:rsidP="00EC60E0">
      <w:pPr>
        <w:spacing w:line="276" w:lineRule="auto"/>
        <w:jc w:val="left"/>
        <w:rPr>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sz w:val="24"/>
          <w:szCs w:val="24"/>
          <w:lang w:val="pl-PL"/>
        </w:rPr>
        <w:t xml:space="preserve"> urząd obsługujący ministra właściwego do spraw informatyzacji.</w:t>
      </w:r>
    </w:p>
    <w:p w14:paraId="46B55679" w14:textId="5B891138" w:rsidR="00EC60E0" w:rsidRPr="00567188" w:rsidRDefault="00EC60E0" w:rsidP="00EC60E0">
      <w:pPr>
        <w:spacing w:line="276" w:lineRule="auto"/>
        <w:jc w:val="left"/>
        <w:rPr>
          <w:sz w:val="24"/>
          <w:szCs w:val="24"/>
          <w:lang w:val="pl-PL"/>
        </w:rPr>
      </w:pPr>
      <w:r w:rsidRPr="00567188">
        <w:rPr>
          <w:b/>
          <w:bCs/>
          <w:sz w:val="24"/>
          <w:szCs w:val="24"/>
          <w:lang w:val="pl-PL"/>
        </w:rPr>
        <w:t>Działanie zostało wycofane z realizacji</w:t>
      </w:r>
      <w:r w:rsidR="004C26C7" w:rsidRPr="00567188">
        <w:rPr>
          <w:sz w:val="24"/>
          <w:szCs w:val="24"/>
          <w:lang w:val="pl-PL"/>
        </w:rPr>
        <w:t>.</w:t>
      </w:r>
    </w:p>
    <w:p w14:paraId="1BB2CE1F" w14:textId="77777777" w:rsidR="00EC60E0" w:rsidRPr="00567188" w:rsidRDefault="00EC60E0" w:rsidP="00490828">
      <w:pPr>
        <w:pStyle w:val="Nagwek5"/>
        <w:rPr>
          <w:lang w:val="pl-PL"/>
        </w:rPr>
      </w:pPr>
      <w:r w:rsidRPr="00567188">
        <w:rPr>
          <w:lang w:val="pl-PL"/>
        </w:rPr>
        <w:t>Działanie I.2.6. / I.3.2. / I.4.11. / II.1.4. Pracownie Aktywnego Korzystania z Technologii – PAKT</w:t>
      </w:r>
    </w:p>
    <w:p w14:paraId="359A4A16" w14:textId="77777777" w:rsidR="00EC60E0" w:rsidRPr="00567188" w:rsidRDefault="00EC60E0" w:rsidP="00EC60E0">
      <w:pPr>
        <w:spacing w:line="276" w:lineRule="auto"/>
        <w:jc w:val="left"/>
        <w:rPr>
          <w:sz w:val="24"/>
          <w:szCs w:val="24"/>
          <w:lang w:val="pl-PL"/>
        </w:rPr>
      </w:pPr>
      <w:r w:rsidRPr="00567188">
        <w:rPr>
          <w:sz w:val="24"/>
          <w:szCs w:val="24"/>
          <w:lang w:val="pl-PL"/>
        </w:rPr>
        <w:t>Opisano wyżej.</w:t>
      </w:r>
    </w:p>
    <w:p w14:paraId="0ACCC25D" w14:textId="77777777" w:rsidR="00EC60E0" w:rsidRPr="00567188" w:rsidRDefault="00EC60E0" w:rsidP="00490828">
      <w:pPr>
        <w:pStyle w:val="Nagwek5"/>
        <w:rPr>
          <w:lang w:val="pl-PL"/>
        </w:rPr>
      </w:pPr>
      <w:r w:rsidRPr="00567188">
        <w:rPr>
          <w:lang w:val="pl-PL"/>
        </w:rPr>
        <w:t>Działanie II.1.6. / II.2.6. Utworzenie sieci liderów kompetencji cyfrowych</w:t>
      </w:r>
    </w:p>
    <w:p w14:paraId="6C492773" w14:textId="77777777" w:rsidR="00EC60E0" w:rsidRPr="00567188" w:rsidRDefault="00EC60E0" w:rsidP="00EC60E0">
      <w:pPr>
        <w:spacing w:line="276" w:lineRule="auto"/>
        <w:jc w:val="left"/>
        <w:rPr>
          <w:rFonts w:eastAsia="Times New Roman" w:cs="Calibri"/>
          <w:sz w:val="24"/>
          <w:szCs w:val="24"/>
          <w:lang w:val="pl-PL"/>
        </w:rPr>
      </w:pPr>
      <w:r w:rsidRPr="00567188">
        <w:rPr>
          <w:b/>
          <w:bCs/>
          <w:sz w:val="24"/>
          <w:szCs w:val="24"/>
          <w:lang w:val="pl-PL"/>
        </w:rPr>
        <w:t xml:space="preserve">Celem </w:t>
      </w:r>
      <w:r w:rsidRPr="00567188">
        <w:rPr>
          <w:rFonts w:eastAsia="Times New Roman" w:cs="Calibri"/>
          <w:sz w:val="24"/>
          <w:szCs w:val="24"/>
          <w:lang w:val="pl-PL"/>
        </w:rPr>
        <w:t>działania było wsparcie diagnostyczne, promocyjne i organizacyjne lokalnych społeczności w zakresie rozwoju kompetencji cyfrowych.</w:t>
      </w:r>
    </w:p>
    <w:p w14:paraId="4D7B536C" w14:textId="1399FA76" w:rsidR="00EC60E0" w:rsidRPr="00567188" w:rsidRDefault="00490828" w:rsidP="00EC60E0">
      <w:pPr>
        <w:spacing w:line="276" w:lineRule="auto"/>
        <w:jc w:val="left"/>
        <w:rPr>
          <w:rFonts w:eastAsia="Times New Roman" w:cs="Calibr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było</w:t>
      </w:r>
      <w:r w:rsidR="00EC60E0" w:rsidRPr="00567188">
        <w:rPr>
          <w:sz w:val="24"/>
          <w:szCs w:val="24"/>
          <w:lang w:val="pl-PL"/>
        </w:rPr>
        <w:t xml:space="preserve"> </w:t>
      </w:r>
      <w:r w:rsidR="00EC60E0" w:rsidRPr="00567188">
        <w:rPr>
          <w:rFonts w:eastAsia="Times New Roman" w:cs="Calibri"/>
          <w:sz w:val="24"/>
          <w:szCs w:val="24"/>
          <w:lang w:val="pl-PL"/>
        </w:rPr>
        <w:t>Centrum Projektów Polska Cyfrowa.</w:t>
      </w:r>
    </w:p>
    <w:p w14:paraId="0F3C3EC3" w14:textId="0545A849" w:rsidR="00EC60E0" w:rsidRPr="00567188" w:rsidRDefault="00EC60E0" w:rsidP="00EC60E0">
      <w:pPr>
        <w:spacing w:line="276" w:lineRule="auto"/>
        <w:jc w:val="left"/>
        <w:rPr>
          <w:sz w:val="24"/>
          <w:szCs w:val="24"/>
          <w:lang w:val="pl-PL"/>
        </w:rPr>
      </w:pPr>
      <w:r w:rsidRPr="00567188">
        <w:rPr>
          <w:b/>
          <w:bCs/>
          <w:sz w:val="24"/>
          <w:szCs w:val="24"/>
          <w:lang w:val="pl-PL"/>
        </w:rPr>
        <w:t>Działanie zostało wycofane</w:t>
      </w:r>
      <w:r w:rsidRPr="00567188">
        <w:rPr>
          <w:sz w:val="24"/>
          <w:szCs w:val="24"/>
          <w:lang w:val="pl-PL"/>
        </w:rPr>
        <w:t xml:space="preserve"> </w:t>
      </w:r>
      <w:r w:rsidRPr="00567188">
        <w:rPr>
          <w:b/>
          <w:bCs/>
          <w:sz w:val="24"/>
          <w:szCs w:val="24"/>
          <w:lang w:val="pl-PL"/>
        </w:rPr>
        <w:t>z realizacji</w:t>
      </w:r>
      <w:r w:rsidR="004C26C7" w:rsidRPr="00567188">
        <w:rPr>
          <w:b/>
          <w:bCs/>
          <w:sz w:val="24"/>
          <w:szCs w:val="24"/>
          <w:lang w:val="pl-PL"/>
        </w:rPr>
        <w:t>.</w:t>
      </w:r>
    </w:p>
    <w:p w14:paraId="66AA655C" w14:textId="77777777" w:rsidR="00EC60E0" w:rsidRPr="00567188" w:rsidRDefault="00EC60E0" w:rsidP="00490828">
      <w:pPr>
        <w:pStyle w:val="Nagwek5"/>
        <w:rPr>
          <w:lang w:val="pl-PL"/>
        </w:rPr>
      </w:pPr>
      <w:r w:rsidRPr="00567188">
        <w:rPr>
          <w:lang w:val="pl-PL"/>
        </w:rPr>
        <w:t>Działanie II.2.7. Włączenie cyfrowe w ramach Programu wieloletniego na rzecz Osób Starszych „Aktywni+” na lata 2021–2025</w:t>
      </w:r>
    </w:p>
    <w:p w14:paraId="31FF6BB7" w14:textId="77777777" w:rsidR="00EC60E0" w:rsidRPr="00567188" w:rsidRDefault="00EC60E0" w:rsidP="00EC60E0">
      <w:pPr>
        <w:spacing w:line="276" w:lineRule="auto"/>
        <w:jc w:val="left"/>
        <w:rPr>
          <w:rFonts w:eastAsia="Times New Roman" w:cs="Calibri"/>
          <w:sz w:val="24"/>
          <w:szCs w:val="24"/>
          <w:lang w:val="pl-PL"/>
        </w:rPr>
      </w:pPr>
      <w:r w:rsidRPr="00567188">
        <w:rPr>
          <w:b/>
          <w:bCs/>
          <w:sz w:val="24"/>
          <w:szCs w:val="24"/>
          <w:lang w:val="pl-PL"/>
        </w:rPr>
        <w:t xml:space="preserve">Celem </w:t>
      </w:r>
      <w:r w:rsidRPr="00567188">
        <w:rPr>
          <w:rFonts w:eastAsia="Times New Roman" w:cs="Calibri"/>
          <w:sz w:val="24"/>
          <w:szCs w:val="24"/>
          <w:lang w:val="pl-PL"/>
        </w:rPr>
        <w:t>działania było zwiększanie umiejętności posługiwania się nowoczesnymi technologiami i bezpiecznego, świadomego i krytycznego korzystania z nowych mediów przez osoby starsze, a także upowszechnianie i wdrażanie rozwiązań technologicznych sprzyjających włączaniu społecznemu oraz bezpiecznemu funkcjonowaniu osób starszych, w tym wiedza o zagrożeniach związanych z dezinformacją i narzędziach do weryfikowania informacji.</w:t>
      </w:r>
    </w:p>
    <w:p w14:paraId="2ED41789" w14:textId="77FE0AAD" w:rsidR="00EC60E0" w:rsidRPr="00567188" w:rsidRDefault="00490828" w:rsidP="00EC60E0">
      <w:pPr>
        <w:spacing w:line="276" w:lineRule="auto"/>
        <w:jc w:val="left"/>
        <w:rPr>
          <w:rFonts w:eastAsia="Times New Roman" w:cs="Calibr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sz w:val="24"/>
          <w:szCs w:val="24"/>
          <w:lang w:val="pl-PL"/>
        </w:rPr>
        <w:t xml:space="preserve"> </w:t>
      </w:r>
      <w:r w:rsidR="00EC60E0" w:rsidRPr="00567188">
        <w:rPr>
          <w:rFonts w:eastAsia="Times New Roman" w:cs="Calibri"/>
          <w:sz w:val="24"/>
          <w:szCs w:val="24"/>
          <w:lang w:val="pl-PL"/>
        </w:rPr>
        <w:t xml:space="preserve">urząd obsługujący ministra właściwego do spraw </w:t>
      </w:r>
      <w:r w:rsidR="00EC60E0" w:rsidRPr="00567188">
        <w:rPr>
          <w:rFonts w:cs="Calibri"/>
          <w:bCs/>
          <w:sz w:val="24"/>
          <w:szCs w:val="24"/>
          <w:lang w:val="pl-PL"/>
        </w:rPr>
        <w:t xml:space="preserve">zabezpieczenia społecznego, a następnie </w:t>
      </w:r>
      <w:r w:rsidR="00DF59A2" w:rsidRPr="00567188">
        <w:rPr>
          <w:rFonts w:cs="Calibri"/>
          <w:bCs/>
          <w:color w:val="000000" w:themeColor="text1"/>
          <w:sz w:val="24"/>
          <w:szCs w:val="24"/>
          <w:lang w:val="pl-PL"/>
        </w:rPr>
        <w:t>Minister do spraw Polityki Senioralnej</w:t>
      </w:r>
      <w:r w:rsidR="00EC60E0" w:rsidRPr="00567188">
        <w:rPr>
          <w:rFonts w:cs="Calibri"/>
          <w:bCs/>
          <w:color w:val="000000" w:themeColor="text1"/>
          <w:sz w:val="24"/>
          <w:szCs w:val="24"/>
          <w:lang w:val="pl-PL"/>
        </w:rPr>
        <w:t>.</w:t>
      </w:r>
    </w:p>
    <w:p w14:paraId="1997A442" w14:textId="77777777" w:rsidR="00EC60E0" w:rsidRPr="00567188" w:rsidRDefault="00EC60E0" w:rsidP="00BC29FB">
      <w:pPr>
        <w:spacing w:line="276" w:lineRule="auto"/>
        <w:jc w:val="left"/>
        <w:rPr>
          <w:sz w:val="24"/>
          <w:szCs w:val="24"/>
          <w:lang w:val="pl-PL"/>
        </w:rPr>
      </w:pPr>
      <w:r w:rsidRPr="00567188">
        <w:rPr>
          <w:b/>
          <w:bCs/>
          <w:sz w:val="24"/>
          <w:szCs w:val="24"/>
          <w:lang w:val="pl-PL"/>
        </w:rPr>
        <w:t>Działanie zostało zakończone</w:t>
      </w:r>
      <w:r w:rsidRPr="00567188">
        <w:rPr>
          <w:sz w:val="24"/>
          <w:szCs w:val="24"/>
          <w:lang w:val="pl-PL"/>
        </w:rPr>
        <w:t xml:space="preserve"> w 2025 r.</w:t>
      </w:r>
    </w:p>
    <w:p w14:paraId="6985485F" w14:textId="118788D2" w:rsidR="00EC60E0" w:rsidRPr="00567188" w:rsidRDefault="00EC60E0" w:rsidP="00490828">
      <w:pPr>
        <w:spacing w:line="276" w:lineRule="auto"/>
        <w:jc w:val="left"/>
        <w:rPr>
          <w:sz w:val="24"/>
          <w:szCs w:val="24"/>
          <w:lang w:val="pl-PL"/>
        </w:rPr>
      </w:pPr>
      <w:r w:rsidRPr="00567188">
        <w:rPr>
          <w:sz w:val="24"/>
          <w:szCs w:val="24"/>
          <w:lang w:val="pl-PL"/>
        </w:rPr>
        <w:t xml:space="preserve">Działanie realizowane w ramach jednego z czterech priorytetów Programu Wieloletniego na rzecz Osób Starszych Aktywni+ na lata 2021-2025 pod nazwą </w:t>
      </w:r>
      <w:r w:rsidR="00A32338" w:rsidRPr="00567188">
        <w:rPr>
          <w:sz w:val="24"/>
          <w:szCs w:val="24"/>
          <w:lang w:val="pl-PL"/>
        </w:rPr>
        <w:t>„</w:t>
      </w:r>
      <w:r w:rsidRPr="00567188">
        <w:rPr>
          <w:sz w:val="24"/>
          <w:szCs w:val="24"/>
          <w:lang w:val="pl-PL"/>
        </w:rPr>
        <w:t>Włączenie cyfrowe</w:t>
      </w:r>
      <w:r w:rsidR="00A32338" w:rsidRPr="00567188">
        <w:rPr>
          <w:sz w:val="24"/>
          <w:szCs w:val="24"/>
          <w:lang w:val="pl-PL"/>
        </w:rPr>
        <w:t>”</w:t>
      </w:r>
      <w:r w:rsidRPr="00567188">
        <w:rPr>
          <w:sz w:val="24"/>
          <w:szCs w:val="24"/>
          <w:lang w:val="pl-PL"/>
        </w:rPr>
        <w:t xml:space="preserve"> w konkursie dotacyjnym dla organizacji pozarządowych.</w:t>
      </w:r>
    </w:p>
    <w:p w14:paraId="393660E5" w14:textId="77777777" w:rsidR="00EC60E0" w:rsidRPr="00567188" w:rsidRDefault="00EC60E0" w:rsidP="00490828">
      <w:pPr>
        <w:spacing w:line="276" w:lineRule="auto"/>
        <w:jc w:val="left"/>
        <w:rPr>
          <w:sz w:val="24"/>
          <w:szCs w:val="24"/>
          <w:lang w:val="pl-PL"/>
        </w:rPr>
      </w:pPr>
      <w:r w:rsidRPr="00567188">
        <w:rPr>
          <w:sz w:val="24"/>
          <w:szCs w:val="24"/>
          <w:lang w:val="pl-PL"/>
        </w:rPr>
        <w:t xml:space="preserve">Zrealizowano szeroki zakres działań obejmujących szkolenia z obsługi komputerów, smartfonów, </w:t>
      </w:r>
      <w:proofErr w:type="spellStart"/>
      <w:r w:rsidRPr="00567188">
        <w:rPr>
          <w:sz w:val="24"/>
          <w:szCs w:val="24"/>
          <w:lang w:val="pl-PL"/>
        </w:rPr>
        <w:t>internetu</w:t>
      </w:r>
      <w:proofErr w:type="spellEnd"/>
      <w:r w:rsidRPr="00567188">
        <w:rPr>
          <w:sz w:val="24"/>
          <w:szCs w:val="24"/>
          <w:lang w:val="pl-PL"/>
        </w:rPr>
        <w:t xml:space="preserve">, bankowości elektronicznej i e-usług. Utworzono punkty konsultacyjne oraz zorganizowano warsztaty poświęcone bezpieczeństwu cyfrowemu. Powstały programy szkoleniowe i materiały edukacyjne, a także rozwinięto lokalne inicjatywy wspierające seniorów w zdobywaniu i utrwalaniu </w:t>
      </w:r>
      <w:r w:rsidRPr="00567188">
        <w:rPr>
          <w:sz w:val="24"/>
          <w:szCs w:val="24"/>
          <w:lang w:val="pl-PL"/>
        </w:rPr>
        <w:lastRenderedPageBreak/>
        <w:t>umiejętności cyfrowych. W wyniku działań w latach 2021-2024 kompetencje cyfrowe nabyło 40 790 osób.</w:t>
      </w:r>
    </w:p>
    <w:p w14:paraId="762FF8BF" w14:textId="77777777" w:rsidR="00EC60E0" w:rsidRPr="00567188" w:rsidRDefault="00EC60E0" w:rsidP="00DD4063">
      <w:pPr>
        <w:pStyle w:val="Nagwek2"/>
        <w:rPr>
          <w:lang w:val="pl-PL"/>
        </w:rPr>
      </w:pPr>
      <w:bookmarkStart w:id="417" w:name="_Toc218490256"/>
      <w:bookmarkStart w:id="418" w:name="_Toc220938004"/>
      <w:bookmarkStart w:id="419" w:name="_Toc227062335"/>
      <w:r w:rsidRPr="00567188">
        <w:rPr>
          <w:lang w:val="pl-PL"/>
        </w:rPr>
        <w:t>14.3. Priorytet III Wsparcie kompetencji cyfrowych osób pracujących</w:t>
      </w:r>
      <w:bookmarkEnd w:id="417"/>
      <w:bookmarkEnd w:id="418"/>
      <w:bookmarkEnd w:id="419"/>
    </w:p>
    <w:p w14:paraId="009D0107" w14:textId="77777777" w:rsidR="00EC60E0" w:rsidRPr="00567188" w:rsidRDefault="00EC60E0" w:rsidP="00490828">
      <w:pPr>
        <w:pStyle w:val="Nagwek5"/>
        <w:rPr>
          <w:lang w:val="pl-PL"/>
        </w:rPr>
      </w:pPr>
      <w:r w:rsidRPr="00567188">
        <w:rPr>
          <w:lang w:val="pl-PL"/>
        </w:rPr>
        <w:t>Działanie III.1.1. / IV.1.3. Kolegia Kompetencji Cyfrowych</w:t>
      </w:r>
    </w:p>
    <w:p w14:paraId="223D15FA"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zwiększenie liczby specjalistów ICT posiadających kwalifikacje poszukiwane na rynku pracy, w tym kompetencje niezbędne dla rozwoju Przemysłu 4.0.</w:t>
      </w:r>
    </w:p>
    <w:p w14:paraId="1C80E6A6" w14:textId="633C5C87" w:rsidR="00EC60E0" w:rsidRPr="00567188" w:rsidRDefault="00490828"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urząd obsługujący ministra właściwego do spraw informatyzacji.</w:t>
      </w:r>
    </w:p>
    <w:p w14:paraId="181D3095" w14:textId="1D38C180"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Działanie zostało wycofane z realizacji</w:t>
      </w:r>
      <w:r w:rsidR="004C26C7" w:rsidRPr="00567188">
        <w:rPr>
          <w:rFonts w:asciiTheme="minorHAnsi" w:hAnsiTheme="minorHAnsi" w:cstheme="minorHAnsi"/>
          <w:b/>
          <w:bCs/>
          <w:sz w:val="24"/>
          <w:szCs w:val="24"/>
          <w:lang w:val="pl-PL"/>
        </w:rPr>
        <w:t>.</w:t>
      </w:r>
    </w:p>
    <w:p w14:paraId="762F6C4F" w14:textId="77777777" w:rsidR="00EC60E0" w:rsidRPr="00567188" w:rsidRDefault="00EC60E0" w:rsidP="00490828">
      <w:pPr>
        <w:pStyle w:val="Nagwek5"/>
        <w:rPr>
          <w:lang w:val="pl-PL"/>
        </w:rPr>
      </w:pPr>
      <w:r w:rsidRPr="00567188">
        <w:rPr>
          <w:lang w:val="pl-PL"/>
        </w:rPr>
        <w:t xml:space="preserve">Działanie III.1.3. / III.2.2. / III.3.5. e-Kompetencje w obszarze </w:t>
      </w:r>
      <w:proofErr w:type="spellStart"/>
      <w:r w:rsidRPr="00567188">
        <w:rPr>
          <w:lang w:val="pl-PL"/>
        </w:rPr>
        <w:t>cyberbezpieczeństwa</w:t>
      </w:r>
      <w:proofErr w:type="spellEnd"/>
    </w:p>
    <w:p w14:paraId="145B048E"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 xml:space="preserve">działania był rozwój kompetencji z obszaru </w:t>
      </w:r>
      <w:proofErr w:type="spellStart"/>
      <w:r w:rsidRPr="00567188">
        <w:rPr>
          <w:rFonts w:asciiTheme="minorHAnsi" w:eastAsia="Times New Roman" w:hAnsiTheme="minorHAnsi" w:cstheme="minorHAnsi"/>
          <w:sz w:val="24"/>
          <w:szCs w:val="24"/>
          <w:lang w:val="pl-PL"/>
        </w:rPr>
        <w:t>cyberbezpieczeństwa</w:t>
      </w:r>
      <w:proofErr w:type="spellEnd"/>
      <w:r w:rsidRPr="00567188">
        <w:rPr>
          <w:rFonts w:asciiTheme="minorHAnsi" w:eastAsia="Times New Roman" w:hAnsiTheme="minorHAnsi" w:cstheme="minorHAnsi"/>
          <w:sz w:val="24"/>
          <w:szCs w:val="24"/>
          <w:lang w:val="pl-PL"/>
        </w:rPr>
        <w:t xml:space="preserve"> pracowników instytucji sektora publicznego, mikro-, małych i średnich przedsiębiorstw oraz rolników.</w:t>
      </w:r>
    </w:p>
    <w:p w14:paraId="02CA8266" w14:textId="3FB74340" w:rsidR="00EC60E0" w:rsidRPr="00567188" w:rsidRDefault="00490828"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było</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Centrum Projektów Polska Cyfrowa.</w:t>
      </w:r>
    </w:p>
    <w:p w14:paraId="2DF9291F" w14:textId="2447DAD8"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Działanie zostało wycofane z realizacji</w:t>
      </w:r>
      <w:r w:rsidRPr="00567188">
        <w:rPr>
          <w:rFonts w:asciiTheme="minorHAnsi" w:hAnsiTheme="minorHAnsi" w:cstheme="minorHAnsi"/>
          <w:sz w:val="24"/>
          <w:szCs w:val="24"/>
          <w:lang w:val="pl-PL"/>
        </w:rPr>
        <w:t>.</w:t>
      </w:r>
    </w:p>
    <w:p w14:paraId="27FED23B" w14:textId="77777777" w:rsidR="00EC60E0" w:rsidRPr="00567188" w:rsidRDefault="00EC60E0" w:rsidP="00490828">
      <w:pPr>
        <w:pStyle w:val="Nagwek5"/>
        <w:rPr>
          <w:lang w:val="pl-PL"/>
        </w:rPr>
      </w:pPr>
      <w:r w:rsidRPr="00567188">
        <w:rPr>
          <w:lang w:val="pl-PL"/>
        </w:rPr>
        <w:t>Działanie III.1.5. / III.2.4 Kompetencje przyszłości w Przemyśle 4.0</w:t>
      </w:r>
    </w:p>
    <w:p w14:paraId="75D3F041"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podniesienie kompetencji przyszłości, niezbędnych do transformacji cyfrowej do Przemysłu 4.0, wszystkich uczestników środowiska biznesowego, przy wykorzystaniu różnorodnych narzędzi.</w:t>
      </w:r>
    </w:p>
    <w:p w14:paraId="5EB4F11C" w14:textId="47EC994D" w:rsidR="00EC60E0" w:rsidRPr="00567188" w:rsidRDefault="00490828"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była</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Fundacja Platforma Przemysłu Przyszłości.</w:t>
      </w:r>
    </w:p>
    <w:p w14:paraId="5E92B6FB" w14:textId="02860113"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wycofane z realizacji</w:t>
      </w:r>
      <w:r w:rsidRPr="00567188">
        <w:rPr>
          <w:rFonts w:asciiTheme="minorHAnsi" w:hAnsiTheme="minorHAnsi" w:cstheme="minorHAnsi"/>
          <w:sz w:val="24"/>
          <w:szCs w:val="24"/>
          <w:lang w:val="pl-PL"/>
        </w:rPr>
        <w:t>.</w:t>
      </w:r>
    </w:p>
    <w:p w14:paraId="58285B7E" w14:textId="0DE1041F" w:rsidR="00EC60E0" w:rsidRPr="00567188" w:rsidRDefault="00802A52" w:rsidP="00EB3923">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w:t>
      </w:r>
      <w:r w:rsidR="00EC60E0" w:rsidRPr="00567188">
        <w:rPr>
          <w:rFonts w:asciiTheme="minorHAnsi" w:hAnsiTheme="minorHAnsi" w:cstheme="minorHAnsi"/>
          <w:sz w:val="24"/>
          <w:szCs w:val="24"/>
          <w:lang w:val="pl-PL"/>
        </w:rPr>
        <w:t xml:space="preserve"> ramach działania w latach 2020-2024 utworzono platformę e-learningową, która pozwoliła na realizację szkoleń on-line dotyczących kompetencji przyszłości nastawionych na podnoszenie wiedzy z zakresu transformacji cyfrowej przemysłu. Zrealizowano również szereg cyklów szkoleniowych i warsztatów związanych z</w:t>
      </w:r>
      <w:r w:rsidR="00EB3923" w:rsidRPr="00567188">
        <w:rPr>
          <w:rFonts w:asciiTheme="minorHAnsi" w:hAnsiTheme="minorHAnsi" w:cstheme="minorHAnsi"/>
          <w:sz w:val="24"/>
          <w:szCs w:val="24"/>
          <w:lang w:val="pl-PL"/>
        </w:rPr>
        <w:t xml:space="preserve"> </w:t>
      </w:r>
      <w:r w:rsidR="00EC60E0" w:rsidRPr="00567188">
        <w:rPr>
          <w:rFonts w:asciiTheme="minorHAnsi" w:hAnsiTheme="minorHAnsi" w:cstheme="minorHAnsi"/>
          <w:sz w:val="24"/>
          <w:szCs w:val="24"/>
          <w:lang w:val="pl-PL"/>
        </w:rPr>
        <w:t xml:space="preserve">transformacją cyfrową, przeprowadzono szkolenia dla liderów transformacji cyfrowej, szkolenia </w:t>
      </w:r>
      <w:r w:rsidR="00EB3923" w:rsidRPr="00567188">
        <w:rPr>
          <w:rFonts w:asciiTheme="minorHAnsi" w:hAnsiTheme="minorHAnsi" w:cstheme="minorHAnsi"/>
          <w:sz w:val="24"/>
          <w:szCs w:val="24"/>
          <w:lang w:val="pl-PL"/>
        </w:rPr>
        <w:t xml:space="preserve">z </w:t>
      </w:r>
      <w:r w:rsidR="00EC60E0" w:rsidRPr="00567188">
        <w:rPr>
          <w:rFonts w:asciiTheme="minorHAnsi" w:hAnsiTheme="minorHAnsi" w:cstheme="minorHAnsi"/>
          <w:sz w:val="24"/>
          <w:szCs w:val="24"/>
          <w:lang w:val="pl-PL"/>
        </w:rPr>
        <w:t xml:space="preserve">zarządzania zmianą w cyfrowej fabryce oraz szkolenia z kompetencji przyszłości dla nauczycieli. Kompetencje cyfrowe w wyniku realizacji ww. zadań nabyło lub rozwinęło 545 osób. </w:t>
      </w:r>
    </w:p>
    <w:p w14:paraId="1F4AE1C5" w14:textId="77777777" w:rsidR="00EC60E0" w:rsidRPr="00567188" w:rsidRDefault="00EC60E0" w:rsidP="00490828">
      <w:pPr>
        <w:pStyle w:val="Nagwek5"/>
        <w:rPr>
          <w:lang w:val="pl-PL"/>
        </w:rPr>
      </w:pPr>
      <w:r w:rsidRPr="00567188">
        <w:rPr>
          <w:lang w:val="pl-PL"/>
        </w:rPr>
        <w:t>Działanie III.2.3. Akademia Menadżera MMŚP – kompetencje w zakresie cyfryzacji</w:t>
      </w:r>
    </w:p>
    <w:p w14:paraId="16C3F2C0"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wsparcie przedsiębiorstw w procesie transformacji cyfrowej.</w:t>
      </w:r>
    </w:p>
    <w:p w14:paraId="76445B5B" w14:textId="24AB842E" w:rsidR="00EC60E0" w:rsidRPr="00567188" w:rsidRDefault="00802A52"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była</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Polska Agencja Rozwoju Przedsiębiorczości.</w:t>
      </w:r>
    </w:p>
    <w:p w14:paraId="3771A752" w14:textId="77777777"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zakończone w 2023 r.</w:t>
      </w:r>
    </w:p>
    <w:p w14:paraId="398C7650" w14:textId="7B9083A6" w:rsidR="00EC60E0" w:rsidRPr="00567188" w:rsidRDefault="00EC60E0" w:rsidP="00CA686D">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Działania szkoleniowo-doradcze realizowane były za pośrednictwem Bazy Usług Rozwojowych PARP. Dzięki przedsięwzięciom w ramach Akademii Menadżera MMŚP podniesiono kompetencje 7 418 pracowników w zakresie zarządzania przedsiębiorstwem, w tym zarządzania zasobami ludzkimi.</w:t>
      </w:r>
    </w:p>
    <w:p w14:paraId="5CA3BB32" w14:textId="31E7E916" w:rsidR="00EC60E0" w:rsidRPr="00567188" w:rsidRDefault="00EC60E0" w:rsidP="00802A52">
      <w:pPr>
        <w:pStyle w:val="Nagwek5"/>
        <w:rPr>
          <w:lang w:val="pl-PL"/>
        </w:rPr>
      </w:pPr>
      <w:r w:rsidRPr="00567188">
        <w:rPr>
          <w:lang w:val="pl-PL"/>
        </w:rPr>
        <w:lastRenderedPageBreak/>
        <w:t>Działanie III.3.2. Szkolenie pracowników JST z otwierania danych</w:t>
      </w:r>
      <w:r w:rsidR="0055692A" w:rsidRPr="00567188">
        <w:rPr>
          <w:vertAlign w:val="superscript"/>
          <w:lang w:val="pl-PL"/>
        </w:rPr>
        <w:t>[</w:t>
      </w:r>
      <w:r w:rsidRPr="00567188">
        <w:rPr>
          <w:vertAlign w:val="superscript"/>
          <w:lang w:val="pl-PL"/>
        </w:rPr>
        <w:footnoteReference w:id="89"/>
      </w:r>
      <w:r w:rsidR="0055692A" w:rsidRPr="00567188">
        <w:rPr>
          <w:vertAlign w:val="superscript"/>
          <w:lang w:val="pl-PL"/>
        </w:rPr>
        <w:t>]</w:t>
      </w:r>
    </w:p>
    <w:p w14:paraId="105148BB"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zapoznanie pracowników jednostek samorządu terytorialnego z otwieraniem danych publicznych.</w:t>
      </w:r>
    </w:p>
    <w:p w14:paraId="195FE010" w14:textId="7D875081" w:rsidR="00EC60E0" w:rsidRPr="00567188" w:rsidRDefault="00802A52"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urząd obsługujący ministra właściwego do spraw informatyzacji.</w:t>
      </w:r>
    </w:p>
    <w:p w14:paraId="0E238D26" w14:textId="4B931602"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b/>
          <w:bCs/>
          <w:sz w:val="24"/>
          <w:szCs w:val="24"/>
          <w:lang w:val="pl-PL"/>
        </w:rPr>
        <w:t>Działanie zostało zakończone w 2025 r.</w:t>
      </w:r>
    </w:p>
    <w:p w14:paraId="37540701" w14:textId="721279DE" w:rsidR="00EC60E0" w:rsidRPr="00567188" w:rsidRDefault="00EC60E0" w:rsidP="00BC29FB">
      <w:pPr>
        <w:spacing w:after="80"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 xml:space="preserve">Podniesiono kompetencje pracowników jednostek samorządu terytorialnego z zakresu otwartości danych, w szczególności ustawy z dnia 11 sierpnia 2021 r. </w:t>
      </w:r>
      <w:r w:rsidRPr="00567188">
        <w:rPr>
          <w:rFonts w:asciiTheme="minorHAnsi" w:hAnsiTheme="minorHAnsi" w:cstheme="minorHAnsi"/>
          <w:i/>
          <w:iCs/>
          <w:sz w:val="24"/>
          <w:szCs w:val="24"/>
          <w:lang w:val="pl-PL"/>
        </w:rPr>
        <w:t>o otwartych danych i ponownym wykorzystywaniu informacji sektora publicznego</w:t>
      </w:r>
      <w:r w:rsidRPr="00567188">
        <w:rPr>
          <w:rFonts w:asciiTheme="minorHAnsi" w:hAnsiTheme="minorHAnsi" w:cstheme="minorHAnsi"/>
          <w:sz w:val="24"/>
          <w:szCs w:val="24"/>
          <w:lang w:val="pl-PL"/>
        </w:rPr>
        <w:t xml:space="preserve"> i wynikających z niej obowiązków dla samorządów. W ramach działania szkolono ww. pracowników z przygotowania danych do udostępnienia na portalu dane.gov.pl oraz z kwestii dotyczących publikacji tych danych.</w:t>
      </w:r>
      <w:r w:rsidR="00802A52" w:rsidRPr="00567188">
        <w:rPr>
          <w:rFonts w:asciiTheme="minorHAnsi" w:hAnsiTheme="minorHAnsi" w:cstheme="minorHAnsi"/>
          <w:sz w:val="24"/>
          <w:szCs w:val="24"/>
          <w:lang w:val="pl-PL"/>
        </w:rPr>
        <w:t xml:space="preserve"> </w:t>
      </w:r>
      <w:r w:rsidRPr="00567188">
        <w:rPr>
          <w:rFonts w:asciiTheme="minorHAnsi" w:hAnsiTheme="minorHAnsi" w:cstheme="minorHAnsi"/>
          <w:sz w:val="24"/>
          <w:szCs w:val="24"/>
          <w:lang w:val="pl-PL"/>
        </w:rPr>
        <w:t>W wyniku zrealizowanych działań kompetencje cyfrowe nabyło 829 osób.</w:t>
      </w:r>
    </w:p>
    <w:p w14:paraId="0BD60AE6" w14:textId="64C02FA7" w:rsidR="00EC60E0" w:rsidRPr="00567188" w:rsidRDefault="00B05065" w:rsidP="00802A52">
      <w:pPr>
        <w:pStyle w:val="Nagwek5"/>
        <w:rPr>
          <w:lang w:val="pl-PL"/>
        </w:rPr>
      </w:pPr>
      <w:r w:rsidRPr="00567188">
        <w:rPr>
          <w:lang w:val="pl-PL"/>
        </w:rPr>
        <w:t xml:space="preserve">Działanie </w:t>
      </w:r>
      <w:r w:rsidR="00EC60E0" w:rsidRPr="00567188">
        <w:rPr>
          <w:lang w:val="pl-PL"/>
        </w:rPr>
        <w:t>III.3.3. Szkolenia dla pracowników administracji publicznej w zakresie zarządzania i koordynowania dostępności cyfrowej w projektach.</w:t>
      </w:r>
    </w:p>
    <w:p w14:paraId="2D6CD8B8" w14:textId="77777777" w:rsidR="00EC60E0" w:rsidRPr="00567188" w:rsidRDefault="00EC60E0" w:rsidP="00EC60E0">
      <w:pPr>
        <w:spacing w:line="276" w:lineRule="auto"/>
        <w:jc w:val="left"/>
        <w:rPr>
          <w:rFonts w:asciiTheme="minorHAnsi" w:eastAsia="Times New Roman" w:hAnsiTheme="minorHAnsi" w:cstheme="minorHAnsi"/>
          <w:b/>
          <w:bCs/>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zwiększenie poziomu wiedzy z zakresu zarządzania i koordynowania działań niezbędnych do zapewnienia dostępności cyfrowej wśród pracowników administracji publicznej.</w:t>
      </w:r>
    </w:p>
    <w:p w14:paraId="43C2E967" w14:textId="2CC6E7DA" w:rsidR="00EC60E0" w:rsidRPr="00567188" w:rsidRDefault="00802A52"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urząd obsługujący ministra właściwego do spraw informatyzacji.</w:t>
      </w:r>
    </w:p>
    <w:p w14:paraId="2780F71A" w14:textId="77777777"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zakończone w 2023 r.</w:t>
      </w:r>
    </w:p>
    <w:p w14:paraId="19945C64" w14:textId="77777777" w:rsidR="00EC60E0" w:rsidRPr="00567188" w:rsidRDefault="00EC60E0" w:rsidP="00BC29FB">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działania zrealizowano 3 edycje szkoleń dla pracowników administracji publicznej. Każda edycja składała się z 10 zajęć trwających po 3 godziny:</w:t>
      </w:r>
    </w:p>
    <w:p w14:paraId="6BA927CA" w14:textId="77777777" w:rsidR="00EC60E0" w:rsidRPr="00567188" w:rsidRDefault="00EC60E0" w:rsidP="00A9500D">
      <w:pPr>
        <w:pStyle w:val="Akapitzlist"/>
        <w:numPr>
          <w:ilvl w:val="0"/>
          <w:numId w:val="57"/>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5 wykładów wspólnych dla wszystkich uczestników danej edycji oraz</w:t>
      </w:r>
    </w:p>
    <w:p w14:paraId="53686AD1" w14:textId="77777777" w:rsidR="00EC60E0" w:rsidRPr="00567188" w:rsidRDefault="00EC60E0" w:rsidP="00A9500D">
      <w:pPr>
        <w:pStyle w:val="Akapitzlist"/>
        <w:numPr>
          <w:ilvl w:val="0"/>
          <w:numId w:val="57"/>
        </w:numPr>
        <w:autoSpaceDN w:val="0"/>
        <w:spacing w:line="276" w:lineRule="auto"/>
        <w:ind w:left="714" w:hanging="357"/>
        <w:contextualSpacing/>
        <w:textAlignment w:val="baseline"/>
        <w:rPr>
          <w:rFonts w:asciiTheme="minorHAnsi" w:hAnsiTheme="minorHAnsi" w:cstheme="minorHAnsi"/>
          <w:lang w:val="pl-PL"/>
        </w:rPr>
      </w:pPr>
      <w:r w:rsidRPr="00567188">
        <w:rPr>
          <w:rFonts w:asciiTheme="minorHAnsi" w:hAnsiTheme="minorHAnsi" w:cstheme="minorHAnsi"/>
          <w:lang w:val="pl-PL"/>
        </w:rPr>
        <w:t>5 ćwiczeń w podziale na 35-osobowe grupy.</w:t>
      </w:r>
    </w:p>
    <w:p w14:paraId="67D6A645"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Przeszkolono 602 pracowników z 95 podmiotów administracji rządowej wykonujących zadania publiczne związane z zarządzaniem i koordynacją dostępności cyfrowej w projektach.</w:t>
      </w:r>
    </w:p>
    <w:p w14:paraId="416752B3" w14:textId="77777777" w:rsidR="00EC60E0" w:rsidRPr="00567188" w:rsidRDefault="00EC60E0" w:rsidP="00802A52">
      <w:pPr>
        <w:pStyle w:val="Nagwek5"/>
        <w:rPr>
          <w:lang w:val="pl-PL"/>
        </w:rPr>
      </w:pPr>
      <w:r w:rsidRPr="00567188">
        <w:rPr>
          <w:lang w:val="pl-PL"/>
        </w:rPr>
        <w:t>Działanie III.3.8. Przyjazny urząd – szkolenia z zakresu dostępności cyfrowej</w:t>
      </w:r>
    </w:p>
    <w:p w14:paraId="33DC6C27"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podniesienie poziomu kompetencji członków korpusu służby cywilnej w zakresie dostępności cyfrowej.</w:t>
      </w:r>
    </w:p>
    <w:p w14:paraId="2A2DE6D1" w14:textId="583C994C" w:rsidR="00EC60E0" w:rsidRPr="00567188" w:rsidRDefault="00802A52"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Szef Kancelarii Prezesa Rady Ministrów.</w:t>
      </w:r>
    </w:p>
    <w:p w14:paraId="3DFCA0D0" w14:textId="77777777"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zakończone w 2023 r.</w:t>
      </w:r>
    </w:p>
    <w:p w14:paraId="1FB230F1" w14:textId="77777777" w:rsidR="00EC60E0" w:rsidRPr="00567188" w:rsidRDefault="00EC60E0" w:rsidP="00BC29FB">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szkoleń o zróżnicowanym poziomie przeszkolono 1 300 pracowników administracji publicznej, w szczególności redaktorów stron internetowych. Realizacja projektu wzmocniła kompetencje osób odpowiedzialnych za tworzenie dokumentów dostępnych cyfrowo i publikowanie ich na stronach internetowych urzędów. Poprawiła także jakość serwisów internetowych urzędów, które są dostępne dla osób z różnymi rodzajami niepełnosprawności, a także przyczyniła się do świadczenia usług publicznych na wyższym poziomie w sposób dostosowany do indywidualnych potrzeb klientów urzędów.</w:t>
      </w:r>
    </w:p>
    <w:p w14:paraId="120C5E2D"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lastRenderedPageBreak/>
        <w:t>Zagadnienia omawiane podczas szkoleń obejmowały:</w:t>
      </w:r>
    </w:p>
    <w:p w14:paraId="7F85A8E7" w14:textId="77777777" w:rsidR="00EC60E0" w:rsidRPr="00567188" w:rsidRDefault="00EC60E0" w:rsidP="00A9500D">
      <w:pPr>
        <w:pStyle w:val="Akapitzlist"/>
        <w:numPr>
          <w:ilvl w:val="0"/>
          <w:numId w:val="58"/>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tworzenie stron, serwisów internetowych oraz oprogramowania do urządzeń mobilnych,</w:t>
      </w:r>
    </w:p>
    <w:p w14:paraId="45ADADD6" w14:textId="77777777" w:rsidR="00EC60E0" w:rsidRPr="00567188" w:rsidRDefault="00EC60E0" w:rsidP="00A9500D">
      <w:pPr>
        <w:pStyle w:val="Akapitzlist"/>
        <w:numPr>
          <w:ilvl w:val="0"/>
          <w:numId w:val="58"/>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opracowywanie treści publikowanych w serwisach internetowych zgodnie z obowiązującym standardem WCAG i uwzględnieniem zaleceń wynikających z polskiego prawa,</w:t>
      </w:r>
    </w:p>
    <w:p w14:paraId="32F2D7C4" w14:textId="77777777" w:rsidR="00EC60E0" w:rsidRPr="00567188" w:rsidRDefault="00EC60E0" w:rsidP="00A9500D">
      <w:pPr>
        <w:pStyle w:val="Akapitzlist"/>
        <w:numPr>
          <w:ilvl w:val="0"/>
          <w:numId w:val="58"/>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obowiązki podmiotów publicznych w zakresie zapewnienia dostępności wynikające z przepisów prawa krajowego i międzynarodowego oraz zawartych w Programie Dostępność Plus 2018-2025,</w:t>
      </w:r>
    </w:p>
    <w:p w14:paraId="294C38B2" w14:textId="77777777" w:rsidR="00EC60E0" w:rsidRPr="00567188" w:rsidRDefault="00EC60E0" w:rsidP="00A9500D">
      <w:pPr>
        <w:pStyle w:val="Akapitzlist"/>
        <w:numPr>
          <w:ilvl w:val="0"/>
          <w:numId w:val="58"/>
        </w:numPr>
        <w:autoSpaceDN w:val="0"/>
        <w:spacing w:line="276" w:lineRule="auto"/>
        <w:ind w:left="714" w:hanging="357"/>
        <w:contextualSpacing/>
        <w:textAlignment w:val="baseline"/>
        <w:rPr>
          <w:rFonts w:asciiTheme="minorHAnsi" w:hAnsiTheme="minorHAnsi" w:cstheme="minorHAnsi"/>
          <w:lang w:val="pl-PL"/>
        </w:rPr>
      </w:pPr>
      <w:r w:rsidRPr="00567188">
        <w:rPr>
          <w:rFonts w:asciiTheme="minorHAnsi" w:hAnsiTheme="minorHAnsi" w:cstheme="minorHAnsi"/>
          <w:lang w:val="pl-PL"/>
        </w:rPr>
        <w:t>zasady prostej i skutecznej komunikacji z klientami urzędów z różnymi rodzajami niepełnosprawności.</w:t>
      </w:r>
    </w:p>
    <w:p w14:paraId="6C27CADF" w14:textId="77777777" w:rsidR="00EC60E0" w:rsidRPr="00567188" w:rsidRDefault="00EC60E0" w:rsidP="00EC60E0">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materiałów szkoleniowych przygotowano m.in. skrypty dla redaktorów merytorycznych i redaktorów technicznych z poziomu podstawowego i zaawansowanego. Zostały one zamieszczone w Serwisie Służby Cywilnej. W ramach tego działania przygotowano również 2 kursy e-learningowe:</w:t>
      </w:r>
    </w:p>
    <w:p w14:paraId="4D9EAE6B" w14:textId="77777777" w:rsidR="00EC60E0" w:rsidRPr="00567188" w:rsidRDefault="00EC60E0" w:rsidP="00A9500D">
      <w:pPr>
        <w:pStyle w:val="Akapitzlist"/>
        <w:numPr>
          <w:ilvl w:val="0"/>
          <w:numId w:val="59"/>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Dostępność cyfrowa – szkolenie dla redaktorów technicznych stron internetowych urzędów,</w:t>
      </w:r>
    </w:p>
    <w:p w14:paraId="5B961DCE" w14:textId="77777777" w:rsidR="00EC60E0" w:rsidRPr="00567188" w:rsidRDefault="00EC60E0" w:rsidP="00A9500D">
      <w:pPr>
        <w:pStyle w:val="Akapitzlist"/>
        <w:numPr>
          <w:ilvl w:val="0"/>
          <w:numId w:val="59"/>
        </w:numPr>
        <w:autoSpaceDN w:val="0"/>
        <w:spacing w:line="276" w:lineRule="auto"/>
        <w:contextualSpacing/>
        <w:textAlignment w:val="baseline"/>
        <w:rPr>
          <w:rFonts w:asciiTheme="minorHAnsi" w:hAnsiTheme="minorHAnsi" w:cstheme="minorHAnsi"/>
          <w:lang w:val="pl-PL"/>
        </w:rPr>
      </w:pPr>
      <w:r w:rsidRPr="00567188">
        <w:rPr>
          <w:rFonts w:asciiTheme="minorHAnsi" w:hAnsiTheme="minorHAnsi" w:cstheme="minorHAnsi"/>
          <w:lang w:val="pl-PL"/>
        </w:rPr>
        <w:t>Dostępność cyfrowa – szkolenie dla redaktorów merytorycznych stron internetowych urzędów.</w:t>
      </w:r>
    </w:p>
    <w:p w14:paraId="576A7256" w14:textId="77777777" w:rsidR="00EC60E0" w:rsidRPr="00567188" w:rsidRDefault="00EC60E0" w:rsidP="00802A52">
      <w:pPr>
        <w:pStyle w:val="Nagwek5"/>
        <w:rPr>
          <w:lang w:val="pl-PL"/>
        </w:rPr>
      </w:pPr>
      <w:bookmarkStart w:id="420" w:name="_Hlk205201969"/>
      <w:r w:rsidRPr="00567188">
        <w:rPr>
          <w:lang w:val="pl-PL"/>
        </w:rPr>
        <w:t xml:space="preserve">Działanie III.3.9. Dostępność cyfrowa stron jednostek samorządu terytorialnego – zasoby, szkolenia, </w:t>
      </w:r>
      <w:proofErr w:type="spellStart"/>
      <w:r w:rsidRPr="00567188">
        <w:rPr>
          <w:lang w:val="pl-PL"/>
        </w:rPr>
        <w:t>walidatory</w:t>
      </w:r>
      <w:bookmarkEnd w:id="420"/>
      <w:proofErr w:type="spellEnd"/>
    </w:p>
    <w:p w14:paraId="29B134F2"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podniesienie wiedzy pracowników administracji publicznej w obszarze dostępności cyfrowej, opracowanie narzędzi informatycznych wspomagających badanie dostępności cyfrowej stron internetowych i aplikacji mobilnych podmiotów publicznych.</w:t>
      </w:r>
    </w:p>
    <w:p w14:paraId="0E48EA61" w14:textId="4AA28976" w:rsidR="00EC60E0" w:rsidRPr="00567188" w:rsidRDefault="00802A52"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asciiTheme="minorHAnsi" w:hAnsiTheme="minorHAnsi" w:cstheme="minorHAnsi"/>
          <w:sz w:val="24"/>
          <w:szCs w:val="24"/>
          <w:lang w:val="pl-PL"/>
        </w:rPr>
        <w:t xml:space="preserve"> </w:t>
      </w:r>
      <w:r w:rsidR="00EC60E0" w:rsidRPr="00567188">
        <w:rPr>
          <w:rFonts w:asciiTheme="minorHAnsi" w:eastAsia="Times New Roman" w:hAnsiTheme="minorHAnsi" w:cstheme="minorHAnsi"/>
          <w:sz w:val="24"/>
          <w:szCs w:val="24"/>
          <w:lang w:val="pl-PL"/>
        </w:rPr>
        <w:t>urząd obsługujący ministra właściwego do spraw informatyzacji.</w:t>
      </w:r>
    </w:p>
    <w:p w14:paraId="1E544323" w14:textId="65F3E1E9"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zakończone w 2023 r.</w:t>
      </w:r>
    </w:p>
    <w:p w14:paraId="200A4D1C" w14:textId="12503217" w:rsidR="00EC60E0" w:rsidRPr="00567188" w:rsidRDefault="00EC60E0">
      <w:pPr>
        <w:spacing w:after="80"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W ramach działania przeprowadzono badanie diagnozujące potrzeby podmiotów publicznych w obszarze dostępności cyfrowej, a następnie – zgodnie z rekomendacjami – utworzono internetowy poradnik dla jednostek samorządu terytorialnego, który kompleksowo porusza kwestie dostępności cyfrowej. Poradnik został opublikowany na stronie internetowej www.gov.pl/web/dostepnosc-cyfrowa/kompleksowo-o-dostepnosci-cyfrowej. Ponadto, utworzono moduły szkoleń e-learningowych (1 ogólny i 11 specjalistycznych), które posłużyły jako podstawa do przeszkolenia pracowników administracji publicznej z zakresu dostępności cyfrowej. Moduły zostały umieszczone na platformie szkoleniowej Ministerstwa Cyfryzacji. Opracowano również program do badania błędów dostępności cyfrowej stron internetowych oraz program wspomagający badanie dostępności cyfrowej aplikacji mobilnych.</w:t>
      </w:r>
      <w:r w:rsidR="00802A52" w:rsidRPr="00567188">
        <w:rPr>
          <w:rFonts w:asciiTheme="minorHAnsi" w:hAnsiTheme="minorHAnsi" w:cstheme="minorHAnsi"/>
          <w:sz w:val="24"/>
          <w:szCs w:val="24"/>
          <w:lang w:val="pl-PL"/>
        </w:rPr>
        <w:t xml:space="preserve"> </w:t>
      </w:r>
      <w:r w:rsidRPr="00567188">
        <w:rPr>
          <w:rFonts w:asciiTheme="minorHAnsi" w:hAnsiTheme="minorHAnsi" w:cstheme="minorHAnsi"/>
          <w:sz w:val="24"/>
          <w:szCs w:val="24"/>
          <w:lang w:val="pl-PL"/>
        </w:rPr>
        <w:t>W ramach działania przeszkolono 3 360 pracowników jednostek samorządu terytorialnego.</w:t>
      </w:r>
    </w:p>
    <w:p w14:paraId="02CE4D43" w14:textId="4D785C9F" w:rsidR="006B5E03" w:rsidRPr="00567188" w:rsidRDefault="006B5E03" w:rsidP="006B5E03">
      <w:pPr>
        <w:pStyle w:val="Nagwek5"/>
        <w:rPr>
          <w:lang w:val="pl-PL"/>
        </w:rPr>
      </w:pPr>
      <w:r w:rsidRPr="00567188">
        <w:rPr>
          <w:rFonts w:asciiTheme="minorHAnsi" w:hAnsiTheme="minorHAnsi" w:cstheme="minorHAnsi"/>
          <w:lang w:val="pl-PL"/>
        </w:rPr>
        <w:t xml:space="preserve">III.3.10. </w:t>
      </w:r>
      <w:r w:rsidRPr="00567188">
        <w:rPr>
          <w:lang w:val="pl-PL"/>
        </w:rPr>
        <w:t>Poprawa dojrzałości cyfrowej placówek medycznych i instytucji ochrony zdrowia przez wzmocnienie kompetencji cyfrowych</w:t>
      </w:r>
    </w:p>
    <w:p w14:paraId="326DA0FD" w14:textId="5518F59B" w:rsidR="006B5E03" w:rsidRPr="00567188" w:rsidRDefault="006B5E03" w:rsidP="006B5E03">
      <w:pPr>
        <w:spacing w:line="276" w:lineRule="auto"/>
        <w:jc w:val="left"/>
        <w:rPr>
          <w:rFonts w:eastAsia="Times New Roman" w:cs="Calibri"/>
          <w:sz w:val="24"/>
          <w:szCs w:val="24"/>
          <w:lang w:val="pl-PL"/>
        </w:rPr>
      </w:pPr>
      <w:r w:rsidRPr="00567188">
        <w:rPr>
          <w:rFonts w:eastAsia="Times New Roman" w:cs="Calibri"/>
          <w:b/>
          <w:bCs/>
          <w:sz w:val="24"/>
          <w:szCs w:val="24"/>
          <w:lang w:val="pl-PL"/>
        </w:rPr>
        <w:t>Celem</w:t>
      </w:r>
      <w:r w:rsidRPr="00567188">
        <w:rPr>
          <w:rFonts w:eastAsia="Times New Roman" w:cs="Calibri"/>
          <w:sz w:val="24"/>
          <w:szCs w:val="24"/>
          <w:lang w:val="pl-PL"/>
        </w:rPr>
        <w:t xml:space="preserve"> działania był rozwój kompetencji cyfrowych studentów ostatnich lat kierunków medycznych oraz pracowników ochrony zdrowia w zawodach medycznych i niemedycznych.</w:t>
      </w:r>
    </w:p>
    <w:p w14:paraId="3D4BEEA4" w14:textId="6DB1E4FC" w:rsidR="006B5E03" w:rsidRPr="00567188" w:rsidRDefault="006B5E03" w:rsidP="006B5E03">
      <w:pPr>
        <w:spacing w:line="276" w:lineRule="auto"/>
        <w:jc w:val="left"/>
        <w:rPr>
          <w:rFonts w:eastAsia="Times New Roman" w:cs="Calibri"/>
          <w:sz w:val="24"/>
          <w:szCs w:val="24"/>
          <w:lang w:val="pl-PL"/>
        </w:rPr>
      </w:pPr>
      <w:r w:rsidRPr="00567188">
        <w:rPr>
          <w:rFonts w:eastAsia="Times New Roman" w:cs="Calibri"/>
          <w:b/>
          <w:bCs/>
          <w:sz w:val="24"/>
          <w:szCs w:val="24"/>
          <w:lang w:val="pl-PL"/>
        </w:rPr>
        <w:t>Odpowiedzialnym</w:t>
      </w:r>
      <w:r w:rsidRPr="00567188">
        <w:rPr>
          <w:rFonts w:eastAsia="Times New Roman" w:cs="Calibri"/>
          <w:sz w:val="24"/>
          <w:szCs w:val="24"/>
          <w:lang w:val="pl-PL"/>
        </w:rPr>
        <w:t xml:space="preserve"> za realizację działania był urząd obsługujący ministra właściwego do spraw zdrowia.</w:t>
      </w:r>
    </w:p>
    <w:p w14:paraId="5B02153F" w14:textId="1932233C" w:rsidR="006B5E03" w:rsidRPr="00567188" w:rsidRDefault="006B5E03" w:rsidP="006B5E03">
      <w:pPr>
        <w:spacing w:after="80" w:line="276" w:lineRule="auto"/>
        <w:jc w:val="left"/>
        <w:rPr>
          <w:rFonts w:asciiTheme="minorHAnsi" w:hAnsiTheme="minorHAnsi" w:cstheme="minorHAnsi"/>
          <w:b/>
          <w:bCs/>
          <w:sz w:val="24"/>
          <w:szCs w:val="24"/>
          <w:lang w:val="pl-PL"/>
        </w:rPr>
      </w:pPr>
      <w:r w:rsidRPr="00567188">
        <w:rPr>
          <w:rFonts w:eastAsia="Times New Roman" w:cs="Calibri"/>
          <w:b/>
          <w:bCs/>
          <w:sz w:val="24"/>
          <w:szCs w:val="24"/>
          <w:lang w:val="pl-PL"/>
        </w:rPr>
        <w:t>Działanie zostało wycofane z realizacji.</w:t>
      </w:r>
    </w:p>
    <w:p w14:paraId="29C8C5DF" w14:textId="77777777" w:rsidR="00EC60E0" w:rsidRPr="00567188" w:rsidRDefault="00EC60E0" w:rsidP="00802A52">
      <w:pPr>
        <w:pStyle w:val="Nagwek5"/>
        <w:rPr>
          <w:lang w:val="pl-PL"/>
        </w:rPr>
      </w:pPr>
      <w:r w:rsidRPr="00567188">
        <w:rPr>
          <w:lang w:val="pl-PL"/>
        </w:rPr>
        <w:lastRenderedPageBreak/>
        <w:t>Działanie III.3.12. Cyfryzacja GOK-ów</w:t>
      </w:r>
    </w:p>
    <w:p w14:paraId="165BD3E8" w14:textId="77777777" w:rsidR="00EC60E0" w:rsidRPr="00567188" w:rsidRDefault="00EC60E0"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Celem </w:t>
      </w:r>
      <w:r w:rsidRPr="00567188">
        <w:rPr>
          <w:rFonts w:asciiTheme="minorHAnsi" w:eastAsia="Times New Roman" w:hAnsiTheme="minorHAnsi" w:cstheme="minorHAnsi"/>
          <w:sz w:val="24"/>
          <w:szCs w:val="24"/>
          <w:lang w:val="pl-PL"/>
        </w:rPr>
        <w:t>działania było podniesienie kompetencji pracowników gminnych samorządowych instytucji kultury, aby mogli samodzielnie lub w asyście trenera przeprowadzić szkolenia dla dzieci i młodzieży.</w:t>
      </w:r>
    </w:p>
    <w:p w14:paraId="5BDD213A" w14:textId="29CED7AB" w:rsidR="00EC60E0" w:rsidRPr="00567188" w:rsidRDefault="00802A52" w:rsidP="00EC60E0">
      <w:pPr>
        <w:spacing w:line="276" w:lineRule="auto"/>
        <w:jc w:val="left"/>
        <w:rPr>
          <w:rFonts w:asciiTheme="minorHAnsi" w:eastAsia="Times New Roman" w:hAnsiTheme="minorHAnsi" w:cstheme="minorHAns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 xml:space="preserve">za realizację działania było </w:t>
      </w:r>
      <w:r w:rsidR="00EC60E0" w:rsidRPr="00567188">
        <w:rPr>
          <w:rFonts w:asciiTheme="minorHAnsi" w:eastAsia="Times New Roman" w:hAnsiTheme="minorHAnsi" w:cstheme="minorHAnsi"/>
          <w:sz w:val="24"/>
          <w:szCs w:val="24"/>
          <w:lang w:val="pl-PL"/>
        </w:rPr>
        <w:t>Centrum Projektów Polska Cyfrowa.</w:t>
      </w:r>
    </w:p>
    <w:p w14:paraId="4D50A5E1" w14:textId="77777777" w:rsidR="00EC60E0" w:rsidRPr="00567188" w:rsidRDefault="00EC60E0" w:rsidP="00EC60E0">
      <w:pPr>
        <w:spacing w:line="276" w:lineRule="auto"/>
        <w:jc w:val="left"/>
        <w:rPr>
          <w:rFonts w:asciiTheme="minorHAnsi" w:hAnsiTheme="minorHAnsi" w:cstheme="minorHAnsi"/>
          <w:b/>
          <w:bCs/>
          <w:sz w:val="24"/>
          <w:szCs w:val="24"/>
          <w:lang w:val="pl-PL"/>
        </w:rPr>
      </w:pPr>
      <w:r w:rsidRPr="00567188">
        <w:rPr>
          <w:rFonts w:asciiTheme="minorHAnsi" w:hAnsiTheme="minorHAnsi" w:cstheme="minorHAnsi"/>
          <w:b/>
          <w:bCs/>
          <w:sz w:val="24"/>
          <w:szCs w:val="24"/>
          <w:lang w:val="pl-PL"/>
        </w:rPr>
        <w:t>Działanie zostało zakończone w 2023 r.</w:t>
      </w:r>
    </w:p>
    <w:p w14:paraId="29F89396" w14:textId="57F81C07" w:rsidR="00EC60E0" w:rsidRPr="00567188" w:rsidRDefault="00EC60E0" w:rsidP="00651149">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 xml:space="preserve">W ramach działania opracowano materiały dydaktyczne, scenariusze zajęć z następujących obszarów: dziennikarstwo online, projektowanie graficzne, korzystanie z e-usług, kompetencje medialne, </w:t>
      </w:r>
      <w:proofErr w:type="spellStart"/>
      <w:r w:rsidRPr="00567188">
        <w:rPr>
          <w:rFonts w:asciiTheme="minorHAnsi" w:hAnsiTheme="minorHAnsi" w:cstheme="minorHAnsi"/>
          <w:sz w:val="24"/>
          <w:szCs w:val="24"/>
          <w:lang w:val="pl-PL"/>
        </w:rPr>
        <w:t>cyberbezpieczeństwo</w:t>
      </w:r>
      <w:proofErr w:type="spellEnd"/>
      <w:r w:rsidRPr="00567188">
        <w:rPr>
          <w:rFonts w:asciiTheme="minorHAnsi" w:hAnsiTheme="minorHAnsi" w:cstheme="minorHAnsi"/>
          <w:sz w:val="24"/>
          <w:szCs w:val="24"/>
          <w:lang w:val="pl-PL"/>
        </w:rPr>
        <w:t>, sztuczna inteligencja i big data, programowanie w różnych językach oraz VR i AR. Powstały również strony internetowe, portale wspierające prowadzenie szkoleń oraz materiały wideo. Zakupiono niezbędny do przeprowadzenia szkoleń sprzęt teleinformatyczny, który przekazano szkołom m. in. komputery, tablety, drukarki 3D, zestawy VR, zestawy do składania i programowania robotów.</w:t>
      </w:r>
    </w:p>
    <w:p w14:paraId="4042BC15" w14:textId="3506CB71" w:rsidR="00EC60E0" w:rsidRPr="00567188" w:rsidRDefault="00EC60E0" w:rsidP="00651149">
      <w:pPr>
        <w:spacing w:line="276" w:lineRule="auto"/>
        <w:jc w:val="left"/>
        <w:rPr>
          <w:rFonts w:asciiTheme="minorHAnsi" w:hAnsiTheme="minorHAnsi" w:cstheme="minorHAnsi"/>
          <w:sz w:val="24"/>
          <w:szCs w:val="24"/>
          <w:lang w:val="pl-PL"/>
        </w:rPr>
      </w:pPr>
      <w:r w:rsidRPr="00567188">
        <w:rPr>
          <w:rFonts w:asciiTheme="minorHAnsi" w:hAnsiTheme="minorHAnsi" w:cstheme="minorHAnsi"/>
          <w:sz w:val="24"/>
          <w:szCs w:val="24"/>
          <w:lang w:val="pl-PL"/>
        </w:rPr>
        <w:t>Przygotowano do prowadzenia szkoleń 3 896 osób dorosłych z 2101 gminnych ośrodków kultury, którzy podnieśli kompetencje cyfrowe 27 089 uczniów klas starszych. Kompetencje cyfrowe nabyło lub rozwinęło łącznie 16 383 kobiet oraz 14 602 mężczyzn.</w:t>
      </w:r>
    </w:p>
    <w:p w14:paraId="5B363C42" w14:textId="77777777" w:rsidR="00EC60E0" w:rsidRPr="00567188" w:rsidRDefault="00EC60E0" w:rsidP="00DD4063">
      <w:pPr>
        <w:pStyle w:val="Nagwek2"/>
        <w:rPr>
          <w:lang w:val="pl-PL"/>
        </w:rPr>
      </w:pPr>
      <w:bookmarkStart w:id="421" w:name="_Toc218490257"/>
      <w:bookmarkStart w:id="422" w:name="_Toc220938005"/>
      <w:bookmarkStart w:id="423" w:name="_Toc227062336"/>
      <w:r w:rsidRPr="00567188">
        <w:rPr>
          <w:lang w:val="pl-PL"/>
        </w:rPr>
        <w:t>14.4 Priorytet IV Rozwój zaawansowanych kompetencji cyfrowych</w:t>
      </w:r>
      <w:bookmarkStart w:id="424" w:name="_Hlk205885594"/>
      <w:bookmarkEnd w:id="421"/>
      <w:bookmarkEnd w:id="422"/>
      <w:bookmarkEnd w:id="423"/>
    </w:p>
    <w:p w14:paraId="3F96DBC8" w14:textId="77777777" w:rsidR="00EC60E0" w:rsidRPr="00567188" w:rsidRDefault="00EC60E0" w:rsidP="00651149">
      <w:pPr>
        <w:pStyle w:val="Nagwek5"/>
        <w:rPr>
          <w:lang w:val="pl-PL"/>
        </w:rPr>
      </w:pPr>
      <w:r w:rsidRPr="00567188">
        <w:rPr>
          <w:lang w:val="pl-PL"/>
        </w:rPr>
        <w:t>Działanie IV.1.2. Kształcenie wysokiej klasy specjalistów ICT w modelu opracowanym w projekcie AI Tech</w:t>
      </w:r>
    </w:p>
    <w:p w14:paraId="197A6BC3" w14:textId="77777777" w:rsidR="00EC60E0" w:rsidRPr="00567188" w:rsidRDefault="00EC60E0" w:rsidP="00EC60E0">
      <w:pPr>
        <w:spacing w:line="276" w:lineRule="auto"/>
        <w:jc w:val="left"/>
        <w:rPr>
          <w:rFonts w:eastAsia="Times New Roman" w:cs="Calibri"/>
          <w:sz w:val="24"/>
          <w:szCs w:val="24"/>
          <w:lang w:val="pl-PL"/>
        </w:rPr>
      </w:pPr>
      <w:r w:rsidRPr="00567188">
        <w:rPr>
          <w:rFonts w:cs="Calibri"/>
          <w:b/>
          <w:bCs/>
          <w:sz w:val="24"/>
          <w:szCs w:val="24"/>
          <w:lang w:val="pl-PL"/>
        </w:rPr>
        <w:t xml:space="preserve">Celem </w:t>
      </w:r>
      <w:r w:rsidRPr="00567188">
        <w:rPr>
          <w:rFonts w:eastAsia="Times New Roman" w:cs="Calibri"/>
          <w:sz w:val="24"/>
          <w:szCs w:val="24"/>
          <w:lang w:val="pl-PL"/>
        </w:rPr>
        <w:t xml:space="preserve">działania było systemowe kształcenie wysokiej klasy specjalistów w zakresie sztucznej inteligencji, uczenia maszynowego i </w:t>
      </w:r>
      <w:proofErr w:type="spellStart"/>
      <w:r w:rsidRPr="00567188">
        <w:rPr>
          <w:rFonts w:eastAsia="Times New Roman" w:cs="Calibri"/>
          <w:sz w:val="24"/>
          <w:szCs w:val="24"/>
          <w:lang w:val="pl-PL"/>
        </w:rPr>
        <w:t>cyberbezpieczeństwa</w:t>
      </w:r>
      <w:proofErr w:type="spellEnd"/>
      <w:r w:rsidRPr="00567188">
        <w:rPr>
          <w:rFonts w:eastAsia="Times New Roman" w:cs="Calibri"/>
          <w:sz w:val="24"/>
          <w:szCs w:val="24"/>
          <w:lang w:val="pl-PL"/>
        </w:rPr>
        <w:t xml:space="preserve"> na podstawie wypracowanego modelu kształcenia.</w:t>
      </w:r>
    </w:p>
    <w:p w14:paraId="0884E518" w14:textId="2404C55F" w:rsidR="00EC60E0" w:rsidRPr="00567188" w:rsidRDefault="00651149" w:rsidP="00EC60E0">
      <w:pPr>
        <w:spacing w:line="276" w:lineRule="auto"/>
        <w:jc w:val="left"/>
        <w:rPr>
          <w:rFonts w:eastAsia="Times New Roman" w:cs="Calibri"/>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w:t>
      </w:r>
      <w:r w:rsidR="00EC60E0" w:rsidRPr="00567188">
        <w:rPr>
          <w:rFonts w:cs="Calibri"/>
          <w:sz w:val="24"/>
          <w:szCs w:val="24"/>
          <w:lang w:val="pl-PL"/>
        </w:rPr>
        <w:t xml:space="preserve"> </w:t>
      </w:r>
      <w:r w:rsidR="00EC60E0" w:rsidRPr="00567188">
        <w:rPr>
          <w:rFonts w:eastAsia="Times New Roman" w:cs="Calibri"/>
          <w:sz w:val="24"/>
          <w:szCs w:val="24"/>
          <w:lang w:val="pl-PL"/>
        </w:rPr>
        <w:t>urząd obsługujący ministra właściwego do spraw informatyzacji.</w:t>
      </w:r>
    </w:p>
    <w:p w14:paraId="6D55879B" w14:textId="77777777" w:rsidR="00EC60E0" w:rsidRPr="00567188" w:rsidRDefault="00EC60E0" w:rsidP="00EC60E0">
      <w:pPr>
        <w:spacing w:line="276" w:lineRule="auto"/>
        <w:jc w:val="left"/>
        <w:rPr>
          <w:rFonts w:cs="Calibri"/>
          <w:sz w:val="24"/>
          <w:szCs w:val="24"/>
          <w:lang w:val="pl-PL"/>
        </w:rPr>
      </w:pPr>
      <w:r w:rsidRPr="00567188">
        <w:rPr>
          <w:rFonts w:cs="Calibri"/>
          <w:b/>
          <w:bCs/>
          <w:sz w:val="24"/>
          <w:szCs w:val="24"/>
          <w:lang w:val="pl-PL"/>
        </w:rPr>
        <w:t>Działanie zostało zakończone w 2023 r.</w:t>
      </w:r>
    </w:p>
    <w:p w14:paraId="054046DD" w14:textId="77777777" w:rsidR="00EC60E0" w:rsidRPr="00567188" w:rsidRDefault="00EC60E0" w:rsidP="00BC29FB">
      <w:pPr>
        <w:spacing w:line="276" w:lineRule="auto"/>
        <w:jc w:val="left"/>
        <w:rPr>
          <w:rFonts w:cs="Calibri"/>
          <w:sz w:val="24"/>
          <w:szCs w:val="24"/>
          <w:lang w:val="pl-PL"/>
        </w:rPr>
      </w:pPr>
      <w:r w:rsidRPr="00567188">
        <w:rPr>
          <w:rFonts w:cs="Calibri"/>
          <w:sz w:val="24"/>
          <w:szCs w:val="24"/>
          <w:lang w:val="pl-PL"/>
        </w:rPr>
        <w:t>Przygotowano, przetestowano i wdrożono 8 modelowych programów kształcenia wysokiej klasy specjalistów. Programy te zostały udostępnione wszystkim uczelniom w Polsce poprzez stronę internetową Ministerstwa Cyfryzacji. Dzięki realizacji projektu 478 studentów wzięło udział w studiach II stopnia, a 301 z nich podniosło swoje kompetencje cyfrowe. Zorganizowano również szkoły letnie dla studentów oraz konferencję zamykającą projekt. Zarówno modelowe programy, jak i systemowe modele kształcenia zostały opublikowane i są regularnie pobierane przez internautów. Kształcenie na kierunkach i specjalnościach przygotowanych w ramach działania jest kontynuowane przez uczelnie partnerskie pomimo ukończenia projektu i zaprzestania finansowania.</w:t>
      </w:r>
    </w:p>
    <w:p w14:paraId="155029A3" w14:textId="77777777" w:rsidR="00EC60E0" w:rsidRPr="00567188" w:rsidRDefault="00EC60E0" w:rsidP="00651149">
      <w:pPr>
        <w:pStyle w:val="Nagwek5"/>
        <w:rPr>
          <w:lang w:val="pl-PL"/>
        </w:rPr>
      </w:pPr>
      <w:r w:rsidRPr="00567188">
        <w:rPr>
          <w:lang w:val="pl-PL"/>
        </w:rPr>
        <w:t>Działanie III.1.1. / IV.1.3. Kolegia Kompetencji Cyfrowych</w:t>
      </w:r>
    </w:p>
    <w:p w14:paraId="3F59FCB3" w14:textId="77777777" w:rsidR="00EC60E0" w:rsidRPr="00567188" w:rsidRDefault="00EC60E0" w:rsidP="00EC60E0">
      <w:pPr>
        <w:spacing w:line="276" w:lineRule="auto"/>
        <w:jc w:val="left"/>
        <w:rPr>
          <w:rFonts w:cs="Calibri"/>
          <w:sz w:val="24"/>
          <w:szCs w:val="24"/>
          <w:lang w:val="pl-PL"/>
        </w:rPr>
      </w:pPr>
      <w:r w:rsidRPr="00567188">
        <w:rPr>
          <w:rFonts w:cs="Calibri"/>
          <w:sz w:val="24"/>
          <w:szCs w:val="24"/>
          <w:lang w:val="pl-PL"/>
        </w:rPr>
        <w:t>Opisano wyżej.</w:t>
      </w:r>
    </w:p>
    <w:p w14:paraId="0CC40EF8" w14:textId="77777777" w:rsidR="00EC60E0" w:rsidRPr="00567188" w:rsidRDefault="00EC60E0" w:rsidP="00651149">
      <w:pPr>
        <w:pStyle w:val="Nagwek5"/>
        <w:rPr>
          <w:rFonts w:eastAsiaTheme="majorEastAsia"/>
          <w:lang w:val="pl-PL"/>
        </w:rPr>
      </w:pPr>
      <w:r w:rsidRPr="00567188">
        <w:rPr>
          <w:rFonts w:eastAsiaTheme="majorEastAsia"/>
          <w:lang w:val="pl-PL"/>
        </w:rPr>
        <w:t>Działanie IV.1.6. Zwiększenie liczby informatyków na rynku, w tym nauczycieli, przez włączenie do tego zawodu większej liczby kobiet</w:t>
      </w:r>
    </w:p>
    <w:p w14:paraId="587F07CD" w14:textId="77777777" w:rsidR="00EC60E0" w:rsidRPr="00567188" w:rsidRDefault="00EC60E0" w:rsidP="00BC29FB">
      <w:pPr>
        <w:spacing w:line="276" w:lineRule="auto"/>
        <w:jc w:val="left"/>
        <w:rPr>
          <w:rFonts w:eastAsiaTheme="majorEastAsia" w:cs="Calibri"/>
          <w:b/>
          <w:bCs/>
          <w:sz w:val="24"/>
          <w:szCs w:val="24"/>
          <w:lang w:val="pl-PL"/>
        </w:rPr>
      </w:pPr>
      <w:r w:rsidRPr="00567188">
        <w:rPr>
          <w:rFonts w:eastAsiaTheme="majorEastAsia" w:cs="Calibri"/>
          <w:b/>
          <w:bCs/>
          <w:sz w:val="24"/>
          <w:szCs w:val="24"/>
          <w:lang w:val="pl-PL"/>
        </w:rPr>
        <w:t xml:space="preserve">Celem </w:t>
      </w:r>
      <w:r w:rsidRPr="00567188">
        <w:rPr>
          <w:rFonts w:eastAsiaTheme="majorEastAsia" w:cs="Calibri"/>
          <w:sz w:val="24"/>
          <w:szCs w:val="24"/>
          <w:lang w:val="pl-PL"/>
        </w:rPr>
        <w:t>działania było zwiększenie liczby nauczycieli i informatyków na rynku pracy.</w:t>
      </w:r>
    </w:p>
    <w:p w14:paraId="1C5B16CC" w14:textId="2CD8F906" w:rsidR="00EC60E0" w:rsidRPr="00567188" w:rsidRDefault="00651149" w:rsidP="00BC29FB">
      <w:pPr>
        <w:spacing w:line="276" w:lineRule="auto"/>
        <w:jc w:val="left"/>
        <w:rPr>
          <w:rFonts w:eastAsiaTheme="majorEastAsia" w:cs="Calibri"/>
          <w:b/>
          <w:bCs/>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 xml:space="preserve">za realizację działania </w:t>
      </w:r>
      <w:r w:rsidR="00EC60E0" w:rsidRPr="00567188">
        <w:rPr>
          <w:rFonts w:eastAsiaTheme="majorEastAsia" w:cs="Calibri"/>
          <w:sz w:val="24"/>
          <w:szCs w:val="24"/>
          <w:lang w:val="pl-PL"/>
        </w:rPr>
        <w:t>był urząd obsługujący ministra właściwego do spraw oświaty i wychowania.</w:t>
      </w:r>
    </w:p>
    <w:p w14:paraId="52C4A433" w14:textId="0E5555EB" w:rsidR="00EC60E0" w:rsidRPr="00567188" w:rsidRDefault="00EC60E0" w:rsidP="00EC60E0">
      <w:pPr>
        <w:spacing w:after="80" w:line="276" w:lineRule="auto"/>
        <w:jc w:val="left"/>
        <w:rPr>
          <w:rFonts w:eastAsiaTheme="majorEastAsia" w:cs="Calibri"/>
          <w:b/>
          <w:bCs/>
          <w:sz w:val="24"/>
          <w:szCs w:val="24"/>
          <w:lang w:val="pl-PL"/>
        </w:rPr>
      </w:pPr>
      <w:r w:rsidRPr="00567188">
        <w:rPr>
          <w:rFonts w:eastAsiaTheme="majorEastAsia" w:cs="Calibri"/>
          <w:b/>
          <w:bCs/>
          <w:sz w:val="24"/>
          <w:szCs w:val="24"/>
          <w:lang w:val="pl-PL"/>
        </w:rPr>
        <w:lastRenderedPageBreak/>
        <w:t>Działanie zostało wycofane z realizacji.</w:t>
      </w:r>
    </w:p>
    <w:p w14:paraId="5CDC0CAC" w14:textId="77777777" w:rsidR="00EC60E0" w:rsidRPr="00567188" w:rsidRDefault="00EC60E0" w:rsidP="00651149">
      <w:pPr>
        <w:pStyle w:val="Nagwek5"/>
        <w:rPr>
          <w:rFonts w:eastAsiaTheme="majorEastAsia"/>
          <w:lang w:val="pl-PL"/>
        </w:rPr>
      </w:pPr>
      <w:r w:rsidRPr="00567188">
        <w:rPr>
          <w:rFonts w:eastAsiaTheme="majorEastAsia"/>
          <w:lang w:val="pl-PL"/>
        </w:rPr>
        <w:t xml:space="preserve">Działanie IV.1.7. </w:t>
      </w:r>
      <w:bookmarkStart w:id="425" w:name="_Hlk205889399"/>
      <w:r w:rsidRPr="00567188">
        <w:rPr>
          <w:rFonts w:eastAsiaTheme="majorEastAsia"/>
          <w:lang w:val="pl-PL"/>
        </w:rPr>
        <w:t>Kształcenie wysokiej klasy specjalistów w zakresie HPDA+ w modelu opracowanym w Narodowym Centrum Kompetencji HPC</w:t>
      </w:r>
      <w:bookmarkEnd w:id="425"/>
    </w:p>
    <w:p w14:paraId="00DEFBA7" w14:textId="77777777" w:rsidR="00EC60E0" w:rsidRPr="00567188" w:rsidRDefault="00EC60E0" w:rsidP="00EC60E0">
      <w:pPr>
        <w:spacing w:line="276" w:lineRule="auto"/>
        <w:jc w:val="left"/>
        <w:rPr>
          <w:rFonts w:cs="Calibri"/>
          <w:sz w:val="24"/>
          <w:szCs w:val="24"/>
          <w:lang w:val="pl-PL"/>
        </w:rPr>
      </w:pPr>
      <w:r w:rsidRPr="00567188">
        <w:rPr>
          <w:rFonts w:cs="Calibri"/>
          <w:b/>
          <w:bCs/>
          <w:sz w:val="24"/>
          <w:szCs w:val="24"/>
          <w:lang w:val="pl-PL"/>
        </w:rPr>
        <w:t xml:space="preserve">Celem </w:t>
      </w:r>
      <w:r w:rsidRPr="00567188">
        <w:rPr>
          <w:rFonts w:cs="Calibri"/>
          <w:sz w:val="24"/>
          <w:szCs w:val="24"/>
          <w:lang w:val="pl-PL"/>
        </w:rPr>
        <w:t>działania było systemowe kształcenie wysokiej klasy specjalistów w zakresie HPDA+, czyli wysokowydajnej analityki danych (w tym m.in. HPC, HTC, big data, AI, ML oraz Quantum Computing) na podstawie wypracowanego modelu kształcenia.</w:t>
      </w:r>
    </w:p>
    <w:p w14:paraId="0568EEFE" w14:textId="537BBBB4" w:rsidR="00EC60E0" w:rsidRPr="00567188" w:rsidRDefault="00651149" w:rsidP="00EC60E0">
      <w:pPr>
        <w:spacing w:line="276" w:lineRule="auto"/>
        <w:jc w:val="left"/>
        <w:rPr>
          <w:rFonts w:cs="Calibri"/>
          <w:b/>
          <w:bCs/>
          <w:sz w:val="24"/>
          <w:szCs w:val="24"/>
          <w:lang w:val="pl-PL"/>
        </w:rPr>
      </w:pPr>
      <w:r w:rsidRPr="00567188">
        <w:rPr>
          <w:rFonts w:asciiTheme="minorHAnsi" w:hAnsiTheme="minorHAnsi" w:cstheme="minorHAnsi"/>
          <w:b/>
          <w:bCs/>
          <w:sz w:val="24"/>
          <w:szCs w:val="24"/>
          <w:lang w:val="pl-PL"/>
        </w:rPr>
        <w:t xml:space="preserve">Odpowiedzialnym </w:t>
      </w:r>
      <w:r w:rsidRPr="00567188">
        <w:rPr>
          <w:rFonts w:asciiTheme="minorHAnsi" w:hAnsiTheme="minorHAnsi" w:cstheme="minorHAnsi"/>
          <w:sz w:val="24"/>
          <w:szCs w:val="24"/>
          <w:lang w:val="pl-PL"/>
        </w:rPr>
        <w:t>za realizację działania było</w:t>
      </w:r>
      <w:r w:rsidR="00EC60E0" w:rsidRPr="00567188">
        <w:rPr>
          <w:rFonts w:cs="Calibri"/>
          <w:sz w:val="24"/>
          <w:szCs w:val="24"/>
          <w:lang w:val="pl-PL"/>
        </w:rPr>
        <w:t xml:space="preserve"> Akademickie Centrum Komputerowe </w:t>
      </w:r>
      <w:proofErr w:type="spellStart"/>
      <w:r w:rsidR="00EC60E0" w:rsidRPr="00567188">
        <w:rPr>
          <w:rFonts w:cs="Calibri"/>
          <w:sz w:val="24"/>
          <w:szCs w:val="24"/>
          <w:lang w:val="pl-PL"/>
        </w:rPr>
        <w:t>Cyfronet</w:t>
      </w:r>
      <w:proofErr w:type="spellEnd"/>
      <w:r w:rsidR="00EC60E0" w:rsidRPr="00567188">
        <w:rPr>
          <w:rFonts w:cs="Calibri"/>
          <w:sz w:val="24"/>
          <w:szCs w:val="24"/>
          <w:lang w:val="pl-PL"/>
        </w:rPr>
        <w:t xml:space="preserve"> AGH.</w:t>
      </w:r>
    </w:p>
    <w:p w14:paraId="25A53807" w14:textId="77777777" w:rsidR="00EC60E0" w:rsidRPr="00567188" w:rsidRDefault="00EC60E0" w:rsidP="00651149">
      <w:pPr>
        <w:spacing w:line="276" w:lineRule="auto"/>
        <w:jc w:val="left"/>
        <w:rPr>
          <w:rFonts w:cs="Calibri"/>
          <w:b/>
          <w:bCs/>
          <w:sz w:val="24"/>
          <w:szCs w:val="24"/>
          <w:lang w:val="pl-PL"/>
        </w:rPr>
      </w:pPr>
      <w:r w:rsidRPr="00567188">
        <w:rPr>
          <w:rFonts w:cs="Calibri"/>
          <w:b/>
          <w:bCs/>
          <w:sz w:val="24"/>
          <w:szCs w:val="24"/>
          <w:lang w:val="pl-PL"/>
        </w:rPr>
        <w:t>Działanie zostało zakończone w 2025 r.</w:t>
      </w:r>
    </w:p>
    <w:p w14:paraId="4E633AE5" w14:textId="77777777" w:rsidR="00EC60E0" w:rsidRPr="00567188" w:rsidRDefault="00EC60E0" w:rsidP="00651149">
      <w:pPr>
        <w:jc w:val="left"/>
        <w:rPr>
          <w:rFonts w:cs="Calibri"/>
          <w:sz w:val="24"/>
          <w:szCs w:val="24"/>
          <w:lang w:val="pl-PL"/>
        </w:rPr>
      </w:pPr>
      <w:r w:rsidRPr="00567188">
        <w:rPr>
          <w:rFonts w:cs="Calibri"/>
          <w:sz w:val="24"/>
          <w:szCs w:val="24"/>
          <w:lang w:val="pl-PL"/>
        </w:rPr>
        <w:t>Na koniec 2025 r. przeszkolonych zostało 274 użytkowników sektorów nauki i gospodarki. W ramach Narodowego Centrum Kompetencji HPC zorganizowano następujące wydarzenia edukacyjne:</w:t>
      </w:r>
    </w:p>
    <w:p w14:paraId="4FD72F48"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Konferencja</w:t>
      </w:r>
      <w:proofErr w:type="spellEnd"/>
      <w:r w:rsidRPr="00D87B50">
        <w:rPr>
          <w:rFonts w:cs="Calibri"/>
        </w:rPr>
        <w:t xml:space="preserve"> i </w:t>
      </w:r>
      <w:proofErr w:type="spellStart"/>
      <w:r w:rsidRPr="00D87B50">
        <w:rPr>
          <w:rFonts w:cs="Calibri"/>
        </w:rPr>
        <w:t>warsztaty</w:t>
      </w:r>
      <w:proofErr w:type="spellEnd"/>
      <w:r w:rsidRPr="00D87B50">
        <w:rPr>
          <w:rFonts w:cs="Calibri"/>
        </w:rPr>
        <w:t xml:space="preserve">: </w:t>
      </w:r>
      <w:r w:rsidRPr="00D87B50">
        <w:rPr>
          <w:rFonts w:cs="Calibri"/>
          <w:i/>
          <w:iCs/>
        </w:rPr>
        <w:t>International Workshop on Machine Learning and Quantum Computing Applications in Medicine and Physics</w:t>
      </w:r>
      <w:r w:rsidRPr="00D87B50">
        <w:rPr>
          <w:rFonts w:cs="Calibri"/>
        </w:rPr>
        <w:t>, 13-16.09.2022</w:t>
      </w:r>
    </w:p>
    <w:p w14:paraId="0D3DB546"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Uczenie maszynowe w analizie danych biomedycznych (EKG i obrazów mikroskopowych), cykl AI/</w:t>
      </w:r>
      <w:proofErr w:type="spellStart"/>
      <w:r w:rsidRPr="00567188">
        <w:rPr>
          <w:rFonts w:cs="Calibri"/>
          <w:i/>
          <w:iCs/>
          <w:lang w:val="pl-PL"/>
        </w:rPr>
        <w:t>BigData</w:t>
      </w:r>
      <w:proofErr w:type="spellEnd"/>
      <w:r w:rsidRPr="00567188">
        <w:rPr>
          <w:rFonts w:cs="Calibri"/>
          <w:lang w:val="pl-PL"/>
        </w:rPr>
        <w:t>, 14.10.2023</w:t>
      </w:r>
    </w:p>
    <w:p w14:paraId="13600949"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Modele jednowymiarowe w uczeniu nadzorowanym, cykl AI/</w:t>
      </w:r>
      <w:proofErr w:type="spellStart"/>
      <w:r w:rsidRPr="00567188">
        <w:rPr>
          <w:rFonts w:cs="Calibri"/>
          <w:i/>
          <w:iCs/>
          <w:lang w:val="pl-PL"/>
        </w:rPr>
        <w:t>BigData</w:t>
      </w:r>
      <w:proofErr w:type="spellEnd"/>
      <w:r w:rsidRPr="00567188">
        <w:rPr>
          <w:rFonts w:cs="Calibri"/>
          <w:lang w:val="pl-PL"/>
        </w:rPr>
        <w:t>, 21.10.2022</w:t>
      </w:r>
    </w:p>
    <w:p w14:paraId="6650FA9A"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 xml:space="preserve">Od prostych klasyfikatorów do </w:t>
      </w:r>
      <w:proofErr w:type="spellStart"/>
      <w:r w:rsidRPr="00567188">
        <w:rPr>
          <w:rFonts w:cs="Calibri"/>
          <w:i/>
          <w:iCs/>
          <w:lang w:val="pl-PL"/>
        </w:rPr>
        <w:t>konwolucyjnych</w:t>
      </w:r>
      <w:proofErr w:type="spellEnd"/>
      <w:r w:rsidRPr="00567188">
        <w:rPr>
          <w:rFonts w:cs="Calibri"/>
          <w:i/>
          <w:iCs/>
          <w:lang w:val="pl-PL"/>
        </w:rPr>
        <w:t xml:space="preserve"> sieci neuronowych, cykl AI/</w:t>
      </w:r>
      <w:proofErr w:type="spellStart"/>
      <w:r w:rsidRPr="00567188">
        <w:rPr>
          <w:rFonts w:cs="Calibri"/>
          <w:i/>
          <w:iCs/>
          <w:lang w:val="pl-PL"/>
        </w:rPr>
        <w:t>BigData</w:t>
      </w:r>
      <w:proofErr w:type="spellEnd"/>
      <w:r w:rsidRPr="00567188">
        <w:rPr>
          <w:rFonts w:cs="Calibri"/>
          <w:lang w:val="pl-PL"/>
        </w:rPr>
        <w:t>, 20.10.2022</w:t>
      </w:r>
    </w:p>
    <w:p w14:paraId="4BAAD1EB"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Modele liniowe w praktyce – modelowanie liczby zgonów w zależności od smogu i pogody, cykl AI/</w:t>
      </w:r>
      <w:proofErr w:type="spellStart"/>
      <w:r w:rsidRPr="00567188">
        <w:rPr>
          <w:rFonts w:cs="Calibri"/>
          <w:i/>
          <w:iCs/>
          <w:lang w:val="pl-PL"/>
        </w:rPr>
        <w:t>BigData</w:t>
      </w:r>
      <w:proofErr w:type="spellEnd"/>
      <w:r w:rsidRPr="00567188">
        <w:rPr>
          <w:rFonts w:cs="Calibri"/>
          <w:i/>
          <w:iCs/>
          <w:lang w:val="pl-PL"/>
        </w:rPr>
        <w:t>,</w:t>
      </w:r>
      <w:r w:rsidRPr="00567188">
        <w:rPr>
          <w:rFonts w:cs="Calibri"/>
          <w:lang w:val="pl-PL"/>
        </w:rPr>
        <w:t xml:space="preserve"> 4.11.2022</w:t>
      </w:r>
    </w:p>
    <w:p w14:paraId="7343F464"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Usługi HPDA w CI TASK, cykl AI/</w:t>
      </w:r>
      <w:proofErr w:type="spellStart"/>
      <w:r w:rsidRPr="00567188">
        <w:rPr>
          <w:rFonts w:cs="Calibri"/>
          <w:i/>
          <w:iCs/>
          <w:lang w:val="pl-PL"/>
        </w:rPr>
        <w:t>BigData</w:t>
      </w:r>
      <w:proofErr w:type="spellEnd"/>
      <w:r w:rsidRPr="00567188">
        <w:rPr>
          <w:rFonts w:cs="Calibri"/>
          <w:lang w:val="pl-PL"/>
        </w:rPr>
        <w:t>, 2.12.2022</w:t>
      </w:r>
    </w:p>
    <w:p w14:paraId="1103A03C"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Uczenie maszynowe w medycynie weterynaryjnej, cykl AI/</w:t>
      </w:r>
      <w:proofErr w:type="spellStart"/>
      <w:r w:rsidRPr="00567188">
        <w:rPr>
          <w:rFonts w:cs="Calibri"/>
          <w:i/>
          <w:iCs/>
          <w:lang w:val="pl-PL"/>
        </w:rPr>
        <w:t>BigData</w:t>
      </w:r>
      <w:proofErr w:type="spellEnd"/>
      <w:r w:rsidRPr="00567188">
        <w:rPr>
          <w:rFonts w:cs="Calibri"/>
          <w:lang w:val="pl-PL"/>
        </w:rPr>
        <w:t>, 9.12.2022</w:t>
      </w:r>
    </w:p>
    <w:p w14:paraId="5326D3AB" w14:textId="77777777" w:rsidR="00EC60E0" w:rsidRPr="00567188" w:rsidRDefault="00EC60E0" w:rsidP="00A9500D">
      <w:pPr>
        <w:pStyle w:val="Akapitzlist"/>
        <w:numPr>
          <w:ilvl w:val="0"/>
          <w:numId w:val="61"/>
        </w:numPr>
        <w:autoSpaceDN w:val="0"/>
        <w:contextualSpacing/>
        <w:textAlignment w:val="baseline"/>
        <w:rPr>
          <w:rFonts w:cs="Calibri"/>
          <w:lang w:val="pl-PL"/>
        </w:rPr>
      </w:pPr>
      <w:proofErr w:type="spellStart"/>
      <w:r w:rsidRPr="00567188">
        <w:rPr>
          <w:rFonts w:cs="Calibri"/>
          <w:lang w:val="pl-PL"/>
        </w:rPr>
        <w:t>Webinar</w:t>
      </w:r>
      <w:proofErr w:type="spellEnd"/>
      <w:r w:rsidRPr="00567188">
        <w:rPr>
          <w:rFonts w:cs="Calibri"/>
          <w:lang w:val="pl-PL"/>
        </w:rPr>
        <w:t xml:space="preserve">: </w:t>
      </w:r>
      <w:r w:rsidRPr="00567188">
        <w:rPr>
          <w:rFonts w:cs="Calibri"/>
          <w:i/>
          <w:iCs/>
          <w:lang w:val="pl-PL"/>
        </w:rPr>
        <w:t>Jak zostało zaprojektowane i stworzone LEPISZCZE. Zaproszenie na seminarium, cykl AI/</w:t>
      </w:r>
      <w:proofErr w:type="spellStart"/>
      <w:r w:rsidRPr="00567188">
        <w:rPr>
          <w:rFonts w:cs="Calibri"/>
          <w:i/>
          <w:iCs/>
          <w:lang w:val="pl-PL"/>
        </w:rPr>
        <w:t>BigData</w:t>
      </w:r>
      <w:proofErr w:type="spellEnd"/>
      <w:r w:rsidRPr="00567188">
        <w:rPr>
          <w:rFonts w:cs="Calibri"/>
          <w:lang w:val="pl-PL"/>
        </w:rPr>
        <w:t>, 16.12.2022</w:t>
      </w:r>
    </w:p>
    <w:p w14:paraId="139337F7" w14:textId="3BF10D35"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w:t>
      </w:r>
      <w:r w:rsidRPr="00567188">
        <w:rPr>
          <w:rFonts w:cs="Calibri"/>
          <w:i/>
          <w:iCs/>
          <w:lang w:val="pl-PL"/>
        </w:rPr>
        <w:t xml:space="preserve">Wprowadzenie do infrastruktury obliczeniowej </w:t>
      </w:r>
      <w:proofErr w:type="spellStart"/>
      <w:r w:rsidRPr="00567188">
        <w:rPr>
          <w:rFonts w:cs="Calibri"/>
          <w:i/>
          <w:iCs/>
          <w:lang w:val="pl-PL"/>
        </w:rPr>
        <w:t>EuroHPC</w:t>
      </w:r>
      <w:proofErr w:type="spellEnd"/>
      <w:r w:rsidRPr="00567188">
        <w:rPr>
          <w:rFonts w:cs="Calibri"/>
          <w:lang w:val="pl-PL"/>
        </w:rPr>
        <w:t>, 14.03.2023</w:t>
      </w:r>
    </w:p>
    <w:p w14:paraId="11D6C757"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w:t>
      </w:r>
      <w:r w:rsidRPr="00567188">
        <w:rPr>
          <w:rFonts w:cs="Calibri"/>
          <w:i/>
          <w:iCs/>
          <w:lang w:val="pl-PL"/>
        </w:rPr>
        <w:t xml:space="preserve">Wprowadzenie do linii poleceń systemów Linux oraz powłoki </w:t>
      </w:r>
      <w:proofErr w:type="spellStart"/>
      <w:r w:rsidRPr="00567188">
        <w:rPr>
          <w:rFonts w:cs="Calibri"/>
          <w:i/>
          <w:iCs/>
          <w:lang w:val="pl-PL"/>
        </w:rPr>
        <w:t>Bash</w:t>
      </w:r>
      <w:proofErr w:type="spellEnd"/>
      <w:r w:rsidRPr="00567188">
        <w:rPr>
          <w:rFonts w:cs="Calibri"/>
          <w:lang w:val="pl-PL"/>
        </w:rPr>
        <w:t>, 03.04.2023</w:t>
      </w:r>
    </w:p>
    <w:p w14:paraId="77AA0874"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w:t>
      </w:r>
      <w:r w:rsidRPr="00567188">
        <w:rPr>
          <w:rFonts w:cs="Calibri"/>
          <w:i/>
          <w:iCs/>
          <w:lang w:val="pl-PL"/>
        </w:rPr>
        <w:t>Wydajne obliczenia naukowe w C++</w:t>
      </w:r>
      <w:r w:rsidRPr="00567188">
        <w:rPr>
          <w:rFonts w:cs="Calibri"/>
          <w:lang w:val="pl-PL"/>
        </w:rPr>
        <w:t>, 04-05.04.2023</w:t>
      </w:r>
    </w:p>
    <w:p w14:paraId="51133EA7"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xml:space="preserve">: </w:t>
      </w:r>
      <w:r w:rsidRPr="00D87B50">
        <w:rPr>
          <w:rFonts w:cs="Calibri"/>
          <w:i/>
          <w:iCs/>
        </w:rPr>
        <w:t>Introduction to scientific High-Performance Computing</w:t>
      </w:r>
      <w:r w:rsidRPr="00D87B50">
        <w:rPr>
          <w:rFonts w:cs="Calibri"/>
        </w:rPr>
        <w:t>, 11.04.2023</w:t>
      </w:r>
    </w:p>
    <w:p w14:paraId="6A5777E3"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xml:space="preserve">: </w:t>
      </w:r>
      <w:r w:rsidRPr="00D87B50">
        <w:rPr>
          <w:rFonts w:cs="Calibri"/>
          <w:i/>
          <w:iCs/>
        </w:rPr>
        <w:t>Efficient usage of HPC systems in scientific computing</w:t>
      </w:r>
      <w:r w:rsidRPr="00D87B50">
        <w:rPr>
          <w:rFonts w:cs="Calibri"/>
        </w:rPr>
        <w:t>, 12.04.2023</w:t>
      </w:r>
    </w:p>
    <w:p w14:paraId="389F3CE5"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Konferencja: </w:t>
      </w:r>
      <w:r w:rsidRPr="00567188">
        <w:rPr>
          <w:rFonts w:cs="Calibri"/>
          <w:i/>
          <w:iCs/>
          <w:lang w:val="pl-PL"/>
        </w:rPr>
        <w:t>LUMI Day Poland 2023</w:t>
      </w:r>
      <w:r w:rsidRPr="00567188">
        <w:rPr>
          <w:rFonts w:cs="Calibri"/>
          <w:lang w:val="pl-PL"/>
        </w:rPr>
        <w:t>, 14.04.2023</w:t>
      </w:r>
    </w:p>
    <w:p w14:paraId="4FEFF994"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xml:space="preserve">: </w:t>
      </w:r>
      <w:r w:rsidRPr="00D87B50">
        <w:rPr>
          <w:rFonts w:cs="Calibri"/>
          <w:i/>
          <w:iCs/>
        </w:rPr>
        <w:t>Vector computing on the NEC SX-Aurora Tsubasa platform</w:t>
      </w:r>
      <w:r w:rsidRPr="00D87B50">
        <w:rPr>
          <w:rFonts w:cs="Calibri"/>
        </w:rPr>
        <w:t>, 16.06.2023</w:t>
      </w:r>
    </w:p>
    <w:p w14:paraId="44467B2E"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xml:space="preserve">: </w:t>
      </w:r>
      <w:r w:rsidRPr="00D87B50">
        <w:rPr>
          <w:rFonts w:cs="Calibri"/>
          <w:i/>
          <w:iCs/>
        </w:rPr>
        <w:t>GNU/Linux system: Bash shell, utility programs</w:t>
      </w:r>
      <w:r w:rsidRPr="00D87B50">
        <w:rPr>
          <w:rFonts w:cs="Calibri"/>
        </w:rPr>
        <w:t>, 22.06.2023</w:t>
      </w:r>
    </w:p>
    <w:p w14:paraId="5EF07A70"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xml:space="preserve">: </w:t>
      </w:r>
      <w:proofErr w:type="spellStart"/>
      <w:r w:rsidRPr="00D87B50">
        <w:rPr>
          <w:rFonts w:cs="Calibri"/>
          <w:i/>
          <w:iCs/>
        </w:rPr>
        <w:t>Cyfronet</w:t>
      </w:r>
      <w:proofErr w:type="spellEnd"/>
      <w:r w:rsidRPr="00D87B50">
        <w:rPr>
          <w:rFonts w:cs="Calibri"/>
          <w:i/>
          <w:iCs/>
        </w:rPr>
        <w:t xml:space="preserve"> AI for Science</w:t>
      </w:r>
      <w:r w:rsidRPr="00D87B50">
        <w:rPr>
          <w:rFonts w:cs="Calibri"/>
        </w:rPr>
        <w:t>, 11-12.09.2023</w:t>
      </w:r>
    </w:p>
    <w:p w14:paraId="4A95F5A6" w14:textId="4B34E457" w:rsidR="00EC60E0" w:rsidRPr="00D87B50" w:rsidRDefault="00EC60E0" w:rsidP="00A9500D">
      <w:pPr>
        <w:pStyle w:val="Akapitzlist"/>
        <w:numPr>
          <w:ilvl w:val="0"/>
          <w:numId w:val="61"/>
        </w:numPr>
        <w:autoSpaceDN w:val="0"/>
        <w:contextualSpacing/>
        <w:textAlignment w:val="baseline"/>
        <w:rPr>
          <w:rFonts w:cs="Calibri"/>
        </w:rPr>
      </w:pPr>
      <w:r w:rsidRPr="00D87B50">
        <w:rPr>
          <w:rFonts w:cs="Calibri"/>
        </w:rPr>
        <w:t xml:space="preserve">Hackathon: </w:t>
      </w:r>
      <w:r w:rsidRPr="00D87B50">
        <w:rPr>
          <w:rFonts w:cs="Calibri"/>
          <w:i/>
          <w:iCs/>
        </w:rPr>
        <w:t>Optimizing for AMD GPUs</w:t>
      </w:r>
      <w:r w:rsidRPr="00D87B50">
        <w:rPr>
          <w:rFonts w:cs="Calibri"/>
        </w:rPr>
        <w:t>, 27.11-1.12.2023</w:t>
      </w:r>
    </w:p>
    <w:p w14:paraId="75FDCEC6"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Regionalne warsztaty EuroCC2, 06.12.2023</w:t>
      </w:r>
    </w:p>
    <w:p w14:paraId="24F26A3B"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w:t>
      </w:r>
      <w:r w:rsidRPr="00567188">
        <w:rPr>
          <w:rFonts w:cs="Calibri"/>
          <w:i/>
          <w:iCs/>
          <w:lang w:val="pl-PL"/>
        </w:rPr>
        <w:t xml:space="preserve">Wprowadzenie do linii poleceń systemów Linux oraz powłoki </w:t>
      </w:r>
      <w:proofErr w:type="spellStart"/>
      <w:r w:rsidRPr="00567188">
        <w:rPr>
          <w:rFonts w:cs="Calibri"/>
          <w:i/>
          <w:iCs/>
          <w:lang w:val="pl-PL"/>
        </w:rPr>
        <w:t>Bash</w:t>
      </w:r>
      <w:proofErr w:type="spellEnd"/>
      <w:r w:rsidRPr="00567188">
        <w:rPr>
          <w:rFonts w:cs="Calibri"/>
          <w:lang w:val="pl-PL"/>
        </w:rPr>
        <w:t>, 12.12.2023</w:t>
      </w:r>
    </w:p>
    <w:p w14:paraId="02E22D48"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i/>
          <w:iCs/>
        </w:rPr>
        <w:t>: Introduction to Scientific High-Performance Computing</w:t>
      </w:r>
      <w:r w:rsidRPr="00D87B50">
        <w:rPr>
          <w:rFonts w:cs="Calibri"/>
        </w:rPr>
        <w:t>, 13.12.2023</w:t>
      </w:r>
    </w:p>
    <w:p w14:paraId="39EFE073" w14:textId="627BA4B8"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i/>
          <w:iCs/>
        </w:rPr>
        <w:t>: Efficient usage of HPC systems in scientific computing</w:t>
      </w:r>
      <w:r w:rsidRPr="00D87B50">
        <w:rPr>
          <w:rFonts w:cs="Calibri"/>
        </w:rPr>
        <w:t>, 14.12.2023</w:t>
      </w:r>
    </w:p>
    <w:p w14:paraId="42826596"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Konferencja: </w:t>
      </w:r>
      <w:r w:rsidRPr="00567188">
        <w:rPr>
          <w:rFonts w:cs="Calibri"/>
          <w:i/>
          <w:iCs/>
          <w:lang w:val="pl-PL"/>
        </w:rPr>
        <w:t>LUMI Day Poland 2024</w:t>
      </w:r>
      <w:r w:rsidRPr="00567188">
        <w:rPr>
          <w:rFonts w:cs="Calibri"/>
          <w:lang w:val="pl-PL"/>
        </w:rPr>
        <w:t>, 29.02.2024</w:t>
      </w:r>
    </w:p>
    <w:p w14:paraId="1F7FF2C0"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xml:space="preserve">: </w:t>
      </w:r>
      <w:r w:rsidRPr="00D87B50">
        <w:rPr>
          <w:rFonts w:cs="Calibri"/>
          <w:i/>
          <w:iCs/>
        </w:rPr>
        <w:t>End to End LLM</w:t>
      </w:r>
      <w:r w:rsidRPr="00D87B50">
        <w:rPr>
          <w:rFonts w:cs="Calibri"/>
        </w:rPr>
        <w:t>, 5-7.03.2024</w:t>
      </w:r>
    </w:p>
    <w:p w14:paraId="0A907FA1"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w:t>
      </w:r>
      <w:r w:rsidRPr="00567188">
        <w:rPr>
          <w:rFonts w:cs="Calibri"/>
          <w:i/>
          <w:iCs/>
          <w:lang w:val="pl-PL"/>
        </w:rPr>
        <w:t>Wykorzystanie infrastruktury HPC w uczeniu maszynowym Dużych Modeli Językowych</w:t>
      </w:r>
      <w:r w:rsidRPr="00567188">
        <w:rPr>
          <w:rFonts w:cs="Calibri"/>
          <w:lang w:val="pl-PL"/>
        </w:rPr>
        <w:t>, 13.03.2024</w:t>
      </w:r>
    </w:p>
    <w:p w14:paraId="647CE8BA"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Konferencja: </w:t>
      </w:r>
      <w:r w:rsidRPr="00567188">
        <w:rPr>
          <w:rFonts w:cs="Calibri"/>
          <w:i/>
          <w:iCs/>
          <w:lang w:val="pl-PL"/>
        </w:rPr>
        <w:t>Konferencja Użytkowników Komputerów Dużej Mocy</w:t>
      </w:r>
      <w:r w:rsidRPr="00567188">
        <w:rPr>
          <w:rFonts w:cs="Calibri"/>
          <w:lang w:val="pl-PL"/>
        </w:rPr>
        <w:t>, 13-15.03.2024</w:t>
      </w:r>
    </w:p>
    <w:p w14:paraId="26F90BFA"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Warsztaty: </w:t>
      </w:r>
      <w:r w:rsidRPr="00567188">
        <w:rPr>
          <w:rFonts w:cs="Calibri"/>
          <w:i/>
          <w:iCs/>
          <w:lang w:val="pl-PL"/>
        </w:rPr>
        <w:t xml:space="preserve">ORCA </w:t>
      </w:r>
      <w:proofErr w:type="spellStart"/>
      <w:r w:rsidRPr="00567188">
        <w:rPr>
          <w:rFonts w:cs="Calibri"/>
          <w:i/>
          <w:iCs/>
          <w:lang w:val="pl-PL"/>
        </w:rPr>
        <w:t>hands-on</w:t>
      </w:r>
      <w:proofErr w:type="spellEnd"/>
      <w:r w:rsidRPr="00567188">
        <w:rPr>
          <w:rFonts w:cs="Calibri"/>
          <w:i/>
          <w:iCs/>
          <w:lang w:val="pl-PL"/>
        </w:rPr>
        <w:t xml:space="preserve"> </w:t>
      </w:r>
      <w:proofErr w:type="spellStart"/>
      <w:r w:rsidRPr="00567188">
        <w:rPr>
          <w:rFonts w:cs="Calibri"/>
          <w:i/>
          <w:iCs/>
          <w:lang w:val="pl-PL"/>
        </w:rPr>
        <w:t>workshop</w:t>
      </w:r>
      <w:proofErr w:type="spellEnd"/>
      <w:r w:rsidRPr="00567188">
        <w:rPr>
          <w:rFonts w:cs="Calibri"/>
          <w:lang w:val="pl-PL"/>
        </w:rPr>
        <w:t xml:space="preserve">, 21–22.05.2024 – wspólnie z </w:t>
      </w:r>
      <w:proofErr w:type="spellStart"/>
      <w:r w:rsidRPr="00567188">
        <w:rPr>
          <w:rFonts w:cs="Calibri"/>
          <w:lang w:val="pl-PL"/>
        </w:rPr>
        <w:t>EuroCC</w:t>
      </w:r>
      <w:proofErr w:type="spellEnd"/>
      <w:r w:rsidRPr="00567188">
        <w:rPr>
          <w:rFonts w:cs="Calibri"/>
          <w:lang w:val="pl-PL"/>
        </w:rPr>
        <w:t xml:space="preserve"> ze Słowacji</w:t>
      </w:r>
    </w:p>
    <w:p w14:paraId="3B4D3895"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xml:space="preserve">: </w:t>
      </w:r>
      <w:r w:rsidRPr="00D87B50">
        <w:rPr>
          <w:rFonts w:cs="Calibri"/>
          <w:i/>
          <w:iCs/>
        </w:rPr>
        <w:t>Accelerating your computing with the LUMI European supercomputer</w:t>
      </w:r>
      <w:r w:rsidRPr="00D87B50">
        <w:rPr>
          <w:rFonts w:cs="Calibri"/>
        </w:rPr>
        <w:t>, 03.06.2024</w:t>
      </w:r>
    </w:p>
    <w:p w14:paraId="1C807FE7"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Konferencja</w:t>
      </w:r>
      <w:proofErr w:type="spellEnd"/>
      <w:r w:rsidRPr="00D87B50">
        <w:rPr>
          <w:rFonts w:cs="Calibri"/>
        </w:rPr>
        <w:t xml:space="preserve"> i </w:t>
      </w:r>
      <w:proofErr w:type="spellStart"/>
      <w:r w:rsidRPr="00D87B50">
        <w:rPr>
          <w:rFonts w:cs="Calibri"/>
        </w:rPr>
        <w:t>warsztaty</w:t>
      </w:r>
      <w:proofErr w:type="spellEnd"/>
      <w:r w:rsidRPr="00D87B50">
        <w:rPr>
          <w:rFonts w:cs="Calibri"/>
        </w:rPr>
        <w:t xml:space="preserve">: </w:t>
      </w:r>
      <w:r w:rsidRPr="00D87B50">
        <w:rPr>
          <w:rFonts w:cs="Calibri"/>
          <w:i/>
          <w:iCs/>
        </w:rPr>
        <w:t>2nd International Workshop on Machine Learning and Quantum Computing Applications in Medicine and Physics</w:t>
      </w:r>
      <w:r w:rsidRPr="00D87B50">
        <w:rPr>
          <w:rFonts w:cs="Calibri"/>
        </w:rPr>
        <w:t>, 4–7.06.2024</w:t>
      </w:r>
    </w:p>
    <w:p w14:paraId="08B7773F"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Warsztaty: </w:t>
      </w:r>
      <w:r w:rsidRPr="00567188">
        <w:rPr>
          <w:rFonts w:cs="Calibri"/>
          <w:i/>
          <w:iCs/>
          <w:lang w:val="pl-PL"/>
        </w:rPr>
        <w:t>N-</w:t>
      </w:r>
      <w:proofErr w:type="spellStart"/>
      <w:r w:rsidRPr="00567188">
        <w:rPr>
          <w:rFonts w:cs="Calibri"/>
          <w:i/>
          <w:iCs/>
          <w:lang w:val="pl-PL"/>
        </w:rPr>
        <w:t>Ways</w:t>
      </w:r>
      <w:proofErr w:type="spellEnd"/>
      <w:r w:rsidRPr="00567188">
        <w:rPr>
          <w:rFonts w:cs="Calibri"/>
          <w:i/>
          <w:iCs/>
          <w:lang w:val="pl-PL"/>
        </w:rPr>
        <w:t xml:space="preserve"> to GPU Programming</w:t>
      </w:r>
      <w:r w:rsidRPr="00567188">
        <w:rPr>
          <w:rFonts w:cs="Calibri"/>
          <w:lang w:val="pl-PL"/>
        </w:rPr>
        <w:t>, 5–7.06.2024</w:t>
      </w:r>
    </w:p>
    <w:p w14:paraId="01665374" w14:textId="77777777" w:rsidR="00EC60E0" w:rsidRPr="00D87B50" w:rsidRDefault="00EC60E0" w:rsidP="00A9500D">
      <w:pPr>
        <w:pStyle w:val="Akapitzlist"/>
        <w:numPr>
          <w:ilvl w:val="0"/>
          <w:numId w:val="61"/>
        </w:numPr>
        <w:autoSpaceDN w:val="0"/>
        <w:contextualSpacing/>
        <w:textAlignment w:val="baseline"/>
        <w:rPr>
          <w:rFonts w:cs="Calibri"/>
        </w:rPr>
      </w:pPr>
      <w:r w:rsidRPr="00D87B50">
        <w:rPr>
          <w:rFonts w:cs="Calibri"/>
        </w:rPr>
        <w:lastRenderedPageBreak/>
        <w:t xml:space="preserve">Kurs: </w:t>
      </w:r>
      <w:proofErr w:type="spellStart"/>
      <w:r w:rsidRPr="00D87B50">
        <w:rPr>
          <w:rFonts w:cs="Calibri"/>
          <w:i/>
          <w:iCs/>
        </w:rPr>
        <w:t>MaX</w:t>
      </w:r>
      <w:proofErr w:type="spellEnd"/>
      <w:r w:rsidRPr="00D87B50">
        <w:rPr>
          <w:rFonts w:cs="Calibri"/>
          <w:i/>
          <w:iCs/>
        </w:rPr>
        <w:t xml:space="preserve"> school: materials and molecular modelling with Quantum ESPRESSO</w:t>
      </w:r>
      <w:r w:rsidRPr="00D87B50">
        <w:rPr>
          <w:rFonts w:cs="Calibri"/>
        </w:rPr>
        <w:t>, 19-21.06.2024.</w:t>
      </w:r>
    </w:p>
    <w:p w14:paraId="4D9C3905"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Basics of quantum computing, 8.11.2024</w:t>
      </w:r>
    </w:p>
    <w:p w14:paraId="7D445147"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HPC infrastructure usage for CFD simulations, 8.11.2024</w:t>
      </w:r>
    </w:p>
    <w:p w14:paraId="40EEFBA4"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Introduction to Linux command line and Bash shell (part 1), 21.11.2024</w:t>
      </w:r>
    </w:p>
    <w:p w14:paraId="2B389D51"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Introduction to Linux command line and Bash shell (part 2), 21.11.2024</w:t>
      </w:r>
    </w:p>
    <w:p w14:paraId="35F804FE"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Introduction to Scientific High-Performance Computing, 26.11.2024</w:t>
      </w:r>
    </w:p>
    <w:p w14:paraId="06E45294"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HPC infrastructure usage for CFD simulations, 26.11.2024</w:t>
      </w:r>
    </w:p>
    <w:p w14:paraId="0040A421"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LLM for private data, 28.11.2024</w:t>
      </w:r>
    </w:p>
    <w:p w14:paraId="4AE5277B"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Szkolenie: Wprowadzenie do infrastruktury obliczeniowej ICM, 25.10.2024</w:t>
      </w:r>
    </w:p>
    <w:p w14:paraId="54287AF1"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System kolejkowy </w:t>
      </w:r>
      <w:proofErr w:type="spellStart"/>
      <w:r w:rsidRPr="00567188">
        <w:rPr>
          <w:rFonts w:cs="Calibri"/>
          <w:lang w:val="pl-PL"/>
        </w:rPr>
        <w:t>Slurm</w:t>
      </w:r>
      <w:proofErr w:type="spellEnd"/>
      <w:r w:rsidRPr="00567188">
        <w:rPr>
          <w:rFonts w:cs="Calibri"/>
          <w:lang w:val="pl-PL"/>
        </w:rPr>
        <w:t xml:space="preserve"> 6.12.2024</w:t>
      </w:r>
    </w:p>
    <w:p w14:paraId="30014EF0"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Konferencja: Konferencja Użytkowników Komputerów Dużej Mocy, 2-4.04.2025</w:t>
      </w:r>
    </w:p>
    <w:p w14:paraId="3D3E096E"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On using HPC resources to aid data analysis, 15.1.2025</w:t>
      </w:r>
    </w:p>
    <w:p w14:paraId="0FFC9C4D"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Szkolenie: Wirtualizacja - podstawy maszyn wirtualnych i kontenerów, 17.1.2025</w:t>
      </w:r>
    </w:p>
    <w:p w14:paraId="6904F98E"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Warsztaty: Narzędzia i techniki obliczeń równoległych, 20-21.1.2025</w:t>
      </w:r>
    </w:p>
    <w:p w14:paraId="7EE6B6A4"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Storing and sharing large volumes of data within HPC environments, 24.1.2025</w:t>
      </w:r>
    </w:p>
    <w:p w14:paraId="73F9ADA8"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National HPC infrastructure for research, 1.2.2025</w:t>
      </w:r>
    </w:p>
    <w:p w14:paraId="4C87FE71"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Data storage solutions within HPC environments, 07.02.2025</w:t>
      </w:r>
    </w:p>
    <w:p w14:paraId="18390AFF"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Accessing HPC resources via Open OnDemand platform, 16.02.2025</w:t>
      </w:r>
    </w:p>
    <w:p w14:paraId="5F679939"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Compiling a customized SIESTA software package for DFT calculations within a cluster environment, 05.3.2025</w:t>
      </w:r>
    </w:p>
    <w:p w14:paraId="246E0F94"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w:t>
      </w:r>
      <w:proofErr w:type="spellStart"/>
      <w:r w:rsidRPr="00567188">
        <w:rPr>
          <w:rFonts w:cs="Calibri"/>
          <w:lang w:val="pl-PL"/>
        </w:rPr>
        <w:t>Slurm</w:t>
      </w:r>
      <w:proofErr w:type="spellEnd"/>
      <w:r w:rsidRPr="00567188">
        <w:rPr>
          <w:rFonts w:cs="Calibri"/>
          <w:lang w:val="pl-PL"/>
        </w:rPr>
        <w:t xml:space="preserve"> </w:t>
      </w:r>
      <w:proofErr w:type="spellStart"/>
      <w:r w:rsidRPr="00567188">
        <w:rPr>
          <w:rFonts w:cs="Calibri"/>
          <w:lang w:val="pl-PL"/>
        </w:rPr>
        <w:t>Workload</w:t>
      </w:r>
      <w:proofErr w:type="spellEnd"/>
      <w:r w:rsidRPr="00567188">
        <w:rPr>
          <w:rFonts w:cs="Calibri"/>
          <w:lang w:val="pl-PL"/>
        </w:rPr>
        <w:t xml:space="preserve"> Manager, 28.6.2025</w:t>
      </w:r>
    </w:p>
    <w:p w14:paraId="2D585B83"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Introduction to Massively Parallel GPU Computing with CUDA, 25.3-1.4.2025</w:t>
      </w:r>
    </w:p>
    <w:p w14:paraId="31BB73A7"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Introduction to Parallel Programming Using MPI, 23.4.2025</w:t>
      </w:r>
    </w:p>
    <w:p w14:paraId="7F5096F2"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GPU Computing with CUDA and Python, 27.5.2025</w:t>
      </w:r>
    </w:p>
    <w:p w14:paraId="51BBB47B"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The use of supercomputing infrastructure with its graphical Open OnDemand platform, 17.6.2025</w:t>
      </w:r>
    </w:p>
    <w:p w14:paraId="2907A22F"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Warsztaty</w:t>
      </w:r>
      <w:proofErr w:type="spellEnd"/>
      <w:r w:rsidRPr="00D87B50">
        <w:rPr>
          <w:rFonts w:cs="Calibri"/>
        </w:rPr>
        <w:t>: EuroCC2 NVIDIA Deep Learning Institute Workshop: Building RAG Agents with LLMs, 17.3.2025</w:t>
      </w:r>
    </w:p>
    <w:p w14:paraId="24E5B433"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Absolute Basics of Linux, 23.6.2025</w:t>
      </w:r>
    </w:p>
    <w:p w14:paraId="1B3EDB2D"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First Time on a Supercomputer, 23.6.2025</w:t>
      </w:r>
    </w:p>
    <w:p w14:paraId="556B0E3C"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Running Calculations the HPC way, 25.6.2025</w:t>
      </w:r>
    </w:p>
    <w:p w14:paraId="070DF92E"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xml:space="preserve">: Usage specific ways to access </w:t>
      </w:r>
      <w:proofErr w:type="spellStart"/>
      <w:r w:rsidRPr="00D87B50">
        <w:rPr>
          <w:rFonts w:cs="Calibri"/>
        </w:rPr>
        <w:t>Cyfronet's</w:t>
      </w:r>
      <w:proofErr w:type="spellEnd"/>
      <w:r w:rsidRPr="00D87B50">
        <w:rPr>
          <w:rFonts w:cs="Calibri"/>
        </w:rPr>
        <w:t xml:space="preserve"> Resources, 25.6.2025</w:t>
      </w:r>
    </w:p>
    <w:p w14:paraId="3E1D03F9"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Scalability - smart use of HPC resources, 27.6.2025</w:t>
      </w:r>
    </w:p>
    <w:p w14:paraId="7A2E2C03"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 xml:space="preserve">Szkolenie: Dostęp do zasobów superkomputerów w ACK </w:t>
      </w:r>
      <w:proofErr w:type="spellStart"/>
      <w:r w:rsidRPr="00567188">
        <w:rPr>
          <w:rFonts w:cs="Calibri"/>
          <w:lang w:val="pl-PL"/>
        </w:rPr>
        <w:t>Cyfronet</w:t>
      </w:r>
      <w:proofErr w:type="spellEnd"/>
      <w:r w:rsidRPr="00567188">
        <w:rPr>
          <w:rFonts w:cs="Calibri"/>
          <w:lang w:val="pl-PL"/>
        </w:rPr>
        <w:t xml:space="preserve"> AGH, 3.4.2025</w:t>
      </w:r>
    </w:p>
    <w:p w14:paraId="585B7702" w14:textId="77777777" w:rsidR="00EC60E0" w:rsidRPr="00567188" w:rsidRDefault="00EC60E0" w:rsidP="00A9500D">
      <w:pPr>
        <w:pStyle w:val="Akapitzlist"/>
        <w:numPr>
          <w:ilvl w:val="0"/>
          <w:numId w:val="61"/>
        </w:numPr>
        <w:autoSpaceDN w:val="0"/>
        <w:contextualSpacing/>
        <w:textAlignment w:val="baseline"/>
        <w:rPr>
          <w:rFonts w:cs="Calibri"/>
          <w:lang w:val="pl-PL"/>
        </w:rPr>
      </w:pPr>
      <w:r w:rsidRPr="00567188">
        <w:rPr>
          <w:rFonts w:cs="Calibri"/>
          <w:lang w:val="pl-PL"/>
        </w:rPr>
        <w:t>Szkolenie: Najlepsze praktyki przy monitorowaniu zadań i testach skalowalności 4.4.2025</w:t>
      </w:r>
    </w:p>
    <w:p w14:paraId="47F174BF" w14:textId="77777777" w:rsidR="00EC60E0"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First Time on a Supercomputer, 14.08.2025</w:t>
      </w:r>
    </w:p>
    <w:p w14:paraId="558953DE" w14:textId="02C138ED" w:rsidR="00B13E56" w:rsidRPr="00D87B50" w:rsidRDefault="00EC60E0" w:rsidP="00A9500D">
      <w:pPr>
        <w:pStyle w:val="Akapitzlist"/>
        <w:numPr>
          <w:ilvl w:val="0"/>
          <w:numId w:val="61"/>
        </w:numPr>
        <w:autoSpaceDN w:val="0"/>
        <w:contextualSpacing/>
        <w:textAlignment w:val="baseline"/>
        <w:rPr>
          <w:rFonts w:cs="Calibri"/>
        </w:rPr>
      </w:pPr>
      <w:proofErr w:type="spellStart"/>
      <w:r w:rsidRPr="00D87B50">
        <w:rPr>
          <w:rFonts w:cs="Calibri"/>
        </w:rPr>
        <w:t>Szkolenie</w:t>
      </w:r>
      <w:proofErr w:type="spellEnd"/>
      <w:r w:rsidRPr="00D87B50">
        <w:rPr>
          <w:rFonts w:cs="Calibri"/>
        </w:rPr>
        <w:t>: Running Calculations the HPC way, 14.08.2025</w:t>
      </w:r>
      <w:bookmarkEnd w:id="424"/>
      <w:r w:rsidR="005848A3" w:rsidRPr="00D87B50">
        <w:rPr>
          <w:rFonts w:cs="Calibri"/>
        </w:rPr>
        <w:t>.</w:t>
      </w:r>
    </w:p>
    <w:sectPr w:rsidR="00B13E56" w:rsidRPr="00D87B50" w:rsidSect="00380883">
      <w:footerReference w:type="default" r:id="rId76"/>
      <w:pgSz w:w="11906" w:h="16838"/>
      <w:pgMar w:top="993" w:right="991" w:bottom="1134" w:left="993" w:header="51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48F8A" w14:textId="77777777" w:rsidR="00041D66" w:rsidRPr="00567188" w:rsidRDefault="00041D66">
      <w:r w:rsidRPr="00567188">
        <w:separator/>
      </w:r>
    </w:p>
    <w:p w14:paraId="3BB373B4" w14:textId="77777777" w:rsidR="00041D66" w:rsidRPr="00567188" w:rsidRDefault="00041D66"/>
  </w:endnote>
  <w:endnote w:type="continuationSeparator" w:id="0">
    <w:p w14:paraId="0BA2CFFD" w14:textId="77777777" w:rsidR="00041D66" w:rsidRPr="00567188" w:rsidRDefault="00041D66">
      <w:r w:rsidRPr="00567188">
        <w:continuationSeparator/>
      </w:r>
    </w:p>
    <w:p w14:paraId="0011C6CD" w14:textId="77777777" w:rsidR="00041D66" w:rsidRPr="00567188" w:rsidRDefault="00041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Gill Sans MT">
    <w:charset w:val="EE"/>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Lato">
    <w:altName w:val="Segoe UI"/>
    <w:charset w:val="00"/>
    <w:family w:val="swiss"/>
    <w:pitch w:val="variable"/>
    <w:sig w:usb0="E10002FF" w:usb1="5000ECF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324086338"/>
      <w:docPartObj>
        <w:docPartGallery w:val="Page Numbers (Bottom of Page)"/>
        <w:docPartUnique/>
      </w:docPartObj>
    </w:sdtPr>
    <w:sdtContent>
      <w:sdt>
        <w:sdtPr>
          <w:rPr>
            <w:rFonts w:ascii="Calibri" w:hAnsi="Calibri" w:cs="Calibri"/>
          </w:rPr>
          <w:id w:val="-439675562"/>
          <w:docPartObj>
            <w:docPartGallery w:val="Page Numbers (Top of Page)"/>
            <w:docPartUnique/>
          </w:docPartObj>
        </w:sdtPr>
        <w:sdtContent>
          <w:p w14:paraId="40389BA9" w14:textId="36BDD5D2" w:rsidR="00971987" w:rsidRPr="00567188" w:rsidRDefault="00971987" w:rsidP="00330CA4">
            <w:pPr>
              <w:pStyle w:val="Stopka"/>
              <w:spacing w:before="240"/>
              <w:rPr>
                <w:rFonts w:ascii="Calibri" w:hAnsi="Calibri" w:cs="Calibri"/>
              </w:rPr>
            </w:pPr>
            <w:r w:rsidRPr="00567188">
              <w:rPr>
                <w:rFonts w:ascii="Calibri" w:hAnsi="Calibri" w:cs="Calibri"/>
              </w:rPr>
              <w:t xml:space="preserve">Strona </w:t>
            </w:r>
            <w:r w:rsidRPr="00567188">
              <w:rPr>
                <w:rFonts w:ascii="Calibri" w:hAnsi="Calibri" w:cs="Calibri"/>
              </w:rPr>
              <w:fldChar w:fldCharType="begin"/>
            </w:r>
            <w:r w:rsidRPr="00567188">
              <w:rPr>
                <w:rFonts w:ascii="Calibri" w:hAnsi="Calibri" w:cs="Calibri"/>
              </w:rPr>
              <w:instrText>PAGE</w:instrText>
            </w:r>
            <w:r w:rsidRPr="00567188">
              <w:rPr>
                <w:rFonts w:ascii="Calibri" w:hAnsi="Calibri" w:cs="Calibri"/>
              </w:rPr>
              <w:fldChar w:fldCharType="separate"/>
            </w:r>
            <w:r w:rsidR="00607A26" w:rsidRPr="00567188">
              <w:rPr>
                <w:rFonts w:ascii="Calibri" w:hAnsi="Calibri" w:cs="Calibri"/>
              </w:rPr>
              <w:t>3</w:t>
            </w:r>
            <w:r w:rsidRPr="00567188">
              <w:rPr>
                <w:rFonts w:ascii="Calibri" w:hAnsi="Calibri" w:cs="Calibri"/>
              </w:rPr>
              <w:fldChar w:fldCharType="end"/>
            </w:r>
            <w:r w:rsidRPr="00567188">
              <w:rPr>
                <w:rFonts w:ascii="Calibri" w:hAnsi="Calibri" w:cs="Calibri"/>
              </w:rPr>
              <w:t xml:space="preserve"> z </w:t>
            </w:r>
            <w:r w:rsidRPr="00567188">
              <w:rPr>
                <w:rFonts w:ascii="Calibri" w:hAnsi="Calibri" w:cs="Calibri"/>
              </w:rPr>
              <w:fldChar w:fldCharType="begin"/>
            </w:r>
            <w:r w:rsidRPr="00567188">
              <w:rPr>
                <w:rFonts w:ascii="Calibri" w:hAnsi="Calibri" w:cs="Calibri"/>
              </w:rPr>
              <w:instrText>NUMPAGES</w:instrText>
            </w:r>
            <w:r w:rsidRPr="00567188">
              <w:rPr>
                <w:rFonts w:ascii="Calibri" w:hAnsi="Calibri" w:cs="Calibri"/>
              </w:rPr>
              <w:fldChar w:fldCharType="separate"/>
            </w:r>
            <w:r w:rsidR="00607A26" w:rsidRPr="00567188">
              <w:rPr>
                <w:rFonts w:ascii="Calibri" w:hAnsi="Calibri" w:cs="Calibri"/>
              </w:rPr>
              <w:t>134</w:t>
            </w:r>
            <w:r w:rsidRPr="00567188">
              <w:rPr>
                <w:rFonts w:ascii="Calibri" w:hAnsi="Calibri" w:cs="Calibri"/>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93E6" w14:textId="77777777" w:rsidR="00041D66" w:rsidRPr="00567188" w:rsidRDefault="00041D66">
      <w:r w:rsidRPr="00567188">
        <w:separator/>
      </w:r>
    </w:p>
    <w:p w14:paraId="2A6986B8" w14:textId="77777777" w:rsidR="00041D66" w:rsidRPr="00567188" w:rsidRDefault="00041D66"/>
  </w:footnote>
  <w:footnote w:type="continuationSeparator" w:id="0">
    <w:p w14:paraId="23F7A7AB" w14:textId="77777777" w:rsidR="00041D66" w:rsidRPr="00567188" w:rsidRDefault="00041D66">
      <w:r w:rsidRPr="00567188">
        <w:continuationSeparator/>
      </w:r>
    </w:p>
    <w:p w14:paraId="6EE80723" w14:textId="77777777" w:rsidR="00041D66" w:rsidRPr="00567188" w:rsidRDefault="00041D66"/>
  </w:footnote>
  <w:footnote w:id="1">
    <w:p w14:paraId="7A28E168" w14:textId="72DAD3DC" w:rsidR="00971987" w:rsidRPr="00D87B50" w:rsidRDefault="003473A5" w:rsidP="00301A1A">
      <w:pPr>
        <w:pStyle w:val="Tekstprzypisudolnego"/>
      </w:pPr>
      <w:r w:rsidRPr="00D87B50">
        <w:rPr>
          <w:vertAlign w:val="superscript"/>
        </w:rPr>
        <w:t>[</w:t>
      </w:r>
      <w:r w:rsidR="00971987" w:rsidRPr="00567188">
        <w:rPr>
          <w:rStyle w:val="Odwoanieprzypisudolnego"/>
          <w:rFonts w:cs="Calibri"/>
          <w:lang w:val="en-GB"/>
        </w:rPr>
        <w:footnoteRef/>
      </w:r>
      <w:r w:rsidRPr="00D87B50">
        <w:rPr>
          <w:vertAlign w:val="superscript"/>
        </w:rPr>
        <w:t>]</w:t>
      </w:r>
      <w:r w:rsidR="00971987" w:rsidRPr="00D87B50">
        <w:tab/>
      </w:r>
      <w:r w:rsidR="00971987" w:rsidRPr="00D87B50">
        <w:rPr>
          <w:rStyle w:val="TekstprzypisudolnegoZnak"/>
        </w:rPr>
        <w:t>„Analiza strategii i działań mających na celu rozwój kompetencji cyfrowych w państwach Unii Europejskiej”, opracowana przez Centrum Cyfrowe wykazała, że „systemowe podejście jest najważniejszym czynnikiem przesądzającym o skuteczności działań na rzecz rozwoju kompetencji cyfrowych”. Najbardziej istotnymi cechami takiego podejścia według autorów są: potrzeba przywództwa, konieczność przyjęcia strategii rozwoju kompetencji cyfrowych w Polsce, wymóg współpracy różnych ministerstw i innych instytucji publicznych, oparcie się na partnerstwie i współpracy z biznesem i organizacjami społecznymi, istnienie wyspecjalizowanych instytucji odpowiedzialnych za rozwój kompetencji cyfrowych.</w:t>
      </w:r>
    </w:p>
  </w:footnote>
  <w:footnote w:id="2">
    <w:p w14:paraId="0E4F4C0A" w14:textId="729F093C" w:rsidR="006C43D8" w:rsidRPr="00D87B50" w:rsidRDefault="003473A5">
      <w:pPr>
        <w:pStyle w:val="Tekstprzypisudolnego"/>
      </w:pPr>
      <w:r w:rsidRPr="00D87B50">
        <w:rPr>
          <w:vertAlign w:val="superscript"/>
        </w:rPr>
        <w:t>[</w:t>
      </w:r>
      <w:r w:rsidR="006C43D8" w:rsidRPr="00567188">
        <w:rPr>
          <w:rStyle w:val="Odwoanieprzypisudolnego"/>
          <w:lang w:val="en-GB"/>
        </w:rPr>
        <w:footnoteRef/>
      </w:r>
      <w:r w:rsidRPr="00D87B50">
        <w:rPr>
          <w:vertAlign w:val="superscript"/>
        </w:rPr>
        <w:t>]</w:t>
      </w:r>
      <w:r w:rsidR="002B258C" w:rsidRPr="00D87B50">
        <w:tab/>
      </w:r>
      <w:r w:rsidR="002B258C" w:rsidRPr="00D87B50">
        <w:rPr>
          <w:rFonts w:asciiTheme="minorHAnsi" w:eastAsiaTheme="minorHAnsi" w:hAnsiTheme="minorHAnsi" w:cstheme="minorHAnsi"/>
        </w:rPr>
        <w:t>https://digital-strategy.ec.europa.eu/pl/library/country-reports-digital-decade-report-2023</w:t>
      </w:r>
    </w:p>
  </w:footnote>
  <w:footnote w:id="3">
    <w:p w14:paraId="00AF4E0C" w14:textId="17753DEE" w:rsidR="009D2749" w:rsidRPr="00D87B50" w:rsidRDefault="003473A5" w:rsidP="009D2749">
      <w:pPr>
        <w:pStyle w:val="Tekstprzypisudolnego"/>
        <w:rPr>
          <w:rFonts w:asciiTheme="minorHAnsi" w:hAnsiTheme="minorHAnsi" w:cstheme="minorHAnsi"/>
        </w:rPr>
      </w:pPr>
      <w:r w:rsidRPr="00D87B50">
        <w:rPr>
          <w:rFonts w:asciiTheme="minorHAnsi" w:hAnsiTheme="minorHAnsi" w:cstheme="minorHAnsi"/>
          <w:vertAlign w:val="superscript"/>
        </w:rPr>
        <w:t>[</w:t>
      </w:r>
      <w:r w:rsidR="009D2749" w:rsidRPr="00567188">
        <w:rPr>
          <w:rStyle w:val="Odwoanieprzypisudolnego"/>
          <w:rFonts w:asciiTheme="minorHAnsi" w:hAnsiTheme="minorHAnsi" w:cstheme="minorHAnsi"/>
          <w:lang w:val="en-GB"/>
        </w:rPr>
        <w:footnoteRef/>
      </w:r>
      <w:r w:rsidRPr="00D87B50">
        <w:rPr>
          <w:rFonts w:asciiTheme="minorHAnsi" w:hAnsiTheme="minorHAnsi" w:cstheme="minorHAnsi"/>
          <w:vertAlign w:val="superscript"/>
        </w:rPr>
        <w:t>]</w:t>
      </w:r>
      <w:r w:rsidR="009D2749" w:rsidRPr="00D87B50">
        <w:rPr>
          <w:rFonts w:asciiTheme="minorHAnsi" w:hAnsiTheme="minorHAnsi" w:cstheme="minorHAnsi"/>
        </w:rPr>
        <w:tab/>
      </w:r>
      <w:r w:rsidR="00C55976" w:rsidRPr="00D87B50">
        <w:rPr>
          <w:rFonts w:asciiTheme="minorHAnsi" w:hAnsiTheme="minorHAnsi" w:cstheme="minorHAnsi"/>
        </w:rPr>
        <w:t>https://digital-strategy.ec.europa.eu/en/factpages/poland-2024-digital-decade-country-report</w:t>
      </w:r>
    </w:p>
  </w:footnote>
  <w:footnote w:id="4">
    <w:p w14:paraId="6E793F89" w14:textId="26500F3B" w:rsidR="00E675D9" w:rsidRPr="00567188" w:rsidRDefault="003473A5" w:rsidP="00E675D9">
      <w:pPr>
        <w:pStyle w:val="Tekstprzypisudolnego"/>
        <w:rPr>
          <w:rFonts w:asciiTheme="minorHAnsi" w:hAnsiTheme="minorHAnsi" w:cstheme="minorHAnsi"/>
          <w:lang w:val="en-GB"/>
        </w:rPr>
      </w:pPr>
      <w:r w:rsidRPr="00567188">
        <w:rPr>
          <w:rFonts w:asciiTheme="minorHAnsi" w:hAnsiTheme="minorHAnsi" w:cstheme="minorHAnsi"/>
          <w:vertAlign w:val="superscript"/>
          <w:lang w:val="en-GB"/>
        </w:rPr>
        <w:t>[</w:t>
      </w:r>
      <w:r w:rsidR="00E675D9" w:rsidRPr="00567188">
        <w:rPr>
          <w:rStyle w:val="Odwoanieprzypisudolnego"/>
          <w:rFonts w:asciiTheme="minorHAnsi" w:hAnsiTheme="minorHAnsi" w:cstheme="minorHAnsi"/>
          <w:lang w:val="en-GB"/>
        </w:rPr>
        <w:footnoteRef/>
      </w:r>
      <w:r w:rsidRPr="00567188">
        <w:rPr>
          <w:rFonts w:asciiTheme="minorHAnsi" w:hAnsiTheme="minorHAnsi" w:cstheme="minorHAnsi"/>
          <w:vertAlign w:val="superscript"/>
          <w:lang w:val="en-GB"/>
        </w:rPr>
        <w:t>]</w:t>
      </w:r>
      <w:r w:rsidR="00E675D9" w:rsidRPr="00567188">
        <w:rPr>
          <w:rFonts w:asciiTheme="minorHAnsi" w:hAnsiTheme="minorHAnsi" w:cstheme="minorHAnsi"/>
          <w:lang w:val="en-GB"/>
        </w:rPr>
        <w:tab/>
        <w:t xml:space="preserve">„OECD Economic Surveys: Poland 2023”; </w:t>
      </w:r>
      <w:r w:rsidR="00C55976" w:rsidRPr="00567188">
        <w:rPr>
          <w:rFonts w:asciiTheme="minorHAnsi" w:hAnsiTheme="minorHAnsi" w:cstheme="minorHAnsi"/>
          <w:lang w:val="en-GB"/>
        </w:rPr>
        <w:t>https://read.oecd-ilibrary.org/economics/oecd-economic-surveys-poland-2023_6fc99a4b-en#page1</w:t>
      </w:r>
      <w:r w:rsidR="00E675D9" w:rsidRPr="00567188">
        <w:rPr>
          <w:rFonts w:asciiTheme="minorHAnsi" w:hAnsiTheme="minorHAnsi" w:cstheme="minorHAnsi"/>
          <w:lang w:val="en-GB"/>
        </w:rPr>
        <w:t>.</w:t>
      </w:r>
    </w:p>
  </w:footnote>
  <w:footnote w:id="5">
    <w:p w14:paraId="0D5C59CE" w14:textId="6B17D860" w:rsidR="00971987" w:rsidRPr="00D87B50" w:rsidRDefault="003473A5" w:rsidP="00301A1A">
      <w:pPr>
        <w:pStyle w:val="Tekstprzypisudolnego"/>
      </w:pPr>
      <w:r w:rsidRPr="00D87B50">
        <w:rPr>
          <w:vertAlign w:val="superscript"/>
        </w:rPr>
        <w:t>[</w:t>
      </w:r>
      <w:r w:rsidR="00971987" w:rsidRPr="00567188">
        <w:rPr>
          <w:rStyle w:val="Odwoanieprzypisudolnego"/>
          <w:lang w:val="en-GB"/>
        </w:rPr>
        <w:footnoteRef/>
      </w:r>
      <w:r w:rsidRPr="00D87B50">
        <w:rPr>
          <w:vertAlign w:val="superscript"/>
        </w:rPr>
        <w:t>]</w:t>
      </w:r>
      <w:r w:rsidR="00971987" w:rsidRPr="00D87B50">
        <w:rPr>
          <w:rStyle w:val="Odwoanieprzypisudolnego"/>
        </w:rPr>
        <w:t xml:space="preserve"> </w:t>
      </w:r>
      <w:r w:rsidR="00971987" w:rsidRPr="00D87B50">
        <w:tab/>
      </w:r>
      <w:r w:rsidR="00493E78" w:rsidRPr="00D87B50">
        <w:t>https://ec.europa.eu/jrc/en/digcomp/digital-competence-framework</w:t>
      </w:r>
      <w:r w:rsidR="00205141" w:rsidRPr="00D87B50">
        <w:t>,</w:t>
      </w:r>
      <w:r w:rsidR="00971987" w:rsidRPr="00D87B50">
        <w:t xml:space="preserve"> Dostęp 11 lutego 2022.</w:t>
      </w:r>
    </w:p>
  </w:footnote>
  <w:footnote w:id="6">
    <w:p w14:paraId="2AEDF39A" w14:textId="655363CA" w:rsidR="00971987" w:rsidRPr="00D87B50" w:rsidRDefault="003473A5" w:rsidP="00301A1A">
      <w:pPr>
        <w:pStyle w:val="Tekstprzypisudolnego"/>
        <w:rPr>
          <w:rStyle w:val="Odwoanieprzypisudolnego"/>
          <w:rFonts w:eastAsia="Calibri" w:cs="Calibri"/>
          <w:sz w:val="22"/>
          <w:szCs w:val="22"/>
          <w:vertAlign w:val="baseline"/>
          <w:lang w:eastAsia="en-US"/>
        </w:rPr>
      </w:pPr>
      <w:r w:rsidRPr="00D87B50">
        <w:rPr>
          <w:rFonts w:cs="Times New Roman"/>
          <w:vertAlign w:val="superscript"/>
        </w:rPr>
        <w:t>[</w:t>
      </w:r>
      <w:r w:rsidR="00971987" w:rsidRPr="00567188">
        <w:rPr>
          <w:rStyle w:val="Odwoanieprzypisudolnego"/>
          <w:lang w:val="en-GB"/>
        </w:rPr>
        <w:footnoteRef/>
      </w:r>
      <w:r w:rsidRPr="00D87B50">
        <w:rPr>
          <w:vertAlign w:val="superscript"/>
        </w:rPr>
        <w:t>]</w:t>
      </w:r>
      <w:r w:rsidR="00971987" w:rsidRPr="00D87B50">
        <w:rPr>
          <w:rStyle w:val="Odwoanieprzypisudolnego"/>
          <w:rFonts w:cs="Calibri"/>
          <w:vertAlign w:val="baseline"/>
        </w:rPr>
        <w:t xml:space="preserve"> </w:t>
      </w:r>
      <w:r w:rsidR="00971987" w:rsidRPr="00D87B50">
        <w:tab/>
      </w:r>
      <w:r w:rsidR="00971987" w:rsidRPr="00D87B50">
        <w:rPr>
          <w:rStyle w:val="Odwoanieprzypisudolnego"/>
          <w:rFonts w:cs="Calibri"/>
          <w:vertAlign w:val="baseline"/>
        </w:rPr>
        <w:t>Carretero, S.; Vuorikari, R. and Punie, Y. (2017). DigComp 2.1: The Digital Competence Framework for Citizens with eight proficiency levels and examples of use, EUR 28558 EN, doi:10.2760/38842</w:t>
      </w:r>
      <w:r w:rsidR="00971987" w:rsidRPr="00D87B50">
        <w:t>.</w:t>
      </w:r>
    </w:p>
  </w:footnote>
  <w:footnote w:id="7">
    <w:p w14:paraId="05A72487" w14:textId="032B20E9" w:rsidR="00971987" w:rsidRPr="00D87B50" w:rsidRDefault="003473A5" w:rsidP="00301A1A">
      <w:pPr>
        <w:pStyle w:val="Tekstprzypisudolnego"/>
        <w:rPr>
          <w:rStyle w:val="Odwoanieprzypisudolnego"/>
          <w:rFonts w:eastAsia="Calibri"/>
          <w:sz w:val="22"/>
          <w:szCs w:val="22"/>
          <w:lang w:eastAsia="en-US"/>
        </w:rPr>
      </w:pPr>
      <w:r w:rsidRPr="00D87B50">
        <w:rPr>
          <w:rFonts w:cs="Times New Roman"/>
          <w:vertAlign w:val="superscript"/>
        </w:rPr>
        <w:t>[</w:t>
      </w:r>
      <w:r w:rsidR="00971987" w:rsidRPr="00567188">
        <w:rPr>
          <w:rStyle w:val="Odwoanieprzypisudolnego"/>
          <w:lang w:val="en-GB"/>
        </w:rPr>
        <w:footnoteRef/>
      </w:r>
      <w:r w:rsidRPr="00D87B50">
        <w:rPr>
          <w:vertAlign w:val="superscript"/>
        </w:rPr>
        <w:t>]</w:t>
      </w:r>
      <w:r w:rsidR="00971987" w:rsidRPr="00D87B50">
        <w:rPr>
          <w:rStyle w:val="Odwoanieprzypisudolnego"/>
          <w:rFonts w:cs="Calibri"/>
          <w:vertAlign w:val="baseline"/>
        </w:rPr>
        <w:t xml:space="preserve"> </w:t>
      </w:r>
      <w:r w:rsidR="00971987" w:rsidRPr="00D87B50">
        <w:tab/>
      </w:r>
      <w:r w:rsidR="00971987" w:rsidRPr="00D87B50">
        <w:rPr>
          <w:rStyle w:val="Odwoanieprzypisudolnego"/>
          <w:rFonts w:cs="Calibri"/>
          <w:vertAlign w:val="baseline"/>
        </w:rPr>
        <w:t>UNESCO. Digital skills critical for jobs and social inclusion. 2018. Online. Dostęp 21 grudnia 2021</w:t>
      </w:r>
      <w:r w:rsidR="00971987" w:rsidRPr="00D87B50">
        <w:t xml:space="preserve"> r</w:t>
      </w:r>
      <w:r w:rsidR="00971987" w:rsidRPr="00D87B50">
        <w:rPr>
          <w:rStyle w:val="Odwoanieprzypisudolnego"/>
          <w:rFonts w:cs="Calibri"/>
          <w:vertAlign w:val="baseline"/>
        </w:rPr>
        <w:t xml:space="preserve">. </w:t>
      </w:r>
      <w:r w:rsidR="00493E78" w:rsidRPr="00D87B50">
        <w:t>https://en.unesco.org/news/digital-skills-critical-jobs-and-social-inclusion</w:t>
      </w:r>
      <w:r w:rsidR="00971987" w:rsidRPr="00D87B50">
        <w:t>.</w:t>
      </w:r>
    </w:p>
  </w:footnote>
  <w:footnote w:id="8">
    <w:p w14:paraId="0D5CA16B" w14:textId="3562AD13" w:rsidR="00971987" w:rsidRPr="00D87B50" w:rsidRDefault="003473A5" w:rsidP="00301A1A">
      <w:pPr>
        <w:pStyle w:val="Tekstprzypisudolnego"/>
        <w:rPr>
          <w:rStyle w:val="Odwoanieprzypisudolnego"/>
          <w:rFonts w:eastAsia="Calibri" w:cs="Calibri"/>
          <w:sz w:val="22"/>
          <w:szCs w:val="22"/>
          <w:vertAlign w:val="baseline"/>
          <w:lang w:eastAsia="en-US"/>
        </w:rPr>
      </w:pPr>
      <w:r w:rsidRPr="00D87B50">
        <w:rPr>
          <w:rFonts w:cs="Times New Roman"/>
          <w:vertAlign w:val="superscript"/>
        </w:rPr>
        <w:t>[</w:t>
      </w:r>
      <w:r w:rsidR="00971987" w:rsidRPr="00567188">
        <w:rPr>
          <w:rStyle w:val="Odwoanieprzypisudolnego"/>
          <w:lang w:val="en-GB"/>
        </w:rPr>
        <w:footnoteRef/>
      </w:r>
      <w:r w:rsidRPr="00D87B50">
        <w:rPr>
          <w:vertAlign w:val="superscript"/>
        </w:rPr>
        <w:t>]</w:t>
      </w:r>
      <w:r w:rsidR="00971987" w:rsidRPr="00D87B50">
        <w:rPr>
          <w:rStyle w:val="Odwoanieprzypisudolnego"/>
          <w:rFonts w:cs="Calibri"/>
          <w:vertAlign w:val="baseline"/>
        </w:rPr>
        <w:t xml:space="preserve"> </w:t>
      </w:r>
      <w:r w:rsidR="00971987" w:rsidRPr="00D87B50">
        <w:tab/>
      </w:r>
      <w:r w:rsidR="00971987" w:rsidRPr="00D87B50">
        <w:rPr>
          <w:rStyle w:val="Odwoanieprzypisudolnego"/>
          <w:rFonts w:cs="Calibri"/>
          <w:vertAlign w:val="baseline"/>
        </w:rPr>
        <w:t xml:space="preserve">Raport </w:t>
      </w:r>
      <w:r w:rsidR="00971987" w:rsidRPr="00D87B50">
        <w:rPr>
          <w:rStyle w:val="Odwoanieprzypisudolnego"/>
          <w:vertAlign w:val="baseline"/>
        </w:rPr>
        <w:t>World Economic Forum pt. New Vision for Education: Unlocking the Potential of Technology (2015)</w:t>
      </w:r>
      <w:r w:rsidR="00971987" w:rsidRPr="00D87B50">
        <w:rPr>
          <w:rStyle w:val="Odwoanieprzypisudolnego"/>
          <w:rFonts w:cs="Calibri"/>
          <w:vertAlign w:val="baseline"/>
        </w:rPr>
        <w:t>. Online. Dostęp 21 grudnia 2021</w:t>
      </w:r>
      <w:r w:rsidR="00971987" w:rsidRPr="00D87B50">
        <w:t xml:space="preserve"> r</w:t>
      </w:r>
      <w:r w:rsidR="00971987" w:rsidRPr="00D87B50">
        <w:rPr>
          <w:rStyle w:val="Odwoanieprzypisudolnego"/>
          <w:rFonts w:cs="Calibri"/>
          <w:vertAlign w:val="baseline"/>
        </w:rPr>
        <w:t xml:space="preserve">. </w:t>
      </w:r>
      <w:r w:rsidR="00493E78" w:rsidRPr="00D87B50">
        <w:t xml:space="preserve">https://www3.weforum.org/docs/WEFUSA_NewVisionforEducation_Report2015.pdf </w:t>
      </w:r>
    </w:p>
  </w:footnote>
  <w:footnote w:id="9">
    <w:p w14:paraId="35A94F87" w14:textId="1CB51B9A" w:rsidR="00971987" w:rsidRPr="00D87B50" w:rsidRDefault="003473A5" w:rsidP="00301A1A">
      <w:pPr>
        <w:pStyle w:val="Tekstprzypisudolnego"/>
      </w:pPr>
      <w:r w:rsidRPr="00D87B50">
        <w:rPr>
          <w:vertAlign w:val="superscript"/>
        </w:rPr>
        <w:t>[</w:t>
      </w:r>
      <w:r w:rsidR="00971987" w:rsidRPr="00567188">
        <w:rPr>
          <w:rStyle w:val="Odwoanieprzypisudolnego"/>
          <w:lang w:val="en-GB"/>
        </w:rPr>
        <w:footnoteRef/>
      </w:r>
      <w:r w:rsidRPr="00D87B50">
        <w:rPr>
          <w:vertAlign w:val="superscript"/>
        </w:rPr>
        <w:t>]</w:t>
      </w:r>
      <w:r w:rsidR="00971987" w:rsidRPr="00D87B50">
        <w:rPr>
          <w:rStyle w:val="Odwoanieprzypisudolnego"/>
          <w:vertAlign w:val="baseline"/>
        </w:rPr>
        <w:t xml:space="preserve"> </w:t>
      </w:r>
      <w:r w:rsidR="00971987" w:rsidRPr="00D87B50">
        <w:tab/>
      </w:r>
      <w:r w:rsidR="00971987" w:rsidRPr="00D87B50">
        <w:rPr>
          <w:rStyle w:val="Odwoanieprzypisudolnego"/>
          <w:rFonts w:cs="Calibri"/>
          <w:vertAlign w:val="baseline"/>
        </w:rPr>
        <w:t>Umiejętności ICT definiowane jako umiejętności korzystania i tworzenia treści opartych na technologii, w tym znajdowania i udostępniania informacji, odpowiadania na pytania, interakcji z innymi ludźmi i programowania komputerowego</w:t>
      </w:r>
      <w:r w:rsidR="00971987" w:rsidRPr="00D87B50">
        <w:t>.</w:t>
      </w:r>
    </w:p>
  </w:footnote>
  <w:footnote w:id="10">
    <w:p w14:paraId="41DA097D" w14:textId="7238C9C9" w:rsidR="002119F4" w:rsidRPr="00567188" w:rsidRDefault="003473A5" w:rsidP="002119F4">
      <w:pPr>
        <w:pStyle w:val="Tekstprzypisudolnego"/>
        <w:rPr>
          <w:lang w:val="en-GB"/>
        </w:rPr>
      </w:pPr>
      <w:r w:rsidRPr="00D87B50">
        <w:rPr>
          <w:vertAlign w:val="superscript"/>
        </w:rPr>
        <w:t>[</w:t>
      </w:r>
      <w:r w:rsidR="002119F4" w:rsidRPr="00567188">
        <w:rPr>
          <w:rStyle w:val="Odwoanieprzypisudolnego"/>
          <w:lang w:val="en-GB"/>
        </w:rPr>
        <w:footnoteRef/>
      </w:r>
      <w:r w:rsidRPr="00D87B50">
        <w:rPr>
          <w:vertAlign w:val="superscript"/>
        </w:rPr>
        <w:t>]</w:t>
      </w:r>
      <w:r w:rsidR="002119F4" w:rsidRPr="00D87B50">
        <w:t xml:space="preserve"> </w:t>
      </w:r>
      <w:r w:rsidR="00826D6C" w:rsidRPr="00D87B50">
        <w:tab/>
      </w:r>
      <w:r w:rsidR="002119F4" w:rsidRPr="00D87B50">
        <w:t xml:space="preserve">Śledziewska K., Włoch R. Gospodarka cyfrowa. Jak nowe technologie zmieniają świat. </w:t>
      </w:r>
      <w:r w:rsidR="002119F4" w:rsidRPr="00567188">
        <w:rPr>
          <w:lang w:val="en-GB"/>
        </w:rPr>
        <w:t>Wydawnictwa Uniwersytetu Warszawskiego. 2020 r.</w:t>
      </w:r>
    </w:p>
  </w:footnote>
  <w:footnote w:id="11">
    <w:p w14:paraId="64AACDCF" w14:textId="7E81A1DD"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Agrawal A. et al. Prediction Machines: The Simple Economics of Artificial Intelligence. Harvard Business Review Press. 2018 r.</w:t>
      </w:r>
    </w:p>
  </w:footnote>
  <w:footnote w:id="12">
    <w:p w14:paraId="07A67065" w14:textId="7C296303"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IBM Research, What is generative AI?, https://research.ibm.com/blog/what-is-generative-AI [dostęp 20.10.2025]</w:t>
      </w:r>
    </w:p>
  </w:footnote>
  <w:footnote w:id="13">
    <w:p w14:paraId="17327F47" w14:textId="5235D883" w:rsidR="002119F4" w:rsidRPr="00D87B50" w:rsidRDefault="003473A5" w:rsidP="002119F4">
      <w:pPr>
        <w:pStyle w:val="Tekstprzypisudolnego"/>
      </w:pPr>
      <w:r w:rsidRPr="00D87B50">
        <w:rPr>
          <w:vertAlign w:val="superscript"/>
        </w:rPr>
        <w:t>[</w:t>
      </w:r>
      <w:r w:rsidR="002119F4" w:rsidRPr="00567188">
        <w:rPr>
          <w:rStyle w:val="Odwoanieprzypisudolnego"/>
          <w:lang w:val="en-GB"/>
        </w:rPr>
        <w:footnoteRef/>
      </w:r>
      <w:r w:rsidRPr="00D87B50">
        <w:rPr>
          <w:vertAlign w:val="superscript"/>
        </w:rPr>
        <w:t>]</w:t>
      </w:r>
      <w:r w:rsidR="002119F4" w:rsidRPr="00D87B50">
        <w:t xml:space="preserve"> </w:t>
      </w:r>
      <w:r w:rsidR="00826D6C" w:rsidRPr="00D87B50">
        <w:tab/>
      </w:r>
      <w:r w:rsidR="002119F4" w:rsidRPr="00D87B50">
        <w:t>Troszy</w:t>
      </w:r>
      <w:r w:rsidR="002119F4" w:rsidRPr="00D87B50">
        <w:rPr>
          <w:rFonts w:hint="eastAsia"/>
        </w:rPr>
        <w:t>ń</w:t>
      </w:r>
      <w:r w:rsidR="002119F4" w:rsidRPr="00D87B50">
        <w:t>ski, M., Berg, J., Gmyrek, P., Kami</w:t>
      </w:r>
      <w:r w:rsidR="002119F4" w:rsidRPr="00D87B50">
        <w:rPr>
          <w:rFonts w:hint="eastAsia"/>
        </w:rPr>
        <w:t>ń</w:t>
      </w:r>
      <w:r w:rsidR="002119F4" w:rsidRPr="00D87B50">
        <w:t>ski, K., Konopczy</w:t>
      </w:r>
      <w:r w:rsidR="002119F4" w:rsidRPr="00D87B50">
        <w:rPr>
          <w:rFonts w:hint="eastAsia"/>
        </w:rPr>
        <w:t>ń</w:t>
      </w:r>
      <w:r w:rsidR="002119F4" w:rsidRPr="00D87B50">
        <w:t xml:space="preserve">ski, F., </w:t>
      </w:r>
      <w:r w:rsidR="002119F4" w:rsidRPr="00D87B50">
        <w:rPr>
          <w:rFonts w:hint="eastAsia"/>
        </w:rPr>
        <w:t>Ł</w:t>
      </w:r>
      <w:r w:rsidR="002119F4" w:rsidRPr="00D87B50">
        <w:t>adna, A., Nafradi, B., Ros</w:t>
      </w:r>
      <w:r w:rsidR="002119F4" w:rsidRPr="00D87B50">
        <w:rPr>
          <w:rFonts w:hint="eastAsia"/>
        </w:rPr>
        <w:t>ł</w:t>
      </w:r>
      <w:r w:rsidR="002119F4" w:rsidRPr="00D87B50">
        <w:t xml:space="preserve">aniec, K. (2025), </w:t>
      </w:r>
      <w:r w:rsidR="002119F4" w:rsidRPr="00D87B50">
        <w:rPr>
          <w:i/>
          <w:iCs/>
        </w:rPr>
        <w:t xml:space="preserve">Generatywna sztuczna inteligencja a polski rynek pracy. </w:t>
      </w:r>
      <w:r w:rsidR="002119F4" w:rsidRPr="00D87B50">
        <w:rPr>
          <w:i/>
        </w:rPr>
        <w:t>Raport badawczy</w:t>
      </w:r>
      <w:r w:rsidR="002119F4" w:rsidRPr="00D87B50">
        <w:t>. NASK-PIB</w:t>
      </w:r>
    </w:p>
  </w:footnote>
  <w:footnote w:id="14">
    <w:p w14:paraId="555814BC" w14:textId="3D942D01" w:rsidR="00367414" w:rsidRPr="00D87B50" w:rsidRDefault="003473A5" w:rsidP="00367414">
      <w:pPr>
        <w:pStyle w:val="Tekstprzypisudolnego"/>
      </w:pPr>
      <w:r w:rsidRPr="00D87B50">
        <w:rPr>
          <w:vertAlign w:val="superscript"/>
        </w:rPr>
        <w:t>[</w:t>
      </w:r>
      <w:r w:rsidR="00367414" w:rsidRPr="00567188">
        <w:rPr>
          <w:rStyle w:val="Odwoanieprzypisudolnego"/>
          <w:lang w:val="en-GB"/>
        </w:rPr>
        <w:footnoteRef/>
      </w:r>
      <w:r w:rsidRPr="00D87B50">
        <w:rPr>
          <w:vertAlign w:val="superscript"/>
        </w:rPr>
        <w:t>]</w:t>
      </w:r>
      <w:r w:rsidR="00367414" w:rsidRPr="00D87B50">
        <w:t xml:space="preserve"> </w:t>
      </w:r>
      <w:r w:rsidR="00826D6C" w:rsidRPr="00D87B50">
        <w:tab/>
      </w:r>
      <w:r w:rsidR="00367414" w:rsidRPr="00D87B50">
        <w:rPr>
          <w:rFonts w:eastAsia="Times New Roman"/>
        </w:rPr>
        <w:t>NASK,</w:t>
      </w:r>
      <w:r w:rsidR="00367414" w:rsidRPr="00D87B50">
        <w:rPr>
          <w:rFonts w:eastAsia="Times New Roman"/>
          <w:i/>
          <w:iCs/>
        </w:rPr>
        <w:t xml:space="preserve"> Generatywna sztuczna inteligencja a polski rynek pracy. Raport badawczy, </w:t>
      </w:r>
      <w:r w:rsidR="00367414" w:rsidRPr="00D87B50">
        <w:rPr>
          <w:rFonts w:eastAsia="Times New Roman"/>
        </w:rPr>
        <w:t xml:space="preserve">Warszawa </w:t>
      </w:r>
      <w:r w:rsidR="00367414" w:rsidRPr="00D87B50">
        <w:rPr>
          <w:rFonts w:eastAsia="Times New Roman"/>
          <w:i/>
          <w:iCs/>
        </w:rPr>
        <w:t>2025</w:t>
      </w:r>
    </w:p>
  </w:footnote>
  <w:footnote w:id="15">
    <w:p w14:paraId="2F20463E" w14:textId="157A7549" w:rsidR="00367414" w:rsidRPr="00D87B50" w:rsidRDefault="003473A5" w:rsidP="00367414">
      <w:pPr>
        <w:pStyle w:val="Tekstprzypisudolnego"/>
      </w:pPr>
      <w:r w:rsidRPr="00D87B50">
        <w:rPr>
          <w:vertAlign w:val="superscript"/>
        </w:rPr>
        <w:t>[</w:t>
      </w:r>
      <w:r w:rsidR="00367414" w:rsidRPr="00567188">
        <w:rPr>
          <w:rStyle w:val="Odwoanieprzypisudolnego"/>
          <w:lang w:val="en-GB"/>
        </w:rPr>
        <w:footnoteRef/>
      </w:r>
      <w:r w:rsidRPr="00D87B50">
        <w:rPr>
          <w:vertAlign w:val="superscript"/>
        </w:rPr>
        <w:t>]</w:t>
      </w:r>
      <w:r w:rsidR="00367414" w:rsidRPr="00D87B50">
        <w:t xml:space="preserve"> </w:t>
      </w:r>
      <w:r w:rsidR="00826D6C" w:rsidRPr="00D87B50">
        <w:tab/>
      </w:r>
      <w:r w:rsidR="00367414" w:rsidRPr="00D87B50">
        <w:t xml:space="preserve">Baza Eurostat, zmienna: </w:t>
      </w:r>
      <w:r w:rsidR="00367414" w:rsidRPr="00D87B50">
        <w:rPr>
          <w:i/>
          <w:iCs/>
        </w:rPr>
        <w:t xml:space="preserve">Artificial intelligence by size class of enterprise </w:t>
      </w:r>
      <w:r w:rsidR="00367414" w:rsidRPr="00D87B50">
        <w:t>(isoc_eb_ai)</w:t>
      </w:r>
      <w:r w:rsidR="00175869" w:rsidRPr="00D87B50">
        <w:t>, dane z grudnia 2025 r.</w:t>
      </w:r>
    </w:p>
  </w:footnote>
  <w:footnote w:id="16">
    <w:p w14:paraId="07497D32" w14:textId="576969C5" w:rsidR="002119F4" w:rsidRPr="00D87B50" w:rsidRDefault="003473A5" w:rsidP="002119F4">
      <w:pPr>
        <w:pStyle w:val="Tekstprzypisudolnego"/>
      </w:pPr>
      <w:r w:rsidRPr="00D87B50">
        <w:rPr>
          <w:vertAlign w:val="superscript"/>
        </w:rPr>
        <w:t>[</w:t>
      </w:r>
      <w:r w:rsidR="002119F4" w:rsidRPr="00567188">
        <w:rPr>
          <w:rStyle w:val="Odwoanieprzypisudolnego"/>
          <w:lang w:val="en-GB"/>
        </w:rPr>
        <w:footnoteRef/>
      </w:r>
      <w:r w:rsidRPr="00D87B50">
        <w:rPr>
          <w:vertAlign w:val="superscript"/>
        </w:rPr>
        <w:t>]</w:t>
      </w:r>
      <w:r w:rsidR="002119F4" w:rsidRPr="00D87B50">
        <w:t xml:space="preserve"> </w:t>
      </w:r>
      <w:r w:rsidR="00826D6C" w:rsidRPr="00D87B50">
        <w:tab/>
      </w:r>
      <w:r w:rsidR="002119F4" w:rsidRPr="00D87B50">
        <w:t xml:space="preserve">Ćwiek, M., Maj-Serwatka, K. (2025). </w:t>
      </w:r>
      <w:r w:rsidR="002119F4" w:rsidRPr="00567188">
        <w:rPr>
          <w:lang w:val="en-GB"/>
        </w:rPr>
        <w:t xml:space="preserve">Digital Competences in the Economy 4.0 and Their Determinants. </w:t>
      </w:r>
      <w:r w:rsidR="002119F4" w:rsidRPr="00D87B50">
        <w:t>Zeszyty Naukowe Uniwersytetu Ekonomicznego w Krakowie, 2(1008), 69–89. https://doi.org/10.15678/krem.18669 [dostęp 9.10.2025]</w:t>
      </w:r>
    </w:p>
  </w:footnote>
  <w:footnote w:id="17">
    <w:p w14:paraId="295495B2" w14:textId="0E0BDC29"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European Commission: Directorate-General for Economic and Financial Affairs, Morandini, M. C., Thum-Thysen, A. and Vandeplas, A., </w:t>
      </w:r>
      <w:r w:rsidR="002119F4" w:rsidRPr="00567188">
        <w:rPr>
          <w:i/>
          <w:iCs/>
          <w:lang w:val="en-GB"/>
        </w:rPr>
        <w:t>Facing the digital transformation – Are digital skills enough?</w:t>
      </w:r>
      <w:r w:rsidR="002119F4" w:rsidRPr="00567188">
        <w:rPr>
          <w:lang w:val="en-GB"/>
        </w:rPr>
        <w:t>, Publications Office, 2020, https://data.europa.eu/doi/10.2765/846577 [dostęp 10.10.2025]</w:t>
      </w:r>
    </w:p>
  </w:footnote>
  <w:footnote w:id="18">
    <w:p w14:paraId="2CFF9FC9" w14:textId="28A5A5DD"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ITU, Building skills for the digital economy, 2025 https://www.itu.int/en/mediacentre/backgrounders/Pages/skills-development-digital-economy.aspx [dostęp 10.10.2025]</w:t>
      </w:r>
    </w:p>
  </w:footnote>
  <w:footnote w:id="19">
    <w:p w14:paraId="65A1BEDB" w14:textId="195271E4" w:rsidR="002119F4" w:rsidRPr="00D87B50" w:rsidRDefault="003473A5" w:rsidP="002119F4">
      <w:pPr>
        <w:pStyle w:val="Tekstprzypisudolnego"/>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 xml:space="preserve">PwC. Curriculum Guidelines 4.0 Future-proof education and training for manufacturing in Europe. </w:t>
      </w:r>
      <w:r w:rsidR="002119F4" w:rsidRPr="00D87B50">
        <w:t>2020. Online. Dostęp 21 grudnia 2021 r. https://op.europa.eu/en/publication-detail/-/publication/845051d4-4ed8-11ea-aece-01aa75ed71a1.</w:t>
      </w:r>
    </w:p>
  </w:footnote>
  <w:footnote w:id="20">
    <w:p w14:paraId="1AEE3222" w14:textId="6FBB7BAB" w:rsidR="00367414" w:rsidRPr="00567188" w:rsidRDefault="003473A5" w:rsidP="00367414">
      <w:pPr>
        <w:pStyle w:val="Tekstprzypisudolnego"/>
        <w:rPr>
          <w:lang w:val="en-GB"/>
        </w:rPr>
      </w:pPr>
      <w:r w:rsidRPr="00567188">
        <w:rPr>
          <w:vertAlign w:val="superscript"/>
          <w:lang w:val="en-GB"/>
        </w:rPr>
        <w:t>[</w:t>
      </w:r>
      <w:r w:rsidR="00367414" w:rsidRPr="00567188">
        <w:rPr>
          <w:rStyle w:val="Odwoanieprzypisudolnego"/>
          <w:lang w:val="en-GB"/>
        </w:rPr>
        <w:footnoteRef/>
      </w:r>
      <w:r w:rsidRPr="00567188">
        <w:rPr>
          <w:vertAlign w:val="superscript"/>
          <w:lang w:val="en-GB"/>
        </w:rPr>
        <w:t>]</w:t>
      </w:r>
      <w:r w:rsidR="00367414" w:rsidRPr="00567188">
        <w:rPr>
          <w:lang w:val="en-GB"/>
        </w:rPr>
        <w:t xml:space="preserve"> </w:t>
      </w:r>
      <w:r w:rsidR="00826D6C" w:rsidRPr="00567188">
        <w:rPr>
          <w:lang w:val="en-GB"/>
        </w:rPr>
        <w:tab/>
      </w:r>
      <w:r w:rsidR="00367414" w:rsidRPr="00567188">
        <w:rPr>
          <w:lang w:val="en-GB"/>
        </w:rPr>
        <w:t xml:space="preserve">Baza Eurostat, zmienna: </w:t>
      </w:r>
      <w:r w:rsidR="00367414" w:rsidRPr="00567188">
        <w:rPr>
          <w:i/>
          <w:iCs/>
          <w:lang w:val="en-GB"/>
        </w:rPr>
        <w:t>Digital intensity by size class of enterpr</w:t>
      </w:r>
      <w:r w:rsidR="000503D5" w:rsidRPr="00567188">
        <w:rPr>
          <w:i/>
          <w:iCs/>
          <w:lang w:val="en-GB"/>
        </w:rPr>
        <w:t>i</w:t>
      </w:r>
      <w:r w:rsidR="00367414" w:rsidRPr="00567188">
        <w:rPr>
          <w:i/>
          <w:iCs/>
          <w:lang w:val="en-GB"/>
        </w:rPr>
        <w:t>se</w:t>
      </w:r>
      <w:r w:rsidR="00367414" w:rsidRPr="00567188">
        <w:rPr>
          <w:lang w:val="en-GB"/>
        </w:rPr>
        <w:t xml:space="preserve"> (isoc_e_dii)</w:t>
      </w:r>
      <w:r w:rsidR="00175869" w:rsidRPr="00567188">
        <w:rPr>
          <w:lang w:val="en-GB"/>
        </w:rPr>
        <w:t>, dane z grudnia 2025 r.</w:t>
      </w:r>
    </w:p>
  </w:footnote>
  <w:footnote w:id="21">
    <w:p w14:paraId="0923B36D" w14:textId="17B62A7A"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 xml:space="preserve">Baza Eurostat, zmienna: </w:t>
      </w:r>
      <w:r w:rsidR="002119F4" w:rsidRPr="00567188">
        <w:rPr>
          <w:i/>
          <w:iCs/>
          <w:lang w:val="en-GB"/>
        </w:rPr>
        <w:t>Digital intensity by size class of enterprise</w:t>
      </w:r>
      <w:r w:rsidR="002119F4" w:rsidRPr="00567188">
        <w:rPr>
          <w:lang w:val="en-GB"/>
        </w:rPr>
        <w:t xml:space="preserve"> (isoc_e_dii)</w:t>
      </w:r>
      <w:r w:rsidR="00175869" w:rsidRPr="00567188">
        <w:rPr>
          <w:lang w:val="en-GB"/>
        </w:rPr>
        <w:t>, dane z grudnia 2025 r.</w:t>
      </w:r>
    </w:p>
  </w:footnote>
  <w:footnote w:id="22">
    <w:p w14:paraId="39A7043C" w14:textId="50A95B54" w:rsidR="002119F4" w:rsidRPr="00D87B50" w:rsidRDefault="003473A5" w:rsidP="002119F4">
      <w:pPr>
        <w:pStyle w:val="Tekstprzypisudolnego"/>
      </w:pPr>
      <w:r w:rsidRPr="00D87B50">
        <w:rPr>
          <w:vertAlign w:val="superscript"/>
        </w:rPr>
        <w:t>[</w:t>
      </w:r>
      <w:r w:rsidR="002119F4" w:rsidRPr="00567188">
        <w:rPr>
          <w:rStyle w:val="Odwoanieprzypisudolnego"/>
          <w:lang w:val="en-GB"/>
        </w:rPr>
        <w:footnoteRef/>
      </w:r>
      <w:r w:rsidRPr="00D87B50">
        <w:rPr>
          <w:vertAlign w:val="superscript"/>
        </w:rPr>
        <w:t>]</w:t>
      </w:r>
      <w:r w:rsidR="002119F4" w:rsidRPr="00D87B50">
        <w:t xml:space="preserve"> </w:t>
      </w:r>
      <w:r w:rsidR="00826D6C" w:rsidRPr="00D87B50">
        <w:tab/>
      </w:r>
      <w:r w:rsidR="002119F4" w:rsidRPr="00D87B50">
        <w:t>BGK, Cyfryzacja w sektorze MŚP – szanse i ograniczenia, 2024</w:t>
      </w:r>
    </w:p>
  </w:footnote>
  <w:footnote w:id="23">
    <w:p w14:paraId="575A4F02" w14:textId="7B61E043"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KPMG, Advancing the digital transformation of Polish enterprises – raport z badań, 2024</w:t>
      </w:r>
    </w:p>
  </w:footnote>
  <w:footnote w:id="24">
    <w:p w14:paraId="3E95D811" w14:textId="49AF37F1" w:rsidR="002119F4" w:rsidRPr="00567188" w:rsidRDefault="003473A5" w:rsidP="002119F4">
      <w:pPr>
        <w:pStyle w:val="Tekstprzypisudolnego"/>
        <w:rPr>
          <w:lang w:val="en-GB"/>
        </w:rPr>
      </w:pPr>
      <w:r w:rsidRPr="00D87B50">
        <w:rPr>
          <w:vertAlign w:val="superscript"/>
        </w:rPr>
        <w:t>[</w:t>
      </w:r>
      <w:r w:rsidR="002119F4" w:rsidRPr="00567188">
        <w:rPr>
          <w:rStyle w:val="Odwoanieprzypisudolnego"/>
          <w:lang w:val="en-GB"/>
        </w:rPr>
        <w:footnoteRef/>
      </w:r>
      <w:r w:rsidRPr="00D87B50">
        <w:rPr>
          <w:vertAlign w:val="superscript"/>
        </w:rPr>
        <w:t>]</w:t>
      </w:r>
      <w:r w:rsidR="002119F4" w:rsidRPr="00D87B50">
        <w:t xml:space="preserve"> </w:t>
      </w:r>
      <w:r w:rsidR="00826D6C" w:rsidRPr="00D87B50">
        <w:tab/>
      </w:r>
      <w:r w:rsidR="002119F4" w:rsidRPr="00D87B50">
        <w:t xml:space="preserve">KPMG, Microsoft, Monitor Transformacji Cyfrowej Biznesu. </w:t>
      </w:r>
      <w:r w:rsidR="002119F4" w:rsidRPr="00567188">
        <w:rPr>
          <w:lang w:val="en-GB"/>
        </w:rPr>
        <w:t>Edycja 2025</w:t>
      </w:r>
    </w:p>
  </w:footnote>
  <w:footnote w:id="25">
    <w:p w14:paraId="158EE3F0" w14:textId="188E2EE3" w:rsidR="002119F4" w:rsidRPr="00567188" w:rsidRDefault="003473A5" w:rsidP="002119F4">
      <w:pPr>
        <w:pStyle w:val="Tekstprzypisudolnego"/>
        <w:rPr>
          <w:lang w:val="en-GB"/>
        </w:rPr>
      </w:pPr>
      <w:r w:rsidRPr="00567188">
        <w:rPr>
          <w:vertAlign w:val="superscript"/>
          <w:lang w:val="en-GB"/>
        </w:rPr>
        <w:t>[</w:t>
      </w:r>
      <w:r w:rsidR="002119F4" w:rsidRPr="00567188">
        <w:rPr>
          <w:rStyle w:val="Odwoanieprzypisudolnego"/>
          <w:lang w:val="en-GB"/>
        </w:rPr>
        <w:footnoteRef/>
      </w:r>
      <w:r w:rsidRPr="00567188">
        <w:rPr>
          <w:vertAlign w:val="superscript"/>
          <w:lang w:val="en-GB"/>
        </w:rPr>
        <w:t>]</w:t>
      </w:r>
      <w:r w:rsidR="002119F4" w:rsidRPr="00567188">
        <w:rPr>
          <w:lang w:val="en-GB"/>
        </w:rPr>
        <w:t xml:space="preserve"> </w:t>
      </w:r>
      <w:r w:rsidR="00826D6C" w:rsidRPr="00567188">
        <w:rPr>
          <w:lang w:val="en-GB"/>
        </w:rPr>
        <w:tab/>
      </w:r>
      <w:r w:rsidR="002119F4" w:rsidRPr="00567188">
        <w:rPr>
          <w:lang w:val="en-GB"/>
        </w:rPr>
        <w:t>Baza Eurostat, zmienna:</w:t>
      </w:r>
      <w:r w:rsidR="002119F4" w:rsidRPr="00567188">
        <w:rPr>
          <w:i/>
          <w:iCs/>
          <w:lang w:val="en-GB"/>
        </w:rPr>
        <w:t xml:space="preserve"> Enterprises that provided training to develop/upgrade ICT skills of their personnel by size class of enterprise</w:t>
      </w:r>
      <w:r w:rsidR="00DA01B2" w:rsidRPr="00567188">
        <w:rPr>
          <w:i/>
          <w:iCs/>
          <w:lang w:val="en-GB"/>
        </w:rPr>
        <w:t xml:space="preserve"> </w:t>
      </w:r>
      <w:r w:rsidR="00DA01B2" w:rsidRPr="00567188">
        <w:rPr>
          <w:lang w:val="en-GB"/>
        </w:rPr>
        <w:t>(isoc_ske_itts)</w:t>
      </w:r>
      <w:r w:rsidR="00175869" w:rsidRPr="00567188">
        <w:rPr>
          <w:i/>
          <w:iCs/>
          <w:lang w:val="en-GB"/>
        </w:rPr>
        <w:t xml:space="preserve">, </w:t>
      </w:r>
      <w:r w:rsidR="00175869" w:rsidRPr="00567188">
        <w:rPr>
          <w:lang w:val="en-GB"/>
        </w:rPr>
        <w:t>dane z grudnia 2025 r.</w:t>
      </w:r>
    </w:p>
  </w:footnote>
  <w:footnote w:id="26">
    <w:p w14:paraId="34900F6B" w14:textId="0F2E84E7" w:rsidR="006A1A07" w:rsidRPr="00D87B50" w:rsidRDefault="003473A5">
      <w:pPr>
        <w:pStyle w:val="Tekstprzypisudolnego"/>
      </w:pPr>
      <w:r w:rsidRPr="00D87B50">
        <w:rPr>
          <w:vertAlign w:val="superscript"/>
        </w:rPr>
        <w:t>[</w:t>
      </w:r>
      <w:r w:rsidR="006A1A07" w:rsidRPr="00567188">
        <w:rPr>
          <w:rStyle w:val="Odwoanieprzypisudolnego"/>
          <w:lang w:val="en-GB"/>
        </w:rPr>
        <w:footnoteRef/>
      </w:r>
      <w:r w:rsidRPr="00D87B50">
        <w:rPr>
          <w:vertAlign w:val="superscript"/>
        </w:rPr>
        <w:t>]</w:t>
      </w:r>
      <w:r w:rsidR="006A1A07" w:rsidRPr="00D87B50">
        <w:t xml:space="preserve"> </w:t>
      </w:r>
      <w:r w:rsidR="00826D6C" w:rsidRPr="00D87B50">
        <w:tab/>
      </w:r>
      <w:r w:rsidR="006A1A07" w:rsidRPr="00D87B50">
        <w:t xml:space="preserve">Dziennik Urzędowy Unii Europejskiej, C/2025/108 z 10.01.2025 r., </w:t>
      </w:r>
      <w:r w:rsidR="002F12C6" w:rsidRPr="00D87B50">
        <w:t>https://eur-lex.europa.eu/legal-content/PL/TXT/PDF/?uri=OJ:C_202500108</w:t>
      </w:r>
    </w:p>
  </w:footnote>
  <w:footnote w:id="27">
    <w:p w14:paraId="76A1EC42" w14:textId="3F2F722B" w:rsidR="005905AC" w:rsidRPr="00D87B50" w:rsidRDefault="003473A5" w:rsidP="005905AC">
      <w:pPr>
        <w:pStyle w:val="Tekstprzypisudolnego"/>
      </w:pPr>
      <w:r w:rsidRPr="00D87B50">
        <w:rPr>
          <w:vertAlign w:val="superscript"/>
        </w:rPr>
        <w:t>[</w:t>
      </w:r>
      <w:r w:rsidR="005905AC" w:rsidRPr="00567188">
        <w:rPr>
          <w:rStyle w:val="Odwoanieprzypisudolnego"/>
          <w:lang w:val="en-GB"/>
        </w:rPr>
        <w:footnoteRef/>
      </w:r>
      <w:r w:rsidRPr="00D87B50">
        <w:rPr>
          <w:vertAlign w:val="superscript"/>
        </w:rPr>
        <w:t>]</w:t>
      </w:r>
      <w:r w:rsidR="005905AC" w:rsidRPr="00D87B50">
        <w:t xml:space="preserve"> </w:t>
      </w:r>
      <w:r w:rsidR="00826D6C" w:rsidRPr="00D87B50">
        <w:tab/>
      </w:r>
      <w:r w:rsidR="005905AC" w:rsidRPr="00D87B50">
        <w:t xml:space="preserve">Antal, </w:t>
      </w:r>
      <w:r w:rsidR="005905AC" w:rsidRPr="00D87B50">
        <w:rPr>
          <w:i/>
          <w:iCs/>
        </w:rPr>
        <w:t>Raport Płacowy. Wynagrodzenia i benefity oferowane specjalistom i menedżerom</w:t>
      </w:r>
      <w:r w:rsidR="005905AC" w:rsidRPr="00D87B50">
        <w:t>, sierpień 2025</w:t>
      </w:r>
    </w:p>
  </w:footnote>
  <w:footnote w:id="28">
    <w:p w14:paraId="3CF186A0" w14:textId="7D827A7F" w:rsidR="005905AC" w:rsidRPr="00567188" w:rsidRDefault="003473A5" w:rsidP="005905AC">
      <w:pPr>
        <w:pStyle w:val="Tekstprzypisudolnego"/>
        <w:rPr>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lang w:val="en-GB"/>
        </w:rPr>
        <w:t xml:space="preserve">World Economic Forum, </w:t>
      </w:r>
      <w:r w:rsidR="005905AC" w:rsidRPr="00567188">
        <w:rPr>
          <w:i/>
          <w:iCs/>
          <w:lang w:val="en-GB"/>
        </w:rPr>
        <w:t>Future of Job Report</w:t>
      </w:r>
      <w:r w:rsidR="005905AC" w:rsidRPr="00567188">
        <w:rPr>
          <w:lang w:val="en-GB"/>
        </w:rPr>
        <w:t>, styczeń 2025</w:t>
      </w:r>
    </w:p>
  </w:footnote>
  <w:footnote w:id="29">
    <w:p w14:paraId="18C674A1" w14:textId="1AD57FC6" w:rsidR="005905AC" w:rsidRPr="00567188" w:rsidRDefault="003473A5" w:rsidP="005905AC">
      <w:pPr>
        <w:pStyle w:val="Tekstprzypisudolnego"/>
        <w:rPr>
          <w:rFonts w:eastAsia="Times New Roman"/>
          <w:i/>
          <w:iCs/>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rFonts w:eastAsia="Times New Roman"/>
          <w:lang w:val="en-GB"/>
        </w:rPr>
        <w:t>OECD,</w:t>
      </w:r>
      <w:r w:rsidR="005905AC" w:rsidRPr="00567188">
        <w:rPr>
          <w:rFonts w:eastAsia="Times New Roman"/>
          <w:i/>
          <w:iCs/>
          <w:lang w:val="en-GB"/>
        </w:rPr>
        <w:t xml:space="preserve"> Skills Outlook 2023: Skills in the Age of AI, Paris 2023</w:t>
      </w:r>
    </w:p>
  </w:footnote>
  <w:footnote w:id="30">
    <w:p w14:paraId="1075096D" w14:textId="37012A4E" w:rsidR="005905AC" w:rsidRPr="00567188" w:rsidRDefault="003473A5" w:rsidP="005905AC">
      <w:pPr>
        <w:pStyle w:val="Tekstprzypisudolnego"/>
        <w:rPr>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lang w:val="en-GB"/>
        </w:rPr>
        <w:t xml:space="preserve">World Economic Forum, </w:t>
      </w:r>
      <w:r w:rsidR="005905AC" w:rsidRPr="00567188">
        <w:rPr>
          <w:i/>
          <w:iCs/>
          <w:lang w:val="en-GB"/>
        </w:rPr>
        <w:t>Future of Job Report</w:t>
      </w:r>
      <w:r w:rsidR="005905AC" w:rsidRPr="00567188">
        <w:rPr>
          <w:lang w:val="en-GB"/>
        </w:rPr>
        <w:t>, styczeń 2025</w:t>
      </w:r>
    </w:p>
  </w:footnote>
  <w:footnote w:id="31">
    <w:p w14:paraId="74F75244" w14:textId="56BBBA9F" w:rsidR="005905AC" w:rsidRPr="00D87B50" w:rsidRDefault="003473A5" w:rsidP="00AE055E">
      <w:pPr>
        <w:ind w:left="284" w:hanging="284"/>
        <w:rPr>
          <w:rFonts w:eastAsia="Times New Roman" w:cs="Calibri"/>
          <w:i/>
          <w:iCs/>
          <w:sz w:val="20"/>
          <w:szCs w:val="20"/>
          <w:lang w:val="pl-PL" w:eastAsia="pl-PL"/>
        </w:rPr>
      </w:pPr>
      <w:r w:rsidRPr="00D87B50">
        <w:rPr>
          <w:rFonts w:eastAsia="Times New Roman" w:cs="Calibri"/>
          <w:sz w:val="20"/>
          <w:szCs w:val="20"/>
          <w:vertAlign w:val="superscript"/>
          <w:lang w:val="pl-PL" w:eastAsia="pl-PL"/>
        </w:rPr>
        <w:t>[</w:t>
      </w:r>
      <w:r w:rsidR="005905AC" w:rsidRPr="00567188">
        <w:rPr>
          <w:rFonts w:eastAsia="Times New Roman" w:cs="Calibri"/>
          <w:sz w:val="20"/>
          <w:szCs w:val="20"/>
          <w:vertAlign w:val="superscript"/>
          <w:lang w:eastAsia="pl-PL"/>
        </w:rPr>
        <w:footnoteRef/>
      </w:r>
      <w:r w:rsidRPr="00D87B50">
        <w:rPr>
          <w:rFonts w:eastAsia="Times New Roman" w:cs="Calibri"/>
          <w:sz w:val="20"/>
          <w:szCs w:val="20"/>
          <w:vertAlign w:val="superscript"/>
          <w:lang w:val="pl-PL" w:eastAsia="pl-PL"/>
        </w:rPr>
        <w:t>]</w:t>
      </w:r>
      <w:r w:rsidR="005905AC" w:rsidRPr="00D87B50">
        <w:rPr>
          <w:rFonts w:eastAsia="Times New Roman" w:cs="Calibri"/>
          <w:i/>
          <w:iCs/>
          <w:sz w:val="20"/>
          <w:szCs w:val="20"/>
          <w:lang w:val="pl-PL" w:eastAsia="pl-PL"/>
        </w:rPr>
        <w:t xml:space="preserve"> </w:t>
      </w:r>
      <w:r w:rsidR="00826D6C" w:rsidRPr="00D87B50">
        <w:rPr>
          <w:rFonts w:eastAsia="Times New Roman" w:cs="Calibri"/>
          <w:i/>
          <w:iCs/>
          <w:sz w:val="20"/>
          <w:szCs w:val="20"/>
          <w:lang w:val="pl-PL" w:eastAsia="pl-PL"/>
        </w:rPr>
        <w:tab/>
      </w:r>
      <w:r w:rsidR="005905AC" w:rsidRPr="00D87B50">
        <w:rPr>
          <w:rFonts w:eastAsia="Times New Roman" w:cs="Calibri"/>
          <w:sz w:val="20"/>
          <w:szCs w:val="20"/>
          <w:lang w:val="pl-PL" w:eastAsia="pl-PL"/>
        </w:rPr>
        <w:t>Polska Fundacja Rozwoju, DELab UW,</w:t>
      </w:r>
      <w:r w:rsidR="005905AC" w:rsidRPr="00D87B50">
        <w:rPr>
          <w:rFonts w:eastAsia="Times New Roman" w:cs="Calibri"/>
          <w:i/>
          <w:iCs/>
          <w:sz w:val="20"/>
          <w:szCs w:val="20"/>
          <w:lang w:val="pl-PL" w:eastAsia="pl-PL"/>
        </w:rPr>
        <w:t xml:space="preserve"> Generatywna sztuczna inteligencja a polski rynek pracy, Warszawa 2023.</w:t>
      </w:r>
    </w:p>
  </w:footnote>
  <w:footnote w:id="32">
    <w:p w14:paraId="4F1BF955" w14:textId="617CC160" w:rsidR="005905AC" w:rsidRPr="00D87B50" w:rsidRDefault="003473A5" w:rsidP="005905AC">
      <w:pPr>
        <w:pStyle w:val="Tekstprzypisudolnego"/>
      </w:pPr>
      <w:r w:rsidRPr="00D87B50">
        <w:rPr>
          <w:rFonts w:eastAsia="Times New Roman"/>
          <w:vertAlign w:val="superscript"/>
        </w:rPr>
        <w:t>[</w:t>
      </w:r>
      <w:r w:rsidR="005905AC" w:rsidRPr="00567188">
        <w:rPr>
          <w:rFonts w:eastAsia="Times New Roman"/>
          <w:vertAlign w:val="superscript"/>
          <w:lang w:val="en-GB"/>
        </w:rPr>
        <w:footnoteRef/>
      </w:r>
      <w:r w:rsidRPr="00D87B50">
        <w:rPr>
          <w:rFonts w:eastAsia="Times New Roman"/>
          <w:vertAlign w:val="superscript"/>
        </w:rPr>
        <w:t>]</w:t>
      </w:r>
      <w:r w:rsidR="005905AC" w:rsidRPr="00D87B50">
        <w:rPr>
          <w:rFonts w:eastAsia="Times New Roman"/>
          <w:i/>
          <w:iCs/>
        </w:rPr>
        <w:t xml:space="preserve"> </w:t>
      </w:r>
      <w:r w:rsidR="00826D6C" w:rsidRPr="00D87B50">
        <w:rPr>
          <w:rFonts w:eastAsia="Times New Roman"/>
          <w:i/>
          <w:iCs/>
        </w:rPr>
        <w:tab/>
      </w:r>
      <w:r w:rsidR="005D1F1A" w:rsidRPr="00D87B50">
        <w:rPr>
          <w:rFonts w:eastAsia="Times New Roman"/>
        </w:rPr>
        <w:t xml:space="preserve">Troszyński M. i in. (2025), </w:t>
      </w:r>
      <w:r w:rsidR="005D1F1A" w:rsidRPr="00D87B50">
        <w:rPr>
          <w:rFonts w:eastAsia="Times New Roman"/>
          <w:i/>
          <w:iCs/>
        </w:rPr>
        <w:t>op.cit.</w:t>
      </w:r>
    </w:p>
  </w:footnote>
  <w:footnote w:id="33">
    <w:p w14:paraId="7F390AD1" w14:textId="3333C656" w:rsidR="005905AC" w:rsidRPr="00567188" w:rsidRDefault="003473A5" w:rsidP="005905AC">
      <w:pPr>
        <w:pStyle w:val="Tekstprzypisudolnego"/>
        <w:rPr>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lang w:val="en-GB"/>
        </w:rPr>
        <w:t xml:space="preserve">Baza Eurostat, zmienna: </w:t>
      </w:r>
      <w:r w:rsidR="005905AC" w:rsidRPr="00567188">
        <w:rPr>
          <w:i/>
          <w:iCs/>
          <w:lang w:val="en-GB"/>
        </w:rPr>
        <w:t>Enterprises that provided training to develop/uprade ICT skills of their personnel by size class of enterprise</w:t>
      </w:r>
      <w:r w:rsidR="005905AC" w:rsidRPr="00567188">
        <w:rPr>
          <w:lang w:val="en-GB"/>
        </w:rPr>
        <w:t xml:space="preserve"> (isoc_ske_itts)</w:t>
      </w:r>
      <w:r w:rsidR="00175869" w:rsidRPr="00567188">
        <w:rPr>
          <w:lang w:val="en-GB"/>
        </w:rPr>
        <w:t>, dane z grudnia 2025 r.</w:t>
      </w:r>
    </w:p>
  </w:footnote>
  <w:footnote w:id="34">
    <w:p w14:paraId="4A60E511" w14:textId="23A5B673" w:rsidR="005905AC" w:rsidRPr="00567188" w:rsidRDefault="003473A5" w:rsidP="005905AC">
      <w:pPr>
        <w:pStyle w:val="Tekstprzypisudolnego"/>
        <w:rPr>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lang w:val="en-GB"/>
        </w:rPr>
        <w:t xml:space="preserve">Baza Eurostat, zmienna: </w:t>
      </w:r>
      <w:r w:rsidR="005905AC" w:rsidRPr="00567188">
        <w:rPr>
          <w:i/>
          <w:iCs/>
          <w:lang w:val="en-GB"/>
        </w:rPr>
        <w:t xml:space="preserve">Individuals` level of digital skills (from 2021 onward) </w:t>
      </w:r>
      <w:r w:rsidR="005905AC" w:rsidRPr="00567188">
        <w:rPr>
          <w:lang w:val="en-GB"/>
        </w:rPr>
        <w:t>(isoc_sk_dskl_i21)</w:t>
      </w:r>
      <w:r w:rsidR="00175869" w:rsidRPr="00567188">
        <w:rPr>
          <w:lang w:val="en-GB"/>
        </w:rPr>
        <w:t>, dane z grudnia 2025 r.</w:t>
      </w:r>
    </w:p>
  </w:footnote>
  <w:footnote w:id="35">
    <w:p w14:paraId="0240A1CF" w14:textId="73BF448B" w:rsidR="005905AC" w:rsidRPr="00567188" w:rsidRDefault="003473A5" w:rsidP="005905AC">
      <w:pPr>
        <w:pStyle w:val="Tekstprzypisudolnego"/>
        <w:tabs>
          <w:tab w:val="left" w:pos="5400"/>
        </w:tabs>
        <w:rPr>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lang w:val="en-GB"/>
        </w:rPr>
        <w:t xml:space="preserve">CEDEFOP, </w:t>
      </w:r>
      <w:r w:rsidR="005905AC" w:rsidRPr="00567188">
        <w:rPr>
          <w:i/>
          <w:iCs/>
          <w:lang w:val="en-GB"/>
        </w:rPr>
        <w:t>Spotlight. On jobs and skills. Poland</w:t>
      </w:r>
      <w:r w:rsidR="005905AC" w:rsidRPr="00567188">
        <w:rPr>
          <w:lang w:val="en-GB"/>
        </w:rPr>
        <w:t>, 2025</w:t>
      </w:r>
    </w:p>
  </w:footnote>
  <w:footnote w:id="36">
    <w:p w14:paraId="048C3382" w14:textId="25CFF75D" w:rsidR="005905AC" w:rsidRPr="00567188" w:rsidRDefault="003473A5" w:rsidP="005905AC">
      <w:pPr>
        <w:pStyle w:val="Tekstprzypisudolnego"/>
        <w:rPr>
          <w:lang w:val="en-GB"/>
        </w:rPr>
      </w:pPr>
      <w:r w:rsidRPr="00567188">
        <w:rPr>
          <w:vertAlign w:val="superscript"/>
          <w:lang w:val="en-GB"/>
        </w:rPr>
        <w:t>[</w:t>
      </w:r>
      <w:r w:rsidR="005905AC" w:rsidRPr="00567188">
        <w:rPr>
          <w:rStyle w:val="Odwoanieprzypisudolnego"/>
          <w:lang w:val="en-GB"/>
        </w:rPr>
        <w:footnoteRef/>
      </w:r>
      <w:r w:rsidRPr="00567188">
        <w:rPr>
          <w:vertAlign w:val="superscript"/>
          <w:lang w:val="en-GB"/>
        </w:rPr>
        <w:t>]</w:t>
      </w:r>
      <w:r w:rsidR="005905AC" w:rsidRPr="00567188">
        <w:rPr>
          <w:lang w:val="en-GB"/>
        </w:rPr>
        <w:t xml:space="preserve"> </w:t>
      </w:r>
      <w:r w:rsidR="00826D6C" w:rsidRPr="00567188">
        <w:rPr>
          <w:lang w:val="en-GB"/>
        </w:rPr>
        <w:tab/>
      </w:r>
      <w:r w:rsidR="005905AC" w:rsidRPr="00567188">
        <w:rPr>
          <w:lang w:val="en-GB"/>
        </w:rPr>
        <w:t xml:space="preserve">World Economic Forum, </w:t>
      </w:r>
      <w:r w:rsidR="005905AC" w:rsidRPr="00567188">
        <w:rPr>
          <w:i/>
          <w:iCs/>
          <w:lang w:val="en-GB"/>
        </w:rPr>
        <w:t>Future of Job Report</w:t>
      </w:r>
      <w:r w:rsidR="005905AC" w:rsidRPr="00567188">
        <w:rPr>
          <w:lang w:val="en-GB"/>
        </w:rPr>
        <w:t>, styczeń 2025</w:t>
      </w:r>
    </w:p>
  </w:footnote>
  <w:footnote w:id="37">
    <w:p w14:paraId="11A0A347" w14:textId="6DFB3B15" w:rsidR="005905AC" w:rsidRPr="00D87B50" w:rsidRDefault="003473A5" w:rsidP="005905AC">
      <w:pPr>
        <w:pStyle w:val="Tekstprzypisudolnego"/>
      </w:pPr>
      <w:r w:rsidRPr="00D87B50">
        <w:rPr>
          <w:vertAlign w:val="superscript"/>
        </w:rPr>
        <w:t>[</w:t>
      </w:r>
      <w:r w:rsidR="005905AC" w:rsidRPr="00567188">
        <w:rPr>
          <w:rStyle w:val="Odwoanieprzypisudolnego"/>
          <w:lang w:val="en-GB"/>
        </w:rPr>
        <w:footnoteRef/>
      </w:r>
      <w:r w:rsidRPr="00D87B50">
        <w:rPr>
          <w:vertAlign w:val="superscript"/>
        </w:rPr>
        <w:t>]</w:t>
      </w:r>
      <w:r w:rsidR="005905AC" w:rsidRPr="00D87B50">
        <w:t xml:space="preserve"> </w:t>
      </w:r>
      <w:r w:rsidR="00826D6C" w:rsidRPr="00D87B50">
        <w:tab/>
      </w:r>
      <w:r w:rsidR="005905AC" w:rsidRPr="00D87B50">
        <w:t xml:space="preserve">ExperisManpowerGroup Polska, </w:t>
      </w:r>
      <w:r w:rsidR="005905AC" w:rsidRPr="00D87B50">
        <w:rPr>
          <w:i/>
          <w:iCs/>
        </w:rPr>
        <w:t>W stronę przyszłości. Jak budować karierę w erze AI. Dane dla Polski</w:t>
      </w:r>
      <w:r w:rsidR="005905AC" w:rsidRPr="00D87B50">
        <w:t>, 2025</w:t>
      </w:r>
    </w:p>
  </w:footnote>
  <w:footnote w:id="38">
    <w:p w14:paraId="5AA482DE" w14:textId="1BC50698" w:rsidR="005905AC" w:rsidRPr="00567188" w:rsidRDefault="001A133F" w:rsidP="005905AC">
      <w:pPr>
        <w:pStyle w:val="Tekstprzypisudolnego"/>
        <w:rPr>
          <w:lang w:val="en-GB"/>
        </w:rPr>
      </w:pPr>
      <w:r w:rsidRPr="00D87B50">
        <w:rPr>
          <w:vertAlign w:val="superscript"/>
        </w:rPr>
        <w:t>[</w:t>
      </w:r>
      <w:r w:rsidR="005905AC" w:rsidRPr="00567188">
        <w:rPr>
          <w:rStyle w:val="Odwoanieprzypisudolnego"/>
          <w:lang w:val="en-GB"/>
        </w:rPr>
        <w:footnoteRef/>
      </w:r>
      <w:r w:rsidRPr="00D87B50">
        <w:rPr>
          <w:vertAlign w:val="superscript"/>
        </w:rPr>
        <w:t>]</w:t>
      </w:r>
      <w:r w:rsidR="005905AC" w:rsidRPr="00D87B50">
        <w:t xml:space="preserve"> </w:t>
      </w:r>
      <w:r w:rsidR="00826D6C" w:rsidRPr="00D87B50">
        <w:tab/>
      </w:r>
      <w:r w:rsidR="005905AC" w:rsidRPr="00D87B50">
        <w:t xml:space="preserve">Buzzcenter, </w:t>
      </w:r>
      <w:r w:rsidR="005905AC" w:rsidRPr="00D87B50">
        <w:rPr>
          <w:i/>
          <w:iCs/>
        </w:rPr>
        <w:t xml:space="preserve">Power of AI: Rewolucja GenAI w biznesie. </w:t>
      </w:r>
      <w:r w:rsidR="005905AC" w:rsidRPr="00567188">
        <w:rPr>
          <w:i/>
          <w:iCs/>
          <w:lang w:val="en-GB"/>
        </w:rPr>
        <w:t>III edycja</w:t>
      </w:r>
      <w:r w:rsidR="005905AC" w:rsidRPr="00567188">
        <w:rPr>
          <w:lang w:val="en-GB"/>
        </w:rPr>
        <w:t>, 2025</w:t>
      </w:r>
    </w:p>
  </w:footnote>
  <w:footnote w:id="39">
    <w:p w14:paraId="72AE2E1F" w14:textId="78018970" w:rsidR="00971987" w:rsidRPr="00D87B50" w:rsidRDefault="001A133F" w:rsidP="00301A1A">
      <w:pPr>
        <w:pStyle w:val="Tekstprzypisudolnego"/>
      </w:pPr>
      <w:r w:rsidRPr="00567188">
        <w:rPr>
          <w:vertAlign w:val="superscript"/>
          <w:lang w:val="en-GB"/>
        </w:rPr>
        <w:t>[</w:t>
      </w:r>
      <w:r w:rsidR="00971987" w:rsidRPr="00567188">
        <w:rPr>
          <w:rStyle w:val="Odwoanieprzypisudolnego"/>
          <w:rFonts w:cs="Calibri"/>
          <w:lang w:val="en-GB"/>
        </w:rPr>
        <w:footnoteRef/>
      </w:r>
      <w:r w:rsidRPr="00567188">
        <w:rPr>
          <w:vertAlign w:val="superscript"/>
          <w:lang w:val="en-GB"/>
        </w:rPr>
        <w:t>]</w:t>
      </w:r>
      <w:r w:rsidR="00971987" w:rsidRPr="00567188">
        <w:rPr>
          <w:lang w:val="en-GB"/>
        </w:rPr>
        <w:t xml:space="preserve"> </w:t>
      </w:r>
      <w:r w:rsidR="00826D6C" w:rsidRPr="00567188">
        <w:rPr>
          <w:lang w:val="en-GB"/>
        </w:rPr>
        <w:tab/>
      </w:r>
      <w:r w:rsidR="00971987" w:rsidRPr="00567188">
        <w:rPr>
          <w:lang w:val="en-GB"/>
        </w:rPr>
        <w:t xml:space="preserve">Selwyn N. Should Robots Replace Teachers? </w:t>
      </w:r>
      <w:r w:rsidR="00971987" w:rsidRPr="00D87B50">
        <w:t>Polity Press. 2019 r.</w:t>
      </w:r>
    </w:p>
  </w:footnote>
  <w:footnote w:id="40">
    <w:p w14:paraId="5C4CCB31" w14:textId="36B47E48" w:rsidR="00F10125" w:rsidRPr="00D87B50" w:rsidRDefault="001A133F" w:rsidP="00F10125">
      <w:pPr>
        <w:pStyle w:val="Tekstprzypisudolnego"/>
      </w:pPr>
      <w:r w:rsidRPr="00D87B50">
        <w:rPr>
          <w:vertAlign w:val="superscript"/>
        </w:rPr>
        <w:t>[</w:t>
      </w:r>
      <w:r w:rsidR="00F10125" w:rsidRPr="00567188">
        <w:rPr>
          <w:rStyle w:val="Odwoanieprzypisudolnego"/>
          <w:lang w:val="en-GB"/>
        </w:rPr>
        <w:footnoteRef/>
      </w:r>
      <w:r w:rsidRPr="00D87B50">
        <w:rPr>
          <w:vertAlign w:val="superscript"/>
        </w:rPr>
        <w:t>]</w:t>
      </w:r>
      <w:r w:rsidR="00F10125" w:rsidRPr="00D87B50">
        <w:t xml:space="preserve"> </w:t>
      </w:r>
      <w:r w:rsidR="00826D6C" w:rsidRPr="00D87B50">
        <w:tab/>
      </w:r>
      <w:r w:rsidR="00F10125" w:rsidRPr="00D87B50">
        <w:t>Vecto, Raport Cyberbezpieczeństwo w polskich firmach 2024</w:t>
      </w:r>
    </w:p>
  </w:footnote>
  <w:footnote w:id="41">
    <w:p w14:paraId="1D003DDF" w14:textId="7030753E" w:rsidR="005664AB" w:rsidRPr="00D87B50" w:rsidRDefault="001A133F" w:rsidP="005664AB">
      <w:pPr>
        <w:pStyle w:val="Tekstprzypisudolnego"/>
      </w:pPr>
      <w:r w:rsidRPr="00D87B50">
        <w:rPr>
          <w:vertAlign w:val="superscript"/>
        </w:rPr>
        <w:t>[</w:t>
      </w:r>
      <w:r w:rsidR="005664AB" w:rsidRPr="00567188">
        <w:rPr>
          <w:rStyle w:val="Odwoanieprzypisudolnego"/>
          <w:lang w:val="en-GB"/>
        </w:rPr>
        <w:footnoteRef/>
      </w:r>
      <w:r w:rsidRPr="00D87B50">
        <w:rPr>
          <w:vertAlign w:val="superscript"/>
        </w:rPr>
        <w:t>]</w:t>
      </w:r>
      <w:r w:rsidR="005664AB" w:rsidRPr="00D87B50">
        <w:t xml:space="preserve"> Baza Eurostat, zmienna</w:t>
      </w:r>
      <w:r w:rsidR="005377BF" w:rsidRPr="00D87B50">
        <w:t>:</w:t>
      </w:r>
      <w:r w:rsidR="005664AB" w:rsidRPr="00D87B50">
        <w:t xml:space="preserve"> </w:t>
      </w:r>
      <w:r w:rsidR="005664AB" w:rsidRPr="00D87B50">
        <w:rPr>
          <w:i/>
          <w:iCs/>
        </w:rPr>
        <w:t>Households - level of internet access</w:t>
      </w:r>
      <w:r w:rsidR="005664AB" w:rsidRPr="00D87B50">
        <w:t xml:space="preserve"> (isoc_ci_in_h)</w:t>
      </w:r>
      <w:r w:rsidR="00175869" w:rsidRPr="00D87B50">
        <w:t>, dane z grudnia 2025 r.</w:t>
      </w:r>
    </w:p>
  </w:footnote>
  <w:footnote w:id="42">
    <w:p w14:paraId="330B9CA9" w14:textId="677A1F25" w:rsidR="005664AB" w:rsidRPr="00D87B50" w:rsidRDefault="001A133F" w:rsidP="005664AB">
      <w:pPr>
        <w:pStyle w:val="Tekstprzypisudolnego"/>
        <w:ind w:left="142" w:hanging="142"/>
      </w:pPr>
      <w:r w:rsidRPr="00D87B50">
        <w:rPr>
          <w:vertAlign w:val="superscript"/>
        </w:rPr>
        <w:t>[</w:t>
      </w:r>
      <w:r w:rsidR="005664AB" w:rsidRPr="00567188">
        <w:rPr>
          <w:rStyle w:val="Odwoanieprzypisudolnego"/>
          <w:lang w:val="en-GB"/>
        </w:rPr>
        <w:footnoteRef/>
      </w:r>
      <w:r w:rsidRPr="00D87B50">
        <w:rPr>
          <w:vertAlign w:val="superscript"/>
        </w:rPr>
        <w:t>]</w:t>
      </w:r>
      <w:r w:rsidR="005664AB" w:rsidRPr="00D87B50">
        <w:t xml:space="preserve"> GUS, wyniki badania: Wykorzystanie technologii informacyjno-komunikacyjnych w przedsiębiorstwach i gospodarstwach domowych w 2025 r.; https://stat.gov.pl/obszary-tematyczne/nauka-i-technika-spoleczenstwo-informacyjne/spoleczenstwo-informacyjne/wykorzystanie-technologii-informacyjno-komunikacyjnych-w-przedsiebiorstwach-i-gospodarstwach-domowych-w-2025-r-,3,25.html</w:t>
      </w:r>
    </w:p>
  </w:footnote>
  <w:footnote w:id="43">
    <w:p w14:paraId="0A2E4AED" w14:textId="5309BFF5" w:rsidR="005664AB" w:rsidRPr="00D87B50" w:rsidRDefault="001A133F" w:rsidP="005664AB">
      <w:pPr>
        <w:pStyle w:val="Tekstprzypisudolnego"/>
        <w:ind w:left="142" w:hanging="142"/>
      </w:pPr>
      <w:r w:rsidRPr="00D87B50">
        <w:rPr>
          <w:vertAlign w:val="superscript"/>
        </w:rPr>
        <w:t>[</w:t>
      </w:r>
      <w:r w:rsidR="005664AB" w:rsidRPr="00567188">
        <w:rPr>
          <w:rStyle w:val="Odwoanieprzypisudolnego"/>
          <w:lang w:val="en-GB"/>
        </w:rPr>
        <w:footnoteRef/>
      </w:r>
      <w:r w:rsidRPr="00D87B50">
        <w:rPr>
          <w:vertAlign w:val="superscript"/>
        </w:rPr>
        <w:t>]</w:t>
      </w:r>
      <w:r w:rsidR="005664AB" w:rsidRPr="00D87B50">
        <w:t xml:space="preserve"> GUS, wyniki badania: Wykorzystanie technologii informacyjno-komunikacyjnych w przedsiębiorstwach i gospodarstwach domowych w 2025 r.; https://stat.gov.pl/obszary-tematyczne/nauka-i-technika-spoleczenstwo-informacyjne/spoleczenstwo-informacyjne/wykorzystanie-technologii-informacyjno-komunikacyjnych-w-przedsiebiorstwach-i-gospodarstwach-domowych-w-2025-r-,3,25.html</w:t>
      </w:r>
    </w:p>
  </w:footnote>
  <w:footnote w:id="44">
    <w:p w14:paraId="56B9DDC5" w14:textId="18F60AFF" w:rsidR="001948A5" w:rsidRPr="00D87B50" w:rsidRDefault="001A133F">
      <w:pPr>
        <w:pStyle w:val="Tekstprzypisudolnego"/>
      </w:pPr>
      <w:r w:rsidRPr="00D87B50">
        <w:rPr>
          <w:vertAlign w:val="superscript"/>
        </w:rPr>
        <w:t>[</w:t>
      </w:r>
      <w:r w:rsidR="001948A5" w:rsidRPr="00567188">
        <w:rPr>
          <w:rStyle w:val="Odwoanieprzypisudolnego"/>
          <w:lang w:val="en-GB"/>
        </w:rPr>
        <w:footnoteRef/>
      </w:r>
      <w:r w:rsidRPr="00D87B50">
        <w:rPr>
          <w:vertAlign w:val="superscript"/>
        </w:rPr>
        <w:t>]</w:t>
      </w:r>
      <w:r w:rsidR="001948A5" w:rsidRPr="00D87B50">
        <w:t xml:space="preserve"> Między innymi cel dotyczący zapewnienia do 2030 roku wszystkim użytkownikom końcowym przebywający</w:t>
      </w:r>
      <w:r w:rsidR="00EB7FBC" w:rsidRPr="00D87B50">
        <w:t>m</w:t>
      </w:r>
      <w:r w:rsidR="001948A5" w:rsidRPr="00D87B50">
        <w:t xml:space="preserve"> w stałej lokalizacji objęcia siecią gigabitową.</w:t>
      </w:r>
    </w:p>
  </w:footnote>
  <w:footnote w:id="45">
    <w:p w14:paraId="7FE5CE6B" w14:textId="4021031A" w:rsidR="004E5619" w:rsidRPr="00D87B50" w:rsidRDefault="001A133F">
      <w:pPr>
        <w:pStyle w:val="Tekstprzypisudolnego"/>
      </w:pPr>
      <w:r w:rsidRPr="00D87B50">
        <w:rPr>
          <w:vertAlign w:val="superscript"/>
        </w:rPr>
        <w:t>[</w:t>
      </w:r>
      <w:r w:rsidR="004E5619" w:rsidRPr="00567188">
        <w:rPr>
          <w:rStyle w:val="Odwoanieprzypisudolnego"/>
          <w:lang w:val="en-GB"/>
        </w:rPr>
        <w:footnoteRef/>
      </w:r>
      <w:r w:rsidRPr="00D87B50">
        <w:rPr>
          <w:vertAlign w:val="superscript"/>
        </w:rPr>
        <w:t>]</w:t>
      </w:r>
      <w:r w:rsidR="004E5619" w:rsidRPr="00D87B50">
        <w:t xml:space="preserve"> Raport o stanie rynku telekomunikacyjnego w Polsce w 2024 r., UKE, Warszawa 2025.</w:t>
      </w:r>
    </w:p>
  </w:footnote>
  <w:footnote w:id="46">
    <w:p w14:paraId="50CD6C00" w14:textId="53C200A2" w:rsidR="005664AB" w:rsidRPr="00567188" w:rsidRDefault="001A133F" w:rsidP="005664AB">
      <w:pPr>
        <w:pStyle w:val="Tekstprzypisudolnego"/>
        <w:rPr>
          <w:lang w:val="en-GB"/>
        </w:rPr>
      </w:pPr>
      <w:r w:rsidRPr="00567188">
        <w:rPr>
          <w:vertAlign w:val="superscript"/>
          <w:lang w:val="en-GB"/>
        </w:rPr>
        <w:t>[</w:t>
      </w:r>
      <w:r w:rsidR="005664AB" w:rsidRPr="00567188">
        <w:rPr>
          <w:rStyle w:val="Odwoanieprzypisudolnego"/>
          <w:lang w:val="en-GB"/>
        </w:rPr>
        <w:footnoteRef/>
      </w:r>
      <w:r w:rsidRPr="00567188">
        <w:rPr>
          <w:vertAlign w:val="superscript"/>
          <w:lang w:val="en-GB"/>
        </w:rPr>
        <w:t>]</w:t>
      </w:r>
      <w:r w:rsidR="005664AB" w:rsidRPr="00567188">
        <w:rPr>
          <w:lang w:val="en-GB"/>
        </w:rPr>
        <w:t xml:space="preserve"> Baza Eurostat, zmienna: </w:t>
      </w:r>
      <w:r w:rsidR="005664AB" w:rsidRPr="00567188">
        <w:rPr>
          <w:i/>
          <w:iCs/>
          <w:lang w:val="en-GB"/>
        </w:rPr>
        <w:t>Individuals' level of digital skills (from 2021 onwards)</w:t>
      </w:r>
      <w:r w:rsidR="005664AB" w:rsidRPr="00567188">
        <w:rPr>
          <w:lang w:val="en-GB"/>
        </w:rPr>
        <w:t xml:space="preserve"> (isoc_sk_dskl_i21)</w:t>
      </w:r>
      <w:r w:rsidR="00175869" w:rsidRPr="00567188">
        <w:rPr>
          <w:lang w:val="en-GB"/>
        </w:rPr>
        <w:t>, dane z grudnia 2025 r.</w:t>
      </w:r>
    </w:p>
  </w:footnote>
  <w:footnote w:id="47">
    <w:p w14:paraId="044EDC59" w14:textId="18B2A977" w:rsidR="005664AB" w:rsidRPr="00567188" w:rsidRDefault="001A133F" w:rsidP="00BA7537">
      <w:pPr>
        <w:pStyle w:val="Tekstprzypisudolnego"/>
        <w:rPr>
          <w:lang w:val="en-GB"/>
        </w:rPr>
      </w:pPr>
      <w:r w:rsidRPr="00567188">
        <w:rPr>
          <w:vertAlign w:val="superscript"/>
          <w:lang w:val="en-GB"/>
        </w:rPr>
        <w:t>[</w:t>
      </w:r>
      <w:r w:rsidR="005664AB" w:rsidRPr="00567188">
        <w:rPr>
          <w:rStyle w:val="Odwoanieprzypisudolnego"/>
          <w:lang w:val="en-GB"/>
        </w:rPr>
        <w:footnoteRef/>
      </w:r>
      <w:r w:rsidRPr="00567188">
        <w:rPr>
          <w:vertAlign w:val="superscript"/>
          <w:lang w:val="en-GB"/>
        </w:rPr>
        <w:t>]</w:t>
      </w:r>
      <w:r w:rsidR="005664AB" w:rsidRPr="00567188">
        <w:rPr>
          <w:lang w:val="en-GB"/>
        </w:rPr>
        <w:t xml:space="preserve"> Baza Eurostat, zmienna: </w:t>
      </w:r>
      <w:r w:rsidR="005664AB" w:rsidRPr="00567188">
        <w:rPr>
          <w:i/>
          <w:iCs/>
          <w:lang w:val="en-GB"/>
        </w:rPr>
        <w:t>Individuals - frequency of internet use</w:t>
      </w:r>
      <w:r w:rsidR="005664AB" w:rsidRPr="00567188">
        <w:rPr>
          <w:lang w:val="en-GB"/>
        </w:rPr>
        <w:t xml:space="preserve"> (isoc_ci_ifp_fu)</w:t>
      </w:r>
      <w:r w:rsidR="00175869" w:rsidRPr="00567188">
        <w:rPr>
          <w:lang w:val="en-GB"/>
        </w:rPr>
        <w:t>, dane z grudnia 2025 r.</w:t>
      </w:r>
    </w:p>
  </w:footnote>
  <w:footnote w:id="48">
    <w:p w14:paraId="487318BC" w14:textId="03158CF0" w:rsidR="005664AB" w:rsidRPr="00567188" w:rsidRDefault="00197D9C" w:rsidP="005664AB">
      <w:pPr>
        <w:pStyle w:val="Tekstprzypisudolnego"/>
        <w:rPr>
          <w:lang w:val="en-GB"/>
        </w:rPr>
      </w:pPr>
      <w:r w:rsidRPr="00567188">
        <w:rPr>
          <w:vertAlign w:val="superscript"/>
          <w:lang w:val="en-GB"/>
        </w:rPr>
        <w:t>[</w:t>
      </w:r>
      <w:r w:rsidR="005664AB" w:rsidRPr="00567188">
        <w:rPr>
          <w:rStyle w:val="Odwoanieprzypisudolnego"/>
          <w:lang w:val="en-GB"/>
        </w:rPr>
        <w:footnoteRef/>
      </w:r>
      <w:r w:rsidRPr="00567188">
        <w:rPr>
          <w:vertAlign w:val="superscript"/>
          <w:lang w:val="en-GB"/>
        </w:rPr>
        <w:t>]</w:t>
      </w:r>
      <w:r w:rsidR="005664AB" w:rsidRPr="00567188">
        <w:rPr>
          <w:lang w:val="en-GB"/>
        </w:rPr>
        <w:t xml:space="preserve"> Baza Eurostat, zmienna: </w:t>
      </w:r>
      <w:r w:rsidR="005664AB" w:rsidRPr="00567188">
        <w:rPr>
          <w:i/>
          <w:iCs/>
          <w:lang w:val="en-GB"/>
        </w:rPr>
        <w:t>Individuals - reasons for not using the internet</w:t>
      </w:r>
      <w:r w:rsidR="005664AB" w:rsidRPr="00567188">
        <w:rPr>
          <w:lang w:val="en-GB"/>
        </w:rPr>
        <w:t xml:space="preserve"> (isoc_iiu_iuxr)</w:t>
      </w:r>
      <w:r w:rsidR="00175869" w:rsidRPr="00567188">
        <w:rPr>
          <w:lang w:val="en-GB"/>
        </w:rPr>
        <w:t>, dane z grudnia 2025 r.</w:t>
      </w:r>
    </w:p>
  </w:footnote>
  <w:footnote w:id="49">
    <w:p w14:paraId="3FFEDC0D" w14:textId="23028DF2" w:rsidR="005664AB" w:rsidRPr="00D87B50" w:rsidRDefault="00197D9C" w:rsidP="005664AB">
      <w:pPr>
        <w:pStyle w:val="Tekstprzypisudolnego"/>
      </w:pPr>
      <w:r w:rsidRPr="00D87B50">
        <w:rPr>
          <w:vertAlign w:val="superscript"/>
        </w:rPr>
        <w:t>[</w:t>
      </w:r>
      <w:r w:rsidR="005664AB" w:rsidRPr="00567188">
        <w:rPr>
          <w:rStyle w:val="Odwoanieprzypisudolnego"/>
          <w:lang w:val="en-GB"/>
        </w:rPr>
        <w:footnoteRef/>
      </w:r>
      <w:r w:rsidRPr="00D87B50">
        <w:rPr>
          <w:vertAlign w:val="superscript"/>
        </w:rPr>
        <w:t>]</w:t>
      </w:r>
      <w:r w:rsidR="005664AB" w:rsidRPr="00D87B50">
        <w:t xml:space="preserve"> Baza Eurostat, zmienna: </w:t>
      </w:r>
      <w:r w:rsidR="005664AB" w:rsidRPr="00D87B50">
        <w:rPr>
          <w:i/>
          <w:iCs/>
        </w:rPr>
        <w:t>Individuals - internet activities</w:t>
      </w:r>
      <w:r w:rsidR="005664AB" w:rsidRPr="00D87B50">
        <w:t xml:space="preserve"> (isoc_ci_ac_i)</w:t>
      </w:r>
      <w:r w:rsidR="00175869" w:rsidRPr="00D87B50">
        <w:t>, dane z grudnia 2025 r.</w:t>
      </w:r>
    </w:p>
    <w:p w14:paraId="2F4CC11B" w14:textId="77777777" w:rsidR="005664AB" w:rsidRPr="00D87B50" w:rsidRDefault="005664AB" w:rsidP="005664AB">
      <w:pPr>
        <w:pStyle w:val="Tekstprzypisudolnego"/>
      </w:pPr>
    </w:p>
  </w:footnote>
  <w:footnote w:id="50">
    <w:p w14:paraId="2A5BB15C" w14:textId="1EF4AFBD" w:rsidR="00971987" w:rsidRPr="00D87B50" w:rsidRDefault="001A133F" w:rsidP="00301A1A">
      <w:pPr>
        <w:pStyle w:val="Tekstprzypisudolnego"/>
      </w:pPr>
      <w:r w:rsidRPr="00D87B50">
        <w:rPr>
          <w:vertAlign w:val="superscript"/>
        </w:rPr>
        <w:t>[</w:t>
      </w:r>
      <w:r w:rsidR="00971987" w:rsidRPr="00567188">
        <w:rPr>
          <w:rStyle w:val="Odwoanieprzypisudolnego"/>
          <w:rFonts w:cs="Calibri"/>
          <w:lang w:val="en-GB"/>
        </w:rPr>
        <w:footnoteRef/>
      </w:r>
      <w:r w:rsidRPr="00D87B50">
        <w:rPr>
          <w:vertAlign w:val="superscript"/>
        </w:rPr>
        <w:t>]</w:t>
      </w:r>
      <w:r w:rsidR="00971987" w:rsidRPr="00D87B50">
        <w:rPr>
          <w:vertAlign w:val="superscript"/>
        </w:rPr>
        <w:t xml:space="preserve"> </w:t>
      </w:r>
      <w:r w:rsidR="00826D6C" w:rsidRPr="00D87B50">
        <w:rPr>
          <w:vertAlign w:val="superscript"/>
        </w:rPr>
        <w:tab/>
      </w:r>
      <w:r w:rsidR="00971987" w:rsidRPr="00D87B50">
        <w:rPr>
          <w:rStyle w:val="TekstprzypisudolnegoZnak"/>
        </w:rPr>
        <w:t xml:space="preserve">Wg badania </w:t>
      </w:r>
      <w:r w:rsidR="00593501" w:rsidRPr="00D87B50">
        <w:rPr>
          <w:rStyle w:val="TekstprzypisudolnegoZnak"/>
        </w:rPr>
        <w:t>„</w:t>
      </w:r>
      <w:r w:rsidR="00971987" w:rsidRPr="00D87B50">
        <w:rPr>
          <w:rStyle w:val="TekstprzypisudolnegoZnak"/>
        </w:rPr>
        <w:t>Wykorzystanie technologii informacyjno-komunikacyjnych w gospodarstwach domowych</w:t>
      </w:r>
      <w:r w:rsidR="00593501" w:rsidRPr="00D87B50">
        <w:rPr>
          <w:rStyle w:val="TekstprzypisudolnegoZnak"/>
        </w:rPr>
        <w:t>”</w:t>
      </w:r>
      <w:r w:rsidR="00971987" w:rsidRPr="00D87B50">
        <w:rPr>
          <w:rStyle w:val="TekstprzypisudolnegoZnak"/>
        </w:rPr>
        <w:t xml:space="preserve"> w 202</w:t>
      </w:r>
      <w:r w:rsidR="001D15C4" w:rsidRPr="00D87B50">
        <w:rPr>
          <w:rStyle w:val="TekstprzypisudolnegoZnak"/>
        </w:rPr>
        <w:t>5</w:t>
      </w:r>
      <w:r w:rsidR="00971987" w:rsidRPr="00D87B50">
        <w:rPr>
          <w:rStyle w:val="TekstprzypisudolnegoZnak"/>
        </w:rPr>
        <w:t xml:space="preserve"> r., GUS.</w:t>
      </w:r>
    </w:p>
  </w:footnote>
  <w:footnote w:id="51">
    <w:p w14:paraId="24ADF744" w14:textId="1940EAEF" w:rsidR="00E018F1" w:rsidRPr="00D87B50" w:rsidRDefault="001A133F" w:rsidP="00E018F1">
      <w:pPr>
        <w:pStyle w:val="Tekstprzypisudolnego"/>
      </w:pPr>
      <w:r w:rsidRPr="00D87B50">
        <w:rPr>
          <w:vertAlign w:val="superscript"/>
        </w:rPr>
        <w:t>[</w:t>
      </w:r>
      <w:r w:rsidR="00E018F1" w:rsidRPr="00567188">
        <w:rPr>
          <w:rStyle w:val="Odwoanieprzypisudolnego"/>
          <w:lang w:val="en-GB"/>
        </w:rPr>
        <w:footnoteRef/>
      </w:r>
      <w:r w:rsidRPr="00D87B50">
        <w:rPr>
          <w:vertAlign w:val="superscript"/>
        </w:rPr>
        <w:t>]</w:t>
      </w:r>
      <w:r w:rsidR="00E018F1" w:rsidRPr="00D87B50">
        <w:t xml:space="preserve"> </w:t>
      </w:r>
      <w:r w:rsidR="00E018F1" w:rsidRPr="00D87B50">
        <w:tab/>
        <w:t>Wartość mediany w badaniu GUS „</w:t>
      </w:r>
      <w:r w:rsidR="00E018F1" w:rsidRPr="00D87B50">
        <w:rPr>
          <w:rStyle w:val="TekstprzypisudolnegoZnak"/>
        </w:rPr>
        <w:t>Wykorzystanie technologii informacyjno-komunikacyjnych w gospodarstwach domowych” w 2025 r.</w:t>
      </w:r>
    </w:p>
  </w:footnote>
  <w:footnote w:id="52">
    <w:p w14:paraId="7862B915" w14:textId="7913D2B6" w:rsidR="00EA02B7" w:rsidRPr="00D87B50" w:rsidRDefault="001A133F">
      <w:pPr>
        <w:pStyle w:val="Tekstprzypisudolnego"/>
      </w:pPr>
      <w:r w:rsidRPr="00D87B50">
        <w:rPr>
          <w:vertAlign w:val="superscript"/>
        </w:rPr>
        <w:t>[</w:t>
      </w:r>
      <w:r w:rsidR="00EA02B7" w:rsidRPr="00567188">
        <w:rPr>
          <w:rStyle w:val="Odwoanieprzypisudolnego"/>
          <w:lang w:val="en-GB"/>
        </w:rPr>
        <w:footnoteRef/>
      </w:r>
      <w:r w:rsidRPr="00D87B50">
        <w:rPr>
          <w:vertAlign w:val="superscript"/>
        </w:rPr>
        <w:t>]</w:t>
      </w:r>
      <w:r w:rsidR="00EA02B7" w:rsidRPr="00D87B50">
        <w:t xml:space="preserve"> </w:t>
      </w:r>
      <w:r w:rsidR="007E4F9E" w:rsidRPr="00D87B50">
        <w:tab/>
      </w:r>
      <w:r w:rsidR="00EA02B7" w:rsidRPr="00D87B50">
        <w:t>patrz wykres 1</w:t>
      </w:r>
    </w:p>
  </w:footnote>
  <w:footnote w:id="53">
    <w:p w14:paraId="1E0AC9A4" w14:textId="51AA6320" w:rsidR="00570C3D" w:rsidRPr="00D87B50" w:rsidRDefault="001A133F" w:rsidP="00570C3D">
      <w:pPr>
        <w:pStyle w:val="Tekstprzypisudolnego"/>
      </w:pPr>
      <w:r w:rsidRPr="00D87B50">
        <w:rPr>
          <w:vertAlign w:val="superscript"/>
        </w:rPr>
        <w:t>[</w:t>
      </w:r>
      <w:r w:rsidR="00570C3D" w:rsidRPr="00567188">
        <w:rPr>
          <w:rStyle w:val="Odwoanieprzypisudolnego"/>
          <w:lang w:val="en-GB"/>
        </w:rPr>
        <w:footnoteRef/>
      </w:r>
      <w:r w:rsidRPr="00D87B50">
        <w:rPr>
          <w:vertAlign w:val="superscript"/>
        </w:rPr>
        <w:t>]</w:t>
      </w:r>
      <w:r w:rsidR="00570C3D" w:rsidRPr="00D87B50">
        <w:t xml:space="preserve"> </w:t>
      </w:r>
      <w:r w:rsidR="00826D6C" w:rsidRPr="00D87B50">
        <w:tab/>
      </w:r>
      <w:r w:rsidR="00570C3D" w:rsidRPr="00D87B50">
        <w:t>Gospodarstwa domowe z przeciętnym miesięcznym dochodem z pierwszej grupy kwartylowej, wynoszącym netto 4800 zł i mniej</w:t>
      </w:r>
    </w:p>
  </w:footnote>
  <w:footnote w:id="54">
    <w:p w14:paraId="479700CB" w14:textId="4377055E" w:rsidR="004D228B" w:rsidRPr="00D87B50" w:rsidRDefault="001A133F" w:rsidP="004D228B">
      <w:pPr>
        <w:pStyle w:val="Tekstprzypisudolnego"/>
      </w:pPr>
      <w:r w:rsidRPr="00D87B50">
        <w:rPr>
          <w:vertAlign w:val="superscript"/>
        </w:rPr>
        <w:t>[</w:t>
      </w:r>
      <w:r w:rsidR="004D228B" w:rsidRPr="00567188">
        <w:rPr>
          <w:rStyle w:val="Odwoanieprzypisudolnego"/>
          <w:lang w:val="en-GB"/>
        </w:rPr>
        <w:footnoteRef/>
      </w:r>
      <w:r w:rsidRPr="00D87B50">
        <w:rPr>
          <w:vertAlign w:val="superscript"/>
        </w:rPr>
        <w:t>]</w:t>
      </w:r>
      <w:r w:rsidR="004D228B" w:rsidRPr="00D87B50">
        <w:t xml:space="preserve"> </w:t>
      </w:r>
      <w:r w:rsidR="004D228B" w:rsidRPr="00D87B50">
        <w:tab/>
        <w:t xml:space="preserve">https://www.ibe.edu.pl/pl/aktualnosci/2773-wyniki-badania-piaac-2023-wyzwania-dla-polski-w-zakresie-kompetencji-doroslych </w:t>
      </w:r>
    </w:p>
  </w:footnote>
  <w:footnote w:id="55">
    <w:p w14:paraId="2B433E71" w14:textId="04F2C316" w:rsidR="00B23968" w:rsidRPr="00D87B50" w:rsidRDefault="001A133F" w:rsidP="00B23968">
      <w:pPr>
        <w:pStyle w:val="Tekstprzypisudolnego"/>
      </w:pPr>
      <w:r w:rsidRPr="00D87B50">
        <w:rPr>
          <w:vertAlign w:val="superscript"/>
        </w:rPr>
        <w:t>[</w:t>
      </w:r>
      <w:r w:rsidR="00B23968" w:rsidRPr="00567188">
        <w:rPr>
          <w:rStyle w:val="Odwoanieprzypisudolnego"/>
          <w:lang w:val="en-GB"/>
        </w:rPr>
        <w:footnoteRef/>
      </w:r>
      <w:r w:rsidRPr="00D87B50">
        <w:rPr>
          <w:vertAlign w:val="superscript"/>
        </w:rPr>
        <w:t>]</w:t>
      </w:r>
      <w:r w:rsidR="00B23968" w:rsidRPr="00D87B50">
        <w:t xml:space="preserve"> </w:t>
      </w:r>
      <w:r w:rsidR="00826D6C" w:rsidRPr="00D87B50">
        <w:tab/>
      </w:r>
      <w:r w:rsidR="00BE4EDF" w:rsidRPr="00D87B50">
        <w:t xml:space="preserve">https://www.ibe.edu.pl/pl/aktualnosci/2773-wyniki-badania-piaac-2023-wyzwania-dla-polski-w-zakresie-kompetencji-doroslych </w:t>
      </w:r>
    </w:p>
  </w:footnote>
  <w:footnote w:id="56">
    <w:p w14:paraId="69E074AD" w14:textId="32FA4D9D" w:rsidR="00971987" w:rsidRPr="00D87B50" w:rsidRDefault="001A133F" w:rsidP="00301A1A">
      <w:pPr>
        <w:pStyle w:val="Tekstprzypisudolnego"/>
      </w:pPr>
      <w:r w:rsidRPr="00D87B50">
        <w:rPr>
          <w:vertAlign w:val="superscript"/>
        </w:rPr>
        <w:t>[</w:t>
      </w:r>
      <w:r w:rsidR="00971987" w:rsidRPr="00567188">
        <w:rPr>
          <w:rStyle w:val="Odwoanieprzypisudolnego"/>
          <w:rFonts w:cs="Calibri"/>
          <w:lang w:val="en-GB"/>
        </w:rPr>
        <w:footnoteRef/>
      </w:r>
      <w:r w:rsidRPr="00D87B50">
        <w:rPr>
          <w:vertAlign w:val="superscript"/>
        </w:rPr>
        <w:t>]</w:t>
      </w:r>
      <w:r w:rsidR="00971987" w:rsidRPr="00D87B50">
        <w:t xml:space="preserve"> </w:t>
      </w:r>
      <w:r w:rsidR="00971987" w:rsidRPr="00D87B50">
        <w:tab/>
        <w:t>Ustawa z dnia 4 kwietnia 2019 r. o dostępności cyfrowej stron internetowych i aplikacji mobilnych podmiotów publicznych (Dz.</w:t>
      </w:r>
      <w:r w:rsidR="00360418">
        <w:t xml:space="preserve"> </w:t>
      </w:r>
      <w:r w:rsidR="00971987" w:rsidRPr="00D87B50">
        <w:t xml:space="preserve">U. z 2023 r. poz. </w:t>
      </w:r>
      <w:r w:rsidR="00470AB4" w:rsidRPr="00D87B50">
        <w:t>1440</w:t>
      </w:r>
      <w:r w:rsidR="00971987" w:rsidRPr="00D87B50">
        <w:t>).</w:t>
      </w:r>
    </w:p>
  </w:footnote>
  <w:footnote w:id="57">
    <w:p w14:paraId="62E8F1CE" w14:textId="111B8502" w:rsidR="00971987" w:rsidRPr="00D87B50" w:rsidRDefault="001A133F" w:rsidP="00301A1A">
      <w:pPr>
        <w:pStyle w:val="Tekstprzypisudolnego"/>
      </w:pPr>
      <w:r w:rsidRPr="00D87B50">
        <w:rPr>
          <w:vertAlign w:val="superscript"/>
        </w:rPr>
        <w:t>[</w:t>
      </w:r>
      <w:r w:rsidR="00971987" w:rsidRPr="00567188">
        <w:rPr>
          <w:rStyle w:val="Odwoanieprzypisudolnego"/>
          <w:rFonts w:cs="Calibri"/>
          <w:lang w:val="en-GB"/>
        </w:rPr>
        <w:footnoteRef/>
      </w:r>
      <w:r w:rsidRPr="00D87B50">
        <w:rPr>
          <w:vertAlign w:val="superscript"/>
        </w:rPr>
        <w:t>]</w:t>
      </w:r>
      <w:r w:rsidR="00971987" w:rsidRPr="00D87B50">
        <w:rPr>
          <w:vertAlign w:val="superscript"/>
        </w:rPr>
        <w:t xml:space="preserve"> </w:t>
      </w:r>
      <w:r w:rsidR="00971987" w:rsidRPr="00D87B50">
        <w:tab/>
        <w:t>Diagnoza potrzeb podmiotów publicznych w obszarze dostępności cyfrowej - Raport końcowy, Biostat na zlecenie KPRM, 2021 r.</w:t>
      </w:r>
    </w:p>
  </w:footnote>
  <w:footnote w:id="58">
    <w:p w14:paraId="4268C212" w14:textId="591B383B" w:rsidR="001267D2" w:rsidRPr="00567188" w:rsidRDefault="001A133F" w:rsidP="001267D2">
      <w:pPr>
        <w:pStyle w:val="Tekstprzypisudolnego"/>
        <w:rPr>
          <w:lang w:val="en-GB"/>
        </w:rPr>
      </w:pPr>
      <w:r w:rsidRPr="00567188">
        <w:rPr>
          <w:vertAlign w:val="superscript"/>
          <w:lang w:val="en-GB"/>
        </w:rPr>
        <w:t>[</w:t>
      </w:r>
      <w:r w:rsidR="001267D2" w:rsidRPr="00567188">
        <w:rPr>
          <w:rStyle w:val="Odwoanieprzypisudolnego"/>
          <w:rFonts w:cs="Calibri"/>
          <w:lang w:val="en-GB"/>
        </w:rPr>
        <w:footnoteRef/>
      </w:r>
      <w:r w:rsidRPr="00567188">
        <w:rPr>
          <w:vertAlign w:val="superscript"/>
          <w:lang w:val="en-GB"/>
        </w:rPr>
        <w:t>]</w:t>
      </w:r>
      <w:r w:rsidR="001267D2" w:rsidRPr="00567188">
        <w:rPr>
          <w:vertAlign w:val="superscript"/>
          <w:lang w:val="en-GB"/>
        </w:rPr>
        <w:t xml:space="preserve"> </w:t>
      </w:r>
      <w:r w:rsidR="001267D2" w:rsidRPr="00567188">
        <w:rPr>
          <w:lang w:val="en-GB"/>
        </w:rPr>
        <w:tab/>
        <w:t>S. Chaudron, R. Di Gioia, M. Gemo (2018). Young Children (0-8) and Digital Technology. A qualitative study across Europe, 2018. EUR 29070; doi:10.2760/294383.</w:t>
      </w:r>
    </w:p>
  </w:footnote>
  <w:footnote w:id="59">
    <w:p w14:paraId="21C283B6" w14:textId="77777777" w:rsidR="00925E91" w:rsidRPr="00567188" w:rsidRDefault="00925E91"/>
  </w:footnote>
  <w:footnote w:id="60">
    <w:p w14:paraId="18916A82" w14:textId="2C6D7BC8" w:rsidR="00783768" w:rsidRPr="00567188" w:rsidRDefault="001A133F">
      <w:pPr>
        <w:pStyle w:val="Tekstprzypisudolnego"/>
        <w:rPr>
          <w:lang w:val="en-GB"/>
        </w:rPr>
      </w:pPr>
      <w:r w:rsidRPr="00567188">
        <w:rPr>
          <w:vertAlign w:val="superscript"/>
          <w:lang w:val="en-GB"/>
        </w:rPr>
        <w:t>[</w:t>
      </w:r>
      <w:r w:rsidR="00783768" w:rsidRPr="00567188">
        <w:rPr>
          <w:rStyle w:val="Odwoanieprzypisudolnego"/>
          <w:lang w:val="en-GB"/>
        </w:rPr>
        <w:footnoteRef/>
      </w:r>
      <w:r w:rsidRPr="00567188">
        <w:rPr>
          <w:vertAlign w:val="superscript"/>
          <w:lang w:val="en-GB"/>
        </w:rPr>
        <w:t>]</w:t>
      </w:r>
      <w:r w:rsidR="00783768" w:rsidRPr="00567188">
        <w:rPr>
          <w:lang w:val="en-GB"/>
        </w:rPr>
        <w:t xml:space="preserve"> </w:t>
      </w:r>
      <w:r w:rsidR="00826D6C" w:rsidRPr="00567188">
        <w:rPr>
          <w:lang w:val="en-GB"/>
        </w:rPr>
        <w:tab/>
        <w:t>https://www.ibe.edu.pl/images/BIBLIOTEKA/MBK/kompetencje-cyfrowe-uczniow-w-polsce-analizy-ibe-3.pdf</w:t>
      </w:r>
      <w:r w:rsidR="00783768" w:rsidRPr="00567188">
        <w:rPr>
          <w:lang w:val="en-GB"/>
        </w:rPr>
        <w:t>, 2025 r.</w:t>
      </w:r>
    </w:p>
  </w:footnote>
  <w:footnote w:id="61">
    <w:p w14:paraId="7A8BF17E" w14:textId="4EBE80E5" w:rsidR="00F62FEF" w:rsidRPr="00D87B50" w:rsidRDefault="001A133F">
      <w:pPr>
        <w:pStyle w:val="Tekstprzypisudolnego"/>
      </w:pPr>
      <w:r w:rsidRPr="00D87B50">
        <w:rPr>
          <w:vertAlign w:val="superscript"/>
        </w:rPr>
        <w:t>[</w:t>
      </w:r>
      <w:r w:rsidR="00F62FEF" w:rsidRPr="00567188">
        <w:rPr>
          <w:rStyle w:val="Odwoanieprzypisudolnego"/>
          <w:lang w:val="en-GB"/>
        </w:rPr>
        <w:footnoteRef/>
      </w:r>
      <w:r w:rsidRPr="00D87B50">
        <w:rPr>
          <w:vertAlign w:val="superscript"/>
        </w:rPr>
        <w:t>]</w:t>
      </w:r>
      <w:r w:rsidR="00F62FEF" w:rsidRPr="00D87B50">
        <w:t xml:space="preserve"> </w:t>
      </w:r>
      <w:r w:rsidR="00826D6C" w:rsidRPr="00D87B50">
        <w:tab/>
      </w:r>
      <w:r w:rsidR="00F62FEF" w:rsidRPr="00D87B50">
        <w:t>tamże</w:t>
      </w:r>
    </w:p>
  </w:footnote>
  <w:footnote w:id="62">
    <w:p w14:paraId="680770CC" w14:textId="01395DEF" w:rsidR="008A645D" w:rsidRPr="00D87B50" w:rsidRDefault="00D87B50" w:rsidP="008A645D">
      <w:pPr>
        <w:pStyle w:val="Tekstprzypisudolnego"/>
      </w:pPr>
      <w:r>
        <w:rPr>
          <w:vertAlign w:val="superscript"/>
        </w:rPr>
        <w:t>[</w:t>
      </w:r>
      <w:r w:rsidR="008A645D" w:rsidRPr="00567188">
        <w:rPr>
          <w:rStyle w:val="Odwoanieprzypisudolnego"/>
          <w:lang w:val="en-GB"/>
        </w:rPr>
        <w:footnoteRef/>
      </w:r>
      <w:r>
        <w:rPr>
          <w:vertAlign w:val="superscript"/>
        </w:rPr>
        <w:t>]</w:t>
      </w:r>
      <w:r w:rsidR="008A645D" w:rsidRPr="00D87B50">
        <w:t xml:space="preserve"> </w:t>
      </w:r>
      <w:bookmarkStart w:id="138" w:name="_Hlk208310520"/>
      <w:r w:rsidR="00826D6C" w:rsidRPr="00D87B50">
        <w:tab/>
      </w:r>
      <w:r w:rsidR="008A645D" w:rsidRPr="00D87B50">
        <w:t xml:space="preserve">Raport „Internet dzieci 2025” </w:t>
      </w:r>
      <w:bookmarkEnd w:id="138"/>
      <w:r w:rsidR="00BE4EDF" w:rsidRPr="00D87B50">
        <w:t xml:space="preserve">https://cyfroweobywatelstwo.pl/wp-content/uploads/2025/03/RAPORT-INTERNET-DZIECI-2025.pdf </w:t>
      </w:r>
    </w:p>
  </w:footnote>
  <w:footnote w:id="63">
    <w:p w14:paraId="623011D7" w14:textId="75A20225" w:rsidR="000845E6" w:rsidRPr="00D87B50" w:rsidRDefault="00D87B50" w:rsidP="000845E6">
      <w:pPr>
        <w:pStyle w:val="Tekstprzypisudolnego"/>
      </w:pPr>
      <w:r>
        <w:rPr>
          <w:vertAlign w:val="superscript"/>
        </w:rPr>
        <w:t>[</w:t>
      </w:r>
      <w:r w:rsidR="000845E6" w:rsidRPr="00567188">
        <w:rPr>
          <w:rStyle w:val="Odwoanieprzypisudolnego"/>
          <w:lang w:val="en-GB"/>
        </w:rPr>
        <w:footnoteRef/>
      </w:r>
      <w:r>
        <w:rPr>
          <w:vertAlign w:val="superscript"/>
        </w:rPr>
        <w:t>]</w:t>
      </w:r>
      <w:r w:rsidR="000845E6" w:rsidRPr="00D87B50">
        <w:t xml:space="preserve"> </w:t>
      </w:r>
      <w:r w:rsidR="00826D6C" w:rsidRPr="00D87B50">
        <w:tab/>
      </w:r>
      <w:r w:rsidR="008C7662" w:rsidRPr="00D87B50">
        <w:t>tamże</w:t>
      </w:r>
      <w:r w:rsidR="00BE4EDF" w:rsidRPr="00D87B50">
        <w:t xml:space="preserve"> </w:t>
      </w:r>
    </w:p>
  </w:footnote>
  <w:footnote w:id="64">
    <w:p w14:paraId="2147F676" w14:textId="66982B29" w:rsidR="00EE0FE0" w:rsidRPr="00D87B50" w:rsidRDefault="001A133F" w:rsidP="0088118A">
      <w:pPr>
        <w:pStyle w:val="Tekstprzypisudolnego"/>
      </w:pPr>
      <w:r w:rsidRPr="00D87B50">
        <w:rPr>
          <w:vertAlign w:val="superscript"/>
        </w:rPr>
        <w:t>[</w:t>
      </w:r>
      <w:r w:rsidR="00EE0FE0" w:rsidRPr="00567188">
        <w:rPr>
          <w:rStyle w:val="Odwoanieprzypisudolnego"/>
          <w:lang w:val="en-GB"/>
        </w:rPr>
        <w:footnoteRef/>
      </w:r>
      <w:r w:rsidRPr="00D87B50">
        <w:rPr>
          <w:vertAlign w:val="superscript"/>
        </w:rPr>
        <w:t>]</w:t>
      </w:r>
      <w:r w:rsidR="00EE0FE0" w:rsidRPr="00D87B50">
        <w:t xml:space="preserve"> </w:t>
      </w:r>
      <w:r w:rsidR="00826D6C" w:rsidRPr="00D87B50">
        <w:tab/>
      </w:r>
      <w:r w:rsidR="00EE0FE0" w:rsidRPr="00D87B50">
        <w:t>NASK - Nastolatki 3.0. Raport z ogólnopolskiego badania uczniów i rodziców, 202</w:t>
      </w:r>
      <w:r w:rsidR="00D86AFC" w:rsidRPr="00D87B50">
        <w:t>3</w:t>
      </w:r>
    </w:p>
  </w:footnote>
  <w:footnote w:id="65">
    <w:p w14:paraId="58DB9E41" w14:textId="08395261" w:rsidR="00B83D12" w:rsidRPr="00D87B50" w:rsidRDefault="001A133F" w:rsidP="00B83D12">
      <w:pPr>
        <w:pStyle w:val="Tekstprzypisudolnego"/>
      </w:pPr>
      <w:r w:rsidRPr="00D87B50">
        <w:rPr>
          <w:vertAlign w:val="superscript"/>
        </w:rPr>
        <w:t>[</w:t>
      </w:r>
      <w:r w:rsidR="00B83D12" w:rsidRPr="00567188">
        <w:rPr>
          <w:rStyle w:val="Odwoanieprzypisudolnego"/>
          <w:lang w:val="en-GB"/>
        </w:rPr>
        <w:footnoteRef/>
      </w:r>
      <w:r w:rsidRPr="00D87B50">
        <w:rPr>
          <w:vertAlign w:val="superscript"/>
        </w:rPr>
        <w:t>]</w:t>
      </w:r>
      <w:r w:rsidR="00B83D12" w:rsidRPr="00D87B50">
        <w:t xml:space="preserve"> </w:t>
      </w:r>
      <w:r w:rsidR="00826D6C" w:rsidRPr="00D87B50">
        <w:tab/>
      </w:r>
      <w:r w:rsidR="00B83D12" w:rsidRPr="00D87B50">
        <w:t>A</w:t>
      </w:r>
      <w:r w:rsidR="00B83D12" w:rsidRPr="00D87B50">
        <w:rPr>
          <w:rFonts w:eastAsia="Times New Roman"/>
        </w:rPr>
        <w:t>naliza IBE „Kompetencje cyfrowe uczniów w Polsce – co wiemy z badań międzynarodowych?”, 2025</w:t>
      </w:r>
    </w:p>
  </w:footnote>
  <w:footnote w:id="66">
    <w:p w14:paraId="2EA5C515" w14:textId="6FC9B02F" w:rsidR="00E821D8" w:rsidRPr="00D87B50" w:rsidRDefault="00F06D20" w:rsidP="00E821D8">
      <w:pPr>
        <w:pStyle w:val="Tekstprzypisudolnego"/>
      </w:pPr>
      <w:r w:rsidRPr="00D87B50">
        <w:rPr>
          <w:vertAlign w:val="superscript"/>
        </w:rPr>
        <w:t>[</w:t>
      </w:r>
      <w:r w:rsidR="00E821D8" w:rsidRPr="00567188">
        <w:rPr>
          <w:rStyle w:val="Odwoanieprzypisudolnego"/>
          <w:lang w:val="en-GB"/>
        </w:rPr>
        <w:footnoteRef/>
      </w:r>
      <w:r w:rsidRPr="00D87B50">
        <w:rPr>
          <w:vertAlign w:val="superscript"/>
        </w:rPr>
        <w:t>]</w:t>
      </w:r>
      <w:r w:rsidR="00E821D8" w:rsidRPr="00D87B50">
        <w:t xml:space="preserve"> </w:t>
      </w:r>
      <w:r w:rsidR="00E821D8" w:rsidRPr="00D87B50">
        <w:tab/>
        <w:t>TALIS (Teaching and Learning International Survey) to koordynowane przez OECD międzynarodowe badanie poświęcone organizacji nauki i nauczania, sposobom oraz warunkom pracy nauczycieli i szkół. Do edycji TALIS 2024 przystąpiło ponad 50 krajów. W Polsce w badaniu przeprowadzonym między 1 a 18 marca 2024 r. wzięło udział 3783 nauczycieli klas 5–8 szkoły podstawowej oraz dyrektorów z 279 szkół.</w:t>
      </w:r>
    </w:p>
  </w:footnote>
  <w:footnote w:id="67">
    <w:p w14:paraId="6CB6C8D8" w14:textId="53D1E258" w:rsidR="00FA71E7" w:rsidRPr="00D87B50" w:rsidRDefault="00F06D20" w:rsidP="00FA71E7">
      <w:pPr>
        <w:pStyle w:val="Footnote0"/>
        <w:ind w:left="284" w:hanging="284"/>
        <w:rPr>
          <w:rFonts w:asciiTheme="minorHAnsi" w:hAnsiTheme="minorHAnsi" w:cstheme="minorHAnsi"/>
          <w:sz w:val="18"/>
          <w:szCs w:val="18"/>
          <w:lang w:val="pl-PL"/>
        </w:rPr>
      </w:pPr>
      <w:r w:rsidRPr="00D87B50">
        <w:rPr>
          <w:rStyle w:val="Footnote"/>
          <w:rFonts w:asciiTheme="minorHAnsi" w:hAnsiTheme="minorHAnsi" w:cstheme="minorHAnsi"/>
          <w:color w:val="231F20"/>
          <w:sz w:val="18"/>
          <w:szCs w:val="18"/>
          <w:vertAlign w:val="superscript"/>
          <w:lang w:val="pl-PL"/>
        </w:rPr>
        <w:t>[</w:t>
      </w:r>
      <w:r w:rsidR="00FA71E7" w:rsidRPr="00567188">
        <w:rPr>
          <w:rStyle w:val="Footnote"/>
          <w:rFonts w:asciiTheme="minorHAnsi" w:hAnsiTheme="minorHAnsi" w:cstheme="minorHAnsi"/>
          <w:color w:val="231F20"/>
          <w:sz w:val="18"/>
          <w:szCs w:val="18"/>
          <w:vertAlign w:val="superscript"/>
        </w:rPr>
        <w:footnoteRef/>
      </w:r>
      <w:r w:rsidRPr="00D87B50">
        <w:rPr>
          <w:rStyle w:val="Footnote"/>
          <w:rFonts w:asciiTheme="minorHAnsi" w:hAnsiTheme="minorHAnsi" w:cstheme="minorHAnsi"/>
          <w:color w:val="231F20"/>
          <w:sz w:val="18"/>
          <w:szCs w:val="18"/>
          <w:vertAlign w:val="superscript"/>
          <w:lang w:val="pl-PL"/>
        </w:rPr>
        <w:t>]</w:t>
      </w:r>
      <w:r w:rsidR="00FA71E7" w:rsidRPr="00D87B50">
        <w:rPr>
          <w:rStyle w:val="Footnote"/>
          <w:rFonts w:asciiTheme="minorHAnsi" w:hAnsiTheme="minorHAnsi" w:cstheme="minorHAnsi"/>
          <w:color w:val="231F20"/>
          <w:sz w:val="18"/>
          <w:szCs w:val="18"/>
          <w:lang w:val="pl-PL"/>
        </w:rPr>
        <w:t xml:space="preserve"> </w:t>
      </w:r>
      <w:r w:rsidR="00FA71E7" w:rsidRPr="00D87B50">
        <w:rPr>
          <w:rStyle w:val="Footnote"/>
          <w:rFonts w:asciiTheme="minorHAnsi" w:hAnsiTheme="minorHAnsi" w:cstheme="minorHAnsi"/>
          <w:color w:val="231F20"/>
          <w:sz w:val="18"/>
          <w:szCs w:val="18"/>
          <w:lang w:val="pl-PL"/>
        </w:rPr>
        <w:tab/>
        <w:t>Główny Urząd Statystyczny, badanie Wykorzystanie technologii informacyjno-komunikacyjnych w gospodarstwach domowych w 2025 roku</w:t>
      </w:r>
    </w:p>
  </w:footnote>
  <w:footnote w:id="68">
    <w:p w14:paraId="37AE995B" w14:textId="74A4824E" w:rsidR="006570FB" w:rsidRPr="00D87B50" w:rsidRDefault="00F06D20" w:rsidP="007A6D01">
      <w:pPr>
        <w:pStyle w:val="Footnote0"/>
        <w:ind w:left="284" w:hanging="284"/>
        <w:rPr>
          <w:rStyle w:val="Footnote"/>
          <w:rFonts w:asciiTheme="minorHAnsi" w:eastAsia="Calibri" w:hAnsiTheme="minorHAnsi" w:cstheme="minorHAnsi"/>
          <w:color w:val="231F20"/>
          <w:sz w:val="20"/>
          <w:szCs w:val="20"/>
          <w:lang w:val="pl-PL" w:eastAsia="en-US"/>
        </w:rPr>
      </w:pPr>
      <w:r w:rsidRPr="00D87B50">
        <w:rPr>
          <w:rStyle w:val="Footnote"/>
          <w:rFonts w:asciiTheme="minorHAnsi" w:hAnsiTheme="minorHAnsi" w:cstheme="minorHAnsi"/>
          <w:color w:val="231F20"/>
          <w:sz w:val="20"/>
          <w:szCs w:val="20"/>
          <w:vertAlign w:val="superscript"/>
          <w:lang w:val="pl-PL"/>
        </w:rPr>
        <w:t>[</w:t>
      </w:r>
      <w:r w:rsidR="006570FB" w:rsidRPr="00567188">
        <w:rPr>
          <w:rStyle w:val="Footnote"/>
          <w:rFonts w:asciiTheme="minorHAnsi" w:hAnsiTheme="minorHAnsi" w:cstheme="minorHAnsi"/>
          <w:color w:val="231F20"/>
          <w:sz w:val="20"/>
          <w:szCs w:val="20"/>
          <w:vertAlign w:val="superscript"/>
        </w:rPr>
        <w:footnoteRef/>
      </w:r>
      <w:r w:rsidRPr="00D87B50">
        <w:rPr>
          <w:rStyle w:val="Footnote"/>
          <w:rFonts w:asciiTheme="minorHAnsi" w:hAnsiTheme="minorHAnsi" w:cstheme="minorHAnsi"/>
          <w:color w:val="231F20"/>
          <w:sz w:val="20"/>
          <w:szCs w:val="20"/>
          <w:vertAlign w:val="superscript"/>
          <w:lang w:val="pl-PL"/>
        </w:rPr>
        <w:t>]</w:t>
      </w:r>
      <w:r w:rsidR="006570FB" w:rsidRPr="00D87B50">
        <w:rPr>
          <w:rStyle w:val="Footnote"/>
          <w:rFonts w:asciiTheme="minorHAnsi" w:hAnsiTheme="minorHAnsi" w:cstheme="minorHAnsi"/>
          <w:color w:val="231F20"/>
          <w:sz w:val="20"/>
          <w:szCs w:val="20"/>
          <w:lang w:val="pl-PL"/>
        </w:rPr>
        <w:t xml:space="preserve"> </w:t>
      </w:r>
      <w:r w:rsidR="0063456D" w:rsidRPr="00D87B50">
        <w:rPr>
          <w:rStyle w:val="Footnote"/>
          <w:rFonts w:asciiTheme="minorHAnsi" w:hAnsiTheme="minorHAnsi" w:cstheme="minorHAnsi"/>
          <w:color w:val="231F20"/>
          <w:sz w:val="20"/>
          <w:szCs w:val="20"/>
          <w:lang w:val="pl-PL"/>
        </w:rPr>
        <w:tab/>
      </w:r>
      <w:r w:rsidR="006570FB" w:rsidRPr="00D87B50">
        <w:rPr>
          <w:rStyle w:val="Footnote"/>
          <w:rFonts w:asciiTheme="minorHAnsi" w:hAnsiTheme="minorHAnsi" w:cstheme="minorHAnsi"/>
          <w:color w:val="231F20"/>
          <w:sz w:val="20"/>
          <w:szCs w:val="20"/>
          <w:lang w:val="pl-PL"/>
        </w:rPr>
        <w:t>Badanie wykorzystania technologii informacyjno-komunikacyjnych w przedsiębiorstwach w 2024, GUS.</w:t>
      </w:r>
    </w:p>
  </w:footnote>
  <w:footnote w:id="69">
    <w:p w14:paraId="262DAE27" w14:textId="2F2B5763" w:rsidR="006570FB" w:rsidRPr="00D87B50" w:rsidRDefault="00F06D20" w:rsidP="007A6D01">
      <w:pPr>
        <w:pStyle w:val="Footnote0"/>
        <w:ind w:left="284" w:hanging="284"/>
        <w:rPr>
          <w:rStyle w:val="Footnote"/>
          <w:rFonts w:asciiTheme="minorHAnsi" w:eastAsia="Calibri" w:hAnsiTheme="minorHAnsi" w:cstheme="minorHAnsi"/>
          <w:color w:val="231F20"/>
          <w:sz w:val="20"/>
          <w:szCs w:val="20"/>
          <w:lang w:val="pl-PL" w:eastAsia="en-US"/>
        </w:rPr>
      </w:pPr>
      <w:r w:rsidRPr="00D87B50">
        <w:rPr>
          <w:rFonts w:asciiTheme="minorHAnsi" w:hAnsiTheme="minorHAnsi" w:cstheme="minorHAnsi"/>
          <w:sz w:val="20"/>
          <w:szCs w:val="20"/>
          <w:vertAlign w:val="superscript"/>
          <w:lang w:val="pl-PL"/>
        </w:rPr>
        <w:t>[</w:t>
      </w:r>
      <w:r w:rsidR="006570FB" w:rsidRPr="00567188">
        <w:rPr>
          <w:rStyle w:val="Odwoanieprzypisudolnego"/>
          <w:rFonts w:asciiTheme="minorHAnsi" w:hAnsiTheme="minorHAnsi" w:cstheme="minorHAnsi"/>
          <w:sz w:val="20"/>
          <w:szCs w:val="20"/>
        </w:rPr>
        <w:footnoteRef/>
      </w:r>
      <w:r w:rsidRPr="00D87B50">
        <w:rPr>
          <w:rFonts w:asciiTheme="minorHAnsi" w:hAnsiTheme="minorHAnsi" w:cstheme="minorHAnsi"/>
          <w:sz w:val="20"/>
          <w:szCs w:val="20"/>
          <w:vertAlign w:val="superscript"/>
          <w:lang w:val="pl-PL"/>
        </w:rPr>
        <w:t>]</w:t>
      </w:r>
      <w:r w:rsidR="006570FB" w:rsidRPr="00D87B50">
        <w:rPr>
          <w:rFonts w:asciiTheme="minorHAnsi" w:hAnsiTheme="minorHAnsi" w:cstheme="minorHAnsi"/>
          <w:sz w:val="20"/>
          <w:szCs w:val="20"/>
          <w:lang w:val="pl-PL"/>
        </w:rPr>
        <w:t xml:space="preserve"> </w:t>
      </w:r>
      <w:r w:rsidR="0063456D" w:rsidRPr="00D87B50">
        <w:rPr>
          <w:rFonts w:asciiTheme="minorHAnsi" w:hAnsiTheme="minorHAnsi" w:cstheme="minorHAnsi"/>
          <w:sz w:val="20"/>
          <w:szCs w:val="20"/>
          <w:lang w:val="pl-PL"/>
        </w:rPr>
        <w:tab/>
      </w:r>
      <w:r w:rsidR="00BE4EDF" w:rsidRPr="00D87B50">
        <w:rPr>
          <w:rStyle w:val="Footnote"/>
          <w:rFonts w:asciiTheme="minorHAnsi" w:hAnsiTheme="minorHAnsi" w:cstheme="minorHAnsi"/>
          <w:sz w:val="20"/>
          <w:szCs w:val="20"/>
          <w:lang w:val="pl-PL"/>
        </w:rPr>
        <w:t>N</w:t>
      </w:r>
      <w:r w:rsidR="009A1445" w:rsidRPr="00D87B50">
        <w:rPr>
          <w:rStyle w:val="Footnote"/>
          <w:rFonts w:asciiTheme="minorHAnsi" w:hAnsiTheme="minorHAnsi" w:cstheme="minorHAnsi"/>
          <w:sz w:val="20"/>
          <w:szCs w:val="20"/>
          <w:lang w:val="pl-PL"/>
        </w:rPr>
        <w:t>a podstawie badań GUS oraz doniesień organizacji zajmujących się rekrutacjami w obszarze ICT takich, jak NextTechnology.io, NoFluffJobs</w:t>
      </w:r>
      <w:r w:rsidR="00FB7AD1" w:rsidRPr="00D87B50">
        <w:rPr>
          <w:rStyle w:val="Footnote"/>
          <w:rFonts w:asciiTheme="minorHAnsi" w:hAnsiTheme="minorHAnsi" w:cstheme="minorHAnsi"/>
          <w:sz w:val="20"/>
          <w:szCs w:val="20"/>
          <w:lang w:val="pl-PL"/>
        </w:rPr>
        <w:t>;</w:t>
      </w:r>
      <w:r w:rsidR="009A1445" w:rsidRPr="00D87B50">
        <w:rPr>
          <w:sz w:val="20"/>
          <w:szCs w:val="20"/>
          <w:lang w:val="pl-PL"/>
        </w:rPr>
        <w:t xml:space="preserve"> </w:t>
      </w:r>
      <w:r w:rsidR="00BE4EDF" w:rsidRPr="00D87B50">
        <w:rPr>
          <w:rFonts w:asciiTheme="minorHAnsi" w:hAnsiTheme="minorHAnsi" w:cstheme="minorHAnsi"/>
          <w:sz w:val="20"/>
          <w:szCs w:val="20"/>
          <w:lang w:val="pl-PL"/>
        </w:rPr>
        <w:t>https://wp-insights.s3.eu-central-1.amazonaws.com/wp-content/uploads/2024/01/18110048/Rynek-pracy-IT-w-Polsce-w-2023-roku-No-Fluff-Jobs.pdf</w:t>
      </w:r>
      <w:r w:rsidR="00BE4EDF" w:rsidRPr="00D87B50">
        <w:rPr>
          <w:rStyle w:val="Footnote"/>
          <w:rFonts w:asciiTheme="minorHAnsi" w:hAnsiTheme="minorHAnsi" w:cstheme="minorHAnsi"/>
          <w:color w:val="231F20"/>
          <w:sz w:val="20"/>
          <w:szCs w:val="20"/>
          <w:lang w:val="pl-PL"/>
        </w:rPr>
        <w:t xml:space="preserve"> </w:t>
      </w:r>
    </w:p>
  </w:footnote>
  <w:footnote w:id="70">
    <w:p w14:paraId="417EE2B0" w14:textId="7B0DC46D" w:rsidR="006570FB" w:rsidRPr="00D87B50" w:rsidRDefault="00F06D20" w:rsidP="007A6D01">
      <w:pPr>
        <w:pStyle w:val="Footnote0"/>
        <w:ind w:left="284" w:hanging="284"/>
        <w:rPr>
          <w:rStyle w:val="Footnote"/>
          <w:rFonts w:eastAsia="Calibri"/>
          <w:color w:val="231F20"/>
          <w:lang w:val="pl-PL" w:eastAsia="en-US"/>
        </w:rPr>
      </w:pPr>
      <w:r w:rsidRPr="00D87B50">
        <w:rPr>
          <w:rStyle w:val="Footnote"/>
          <w:rFonts w:asciiTheme="minorHAnsi" w:hAnsiTheme="minorHAnsi" w:cstheme="minorHAnsi"/>
          <w:color w:val="231F20"/>
          <w:sz w:val="20"/>
          <w:szCs w:val="20"/>
          <w:vertAlign w:val="superscript"/>
          <w:lang w:val="pl-PL"/>
        </w:rPr>
        <w:t>[</w:t>
      </w:r>
      <w:r w:rsidR="006570FB" w:rsidRPr="00567188">
        <w:rPr>
          <w:rStyle w:val="Footnote"/>
          <w:rFonts w:asciiTheme="minorHAnsi" w:hAnsiTheme="minorHAnsi" w:cstheme="minorHAnsi"/>
          <w:color w:val="231F20"/>
          <w:sz w:val="20"/>
          <w:szCs w:val="20"/>
          <w:vertAlign w:val="superscript"/>
        </w:rPr>
        <w:footnoteRef/>
      </w:r>
      <w:r w:rsidRPr="00D87B50">
        <w:rPr>
          <w:rStyle w:val="Footnote"/>
          <w:rFonts w:asciiTheme="minorHAnsi" w:hAnsiTheme="minorHAnsi" w:cstheme="minorHAnsi"/>
          <w:color w:val="231F20"/>
          <w:sz w:val="20"/>
          <w:szCs w:val="20"/>
          <w:vertAlign w:val="superscript"/>
          <w:lang w:val="pl-PL"/>
        </w:rPr>
        <w:t>]</w:t>
      </w:r>
      <w:r w:rsidR="009A1445" w:rsidRPr="00D87B50">
        <w:rPr>
          <w:rStyle w:val="Footnote"/>
          <w:rFonts w:asciiTheme="minorHAnsi" w:hAnsiTheme="minorHAnsi" w:cstheme="minorHAnsi"/>
          <w:color w:val="231F20"/>
          <w:sz w:val="20"/>
          <w:szCs w:val="20"/>
          <w:lang w:val="pl-PL"/>
        </w:rPr>
        <w:t xml:space="preserve"> </w:t>
      </w:r>
      <w:r w:rsidR="0063456D" w:rsidRPr="00D87B50">
        <w:rPr>
          <w:rStyle w:val="Footnote"/>
          <w:rFonts w:asciiTheme="minorHAnsi" w:hAnsiTheme="minorHAnsi" w:cstheme="minorHAnsi"/>
          <w:color w:val="231F20"/>
          <w:sz w:val="20"/>
          <w:szCs w:val="20"/>
          <w:lang w:val="pl-PL"/>
        </w:rPr>
        <w:tab/>
      </w:r>
      <w:r w:rsidR="00BE4EDF" w:rsidRPr="00D87B50">
        <w:rPr>
          <w:rFonts w:asciiTheme="minorHAnsi" w:hAnsiTheme="minorHAnsi" w:cstheme="minorHAnsi"/>
          <w:sz w:val="20"/>
          <w:szCs w:val="20"/>
          <w:lang w:val="pl-PL"/>
        </w:rPr>
        <w:t>https://wp-insights.s3.eu-central-1.amazonaws.com/wp-content/uploads/2024/01/18110048/Rynek-pracy-IT-w-Polsce-w-2023-roku-No-Fluff-Jobs.pdf</w:t>
      </w:r>
      <w:r w:rsidR="00BE4EDF" w:rsidRPr="00D87B50">
        <w:rPr>
          <w:rStyle w:val="Footnote"/>
          <w:rFonts w:asciiTheme="minorHAnsi" w:hAnsiTheme="minorHAnsi" w:cstheme="minorHAnsi"/>
          <w:color w:val="231F20"/>
          <w:sz w:val="20"/>
          <w:szCs w:val="20"/>
          <w:lang w:val="pl-PL"/>
        </w:rPr>
        <w:t xml:space="preserve"> </w:t>
      </w:r>
    </w:p>
  </w:footnote>
  <w:footnote w:id="71">
    <w:p w14:paraId="01B8D236" w14:textId="54198207" w:rsidR="006570FB" w:rsidRPr="00567188" w:rsidRDefault="00F06D20" w:rsidP="00BE4EDF">
      <w:pPr>
        <w:pStyle w:val="Footnote0"/>
        <w:ind w:left="284" w:hanging="284"/>
        <w:rPr>
          <w:rStyle w:val="Footnote"/>
          <w:rFonts w:asciiTheme="minorHAnsi" w:hAnsiTheme="minorHAnsi" w:cstheme="minorHAnsi"/>
          <w:color w:val="231F20"/>
          <w:sz w:val="20"/>
          <w:szCs w:val="20"/>
        </w:rPr>
      </w:pPr>
      <w:r w:rsidRPr="00567188">
        <w:rPr>
          <w:rStyle w:val="Footnote"/>
          <w:rFonts w:asciiTheme="minorHAnsi" w:hAnsiTheme="minorHAnsi" w:cstheme="minorHAnsi"/>
          <w:color w:val="231F20"/>
          <w:sz w:val="20"/>
          <w:szCs w:val="20"/>
          <w:vertAlign w:val="superscript"/>
        </w:rPr>
        <w:t>[</w:t>
      </w:r>
      <w:r w:rsidR="006570FB" w:rsidRPr="00567188">
        <w:rPr>
          <w:rStyle w:val="Footnote"/>
          <w:rFonts w:asciiTheme="minorHAnsi" w:hAnsiTheme="minorHAnsi" w:cstheme="minorHAnsi"/>
          <w:color w:val="231F20"/>
          <w:sz w:val="20"/>
          <w:szCs w:val="20"/>
          <w:vertAlign w:val="superscript"/>
        </w:rPr>
        <w:footnoteRef/>
      </w:r>
      <w:r w:rsidRPr="00567188">
        <w:rPr>
          <w:rStyle w:val="Footnote"/>
          <w:rFonts w:asciiTheme="minorHAnsi" w:hAnsiTheme="minorHAnsi" w:cstheme="minorHAnsi"/>
          <w:color w:val="231F20"/>
          <w:sz w:val="20"/>
          <w:szCs w:val="20"/>
          <w:vertAlign w:val="superscript"/>
        </w:rPr>
        <w:t>]</w:t>
      </w:r>
      <w:r w:rsidR="006570FB" w:rsidRPr="00567188">
        <w:rPr>
          <w:rStyle w:val="Footnote"/>
          <w:rFonts w:asciiTheme="minorHAnsi" w:hAnsiTheme="minorHAnsi" w:cstheme="minorHAnsi"/>
          <w:color w:val="231F20"/>
          <w:sz w:val="20"/>
          <w:szCs w:val="20"/>
        </w:rPr>
        <w:t xml:space="preserve"> </w:t>
      </w:r>
      <w:r w:rsidR="00204F23" w:rsidRPr="00567188">
        <w:rPr>
          <w:rStyle w:val="Footnote"/>
          <w:rFonts w:asciiTheme="minorHAnsi" w:hAnsiTheme="minorHAnsi" w:cstheme="minorHAnsi"/>
          <w:color w:val="231F20"/>
          <w:sz w:val="20"/>
          <w:szCs w:val="20"/>
        </w:rPr>
        <w:tab/>
      </w:r>
      <w:r w:rsidR="006570FB" w:rsidRPr="00567188">
        <w:rPr>
          <w:rStyle w:val="Footnote"/>
          <w:rFonts w:asciiTheme="minorHAnsi" w:hAnsiTheme="minorHAnsi" w:cstheme="minorHAnsi"/>
          <w:color w:val="231F20"/>
          <w:sz w:val="20"/>
          <w:szCs w:val="20"/>
        </w:rPr>
        <w:t>GUS</w:t>
      </w:r>
      <w:r w:rsidR="00E639E2" w:rsidRPr="00567188">
        <w:rPr>
          <w:rStyle w:val="Footnote"/>
          <w:rFonts w:asciiTheme="minorHAnsi" w:hAnsiTheme="minorHAnsi" w:cstheme="minorHAnsi"/>
          <w:color w:val="231F20"/>
          <w:sz w:val="20"/>
          <w:szCs w:val="20"/>
        </w:rPr>
        <w:t xml:space="preserve">, </w:t>
      </w:r>
      <w:r w:rsidR="00BE4EDF" w:rsidRPr="00567188">
        <w:rPr>
          <w:rFonts w:asciiTheme="minorHAnsi" w:hAnsiTheme="minorHAnsi" w:cstheme="minorHAnsi"/>
          <w:sz w:val="20"/>
          <w:szCs w:val="20"/>
        </w:rPr>
        <w:t>https://wynagrodzenia.pl/gus</w:t>
      </w:r>
      <w:r w:rsidR="00BE4EDF" w:rsidRPr="00567188">
        <w:rPr>
          <w:rStyle w:val="Footnote"/>
          <w:rFonts w:asciiTheme="minorHAnsi" w:hAnsiTheme="minorHAnsi" w:cstheme="minorHAnsi"/>
          <w:color w:val="231F20"/>
          <w:sz w:val="20"/>
          <w:szCs w:val="20"/>
        </w:rPr>
        <w:t xml:space="preserve"> </w:t>
      </w:r>
    </w:p>
  </w:footnote>
  <w:footnote w:id="72">
    <w:p w14:paraId="7F092E03" w14:textId="2CFF15E5" w:rsidR="00E32AB6" w:rsidRPr="00567188" w:rsidRDefault="00F06D20" w:rsidP="00E175CD">
      <w:pPr>
        <w:pStyle w:val="Footnote0"/>
        <w:ind w:left="284" w:hanging="284"/>
        <w:rPr>
          <w:rFonts w:asciiTheme="minorHAnsi" w:hAnsiTheme="minorHAnsi" w:cstheme="minorHAnsi"/>
          <w:sz w:val="20"/>
          <w:szCs w:val="20"/>
        </w:rPr>
      </w:pPr>
      <w:r w:rsidRPr="00567188">
        <w:rPr>
          <w:rStyle w:val="Footnote"/>
          <w:rFonts w:asciiTheme="minorHAnsi" w:hAnsiTheme="minorHAnsi" w:cstheme="minorHAnsi"/>
          <w:color w:val="231F20"/>
          <w:sz w:val="20"/>
          <w:szCs w:val="20"/>
          <w:vertAlign w:val="superscript"/>
        </w:rPr>
        <w:t>[</w:t>
      </w:r>
      <w:r w:rsidR="00E32AB6" w:rsidRPr="00567188">
        <w:rPr>
          <w:rStyle w:val="Footnote"/>
          <w:rFonts w:asciiTheme="minorHAnsi" w:hAnsiTheme="minorHAnsi" w:cstheme="minorHAnsi"/>
          <w:color w:val="231F20"/>
          <w:sz w:val="20"/>
          <w:szCs w:val="20"/>
          <w:vertAlign w:val="superscript"/>
        </w:rPr>
        <w:footnoteRef/>
      </w:r>
      <w:r w:rsidRPr="00567188">
        <w:rPr>
          <w:rStyle w:val="Footnote"/>
          <w:rFonts w:asciiTheme="minorHAnsi" w:hAnsiTheme="minorHAnsi" w:cstheme="minorHAnsi"/>
          <w:color w:val="231F20"/>
          <w:sz w:val="20"/>
          <w:szCs w:val="20"/>
          <w:vertAlign w:val="superscript"/>
        </w:rPr>
        <w:t>]</w:t>
      </w:r>
      <w:r w:rsidR="00E32AB6" w:rsidRPr="00567188">
        <w:rPr>
          <w:rStyle w:val="Footnote"/>
          <w:rFonts w:asciiTheme="minorHAnsi" w:hAnsiTheme="minorHAnsi" w:cstheme="minorHAnsi"/>
          <w:color w:val="231F20"/>
          <w:sz w:val="20"/>
          <w:szCs w:val="20"/>
        </w:rPr>
        <w:t xml:space="preserve"> </w:t>
      </w:r>
      <w:r w:rsidR="00E32AB6" w:rsidRPr="00567188">
        <w:rPr>
          <w:rStyle w:val="Footnote"/>
          <w:rFonts w:asciiTheme="minorHAnsi" w:hAnsiTheme="minorHAnsi" w:cstheme="minorHAnsi"/>
          <w:color w:val="231F20"/>
          <w:sz w:val="20"/>
          <w:szCs w:val="20"/>
        </w:rPr>
        <w:tab/>
      </w:r>
      <w:r w:rsidR="00E175CD" w:rsidRPr="00567188">
        <w:rPr>
          <w:rFonts w:asciiTheme="minorHAnsi" w:hAnsiTheme="minorHAnsi" w:cstheme="minorHAnsi"/>
          <w:sz w:val="20"/>
          <w:szCs w:val="20"/>
        </w:rPr>
        <w:t xml:space="preserve">Eurostat, zmienna: </w:t>
      </w:r>
      <w:r w:rsidR="00E175CD" w:rsidRPr="00567188">
        <w:rPr>
          <w:rFonts w:asciiTheme="minorHAnsi" w:hAnsiTheme="minorHAnsi" w:cstheme="minorHAnsi"/>
          <w:i/>
          <w:iCs/>
          <w:sz w:val="20"/>
          <w:szCs w:val="20"/>
        </w:rPr>
        <w:t>Percentage of the ICT sector in Gross value added</w:t>
      </w:r>
      <w:r w:rsidR="00E175CD" w:rsidRPr="00567188">
        <w:rPr>
          <w:rFonts w:asciiTheme="minorHAnsi" w:hAnsiTheme="minorHAnsi" w:cstheme="minorHAnsi"/>
          <w:sz w:val="20"/>
          <w:szCs w:val="20"/>
        </w:rPr>
        <w:t xml:space="preserve"> (isoc_bde15ag), dane z grudnia 2025 r.</w:t>
      </w:r>
    </w:p>
  </w:footnote>
  <w:footnote w:id="73">
    <w:p w14:paraId="3ECA5C45" w14:textId="1338E2FA" w:rsidR="00E601EB" w:rsidRPr="00567188" w:rsidRDefault="00F06D20" w:rsidP="00E601EB">
      <w:pPr>
        <w:pStyle w:val="Tekstprzypisudolnego"/>
        <w:rPr>
          <w:rStyle w:val="Footnote"/>
          <w:rFonts w:asciiTheme="minorHAnsi" w:eastAsia="Times New Roman" w:hAnsiTheme="minorHAnsi" w:cstheme="minorHAnsi"/>
          <w:color w:val="231F20"/>
          <w:kern w:val="2"/>
          <w:sz w:val="20"/>
          <w:szCs w:val="20"/>
          <w:lang w:val="en-GB" w:eastAsia="en-US"/>
          <w14:ligatures w14:val="standardContextual"/>
        </w:rPr>
      </w:pPr>
      <w:r w:rsidRPr="00567188">
        <w:rPr>
          <w:rStyle w:val="Footnote"/>
          <w:rFonts w:asciiTheme="minorHAnsi" w:eastAsia="Times New Roman" w:hAnsiTheme="minorHAnsi" w:cstheme="minorHAnsi"/>
          <w:color w:val="231F20"/>
          <w:kern w:val="2"/>
          <w:sz w:val="20"/>
          <w:szCs w:val="20"/>
          <w:vertAlign w:val="superscript"/>
          <w:lang w:val="en-GB" w:eastAsia="en-US"/>
          <w14:ligatures w14:val="standardContextual"/>
        </w:rPr>
        <w:t>[</w:t>
      </w:r>
      <w:r w:rsidR="00E601EB" w:rsidRPr="00567188">
        <w:rPr>
          <w:rStyle w:val="Footnote"/>
          <w:rFonts w:asciiTheme="minorHAnsi" w:eastAsia="Times New Roman" w:hAnsiTheme="minorHAnsi" w:cstheme="minorHAnsi"/>
          <w:color w:val="231F20"/>
          <w:kern w:val="2"/>
          <w:sz w:val="20"/>
          <w:szCs w:val="20"/>
          <w:vertAlign w:val="superscript"/>
          <w:lang w:val="en-GB" w:eastAsia="en-US"/>
          <w14:ligatures w14:val="standardContextual"/>
        </w:rPr>
        <w:footnoteRef/>
      </w:r>
      <w:r w:rsidRPr="00567188">
        <w:rPr>
          <w:rStyle w:val="Footnote"/>
          <w:rFonts w:asciiTheme="minorHAnsi" w:eastAsia="Times New Roman" w:hAnsiTheme="minorHAnsi" w:cstheme="minorHAnsi"/>
          <w:color w:val="231F20"/>
          <w:kern w:val="2"/>
          <w:sz w:val="20"/>
          <w:szCs w:val="20"/>
          <w:vertAlign w:val="superscript"/>
          <w:lang w:val="en-GB" w:eastAsia="en-US"/>
          <w14:ligatures w14:val="standardContextual"/>
        </w:rPr>
        <w:t>]</w:t>
      </w:r>
      <w:r w:rsidR="00E601EB" w:rsidRPr="00567188">
        <w:rPr>
          <w:rStyle w:val="Footnote"/>
          <w:rFonts w:asciiTheme="minorHAnsi" w:eastAsia="Times New Roman" w:hAnsiTheme="minorHAnsi" w:cstheme="minorHAnsi"/>
          <w:color w:val="231F20"/>
          <w:kern w:val="2"/>
          <w:sz w:val="20"/>
          <w:szCs w:val="20"/>
          <w:lang w:val="en-GB" w:eastAsia="en-US"/>
          <w14:ligatures w14:val="standardContextual"/>
        </w:rPr>
        <w:t xml:space="preserve"> </w:t>
      </w:r>
      <w:r w:rsidR="00204F23" w:rsidRPr="00567188">
        <w:rPr>
          <w:rStyle w:val="Footnote"/>
          <w:rFonts w:asciiTheme="minorHAnsi" w:eastAsia="Times New Roman" w:hAnsiTheme="minorHAnsi" w:cstheme="minorHAnsi"/>
          <w:color w:val="231F20"/>
          <w:kern w:val="2"/>
          <w:sz w:val="20"/>
          <w:szCs w:val="20"/>
          <w:lang w:val="en-GB" w:eastAsia="en-US"/>
          <w14:ligatures w14:val="standardContextual"/>
        </w:rPr>
        <w:tab/>
      </w:r>
      <w:r w:rsidR="00BE4EDF" w:rsidRPr="00567188">
        <w:rPr>
          <w:rFonts w:asciiTheme="minorHAnsi" w:eastAsia="Times New Roman" w:hAnsiTheme="minorHAnsi" w:cstheme="minorHAnsi"/>
          <w:kern w:val="2"/>
          <w:lang w:val="en-GB" w:eastAsia="en-US"/>
          <w14:ligatures w14:val="standardContextual"/>
        </w:rPr>
        <w:t>https://inhire.io/pl/insights/it-market-snapshot-2023/</w:t>
      </w:r>
      <w:r w:rsidR="00BE4EDF" w:rsidRPr="00567188">
        <w:rPr>
          <w:rStyle w:val="Footnote"/>
          <w:rFonts w:asciiTheme="minorHAnsi" w:eastAsia="Times New Roman" w:hAnsiTheme="minorHAnsi" w:cstheme="minorHAnsi"/>
          <w:color w:val="231F20"/>
          <w:kern w:val="2"/>
          <w:sz w:val="20"/>
          <w:szCs w:val="20"/>
          <w:lang w:val="en-GB" w:eastAsia="en-US"/>
          <w14:ligatures w14:val="standardContextual"/>
        </w:rPr>
        <w:t xml:space="preserve"> </w:t>
      </w:r>
    </w:p>
  </w:footnote>
  <w:footnote w:id="74">
    <w:p w14:paraId="1564AD3A" w14:textId="2641448E" w:rsidR="00E601EB" w:rsidRPr="00D87B50" w:rsidRDefault="00F06D20" w:rsidP="00E601EB">
      <w:pPr>
        <w:pStyle w:val="Tekstprzypisudolnego"/>
        <w:rPr>
          <w:rStyle w:val="Footnote"/>
          <w:rFonts w:asciiTheme="minorHAnsi" w:eastAsia="Times New Roman" w:hAnsiTheme="minorHAnsi" w:cstheme="minorHAnsi"/>
          <w:color w:val="231F20"/>
          <w:kern w:val="2"/>
          <w:sz w:val="20"/>
          <w:szCs w:val="20"/>
          <w:lang w:eastAsia="en-US"/>
          <w14:ligatures w14:val="standardContextual"/>
        </w:rPr>
      </w:pPr>
      <w:r w:rsidRPr="00D87B50">
        <w:rPr>
          <w:rStyle w:val="Footnote"/>
          <w:rFonts w:asciiTheme="minorHAnsi" w:eastAsia="Times New Roman" w:hAnsiTheme="minorHAnsi" w:cstheme="minorHAnsi"/>
          <w:color w:val="231F20"/>
          <w:kern w:val="2"/>
          <w:sz w:val="20"/>
          <w:szCs w:val="20"/>
          <w:vertAlign w:val="superscript"/>
          <w:lang w:eastAsia="en-US"/>
          <w14:ligatures w14:val="standardContextual"/>
        </w:rPr>
        <w:t>[</w:t>
      </w:r>
      <w:r w:rsidR="00E601EB" w:rsidRPr="00567188">
        <w:rPr>
          <w:rStyle w:val="Footnote"/>
          <w:rFonts w:asciiTheme="minorHAnsi" w:eastAsia="Times New Roman" w:hAnsiTheme="minorHAnsi" w:cstheme="minorHAnsi"/>
          <w:color w:val="231F20"/>
          <w:kern w:val="2"/>
          <w:sz w:val="20"/>
          <w:szCs w:val="20"/>
          <w:vertAlign w:val="superscript"/>
          <w:lang w:val="en-GB" w:eastAsia="en-US"/>
          <w14:ligatures w14:val="standardContextual"/>
        </w:rPr>
        <w:footnoteRef/>
      </w:r>
      <w:r w:rsidRPr="00D87B50">
        <w:rPr>
          <w:rStyle w:val="Footnote"/>
          <w:rFonts w:asciiTheme="minorHAnsi" w:eastAsia="Times New Roman" w:hAnsiTheme="minorHAnsi" w:cstheme="minorHAnsi"/>
          <w:color w:val="231F20"/>
          <w:kern w:val="2"/>
          <w:sz w:val="20"/>
          <w:szCs w:val="20"/>
          <w:vertAlign w:val="superscript"/>
          <w:lang w:eastAsia="en-US"/>
          <w14:ligatures w14:val="standardContextual"/>
        </w:rPr>
        <w:t>]</w:t>
      </w:r>
      <w:r w:rsidR="00E601EB" w:rsidRPr="00D87B50">
        <w:rPr>
          <w:rStyle w:val="Footnote"/>
          <w:rFonts w:asciiTheme="minorHAnsi" w:eastAsia="Times New Roman" w:hAnsiTheme="minorHAnsi" w:cstheme="minorHAnsi"/>
          <w:color w:val="231F20"/>
          <w:kern w:val="2"/>
          <w:sz w:val="20"/>
          <w:szCs w:val="20"/>
          <w:lang w:eastAsia="en-US"/>
          <w14:ligatures w14:val="standardContextual"/>
        </w:rPr>
        <w:t xml:space="preserve"> </w:t>
      </w:r>
      <w:r w:rsidR="00204F23" w:rsidRPr="00D87B50">
        <w:rPr>
          <w:rStyle w:val="Footnote"/>
          <w:rFonts w:asciiTheme="minorHAnsi" w:eastAsia="Times New Roman" w:hAnsiTheme="minorHAnsi" w:cstheme="minorHAnsi"/>
          <w:color w:val="231F20"/>
          <w:kern w:val="2"/>
          <w:sz w:val="20"/>
          <w:szCs w:val="20"/>
          <w:lang w:eastAsia="en-US"/>
          <w14:ligatures w14:val="standardContextual"/>
        </w:rPr>
        <w:tab/>
      </w:r>
      <w:r w:rsidR="00E601EB" w:rsidRPr="00D87B50">
        <w:rPr>
          <w:rStyle w:val="Footnote"/>
          <w:rFonts w:asciiTheme="minorHAnsi" w:eastAsia="Times New Roman" w:hAnsiTheme="minorHAnsi" w:cstheme="minorHAnsi"/>
          <w:sz w:val="20"/>
          <w:szCs w:val="20"/>
          <w:lang w:eastAsia="en-US"/>
        </w:rPr>
        <w:t>według Next Technology Professionals, w oparciu o dane zgromadzone na itradar.io – agregatorze ofert pracy,</w:t>
      </w:r>
      <w:r w:rsidR="00E601EB" w:rsidRPr="00D87B50">
        <w:rPr>
          <w:rStyle w:val="Footnote"/>
          <w:rFonts w:asciiTheme="minorHAnsi" w:eastAsia="Times New Roman" w:hAnsiTheme="minorHAnsi" w:cstheme="minorHAnsi"/>
          <w:color w:val="231F20"/>
          <w:kern w:val="2"/>
          <w:sz w:val="20"/>
          <w:szCs w:val="20"/>
          <w:lang w:eastAsia="en-US"/>
          <w14:ligatures w14:val="standardContextual"/>
        </w:rPr>
        <w:t xml:space="preserve"> </w:t>
      </w:r>
      <w:r w:rsidR="00BE4EDF" w:rsidRPr="00D87B50">
        <w:rPr>
          <w:rFonts w:asciiTheme="minorHAnsi" w:eastAsia="Times New Roman" w:hAnsiTheme="minorHAnsi" w:cstheme="minorHAnsi"/>
          <w:kern w:val="2"/>
          <w:lang w:eastAsia="en-US"/>
          <w14:ligatures w14:val="standardContextual"/>
        </w:rPr>
        <w:t>https://nexttechnology.io/2024-report-it-job-market-in-poland/</w:t>
      </w:r>
      <w:r w:rsidR="00BE4EDF" w:rsidRPr="00D87B50">
        <w:rPr>
          <w:rStyle w:val="Footnote"/>
          <w:rFonts w:asciiTheme="minorHAnsi" w:eastAsia="Times New Roman" w:hAnsiTheme="minorHAnsi" w:cstheme="minorHAnsi"/>
          <w:color w:val="231F20"/>
          <w:kern w:val="2"/>
          <w:sz w:val="20"/>
          <w:szCs w:val="20"/>
          <w:lang w:eastAsia="en-US"/>
          <w14:ligatures w14:val="standardContextual"/>
        </w:rPr>
        <w:t xml:space="preserve"> </w:t>
      </w:r>
    </w:p>
  </w:footnote>
  <w:footnote w:id="75">
    <w:p w14:paraId="6B98160D" w14:textId="78DEEAAB" w:rsidR="00E601EB" w:rsidRPr="00D87B50" w:rsidRDefault="00F06D20" w:rsidP="00E601EB">
      <w:pPr>
        <w:pStyle w:val="Tekstprzypisudolnego"/>
        <w:rPr>
          <w:rFonts w:asciiTheme="minorHAnsi" w:hAnsiTheme="minorHAnsi" w:cstheme="minorHAnsi"/>
        </w:rPr>
      </w:pPr>
      <w:r w:rsidRPr="00D87B50">
        <w:rPr>
          <w:rStyle w:val="Footnote"/>
          <w:rFonts w:asciiTheme="minorHAnsi" w:eastAsia="Times New Roman" w:hAnsiTheme="minorHAnsi" w:cstheme="minorHAnsi"/>
          <w:color w:val="231F20"/>
          <w:kern w:val="2"/>
          <w:sz w:val="20"/>
          <w:szCs w:val="20"/>
          <w:vertAlign w:val="superscript"/>
          <w:lang w:eastAsia="en-US"/>
          <w14:ligatures w14:val="standardContextual"/>
        </w:rPr>
        <w:t>[</w:t>
      </w:r>
      <w:r w:rsidR="00E601EB" w:rsidRPr="00567188">
        <w:rPr>
          <w:rStyle w:val="Footnote"/>
          <w:rFonts w:asciiTheme="minorHAnsi" w:eastAsia="Times New Roman" w:hAnsiTheme="minorHAnsi" w:cstheme="minorHAnsi"/>
          <w:color w:val="231F20"/>
          <w:kern w:val="2"/>
          <w:sz w:val="20"/>
          <w:szCs w:val="20"/>
          <w:vertAlign w:val="superscript"/>
          <w:lang w:val="en-GB" w:eastAsia="en-US"/>
          <w14:ligatures w14:val="standardContextual"/>
        </w:rPr>
        <w:footnoteRef/>
      </w:r>
      <w:r w:rsidRPr="00D87B50">
        <w:rPr>
          <w:rStyle w:val="Footnote"/>
          <w:rFonts w:asciiTheme="minorHAnsi" w:eastAsia="Times New Roman" w:hAnsiTheme="minorHAnsi" w:cstheme="minorHAnsi"/>
          <w:color w:val="231F20"/>
          <w:kern w:val="2"/>
          <w:sz w:val="20"/>
          <w:szCs w:val="20"/>
          <w:vertAlign w:val="superscript"/>
          <w:lang w:eastAsia="en-US"/>
          <w14:ligatures w14:val="standardContextual"/>
        </w:rPr>
        <w:t>]</w:t>
      </w:r>
      <w:r w:rsidR="00E601EB" w:rsidRPr="00D87B50">
        <w:rPr>
          <w:rStyle w:val="Footnote"/>
          <w:rFonts w:asciiTheme="minorHAnsi" w:eastAsia="Times New Roman" w:hAnsiTheme="minorHAnsi" w:cstheme="minorHAnsi"/>
          <w:color w:val="231F20"/>
          <w:kern w:val="2"/>
          <w:sz w:val="20"/>
          <w:szCs w:val="20"/>
          <w:lang w:eastAsia="en-US"/>
          <w14:ligatures w14:val="standardContextual"/>
        </w:rPr>
        <w:t xml:space="preserve"> </w:t>
      </w:r>
      <w:r w:rsidR="00204F23" w:rsidRPr="00D87B50">
        <w:rPr>
          <w:rStyle w:val="Footnote"/>
          <w:rFonts w:asciiTheme="minorHAnsi" w:eastAsia="Times New Roman" w:hAnsiTheme="minorHAnsi" w:cstheme="minorHAnsi"/>
          <w:color w:val="231F20"/>
          <w:kern w:val="2"/>
          <w:sz w:val="20"/>
          <w:szCs w:val="20"/>
          <w:lang w:eastAsia="en-US"/>
          <w14:ligatures w14:val="standardContextual"/>
        </w:rPr>
        <w:tab/>
      </w:r>
      <w:r w:rsidR="006D3582" w:rsidRPr="00D87B50">
        <w:rPr>
          <w:rFonts w:asciiTheme="minorHAnsi" w:eastAsia="Times New Roman" w:hAnsiTheme="minorHAnsi" w:cstheme="minorHAnsi"/>
          <w:kern w:val="2"/>
          <w:lang w:eastAsia="en-US"/>
          <w14:ligatures w14:val="standardContextual"/>
        </w:rPr>
        <w:t>https://wp-insights.s3.eu-central-1.amazonaws.com/wp-content/uploads/2025/01/07102425/No-Fluff-Jobs-IT-Job-Market-in-Poland-2024.pdf</w:t>
      </w:r>
      <w:r w:rsidR="006D3582" w:rsidRPr="00D87B50">
        <w:rPr>
          <w:rStyle w:val="Footnote"/>
          <w:rFonts w:asciiTheme="minorHAnsi" w:eastAsia="Times New Roman" w:hAnsiTheme="minorHAnsi" w:cstheme="minorHAnsi"/>
          <w:color w:val="231F20"/>
          <w:kern w:val="2"/>
          <w:sz w:val="20"/>
          <w:szCs w:val="20"/>
          <w:lang w:eastAsia="en-US"/>
          <w14:ligatures w14:val="standardContextual"/>
        </w:rPr>
        <w:t xml:space="preserve"> </w:t>
      </w:r>
    </w:p>
  </w:footnote>
  <w:footnote w:id="76">
    <w:p w14:paraId="2501CEAD" w14:textId="2305E934" w:rsidR="007052EB" w:rsidRPr="00D87B50" w:rsidRDefault="00F06D20" w:rsidP="0079558D">
      <w:pPr>
        <w:pStyle w:val="Tekstprzypisudolnego"/>
      </w:pPr>
      <w:r w:rsidRPr="00D87B50">
        <w:rPr>
          <w:vertAlign w:val="superscript"/>
        </w:rPr>
        <w:t>[</w:t>
      </w:r>
      <w:r w:rsidR="007052EB" w:rsidRPr="00567188">
        <w:rPr>
          <w:rStyle w:val="Odwoanieprzypisudolnego"/>
          <w:lang w:val="en-GB"/>
        </w:rPr>
        <w:footnoteRef/>
      </w:r>
      <w:r w:rsidRPr="00D87B50">
        <w:rPr>
          <w:vertAlign w:val="superscript"/>
        </w:rPr>
        <w:t>]</w:t>
      </w:r>
      <w:r w:rsidR="007052EB" w:rsidRPr="00D87B50">
        <w:t xml:space="preserve"> </w:t>
      </w:r>
      <w:r w:rsidR="006C4C08" w:rsidRPr="00D87B50">
        <w:tab/>
      </w:r>
      <w:r w:rsidR="007052EB" w:rsidRPr="00D87B50">
        <w:t xml:space="preserve">Dane za </w:t>
      </w:r>
      <w:r w:rsidR="007052EB" w:rsidRPr="00D87B50">
        <w:rPr>
          <w:i/>
          <w:iCs/>
        </w:rPr>
        <w:t>Cyfryzacja w sektorze MŚP – szanse i ograniczenia</w:t>
      </w:r>
      <w:r w:rsidR="007052EB" w:rsidRPr="00D87B50">
        <w:t>, Departament Badań i Analiz, Bank Gospodarka Krajowego, luty 2024 r.</w:t>
      </w:r>
    </w:p>
  </w:footnote>
  <w:footnote w:id="77">
    <w:p w14:paraId="3EAC5A5A" w14:textId="32E07CAE" w:rsidR="001C066D" w:rsidRPr="00567188" w:rsidRDefault="00F06D20" w:rsidP="001C066D">
      <w:pPr>
        <w:pStyle w:val="Tekstprzypisudolnego"/>
        <w:rPr>
          <w:lang w:val="en-GB"/>
        </w:rPr>
      </w:pPr>
      <w:r w:rsidRPr="00567188">
        <w:rPr>
          <w:vertAlign w:val="superscript"/>
          <w:lang w:val="en-GB"/>
        </w:rPr>
        <w:t>[</w:t>
      </w:r>
      <w:r w:rsidR="001C066D" w:rsidRPr="00567188">
        <w:rPr>
          <w:rStyle w:val="Odwoanieprzypisudolnego"/>
          <w:lang w:val="en-GB"/>
        </w:rPr>
        <w:footnoteRef/>
      </w:r>
      <w:r w:rsidRPr="00567188">
        <w:rPr>
          <w:vertAlign w:val="superscript"/>
          <w:lang w:val="en-GB"/>
        </w:rPr>
        <w:t>]</w:t>
      </w:r>
      <w:r w:rsidR="001C066D" w:rsidRPr="00567188">
        <w:rPr>
          <w:lang w:val="en-GB"/>
        </w:rPr>
        <w:t xml:space="preserve"> </w:t>
      </w:r>
      <w:r w:rsidR="001C066D" w:rsidRPr="00567188">
        <w:rPr>
          <w:lang w:val="en-GB"/>
        </w:rPr>
        <w:tab/>
        <w:t>Raport „Advancing the digital transformation of Polish enterprises”, KPMG, 2024 r.</w:t>
      </w:r>
    </w:p>
  </w:footnote>
  <w:footnote w:id="78">
    <w:p w14:paraId="4AA41157" w14:textId="6F0C11F7" w:rsidR="007052EB" w:rsidRPr="00D87B50" w:rsidRDefault="00F06D20" w:rsidP="007052EB">
      <w:pPr>
        <w:pStyle w:val="Tekstprzypisudolnego"/>
      </w:pPr>
      <w:r w:rsidRPr="00D87B50">
        <w:rPr>
          <w:vertAlign w:val="superscript"/>
        </w:rPr>
        <w:t>[</w:t>
      </w:r>
      <w:r w:rsidR="007052EB" w:rsidRPr="00567188">
        <w:rPr>
          <w:rStyle w:val="Odwoanieprzypisudolnego"/>
          <w:lang w:val="en-GB"/>
        </w:rPr>
        <w:footnoteRef/>
      </w:r>
      <w:r w:rsidRPr="00D87B50">
        <w:rPr>
          <w:vertAlign w:val="superscript"/>
        </w:rPr>
        <w:t>]</w:t>
      </w:r>
      <w:r w:rsidR="007052EB" w:rsidRPr="00D87B50">
        <w:t xml:space="preserve"> </w:t>
      </w:r>
      <w:r w:rsidR="006C4C08" w:rsidRPr="00D87B50">
        <w:tab/>
      </w:r>
      <w:r w:rsidR="0068596A" w:rsidRPr="00D87B50">
        <w:t>tamże</w:t>
      </w:r>
    </w:p>
  </w:footnote>
  <w:footnote w:id="79">
    <w:p w14:paraId="133A0ECD" w14:textId="7AEE3C83" w:rsidR="007052EB" w:rsidRPr="00D87B50" w:rsidRDefault="00F06D20" w:rsidP="007052EB">
      <w:pPr>
        <w:pStyle w:val="Tekstprzypisudolnego"/>
      </w:pPr>
      <w:r w:rsidRPr="00D87B50">
        <w:rPr>
          <w:vertAlign w:val="superscript"/>
        </w:rPr>
        <w:t>[</w:t>
      </w:r>
      <w:r w:rsidR="007052EB" w:rsidRPr="00567188">
        <w:rPr>
          <w:rStyle w:val="Odwoanieprzypisudolnego"/>
          <w:lang w:val="en-GB"/>
        </w:rPr>
        <w:footnoteRef/>
      </w:r>
      <w:r w:rsidRPr="00D87B50">
        <w:rPr>
          <w:vertAlign w:val="superscript"/>
        </w:rPr>
        <w:t>]</w:t>
      </w:r>
      <w:r w:rsidR="007052EB" w:rsidRPr="00D87B50">
        <w:t xml:space="preserve"> </w:t>
      </w:r>
      <w:r w:rsidR="006C4C08" w:rsidRPr="00D87B50">
        <w:tab/>
      </w:r>
      <w:r w:rsidR="007052EB" w:rsidRPr="00D87B50">
        <w:t xml:space="preserve">Dane za </w:t>
      </w:r>
      <w:r w:rsidR="007052EB" w:rsidRPr="00D87B50">
        <w:rPr>
          <w:i/>
          <w:iCs/>
        </w:rPr>
        <w:t>Cyfryzacja w sektorze MŚP – szanse i ograniczenia</w:t>
      </w:r>
      <w:r w:rsidR="007052EB" w:rsidRPr="00D87B50">
        <w:t>, Departament Badań i Analiz, Bank Gospodarka Krajowego, luty 2024 r.</w:t>
      </w:r>
    </w:p>
  </w:footnote>
  <w:footnote w:id="80">
    <w:p w14:paraId="19A5C82D" w14:textId="267FF6B5" w:rsidR="00956459" w:rsidRPr="00567188" w:rsidRDefault="00F06D20" w:rsidP="00956459">
      <w:pPr>
        <w:pStyle w:val="Tekstprzypisudolnego"/>
        <w:rPr>
          <w:lang w:val="en-GB"/>
        </w:rPr>
      </w:pPr>
      <w:r w:rsidRPr="00567188">
        <w:rPr>
          <w:vertAlign w:val="superscript"/>
          <w:lang w:val="en-GB"/>
        </w:rPr>
        <w:t>[</w:t>
      </w:r>
      <w:r w:rsidR="007052EB" w:rsidRPr="00567188">
        <w:rPr>
          <w:rStyle w:val="Odwoanieprzypisudolnego"/>
          <w:lang w:val="en-GB"/>
        </w:rPr>
        <w:footnoteRef/>
      </w:r>
      <w:r w:rsidRPr="00567188">
        <w:rPr>
          <w:vertAlign w:val="superscript"/>
          <w:lang w:val="en-GB"/>
        </w:rPr>
        <w:t>]</w:t>
      </w:r>
      <w:r w:rsidR="007052EB" w:rsidRPr="00567188">
        <w:rPr>
          <w:lang w:val="en-GB"/>
        </w:rPr>
        <w:t xml:space="preserve"> </w:t>
      </w:r>
      <w:r w:rsidR="006C4C08" w:rsidRPr="00567188">
        <w:rPr>
          <w:lang w:val="en-GB"/>
        </w:rPr>
        <w:tab/>
      </w:r>
      <w:r w:rsidR="007052EB" w:rsidRPr="00567188">
        <w:rPr>
          <w:lang w:val="en-GB"/>
        </w:rPr>
        <w:t>Eurostat</w:t>
      </w:r>
      <w:r w:rsidR="00956459" w:rsidRPr="00567188">
        <w:rPr>
          <w:lang w:val="en-GB"/>
        </w:rPr>
        <w:t xml:space="preserve">, zmienna: </w:t>
      </w:r>
      <w:r w:rsidR="00956459" w:rsidRPr="00567188">
        <w:rPr>
          <w:i/>
          <w:iCs/>
          <w:lang w:val="en-GB"/>
        </w:rPr>
        <w:t xml:space="preserve">Enterprises that provided training to develop/upgrade ICT skills of their personnel by size class of enterprise </w:t>
      </w:r>
      <w:r w:rsidR="00956459" w:rsidRPr="00567188">
        <w:rPr>
          <w:lang w:val="en-GB"/>
        </w:rPr>
        <w:t>(isoc_ske_itts),</w:t>
      </w:r>
      <w:r w:rsidR="00956459" w:rsidRPr="00567188">
        <w:rPr>
          <w:i/>
          <w:iCs/>
          <w:lang w:val="en-GB"/>
        </w:rPr>
        <w:t xml:space="preserve"> </w:t>
      </w:r>
      <w:r w:rsidR="00956459" w:rsidRPr="00567188">
        <w:rPr>
          <w:lang w:val="en-GB"/>
        </w:rPr>
        <w:t>dane z grudnia 2025 r.</w:t>
      </w:r>
    </w:p>
    <w:p w14:paraId="355679EF" w14:textId="07FD1CD3" w:rsidR="007052EB" w:rsidRPr="00567188" w:rsidRDefault="007052EB" w:rsidP="007052EB">
      <w:pPr>
        <w:pStyle w:val="Tekstprzypisudolnego"/>
        <w:rPr>
          <w:lang w:val="en-GB"/>
        </w:rPr>
      </w:pPr>
    </w:p>
  </w:footnote>
  <w:footnote w:id="81">
    <w:p w14:paraId="403BD3D5" w14:textId="612538C0" w:rsidR="00726F60" w:rsidRPr="000B7A54" w:rsidRDefault="0076296C" w:rsidP="002A3005">
      <w:pPr>
        <w:ind w:left="284" w:hanging="284"/>
        <w:rPr>
          <w:rFonts w:cs="Calibri"/>
          <w:lang w:val="pl-PL"/>
        </w:rPr>
      </w:pPr>
      <w:r w:rsidRPr="000B7A54">
        <w:rPr>
          <w:vertAlign w:val="superscript"/>
          <w:lang w:val="pl-PL"/>
        </w:rPr>
        <w:t>[</w:t>
      </w:r>
      <w:r w:rsidR="00726F60" w:rsidRPr="00567188">
        <w:rPr>
          <w:rStyle w:val="Odwoanieprzypisudolnego"/>
        </w:rPr>
        <w:footnoteRef/>
      </w:r>
      <w:r w:rsidRPr="000B7A54">
        <w:rPr>
          <w:vertAlign w:val="superscript"/>
          <w:lang w:val="pl-PL"/>
        </w:rPr>
        <w:t>]</w:t>
      </w:r>
      <w:r w:rsidR="00726F60" w:rsidRPr="000B7A54">
        <w:rPr>
          <w:lang w:val="pl-PL"/>
        </w:rPr>
        <w:t xml:space="preserve"> </w:t>
      </w:r>
      <w:r w:rsidR="006C4C08" w:rsidRPr="000B7A54">
        <w:rPr>
          <w:lang w:val="pl-PL"/>
        </w:rPr>
        <w:tab/>
      </w:r>
      <w:r w:rsidR="00726F60" w:rsidRPr="000B7A54">
        <w:rPr>
          <w:sz w:val="20"/>
          <w:szCs w:val="20"/>
          <w:lang w:val="pl-PL"/>
        </w:rPr>
        <w:t xml:space="preserve">Dokument przeszedł konsultacje społeczne. Obecnie trwają prace nad jego modyfikacją, </w:t>
      </w:r>
      <w:r w:rsidR="002A3005" w:rsidRPr="000B7A54">
        <w:rPr>
          <w:rFonts w:cs="Calibri"/>
          <w:sz w:val="20"/>
          <w:szCs w:val="20"/>
          <w:lang w:val="pl-PL"/>
        </w:rPr>
        <w:t>https://www.gov.pl/web/cyfryzacja/projekt-uchwaly-rady-ministrow-w-sprawie-przyjecia-strategii-dotyczacej-informatyzacji-panstwa</w:t>
      </w:r>
      <w:r w:rsidR="002A3005" w:rsidRPr="000B7A54">
        <w:rPr>
          <w:rFonts w:cs="Calibri"/>
          <w:sz w:val="20"/>
          <w:szCs w:val="20"/>
          <w:lang w:val="pl-PL"/>
        </w:rPr>
        <w:tab/>
      </w:r>
    </w:p>
  </w:footnote>
  <w:footnote w:id="82">
    <w:p w14:paraId="2A55DFFA" w14:textId="1A00AAEC" w:rsidR="008A0B4A" w:rsidRPr="000B7A54" w:rsidRDefault="0076296C" w:rsidP="00927F2C">
      <w:pPr>
        <w:pStyle w:val="Tekstprzypisudolnego"/>
      </w:pPr>
      <w:r w:rsidRPr="000B7A54">
        <w:rPr>
          <w:vertAlign w:val="superscript"/>
        </w:rPr>
        <w:t>[</w:t>
      </w:r>
      <w:r w:rsidR="008A0B4A" w:rsidRPr="00567188">
        <w:rPr>
          <w:rStyle w:val="Odwoanieprzypisudolnego"/>
          <w:lang w:val="en-GB"/>
        </w:rPr>
        <w:footnoteRef/>
      </w:r>
      <w:r w:rsidRPr="000B7A54">
        <w:rPr>
          <w:vertAlign w:val="superscript"/>
        </w:rPr>
        <w:t>]</w:t>
      </w:r>
      <w:r w:rsidR="008A0B4A" w:rsidRPr="000B7A54">
        <w:t xml:space="preserve"> </w:t>
      </w:r>
      <w:r w:rsidR="006C4C08" w:rsidRPr="000B7A54">
        <w:tab/>
      </w:r>
      <w:r w:rsidR="001121ED" w:rsidRPr="000B7A54">
        <w:t xml:space="preserve">Rozporządzenie Parlamentu Europejskiego i Rady </w:t>
      </w:r>
      <w:r w:rsidR="008A0B4A" w:rsidRPr="000B7A54">
        <w:t xml:space="preserve">(UE) 2024/1689 z dnia 13 czerwca 2024 r. w sprawie ustanowienia zharmonizowanych przepisów dotyczących sztucznej inteligencji oraz zmiany rozporządzeń (WE) nr 300/2008, (UE) nr 167/2013, (UE) nr 168/2013, (UE) 2018/858, (UE) 2018/1139 i (UE) 2019/2144 oraz dyrektyw 2014/90/UE, (UE) 2016/797 i (UE) 2020/1828, https://eur-lex.europa.eu/legal-content/PL/TXT/?uri=CELEX:32024R1689 </w:t>
      </w:r>
    </w:p>
  </w:footnote>
  <w:footnote w:id="83">
    <w:p w14:paraId="0935A689" w14:textId="630CC23A" w:rsidR="006B27F7" w:rsidRPr="00145EC0" w:rsidRDefault="0076296C" w:rsidP="006B27F7">
      <w:pPr>
        <w:pStyle w:val="Tekstprzypisudolnego"/>
      </w:pPr>
      <w:r w:rsidRPr="000B7A54">
        <w:rPr>
          <w:vertAlign w:val="superscript"/>
        </w:rPr>
        <w:t>[</w:t>
      </w:r>
      <w:r w:rsidR="006B27F7" w:rsidRPr="00567188">
        <w:rPr>
          <w:rStyle w:val="Odwoanieprzypisudolnego"/>
          <w:rFonts w:cs="Calibri"/>
          <w:lang w:val="en-GB"/>
        </w:rPr>
        <w:footnoteRef/>
      </w:r>
      <w:r w:rsidRPr="00145EC0">
        <w:rPr>
          <w:vertAlign w:val="superscript"/>
        </w:rPr>
        <w:t>]</w:t>
      </w:r>
      <w:r w:rsidR="006B27F7" w:rsidRPr="00145EC0">
        <w:t xml:space="preserve"> </w:t>
      </w:r>
      <w:r w:rsidR="006C4C08" w:rsidRPr="00145EC0">
        <w:tab/>
      </w:r>
      <w:r w:rsidR="006B27F7" w:rsidRPr="00145EC0">
        <w:t>Konkluzje Rady w sprawie</w:t>
      </w:r>
      <w:r w:rsidR="006B27F7" w:rsidRPr="00145EC0">
        <w:rPr>
          <w:sz w:val="24"/>
          <w:szCs w:val="24"/>
        </w:rPr>
        <w:t xml:space="preserve"> </w:t>
      </w:r>
      <w:r w:rsidR="006B27F7" w:rsidRPr="00145EC0">
        <w:t xml:space="preserve">promowania i ochrony zdrowia psychicznego dzieci i nastolatków w erze cyfrowej, 2025, https://data.consilium.europa.eu/doc/document/ST-10430-2025-REV-1/pl/pdf, data dostępu: 4.09.2025 </w:t>
      </w:r>
    </w:p>
  </w:footnote>
  <w:footnote w:id="84">
    <w:p w14:paraId="6A429ADA" w14:textId="14B159D1" w:rsidR="006B27F7" w:rsidRPr="00145EC0" w:rsidRDefault="0076296C" w:rsidP="006B27F7">
      <w:pPr>
        <w:pStyle w:val="Tekstprzypisudolnego"/>
      </w:pPr>
      <w:r w:rsidRPr="00145EC0">
        <w:rPr>
          <w:vertAlign w:val="superscript"/>
        </w:rPr>
        <w:t>[</w:t>
      </w:r>
      <w:r w:rsidR="006B27F7" w:rsidRPr="00567188">
        <w:rPr>
          <w:rStyle w:val="Odwoanieprzypisudolnego"/>
          <w:rFonts w:cs="Calibri"/>
          <w:lang w:val="en-GB"/>
        </w:rPr>
        <w:footnoteRef/>
      </w:r>
      <w:r w:rsidRPr="00145EC0">
        <w:rPr>
          <w:vertAlign w:val="superscript"/>
        </w:rPr>
        <w:t>]</w:t>
      </w:r>
      <w:r w:rsidR="006B27F7" w:rsidRPr="00145EC0">
        <w:t xml:space="preserve"> </w:t>
      </w:r>
      <w:r w:rsidR="006C4C08" w:rsidRPr="00145EC0">
        <w:tab/>
      </w:r>
      <w:r w:rsidR="006B27F7" w:rsidRPr="00145EC0">
        <w:t>tamże</w:t>
      </w:r>
    </w:p>
  </w:footnote>
  <w:footnote w:id="85">
    <w:p w14:paraId="183B892B" w14:textId="1980DF6F" w:rsidR="006B27F7" w:rsidRPr="00145EC0" w:rsidRDefault="0076296C" w:rsidP="006B27F7">
      <w:pPr>
        <w:pStyle w:val="Tekstprzypisudolnego"/>
      </w:pPr>
      <w:r w:rsidRPr="00145EC0">
        <w:rPr>
          <w:vertAlign w:val="superscript"/>
        </w:rPr>
        <w:t>[</w:t>
      </w:r>
      <w:r w:rsidR="006B27F7" w:rsidRPr="00567188">
        <w:rPr>
          <w:rStyle w:val="Odwoanieprzypisudolnego"/>
          <w:rFonts w:cs="Calibri"/>
          <w:lang w:val="en-GB"/>
        </w:rPr>
        <w:footnoteRef/>
      </w:r>
      <w:r w:rsidRPr="00145EC0">
        <w:rPr>
          <w:vertAlign w:val="superscript"/>
        </w:rPr>
        <w:t>]</w:t>
      </w:r>
      <w:r w:rsidR="006B27F7" w:rsidRPr="00145EC0">
        <w:t xml:space="preserve"> </w:t>
      </w:r>
      <w:r w:rsidR="006C4C08" w:rsidRPr="00145EC0">
        <w:tab/>
      </w:r>
      <w:r w:rsidR="006B27F7" w:rsidRPr="00145EC0">
        <w:t>Konkluzje Rady w sprawie wspierania dobrostanu w edukacji cyfrowej (2022/C 469/04), https://eur-lex.europa.eu/legal-content/PL/TXT/?uri=CELEX:52022XG1209(01), data dostępu: 4.09.2025</w:t>
      </w:r>
    </w:p>
  </w:footnote>
  <w:footnote w:id="86">
    <w:p w14:paraId="05E61B2E" w14:textId="047BA07F" w:rsidR="00971987" w:rsidRPr="00145EC0" w:rsidRDefault="00DE1781" w:rsidP="00FD67D3">
      <w:pPr>
        <w:pStyle w:val="Tekstprzypisudolnego"/>
      </w:pPr>
      <w:r w:rsidRPr="00145EC0">
        <w:rPr>
          <w:vertAlign w:val="superscript"/>
        </w:rPr>
        <w:t>[</w:t>
      </w:r>
      <w:r w:rsidR="00971987" w:rsidRPr="00567188">
        <w:rPr>
          <w:rStyle w:val="Odwoanieprzypisudolnego"/>
          <w:rFonts w:cs="Calibri"/>
          <w:lang w:val="en-GB"/>
        </w:rPr>
        <w:footnoteRef/>
      </w:r>
      <w:r w:rsidRPr="00145EC0">
        <w:rPr>
          <w:vertAlign w:val="superscript"/>
        </w:rPr>
        <w:t>]</w:t>
      </w:r>
      <w:r w:rsidR="00971987" w:rsidRPr="00145EC0">
        <w:rPr>
          <w:vertAlign w:val="superscript"/>
        </w:rPr>
        <w:t xml:space="preserve"> </w:t>
      </w:r>
      <w:r w:rsidR="00971987" w:rsidRPr="00145EC0">
        <w:tab/>
        <w:t>Niektóre działania przyporządkowano jednocześnie do kilku różnych priorytetów. Środki finansowe na ich realizację wykazano w priorytecie, który został wskazany jako główny dla działania, tj. zgodnie z umieszczeniem fiszki działania w rozdziale 9. pt. „Priorytety, cele szczegółowe i działania PRKC”.</w:t>
      </w:r>
    </w:p>
  </w:footnote>
  <w:footnote w:id="87">
    <w:p w14:paraId="67AD6C6E" w14:textId="562221C2" w:rsidR="00971987" w:rsidRPr="00145EC0" w:rsidRDefault="00DE1781" w:rsidP="00FD67D3">
      <w:pPr>
        <w:pStyle w:val="Tekstprzypisudolnego"/>
      </w:pPr>
      <w:r w:rsidRPr="00145EC0">
        <w:rPr>
          <w:vertAlign w:val="superscript"/>
        </w:rPr>
        <w:t>[</w:t>
      </w:r>
      <w:r w:rsidR="00971987" w:rsidRPr="00567188">
        <w:rPr>
          <w:rStyle w:val="Odwoanieprzypisudolnego"/>
          <w:rFonts w:cs="Calibri"/>
          <w:lang w:val="en-GB"/>
        </w:rPr>
        <w:footnoteRef/>
      </w:r>
      <w:r w:rsidRPr="00145EC0">
        <w:rPr>
          <w:vertAlign w:val="superscript"/>
        </w:rPr>
        <w:t>]</w:t>
      </w:r>
      <w:r w:rsidR="00971987" w:rsidRPr="00145EC0">
        <w:t xml:space="preserve"> </w:t>
      </w:r>
      <w:r w:rsidR="00971987" w:rsidRPr="00145EC0">
        <w:tab/>
        <w:t>Jw.</w:t>
      </w:r>
    </w:p>
  </w:footnote>
  <w:footnote w:id="88">
    <w:p w14:paraId="40CCB1D3" w14:textId="0DEE0A75" w:rsidR="007F4935" w:rsidRPr="00145EC0" w:rsidRDefault="0055692A" w:rsidP="007F4935">
      <w:pPr>
        <w:pStyle w:val="Tekstprzypisudolnego"/>
      </w:pPr>
      <w:r w:rsidRPr="00145EC0">
        <w:rPr>
          <w:vertAlign w:val="superscript"/>
        </w:rPr>
        <w:t>[</w:t>
      </w:r>
      <w:r w:rsidR="007F4935" w:rsidRPr="00567188">
        <w:rPr>
          <w:rStyle w:val="Odwoanieprzypisudolnego"/>
          <w:lang w:val="en-GB"/>
        </w:rPr>
        <w:footnoteRef/>
      </w:r>
      <w:r w:rsidRPr="00145EC0">
        <w:rPr>
          <w:vertAlign w:val="superscript"/>
        </w:rPr>
        <w:t>]</w:t>
      </w:r>
      <w:r w:rsidR="007F4935" w:rsidRPr="00145EC0">
        <w:t xml:space="preserve"> </w:t>
      </w:r>
      <w:r w:rsidR="00D6660A" w:rsidRPr="00145EC0">
        <w:tab/>
      </w:r>
      <w:r w:rsidR="007F4935" w:rsidRPr="00145EC0">
        <w:t>Rozporządzenie Parlamentu Europejskiego i Rady (UE) 2024/795 z dnia 29 lutego 2024 r. w sprawie ustanowienia Platformy na rzecz Technologii Strategicznych dla Europy (STEP)</w:t>
      </w:r>
    </w:p>
  </w:footnote>
  <w:footnote w:id="89">
    <w:p w14:paraId="23B08A2F" w14:textId="1138EF59" w:rsidR="00EC60E0" w:rsidRPr="00F44D30" w:rsidRDefault="0055692A" w:rsidP="00EC60E0">
      <w:pPr>
        <w:pStyle w:val="Tekstprzypisudolnego"/>
      </w:pPr>
      <w:r w:rsidRPr="00145EC0">
        <w:rPr>
          <w:vertAlign w:val="superscript"/>
        </w:rPr>
        <w:t>[</w:t>
      </w:r>
      <w:r w:rsidR="00EC60E0" w:rsidRPr="00567188">
        <w:rPr>
          <w:rStyle w:val="Odwoanieprzypisudolnego"/>
          <w:lang w:val="en-GB"/>
        </w:rPr>
        <w:footnoteRef/>
      </w:r>
      <w:r w:rsidRPr="00145EC0">
        <w:rPr>
          <w:vertAlign w:val="superscript"/>
        </w:rPr>
        <w:t>]</w:t>
      </w:r>
      <w:r w:rsidR="00EC60E0" w:rsidRPr="00145EC0">
        <w:t xml:space="preserve"> </w:t>
      </w:r>
      <w:r w:rsidR="001F1ADE" w:rsidRPr="00145EC0">
        <w:tab/>
      </w:r>
      <w:r w:rsidR="00EC60E0" w:rsidRPr="00145EC0">
        <w:rPr>
          <w:sz w:val="18"/>
          <w:szCs w:val="18"/>
        </w:rPr>
        <w:t>Jedno z działań realizowanych w ramach Programu otwierania danych na lata 2021-2027, celu szóstego – Podnoszenie wiedzy i umiejętności pracowników administracji publicznej w zakresie otwierania i zarządzania danymi oraz zwiększanie świadomości społecznej na temat potencjału otwartych danych.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F33"/>
    <w:multiLevelType w:val="hybridMultilevel"/>
    <w:tmpl w:val="3DC4F1E4"/>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020F283E"/>
    <w:multiLevelType w:val="hybridMultilevel"/>
    <w:tmpl w:val="0F9E69D8"/>
    <w:lvl w:ilvl="0" w:tplc="A7B084C0">
      <w:start w:val="1"/>
      <w:numFmt w:val="bullet"/>
      <w:lvlText w:val="•"/>
      <w:lvlJc w:val="left"/>
      <w:pPr>
        <w:ind w:left="1009" w:hanging="360"/>
      </w:pPr>
      <w:rPr>
        <w:rFonts w:ascii="Times New Roman" w:hAnsi="Times New Roman" w:hint="default"/>
      </w:rPr>
    </w:lvl>
    <w:lvl w:ilvl="1" w:tplc="04150003" w:tentative="1">
      <w:start w:val="1"/>
      <w:numFmt w:val="bullet"/>
      <w:lvlText w:val="o"/>
      <w:lvlJc w:val="left"/>
      <w:pPr>
        <w:ind w:left="1729" w:hanging="360"/>
      </w:pPr>
      <w:rPr>
        <w:rFonts w:ascii="Courier New" w:hAnsi="Courier New" w:cs="Courier New" w:hint="default"/>
      </w:rPr>
    </w:lvl>
    <w:lvl w:ilvl="2" w:tplc="04150005" w:tentative="1">
      <w:start w:val="1"/>
      <w:numFmt w:val="bullet"/>
      <w:lvlText w:val=""/>
      <w:lvlJc w:val="left"/>
      <w:pPr>
        <w:ind w:left="2449" w:hanging="360"/>
      </w:pPr>
      <w:rPr>
        <w:rFonts w:ascii="Wingdings" w:hAnsi="Wingdings" w:hint="default"/>
      </w:rPr>
    </w:lvl>
    <w:lvl w:ilvl="3" w:tplc="04150001" w:tentative="1">
      <w:start w:val="1"/>
      <w:numFmt w:val="bullet"/>
      <w:lvlText w:val=""/>
      <w:lvlJc w:val="left"/>
      <w:pPr>
        <w:ind w:left="3169" w:hanging="360"/>
      </w:pPr>
      <w:rPr>
        <w:rFonts w:ascii="Symbol" w:hAnsi="Symbol" w:hint="default"/>
      </w:rPr>
    </w:lvl>
    <w:lvl w:ilvl="4" w:tplc="04150003" w:tentative="1">
      <w:start w:val="1"/>
      <w:numFmt w:val="bullet"/>
      <w:lvlText w:val="o"/>
      <w:lvlJc w:val="left"/>
      <w:pPr>
        <w:ind w:left="3889" w:hanging="360"/>
      </w:pPr>
      <w:rPr>
        <w:rFonts w:ascii="Courier New" w:hAnsi="Courier New" w:cs="Courier New" w:hint="default"/>
      </w:rPr>
    </w:lvl>
    <w:lvl w:ilvl="5" w:tplc="04150005" w:tentative="1">
      <w:start w:val="1"/>
      <w:numFmt w:val="bullet"/>
      <w:lvlText w:val=""/>
      <w:lvlJc w:val="left"/>
      <w:pPr>
        <w:ind w:left="4609" w:hanging="360"/>
      </w:pPr>
      <w:rPr>
        <w:rFonts w:ascii="Wingdings" w:hAnsi="Wingdings" w:hint="default"/>
      </w:rPr>
    </w:lvl>
    <w:lvl w:ilvl="6" w:tplc="04150001" w:tentative="1">
      <w:start w:val="1"/>
      <w:numFmt w:val="bullet"/>
      <w:lvlText w:val=""/>
      <w:lvlJc w:val="left"/>
      <w:pPr>
        <w:ind w:left="5329" w:hanging="360"/>
      </w:pPr>
      <w:rPr>
        <w:rFonts w:ascii="Symbol" w:hAnsi="Symbol" w:hint="default"/>
      </w:rPr>
    </w:lvl>
    <w:lvl w:ilvl="7" w:tplc="04150003" w:tentative="1">
      <w:start w:val="1"/>
      <w:numFmt w:val="bullet"/>
      <w:lvlText w:val="o"/>
      <w:lvlJc w:val="left"/>
      <w:pPr>
        <w:ind w:left="6049" w:hanging="360"/>
      </w:pPr>
      <w:rPr>
        <w:rFonts w:ascii="Courier New" w:hAnsi="Courier New" w:cs="Courier New" w:hint="default"/>
      </w:rPr>
    </w:lvl>
    <w:lvl w:ilvl="8" w:tplc="04150005" w:tentative="1">
      <w:start w:val="1"/>
      <w:numFmt w:val="bullet"/>
      <w:lvlText w:val=""/>
      <w:lvlJc w:val="left"/>
      <w:pPr>
        <w:ind w:left="6769" w:hanging="360"/>
      </w:pPr>
      <w:rPr>
        <w:rFonts w:ascii="Wingdings" w:hAnsi="Wingdings" w:hint="default"/>
      </w:rPr>
    </w:lvl>
  </w:abstractNum>
  <w:abstractNum w:abstractNumId="2" w15:restartNumberingAfterBreak="0">
    <w:nsid w:val="029C5C78"/>
    <w:multiLevelType w:val="hybridMultilevel"/>
    <w:tmpl w:val="51F2330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7166A2"/>
    <w:multiLevelType w:val="multilevel"/>
    <w:tmpl w:val="193A3598"/>
    <w:lvl w:ilvl="0">
      <w:start w:val="1"/>
      <w:numFmt w:val="bullet"/>
      <w:lvlText w:val=""/>
      <w:lvlJc w:val="left"/>
      <w:pPr>
        <w:tabs>
          <w:tab w:val="num" w:pos="530"/>
        </w:tabs>
        <w:ind w:left="530" w:hanging="360"/>
      </w:pPr>
      <w:rPr>
        <w:rFonts w:ascii="Symbol" w:hAnsi="Symbol" w:hint="default"/>
        <w:sz w:val="20"/>
      </w:rPr>
    </w:lvl>
    <w:lvl w:ilvl="1">
      <w:start w:val="1"/>
      <w:numFmt w:val="decimal"/>
      <w:lvlText w:val="%2)"/>
      <w:lvlJc w:val="left"/>
      <w:pPr>
        <w:ind w:left="1250" w:hanging="360"/>
      </w:pPr>
      <w:rPr>
        <w:rFonts w:eastAsia="Times New Roman" w:cs="Calibri" w:hint="default"/>
      </w:rPr>
    </w:lvl>
    <w:lvl w:ilvl="2" w:tentative="1">
      <w:start w:val="1"/>
      <w:numFmt w:val="bullet"/>
      <w:lvlText w:val=""/>
      <w:lvlJc w:val="left"/>
      <w:pPr>
        <w:tabs>
          <w:tab w:val="num" w:pos="1970"/>
        </w:tabs>
        <w:ind w:left="1970" w:hanging="360"/>
      </w:pPr>
      <w:rPr>
        <w:rFonts w:ascii="Wingdings" w:hAnsi="Wingdings" w:hint="default"/>
        <w:sz w:val="20"/>
      </w:rPr>
    </w:lvl>
    <w:lvl w:ilvl="3" w:tentative="1">
      <w:start w:val="1"/>
      <w:numFmt w:val="bullet"/>
      <w:lvlText w:val=""/>
      <w:lvlJc w:val="left"/>
      <w:pPr>
        <w:tabs>
          <w:tab w:val="num" w:pos="2690"/>
        </w:tabs>
        <w:ind w:left="2690" w:hanging="360"/>
      </w:pPr>
      <w:rPr>
        <w:rFonts w:ascii="Wingdings" w:hAnsi="Wingdings" w:hint="default"/>
        <w:sz w:val="20"/>
      </w:rPr>
    </w:lvl>
    <w:lvl w:ilvl="4" w:tentative="1">
      <w:start w:val="1"/>
      <w:numFmt w:val="bullet"/>
      <w:lvlText w:val=""/>
      <w:lvlJc w:val="left"/>
      <w:pPr>
        <w:tabs>
          <w:tab w:val="num" w:pos="3410"/>
        </w:tabs>
        <w:ind w:left="3410" w:hanging="360"/>
      </w:pPr>
      <w:rPr>
        <w:rFonts w:ascii="Wingdings" w:hAnsi="Wingdings" w:hint="default"/>
        <w:sz w:val="20"/>
      </w:rPr>
    </w:lvl>
    <w:lvl w:ilvl="5" w:tentative="1">
      <w:start w:val="1"/>
      <w:numFmt w:val="bullet"/>
      <w:lvlText w:val=""/>
      <w:lvlJc w:val="left"/>
      <w:pPr>
        <w:tabs>
          <w:tab w:val="num" w:pos="4130"/>
        </w:tabs>
        <w:ind w:left="4130" w:hanging="360"/>
      </w:pPr>
      <w:rPr>
        <w:rFonts w:ascii="Wingdings" w:hAnsi="Wingdings" w:hint="default"/>
        <w:sz w:val="20"/>
      </w:rPr>
    </w:lvl>
    <w:lvl w:ilvl="6" w:tentative="1">
      <w:start w:val="1"/>
      <w:numFmt w:val="bullet"/>
      <w:lvlText w:val=""/>
      <w:lvlJc w:val="left"/>
      <w:pPr>
        <w:tabs>
          <w:tab w:val="num" w:pos="4850"/>
        </w:tabs>
        <w:ind w:left="4850" w:hanging="360"/>
      </w:pPr>
      <w:rPr>
        <w:rFonts w:ascii="Wingdings" w:hAnsi="Wingdings" w:hint="default"/>
        <w:sz w:val="20"/>
      </w:rPr>
    </w:lvl>
    <w:lvl w:ilvl="7" w:tentative="1">
      <w:start w:val="1"/>
      <w:numFmt w:val="bullet"/>
      <w:lvlText w:val=""/>
      <w:lvlJc w:val="left"/>
      <w:pPr>
        <w:tabs>
          <w:tab w:val="num" w:pos="5570"/>
        </w:tabs>
        <w:ind w:left="5570" w:hanging="360"/>
      </w:pPr>
      <w:rPr>
        <w:rFonts w:ascii="Wingdings" w:hAnsi="Wingdings" w:hint="default"/>
        <w:sz w:val="20"/>
      </w:rPr>
    </w:lvl>
    <w:lvl w:ilvl="8" w:tentative="1">
      <w:start w:val="1"/>
      <w:numFmt w:val="bullet"/>
      <w:lvlText w:val=""/>
      <w:lvlJc w:val="left"/>
      <w:pPr>
        <w:tabs>
          <w:tab w:val="num" w:pos="6290"/>
        </w:tabs>
        <w:ind w:left="6290" w:hanging="360"/>
      </w:pPr>
      <w:rPr>
        <w:rFonts w:ascii="Wingdings" w:hAnsi="Wingdings" w:hint="default"/>
        <w:sz w:val="20"/>
      </w:rPr>
    </w:lvl>
  </w:abstractNum>
  <w:abstractNum w:abstractNumId="4" w15:restartNumberingAfterBreak="0">
    <w:nsid w:val="05D269F2"/>
    <w:multiLevelType w:val="hybridMultilevel"/>
    <w:tmpl w:val="6EAC22D6"/>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C97BE7"/>
    <w:multiLevelType w:val="hybridMultilevel"/>
    <w:tmpl w:val="FC18A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A7B084C0">
      <w:start w:val="1"/>
      <w:numFmt w:val="bullet"/>
      <w:lvlText w:val="•"/>
      <w:lvlJc w:val="left"/>
      <w:pPr>
        <w:ind w:left="1009" w:hanging="360"/>
      </w:pPr>
      <w:rPr>
        <w:rFonts w:ascii="Times New Roman" w:hAnsi="Times New Roman"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0C263C"/>
    <w:multiLevelType w:val="hybridMultilevel"/>
    <w:tmpl w:val="0074DC48"/>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DC61107"/>
    <w:multiLevelType w:val="hybridMultilevel"/>
    <w:tmpl w:val="1A660D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3424C6"/>
    <w:multiLevelType w:val="hybridMultilevel"/>
    <w:tmpl w:val="CD2239E8"/>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000B9F"/>
    <w:multiLevelType w:val="hybridMultilevel"/>
    <w:tmpl w:val="FFF4D39A"/>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3B00D41"/>
    <w:multiLevelType w:val="hybridMultilevel"/>
    <w:tmpl w:val="430A2B72"/>
    <w:lvl w:ilvl="0" w:tplc="4086DBCE">
      <w:start w:val="1"/>
      <w:numFmt w:val="decimal"/>
      <w:lvlText w:val="III.2.%1."/>
      <w:lvlJc w:val="left"/>
      <w:pPr>
        <w:ind w:left="360" w:hanging="360"/>
      </w:pPr>
      <w:rPr>
        <w:rFonts w:hint="default"/>
        <w:i w:val="0"/>
        <w:color w:val="auto"/>
      </w:rPr>
    </w:lvl>
    <w:lvl w:ilvl="1" w:tplc="4086DBCE">
      <w:start w:val="1"/>
      <w:numFmt w:val="decimal"/>
      <w:lvlText w:val="III.2.%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46427A"/>
    <w:multiLevelType w:val="multilevel"/>
    <w:tmpl w:val="F6DA8E24"/>
    <w:lvl w:ilvl="0">
      <w:start w:val="1"/>
      <w:numFmt w:val="decimal"/>
      <w:lvlText w:val="I.4.%1."/>
      <w:lvlJc w:val="left"/>
      <w:pPr>
        <w:ind w:left="0" w:firstLine="207"/>
      </w:pPr>
      <w:rPr>
        <w:rFonts w:hint="default"/>
        <w:u w:color="DAEEF3" w:themeColor="accent5" w:themeTint="33"/>
      </w:rPr>
    </w:lvl>
    <w:lvl w:ilvl="1">
      <w:start w:val="1"/>
      <w:numFmt w:val="lowerLetter"/>
      <w:lvlText w:val="%2)"/>
      <w:lvlJc w:val="left"/>
      <w:pPr>
        <w:ind w:left="360" w:hanging="360"/>
      </w:pPr>
      <w:rPr>
        <w:rFonts w:hint="default"/>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2" w15:restartNumberingAfterBreak="0">
    <w:nsid w:val="18F11012"/>
    <w:multiLevelType w:val="multilevel"/>
    <w:tmpl w:val="617E8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2A6760"/>
    <w:multiLevelType w:val="hybridMultilevel"/>
    <w:tmpl w:val="44280F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B07099C"/>
    <w:multiLevelType w:val="hybridMultilevel"/>
    <w:tmpl w:val="FEE8A926"/>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3C7B11"/>
    <w:multiLevelType w:val="hybridMultilevel"/>
    <w:tmpl w:val="2AB8614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BC174D4"/>
    <w:multiLevelType w:val="hybridMultilevel"/>
    <w:tmpl w:val="747A0158"/>
    <w:lvl w:ilvl="0" w:tplc="A7B084C0">
      <w:start w:val="1"/>
      <w:numFmt w:val="bullet"/>
      <w:lvlText w:val="•"/>
      <w:lvlJc w:val="left"/>
      <w:pPr>
        <w:ind w:left="1009" w:hanging="360"/>
      </w:pPr>
      <w:rPr>
        <w:rFonts w:ascii="Times New Roman" w:hAnsi="Times New Roman" w:hint="default"/>
      </w:rPr>
    </w:lvl>
    <w:lvl w:ilvl="1" w:tplc="04150003" w:tentative="1">
      <w:start w:val="1"/>
      <w:numFmt w:val="bullet"/>
      <w:lvlText w:val="o"/>
      <w:lvlJc w:val="left"/>
      <w:pPr>
        <w:ind w:left="1729" w:hanging="360"/>
      </w:pPr>
      <w:rPr>
        <w:rFonts w:ascii="Courier New" w:hAnsi="Courier New" w:cs="Courier New" w:hint="default"/>
      </w:rPr>
    </w:lvl>
    <w:lvl w:ilvl="2" w:tplc="04150005" w:tentative="1">
      <w:start w:val="1"/>
      <w:numFmt w:val="bullet"/>
      <w:lvlText w:val=""/>
      <w:lvlJc w:val="left"/>
      <w:pPr>
        <w:ind w:left="2449" w:hanging="360"/>
      </w:pPr>
      <w:rPr>
        <w:rFonts w:ascii="Wingdings" w:hAnsi="Wingdings" w:hint="default"/>
      </w:rPr>
    </w:lvl>
    <w:lvl w:ilvl="3" w:tplc="04150001" w:tentative="1">
      <w:start w:val="1"/>
      <w:numFmt w:val="bullet"/>
      <w:lvlText w:val=""/>
      <w:lvlJc w:val="left"/>
      <w:pPr>
        <w:ind w:left="3169" w:hanging="360"/>
      </w:pPr>
      <w:rPr>
        <w:rFonts w:ascii="Symbol" w:hAnsi="Symbol" w:hint="default"/>
      </w:rPr>
    </w:lvl>
    <w:lvl w:ilvl="4" w:tplc="04150003" w:tentative="1">
      <w:start w:val="1"/>
      <w:numFmt w:val="bullet"/>
      <w:lvlText w:val="o"/>
      <w:lvlJc w:val="left"/>
      <w:pPr>
        <w:ind w:left="3889" w:hanging="360"/>
      </w:pPr>
      <w:rPr>
        <w:rFonts w:ascii="Courier New" w:hAnsi="Courier New" w:cs="Courier New" w:hint="default"/>
      </w:rPr>
    </w:lvl>
    <w:lvl w:ilvl="5" w:tplc="04150005" w:tentative="1">
      <w:start w:val="1"/>
      <w:numFmt w:val="bullet"/>
      <w:lvlText w:val=""/>
      <w:lvlJc w:val="left"/>
      <w:pPr>
        <w:ind w:left="4609" w:hanging="360"/>
      </w:pPr>
      <w:rPr>
        <w:rFonts w:ascii="Wingdings" w:hAnsi="Wingdings" w:hint="default"/>
      </w:rPr>
    </w:lvl>
    <w:lvl w:ilvl="6" w:tplc="04150001" w:tentative="1">
      <w:start w:val="1"/>
      <w:numFmt w:val="bullet"/>
      <w:lvlText w:val=""/>
      <w:lvlJc w:val="left"/>
      <w:pPr>
        <w:ind w:left="5329" w:hanging="360"/>
      </w:pPr>
      <w:rPr>
        <w:rFonts w:ascii="Symbol" w:hAnsi="Symbol" w:hint="default"/>
      </w:rPr>
    </w:lvl>
    <w:lvl w:ilvl="7" w:tplc="04150003" w:tentative="1">
      <w:start w:val="1"/>
      <w:numFmt w:val="bullet"/>
      <w:lvlText w:val="o"/>
      <w:lvlJc w:val="left"/>
      <w:pPr>
        <w:ind w:left="6049" w:hanging="360"/>
      </w:pPr>
      <w:rPr>
        <w:rFonts w:ascii="Courier New" w:hAnsi="Courier New" w:cs="Courier New" w:hint="default"/>
      </w:rPr>
    </w:lvl>
    <w:lvl w:ilvl="8" w:tplc="04150005" w:tentative="1">
      <w:start w:val="1"/>
      <w:numFmt w:val="bullet"/>
      <w:lvlText w:val=""/>
      <w:lvlJc w:val="left"/>
      <w:pPr>
        <w:ind w:left="6769" w:hanging="360"/>
      </w:pPr>
      <w:rPr>
        <w:rFonts w:ascii="Wingdings" w:hAnsi="Wingdings" w:hint="default"/>
      </w:rPr>
    </w:lvl>
  </w:abstractNum>
  <w:abstractNum w:abstractNumId="17" w15:restartNumberingAfterBreak="0">
    <w:nsid w:val="1C053045"/>
    <w:multiLevelType w:val="hybridMultilevel"/>
    <w:tmpl w:val="1F60F7D6"/>
    <w:lvl w:ilvl="0" w:tplc="1E2249C2">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F356822"/>
    <w:multiLevelType w:val="hybridMultilevel"/>
    <w:tmpl w:val="E1F2A37C"/>
    <w:lvl w:ilvl="0" w:tplc="A7B084C0">
      <w:start w:val="1"/>
      <w:numFmt w:val="bullet"/>
      <w:lvlText w:val="•"/>
      <w:lvlJc w:val="left"/>
      <w:pPr>
        <w:ind w:left="1440" w:hanging="360"/>
      </w:pPr>
      <w:rPr>
        <w:rFonts w:ascii="Times New Roman" w:hAnsi="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23731BE1"/>
    <w:multiLevelType w:val="hybridMultilevel"/>
    <w:tmpl w:val="6AE66ECC"/>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5377768"/>
    <w:multiLevelType w:val="hybridMultilevel"/>
    <w:tmpl w:val="F7806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97592E"/>
    <w:multiLevelType w:val="hybridMultilevel"/>
    <w:tmpl w:val="E566055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63E4FD5"/>
    <w:multiLevelType w:val="hybridMultilevel"/>
    <w:tmpl w:val="7A5ED1EE"/>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78B2756"/>
    <w:multiLevelType w:val="hybridMultilevel"/>
    <w:tmpl w:val="B58C502A"/>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28464FF9"/>
    <w:multiLevelType w:val="hybridMultilevel"/>
    <w:tmpl w:val="8D685156"/>
    <w:lvl w:ilvl="0" w:tplc="A7B084C0">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28BD0338"/>
    <w:multiLevelType w:val="hybridMultilevel"/>
    <w:tmpl w:val="1B3E6444"/>
    <w:lvl w:ilvl="0" w:tplc="A7B084C0">
      <w:start w:val="1"/>
      <w:numFmt w:val="bullet"/>
      <w:lvlText w:val="•"/>
      <w:lvlJc w:val="left"/>
      <w:pPr>
        <w:ind w:left="731" w:hanging="360"/>
      </w:pPr>
      <w:rPr>
        <w:rFonts w:ascii="Times New Roman" w:hAnsi="Times New Roman" w:hint="default"/>
      </w:rPr>
    </w:lvl>
    <w:lvl w:ilvl="1" w:tplc="04150003" w:tentative="1">
      <w:start w:val="1"/>
      <w:numFmt w:val="bullet"/>
      <w:lvlText w:val="o"/>
      <w:lvlJc w:val="left"/>
      <w:pPr>
        <w:ind w:left="1451" w:hanging="360"/>
      </w:pPr>
      <w:rPr>
        <w:rFonts w:ascii="Courier New" w:hAnsi="Courier New" w:cs="Courier New" w:hint="default"/>
      </w:rPr>
    </w:lvl>
    <w:lvl w:ilvl="2" w:tplc="04150005" w:tentative="1">
      <w:start w:val="1"/>
      <w:numFmt w:val="bullet"/>
      <w:lvlText w:val=""/>
      <w:lvlJc w:val="left"/>
      <w:pPr>
        <w:ind w:left="2171" w:hanging="360"/>
      </w:pPr>
      <w:rPr>
        <w:rFonts w:ascii="Wingdings" w:hAnsi="Wingdings" w:hint="default"/>
      </w:rPr>
    </w:lvl>
    <w:lvl w:ilvl="3" w:tplc="04150001" w:tentative="1">
      <w:start w:val="1"/>
      <w:numFmt w:val="bullet"/>
      <w:lvlText w:val=""/>
      <w:lvlJc w:val="left"/>
      <w:pPr>
        <w:ind w:left="2891" w:hanging="360"/>
      </w:pPr>
      <w:rPr>
        <w:rFonts w:ascii="Symbol" w:hAnsi="Symbol" w:hint="default"/>
      </w:rPr>
    </w:lvl>
    <w:lvl w:ilvl="4" w:tplc="04150003" w:tentative="1">
      <w:start w:val="1"/>
      <w:numFmt w:val="bullet"/>
      <w:lvlText w:val="o"/>
      <w:lvlJc w:val="left"/>
      <w:pPr>
        <w:ind w:left="3611" w:hanging="360"/>
      </w:pPr>
      <w:rPr>
        <w:rFonts w:ascii="Courier New" w:hAnsi="Courier New" w:cs="Courier New" w:hint="default"/>
      </w:rPr>
    </w:lvl>
    <w:lvl w:ilvl="5" w:tplc="04150005" w:tentative="1">
      <w:start w:val="1"/>
      <w:numFmt w:val="bullet"/>
      <w:lvlText w:val=""/>
      <w:lvlJc w:val="left"/>
      <w:pPr>
        <w:ind w:left="4331" w:hanging="360"/>
      </w:pPr>
      <w:rPr>
        <w:rFonts w:ascii="Wingdings" w:hAnsi="Wingdings" w:hint="default"/>
      </w:rPr>
    </w:lvl>
    <w:lvl w:ilvl="6" w:tplc="A7B084C0">
      <w:start w:val="1"/>
      <w:numFmt w:val="bullet"/>
      <w:lvlText w:val="•"/>
      <w:lvlJc w:val="left"/>
      <w:pPr>
        <w:ind w:left="5051" w:hanging="360"/>
      </w:pPr>
      <w:rPr>
        <w:rFonts w:ascii="Times New Roman" w:hAnsi="Times New Roman" w:hint="default"/>
      </w:rPr>
    </w:lvl>
    <w:lvl w:ilvl="7" w:tplc="04150003" w:tentative="1">
      <w:start w:val="1"/>
      <w:numFmt w:val="bullet"/>
      <w:lvlText w:val="o"/>
      <w:lvlJc w:val="left"/>
      <w:pPr>
        <w:ind w:left="5771" w:hanging="360"/>
      </w:pPr>
      <w:rPr>
        <w:rFonts w:ascii="Courier New" w:hAnsi="Courier New" w:cs="Courier New" w:hint="default"/>
      </w:rPr>
    </w:lvl>
    <w:lvl w:ilvl="8" w:tplc="04150005" w:tentative="1">
      <w:start w:val="1"/>
      <w:numFmt w:val="bullet"/>
      <w:lvlText w:val=""/>
      <w:lvlJc w:val="left"/>
      <w:pPr>
        <w:ind w:left="6491" w:hanging="360"/>
      </w:pPr>
      <w:rPr>
        <w:rFonts w:ascii="Wingdings" w:hAnsi="Wingdings" w:hint="default"/>
      </w:rPr>
    </w:lvl>
  </w:abstractNum>
  <w:abstractNum w:abstractNumId="26" w15:restartNumberingAfterBreak="0">
    <w:nsid w:val="29C76CF1"/>
    <w:multiLevelType w:val="hybridMultilevel"/>
    <w:tmpl w:val="C06453FA"/>
    <w:lvl w:ilvl="0" w:tplc="A7B084C0">
      <w:start w:val="1"/>
      <w:numFmt w:val="bullet"/>
      <w:lvlText w:val="•"/>
      <w:lvlJc w:val="left"/>
      <w:pPr>
        <w:ind w:left="720" w:hanging="360"/>
      </w:pPr>
      <w:rPr>
        <w:rFonts w:ascii="Times New Roman" w:hAnsi="Times New Roman"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A437CD7"/>
    <w:multiLevelType w:val="hybridMultilevel"/>
    <w:tmpl w:val="099C0A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623C07"/>
    <w:multiLevelType w:val="hybridMultilevel"/>
    <w:tmpl w:val="F33250DE"/>
    <w:lvl w:ilvl="0" w:tplc="A7B084C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E32017F"/>
    <w:multiLevelType w:val="multilevel"/>
    <w:tmpl w:val="1E2CD52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0" w15:restartNumberingAfterBreak="0">
    <w:nsid w:val="2E5F2D42"/>
    <w:multiLevelType w:val="multilevel"/>
    <w:tmpl w:val="0EF66CB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1" w15:restartNumberingAfterBreak="0">
    <w:nsid w:val="2ED14B86"/>
    <w:multiLevelType w:val="hybridMultilevel"/>
    <w:tmpl w:val="476C82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B07B16"/>
    <w:multiLevelType w:val="hybridMultilevel"/>
    <w:tmpl w:val="929AA632"/>
    <w:lvl w:ilvl="0" w:tplc="A7B084C0">
      <w:start w:val="1"/>
      <w:numFmt w:val="bullet"/>
      <w:lvlText w:val="•"/>
      <w:lvlJc w:val="left"/>
      <w:pPr>
        <w:ind w:left="1080" w:hanging="360"/>
      </w:pPr>
      <w:rPr>
        <w:rFonts w:ascii="Times New Roman" w:hAnsi="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310547D0"/>
    <w:multiLevelType w:val="hybridMultilevel"/>
    <w:tmpl w:val="F27AFA32"/>
    <w:lvl w:ilvl="0" w:tplc="A7B084C0">
      <w:start w:val="1"/>
      <w:numFmt w:val="bullet"/>
      <w:lvlText w:val="•"/>
      <w:lvlJc w:val="left"/>
      <w:pPr>
        <w:ind w:left="778" w:hanging="360"/>
      </w:pPr>
      <w:rPr>
        <w:rFonts w:ascii="Times New Roman" w:hAnsi="Times New Roman"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4" w15:restartNumberingAfterBreak="0">
    <w:nsid w:val="312D4A8A"/>
    <w:multiLevelType w:val="hybridMultilevel"/>
    <w:tmpl w:val="E3B672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19300E6"/>
    <w:multiLevelType w:val="hybridMultilevel"/>
    <w:tmpl w:val="3F7256B0"/>
    <w:lvl w:ilvl="0" w:tplc="04150017">
      <w:start w:val="1"/>
      <w:numFmt w:val="lowerLetter"/>
      <w:lvlText w:val="%1)"/>
      <w:lvlJc w:val="left"/>
      <w:pPr>
        <w:ind w:left="720" w:hanging="360"/>
      </w:pPr>
    </w:lvl>
    <w:lvl w:ilvl="1" w:tplc="2AC2A4FA">
      <w:start w:val="1"/>
      <w:numFmt w:val="lowerLetter"/>
      <w:lvlText w:val="%2)"/>
      <w:lvlJc w:val="left"/>
      <w:pPr>
        <w:ind w:left="1440" w:hanging="360"/>
      </w:pPr>
      <w:rPr>
        <w:rFonts w:asciiTheme="minorHAnsi" w:hAnsiTheme="minorHAnsi" w:cstheme="minorHAnsi"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966907"/>
    <w:multiLevelType w:val="hybridMultilevel"/>
    <w:tmpl w:val="04DEF7F8"/>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2D70D9E"/>
    <w:multiLevelType w:val="hybridMultilevel"/>
    <w:tmpl w:val="49F215A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47A7034"/>
    <w:multiLevelType w:val="hybridMultilevel"/>
    <w:tmpl w:val="46A0CCE8"/>
    <w:lvl w:ilvl="0" w:tplc="A7B084C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672026F"/>
    <w:multiLevelType w:val="hybridMultilevel"/>
    <w:tmpl w:val="38569932"/>
    <w:lvl w:ilvl="0" w:tplc="ECC25AC2">
      <w:start w:val="1"/>
      <w:numFmt w:val="decimal"/>
      <w:lvlText w:val="I.1.%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6936E89"/>
    <w:multiLevelType w:val="multilevel"/>
    <w:tmpl w:val="FCDC0B98"/>
    <w:lvl w:ilvl="0">
      <w:start w:val="1"/>
      <w:numFmt w:val="decimal"/>
      <w:lvlText w:val="II.1.%1."/>
      <w:lvlJc w:val="right"/>
      <w:pPr>
        <w:ind w:left="1080" w:hanging="360"/>
      </w:pPr>
      <w:rPr>
        <w:rFonts w:hint="default"/>
        <w:u w:color="DAEEF3" w:themeColor="accent5" w:themeTint="33"/>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1" w15:restartNumberingAfterBreak="0">
    <w:nsid w:val="37601BB3"/>
    <w:multiLevelType w:val="hybridMultilevel"/>
    <w:tmpl w:val="087A8916"/>
    <w:lvl w:ilvl="0" w:tplc="A7B084C0">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8C52E36"/>
    <w:multiLevelType w:val="hybridMultilevel"/>
    <w:tmpl w:val="D28E2564"/>
    <w:lvl w:ilvl="0" w:tplc="A7B084C0">
      <w:start w:val="1"/>
      <w:numFmt w:val="bullet"/>
      <w:lvlText w:val="•"/>
      <w:lvlJc w:val="left"/>
      <w:pPr>
        <w:ind w:left="1080" w:hanging="360"/>
      </w:pPr>
      <w:rPr>
        <w:rFonts w:ascii="Times New Roman" w:hAnsi="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9A41181"/>
    <w:multiLevelType w:val="hybridMultilevel"/>
    <w:tmpl w:val="07E06354"/>
    <w:lvl w:ilvl="0" w:tplc="A7B084C0">
      <w:start w:val="1"/>
      <w:numFmt w:val="bullet"/>
      <w:lvlText w:val="•"/>
      <w:lvlJc w:val="left"/>
      <w:pPr>
        <w:ind w:left="360" w:hanging="360"/>
      </w:pPr>
      <w:rPr>
        <w:rFonts w:ascii="Times New Roman" w:hAnsi="Times New Roman"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DC55F62"/>
    <w:multiLevelType w:val="hybridMultilevel"/>
    <w:tmpl w:val="8FA641FC"/>
    <w:lvl w:ilvl="0" w:tplc="A7B084C0">
      <w:start w:val="1"/>
      <w:numFmt w:val="bullet"/>
      <w:lvlText w:val="•"/>
      <w:lvlJc w:val="left"/>
      <w:pPr>
        <w:ind w:left="360" w:hanging="360"/>
      </w:pPr>
      <w:rPr>
        <w:rFonts w:ascii="Times New Roman" w:hAnsi="Times New Roman" w:hint="default"/>
      </w:rPr>
    </w:lvl>
    <w:lvl w:ilvl="1" w:tplc="128E235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DDE2B1E"/>
    <w:multiLevelType w:val="hybridMultilevel"/>
    <w:tmpl w:val="AA421A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E32337E"/>
    <w:multiLevelType w:val="hybridMultilevel"/>
    <w:tmpl w:val="69F699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FFE3D49"/>
    <w:multiLevelType w:val="hybridMultilevel"/>
    <w:tmpl w:val="40F2E09A"/>
    <w:lvl w:ilvl="0" w:tplc="6B96DAAE">
      <w:start w:val="1"/>
      <w:numFmt w:val="decimal"/>
      <w:lvlText w:val="I.3.%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2A2E63"/>
    <w:multiLevelType w:val="hybridMultilevel"/>
    <w:tmpl w:val="EBF0F450"/>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1AA668F"/>
    <w:multiLevelType w:val="hybridMultilevel"/>
    <w:tmpl w:val="90FE0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3443A67"/>
    <w:multiLevelType w:val="hybridMultilevel"/>
    <w:tmpl w:val="95FEC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45A7764"/>
    <w:multiLevelType w:val="hybridMultilevel"/>
    <w:tmpl w:val="011E4ABA"/>
    <w:lvl w:ilvl="0" w:tplc="A7B084C0">
      <w:start w:val="1"/>
      <w:numFmt w:val="bullet"/>
      <w:lvlText w:val="•"/>
      <w:lvlJc w:val="left"/>
      <w:pPr>
        <w:ind w:left="731" w:hanging="360"/>
      </w:pPr>
      <w:rPr>
        <w:rFonts w:ascii="Times New Roman" w:hAnsi="Times New Roman" w:hint="default"/>
      </w:rPr>
    </w:lvl>
    <w:lvl w:ilvl="1" w:tplc="04150003" w:tentative="1">
      <w:start w:val="1"/>
      <w:numFmt w:val="bullet"/>
      <w:lvlText w:val="o"/>
      <w:lvlJc w:val="left"/>
      <w:pPr>
        <w:ind w:left="1451" w:hanging="360"/>
      </w:pPr>
      <w:rPr>
        <w:rFonts w:ascii="Courier New" w:hAnsi="Courier New" w:cs="Courier New" w:hint="default"/>
      </w:rPr>
    </w:lvl>
    <w:lvl w:ilvl="2" w:tplc="04150005" w:tentative="1">
      <w:start w:val="1"/>
      <w:numFmt w:val="bullet"/>
      <w:lvlText w:val=""/>
      <w:lvlJc w:val="left"/>
      <w:pPr>
        <w:ind w:left="2171" w:hanging="360"/>
      </w:pPr>
      <w:rPr>
        <w:rFonts w:ascii="Wingdings" w:hAnsi="Wingdings" w:hint="default"/>
      </w:rPr>
    </w:lvl>
    <w:lvl w:ilvl="3" w:tplc="04150001" w:tentative="1">
      <w:start w:val="1"/>
      <w:numFmt w:val="bullet"/>
      <w:lvlText w:val=""/>
      <w:lvlJc w:val="left"/>
      <w:pPr>
        <w:ind w:left="2891" w:hanging="360"/>
      </w:pPr>
      <w:rPr>
        <w:rFonts w:ascii="Symbol" w:hAnsi="Symbol" w:hint="default"/>
      </w:rPr>
    </w:lvl>
    <w:lvl w:ilvl="4" w:tplc="04150003" w:tentative="1">
      <w:start w:val="1"/>
      <w:numFmt w:val="bullet"/>
      <w:lvlText w:val="o"/>
      <w:lvlJc w:val="left"/>
      <w:pPr>
        <w:ind w:left="3611" w:hanging="360"/>
      </w:pPr>
      <w:rPr>
        <w:rFonts w:ascii="Courier New" w:hAnsi="Courier New" w:cs="Courier New" w:hint="default"/>
      </w:rPr>
    </w:lvl>
    <w:lvl w:ilvl="5" w:tplc="04150005" w:tentative="1">
      <w:start w:val="1"/>
      <w:numFmt w:val="bullet"/>
      <w:lvlText w:val=""/>
      <w:lvlJc w:val="left"/>
      <w:pPr>
        <w:ind w:left="4331" w:hanging="360"/>
      </w:pPr>
      <w:rPr>
        <w:rFonts w:ascii="Wingdings" w:hAnsi="Wingdings" w:hint="default"/>
      </w:rPr>
    </w:lvl>
    <w:lvl w:ilvl="6" w:tplc="04150001" w:tentative="1">
      <w:start w:val="1"/>
      <w:numFmt w:val="bullet"/>
      <w:lvlText w:val=""/>
      <w:lvlJc w:val="left"/>
      <w:pPr>
        <w:ind w:left="5051" w:hanging="360"/>
      </w:pPr>
      <w:rPr>
        <w:rFonts w:ascii="Symbol" w:hAnsi="Symbol" w:hint="default"/>
      </w:rPr>
    </w:lvl>
    <w:lvl w:ilvl="7" w:tplc="04150003" w:tentative="1">
      <w:start w:val="1"/>
      <w:numFmt w:val="bullet"/>
      <w:lvlText w:val="o"/>
      <w:lvlJc w:val="left"/>
      <w:pPr>
        <w:ind w:left="5771" w:hanging="360"/>
      </w:pPr>
      <w:rPr>
        <w:rFonts w:ascii="Courier New" w:hAnsi="Courier New" w:cs="Courier New" w:hint="default"/>
      </w:rPr>
    </w:lvl>
    <w:lvl w:ilvl="8" w:tplc="04150005" w:tentative="1">
      <w:start w:val="1"/>
      <w:numFmt w:val="bullet"/>
      <w:lvlText w:val=""/>
      <w:lvlJc w:val="left"/>
      <w:pPr>
        <w:ind w:left="6491" w:hanging="360"/>
      </w:pPr>
      <w:rPr>
        <w:rFonts w:ascii="Wingdings" w:hAnsi="Wingdings" w:hint="default"/>
      </w:rPr>
    </w:lvl>
  </w:abstractNum>
  <w:abstractNum w:abstractNumId="52" w15:restartNumberingAfterBreak="0">
    <w:nsid w:val="45587E6A"/>
    <w:multiLevelType w:val="hybridMultilevel"/>
    <w:tmpl w:val="EEBC567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6502E09"/>
    <w:multiLevelType w:val="hybridMultilevel"/>
    <w:tmpl w:val="0A1089FE"/>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8CF74A1"/>
    <w:multiLevelType w:val="hybridMultilevel"/>
    <w:tmpl w:val="D222ED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A7B084C0">
      <w:start w:val="1"/>
      <w:numFmt w:val="bullet"/>
      <w:lvlText w:val="•"/>
      <w:lvlJc w:val="left"/>
      <w:pPr>
        <w:ind w:left="1009" w:hanging="360"/>
      </w:pPr>
      <w:rPr>
        <w:rFonts w:ascii="Times New Roman" w:hAnsi="Times New Roman"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A293C4F"/>
    <w:multiLevelType w:val="hybridMultilevel"/>
    <w:tmpl w:val="AE60369E"/>
    <w:lvl w:ilvl="0" w:tplc="A7B084C0">
      <w:start w:val="1"/>
      <w:numFmt w:val="bullet"/>
      <w:lvlText w:val="•"/>
      <w:lvlJc w:val="left"/>
      <w:pPr>
        <w:ind w:left="1009" w:hanging="360"/>
      </w:pPr>
      <w:rPr>
        <w:rFonts w:ascii="Times New Roman" w:hAnsi="Times New Roman" w:hint="default"/>
      </w:rPr>
    </w:lvl>
    <w:lvl w:ilvl="1" w:tplc="04150003" w:tentative="1">
      <w:start w:val="1"/>
      <w:numFmt w:val="bullet"/>
      <w:lvlText w:val="o"/>
      <w:lvlJc w:val="left"/>
      <w:pPr>
        <w:ind w:left="1729" w:hanging="360"/>
      </w:pPr>
      <w:rPr>
        <w:rFonts w:ascii="Courier New" w:hAnsi="Courier New" w:cs="Courier New" w:hint="default"/>
      </w:rPr>
    </w:lvl>
    <w:lvl w:ilvl="2" w:tplc="04150005" w:tentative="1">
      <w:start w:val="1"/>
      <w:numFmt w:val="bullet"/>
      <w:lvlText w:val=""/>
      <w:lvlJc w:val="left"/>
      <w:pPr>
        <w:ind w:left="2449" w:hanging="360"/>
      </w:pPr>
      <w:rPr>
        <w:rFonts w:ascii="Wingdings" w:hAnsi="Wingdings" w:hint="default"/>
      </w:rPr>
    </w:lvl>
    <w:lvl w:ilvl="3" w:tplc="04150001" w:tentative="1">
      <w:start w:val="1"/>
      <w:numFmt w:val="bullet"/>
      <w:lvlText w:val=""/>
      <w:lvlJc w:val="left"/>
      <w:pPr>
        <w:ind w:left="3169" w:hanging="360"/>
      </w:pPr>
      <w:rPr>
        <w:rFonts w:ascii="Symbol" w:hAnsi="Symbol" w:hint="default"/>
      </w:rPr>
    </w:lvl>
    <w:lvl w:ilvl="4" w:tplc="04150003" w:tentative="1">
      <w:start w:val="1"/>
      <w:numFmt w:val="bullet"/>
      <w:lvlText w:val="o"/>
      <w:lvlJc w:val="left"/>
      <w:pPr>
        <w:ind w:left="3889" w:hanging="360"/>
      </w:pPr>
      <w:rPr>
        <w:rFonts w:ascii="Courier New" w:hAnsi="Courier New" w:cs="Courier New" w:hint="default"/>
      </w:rPr>
    </w:lvl>
    <w:lvl w:ilvl="5" w:tplc="04150005" w:tentative="1">
      <w:start w:val="1"/>
      <w:numFmt w:val="bullet"/>
      <w:lvlText w:val=""/>
      <w:lvlJc w:val="left"/>
      <w:pPr>
        <w:ind w:left="4609" w:hanging="360"/>
      </w:pPr>
      <w:rPr>
        <w:rFonts w:ascii="Wingdings" w:hAnsi="Wingdings" w:hint="default"/>
      </w:rPr>
    </w:lvl>
    <w:lvl w:ilvl="6" w:tplc="04150001" w:tentative="1">
      <w:start w:val="1"/>
      <w:numFmt w:val="bullet"/>
      <w:lvlText w:val=""/>
      <w:lvlJc w:val="left"/>
      <w:pPr>
        <w:ind w:left="5329" w:hanging="360"/>
      </w:pPr>
      <w:rPr>
        <w:rFonts w:ascii="Symbol" w:hAnsi="Symbol" w:hint="default"/>
      </w:rPr>
    </w:lvl>
    <w:lvl w:ilvl="7" w:tplc="04150003" w:tentative="1">
      <w:start w:val="1"/>
      <w:numFmt w:val="bullet"/>
      <w:lvlText w:val="o"/>
      <w:lvlJc w:val="left"/>
      <w:pPr>
        <w:ind w:left="6049" w:hanging="360"/>
      </w:pPr>
      <w:rPr>
        <w:rFonts w:ascii="Courier New" w:hAnsi="Courier New" w:cs="Courier New" w:hint="default"/>
      </w:rPr>
    </w:lvl>
    <w:lvl w:ilvl="8" w:tplc="04150005" w:tentative="1">
      <w:start w:val="1"/>
      <w:numFmt w:val="bullet"/>
      <w:lvlText w:val=""/>
      <w:lvlJc w:val="left"/>
      <w:pPr>
        <w:ind w:left="6769" w:hanging="360"/>
      </w:pPr>
      <w:rPr>
        <w:rFonts w:ascii="Wingdings" w:hAnsi="Wingdings" w:hint="default"/>
      </w:rPr>
    </w:lvl>
  </w:abstractNum>
  <w:abstractNum w:abstractNumId="56" w15:restartNumberingAfterBreak="0">
    <w:nsid w:val="4BDB4FDA"/>
    <w:multiLevelType w:val="hybridMultilevel"/>
    <w:tmpl w:val="6C94CC80"/>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7" w15:restartNumberingAfterBreak="0">
    <w:nsid w:val="4C2D1932"/>
    <w:multiLevelType w:val="hybridMultilevel"/>
    <w:tmpl w:val="A0C2CCA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4DA44679"/>
    <w:multiLevelType w:val="hybridMultilevel"/>
    <w:tmpl w:val="4DC4D5FC"/>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FA52DFE"/>
    <w:multiLevelType w:val="hybridMultilevel"/>
    <w:tmpl w:val="E764814C"/>
    <w:lvl w:ilvl="0" w:tplc="A7B084C0">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512E1FCD"/>
    <w:multiLevelType w:val="hybridMultilevel"/>
    <w:tmpl w:val="FF8C26CC"/>
    <w:lvl w:ilvl="0" w:tplc="A7B084C0">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51DE6C95"/>
    <w:multiLevelType w:val="hybridMultilevel"/>
    <w:tmpl w:val="DC460F48"/>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22A49A9"/>
    <w:multiLevelType w:val="hybridMultilevel"/>
    <w:tmpl w:val="C18E15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527E770C"/>
    <w:multiLevelType w:val="hybridMultilevel"/>
    <w:tmpl w:val="988A77B4"/>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15:restartNumberingAfterBreak="0">
    <w:nsid w:val="54505347"/>
    <w:multiLevelType w:val="hybridMultilevel"/>
    <w:tmpl w:val="059234F6"/>
    <w:lvl w:ilvl="0" w:tplc="C2804B88">
      <w:start w:val="1"/>
      <w:numFmt w:val="decimal"/>
      <w:lvlText w:val="III.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5B97309"/>
    <w:multiLevelType w:val="hybridMultilevel"/>
    <w:tmpl w:val="9A66AB52"/>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6B654D4"/>
    <w:multiLevelType w:val="hybridMultilevel"/>
    <w:tmpl w:val="45CAC8F8"/>
    <w:lvl w:ilvl="0" w:tplc="128E235E">
      <w:start w:val="1"/>
      <w:numFmt w:val="bullet"/>
      <w:lvlText w:val=""/>
      <w:lvlJc w:val="left"/>
      <w:pPr>
        <w:ind w:left="890" w:hanging="360"/>
      </w:pPr>
      <w:rPr>
        <w:rFonts w:ascii="Symbol" w:hAnsi="Symbol"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67" w15:restartNumberingAfterBreak="0">
    <w:nsid w:val="57511347"/>
    <w:multiLevelType w:val="hybridMultilevel"/>
    <w:tmpl w:val="D2AC9548"/>
    <w:lvl w:ilvl="0" w:tplc="93A800E0">
      <w:start w:val="1"/>
      <w:numFmt w:val="decimal"/>
      <w:pStyle w:val="Akapitzlistnumerowan"/>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7726AD6"/>
    <w:multiLevelType w:val="hybridMultilevel"/>
    <w:tmpl w:val="9E2EB760"/>
    <w:lvl w:ilvl="0" w:tplc="0415000F">
      <w:start w:val="1"/>
      <w:numFmt w:val="decimal"/>
      <w:lvlText w:val="%1."/>
      <w:lvlJc w:val="left"/>
      <w:pPr>
        <w:ind w:left="768" w:hanging="720"/>
      </w:pPr>
    </w:lvl>
    <w:lvl w:ilvl="1" w:tplc="FFFFFFFF">
      <w:start w:val="1"/>
      <w:numFmt w:val="lowerLetter"/>
      <w:lvlText w:val="%2."/>
      <w:lvlJc w:val="left"/>
      <w:pPr>
        <w:ind w:left="1128" w:hanging="360"/>
      </w:pPr>
    </w:lvl>
    <w:lvl w:ilvl="2" w:tplc="FFFFFFFF">
      <w:start w:val="1"/>
      <w:numFmt w:val="lowerRoman"/>
      <w:lvlText w:val="%3."/>
      <w:lvlJc w:val="right"/>
      <w:pPr>
        <w:ind w:left="1848" w:hanging="180"/>
      </w:pPr>
    </w:lvl>
    <w:lvl w:ilvl="3" w:tplc="FFFFFFFF">
      <w:start w:val="1"/>
      <w:numFmt w:val="decimal"/>
      <w:lvlText w:val="%4."/>
      <w:lvlJc w:val="left"/>
      <w:pPr>
        <w:ind w:left="2568" w:hanging="360"/>
      </w:pPr>
    </w:lvl>
    <w:lvl w:ilvl="4" w:tplc="FFFFFFFF">
      <w:start w:val="1"/>
      <w:numFmt w:val="lowerLetter"/>
      <w:lvlText w:val="%5."/>
      <w:lvlJc w:val="left"/>
      <w:pPr>
        <w:ind w:left="3288" w:hanging="360"/>
      </w:pPr>
    </w:lvl>
    <w:lvl w:ilvl="5" w:tplc="FFFFFFFF">
      <w:start w:val="1"/>
      <w:numFmt w:val="lowerRoman"/>
      <w:lvlText w:val="%6."/>
      <w:lvlJc w:val="right"/>
      <w:pPr>
        <w:ind w:left="4008" w:hanging="180"/>
      </w:pPr>
    </w:lvl>
    <w:lvl w:ilvl="6" w:tplc="FFFFFFFF">
      <w:start w:val="1"/>
      <w:numFmt w:val="decimal"/>
      <w:lvlText w:val="%7."/>
      <w:lvlJc w:val="left"/>
      <w:pPr>
        <w:ind w:left="4728" w:hanging="360"/>
      </w:pPr>
    </w:lvl>
    <w:lvl w:ilvl="7" w:tplc="FFFFFFFF">
      <w:start w:val="1"/>
      <w:numFmt w:val="lowerLetter"/>
      <w:lvlText w:val="%8."/>
      <w:lvlJc w:val="left"/>
      <w:pPr>
        <w:ind w:left="5448" w:hanging="360"/>
      </w:pPr>
    </w:lvl>
    <w:lvl w:ilvl="8" w:tplc="FFFFFFFF">
      <w:start w:val="1"/>
      <w:numFmt w:val="lowerRoman"/>
      <w:lvlText w:val="%9."/>
      <w:lvlJc w:val="right"/>
      <w:pPr>
        <w:ind w:left="6168" w:hanging="180"/>
      </w:pPr>
    </w:lvl>
  </w:abstractNum>
  <w:abstractNum w:abstractNumId="69" w15:restartNumberingAfterBreak="0">
    <w:nsid w:val="5A61058E"/>
    <w:multiLevelType w:val="hybridMultilevel"/>
    <w:tmpl w:val="313635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AAE7F97"/>
    <w:multiLevelType w:val="hybridMultilevel"/>
    <w:tmpl w:val="4264728C"/>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B5C185B"/>
    <w:multiLevelType w:val="hybridMultilevel"/>
    <w:tmpl w:val="0E9E3950"/>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CB12F2F"/>
    <w:multiLevelType w:val="hybridMultilevel"/>
    <w:tmpl w:val="29643A14"/>
    <w:lvl w:ilvl="0" w:tplc="FA0E7390">
      <w:start w:val="1"/>
      <w:numFmt w:val="decimal"/>
      <w:lvlText w:val="I.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D3A3DA7"/>
    <w:multiLevelType w:val="hybridMultilevel"/>
    <w:tmpl w:val="95D8E530"/>
    <w:lvl w:ilvl="0" w:tplc="A7B084C0">
      <w:start w:val="1"/>
      <w:numFmt w:val="bullet"/>
      <w:lvlText w:val="•"/>
      <w:lvlJc w:val="left"/>
      <w:pPr>
        <w:ind w:left="1080" w:hanging="360"/>
      </w:pPr>
      <w:rPr>
        <w:rFonts w:ascii="Times New Roman" w:hAnsi="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5D985323"/>
    <w:multiLevelType w:val="hybridMultilevel"/>
    <w:tmpl w:val="BBC86CB6"/>
    <w:lvl w:ilvl="0" w:tplc="A7B084C0">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61EC5DA0"/>
    <w:multiLevelType w:val="hybridMultilevel"/>
    <w:tmpl w:val="3DD804F2"/>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63352F5D"/>
    <w:multiLevelType w:val="hybridMultilevel"/>
    <w:tmpl w:val="5D9C8B1C"/>
    <w:lvl w:ilvl="0" w:tplc="A7B084C0">
      <w:start w:val="1"/>
      <w:numFmt w:val="bullet"/>
      <w:lvlText w:val="•"/>
      <w:lvlJc w:val="left"/>
      <w:pPr>
        <w:ind w:left="731" w:hanging="360"/>
      </w:pPr>
      <w:rPr>
        <w:rFonts w:ascii="Times New Roman" w:hAnsi="Times New Roman" w:hint="default"/>
      </w:rPr>
    </w:lvl>
    <w:lvl w:ilvl="1" w:tplc="04150003" w:tentative="1">
      <w:start w:val="1"/>
      <w:numFmt w:val="bullet"/>
      <w:lvlText w:val="o"/>
      <w:lvlJc w:val="left"/>
      <w:pPr>
        <w:ind w:left="1451" w:hanging="360"/>
      </w:pPr>
      <w:rPr>
        <w:rFonts w:ascii="Courier New" w:hAnsi="Courier New" w:cs="Courier New" w:hint="default"/>
      </w:rPr>
    </w:lvl>
    <w:lvl w:ilvl="2" w:tplc="04150005" w:tentative="1">
      <w:start w:val="1"/>
      <w:numFmt w:val="bullet"/>
      <w:lvlText w:val=""/>
      <w:lvlJc w:val="left"/>
      <w:pPr>
        <w:ind w:left="2171" w:hanging="360"/>
      </w:pPr>
      <w:rPr>
        <w:rFonts w:ascii="Wingdings" w:hAnsi="Wingdings" w:hint="default"/>
      </w:rPr>
    </w:lvl>
    <w:lvl w:ilvl="3" w:tplc="04150001" w:tentative="1">
      <w:start w:val="1"/>
      <w:numFmt w:val="bullet"/>
      <w:lvlText w:val=""/>
      <w:lvlJc w:val="left"/>
      <w:pPr>
        <w:ind w:left="2891" w:hanging="360"/>
      </w:pPr>
      <w:rPr>
        <w:rFonts w:ascii="Symbol" w:hAnsi="Symbol" w:hint="default"/>
      </w:rPr>
    </w:lvl>
    <w:lvl w:ilvl="4" w:tplc="04150003" w:tentative="1">
      <w:start w:val="1"/>
      <w:numFmt w:val="bullet"/>
      <w:lvlText w:val="o"/>
      <w:lvlJc w:val="left"/>
      <w:pPr>
        <w:ind w:left="3611" w:hanging="360"/>
      </w:pPr>
      <w:rPr>
        <w:rFonts w:ascii="Courier New" w:hAnsi="Courier New" w:cs="Courier New" w:hint="default"/>
      </w:rPr>
    </w:lvl>
    <w:lvl w:ilvl="5" w:tplc="04150005" w:tentative="1">
      <w:start w:val="1"/>
      <w:numFmt w:val="bullet"/>
      <w:lvlText w:val=""/>
      <w:lvlJc w:val="left"/>
      <w:pPr>
        <w:ind w:left="4331" w:hanging="360"/>
      </w:pPr>
      <w:rPr>
        <w:rFonts w:ascii="Wingdings" w:hAnsi="Wingdings" w:hint="default"/>
      </w:rPr>
    </w:lvl>
    <w:lvl w:ilvl="6" w:tplc="04150001" w:tentative="1">
      <w:start w:val="1"/>
      <w:numFmt w:val="bullet"/>
      <w:lvlText w:val=""/>
      <w:lvlJc w:val="left"/>
      <w:pPr>
        <w:ind w:left="5051" w:hanging="360"/>
      </w:pPr>
      <w:rPr>
        <w:rFonts w:ascii="Symbol" w:hAnsi="Symbol" w:hint="default"/>
      </w:rPr>
    </w:lvl>
    <w:lvl w:ilvl="7" w:tplc="04150003" w:tentative="1">
      <w:start w:val="1"/>
      <w:numFmt w:val="bullet"/>
      <w:lvlText w:val="o"/>
      <w:lvlJc w:val="left"/>
      <w:pPr>
        <w:ind w:left="5771" w:hanging="360"/>
      </w:pPr>
      <w:rPr>
        <w:rFonts w:ascii="Courier New" w:hAnsi="Courier New" w:cs="Courier New" w:hint="default"/>
      </w:rPr>
    </w:lvl>
    <w:lvl w:ilvl="8" w:tplc="04150005" w:tentative="1">
      <w:start w:val="1"/>
      <w:numFmt w:val="bullet"/>
      <w:lvlText w:val=""/>
      <w:lvlJc w:val="left"/>
      <w:pPr>
        <w:ind w:left="6491" w:hanging="360"/>
      </w:pPr>
      <w:rPr>
        <w:rFonts w:ascii="Wingdings" w:hAnsi="Wingdings" w:hint="default"/>
      </w:rPr>
    </w:lvl>
  </w:abstractNum>
  <w:abstractNum w:abstractNumId="77" w15:restartNumberingAfterBreak="0">
    <w:nsid w:val="63894A5F"/>
    <w:multiLevelType w:val="hybridMultilevel"/>
    <w:tmpl w:val="8294F434"/>
    <w:lvl w:ilvl="0" w:tplc="FFFFFFFF">
      <w:start w:val="1"/>
      <w:numFmt w:val="decimal"/>
      <w:lvlText w:val="%1."/>
      <w:lvlJc w:val="left"/>
      <w:pPr>
        <w:ind w:left="720" w:hanging="360"/>
      </w:pPr>
    </w:lvl>
    <w:lvl w:ilvl="1" w:tplc="0415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4210AB8"/>
    <w:multiLevelType w:val="hybridMultilevel"/>
    <w:tmpl w:val="D5A6E8F6"/>
    <w:lvl w:ilvl="0" w:tplc="41B4F43A">
      <w:start w:val="1"/>
      <w:numFmt w:val="decimal"/>
      <w:lvlText w:val="II.2.%1."/>
      <w:lvlJc w:val="left"/>
      <w:pPr>
        <w:ind w:left="3" w:hanging="3"/>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79" w15:restartNumberingAfterBreak="0">
    <w:nsid w:val="64487928"/>
    <w:multiLevelType w:val="hybridMultilevel"/>
    <w:tmpl w:val="EB220CDE"/>
    <w:lvl w:ilvl="0" w:tplc="A7B084C0">
      <w:start w:val="1"/>
      <w:numFmt w:val="bullet"/>
      <w:lvlText w:val="•"/>
      <w:lvlJc w:val="left"/>
      <w:pPr>
        <w:ind w:left="1232" w:hanging="360"/>
      </w:pPr>
      <w:rPr>
        <w:rFonts w:ascii="Times New Roman" w:hAnsi="Times New Roman" w:hint="default"/>
      </w:rPr>
    </w:lvl>
    <w:lvl w:ilvl="1" w:tplc="04150003">
      <w:start w:val="1"/>
      <w:numFmt w:val="bullet"/>
      <w:lvlText w:val="o"/>
      <w:lvlJc w:val="left"/>
      <w:pPr>
        <w:ind w:left="1952" w:hanging="360"/>
      </w:pPr>
      <w:rPr>
        <w:rFonts w:ascii="Courier New" w:hAnsi="Courier New" w:cs="Courier New" w:hint="default"/>
      </w:rPr>
    </w:lvl>
    <w:lvl w:ilvl="2" w:tplc="04150005">
      <w:start w:val="1"/>
      <w:numFmt w:val="bullet"/>
      <w:lvlText w:val=""/>
      <w:lvlJc w:val="left"/>
      <w:pPr>
        <w:ind w:left="2672" w:hanging="360"/>
      </w:pPr>
      <w:rPr>
        <w:rFonts w:ascii="Wingdings" w:hAnsi="Wingdings" w:hint="default"/>
      </w:rPr>
    </w:lvl>
    <w:lvl w:ilvl="3" w:tplc="04150001">
      <w:start w:val="1"/>
      <w:numFmt w:val="bullet"/>
      <w:lvlText w:val=""/>
      <w:lvlJc w:val="left"/>
      <w:pPr>
        <w:ind w:left="3392" w:hanging="360"/>
      </w:pPr>
      <w:rPr>
        <w:rFonts w:ascii="Symbol" w:hAnsi="Symbol" w:hint="default"/>
      </w:rPr>
    </w:lvl>
    <w:lvl w:ilvl="4" w:tplc="04150003">
      <w:start w:val="1"/>
      <w:numFmt w:val="bullet"/>
      <w:lvlText w:val="o"/>
      <w:lvlJc w:val="left"/>
      <w:pPr>
        <w:ind w:left="4112" w:hanging="360"/>
      </w:pPr>
      <w:rPr>
        <w:rFonts w:ascii="Courier New" w:hAnsi="Courier New" w:cs="Courier New" w:hint="default"/>
      </w:rPr>
    </w:lvl>
    <w:lvl w:ilvl="5" w:tplc="04150005">
      <w:start w:val="1"/>
      <w:numFmt w:val="bullet"/>
      <w:lvlText w:val=""/>
      <w:lvlJc w:val="left"/>
      <w:pPr>
        <w:ind w:left="4832" w:hanging="360"/>
      </w:pPr>
      <w:rPr>
        <w:rFonts w:ascii="Wingdings" w:hAnsi="Wingdings" w:hint="default"/>
      </w:rPr>
    </w:lvl>
    <w:lvl w:ilvl="6" w:tplc="04150001">
      <w:start w:val="1"/>
      <w:numFmt w:val="bullet"/>
      <w:lvlText w:val=""/>
      <w:lvlJc w:val="left"/>
      <w:pPr>
        <w:ind w:left="5552" w:hanging="360"/>
      </w:pPr>
      <w:rPr>
        <w:rFonts w:ascii="Symbol" w:hAnsi="Symbol" w:hint="default"/>
      </w:rPr>
    </w:lvl>
    <w:lvl w:ilvl="7" w:tplc="04150003">
      <w:start w:val="1"/>
      <w:numFmt w:val="bullet"/>
      <w:lvlText w:val="o"/>
      <w:lvlJc w:val="left"/>
      <w:pPr>
        <w:ind w:left="6272" w:hanging="360"/>
      </w:pPr>
      <w:rPr>
        <w:rFonts w:ascii="Courier New" w:hAnsi="Courier New" w:cs="Courier New" w:hint="default"/>
      </w:rPr>
    </w:lvl>
    <w:lvl w:ilvl="8" w:tplc="04150005">
      <w:start w:val="1"/>
      <w:numFmt w:val="bullet"/>
      <w:lvlText w:val=""/>
      <w:lvlJc w:val="left"/>
      <w:pPr>
        <w:ind w:left="6992" w:hanging="360"/>
      </w:pPr>
      <w:rPr>
        <w:rFonts w:ascii="Wingdings" w:hAnsi="Wingdings" w:hint="default"/>
      </w:rPr>
    </w:lvl>
  </w:abstractNum>
  <w:abstractNum w:abstractNumId="80" w15:restartNumberingAfterBreak="0">
    <w:nsid w:val="66BD39B8"/>
    <w:multiLevelType w:val="hybridMultilevel"/>
    <w:tmpl w:val="24368B12"/>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1" w15:restartNumberingAfterBreak="0">
    <w:nsid w:val="6AD7137F"/>
    <w:multiLevelType w:val="hybridMultilevel"/>
    <w:tmpl w:val="112E70EC"/>
    <w:lvl w:ilvl="0" w:tplc="3388597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2" w15:restartNumberingAfterBreak="0">
    <w:nsid w:val="6E835CBC"/>
    <w:multiLevelType w:val="multilevel"/>
    <w:tmpl w:val="EF148CA6"/>
    <w:lvl w:ilvl="0">
      <w:start w:val="1"/>
      <w:numFmt w:val="decimal"/>
      <w:pStyle w:val="Nagwek7"/>
      <w:lvlText w:val="4.%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83" w15:restartNumberingAfterBreak="0">
    <w:nsid w:val="6EBE3679"/>
    <w:multiLevelType w:val="hybridMultilevel"/>
    <w:tmpl w:val="F7DEA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EC2503A"/>
    <w:multiLevelType w:val="hybridMultilevel"/>
    <w:tmpl w:val="222431EC"/>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5" w15:restartNumberingAfterBreak="0">
    <w:nsid w:val="6F4A2959"/>
    <w:multiLevelType w:val="hybridMultilevel"/>
    <w:tmpl w:val="F89E9284"/>
    <w:lvl w:ilvl="0" w:tplc="5BECF81E">
      <w:start w:val="1"/>
      <w:numFmt w:val="decimal"/>
      <w:lvlText w:val="%1."/>
      <w:lvlJc w:val="left"/>
      <w:pPr>
        <w:ind w:left="360" w:hanging="360"/>
      </w:pPr>
      <w:rPr>
        <w:rFonts w:hint="default"/>
        <w:sz w:val="24"/>
        <w:szCs w:val="24"/>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F4F689E"/>
    <w:multiLevelType w:val="hybridMultilevel"/>
    <w:tmpl w:val="5FB63BFA"/>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7" w15:restartNumberingAfterBreak="0">
    <w:nsid w:val="6F893D69"/>
    <w:multiLevelType w:val="hybridMultilevel"/>
    <w:tmpl w:val="6AA227CA"/>
    <w:lvl w:ilvl="0" w:tplc="1E2249C2">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FDB7CCF"/>
    <w:multiLevelType w:val="hybridMultilevel"/>
    <w:tmpl w:val="CF604A2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0B071C6"/>
    <w:multiLevelType w:val="hybridMultilevel"/>
    <w:tmpl w:val="D4A8EDF6"/>
    <w:lvl w:ilvl="0" w:tplc="D33E687A">
      <w:start w:val="1"/>
      <w:numFmt w:val="decimal"/>
      <w:lvlText w:val="IV.1.%1."/>
      <w:lvlJc w:val="left"/>
      <w:pPr>
        <w:ind w:left="360" w:hanging="360"/>
      </w:pPr>
      <w:rPr>
        <w:rFonts w:cstheme="minorHAnsi"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7122769B"/>
    <w:multiLevelType w:val="hybridMultilevel"/>
    <w:tmpl w:val="EAB81656"/>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728E7C62"/>
    <w:multiLevelType w:val="hybridMultilevel"/>
    <w:tmpl w:val="A5E83A02"/>
    <w:lvl w:ilvl="0" w:tplc="EF1CBB00">
      <w:start w:val="1"/>
      <w:numFmt w:val="bullet"/>
      <w:pStyle w:val="Bwyliczanietabela"/>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73F70CAD"/>
    <w:multiLevelType w:val="multilevel"/>
    <w:tmpl w:val="04CAF98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3" w15:restartNumberingAfterBreak="0">
    <w:nsid w:val="77FB2BEC"/>
    <w:multiLevelType w:val="hybridMultilevel"/>
    <w:tmpl w:val="60482CDE"/>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4" w15:restartNumberingAfterBreak="0">
    <w:nsid w:val="78C567A4"/>
    <w:multiLevelType w:val="hybridMultilevel"/>
    <w:tmpl w:val="AC6C22FE"/>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15:restartNumberingAfterBreak="0">
    <w:nsid w:val="79724CA1"/>
    <w:multiLevelType w:val="hybridMultilevel"/>
    <w:tmpl w:val="92E4D596"/>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986552B"/>
    <w:multiLevelType w:val="hybridMultilevel"/>
    <w:tmpl w:val="0FFA3206"/>
    <w:lvl w:ilvl="0" w:tplc="7076EDC8">
      <w:start w:val="1"/>
      <w:numFmt w:val="bullet"/>
      <w:pStyle w:val="Akapitzlist"/>
      <w:lvlText w:val="•"/>
      <w:lvlJc w:val="left"/>
      <w:pPr>
        <w:ind w:left="734" w:hanging="360"/>
      </w:pPr>
      <w:rPr>
        <w:rFonts w:ascii="Times New Roman" w:hAnsi="Times New Roman" w:hint="default"/>
        <w:sz w:val="28"/>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97" w15:restartNumberingAfterBreak="0">
    <w:nsid w:val="7A167ADB"/>
    <w:multiLevelType w:val="hybridMultilevel"/>
    <w:tmpl w:val="3DB47D3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BED0B0F"/>
    <w:multiLevelType w:val="hybridMultilevel"/>
    <w:tmpl w:val="E71218FA"/>
    <w:lvl w:ilvl="0" w:tplc="54D0437E">
      <w:start w:val="1"/>
      <w:numFmt w:val="lowerLetter"/>
      <w:pStyle w:val="Nagwek3"/>
      <w:lvlText w:val="%1)"/>
      <w:lvlJc w:val="left"/>
      <w:pPr>
        <w:ind w:left="360" w:hanging="360"/>
      </w:pPr>
      <w:rPr>
        <w:rFonts w:hint="default"/>
        <w:b/>
        <w:bCs w:val="0"/>
        <w:i w:val="0"/>
      </w:rPr>
    </w:lvl>
    <w:lvl w:ilvl="1" w:tplc="6450EF6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D806212"/>
    <w:multiLevelType w:val="hybridMultilevel"/>
    <w:tmpl w:val="357E90DE"/>
    <w:lvl w:ilvl="0" w:tplc="357401CC">
      <w:start w:val="1"/>
      <w:numFmt w:val="decimal"/>
      <w:lvlText w:val="V.1.%1."/>
      <w:lvlJc w:val="left"/>
      <w:pPr>
        <w:ind w:left="360" w:hanging="360"/>
      </w:pPr>
      <w:rPr>
        <w:rFonts w:cstheme="minorHAnsi"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7E820536"/>
    <w:multiLevelType w:val="hybridMultilevel"/>
    <w:tmpl w:val="1F2087B2"/>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E991225"/>
    <w:multiLevelType w:val="hybridMultilevel"/>
    <w:tmpl w:val="4EFA3FF4"/>
    <w:lvl w:ilvl="0" w:tplc="7BC6F35A">
      <w:start w:val="1"/>
      <w:numFmt w:val="decimal"/>
      <w:lvlText w:val="III.1.%1."/>
      <w:lvlJc w:val="left"/>
      <w:pPr>
        <w:ind w:left="3" w:hanging="3"/>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02" w15:restartNumberingAfterBreak="0">
    <w:nsid w:val="7F4A1294"/>
    <w:multiLevelType w:val="hybridMultilevel"/>
    <w:tmpl w:val="A0B6CD3E"/>
    <w:lvl w:ilvl="0" w:tplc="A7B084C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46008279">
    <w:abstractNumId w:val="41"/>
  </w:num>
  <w:num w:numId="2" w16cid:durableId="1466510201">
    <w:abstractNumId w:val="39"/>
  </w:num>
  <w:num w:numId="3" w16cid:durableId="2135950932">
    <w:abstractNumId w:val="72"/>
  </w:num>
  <w:num w:numId="4" w16cid:durableId="37635718">
    <w:abstractNumId w:val="11"/>
  </w:num>
  <w:num w:numId="5" w16cid:durableId="320617637">
    <w:abstractNumId w:val="40"/>
  </w:num>
  <w:num w:numId="6" w16cid:durableId="1003700711">
    <w:abstractNumId w:val="78"/>
  </w:num>
  <w:num w:numId="7" w16cid:durableId="1091852901">
    <w:abstractNumId w:val="101"/>
  </w:num>
  <w:num w:numId="8" w16cid:durableId="51739940">
    <w:abstractNumId w:val="64"/>
  </w:num>
  <w:num w:numId="9" w16cid:durableId="84571185">
    <w:abstractNumId w:val="89"/>
  </w:num>
  <w:num w:numId="10" w16cid:durableId="914626358">
    <w:abstractNumId w:val="99"/>
  </w:num>
  <w:num w:numId="11" w16cid:durableId="1202942934">
    <w:abstractNumId w:val="27"/>
  </w:num>
  <w:num w:numId="12" w16cid:durableId="1904826938">
    <w:abstractNumId w:val="82"/>
  </w:num>
  <w:num w:numId="13" w16cid:durableId="1427965212">
    <w:abstractNumId w:val="44"/>
  </w:num>
  <w:num w:numId="14" w16cid:durableId="189220517">
    <w:abstractNumId w:val="6"/>
  </w:num>
  <w:num w:numId="15" w16cid:durableId="371928732">
    <w:abstractNumId w:val="100"/>
  </w:num>
  <w:num w:numId="16" w16cid:durableId="354111450">
    <w:abstractNumId w:val="90"/>
  </w:num>
  <w:num w:numId="17" w16cid:durableId="1900826249">
    <w:abstractNumId w:val="43"/>
  </w:num>
  <w:num w:numId="18" w16cid:durableId="1469205849">
    <w:abstractNumId w:val="95"/>
  </w:num>
  <w:num w:numId="19" w16cid:durableId="2146656329">
    <w:abstractNumId w:val="96"/>
  </w:num>
  <w:num w:numId="20" w16cid:durableId="1109662681">
    <w:abstractNumId w:val="87"/>
  </w:num>
  <w:num w:numId="21" w16cid:durableId="549924095">
    <w:abstractNumId w:val="17"/>
  </w:num>
  <w:num w:numId="22" w16cid:durableId="859009737">
    <w:abstractNumId w:val="85"/>
  </w:num>
  <w:num w:numId="23" w16cid:durableId="1464420026">
    <w:abstractNumId w:val="21"/>
  </w:num>
  <w:num w:numId="24" w16cid:durableId="887886447">
    <w:abstractNumId w:val="2"/>
  </w:num>
  <w:num w:numId="25" w16cid:durableId="139924992">
    <w:abstractNumId w:val="15"/>
  </w:num>
  <w:num w:numId="26" w16cid:durableId="320935417">
    <w:abstractNumId w:val="52"/>
  </w:num>
  <w:num w:numId="27" w16cid:durableId="2018338886">
    <w:abstractNumId w:val="10"/>
  </w:num>
  <w:num w:numId="28" w16cid:durableId="974338081">
    <w:abstractNumId w:val="13"/>
  </w:num>
  <w:num w:numId="29" w16cid:durableId="1483428439">
    <w:abstractNumId w:val="88"/>
  </w:num>
  <w:num w:numId="30" w16cid:durableId="1226257748">
    <w:abstractNumId w:val="37"/>
  </w:num>
  <w:num w:numId="31" w16cid:durableId="1972133637">
    <w:abstractNumId w:val="35"/>
  </w:num>
  <w:num w:numId="32" w16cid:durableId="432168173">
    <w:abstractNumId w:val="46"/>
  </w:num>
  <w:num w:numId="33" w16cid:durableId="269045757">
    <w:abstractNumId w:val="47"/>
  </w:num>
  <w:num w:numId="34" w16cid:durableId="968049742">
    <w:abstractNumId w:val="97"/>
  </w:num>
  <w:num w:numId="35" w16cid:durableId="793249894">
    <w:abstractNumId w:val="44"/>
  </w:num>
  <w:num w:numId="36" w16cid:durableId="158008898">
    <w:abstractNumId w:val="98"/>
  </w:num>
  <w:num w:numId="37" w16cid:durableId="273487298">
    <w:abstractNumId w:val="98"/>
    <w:lvlOverride w:ilvl="0">
      <w:startOverride w:val="1"/>
    </w:lvlOverride>
  </w:num>
  <w:num w:numId="38" w16cid:durableId="1685279884">
    <w:abstractNumId w:val="98"/>
    <w:lvlOverride w:ilvl="0">
      <w:startOverride w:val="1"/>
    </w:lvlOverride>
  </w:num>
  <w:num w:numId="39" w16cid:durableId="489563530">
    <w:abstractNumId w:val="98"/>
    <w:lvlOverride w:ilvl="0">
      <w:startOverride w:val="1"/>
    </w:lvlOverride>
  </w:num>
  <w:num w:numId="40" w16cid:durableId="1033574151">
    <w:abstractNumId w:val="98"/>
    <w:lvlOverride w:ilvl="0">
      <w:startOverride w:val="1"/>
    </w:lvlOverride>
  </w:num>
  <w:num w:numId="41" w16cid:durableId="857041407">
    <w:abstractNumId w:val="98"/>
    <w:lvlOverride w:ilvl="0">
      <w:startOverride w:val="1"/>
    </w:lvlOverride>
  </w:num>
  <w:num w:numId="42" w16cid:durableId="978803949">
    <w:abstractNumId w:val="33"/>
  </w:num>
  <w:num w:numId="43" w16cid:durableId="629171408">
    <w:abstractNumId w:val="45"/>
  </w:num>
  <w:num w:numId="44" w16cid:durableId="2053649658">
    <w:abstractNumId w:val="9"/>
  </w:num>
  <w:num w:numId="45" w16cid:durableId="313993879">
    <w:abstractNumId w:val="81"/>
  </w:num>
  <w:num w:numId="46" w16cid:durableId="2135174230">
    <w:abstractNumId w:val="67"/>
  </w:num>
  <w:num w:numId="47" w16cid:durableId="330261274">
    <w:abstractNumId w:val="75"/>
  </w:num>
  <w:num w:numId="48" w16cid:durableId="1131092150">
    <w:abstractNumId w:val="48"/>
  </w:num>
  <w:num w:numId="49" w16cid:durableId="857423493">
    <w:abstractNumId w:val="31"/>
  </w:num>
  <w:num w:numId="50" w16cid:durableId="124397160">
    <w:abstractNumId w:val="30"/>
  </w:num>
  <w:num w:numId="51" w16cid:durableId="1258900618">
    <w:abstractNumId w:val="92"/>
  </w:num>
  <w:num w:numId="52" w16cid:durableId="1426420617">
    <w:abstractNumId w:val="29"/>
  </w:num>
  <w:num w:numId="53" w16cid:durableId="527375754">
    <w:abstractNumId w:val="98"/>
    <w:lvlOverride w:ilvl="0">
      <w:startOverride w:val="1"/>
    </w:lvlOverride>
  </w:num>
  <w:num w:numId="54" w16cid:durableId="317808135">
    <w:abstractNumId w:val="98"/>
    <w:lvlOverride w:ilvl="0">
      <w:startOverride w:val="1"/>
    </w:lvlOverride>
  </w:num>
  <w:num w:numId="55" w16cid:durableId="585191558">
    <w:abstractNumId w:val="62"/>
  </w:num>
  <w:num w:numId="56" w16cid:durableId="218319914">
    <w:abstractNumId w:val="14"/>
  </w:num>
  <w:num w:numId="57" w16cid:durableId="1329409051">
    <w:abstractNumId w:val="49"/>
  </w:num>
  <w:num w:numId="58" w16cid:durableId="988748319">
    <w:abstractNumId w:val="53"/>
  </w:num>
  <w:num w:numId="59" w16cid:durableId="155921347">
    <w:abstractNumId w:val="22"/>
  </w:num>
  <w:num w:numId="60" w16cid:durableId="1944221385">
    <w:abstractNumId w:val="66"/>
  </w:num>
  <w:num w:numId="61" w16cid:durableId="476533865">
    <w:abstractNumId w:val="28"/>
  </w:num>
  <w:num w:numId="62" w16cid:durableId="968513501">
    <w:abstractNumId w:val="60"/>
  </w:num>
  <w:num w:numId="63" w16cid:durableId="2139377609">
    <w:abstractNumId w:val="69"/>
  </w:num>
  <w:num w:numId="64" w16cid:durableId="1813862497">
    <w:abstractNumId w:val="3"/>
  </w:num>
  <w:num w:numId="65" w16cid:durableId="1120757111">
    <w:abstractNumId w:val="12"/>
  </w:num>
  <w:num w:numId="66" w16cid:durableId="1279608253">
    <w:abstractNumId w:val="36"/>
  </w:num>
  <w:num w:numId="67" w16cid:durableId="243145626">
    <w:abstractNumId w:val="19"/>
  </w:num>
  <w:num w:numId="68" w16cid:durableId="783157671">
    <w:abstractNumId w:val="59"/>
  </w:num>
  <w:num w:numId="69" w16cid:durableId="1106660572">
    <w:abstractNumId w:val="61"/>
  </w:num>
  <w:num w:numId="70" w16cid:durableId="90708879">
    <w:abstractNumId w:val="4"/>
  </w:num>
  <w:num w:numId="71" w16cid:durableId="1179663649">
    <w:abstractNumId w:val="73"/>
  </w:num>
  <w:num w:numId="72" w16cid:durableId="1385176790">
    <w:abstractNumId w:val="32"/>
  </w:num>
  <w:num w:numId="73" w16cid:durableId="450439131">
    <w:abstractNumId w:val="42"/>
  </w:num>
  <w:num w:numId="74" w16cid:durableId="343627857">
    <w:abstractNumId w:val="65"/>
  </w:num>
  <w:num w:numId="75" w16cid:durableId="1308513990">
    <w:abstractNumId w:val="20"/>
  </w:num>
  <w:num w:numId="76" w16cid:durableId="949699334">
    <w:abstractNumId w:val="8"/>
  </w:num>
  <w:num w:numId="77" w16cid:durableId="1766341277">
    <w:abstractNumId w:val="58"/>
  </w:num>
  <w:num w:numId="78" w16cid:durableId="993995991">
    <w:abstractNumId w:val="102"/>
  </w:num>
  <w:num w:numId="79" w16cid:durableId="808594420">
    <w:abstractNumId w:val="71"/>
  </w:num>
  <w:num w:numId="80" w16cid:durableId="1656101984">
    <w:abstractNumId w:val="77"/>
  </w:num>
  <w:num w:numId="81" w16cid:durableId="193807128">
    <w:abstractNumId w:val="34"/>
  </w:num>
  <w:num w:numId="82" w16cid:durableId="107354559">
    <w:abstractNumId w:val="83"/>
  </w:num>
  <w:num w:numId="83" w16cid:durableId="1953321605">
    <w:abstractNumId w:val="5"/>
  </w:num>
  <w:num w:numId="84" w16cid:durableId="483860227">
    <w:abstractNumId w:val="70"/>
  </w:num>
  <w:num w:numId="85" w16cid:durableId="1174032596">
    <w:abstractNumId w:val="79"/>
  </w:num>
  <w:num w:numId="86" w16cid:durableId="1326668391">
    <w:abstractNumId w:val="24"/>
  </w:num>
  <w:num w:numId="87" w16cid:durableId="1596282874">
    <w:abstractNumId w:val="98"/>
    <w:lvlOverride w:ilvl="0">
      <w:startOverride w:val="1"/>
    </w:lvlOverride>
  </w:num>
  <w:num w:numId="88" w16cid:durableId="865944212">
    <w:abstractNumId w:val="84"/>
  </w:num>
  <w:num w:numId="89" w16cid:durableId="449277995">
    <w:abstractNumId w:val="0"/>
  </w:num>
  <w:num w:numId="90" w16cid:durableId="1416442950">
    <w:abstractNumId w:val="23"/>
  </w:num>
  <w:num w:numId="91" w16cid:durableId="338117712">
    <w:abstractNumId w:val="93"/>
  </w:num>
  <w:num w:numId="92" w16cid:durableId="504128630">
    <w:abstractNumId w:val="57"/>
  </w:num>
  <w:num w:numId="93" w16cid:durableId="1371610644">
    <w:abstractNumId w:val="38"/>
  </w:num>
  <w:num w:numId="94" w16cid:durableId="352583742">
    <w:abstractNumId w:val="86"/>
  </w:num>
  <w:num w:numId="95" w16cid:durableId="1059666019">
    <w:abstractNumId w:val="94"/>
  </w:num>
  <w:num w:numId="96" w16cid:durableId="1776513107">
    <w:abstractNumId w:val="80"/>
  </w:num>
  <w:num w:numId="97" w16cid:durableId="1242790748">
    <w:abstractNumId w:val="56"/>
  </w:num>
  <w:num w:numId="98" w16cid:durableId="925652145">
    <w:abstractNumId w:val="63"/>
  </w:num>
  <w:num w:numId="99" w16cid:durableId="2128617713">
    <w:abstractNumId w:val="91"/>
  </w:num>
  <w:num w:numId="100" w16cid:durableId="373389433">
    <w:abstractNumId w:val="7"/>
  </w:num>
  <w:num w:numId="101" w16cid:durableId="1019157811">
    <w:abstractNumId w:val="74"/>
  </w:num>
  <w:num w:numId="102" w16cid:durableId="1399355429">
    <w:abstractNumId w:val="1"/>
  </w:num>
  <w:num w:numId="103" w16cid:durableId="1362825173">
    <w:abstractNumId w:val="16"/>
  </w:num>
  <w:num w:numId="104" w16cid:durableId="1853955272">
    <w:abstractNumId w:val="55"/>
  </w:num>
  <w:num w:numId="105" w16cid:durableId="477571400">
    <w:abstractNumId w:val="54"/>
  </w:num>
  <w:num w:numId="106" w16cid:durableId="79958154">
    <w:abstractNumId w:val="25"/>
  </w:num>
  <w:num w:numId="107" w16cid:durableId="714548916">
    <w:abstractNumId w:val="18"/>
  </w:num>
  <w:num w:numId="108" w16cid:durableId="387148471">
    <w:abstractNumId w:val="50"/>
  </w:num>
  <w:num w:numId="109" w16cid:durableId="1713766995">
    <w:abstractNumId w:val="68"/>
  </w:num>
  <w:num w:numId="110" w16cid:durableId="921839163">
    <w:abstractNumId w:val="26"/>
  </w:num>
  <w:num w:numId="111" w16cid:durableId="997342771">
    <w:abstractNumId w:val="76"/>
  </w:num>
  <w:num w:numId="112" w16cid:durableId="1095203703">
    <w:abstractNumId w:val="5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84E"/>
    <w:rsid w:val="00000806"/>
    <w:rsid w:val="000009C6"/>
    <w:rsid w:val="000012DA"/>
    <w:rsid w:val="0000198D"/>
    <w:rsid w:val="00001B0A"/>
    <w:rsid w:val="0000246E"/>
    <w:rsid w:val="000026AF"/>
    <w:rsid w:val="00002A0E"/>
    <w:rsid w:val="000031F1"/>
    <w:rsid w:val="0000355F"/>
    <w:rsid w:val="00003862"/>
    <w:rsid w:val="000042C6"/>
    <w:rsid w:val="00004CDA"/>
    <w:rsid w:val="00005782"/>
    <w:rsid w:val="00005A95"/>
    <w:rsid w:val="00011885"/>
    <w:rsid w:val="00011956"/>
    <w:rsid w:val="00011C39"/>
    <w:rsid w:val="00012A35"/>
    <w:rsid w:val="00012A5B"/>
    <w:rsid w:val="000131A4"/>
    <w:rsid w:val="00014495"/>
    <w:rsid w:val="0001482E"/>
    <w:rsid w:val="000149D3"/>
    <w:rsid w:val="00014A99"/>
    <w:rsid w:val="00014BD3"/>
    <w:rsid w:val="000152BA"/>
    <w:rsid w:val="00015973"/>
    <w:rsid w:val="00015B7F"/>
    <w:rsid w:val="00015BE6"/>
    <w:rsid w:val="00015CCD"/>
    <w:rsid w:val="00016099"/>
    <w:rsid w:val="000163BD"/>
    <w:rsid w:val="0001677E"/>
    <w:rsid w:val="00016BA5"/>
    <w:rsid w:val="0001745A"/>
    <w:rsid w:val="00017DC2"/>
    <w:rsid w:val="000204F7"/>
    <w:rsid w:val="00020A0A"/>
    <w:rsid w:val="00020DE5"/>
    <w:rsid w:val="0002119E"/>
    <w:rsid w:val="00021522"/>
    <w:rsid w:val="000218AC"/>
    <w:rsid w:val="000222F4"/>
    <w:rsid w:val="000225FA"/>
    <w:rsid w:val="00022768"/>
    <w:rsid w:val="00023471"/>
    <w:rsid w:val="00023F13"/>
    <w:rsid w:val="00024985"/>
    <w:rsid w:val="000254D2"/>
    <w:rsid w:val="00025577"/>
    <w:rsid w:val="0002590A"/>
    <w:rsid w:val="00026650"/>
    <w:rsid w:val="0002750E"/>
    <w:rsid w:val="00027591"/>
    <w:rsid w:val="00027B3D"/>
    <w:rsid w:val="00030604"/>
    <w:rsid w:val="00030634"/>
    <w:rsid w:val="00030A62"/>
    <w:rsid w:val="000317D3"/>
    <w:rsid w:val="000319C1"/>
    <w:rsid w:val="00031A8B"/>
    <w:rsid w:val="00031BCA"/>
    <w:rsid w:val="000330FA"/>
    <w:rsid w:val="0003362F"/>
    <w:rsid w:val="000339E3"/>
    <w:rsid w:val="00033F24"/>
    <w:rsid w:val="00034963"/>
    <w:rsid w:val="00036802"/>
    <w:rsid w:val="00036B63"/>
    <w:rsid w:val="000370A7"/>
    <w:rsid w:val="00037336"/>
    <w:rsid w:val="00037E1A"/>
    <w:rsid w:val="0004058E"/>
    <w:rsid w:val="00040CA8"/>
    <w:rsid w:val="000415C4"/>
    <w:rsid w:val="00041914"/>
    <w:rsid w:val="000419E5"/>
    <w:rsid w:val="00041AFD"/>
    <w:rsid w:val="00041B18"/>
    <w:rsid w:val="00041D66"/>
    <w:rsid w:val="0004237A"/>
    <w:rsid w:val="0004277F"/>
    <w:rsid w:val="000429D2"/>
    <w:rsid w:val="00042F0D"/>
    <w:rsid w:val="00043495"/>
    <w:rsid w:val="00043D0B"/>
    <w:rsid w:val="000441C2"/>
    <w:rsid w:val="000443DF"/>
    <w:rsid w:val="0004534F"/>
    <w:rsid w:val="0004587C"/>
    <w:rsid w:val="00045E5C"/>
    <w:rsid w:val="00046824"/>
    <w:rsid w:val="00046A75"/>
    <w:rsid w:val="000472EB"/>
    <w:rsid w:val="00047312"/>
    <w:rsid w:val="000476C2"/>
    <w:rsid w:val="000503D5"/>
    <w:rsid w:val="000508BD"/>
    <w:rsid w:val="000511F6"/>
    <w:rsid w:val="000517AB"/>
    <w:rsid w:val="00051F28"/>
    <w:rsid w:val="0005339C"/>
    <w:rsid w:val="00053D2C"/>
    <w:rsid w:val="000554BA"/>
    <w:rsid w:val="0005571B"/>
    <w:rsid w:val="00055D48"/>
    <w:rsid w:val="00056559"/>
    <w:rsid w:val="00056C03"/>
    <w:rsid w:val="00057AB3"/>
    <w:rsid w:val="00057D1B"/>
    <w:rsid w:val="00060076"/>
    <w:rsid w:val="00060432"/>
    <w:rsid w:val="00060D87"/>
    <w:rsid w:val="00060E60"/>
    <w:rsid w:val="00061034"/>
    <w:rsid w:val="000615A5"/>
    <w:rsid w:val="0006220E"/>
    <w:rsid w:val="00064E4C"/>
    <w:rsid w:val="00065663"/>
    <w:rsid w:val="00065D21"/>
    <w:rsid w:val="000666FC"/>
    <w:rsid w:val="00066745"/>
    <w:rsid w:val="00066901"/>
    <w:rsid w:val="00066FC1"/>
    <w:rsid w:val="0006751E"/>
    <w:rsid w:val="00067E3C"/>
    <w:rsid w:val="00070458"/>
    <w:rsid w:val="000709E2"/>
    <w:rsid w:val="00071792"/>
    <w:rsid w:val="000717F7"/>
    <w:rsid w:val="00071BEE"/>
    <w:rsid w:val="00071F8C"/>
    <w:rsid w:val="00071FBB"/>
    <w:rsid w:val="0007331F"/>
    <w:rsid w:val="000736CD"/>
    <w:rsid w:val="00073F80"/>
    <w:rsid w:val="000746FC"/>
    <w:rsid w:val="00074C9E"/>
    <w:rsid w:val="0007533B"/>
    <w:rsid w:val="0007545D"/>
    <w:rsid w:val="00075F15"/>
    <w:rsid w:val="000760BF"/>
    <w:rsid w:val="0007613E"/>
    <w:rsid w:val="00076BFC"/>
    <w:rsid w:val="00076FD6"/>
    <w:rsid w:val="00076FE5"/>
    <w:rsid w:val="00077616"/>
    <w:rsid w:val="00080FE4"/>
    <w:rsid w:val="000814A7"/>
    <w:rsid w:val="00082154"/>
    <w:rsid w:val="00082780"/>
    <w:rsid w:val="00082F41"/>
    <w:rsid w:val="000837F6"/>
    <w:rsid w:val="00083AFE"/>
    <w:rsid w:val="000845E6"/>
    <w:rsid w:val="00084A71"/>
    <w:rsid w:val="0008557B"/>
    <w:rsid w:val="00085A81"/>
    <w:rsid w:val="00085C41"/>
    <w:rsid w:val="00085CE7"/>
    <w:rsid w:val="000865C2"/>
    <w:rsid w:val="00086A58"/>
    <w:rsid w:val="000876DC"/>
    <w:rsid w:val="00087E48"/>
    <w:rsid w:val="0009058C"/>
    <w:rsid w:val="000906EE"/>
    <w:rsid w:val="00090C28"/>
    <w:rsid w:val="00091BA2"/>
    <w:rsid w:val="00092C86"/>
    <w:rsid w:val="00092E8A"/>
    <w:rsid w:val="00093133"/>
    <w:rsid w:val="000944EF"/>
    <w:rsid w:val="00094FE2"/>
    <w:rsid w:val="00095604"/>
    <w:rsid w:val="00095942"/>
    <w:rsid w:val="000959E5"/>
    <w:rsid w:val="00095AA5"/>
    <w:rsid w:val="0009732D"/>
    <w:rsid w:val="000973F0"/>
    <w:rsid w:val="000A0018"/>
    <w:rsid w:val="000A103D"/>
    <w:rsid w:val="000A1296"/>
    <w:rsid w:val="000A1966"/>
    <w:rsid w:val="000A1C27"/>
    <w:rsid w:val="000A1DAD"/>
    <w:rsid w:val="000A247C"/>
    <w:rsid w:val="000A2649"/>
    <w:rsid w:val="000A323B"/>
    <w:rsid w:val="000A32A4"/>
    <w:rsid w:val="000A3414"/>
    <w:rsid w:val="000A45ED"/>
    <w:rsid w:val="000A4935"/>
    <w:rsid w:val="000A52C7"/>
    <w:rsid w:val="000A5674"/>
    <w:rsid w:val="000A5B5F"/>
    <w:rsid w:val="000A5D3D"/>
    <w:rsid w:val="000A73D6"/>
    <w:rsid w:val="000A7572"/>
    <w:rsid w:val="000B09B5"/>
    <w:rsid w:val="000B09E0"/>
    <w:rsid w:val="000B16F5"/>
    <w:rsid w:val="000B174C"/>
    <w:rsid w:val="000B253D"/>
    <w:rsid w:val="000B298D"/>
    <w:rsid w:val="000B2F24"/>
    <w:rsid w:val="000B3C1E"/>
    <w:rsid w:val="000B3F2A"/>
    <w:rsid w:val="000B48E2"/>
    <w:rsid w:val="000B540B"/>
    <w:rsid w:val="000B555C"/>
    <w:rsid w:val="000B5B2D"/>
    <w:rsid w:val="000B5DCE"/>
    <w:rsid w:val="000B7A54"/>
    <w:rsid w:val="000C02F7"/>
    <w:rsid w:val="000C05B7"/>
    <w:rsid w:val="000C05BA"/>
    <w:rsid w:val="000C0639"/>
    <w:rsid w:val="000C0E8F"/>
    <w:rsid w:val="000C22AC"/>
    <w:rsid w:val="000C242A"/>
    <w:rsid w:val="000C3023"/>
    <w:rsid w:val="000C344F"/>
    <w:rsid w:val="000C3E14"/>
    <w:rsid w:val="000C4BC4"/>
    <w:rsid w:val="000C4EF8"/>
    <w:rsid w:val="000C5465"/>
    <w:rsid w:val="000C5B06"/>
    <w:rsid w:val="000C61C9"/>
    <w:rsid w:val="000C6B37"/>
    <w:rsid w:val="000C7E2C"/>
    <w:rsid w:val="000C7F43"/>
    <w:rsid w:val="000C7F8D"/>
    <w:rsid w:val="000D0110"/>
    <w:rsid w:val="000D1849"/>
    <w:rsid w:val="000D1DE5"/>
    <w:rsid w:val="000D210A"/>
    <w:rsid w:val="000D2134"/>
    <w:rsid w:val="000D2468"/>
    <w:rsid w:val="000D2509"/>
    <w:rsid w:val="000D27BD"/>
    <w:rsid w:val="000D291D"/>
    <w:rsid w:val="000D2AAD"/>
    <w:rsid w:val="000D318A"/>
    <w:rsid w:val="000D4704"/>
    <w:rsid w:val="000D4D39"/>
    <w:rsid w:val="000D5E0F"/>
    <w:rsid w:val="000D6173"/>
    <w:rsid w:val="000D61E5"/>
    <w:rsid w:val="000D6B7F"/>
    <w:rsid w:val="000D6F83"/>
    <w:rsid w:val="000D768A"/>
    <w:rsid w:val="000D7AC8"/>
    <w:rsid w:val="000D7E16"/>
    <w:rsid w:val="000E0610"/>
    <w:rsid w:val="000E0F40"/>
    <w:rsid w:val="000E0FE5"/>
    <w:rsid w:val="000E1543"/>
    <w:rsid w:val="000E2586"/>
    <w:rsid w:val="000E25CC"/>
    <w:rsid w:val="000E2798"/>
    <w:rsid w:val="000E2A32"/>
    <w:rsid w:val="000E3694"/>
    <w:rsid w:val="000E3F42"/>
    <w:rsid w:val="000E48E5"/>
    <w:rsid w:val="000E490F"/>
    <w:rsid w:val="000E4CCE"/>
    <w:rsid w:val="000E557E"/>
    <w:rsid w:val="000E6241"/>
    <w:rsid w:val="000E64EC"/>
    <w:rsid w:val="000E7293"/>
    <w:rsid w:val="000E7EA8"/>
    <w:rsid w:val="000E7FBC"/>
    <w:rsid w:val="000F00D9"/>
    <w:rsid w:val="000F04AC"/>
    <w:rsid w:val="000F09A7"/>
    <w:rsid w:val="000F0DEE"/>
    <w:rsid w:val="000F156F"/>
    <w:rsid w:val="000F2BE3"/>
    <w:rsid w:val="000F3D0D"/>
    <w:rsid w:val="000F5150"/>
    <w:rsid w:val="000F5791"/>
    <w:rsid w:val="000F587B"/>
    <w:rsid w:val="000F6950"/>
    <w:rsid w:val="000F6ED4"/>
    <w:rsid w:val="000F766D"/>
    <w:rsid w:val="000F776C"/>
    <w:rsid w:val="000F77CF"/>
    <w:rsid w:val="000F7A6E"/>
    <w:rsid w:val="00100014"/>
    <w:rsid w:val="00100F61"/>
    <w:rsid w:val="0010151A"/>
    <w:rsid w:val="00102A4E"/>
    <w:rsid w:val="00102B4B"/>
    <w:rsid w:val="00103A1C"/>
    <w:rsid w:val="00103A41"/>
    <w:rsid w:val="00103BE2"/>
    <w:rsid w:val="00103F7A"/>
    <w:rsid w:val="001042BA"/>
    <w:rsid w:val="00104644"/>
    <w:rsid w:val="001062F4"/>
    <w:rsid w:val="0010692A"/>
    <w:rsid w:val="0010696A"/>
    <w:rsid w:val="00106D03"/>
    <w:rsid w:val="00107082"/>
    <w:rsid w:val="00107356"/>
    <w:rsid w:val="00110465"/>
    <w:rsid w:val="00110608"/>
    <w:rsid w:val="00110628"/>
    <w:rsid w:val="00110808"/>
    <w:rsid w:val="00111B3F"/>
    <w:rsid w:val="00111B44"/>
    <w:rsid w:val="001121ED"/>
    <w:rsid w:val="0011245A"/>
    <w:rsid w:val="00112732"/>
    <w:rsid w:val="00112851"/>
    <w:rsid w:val="00112BDC"/>
    <w:rsid w:val="00112C03"/>
    <w:rsid w:val="0011493E"/>
    <w:rsid w:val="001149B3"/>
    <w:rsid w:val="00115B72"/>
    <w:rsid w:val="00115E91"/>
    <w:rsid w:val="0011601D"/>
    <w:rsid w:val="001160EF"/>
    <w:rsid w:val="00116D60"/>
    <w:rsid w:val="0011748B"/>
    <w:rsid w:val="00117A17"/>
    <w:rsid w:val="00117CFF"/>
    <w:rsid w:val="00117E8F"/>
    <w:rsid w:val="00120249"/>
    <w:rsid w:val="001209EC"/>
    <w:rsid w:val="00120A9E"/>
    <w:rsid w:val="00120AF5"/>
    <w:rsid w:val="00120BA7"/>
    <w:rsid w:val="001212F8"/>
    <w:rsid w:val="001218A9"/>
    <w:rsid w:val="00121DA9"/>
    <w:rsid w:val="00121DB5"/>
    <w:rsid w:val="0012307C"/>
    <w:rsid w:val="00124558"/>
    <w:rsid w:val="00124F87"/>
    <w:rsid w:val="001259DE"/>
    <w:rsid w:val="00125A85"/>
    <w:rsid w:val="00125A9C"/>
    <w:rsid w:val="00125EB8"/>
    <w:rsid w:val="001267D2"/>
    <w:rsid w:val="00126BD1"/>
    <w:rsid w:val="001270A2"/>
    <w:rsid w:val="00127200"/>
    <w:rsid w:val="0012797C"/>
    <w:rsid w:val="001279C5"/>
    <w:rsid w:val="00130275"/>
    <w:rsid w:val="0013055E"/>
    <w:rsid w:val="0013060C"/>
    <w:rsid w:val="0013062A"/>
    <w:rsid w:val="001310DB"/>
    <w:rsid w:val="00131237"/>
    <w:rsid w:val="00131847"/>
    <w:rsid w:val="00131A74"/>
    <w:rsid w:val="00131C7F"/>
    <w:rsid w:val="001321DE"/>
    <w:rsid w:val="001321ED"/>
    <w:rsid w:val="00132625"/>
    <w:rsid w:val="001329AC"/>
    <w:rsid w:val="00132C7D"/>
    <w:rsid w:val="001334D7"/>
    <w:rsid w:val="0013480A"/>
    <w:rsid w:val="00134CA0"/>
    <w:rsid w:val="00135BCF"/>
    <w:rsid w:val="00135E46"/>
    <w:rsid w:val="00135F34"/>
    <w:rsid w:val="00136A06"/>
    <w:rsid w:val="00137622"/>
    <w:rsid w:val="0013786F"/>
    <w:rsid w:val="0014026F"/>
    <w:rsid w:val="00140823"/>
    <w:rsid w:val="00140C22"/>
    <w:rsid w:val="001422F3"/>
    <w:rsid w:val="001426DE"/>
    <w:rsid w:val="0014315F"/>
    <w:rsid w:val="00143D7C"/>
    <w:rsid w:val="00144D10"/>
    <w:rsid w:val="00144D49"/>
    <w:rsid w:val="00145EC0"/>
    <w:rsid w:val="0014752B"/>
    <w:rsid w:val="00147779"/>
    <w:rsid w:val="00147A47"/>
    <w:rsid w:val="00147AA1"/>
    <w:rsid w:val="0015001B"/>
    <w:rsid w:val="00151055"/>
    <w:rsid w:val="001520CF"/>
    <w:rsid w:val="00152656"/>
    <w:rsid w:val="00152CC4"/>
    <w:rsid w:val="00152FDC"/>
    <w:rsid w:val="001544E9"/>
    <w:rsid w:val="00154575"/>
    <w:rsid w:val="00154B43"/>
    <w:rsid w:val="0015667C"/>
    <w:rsid w:val="00157110"/>
    <w:rsid w:val="00157114"/>
    <w:rsid w:val="0015742A"/>
    <w:rsid w:val="00157DA1"/>
    <w:rsid w:val="00157E79"/>
    <w:rsid w:val="00161336"/>
    <w:rsid w:val="00162466"/>
    <w:rsid w:val="00163147"/>
    <w:rsid w:val="00163DA5"/>
    <w:rsid w:val="001649DD"/>
    <w:rsid w:val="00164C57"/>
    <w:rsid w:val="00164C9D"/>
    <w:rsid w:val="001654B3"/>
    <w:rsid w:val="0017068B"/>
    <w:rsid w:val="001706F5"/>
    <w:rsid w:val="001711C1"/>
    <w:rsid w:val="00171375"/>
    <w:rsid w:val="00171488"/>
    <w:rsid w:val="001726D3"/>
    <w:rsid w:val="00172718"/>
    <w:rsid w:val="00172C8F"/>
    <w:rsid w:val="00172F7A"/>
    <w:rsid w:val="00173150"/>
    <w:rsid w:val="00173390"/>
    <w:rsid w:val="001736F0"/>
    <w:rsid w:val="00173BB3"/>
    <w:rsid w:val="00173E8D"/>
    <w:rsid w:val="001740D0"/>
    <w:rsid w:val="00174A8D"/>
    <w:rsid w:val="00174D5A"/>
    <w:rsid w:val="00174F2C"/>
    <w:rsid w:val="00175869"/>
    <w:rsid w:val="001758AC"/>
    <w:rsid w:val="00175D2A"/>
    <w:rsid w:val="00176EFF"/>
    <w:rsid w:val="001772BA"/>
    <w:rsid w:val="001777D2"/>
    <w:rsid w:val="001800CF"/>
    <w:rsid w:val="00180E39"/>
    <w:rsid w:val="00180F2A"/>
    <w:rsid w:val="00181030"/>
    <w:rsid w:val="00181056"/>
    <w:rsid w:val="0018341C"/>
    <w:rsid w:val="0018341D"/>
    <w:rsid w:val="00183C20"/>
    <w:rsid w:val="00183C54"/>
    <w:rsid w:val="001845F3"/>
    <w:rsid w:val="0018464F"/>
    <w:rsid w:val="001848A2"/>
    <w:rsid w:val="00184B91"/>
    <w:rsid w:val="00184D4A"/>
    <w:rsid w:val="001852A9"/>
    <w:rsid w:val="00185C85"/>
    <w:rsid w:val="00185E41"/>
    <w:rsid w:val="00186EC1"/>
    <w:rsid w:val="00186F2B"/>
    <w:rsid w:val="00187653"/>
    <w:rsid w:val="0019173E"/>
    <w:rsid w:val="00191E1F"/>
    <w:rsid w:val="001928CD"/>
    <w:rsid w:val="00193794"/>
    <w:rsid w:val="00193C8A"/>
    <w:rsid w:val="001942D2"/>
    <w:rsid w:val="00194596"/>
    <w:rsid w:val="0019473B"/>
    <w:rsid w:val="001948A5"/>
    <w:rsid w:val="00194F5C"/>
    <w:rsid w:val="001952B1"/>
    <w:rsid w:val="00196E39"/>
    <w:rsid w:val="00196F7D"/>
    <w:rsid w:val="00197649"/>
    <w:rsid w:val="00197D9C"/>
    <w:rsid w:val="001A01FB"/>
    <w:rsid w:val="001A0AB8"/>
    <w:rsid w:val="001A0C98"/>
    <w:rsid w:val="001A10E9"/>
    <w:rsid w:val="001A133F"/>
    <w:rsid w:val="001A172E"/>
    <w:rsid w:val="001A183D"/>
    <w:rsid w:val="001A2B65"/>
    <w:rsid w:val="001A30B0"/>
    <w:rsid w:val="001A33E6"/>
    <w:rsid w:val="001A367C"/>
    <w:rsid w:val="001A3CD3"/>
    <w:rsid w:val="001A5681"/>
    <w:rsid w:val="001A59C7"/>
    <w:rsid w:val="001A5BEF"/>
    <w:rsid w:val="001A6102"/>
    <w:rsid w:val="001A7232"/>
    <w:rsid w:val="001A7F15"/>
    <w:rsid w:val="001B0577"/>
    <w:rsid w:val="001B060A"/>
    <w:rsid w:val="001B0E30"/>
    <w:rsid w:val="001B0E7B"/>
    <w:rsid w:val="001B0F55"/>
    <w:rsid w:val="001B0FB3"/>
    <w:rsid w:val="001B2AA2"/>
    <w:rsid w:val="001B342E"/>
    <w:rsid w:val="001B3C80"/>
    <w:rsid w:val="001B4156"/>
    <w:rsid w:val="001B4C63"/>
    <w:rsid w:val="001B54CC"/>
    <w:rsid w:val="001B559C"/>
    <w:rsid w:val="001B5E54"/>
    <w:rsid w:val="001B5FE0"/>
    <w:rsid w:val="001B66FD"/>
    <w:rsid w:val="001B75A7"/>
    <w:rsid w:val="001B75C5"/>
    <w:rsid w:val="001B79B5"/>
    <w:rsid w:val="001B7A2C"/>
    <w:rsid w:val="001C066D"/>
    <w:rsid w:val="001C1832"/>
    <w:rsid w:val="001C188C"/>
    <w:rsid w:val="001C2150"/>
    <w:rsid w:val="001C21A8"/>
    <w:rsid w:val="001C38C7"/>
    <w:rsid w:val="001C3F99"/>
    <w:rsid w:val="001C55F8"/>
    <w:rsid w:val="001C5CCF"/>
    <w:rsid w:val="001C5EA2"/>
    <w:rsid w:val="001C61BE"/>
    <w:rsid w:val="001C6EE8"/>
    <w:rsid w:val="001C7919"/>
    <w:rsid w:val="001C7F97"/>
    <w:rsid w:val="001D0F22"/>
    <w:rsid w:val="001D15C4"/>
    <w:rsid w:val="001D1783"/>
    <w:rsid w:val="001D1A97"/>
    <w:rsid w:val="001D1C64"/>
    <w:rsid w:val="001D1D52"/>
    <w:rsid w:val="001D2B94"/>
    <w:rsid w:val="001D2D75"/>
    <w:rsid w:val="001D3932"/>
    <w:rsid w:val="001D4040"/>
    <w:rsid w:val="001D424F"/>
    <w:rsid w:val="001D48DE"/>
    <w:rsid w:val="001D4A83"/>
    <w:rsid w:val="001D5160"/>
    <w:rsid w:val="001D53CD"/>
    <w:rsid w:val="001D54D4"/>
    <w:rsid w:val="001D55A3"/>
    <w:rsid w:val="001D5AF5"/>
    <w:rsid w:val="001D6628"/>
    <w:rsid w:val="001D731D"/>
    <w:rsid w:val="001D7460"/>
    <w:rsid w:val="001D76CA"/>
    <w:rsid w:val="001E0C21"/>
    <w:rsid w:val="001E1137"/>
    <w:rsid w:val="001E1E73"/>
    <w:rsid w:val="001E404A"/>
    <w:rsid w:val="001E4655"/>
    <w:rsid w:val="001E4C4D"/>
    <w:rsid w:val="001E4E0C"/>
    <w:rsid w:val="001E526D"/>
    <w:rsid w:val="001E5655"/>
    <w:rsid w:val="001E565E"/>
    <w:rsid w:val="001E5BF4"/>
    <w:rsid w:val="001E76A4"/>
    <w:rsid w:val="001E7D9D"/>
    <w:rsid w:val="001F0F69"/>
    <w:rsid w:val="001F1832"/>
    <w:rsid w:val="001F1ADE"/>
    <w:rsid w:val="001F1E51"/>
    <w:rsid w:val="001F220F"/>
    <w:rsid w:val="001F245A"/>
    <w:rsid w:val="001F2543"/>
    <w:rsid w:val="001F25B3"/>
    <w:rsid w:val="001F272A"/>
    <w:rsid w:val="001F3246"/>
    <w:rsid w:val="001F52F1"/>
    <w:rsid w:val="001F5A33"/>
    <w:rsid w:val="001F6030"/>
    <w:rsid w:val="001F62AC"/>
    <w:rsid w:val="001F6616"/>
    <w:rsid w:val="001F6770"/>
    <w:rsid w:val="001F6A37"/>
    <w:rsid w:val="001F6A67"/>
    <w:rsid w:val="001F7A43"/>
    <w:rsid w:val="001F7E95"/>
    <w:rsid w:val="001F7FE8"/>
    <w:rsid w:val="0020059A"/>
    <w:rsid w:val="00201A74"/>
    <w:rsid w:val="00202940"/>
    <w:rsid w:val="00202BD4"/>
    <w:rsid w:val="00204A97"/>
    <w:rsid w:val="00204F23"/>
    <w:rsid w:val="00205141"/>
    <w:rsid w:val="002058B0"/>
    <w:rsid w:val="00205DF2"/>
    <w:rsid w:val="00207007"/>
    <w:rsid w:val="0020750B"/>
    <w:rsid w:val="002075CC"/>
    <w:rsid w:val="002108B4"/>
    <w:rsid w:val="00211228"/>
    <w:rsid w:val="002114EF"/>
    <w:rsid w:val="002119F4"/>
    <w:rsid w:val="00211D98"/>
    <w:rsid w:val="00212278"/>
    <w:rsid w:val="00212899"/>
    <w:rsid w:val="002137E6"/>
    <w:rsid w:val="002141CF"/>
    <w:rsid w:val="00214293"/>
    <w:rsid w:val="00214771"/>
    <w:rsid w:val="002156E5"/>
    <w:rsid w:val="002160AB"/>
    <w:rsid w:val="002166AD"/>
    <w:rsid w:val="00216FB8"/>
    <w:rsid w:val="00217871"/>
    <w:rsid w:val="00220BEC"/>
    <w:rsid w:val="0022104E"/>
    <w:rsid w:val="002214B7"/>
    <w:rsid w:val="00221AD2"/>
    <w:rsid w:val="00221ED8"/>
    <w:rsid w:val="0022264F"/>
    <w:rsid w:val="002231EA"/>
    <w:rsid w:val="00223FDF"/>
    <w:rsid w:val="0022467C"/>
    <w:rsid w:val="002252D9"/>
    <w:rsid w:val="00226A5B"/>
    <w:rsid w:val="002279C0"/>
    <w:rsid w:val="00227E7A"/>
    <w:rsid w:val="00230A01"/>
    <w:rsid w:val="00231025"/>
    <w:rsid w:val="0023156B"/>
    <w:rsid w:val="00231FA8"/>
    <w:rsid w:val="0023211E"/>
    <w:rsid w:val="00232917"/>
    <w:rsid w:val="0023306E"/>
    <w:rsid w:val="00233675"/>
    <w:rsid w:val="00233ECB"/>
    <w:rsid w:val="0023425E"/>
    <w:rsid w:val="002346EF"/>
    <w:rsid w:val="00234B61"/>
    <w:rsid w:val="00236BA4"/>
    <w:rsid w:val="00236BEC"/>
    <w:rsid w:val="0023720A"/>
    <w:rsid w:val="0023727E"/>
    <w:rsid w:val="002378C0"/>
    <w:rsid w:val="0024036E"/>
    <w:rsid w:val="00240990"/>
    <w:rsid w:val="00240A40"/>
    <w:rsid w:val="002410FD"/>
    <w:rsid w:val="002419EB"/>
    <w:rsid w:val="00241FBD"/>
    <w:rsid w:val="00242081"/>
    <w:rsid w:val="00242126"/>
    <w:rsid w:val="00242A8E"/>
    <w:rsid w:val="00243091"/>
    <w:rsid w:val="00243199"/>
    <w:rsid w:val="0024320D"/>
    <w:rsid w:val="00243777"/>
    <w:rsid w:val="00243B5A"/>
    <w:rsid w:val="002441CD"/>
    <w:rsid w:val="002445A1"/>
    <w:rsid w:val="00245799"/>
    <w:rsid w:val="0024581A"/>
    <w:rsid w:val="002464D4"/>
    <w:rsid w:val="00247419"/>
    <w:rsid w:val="002475E9"/>
    <w:rsid w:val="002501A3"/>
    <w:rsid w:val="002511F3"/>
    <w:rsid w:val="002512BE"/>
    <w:rsid w:val="0025166C"/>
    <w:rsid w:val="00251CF7"/>
    <w:rsid w:val="00251F66"/>
    <w:rsid w:val="00252188"/>
    <w:rsid w:val="00252D9E"/>
    <w:rsid w:val="00252F04"/>
    <w:rsid w:val="00253314"/>
    <w:rsid w:val="0025393B"/>
    <w:rsid w:val="00253CF2"/>
    <w:rsid w:val="00254877"/>
    <w:rsid w:val="002555D4"/>
    <w:rsid w:val="0025641E"/>
    <w:rsid w:val="00256A7D"/>
    <w:rsid w:val="002604DA"/>
    <w:rsid w:val="00260F4C"/>
    <w:rsid w:val="00261180"/>
    <w:rsid w:val="0026153F"/>
    <w:rsid w:val="00261A16"/>
    <w:rsid w:val="002621B6"/>
    <w:rsid w:val="00263076"/>
    <w:rsid w:val="002631D4"/>
    <w:rsid w:val="00263383"/>
    <w:rsid w:val="00263522"/>
    <w:rsid w:val="00263AA2"/>
    <w:rsid w:val="00263EAA"/>
    <w:rsid w:val="00264182"/>
    <w:rsid w:val="00264EC6"/>
    <w:rsid w:val="002662E3"/>
    <w:rsid w:val="00266624"/>
    <w:rsid w:val="00266A7D"/>
    <w:rsid w:val="00267AAD"/>
    <w:rsid w:val="002702DD"/>
    <w:rsid w:val="00270ABC"/>
    <w:rsid w:val="00270E49"/>
    <w:rsid w:val="00270FF8"/>
    <w:rsid w:val="00271013"/>
    <w:rsid w:val="002715A5"/>
    <w:rsid w:val="002715C1"/>
    <w:rsid w:val="002718C9"/>
    <w:rsid w:val="00272F18"/>
    <w:rsid w:val="00273FE4"/>
    <w:rsid w:val="00274B04"/>
    <w:rsid w:val="0027520E"/>
    <w:rsid w:val="00275296"/>
    <w:rsid w:val="00275512"/>
    <w:rsid w:val="00275953"/>
    <w:rsid w:val="002765B4"/>
    <w:rsid w:val="00276A94"/>
    <w:rsid w:val="00277806"/>
    <w:rsid w:val="0028174F"/>
    <w:rsid w:val="002817AE"/>
    <w:rsid w:val="0028187D"/>
    <w:rsid w:val="002826C9"/>
    <w:rsid w:val="00282F11"/>
    <w:rsid w:val="00283C95"/>
    <w:rsid w:val="0028406D"/>
    <w:rsid w:val="002842A4"/>
    <w:rsid w:val="00284F6D"/>
    <w:rsid w:val="00285173"/>
    <w:rsid w:val="002851B2"/>
    <w:rsid w:val="002858DC"/>
    <w:rsid w:val="00285C07"/>
    <w:rsid w:val="00285DA5"/>
    <w:rsid w:val="00285DD3"/>
    <w:rsid w:val="002862C9"/>
    <w:rsid w:val="002864DD"/>
    <w:rsid w:val="00287FEA"/>
    <w:rsid w:val="002908E4"/>
    <w:rsid w:val="00291071"/>
    <w:rsid w:val="0029112E"/>
    <w:rsid w:val="002913E9"/>
    <w:rsid w:val="00291A7A"/>
    <w:rsid w:val="00291B9A"/>
    <w:rsid w:val="00292983"/>
    <w:rsid w:val="00292E06"/>
    <w:rsid w:val="002930EB"/>
    <w:rsid w:val="00293DEE"/>
    <w:rsid w:val="0029405D"/>
    <w:rsid w:val="00294439"/>
    <w:rsid w:val="002947DF"/>
    <w:rsid w:val="00294893"/>
    <w:rsid w:val="00294FA6"/>
    <w:rsid w:val="002955E0"/>
    <w:rsid w:val="00295624"/>
    <w:rsid w:val="002958A6"/>
    <w:rsid w:val="00295A6F"/>
    <w:rsid w:val="00295AD5"/>
    <w:rsid w:val="0029615C"/>
    <w:rsid w:val="0029626F"/>
    <w:rsid w:val="00296317"/>
    <w:rsid w:val="00297EA1"/>
    <w:rsid w:val="002A0155"/>
    <w:rsid w:val="002A1E4F"/>
    <w:rsid w:val="002A20C4"/>
    <w:rsid w:val="002A3005"/>
    <w:rsid w:val="002A38B1"/>
    <w:rsid w:val="002A4706"/>
    <w:rsid w:val="002A4751"/>
    <w:rsid w:val="002A570F"/>
    <w:rsid w:val="002A59FB"/>
    <w:rsid w:val="002A5B34"/>
    <w:rsid w:val="002A7292"/>
    <w:rsid w:val="002A7358"/>
    <w:rsid w:val="002A7902"/>
    <w:rsid w:val="002B0D12"/>
    <w:rsid w:val="002B0F6B"/>
    <w:rsid w:val="002B1AA1"/>
    <w:rsid w:val="002B23B8"/>
    <w:rsid w:val="002B258C"/>
    <w:rsid w:val="002B3DC1"/>
    <w:rsid w:val="002B4429"/>
    <w:rsid w:val="002B4827"/>
    <w:rsid w:val="002B4BF7"/>
    <w:rsid w:val="002B51EC"/>
    <w:rsid w:val="002B5531"/>
    <w:rsid w:val="002B68A6"/>
    <w:rsid w:val="002B6C62"/>
    <w:rsid w:val="002B7B88"/>
    <w:rsid w:val="002B7CDF"/>
    <w:rsid w:val="002B7DD4"/>
    <w:rsid w:val="002B7FAF"/>
    <w:rsid w:val="002C000A"/>
    <w:rsid w:val="002C05C3"/>
    <w:rsid w:val="002C0C3C"/>
    <w:rsid w:val="002C1090"/>
    <w:rsid w:val="002C11AF"/>
    <w:rsid w:val="002C1873"/>
    <w:rsid w:val="002C253B"/>
    <w:rsid w:val="002C2D77"/>
    <w:rsid w:val="002C3BAD"/>
    <w:rsid w:val="002C5592"/>
    <w:rsid w:val="002C5F01"/>
    <w:rsid w:val="002C6302"/>
    <w:rsid w:val="002C657E"/>
    <w:rsid w:val="002D0C4F"/>
    <w:rsid w:val="002D0C8E"/>
    <w:rsid w:val="002D1234"/>
    <w:rsid w:val="002D1364"/>
    <w:rsid w:val="002D171A"/>
    <w:rsid w:val="002D1DD8"/>
    <w:rsid w:val="002D24A9"/>
    <w:rsid w:val="002D29A7"/>
    <w:rsid w:val="002D3110"/>
    <w:rsid w:val="002D39F9"/>
    <w:rsid w:val="002D4110"/>
    <w:rsid w:val="002D4677"/>
    <w:rsid w:val="002D4D30"/>
    <w:rsid w:val="002D4E11"/>
    <w:rsid w:val="002D4E60"/>
    <w:rsid w:val="002D4FAE"/>
    <w:rsid w:val="002D5000"/>
    <w:rsid w:val="002D598D"/>
    <w:rsid w:val="002D5CAB"/>
    <w:rsid w:val="002D629C"/>
    <w:rsid w:val="002D66B8"/>
    <w:rsid w:val="002D686C"/>
    <w:rsid w:val="002D7188"/>
    <w:rsid w:val="002D7518"/>
    <w:rsid w:val="002D7AD4"/>
    <w:rsid w:val="002E0326"/>
    <w:rsid w:val="002E0798"/>
    <w:rsid w:val="002E133A"/>
    <w:rsid w:val="002E1DE3"/>
    <w:rsid w:val="002E27B5"/>
    <w:rsid w:val="002E2AB6"/>
    <w:rsid w:val="002E2EF7"/>
    <w:rsid w:val="002E301D"/>
    <w:rsid w:val="002E3107"/>
    <w:rsid w:val="002E398A"/>
    <w:rsid w:val="002E3F34"/>
    <w:rsid w:val="002E4D3F"/>
    <w:rsid w:val="002E51E9"/>
    <w:rsid w:val="002E52B2"/>
    <w:rsid w:val="002E53EA"/>
    <w:rsid w:val="002E551B"/>
    <w:rsid w:val="002E5F79"/>
    <w:rsid w:val="002E64FA"/>
    <w:rsid w:val="002E68D7"/>
    <w:rsid w:val="002E6EF4"/>
    <w:rsid w:val="002E7190"/>
    <w:rsid w:val="002F0A00"/>
    <w:rsid w:val="002F0A8E"/>
    <w:rsid w:val="002F0CFA"/>
    <w:rsid w:val="002F0E2B"/>
    <w:rsid w:val="002F12C6"/>
    <w:rsid w:val="002F19E2"/>
    <w:rsid w:val="002F24D7"/>
    <w:rsid w:val="002F2613"/>
    <w:rsid w:val="002F2798"/>
    <w:rsid w:val="002F3A00"/>
    <w:rsid w:val="002F41A1"/>
    <w:rsid w:val="002F449D"/>
    <w:rsid w:val="002F4AE9"/>
    <w:rsid w:val="002F669F"/>
    <w:rsid w:val="002F66AE"/>
    <w:rsid w:val="002F7D3C"/>
    <w:rsid w:val="00300975"/>
    <w:rsid w:val="003012D8"/>
    <w:rsid w:val="00301A1A"/>
    <w:rsid w:val="00301C97"/>
    <w:rsid w:val="00302775"/>
    <w:rsid w:val="00303CFE"/>
    <w:rsid w:val="003043E5"/>
    <w:rsid w:val="00304A47"/>
    <w:rsid w:val="0030509D"/>
    <w:rsid w:val="00306E30"/>
    <w:rsid w:val="00307371"/>
    <w:rsid w:val="00307693"/>
    <w:rsid w:val="0031004C"/>
    <w:rsid w:val="003105F6"/>
    <w:rsid w:val="00310DB8"/>
    <w:rsid w:val="00311297"/>
    <w:rsid w:val="003113BE"/>
    <w:rsid w:val="0031171B"/>
    <w:rsid w:val="00311971"/>
    <w:rsid w:val="003122CA"/>
    <w:rsid w:val="00313BC7"/>
    <w:rsid w:val="003148FD"/>
    <w:rsid w:val="0031495C"/>
    <w:rsid w:val="003150DE"/>
    <w:rsid w:val="00315911"/>
    <w:rsid w:val="00315AC2"/>
    <w:rsid w:val="0031718E"/>
    <w:rsid w:val="003178D8"/>
    <w:rsid w:val="003205D6"/>
    <w:rsid w:val="00321027"/>
    <w:rsid w:val="00321080"/>
    <w:rsid w:val="0032135A"/>
    <w:rsid w:val="00322B7E"/>
    <w:rsid w:val="00322D45"/>
    <w:rsid w:val="00323133"/>
    <w:rsid w:val="0032360D"/>
    <w:rsid w:val="003236B0"/>
    <w:rsid w:val="00325159"/>
    <w:rsid w:val="0032569A"/>
    <w:rsid w:val="003258E9"/>
    <w:rsid w:val="00325A1F"/>
    <w:rsid w:val="00325FE7"/>
    <w:rsid w:val="00326556"/>
    <w:rsid w:val="0032661D"/>
    <w:rsid w:val="003268F9"/>
    <w:rsid w:val="00327108"/>
    <w:rsid w:val="00327B71"/>
    <w:rsid w:val="003301F6"/>
    <w:rsid w:val="00330BAF"/>
    <w:rsid w:val="00330C04"/>
    <w:rsid w:val="00330CA4"/>
    <w:rsid w:val="00330F9D"/>
    <w:rsid w:val="0033168D"/>
    <w:rsid w:val="00331A4B"/>
    <w:rsid w:val="00331C7A"/>
    <w:rsid w:val="0033273E"/>
    <w:rsid w:val="00332FA2"/>
    <w:rsid w:val="00333268"/>
    <w:rsid w:val="003332E0"/>
    <w:rsid w:val="00334E3A"/>
    <w:rsid w:val="00334E83"/>
    <w:rsid w:val="00334FCE"/>
    <w:rsid w:val="0033515B"/>
    <w:rsid w:val="00335910"/>
    <w:rsid w:val="00335E2C"/>
    <w:rsid w:val="003361DD"/>
    <w:rsid w:val="003365E5"/>
    <w:rsid w:val="00337DF2"/>
    <w:rsid w:val="00340A95"/>
    <w:rsid w:val="003416CC"/>
    <w:rsid w:val="00341A6A"/>
    <w:rsid w:val="00342ACB"/>
    <w:rsid w:val="00342B3D"/>
    <w:rsid w:val="00343C9A"/>
    <w:rsid w:val="00344672"/>
    <w:rsid w:val="003454CC"/>
    <w:rsid w:val="003455F6"/>
    <w:rsid w:val="003458C4"/>
    <w:rsid w:val="00345B9C"/>
    <w:rsid w:val="003461B9"/>
    <w:rsid w:val="00346472"/>
    <w:rsid w:val="003465F5"/>
    <w:rsid w:val="00346E7C"/>
    <w:rsid w:val="00347274"/>
    <w:rsid w:val="003473A5"/>
    <w:rsid w:val="00347514"/>
    <w:rsid w:val="00347588"/>
    <w:rsid w:val="00350855"/>
    <w:rsid w:val="003509A4"/>
    <w:rsid w:val="00350A68"/>
    <w:rsid w:val="003510C9"/>
    <w:rsid w:val="00352ABC"/>
    <w:rsid w:val="00352DAE"/>
    <w:rsid w:val="003531D4"/>
    <w:rsid w:val="00354737"/>
    <w:rsid w:val="003547C3"/>
    <w:rsid w:val="00354EB9"/>
    <w:rsid w:val="00356BB4"/>
    <w:rsid w:val="00356CE3"/>
    <w:rsid w:val="00356F0D"/>
    <w:rsid w:val="00357009"/>
    <w:rsid w:val="0035786B"/>
    <w:rsid w:val="003602AE"/>
    <w:rsid w:val="00360418"/>
    <w:rsid w:val="003605C2"/>
    <w:rsid w:val="00360929"/>
    <w:rsid w:val="0036121F"/>
    <w:rsid w:val="00361A01"/>
    <w:rsid w:val="00361AEB"/>
    <w:rsid w:val="00361F48"/>
    <w:rsid w:val="003622B5"/>
    <w:rsid w:val="00362745"/>
    <w:rsid w:val="003643ED"/>
    <w:rsid w:val="00364492"/>
    <w:rsid w:val="003647D5"/>
    <w:rsid w:val="0036490F"/>
    <w:rsid w:val="00365864"/>
    <w:rsid w:val="0036604F"/>
    <w:rsid w:val="00366880"/>
    <w:rsid w:val="003668EB"/>
    <w:rsid w:val="00367414"/>
    <w:rsid w:val="003674B0"/>
    <w:rsid w:val="00367C4F"/>
    <w:rsid w:val="00367E0A"/>
    <w:rsid w:val="00367F2E"/>
    <w:rsid w:val="0037018D"/>
    <w:rsid w:val="0037093A"/>
    <w:rsid w:val="00372C96"/>
    <w:rsid w:val="00373EB4"/>
    <w:rsid w:val="0037574C"/>
    <w:rsid w:val="003758AF"/>
    <w:rsid w:val="003765FC"/>
    <w:rsid w:val="00376879"/>
    <w:rsid w:val="00376B80"/>
    <w:rsid w:val="0037727C"/>
    <w:rsid w:val="00377E03"/>
    <w:rsid w:val="00377E70"/>
    <w:rsid w:val="00377F81"/>
    <w:rsid w:val="00380665"/>
    <w:rsid w:val="00380883"/>
    <w:rsid w:val="00380904"/>
    <w:rsid w:val="00380C60"/>
    <w:rsid w:val="00381AE6"/>
    <w:rsid w:val="00381B26"/>
    <w:rsid w:val="003823EE"/>
    <w:rsid w:val="00382960"/>
    <w:rsid w:val="0038374B"/>
    <w:rsid w:val="003846F7"/>
    <w:rsid w:val="00384C57"/>
    <w:rsid w:val="00384D22"/>
    <w:rsid w:val="003851ED"/>
    <w:rsid w:val="003853EA"/>
    <w:rsid w:val="00385A17"/>
    <w:rsid w:val="00385B39"/>
    <w:rsid w:val="00385DE3"/>
    <w:rsid w:val="00386785"/>
    <w:rsid w:val="003875D7"/>
    <w:rsid w:val="00387A0F"/>
    <w:rsid w:val="00387AB4"/>
    <w:rsid w:val="00390E89"/>
    <w:rsid w:val="0039184F"/>
    <w:rsid w:val="00391B1A"/>
    <w:rsid w:val="00391BD1"/>
    <w:rsid w:val="00391E7E"/>
    <w:rsid w:val="0039278B"/>
    <w:rsid w:val="00392873"/>
    <w:rsid w:val="003934EE"/>
    <w:rsid w:val="0039414E"/>
    <w:rsid w:val="003942BD"/>
    <w:rsid w:val="00394423"/>
    <w:rsid w:val="00394754"/>
    <w:rsid w:val="00394945"/>
    <w:rsid w:val="00394988"/>
    <w:rsid w:val="00394BB0"/>
    <w:rsid w:val="0039521D"/>
    <w:rsid w:val="0039566F"/>
    <w:rsid w:val="003960BF"/>
    <w:rsid w:val="003968F4"/>
    <w:rsid w:val="00396942"/>
    <w:rsid w:val="00396B49"/>
    <w:rsid w:val="00396E3E"/>
    <w:rsid w:val="0039708C"/>
    <w:rsid w:val="00397C73"/>
    <w:rsid w:val="00397DFD"/>
    <w:rsid w:val="003A0306"/>
    <w:rsid w:val="003A1B7B"/>
    <w:rsid w:val="003A22A6"/>
    <w:rsid w:val="003A24BC"/>
    <w:rsid w:val="003A28F7"/>
    <w:rsid w:val="003A2E84"/>
    <w:rsid w:val="003A3044"/>
    <w:rsid w:val="003A306E"/>
    <w:rsid w:val="003A308A"/>
    <w:rsid w:val="003A3310"/>
    <w:rsid w:val="003A3879"/>
    <w:rsid w:val="003A4890"/>
    <w:rsid w:val="003A4971"/>
    <w:rsid w:val="003A4C8A"/>
    <w:rsid w:val="003A4FEE"/>
    <w:rsid w:val="003A56A2"/>
    <w:rsid w:val="003A5897"/>
    <w:rsid w:val="003A5915"/>
    <w:rsid w:val="003A60DC"/>
    <w:rsid w:val="003A62DC"/>
    <w:rsid w:val="003A66E8"/>
    <w:rsid w:val="003A6A46"/>
    <w:rsid w:val="003A6CE0"/>
    <w:rsid w:val="003A6CEF"/>
    <w:rsid w:val="003A7A63"/>
    <w:rsid w:val="003B000C"/>
    <w:rsid w:val="003B0EED"/>
    <w:rsid w:val="003B0F1D"/>
    <w:rsid w:val="003B0FF8"/>
    <w:rsid w:val="003B2963"/>
    <w:rsid w:val="003B336C"/>
    <w:rsid w:val="003B4A57"/>
    <w:rsid w:val="003B515E"/>
    <w:rsid w:val="003B58C4"/>
    <w:rsid w:val="003B58D3"/>
    <w:rsid w:val="003B5F2E"/>
    <w:rsid w:val="003B5F60"/>
    <w:rsid w:val="003B5F8C"/>
    <w:rsid w:val="003B699C"/>
    <w:rsid w:val="003B69EA"/>
    <w:rsid w:val="003B7D28"/>
    <w:rsid w:val="003C0367"/>
    <w:rsid w:val="003C0AD9"/>
    <w:rsid w:val="003C0ED0"/>
    <w:rsid w:val="003C13C9"/>
    <w:rsid w:val="003C185C"/>
    <w:rsid w:val="003C1D49"/>
    <w:rsid w:val="003C2576"/>
    <w:rsid w:val="003C2F23"/>
    <w:rsid w:val="003C35C4"/>
    <w:rsid w:val="003C3AE1"/>
    <w:rsid w:val="003C3DFF"/>
    <w:rsid w:val="003C4293"/>
    <w:rsid w:val="003C4579"/>
    <w:rsid w:val="003C488A"/>
    <w:rsid w:val="003C48EE"/>
    <w:rsid w:val="003C4BB5"/>
    <w:rsid w:val="003C4C82"/>
    <w:rsid w:val="003C669F"/>
    <w:rsid w:val="003C7525"/>
    <w:rsid w:val="003C7622"/>
    <w:rsid w:val="003D12C2"/>
    <w:rsid w:val="003D16EA"/>
    <w:rsid w:val="003D1730"/>
    <w:rsid w:val="003D1810"/>
    <w:rsid w:val="003D1D0C"/>
    <w:rsid w:val="003D1D81"/>
    <w:rsid w:val="003D2EBF"/>
    <w:rsid w:val="003D31B9"/>
    <w:rsid w:val="003D3252"/>
    <w:rsid w:val="003D35D8"/>
    <w:rsid w:val="003D3867"/>
    <w:rsid w:val="003D3964"/>
    <w:rsid w:val="003D42CB"/>
    <w:rsid w:val="003D4C6D"/>
    <w:rsid w:val="003D5512"/>
    <w:rsid w:val="003D5746"/>
    <w:rsid w:val="003D5AA6"/>
    <w:rsid w:val="003D6708"/>
    <w:rsid w:val="003D6CD9"/>
    <w:rsid w:val="003E0D1A"/>
    <w:rsid w:val="003E1010"/>
    <w:rsid w:val="003E1554"/>
    <w:rsid w:val="003E17D0"/>
    <w:rsid w:val="003E1CBA"/>
    <w:rsid w:val="003E20EE"/>
    <w:rsid w:val="003E2DA3"/>
    <w:rsid w:val="003E468A"/>
    <w:rsid w:val="003E54D1"/>
    <w:rsid w:val="003E6BE9"/>
    <w:rsid w:val="003F0172"/>
    <w:rsid w:val="003F020D"/>
    <w:rsid w:val="003F03D9"/>
    <w:rsid w:val="003F0D6E"/>
    <w:rsid w:val="003F0E45"/>
    <w:rsid w:val="003F0E48"/>
    <w:rsid w:val="003F0ED2"/>
    <w:rsid w:val="003F1B13"/>
    <w:rsid w:val="003F1FFE"/>
    <w:rsid w:val="003F2EAB"/>
    <w:rsid w:val="003F2FBE"/>
    <w:rsid w:val="003F318D"/>
    <w:rsid w:val="003F51A0"/>
    <w:rsid w:val="003F56EF"/>
    <w:rsid w:val="003F5B27"/>
    <w:rsid w:val="003F5BAE"/>
    <w:rsid w:val="003F62DB"/>
    <w:rsid w:val="003F66B4"/>
    <w:rsid w:val="003F6728"/>
    <w:rsid w:val="003F6AB1"/>
    <w:rsid w:val="003F6B78"/>
    <w:rsid w:val="003F6B7C"/>
    <w:rsid w:val="003F6E76"/>
    <w:rsid w:val="003F6ED7"/>
    <w:rsid w:val="004002E3"/>
    <w:rsid w:val="004004B2"/>
    <w:rsid w:val="00401C84"/>
    <w:rsid w:val="004023E3"/>
    <w:rsid w:val="00402B35"/>
    <w:rsid w:val="00402CDF"/>
    <w:rsid w:val="0040301B"/>
    <w:rsid w:val="00403210"/>
    <w:rsid w:val="004035BB"/>
    <w:rsid w:val="004035EB"/>
    <w:rsid w:val="00403DB7"/>
    <w:rsid w:val="00404B3C"/>
    <w:rsid w:val="0040528C"/>
    <w:rsid w:val="00406FD0"/>
    <w:rsid w:val="00407332"/>
    <w:rsid w:val="00407828"/>
    <w:rsid w:val="0041021A"/>
    <w:rsid w:val="00411AB0"/>
    <w:rsid w:val="00411F63"/>
    <w:rsid w:val="00412B25"/>
    <w:rsid w:val="00413049"/>
    <w:rsid w:val="0041315F"/>
    <w:rsid w:val="004134CD"/>
    <w:rsid w:val="004135F3"/>
    <w:rsid w:val="00413A98"/>
    <w:rsid w:val="00413D8E"/>
    <w:rsid w:val="004140F2"/>
    <w:rsid w:val="004147F7"/>
    <w:rsid w:val="00414D5E"/>
    <w:rsid w:val="00415D61"/>
    <w:rsid w:val="00416DA2"/>
    <w:rsid w:val="0041703E"/>
    <w:rsid w:val="004173D2"/>
    <w:rsid w:val="0041746C"/>
    <w:rsid w:val="00417B22"/>
    <w:rsid w:val="00421085"/>
    <w:rsid w:val="0042194E"/>
    <w:rsid w:val="00421CE3"/>
    <w:rsid w:val="0042465E"/>
    <w:rsid w:val="00424947"/>
    <w:rsid w:val="00424D5B"/>
    <w:rsid w:val="00424DF7"/>
    <w:rsid w:val="00425283"/>
    <w:rsid w:val="004255C0"/>
    <w:rsid w:val="00425D28"/>
    <w:rsid w:val="00425EED"/>
    <w:rsid w:val="004266BE"/>
    <w:rsid w:val="00426EB5"/>
    <w:rsid w:val="004271B7"/>
    <w:rsid w:val="004272EA"/>
    <w:rsid w:val="00427861"/>
    <w:rsid w:val="00427F87"/>
    <w:rsid w:val="00430A2A"/>
    <w:rsid w:val="00430B95"/>
    <w:rsid w:val="004313FF"/>
    <w:rsid w:val="00431B10"/>
    <w:rsid w:val="00431C57"/>
    <w:rsid w:val="00432808"/>
    <w:rsid w:val="00432B76"/>
    <w:rsid w:val="00433556"/>
    <w:rsid w:val="00433915"/>
    <w:rsid w:val="00433D95"/>
    <w:rsid w:val="00434D01"/>
    <w:rsid w:val="00434FFA"/>
    <w:rsid w:val="0043563A"/>
    <w:rsid w:val="00435B3A"/>
    <w:rsid w:val="00435D26"/>
    <w:rsid w:val="004361C6"/>
    <w:rsid w:val="0043643C"/>
    <w:rsid w:val="00437484"/>
    <w:rsid w:val="00437D64"/>
    <w:rsid w:val="00437FA9"/>
    <w:rsid w:val="00440C99"/>
    <w:rsid w:val="004411DF"/>
    <w:rsid w:val="00441601"/>
    <w:rsid w:val="0044175C"/>
    <w:rsid w:val="00441BA7"/>
    <w:rsid w:val="00443B01"/>
    <w:rsid w:val="004440E4"/>
    <w:rsid w:val="00444BB9"/>
    <w:rsid w:val="00445F4D"/>
    <w:rsid w:val="00446334"/>
    <w:rsid w:val="0044637D"/>
    <w:rsid w:val="004464F0"/>
    <w:rsid w:val="00447477"/>
    <w:rsid w:val="0044748C"/>
    <w:rsid w:val="004501B0"/>
    <w:rsid w:val="004504C0"/>
    <w:rsid w:val="00450676"/>
    <w:rsid w:val="0045112B"/>
    <w:rsid w:val="00451D79"/>
    <w:rsid w:val="00452203"/>
    <w:rsid w:val="00452267"/>
    <w:rsid w:val="0045231E"/>
    <w:rsid w:val="004537F0"/>
    <w:rsid w:val="004539E2"/>
    <w:rsid w:val="00453CC0"/>
    <w:rsid w:val="00454061"/>
    <w:rsid w:val="004543B9"/>
    <w:rsid w:val="00454749"/>
    <w:rsid w:val="004548BD"/>
    <w:rsid w:val="00454965"/>
    <w:rsid w:val="004549E3"/>
    <w:rsid w:val="00454D62"/>
    <w:rsid w:val="00454EFB"/>
    <w:rsid w:val="00455060"/>
    <w:rsid w:val="004550FB"/>
    <w:rsid w:val="00455CE4"/>
    <w:rsid w:val="00456B93"/>
    <w:rsid w:val="00456FEC"/>
    <w:rsid w:val="004571F3"/>
    <w:rsid w:val="00460470"/>
    <w:rsid w:val="00460630"/>
    <w:rsid w:val="00460972"/>
    <w:rsid w:val="00460D3A"/>
    <w:rsid w:val="0046111A"/>
    <w:rsid w:val="00461997"/>
    <w:rsid w:val="00462046"/>
    <w:rsid w:val="00462946"/>
    <w:rsid w:val="00463F43"/>
    <w:rsid w:val="00464B94"/>
    <w:rsid w:val="004653A8"/>
    <w:rsid w:val="00465495"/>
    <w:rsid w:val="00465A0B"/>
    <w:rsid w:val="004660FA"/>
    <w:rsid w:val="0046693B"/>
    <w:rsid w:val="00467278"/>
    <w:rsid w:val="00467586"/>
    <w:rsid w:val="00467913"/>
    <w:rsid w:val="0047077C"/>
    <w:rsid w:val="00470AB4"/>
    <w:rsid w:val="00470B05"/>
    <w:rsid w:val="0047151D"/>
    <w:rsid w:val="00471840"/>
    <w:rsid w:val="00471E6F"/>
    <w:rsid w:val="0047207C"/>
    <w:rsid w:val="00472353"/>
    <w:rsid w:val="00472B41"/>
    <w:rsid w:val="00472CD6"/>
    <w:rsid w:val="004736FB"/>
    <w:rsid w:val="00474B86"/>
    <w:rsid w:val="00474E3C"/>
    <w:rsid w:val="00474F16"/>
    <w:rsid w:val="0047505A"/>
    <w:rsid w:val="00475DF7"/>
    <w:rsid w:val="00476387"/>
    <w:rsid w:val="004768FF"/>
    <w:rsid w:val="004769F5"/>
    <w:rsid w:val="00476C98"/>
    <w:rsid w:val="00480A58"/>
    <w:rsid w:val="00480EFA"/>
    <w:rsid w:val="00482151"/>
    <w:rsid w:val="00482474"/>
    <w:rsid w:val="00483203"/>
    <w:rsid w:val="004832E9"/>
    <w:rsid w:val="00483532"/>
    <w:rsid w:val="00484791"/>
    <w:rsid w:val="004851DC"/>
    <w:rsid w:val="00485871"/>
    <w:rsid w:val="00485FAD"/>
    <w:rsid w:val="00487AED"/>
    <w:rsid w:val="00490828"/>
    <w:rsid w:val="00490A46"/>
    <w:rsid w:val="004911C7"/>
    <w:rsid w:val="004914D2"/>
    <w:rsid w:val="00491C1C"/>
    <w:rsid w:val="00491EDF"/>
    <w:rsid w:val="00492294"/>
    <w:rsid w:val="0049240E"/>
    <w:rsid w:val="004928E8"/>
    <w:rsid w:val="00492A3F"/>
    <w:rsid w:val="00493AB4"/>
    <w:rsid w:val="00493E78"/>
    <w:rsid w:val="00494463"/>
    <w:rsid w:val="0049485F"/>
    <w:rsid w:val="00494F62"/>
    <w:rsid w:val="00495843"/>
    <w:rsid w:val="004959B2"/>
    <w:rsid w:val="00495EB1"/>
    <w:rsid w:val="00495FB1"/>
    <w:rsid w:val="00496173"/>
    <w:rsid w:val="0049676D"/>
    <w:rsid w:val="00496DFB"/>
    <w:rsid w:val="00497A72"/>
    <w:rsid w:val="004A01BE"/>
    <w:rsid w:val="004A104A"/>
    <w:rsid w:val="004A1209"/>
    <w:rsid w:val="004A2001"/>
    <w:rsid w:val="004A226C"/>
    <w:rsid w:val="004A3590"/>
    <w:rsid w:val="004A3663"/>
    <w:rsid w:val="004A3C55"/>
    <w:rsid w:val="004A422B"/>
    <w:rsid w:val="004A6438"/>
    <w:rsid w:val="004A716F"/>
    <w:rsid w:val="004A7761"/>
    <w:rsid w:val="004A7F55"/>
    <w:rsid w:val="004B00A7"/>
    <w:rsid w:val="004B1DB5"/>
    <w:rsid w:val="004B239A"/>
    <w:rsid w:val="004B25E2"/>
    <w:rsid w:val="004B31ED"/>
    <w:rsid w:val="004B329C"/>
    <w:rsid w:val="004B34D7"/>
    <w:rsid w:val="004B351D"/>
    <w:rsid w:val="004B3B89"/>
    <w:rsid w:val="004B3FBA"/>
    <w:rsid w:val="004B4284"/>
    <w:rsid w:val="004B48C9"/>
    <w:rsid w:val="004B4A5A"/>
    <w:rsid w:val="004B5037"/>
    <w:rsid w:val="004B50C5"/>
    <w:rsid w:val="004B53EC"/>
    <w:rsid w:val="004B5B2F"/>
    <w:rsid w:val="004B626A"/>
    <w:rsid w:val="004B660E"/>
    <w:rsid w:val="004B7114"/>
    <w:rsid w:val="004B730E"/>
    <w:rsid w:val="004B7DCA"/>
    <w:rsid w:val="004B7EFC"/>
    <w:rsid w:val="004C05BD"/>
    <w:rsid w:val="004C06A4"/>
    <w:rsid w:val="004C0ACB"/>
    <w:rsid w:val="004C0F43"/>
    <w:rsid w:val="004C1D00"/>
    <w:rsid w:val="004C26C7"/>
    <w:rsid w:val="004C27DF"/>
    <w:rsid w:val="004C2BAB"/>
    <w:rsid w:val="004C307D"/>
    <w:rsid w:val="004C3B06"/>
    <w:rsid w:val="004C3F97"/>
    <w:rsid w:val="004C44FE"/>
    <w:rsid w:val="004C4903"/>
    <w:rsid w:val="004C5125"/>
    <w:rsid w:val="004C51E6"/>
    <w:rsid w:val="004C6895"/>
    <w:rsid w:val="004C6C2C"/>
    <w:rsid w:val="004C702F"/>
    <w:rsid w:val="004C7EE7"/>
    <w:rsid w:val="004C7FFD"/>
    <w:rsid w:val="004D02E6"/>
    <w:rsid w:val="004D0493"/>
    <w:rsid w:val="004D0613"/>
    <w:rsid w:val="004D1349"/>
    <w:rsid w:val="004D228B"/>
    <w:rsid w:val="004D23D8"/>
    <w:rsid w:val="004D2424"/>
    <w:rsid w:val="004D2DEE"/>
    <w:rsid w:val="004D2E1F"/>
    <w:rsid w:val="004D36C4"/>
    <w:rsid w:val="004D3ABD"/>
    <w:rsid w:val="004D40A6"/>
    <w:rsid w:val="004D4125"/>
    <w:rsid w:val="004D488B"/>
    <w:rsid w:val="004D4A5F"/>
    <w:rsid w:val="004D4F95"/>
    <w:rsid w:val="004D4FC2"/>
    <w:rsid w:val="004D5C1F"/>
    <w:rsid w:val="004D6363"/>
    <w:rsid w:val="004D659D"/>
    <w:rsid w:val="004D6FA0"/>
    <w:rsid w:val="004D7FD9"/>
    <w:rsid w:val="004E011F"/>
    <w:rsid w:val="004E06DA"/>
    <w:rsid w:val="004E0D38"/>
    <w:rsid w:val="004E1324"/>
    <w:rsid w:val="004E19A5"/>
    <w:rsid w:val="004E2C51"/>
    <w:rsid w:val="004E30E2"/>
    <w:rsid w:val="004E35B8"/>
    <w:rsid w:val="004E37E5"/>
    <w:rsid w:val="004E3FDB"/>
    <w:rsid w:val="004E4DFB"/>
    <w:rsid w:val="004E52D7"/>
    <w:rsid w:val="004E553B"/>
    <w:rsid w:val="004E5619"/>
    <w:rsid w:val="004E5DAB"/>
    <w:rsid w:val="004E634A"/>
    <w:rsid w:val="004E68F8"/>
    <w:rsid w:val="004E6F85"/>
    <w:rsid w:val="004E73F7"/>
    <w:rsid w:val="004E7B3A"/>
    <w:rsid w:val="004E7F99"/>
    <w:rsid w:val="004F0133"/>
    <w:rsid w:val="004F072A"/>
    <w:rsid w:val="004F0E4F"/>
    <w:rsid w:val="004F0EBA"/>
    <w:rsid w:val="004F1A3A"/>
    <w:rsid w:val="004F1DCB"/>
    <w:rsid w:val="004F1F4A"/>
    <w:rsid w:val="004F275A"/>
    <w:rsid w:val="004F296D"/>
    <w:rsid w:val="004F2B77"/>
    <w:rsid w:val="004F38A9"/>
    <w:rsid w:val="004F3E38"/>
    <w:rsid w:val="004F4877"/>
    <w:rsid w:val="004F4BD9"/>
    <w:rsid w:val="004F4C9D"/>
    <w:rsid w:val="004F508B"/>
    <w:rsid w:val="004F5BA8"/>
    <w:rsid w:val="004F6072"/>
    <w:rsid w:val="004F62D2"/>
    <w:rsid w:val="004F6629"/>
    <w:rsid w:val="004F695F"/>
    <w:rsid w:val="004F6CA4"/>
    <w:rsid w:val="004F74E7"/>
    <w:rsid w:val="004F7A23"/>
    <w:rsid w:val="004F7B1D"/>
    <w:rsid w:val="004F7F7B"/>
    <w:rsid w:val="00500317"/>
    <w:rsid w:val="005006B1"/>
    <w:rsid w:val="00500752"/>
    <w:rsid w:val="00500A37"/>
    <w:rsid w:val="00501355"/>
    <w:rsid w:val="00501A50"/>
    <w:rsid w:val="00501DD1"/>
    <w:rsid w:val="00501FB3"/>
    <w:rsid w:val="00501FBA"/>
    <w:rsid w:val="0050222D"/>
    <w:rsid w:val="00503AF3"/>
    <w:rsid w:val="0050582D"/>
    <w:rsid w:val="005063FC"/>
    <w:rsid w:val="0050696D"/>
    <w:rsid w:val="00506CB0"/>
    <w:rsid w:val="005076B6"/>
    <w:rsid w:val="005100C8"/>
    <w:rsid w:val="0051016F"/>
    <w:rsid w:val="0051057D"/>
    <w:rsid w:val="0051094B"/>
    <w:rsid w:val="005110D7"/>
    <w:rsid w:val="00511D99"/>
    <w:rsid w:val="00512063"/>
    <w:rsid w:val="0051270D"/>
    <w:rsid w:val="005128D3"/>
    <w:rsid w:val="00512B27"/>
    <w:rsid w:val="0051395F"/>
    <w:rsid w:val="005147E8"/>
    <w:rsid w:val="005148C9"/>
    <w:rsid w:val="005158F2"/>
    <w:rsid w:val="00515C98"/>
    <w:rsid w:val="0051643B"/>
    <w:rsid w:val="005165D3"/>
    <w:rsid w:val="00516703"/>
    <w:rsid w:val="00517869"/>
    <w:rsid w:val="00520033"/>
    <w:rsid w:val="00520CB8"/>
    <w:rsid w:val="00520FE9"/>
    <w:rsid w:val="00522AC7"/>
    <w:rsid w:val="0052343C"/>
    <w:rsid w:val="0052382B"/>
    <w:rsid w:val="00523EF0"/>
    <w:rsid w:val="00524381"/>
    <w:rsid w:val="00524A3B"/>
    <w:rsid w:val="00526DFC"/>
    <w:rsid w:val="00526EA9"/>
    <w:rsid w:val="00526F43"/>
    <w:rsid w:val="005270B1"/>
    <w:rsid w:val="00527363"/>
    <w:rsid w:val="005275FD"/>
    <w:rsid w:val="00527651"/>
    <w:rsid w:val="00527DBB"/>
    <w:rsid w:val="0053136C"/>
    <w:rsid w:val="00531C96"/>
    <w:rsid w:val="00531D34"/>
    <w:rsid w:val="00531F78"/>
    <w:rsid w:val="00532566"/>
    <w:rsid w:val="00532DFC"/>
    <w:rsid w:val="00532FA4"/>
    <w:rsid w:val="00534305"/>
    <w:rsid w:val="0053490A"/>
    <w:rsid w:val="00534F51"/>
    <w:rsid w:val="0053575B"/>
    <w:rsid w:val="00535F57"/>
    <w:rsid w:val="00536190"/>
    <w:rsid w:val="005363AB"/>
    <w:rsid w:val="005377BF"/>
    <w:rsid w:val="0054011D"/>
    <w:rsid w:val="00540E65"/>
    <w:rsid w:val="00541284"/>
    <w:rsid w:val="005412AF"/>
    <w:rsid w:val="00541F37"/>
    <w:rsid w:val="0054246D"/>
    <w:rsid w:val="00543203"/>
    <w:rsid w:val="005438E9"/>
    <w:rsid w:val="00544EF4"/>
    <w:rsid w:val="005452AB"/>
    <w:rsid w:val="00545E53"/>
    <w:rsid w:val="00546F72"/>
    <w:rsid w:val="005479D9"/>
    <w:rsid w:val="00550869"/>
    <w:rsid w:val="00552733"/>
    <w:rsid w:val="00554004"/>
    <w:rsid w:val="0055523C"/>
    <w:rsid w:val="005559CB"/>
    <w:rsid w:val="00555E70"/>
    <w:rsid w:val="005560C6"/>
    <w:rsid w:val="0055692A"/>
    <w:rsid w:val="005572BD"/>
    <w:rsid w:val="00557677"/>
    <w:rsid w:val="005579EE"/>
    <w:rsid w:val="00557A12"/>
    <w:rsid w:val="00560AC7"/>
    <w:rsid w:val="00561AFB"/>
    <w:rsid w:val="00561BC1"/>
    <w:rsid w:val="00561FA8"/>
    <w:rsid w:val="0056282B"/>
    <w:rsid w:val="005635ED"/>
    <w:rsid w:val="005639B8"/>
    <w:rsid w:val="00564725"/>
    <w:rsid w:val="00564E33"/>
    <w:rsid w:val="00565253"/>
    <w:rsid w:val="00566275"/>
    <w:rsid w:val="005664AB"/>
    <w:rsid w:val="00566A54"/>
    <w:rsid w:val="00566BA3"/>
    <w:rsid w:val="00567188"/>
    <w:rsid w:val="00570191"/>
    <w:rsid w:val="00570570"/>
    <w:rsid w:val="00570741"/>
    <w:rsid w:val="00570C3D"/>
    <w:rsid w:val="005716C8"/>
    <w:rsid w:val="00571982"/>
    <w:rsid w:val="005720D8"/>
    <w:rsid w:val="00572512"/>
    <w:rsid w:val="005726EB"/>
    <w:rsid w:val="00572907"/>
    <w:rsid w:val="00573759"/>
    <w:rsid w:val="00573D56"/>
    <w:rsid w:val="00573EE6"/>
    <w:rsid w:val="00574580"/>
    <w:rsid w:val="00574C3A"/>
    <w:rsid w:val="00574FD9"/>
    <w:rsid w:val="00574FEC"/>
    <w:rsid w:val="005750C2"/>
    <w:rsid w:val="0057547F"/>
    <w:rsid w:val="005754EE"/>
    <w:rsid w:val="005759A8"/>
    <w:rsid w:val="0057617E"/>
    <w:rsid w:val="00576497"/>
    <w:rsid w:val="005767B8"/>
    <w:rsid w:val="00576CA4"/>
    <w:rsid w:val="00576F04"/>
    <w:rsid w:val="00577DBF"/>
    <w:rsid w:val="0058016F"/>
    <w:rsid w:val="00580546"/>
    <w:rsid w:val="00580AC1"/>
    <w:rsid w:val="00580E2B"/>
    <w:rsid w:val="0058158D"/>
    <w:rsid w:val="0058160D"/>
    <w:rsid w:val="00581F78"/>
    <w:rsid w:val="00583556"/>
    <w:rsid w:val="005835E7"/>
    <w:rsid w:val="00583921"/>
    <w:rsid w:val="0058397F"/>
    <w:rsid w:val="00583A16"/>
    <w:rsid w:val="00583BF8"/>
    <w:rsid w:val="00584001"/>
    <w:rsid w:val="005848A3"/>
    <w:rsid w:val="00585F33"/>
    <w:rsid w:val="0058677B"/>
    <w:rsid w:val="00586E2C"/>
    <w:rsid w:val="005905AC"/>
    <w:rsid w:val="00590CCB"/>
    <w:rsid w:val="00591124"/>
    <w:rsid w:val="00592513"/>
    <w:rsid w:val="00592AAD"/>
    <w:rsid w:val="005932B9"/>
    <w:rsid w:val="00593501"/>
    <w:rsid w:val="00593A0C"/>
    <w:rsid w:val="0059439C"/>
    <w:rsid w:val="00595127"/>
    <w:rsid w:val="00596419"/>
    <w:rsid w:val="00597024"/>
    <w:rsid w:val="00597903"/>
    <w:rsid w:val="005A0274"/>
    <w:rsid w:val="005A07A3"/>
    <w:rsid w:val="005A07A9"/>
    <w:rsid w:val="005A092B"/>
    <w:rsid w:val="005A093F"/>
    <w:rsid w:val="005A095C"/>
    <w:rsid w:val="005A1968"/>
    <w:rsid w:val="005A1AD8"/>
    <w:rsid w:val="005A1F45"/>
    <w:rsid w:val="005A37BB"/>
    <w:rsid w:val="005A39CB"/>
    <w:rsid w:val="005A39D8"/>
    <w:rsid w:val="005A3A03"/>
    <w:rsid w:val="005A46C1"/>
    <w:rsid w:val="005A669D"/>
    <w:rsid w:val="005A6BA9"/>
    <w:rsid w:val="005A6EF6"/>
    <w:rsid w:val="005A74BA"/>
    <w:rsid w:val="005A75D8"/>
    <w:rsid w:val="005A7A12"/>
    <w:rsid w:val="005A7BA4"/>
    <w:rsid w:val="005B002B"/>
    <w:rsid w:val="005B1C08"/>
    <w:rsid w:val="005B1C37"/>
    <w:rsid w:val="005B252A"/>
    <w:rsid w:val="005B2F32"/>
    <w:rsid w:val="005B343C"/>
    <w:rsid w:val="005B3576"/>
    <w:rsid w:val="005B363D"/>
    <w:rsid w:val="005B3D4E"/>
    <w:rsid w:val="005B4521"/>
    <w:rsid w:val="005B4EFB"/>
    <w:rsid w:val="005B5831"/>
    <w:rsid w:val="005B5E4E"/>
    <w:rsid w:val="005B5F67"/>
    <w:rsid w:val="005B65AC"/>
    <w:rsid w:val="005B713E"/>
    <w:rsid w:val="005C03B6"/>
    <w:rsid w:val="005C05D1"/>
    <w:rsid w:val="005C23B3"/>
    <w:rsid w:val="005C267B"/>
    <w:rsid w:val="005C2999"/>
    <w:rsid w:val="005C2E8C"/>
    <w:rsid w:val="005C2F67"/>
    <w:rsid w:val="005C348E"/>
    <w:rsid w:val="005C4034"/>
    <w:rsid w:val="005C43B8"/>
    <w:rsid w:val="005C4F25"/>
    <w:rsid w:val="005C5738"/>
    <w:rsid w:val="005C5A52"/>
    <w:rsid w:val="005C5B5A"/>
    <w:rsid w:val="005C68E1"/>
    <w:rsid w:val="005C6905"/>
    <w:rsid w:val="005C6B50"/>
    <w:rsid w:val="005C6E70"/>
    <w:rsid w:val="005D050C"/>
    <w:rsid w:val="005D080C"/>
    <w:rsid w:val="005D1F1A"/>
    <w:rsid w:val="005D22A4"/>
    <w:rsid w:val="005D2536"/>
    <w:rsid w:val="005D2AC4"/>
    <w:rsid w:val="005D3244"/>
    <w:rsid w:val="005D3763"/>
    <w:rsid w:val="005D4D65"/>
    <w:rsid w:val="005D55E1"/>
    <w:rsid w:val="005D5885"/>
    <w:rsid w:val="005D5CEE"/>
    <w:rsid w:val="005E00FA"/>
    <w:rsid w:val="005E19F7"/>
    <w:rsid w:val="005E1D3F"/>
    <w:rsid w:val="005E2EC6"/>
    <w:rsid w:val="005E2F1E"/>
    <w:rsid w:val="005E30EF"/>
    <w:rsid w:val="005E3133"/>
    <w:rsid w:val="005E3DBC"/>
    <w:rsid w:val="005E4F04"/>
    <w:rsid w:val="005E5AF1"/>
    <w:rsid w:val="005E5F2A"/>
    <w:rsid w:val="005E5F77"/>
    <w:rsid w:val="005E5F89"/>
    <w:rsid w:val="005E6287"/>
    <w:rsid w:val="005E62C2"/>
    <w:rsid w:val="005E6C71"/>
    <w:rsid w:val="005E6E8D"/>
    <w:rsid w:val="005E70C1"/>
    <w:rsid w:val="005E70D7"/>
    <w:rsid w:val="005E7E96"/>
    <w:rsid w:val="005E7F17"/>
    <w:rsid w:val="005F0809"/>
    <w:rsid w:val="005F0963"/>
    <w:rsid w:val="005F108B"/>
    <w:rsid w:val="005F1475"/>
    <w:rsid w:val="005F18D4"/>
    <w:rsid w:val="005F1A0B"/>
    <w:rsid w:val="005F219E"/>
    <w:rsid w:val="005F2824"/>
    <w:rsid w:val="005F2EBA"/>
    <w:rsid w:val="005F35ED"/>
    <w:rsid w:val="005F593E"/>
    <w:rsid w:val="005F65E6"/>
    <w:rsid w:val="005F6D04"/>
    <w:rsid w:val="005F722D"/>
    <w:rsid w:val="005F7812"/>
    <w:rsid w:val="005F7A88"/>
    <w:rsid w:val="006011CF"/>
    <w:rsid w:val="00603A1A"/>
    <w:rsid w:val="00603D18"/>
    <w:rsid w:val="00604117"/>
    <w:rsid w:val="006045C9"/>
    <w:rsid w:val="006046D5"/>
    <w:rsid w:val="006050D3"/>
    <w:rsid w:val="006056D9"/>
    <w:rsid w:val="00606ED5"/>
    <w:rsid w:val="00607964"/>
    <w:rsid w:val="00607A26"/>
    <w:rsid w:val="00607A93"/>
    <w:rsid w:val="00610292"/>
    <w:rsid w:val="0061038F"/>
    <w:rsid w:val="00610C08"/>
    <w:rsid w:val="00611233"/>
    <w:rsid w:val="006113B4"/>
    <w:rsid w:val="00611736"/>
    <w:rsid w:val="00611B4D"/>
    <w:rsid w:val="00611F74"/>
    <w:rsid w:val="006125B4"/>
    <w:rsid w:val="00613B9A"/>
    <w:rsid w:val="00613BB7"/>
    <w:rsid w:val="00613CE2"/>
    <w:rsid w:val="00614396"/>
    <w:rsid w:val="00614458"/>
    <w:rsid w:val="006152BE"/>
    <w:rsid w:val="006156C8"/>
    <w:rsid w:val="00615772"/>
    <w:rsid w:val="0061586C"/>
    <w:rsid w:val="0061799B"/>
    <w:rsid w:val="00620078"/>
    <w:rsid w:val="006208BF"/>
    <w:rsid w:val="00620EC2"/>
    <w:rsid w:val="00621256"/>
    <w:rsid w:val="00621D97"/>
    <w:rsid w:val="00621FCC"/>
    <w:rsid w:val="00622129"/>
    <w:rsid w:val="006224AD"/>
    <w:rsid w:val="00622D26"/>
    <w:rsid w:val="00622E4B"/>
    <w:rsid w:val="00623270"/>
    <w:rsid w:val="00624BDC"/>
    <w:rsid w:val="00624F77"/>
    <w:rsid w:val="00625768"/>
    <w:rsid w:val="006259DE"/>
    <w:rsid w:val="00625C40"/>
    <w:rsid w:val="006262B4"/>
    <w:rsid w:val="00627688"/>
    <w:rsid w:val="006277AF"/>
    <w:rsid w:val="00627D2A"/>
    <w:rsid w:val="006304E4"/>
    <w:rsid w:val="006307B8"/>
    <w:rsid w:val="0063088B"/>
    <w:rsid w:val="00630B30"/>
    <w:rsid w:val="00631F03"/>
    <w:rsid w:val="00632F75"/>
    <w:rsid w:val="0063309E"/>
    <w:rsid w:val="006333DA"/>
    <w:rsid w:val="0063456D"/>
    <w:rsid w:val="00634FEE"/>
    <w:rsid w:val="00635134"/>
    <w:rsid w:val="006356E2"/>
    <w:rsid w:val="00635E9B"/>
    <w:rsid w:val="0063629B"/>
    <w:rsid w:val="00636FC2"/>
    <w:rsid w:val="0063742E"/>
    <w:rsid w:val="0063745B"/>
    <w:rsid w:val="00637781"/>
    <w:rsid w:val="00637B52"/>
    <w:rsid w:val="00641082"/>
    <w:rsid w:val="006416AF"/>
    <w:rsid w:val="00641DFC"/>
    <w:rsid w:val="00642A65"/>
    <w:rsid w:val="00642C55"/>
    <w:rsid w:val="00642DE4"/>
    <w:rsid w:val="00642EE8"/>
    <w:rsid w:val="00643500"/>
    <w:rsid w:val="00644042"/>
    <w:rsid w:val="006445D8"/>
    <w:rsid w:val="00644655"/>
    <w:rsid w:val="0064489F"/>
    <w:rsid w:val="00644A72"/>
    <w:rsid w:val="00644FCC"/>
    <w:rsid w:val="00645DCE"/>
    <w:rsid w:val="00645E67"/>
    <w:rsid w:val="006465AC"/>
    <w:rsid w:val="006465BF"/>
    <w:rsid w:val="00646C05"/>
    <w:rsid w:val="00647BFE"/>
    <w:rsid w:val="00650EDD"/>
    <w:rsid w:val="00651149"/>
    <w:rsid w:val="0065114C"/>
    <w:rsid w:val="00651D50"/>
    <w:rsid w:val="0065200A"/>
    <w:rsid w:val="0065268B"/>
    <w:rsid w:val="00653259"/>
    <w:rsid w:val="00653453"/>
    <w:rsid w:val="00653B22"/>
    <w:rsid w:val="00653E9A"/>
    <w:rsid w:val="00654414"/>
    <w:rsid w:val="00654BCA"/>
    <w:rsid w:val="0065683B"/>
    <w:rsid w:val="006570FB"/>
    <w:rsid w:val="00657114"/>
    <w:rsid w:val="00657BF4"/>
    <w:rsid w:val="006603FB"/>
    <w:rsid w:val="006608DF"/>
    <w:rsid w:val="00660912"/>
    <w:rsid w:val="00660EB0"/>
    <w:rsid w:val="0066161E"/>
    <w:rsid w:val="00661825"/>
    <w:rsid w:val="00661CFF"/>
    <w:rsid w:val="006623AC"/>
    <w:rsid w:val="00662E46"/>
    <w:rsid w:val="00662E84"/>
    <w:rsid w:val="00663D87"/>
    <w:rsid w:val="00663E9A"/>
    <w:rsid w:val="00664217"/>
    <w:rsid w:val="006650FF"/>
    <w:rsid w:val="006668DF"/>
    <w:rsid w:val="006670D9"/>
    <w:rsid w:val="00667829"/>
    <w:rsid w:val="006678AF"/>
    <w:rsid w:val="00667F00"/>
    <w:rsid w:val="006701EF"/>
    <w:rsid w:val="00670CBC"/>
    <w:rsid w:val="00671E8A"/>
    <w:rsid w:val="00673162"/>
    <w:rsid w:val="00673474"/>
    <w:rsid w:val="00673BA5"/>
    <w:rsid w:val="006743F5"/>
    <w:rsid w:val="00674BAB"/>
    <w:rsid w:val="00675271"/>
    <w:rsid w:val="00675A12"/>
    <w:rsid w:val="006765E5"/>
    <w:rsid w:val="00676AC1"/>
    <w:rsid w:val="00677866"/>
    <w:rsid w:val="00680058"/>
    <w:rsid w:val="00680222"/>
    <w:rsid w:val="00680601"/>
    <w:rsid w:val="00681733"/>
    <w:rsid w:val="00681EAB"/>
    <w:rsid w:val="00681F9F"/>
    <w:rsid w:val="00682494"/>
    <w:rsid w:val="006836FD"/>
    <w:rsid w:val="00683998"/>
    <w:rsid w:val="00683A00"/>
    <w:rsid w:val="00683A99"/>
    <w:rsid w:val="006840EA"/>
    <w:rsid w:val="006841E8"/>
    <w:rsid w:val="00684209"/>
    <w:rsid w:val="006844E2"/>
    <w:rsid w:val="00684F8D"/>
    <w:rsid w:val="00685267"/>
    <w:rsid w:val="0068596A"/>
    <w:rsid w:val="00685DB0"/>
    <w:rsid w:val="00685FAC"/>
    <w:rsid w:val="00686F5A"/>
    <w:rsid w:val="006872AE"/>
    <w:rsid w:val="006879D8"/>
    <w:rsid w:val="00687AAA"/>
    <w:rsid w:val="00690082"/>
    <w:rsid w:val="0069018D"/>
    <w:rsid w:val="00690252"/>
    <w:rsid w:val="006904AA"/>
    <w:rsid w:val="00690A4A"/>
    <w:rsid w:val="006921DC"/>
    <w:rsid w:val="00692644"/>
    <w:rsid w:val="0069307D"/>
    <w:rsid w:val="006931A3"/>
    <w:rsid w:val="00693351"/>
    <w:rsid w:val="00693563"/>
    <w:rsid w:val="006946BB"/>
    <w:rsid w:val="00694745"/>
    <w:rsid w:val="00694919"/>
    <w:rsid w:val="00694E39"/>
    <w:rsid w:val="00695418"/>
    <w:rsid w:val="00695739"/>
    <w:rsid w:val="00695D95"/>
    <w:rsid w:val="006962C4"/>
    <w:rsid w:val="006969FA"/>
    <w:rsid w:val="00696FE8"/>
    <w:rsid w:val="006A1544"/>
    <w:rsid w:val="006A163B"/>
    <w:rsid w:val="006A1A07"/>
    <w:rsid w:val="006A1CDE"/>
    <w:rsid w:val="006A34D0"/>
    <w:rsid w:val="006A35D5"/>
    <w:rsid w:val="006A3768"/>
    <w:rsid w:val="006A3946"/>
    <w:rsid w:val="006A41A9"/>
    <w:rsid w:val="006A4C38"/>
    <w:rsid w:val="006A5650"/>
    <w:rsid w:val="006A5F1E"/>
    <w:rsid w:val="006A6A07"/>
    <w:rsid w:val="006A73E6"/>
    <w:rsid w:val="006A748A"/>
    <w:rsid w:val="006A7D40"/>
    <w:rsid w:val="006B0160"/>
    <w:rsid w:val="006B0A41"/>
    <w:rsid w:val="006B0F41"/>
    <w:rsid w:val="006B25A4"/>
    <w:rsid w:val="006B27F7"/>
    <w:rsid w:val="006B40AE"/>
    <w:rsid w:val="006B46E4"/>
    <w:rsid w:val="006B4DD4"/>
    <w:rsid w:val="006B5E03"/>
    <w:rsid w:val="006B753C"/>
    <w:rsid w:val="006B7B1D"/>
    <w:rsid w:val="006C1977"/>
    <w:rsid w:val="006C23C5"/>
    <w:rsid w:val="006C2E0A"/>
    <w:rsid w:val="006C3785"/>
    <w:rsid w:val="006C3944"/>
    <w:rsid w:val="006C3BD2"/>
    <w:rsid w:val="006C419E"/>
    <w:rsid w:val="006C43D8"/>
    <w:rsid w:val="006C4A31"/>
    <w:rsid w:val="006C4C08"/>
    <w:rsid w:val="006C558F"/>
    <w:rsid w:val="006C55F6"/>
    <w:rsid w:val="006C57DA"/>
    <w:rsid w:val="006C5AC2"/>
    <w:rsid w:val="006C6044"/>
    <w:rsid w:val="006C6394"/>
    <w:rsid w:val="006C6AFB"/>
    <w:rsid w:val="006C6DEF"/>
    <w:rsid w:val="006C7292"/>
    <w:rsid w:val="006C7710"/>
    <w:rsid w:val="006D01ED"/>
    <w:rsid w:val="006D111F"/>
    <w:rsid w:val="006D2312"/>
    <w:rsid w:val="006D231E"/>
    <w:rsid w:val="006D2735"/>
    <w:rsid w:val="006D3582"/>
    <w:rsid w:val="006D4298"/>
    <w:rsid w:val="006D4489"/>
    <w:rsid w:val="006D45B2"/>
    <w:rsid w:val="006D4FAE"/>
    <w:rsid w:val="006D4FE4"/>
    <w:rsid w:val="006D4FF0"/>
    <w:rsid w:val="006D79CA"/>
    <w:rsid w:val="006E0EF7"/>
    <w:rsid w:val="006E0FCC"/>
    <w:rsid w:val="006E116B"/>
    <w:rsid w:val="006E1E96"/>
    <w:rsid w:val="006E1F35"/>
    <w:rsid w:val="006E2D3A"/>
    <w:rsid w:val="006E33AA"/>
    <w:rsid w:val="006E33EC"/>
    <w:rsid w:val="006E41D5"/>
    <w:rsid w:val="006E4A12"/>
    <w:rsid w:val="006E4C82"/>
    <w:rsid w:val="006E508D"/>
    <w:rsid w:val="006E529B"/>
    <w:rsid w:val="006E5924"/>
    <w:rsid w:val="006E5D48"/>
    <w:rsid w:val="006E5E21"/>
    <w:rsid w:val="006E5F3B"/>
    <w:rsid w:val="006E67F0"/>
    <w:rsid w:val="006E6CB7"/>
    <w:rsid w:val="006E6EFA"/>
    <w:rsid w:val="006E72B8"/>
    <w:rsid w:val="006F05A6"/>
    <w:rsid w:val="006F089C"/>
    <w:rsid w:val="006F0B66"/>
    <w:rsid w:val="006F0CD5"/>
    <w:rsid w:val="006F25EE"/>
    <w:rsid w:val="006F2648"/>
    <w:rsid w:val="006F2F10"/>
    <w:rsid w:val="006F395D"/>
    <w:rsid w:val="006F3DE6"/>
    <w:rsid w:val="006F3FFE"/>
    <w:rsid w:val="006F482B"/>
    <w:rsid w:val="006F5156"/>
    <w:rsid w:val="006F5427"/>
    <w:rsid w:val="006F557E"/>
    <w:rsid w:val="006F5618"/>
    <w:rsid w:val="006F6311"/>
    <w:rsid w:val="006F67DB"/>
    <w:rsid w:val="006F6B44"/>
    <w:rsid w:val="006F7F17"/>
    <w:rsid w:val="00701952"/>
    <w:rsid w:val="00702556"/>
    <w:rsid w:val="00702723"/>
    <w:rsid w:val="0070277E"/>
    <w:rsid w:val="00704156"/>
    <w:rsid w:val="00705073"/>
    <w:rsid w:val="007050DF"/>
    <w:rsid w:val="007052EB"/>
    <w:rsid w:val="00705722"/>
    <w:rsid w:val="00706366"/>
    <w:rsid w:val="007069FC"/>
    <w:rsid w:val="007076C7"/>
    <w:rsid w:val="00707F8C"/>
    <w:rsid w:val="00710995"/>
    <w:rsid w:val="00710B65"/>
    <w:rsid w:val="00711221"/>
    <w:rsid w:val="0071129C"/>
    <w:rsid w:val="007115A6"/>
    <w:rsid w:val="00712675"/>
    <w:rsid w:val="00713481"/>
    <w:rsid w:val="00713808"/>
    <w:rsid w:val="0071394E"/>
    <w:rsid w:val="00714D6C"/>
    <w:rsid w:val="007151B6"/>
    <w:rsid w:val="0071520D"/>
    <w:rsid w:val="00715974"/>
    <w:rsid w:val="00715EDB"/>
    <w:rsid w:val="00715F33"/>
    <w:rsid w:val="007160D5"/>
    <w:rsid w:val="007163FB"/>
    <w:rsid w:val="00716AC0"/>
    <w:rsid w:val="00716C19"/>
    <w:rsid w:val="0071743B"/>
    <w:rsid w:val="00717BD4"/>
    <w:rsid w:val="00717C2E"/>
    <w:rsid w:val="007204FA"/>
    <w:rsid w:val="0072052E"/>
    <w:rsid w:val="007213B3"/>
    <w:rsid w:val="007223A4"/>
    <w:rsid w:val="0072297D"/>
    <w:rsid w:val="00722A2E"/>
    <w:rsid w:val="00722D32"/>
    <w:rsid w:val="00723C43"/>
    <w:rsid w:val="00723D86"/>
    <w:rsid w:val="00724301"/>
    <w:rsid w:val="0072431F"/>
    <w:rsid w:val="00724456"/>
    <w:rsid w:val="0072457F"/>
    <w:rsid w:val="00725406"/>
    <w:rsid w:val="0072555F"/>
    <w:rsid w:val="00725A03"/>
    <w:rsid w:val="0072621B"/>
    <w:rsid w:val="00726426"/>
    <w:rsid w:val="00726A48"/>
    <w:rsid w:val="00726F60"/>
    <w:rsid w:val="00730555"/>
    <w:rsid w:val="007308F1"/>
    <w:rsid w:val="00730A21"/>
    <w:rsid w:val="00730A74"/>
    <w:rsid w:val="007312CC"/>
    <w:rsid w:val="00731591"/>
    <w:rsid w:val="00731768"/>
    <w:rsid w:val="00731E12"/>
    <w:rsid w:val="00732273"/>
    <w:rsid w:val="00732457"/>
    <w:rsid w:val="007327B9"/>
    <w:rsid w:val="0073351E"/>
    <w:rsid w:val="00734260"/>
    <w:rsid w:val="0073486B"/>
    <w:rsid w:val="00734C1A"/>
    <w:rsid w:val="00735562"/>
    <w:rsid w:val="00736A64"/>
    <w:rsid w:val="0073718C"/>
    <w:rsid w:val="00737F6A"/>
    <w:rsid w:val="00740205"/>
    <w:rsid w:val="00740DBF"/>
    <w:rsid w:val="007410B6"/>
    <w:rsid w:val="0074177B"/>
    <w:rsid w:val="00741ADB"/>
    <w:rsid w:val="00741D0A"/>
    <w:rsid w:val="00742CDC"/>
    <w:rsid w:val="00742E25"/>
    <w:rsid w:val="00743D98"/>
    <w:rsid w:val="0074412E"/>
    <w:rsid w:val="00744A28"/>
    <w:rsid w:val="00744C6F"/>
    <w:rsid w:val="007456F2"/>
    <w:rsid w:val="007457F6"/>
    <w:rsid w:val="00745ABB"/>
    <w:rsid w:val="00746673"/>
    <w:rsid w:val="00746E38"/>
    <w:rsid w:val="00747457"/>
    <w:rsid w:val="00747AB1"/>
    <w:rsid w:val="00747CD5"/>
    <w:rsid w:val="0075194D"/>
    <w:rsid w:val="0075286D"/>
    <w:rsid w:val="00752A6A"/>
    <w:rsid w:val="00752C1C"/>
    <w:rsid w:val="0075320E"/>
    <w:rsid w:val="00753B51"/>
    <w:rsid w:val="00754F23"/>
    <w:rsid w:val="00756629"/>
    <w:rsid w:val="00756682"/>
    <w:rsid w:val="00757451"/>
    <w:rsid w:val="007575D2"/>
    <w:rsid w:val="00757B4F"/>
    <w:rsid w:val="00757B6A"/>
    <w:rsid w:val="00757C4D"/>
    <w:rsid w:val="00757D63"/>
    <w:rsid w:val="00760105"/>
    <w:rsid w:val="0076025E"/>
    <w:rsid w:val="0076039D"/>
    <w:rsid w:val="00760DD7"/>
    <w:rsid w:val="007610E0"/>
    <w:rsid w:val="007621AA"/>
    <w:rsid w:val="0076260A"/>
    <w:rsid w:val="0076296C"/>
    <w:rsid w:val="00763A4D"/>
    <w:rsid w:val="00764199"/>
    <w:rsid w:val="00764266"/>
    <w:rsid w:val="007644AB"/>
    <w:rsid w:val="00764A67"/>
    <w:rsid w:val="00765210"/>
    <w:rsid w:val="00767BF6"/>
    <w:rsid w:val="00770A19"/>
    <w:rsid w:val="00770F6B"/>
    <w:rsid w:val="00771883"/>
    <w:rsid w:val="0077199C"/>
    <w:rsid w:val="007724D3"/>
    <w:rsid w:val="00772A2C"/>
    <w:rsid w:val="00772F02"/>
    <w:rsid w:val="00773CA7"/>
    <w:rsid w:val="00774868"/>
    <w:rsid w:val="00775B7D"/>
    <w:rsid w:val="007768D5"/>
    <w:rsid w:val="00776DC2"/>
    <w:rsid w:val="007771A4"/>
    <w:rsid w:val="00777771"/>
    <w:rsid w:val="00780122"/>
    <w:rsid w:val="00781225"/>
    <w:rsid w:val="007812BD"/>
    <w:rsid w:val="0078214B"/>
    <w:rsid w:val="00782A56"/>
    <w:rsid w:val="00783768"/>
    <w:rsid w:val="0078498A"/>
    <w:rsid w:val="00785395"/>
    <w:rsid w:val="00785974"/>
    <w:rsid w:val="00785CF0"/>
    <w:rsid w:val="00785F71"/>
    <w:rsid w:val="00786049"/>
    <w:rsid w:val="0078674F"/>
    <w:rsid w:val="00786800"/>
    <w:rsid w:val="007878FE"/>
    <w:rsid w:val="00787E17"/>
    <w:rsid w:val="00790401"/>
    <w:rsid w:val="00790C5D"/>
    <w:rsid w:val="007918FB"/>
    <w:rsid w:val="00791B58"/>
    <w:rsid w:val="00792207"/>
    <w:rsid w:val="007923FA"/>
    <w:rsid w:val="00792A6A"/>
    <w:rsid w:val="00792B64"/>
    <w:rsid w:val="00792DAB"/>
    <w:rsid w:val="00792E29"/>
    <w:rsid w:val="00793040"/>
    <w:rsid w:val="0079379A"/>
    <w:rsid w:val="007948DC"/>
    <w:rsid w:val="00794953"/>
    <w:rsid w:val="00794D35"/>
    <w:rsid w:val="00795326"/>
    <w:rsid w:val="0079558D"/>
    <w:rsid w:val="0079594D"/>
    <w:rsid w:val="007979F5"/>
    <w:rsid w:val="007A05FB"/>
    <w:rsid w:val="007A091D"/>
    <w:rsid w:val="007A0CAB"/>
    <w:rsid w:val="007A1F2F"/>
    <w:rsid w:val="007A230C"/>
    <w:rsid w:val="007A2377"/>
    <w:rsid w:val="007A2A5C"/>
    <w:rsid w:val="007A3089"/>
    <w:rsid w:val="007A34C4"/>
    <w:rsid w:val="007A3629"/>
    <w:rsid w:val="007A5150"/>
    <w:rsid w:val="007A5373"/>
    <w:rsid w:val="007A575B"/>
    <w:rsid w:val="007A5AC3"/>
    <w:rsid w:val="007A6D01"/>
    <w:rsid w:val="007A733E"/>
    <w:rsid w:val="007A789F"/>
    <w:rsid w:val="007B0090"/>
    <w:rsid w:val="007B079D"/>
    <w:rsid w:val="007B0FFD"/>
    <w:rsid w:val="007B1A4A"/>
    <w:rsid w:val="007B1BFE"/>
    <w:rsid w:val="007B204D"/>
    <w:rsid w:val="007B2353"/>
    <w:rsid w:val="007B2DB6"/>
    <w:rsid w:val="007B2EE7"/>
    <w:rsid w:val="007B4126"/>
    <w:rsid w:val="007B4B69"/>
    <w:rsid w:val="007B5CD2"/>
    <w:rsid w:val="007B60D9"/>
    <w:rsid w:val="007B65DA"/>
    <w:rsid w:val="007B7369"/>
    <w:rsid w:val="007B75BC"/>
    <w:rsid w:val="007C08F5"/>
    <w:rsid w:val="007C0929"/>
    <w:rsid w:val="007C0BD6"/>
    <w:rsid w:val="007C141F"/>
    <w:rsid w:val="007C19F2"/>
    <w:rsid w:val="007C2F70"/>
    <w:rsid w:val="007C3806"/>
    <w:rsid w:val="007C440F"/>
    <w:rsid w:val="007C4A78"/>
    <w:rsid w:val="007C4BC9"/>
    <w:rsid w:val="007C4F77"/>
    <w:rsid w:val="007C50A6"/>
    <w:rsid w:val="007C54E6"/>
    <w:rsid w:val="007C5BB7"/>
    <w:rsid w:val="007C66EC"/>
    <w:rsid w:val="007C7804"/>
    <w:rsid w:val="007D0306"/>
    <w:rsid w:val="007D07D5"/>
    <w:rsid w:val="007D1C64"/>
    <w:rsid w:val="007D2585"/>
    <w:rsid w:val="007D2660"/>
    <w:rsid w:val="007D32DD"/>
    <w:rsid w:val="007D36B8"/>
    <w:rsid w:val="007D38C4"/>
    <w:rsid w:val="007D535D"/>
    <w:rsid w:val="007D553D"/>
    <w:rsid w:val="007D5C4B"/>
    <w:rsid w:val="007D6ADD"/>
    <w:rsid w:val="007D6DCE"/>
    <w:rsid w:val="007D71E8"/>
    <w:rsid w:val="007D7235"/>
    <w:rsid w:val="007D72C4"/>
    <w:rsid w:val="007E0D77"/>
    <w:rsid w:val="007E169F"/>
    <w:rsid w:val="007E19C5"/>
    <w:rsid w:val="007E29E2"/>
    <w:rsid w:val="007E2C64"/>
    <w:rsid w:val="007E2CFE"/>
    <w:rsid w:val="007E2E16"/>
    <w:rsid w:val="007E3653"/>
    <w:rsid w:val="007E3857"/>
    <w:rsid w:val="007E4787"/>
    <w:rsid w:val="007E4CA3"/>
    <w:rsid w:val="007E4F9E"/>
    <w:rsid w:val="007E59C9"/>
    <w:rsid w:val="007E5CE6"/>
    <w:rsid w:val="007E66FA"/>
    <w:rsid w:val="007E68C7"/>
    <w:rsid w:val="007E71E0"/>
    <w:rsid w:val="007F0072"/>
    <w:rsid w:val="007F016B"/>
    <w:rsid w:val="007F0A3D"/>
    <w:rsid w:val="007F1E8D"/>
    <w:rsid w:val="007F2614"/>
    <w:rsid w:val="007F2C10"/>
    <w:rsid w:val="007F2CB2"/>
    <w:rsid w:val="007F2EB6"/>
    <w:rsid w:val="007F3038"/>
    <w:rsid w:val="007F4603"/>
    <w:rsid w:val="007F48BD"/>
    <w:rsid w:val="007F4935"/>
    <w:rsid w:val="007F547F"/>
    <w:rsid w:val="007F54C3"/>
    <w:rsid w:val="007F56F9"/>
    <w:rsid w:val="007F5C41"/>
    <w:rsid w:val="007F5FB6"/>
    <w:rsid w:val="007F7030"/>
    <w:rsid w:val="007F79E3"/>
    <w:rsid w:val="008008BE"/>
    <w:rsid w:val="00800A49"/>
    <w:rsid w:val="00800BE1"/>
    <w:rsid w:val="00801390"/>
    <w:rsid w:val="0080253C"/>
    <w:rsid w:val="00802949"/>
    <w:rsid w:val="00802A52"/>
    <w:rsid w:val="00802CDA"/>
    <w:rsid w:val="0080301E"/>
    <w:rsid w:val="0080365F"/>
    <w:rsid w:val="00803CD1"/>
    <w:rsid w:val="00805358"/>
    <w:rsid w:val="008058EE"/>
    <w:rsid w:val="00805BDD"/>
    <w:rsid w:val="00806246"/>
    <w:rsid w:val="00806E9A"/>
    <w:rsid w:val="008079D7"/>
    <w:rsid w:val="00810515"/>
    <w:rsid w:val="008107CE"/>
    <w:rsid w:val="00810A3A"/>
    <w:rsid w:val="008116BF"/>
    <w:rsid w:val="00812282"/>
    <w:rsid w:val="00812BA1"/>
    <w:rsid w:val="00812BE5"/>
    <w:rsid w:val="00812CD8"/>
    <w:rsid w:val="008138FA"/>
    <w:rsid w:val="00813B7A"/>
    <w:rsid w:val="00814150"/>
    <w:rsid w:val="00814633"/>
    <w:rsid w:val="00814848"/>
    <w:rsid w:val="00815EA1"/>
    <w:rsid w:val="008163B8"/>
    <w:rsid w:val="0081649D"/>
    <w:rsid w:val="008166D2"/>
    <w:rsid w:val="008166D8"/>
    <w:rsid w:val="00816BD4"/>
    <w:rsid w:val="00816D86"/>
    <w:rsid w:val="0081740A"/>
    <w:rsid w:val="00817429"/>
    <w:rsid w:val="00817DB7"/>
    <w:rsid w:val="00821514"/>
    <w:rsid w:val="00821E35"/>
    <w:rsid w:val="008226A9"/>
    <w:rsid w:val="00822806"/>
    <w:rsid w:val="008229C0"/>
    <w:rsid w:val="00822DFE"/>
    <w:rsid w:val="00823D3D"/>
    <w:rsid w:val="00824591"/>
    <w:rsid w:val="00824AED"/>
    <w:rsid w:val="0082551B"/>
    <w:rsid w:val="0082658C"/>
    <w:rsid w:val="00826D6C"/>
    <w:rsid w:val="00827820"/>
    <w:rsid w:val="008302BE"/>
    <w:rsid w:val="008309E9"/>
    <w:rsid w:val="00830A5E"/>
    <w:rsid w:val="0083134A"/>
    <w:rsid w:val="00831A94"/>
    <w:rsid w:val="00831B5D"/>
    <w:rsid w:val="00831B8B"/>
    <w:rsid w:val="0083246F"/>
    <w:rsid w:val="008329A2"/>
    <w:rsid w:val="00832B32"/>
    <w:rsid w:val="00832E1E"/>
    <w:rsid w:val="00832F3A"/>
    <w:rsid w:val="008333E6"/>
    <w:rsid w:val="008336FD"/>
    <w:rsid w:val="00833842"/>
    <w:rsid w:val="008339D6"/>
    <w:rsid w:val="00833E89"/>
    <w:rsid w:val="0083405D"/>
    <w:rsid w:val="0083447D"/>
    <w:rsid w:val="008347A3"/>
    <w:rsid w:val="008352D4"/>
    <w:rsid w:val="00835A22"/>
    <w:rsid w:val="00836DB9"/>
    <w:rsid w:val="00837C67"/>
    <w:rsid w:val="008402FB"/>
    <w:rsid w:val="00840310"/>
    <w:rsid w:val="00840C5E"/>
    <w:rsid w:val="00841482"/>
    <w:rsid w:val="008415B0"/>
    <w:rsid w:val="00842028"/>
    <w:rsid w:val="0084228E"/>
    <w:rsid w:val="0084294B"/>
    <w:rsid w:val="008433EF"/>
    <w:rsid w:val="008436B8"/>
    <w:rsid w:val="00843DBC"/>
    <w:rsid w:val="00844880"/>
    <w:rsid w:val="00845940"/>
    <w:rsid w:val="00845F5B"/>
    <w:rsid w:val="008460B6"/>
    <w:rsid w:val="00846336"/>
    <w:rsid w:val="008466FD"/>
    <w:rsid w:val="00847E0A"/>
    <w:rsid w:val="008501CB"/>
    <w:rsid w:val="00850C9D"/>
    <w:rsid w:val="0085117E"/>
    <w:rsid w:val="008512CD"/>
    <w:rsid w:val="00852B59"/>
    <w:rsid w:val="00853705"/>
    <w:rsid w:val="00855309"/>
    <w:rsid w:val="00856272"/>
    <w:rsid w:val="008563FF"/>
    <w:rsid w:val="00856F8A"/>
    <w:rsid w:val="0086018B"/>
    <w:rsid w:val="008607BA"/>
    <w:rsid w:val="008607CE"/>
    <w:rsid w:val="008611DD"/>
    <w:rsid w:val="00861D98"/>
    <w:rsid w:val="008620DE"/>
    <w:rsid w:val="008627BF"/>
    <w:rsid w:val="00862B63"/>
    <w:rsid w:val="00863F4C"/>
    <w:rsid w:val="008640C7"/>
    <w:rsid w:val="008645E8"/>
    <w:rsid w:val="00864A73"/>
    <w:rsid w:val="00865C34"/>
    <w:rsid w:val="00866815"/>
    <w:rsid w:val="00866867"/>
    <w:rsid w:val="00866DEE"/>
    <w:rsid w:val="008705F7"/>
    <w:rsid w:val="008712C4"/>
    <w:rsid w:val="0087135B"/>
    <w:rsid w:val="00871B8E"/>
    <w:rsid w:val="00871E5A"/>
    <w:rsid w:val="00872257"/>
    <w:rsid w:val="00873197"/>
    <w:rsid w:val="00874043"/>
    <w:rsid w:val="00874B77"/>
    <w:rsid w:val="008751EB"/>
    <w:rsid w:val="008753E6"/>
    <w:rsid w:val="00876F72"/>
    <w:rsid w:val="008770FB"/>
    <w:rsid w:val="0087732F"/>
    <w:rsid w:val="0087738C"/>
    <w:rsid w:val="008802AF"/>
    <w:rsid w:val="00880EB5"/>
    <w:rsid w:val="0088118A"/>
    <w:rsid w:val="00881204"/>
    <w:rsid w:val="00881406"/>
    <w:rsid w:val="00881926"/>
    <w:rsid w:val="00882379"/>
    <w:rsid w:val="008826BB"/>
    <w:rsid w:val="00882D20"/>
    <w:rsid w:val="00882D54"/>
    <w:rsid w:val="0088318F"/>
    <w:rsid w:val="00883236"/>
    <w:rsid w:val="0088331D"/>
    <w:rsid w:val="0088398E"/>
    <w:rsid w:val="00883D8B"/>
    <w:rsid w:val="00884406"/>
    <w:rsid w:val="008844F0"/>
    <w:rsid w:val="008852B0"/>
    <w:rsid w:val="008857F1"/>
    <w:rsid w:val="00885AE7"/>
    <w:rsid w:val="00886B60"/>
    <w:rsid w:val="00886D24"/>
    <w:rsid w:val="00886FE0"/>
    <w:rsid w:val="00887889"/>
    <w:rsid w:val="00887994"/>
    <w:rsid w:val="00887BAD"/>
    <w:rsid w:val="00887D78"/>
    <w:rsid w:val="008916FB"/>
    <w:rsid w:val="008920FF"/>
    <w:rsid w:val="008926E8"/>
    <w:rsid w:val="008939AB"/>
    <w:rsid w:val="00893FDB"/>
    <w:rsid w:val="00894946"/>
    <w:rsid w:val="00894F19"/>
    <w:rsid w:val="0089514F"/>
    <w:rsid w:val="0089583C"/>
    <w:rsid w:val="00895BF3"/>
    <w:rsid w:val="00895CAF"/>
    <w:rsid w:val="008962CD"/>
    <w:rsid w:val="00896A10"/>
    <w:rsid w:val="008971B5"/>
    <w:rsid w:val="00897687"/>
    <w:rsid w:val="008A0B4A"/>
    <w:rsid w:val="008A544D"/>
    <w:rsid w:val="008A5D26"/>
    <w:rsid w:val="008A645D"/>
    <w:rsid w:val="008A6B13"/>
    <w:rsid w:val="008A6ECB"/>
    <w:rsid w:val="008A7466"/>
    <w:rsid w:val="008A76BD"/>
    <w:rsid w:val="008A77E9"/>
    <w:rsid w:val="008B0BF9"/>
    <w:rsid w:val="008B0DF3"/>
    <w:rsid w:val="008B0FAB"/>
    <w:rsid w:val="008B19D5"/>
    <w:rsid w:val="008B2866"/>
    <w:rsid w:val="008B2C3C"/>
    <w:rsid w:val="008B371C"/>
    <w:rsid w:val="008B3859"/>
    <w:rsid w:val="008B436D"/>
    <w:rsid w:val="008B4E49"/>
    <w:rsid w:val="008B50E3"/>
    <w:rsid w:val="008B52BE"/>
    <w:rsid w:val="008B5480"/>
    <w:rsid w:val="008B55A6"/>
    <w:rsid w:val="008B5608"/>
    <w:rsid w:val="008B58FF"/>
    <w:rsid w:val="008B5AA7"/>
    <w:rsid w:val="008B5DDF"/>
    <w:rsid w:val="008B5F22"/>
    <w:rsid w:val="008B6240"/>
    <w:rsid w:val="008B6679"/>
    <w:rsid w:val="008B72E2"/>
    <w:rsid w:val="008B7712"/>
    <w:rsid w:val="008B77E1"/>
    <w:rsid w:val="008B7B26"/>
    <w:rsid w:val="008C0866"/>
    <w:rsid w:val="008C096F"/>
    <w:rsid w:val="008C0D05"/>
    <w:rsid w:val="008C1427"/>
    <w:rsid w:val="008C235E"/>
    <w:rsid w:val="008C2979"/>
    <w:rsid w:val="008C3524"/>
    <w:rsid w:val="008C3ECE"/>
    <w:rsid w:val="008C4061"/>
    <w:rsid w:val="008C4229"/>
    <w:rsid w:val="008C49E6"/>
    <w:rsid w:val="008C5BE0"/>
    <w:rsid w:val="008C60FE"/>
    <w:rsid w:val="008C6879"/>
    <w:rsid w:val="008C6DAB"/>
    <w:rsid w:val="008C7233"/>
    <w:rsid w:val="008C7419"/>
    <w:rsid w:val="008C7662"/>
    <w:rsid w:val="008C7B68"/>
    <w:rsid w:val="008C7FEA"/>
    <w:rsid w:val="008D053D"/>
    <w:rsid w:val="008D0F17"/>
    <w:rsid w:val="008D1A13"/>
    <w:rsid w:val="008D2434"/>
    <w:rsid w:val="008D3175"/>
    <w:rsid w:val="008D471B"/>
    <w:rsid w:val="008D5227"/>
    <w:rsid w:val="008D5468"/>
    <w:rsid w:val="008D57D9"/>
    <w:rsid w:val="008D5A2C"/>
    <w:rsid w:val="008D5EEF"/>
    <w:rsid w:val="008D6A53"/>
    <w:rsid w:val="008D7974"/>
    <w:rsid w:val="008E0701"/>
    <w:rsid w:val="008E0861"/>
    <w:rsid w:val="008E08E8"/>
    <w:rsid w:val="008E093E"/>
    <w:rsid w:val="008E171D"/>
    <w:rsid w:val="008E177F"/>
    <w:rsid w:val="008E184C"/>
    <w:rsid w:val="008E2436"/>
    <w:rsid w:val="008E2785"/>
    <w:rsid w:val="008E2B33"/>
    <w:rsid w:val="008E2B6F"/>
    <w:rsid w:val="008E2D28"/>
    <w:rsid w:val="008E3062"/>
    <w:rsid w:val="008E441B"/>
    <w:rsid w:val="008E459A"/>
    <w:rsid w:val="008E56DF"/>
    <w:rsid w:val="008E5E9C"/>
    <w:rsid w:val="008E6AD9"/>
    <w:rsid w:val="008E6F89"/>
    <w:rsid w:val="008E78A3"/>
    <w:rsid w:val="008E79BF"/>
    <w:rsid w:val="008F0654"/>
    <w:rsid w:val="008F06CB"/>
    <w:rsid w:val="008F0B5E"/>
    <w:rsid w:val="008F0D9F"/>
    <w:rsid w:val="008F12D6"/>
    <w:rsid w:val="008F1904"/>
    <w:rsid w:val="008F25A6"/>
    <w:rsid w:val="008F2D4A"/>
    <w:rsid w:val="008F2E83"/>
    <w:rsid w:val="008F30ED"/>
    <w:rsid w:val="008F3715"/>
    <w:rsid w:val="008F3A6D"/>
    <w:rsid w:val="008F572E"/>
    <w:rsid w:val="008F5A4A"/>
    <w:rsid w:val="008F612A"/>
    <w:rsid w:val="00900165"/>
    <w:rsid w:val="009013BF"/>
    <w:rsid w:val="0090293D"/>
    <w:rsid w:val="00902DC6"/>
    <w:rsid w:val="0090339D"/>
    <w:rsid w:val="0090347B"/>
    <w:rsid w:val="009034DE"/>
    <w:rsid w:val="00903535"/>
    <w:rsid w:val="0090355B"/>
    <w:rsid w:val="00904277"/>
    <w:rsid w:val="009045A0"/>
    <w:rsid w:val="00904AB1"/>
    <w:rsid w:val="00905396"/>
    <w:rsid w:val="009059F7"/>
    <w:rsid w:val="00905CBD"/>
    <w:rsid w:val="0090605D"/>
    <w:rsid w:val="00906110"/>
    <w:rsid w:val="00906419"/>
    <w:rsid w:val="00906879"/>
    <w:rsid w:val="009100D9"/>
    <w:rsid w:val="00910CC2"/>
    <w:rsid w:val="00911435"/>
    <w:rsid w:val="00912889"/>
    <w:rsid w:val="00912AC3"/>
    <w:rsid w:val="00913A42"/>
    <w:rsid w:val="00914024"/>
    <w:rsid w:val="00914167"/>
    <w:rsid w:val="009143DB"/>
    <w:rsid w:val="00915065"/>
    <w:rsid w:val="0091546F"/>
    <w:rsid w:val="009156D9"/>
    <w:rsid w:val="00916D69"/>
    <w:rsid w:val="0091739C"/>
    <w:rsid w:val="00917CE5"/>
    <w:rsid w:val="00920DF1"/>
    <w:rsid w:val="009217C0"/>
    <w:rsid w:val="009219BC"/>
    <w:rsid w:val="00922BCB"/>
    <w:rsid w:val="0092338C"/>
    <w:rsid w:val="00923CBE"/>
    <w:rsid w:val="00923EFE"/>
    <w:rsid w:val="00923F4B"/>
    <w:rsid w:val="0092426C"/>
    <w:rsid w:val="00924B84"/>
    <w:rsid w:val="00924D92"/>
    <w:rsid w:val="00924F0E"/>
    <w:rsid w:val="00925241"/>
    <w:rsid w:val="009258E2"/>
    <w:rsid w:val="009259B1"/>
    <w:rsid w:val="00925CEC"/>
    <w:rsid w:val="00925E91"/>
    <w:rsid w:val="00926A3F"/>
    <w:rsid w:val="00927573"/>
    <w:rsid w:val="0092794E"/>
    <w:rsid w:val="00927B3E"/>
    <w:rsid w:val="00927F2C"/>
    <w:rsid w:val="00930022"/>
    <w:rsid w:val="009307FF"/>
    <w:rsid w:val="00930C7F"/>
    <w:rsid w:val="00930D30"/>
    <w:rsid w:val="009332A2"/>
    <w:rsid w:val="00933B5D"/>
    <w:rsid w:val="00934735"/>
    <w:rsid w:val="00934D34"/>
    <w:rsid w:val="00934DEE"/>
    <w:rsid w:val="00935A0F"/>
    <w:rsid w:val="00936647"/>
    <w:rsid w:val="00936722"/>
    <w:rsid w:val="00936912"/>
    <w:rsid w:val="009372EE"/>
    <w:rsid w:val="00937598"/>
    <w:rsid w:val="009375CD"/>
    <w:rsid w:val="0093790B"/>
    <w:rsid w:val="00940981"/>
    <w:rsid w:val="00940C83"/>
    <w:rsid w:val="00941C07"/>
    <w:rsid w:val="00942044"/>
    <w:rsid w:val="00942D2A"/>
    <w:rsid w:val="00942FE6"/>
    <w:rsid w:val="00943751"/>
    <w:rsid w:val="0094479F"/>
    <w:rsid w:val="00945135"/>
    <w:rsid w:val="00945158"/>
    <w:rsid w:val="0094530A"/>
    <w:rsid w:val="00945B1D"/>
    <w:rsid w:val="00946DD0"/>
    <w:rsid w:val="00947F2F"/>
    <w:rsid w:val="009509E6"/>
    <w:rsid w:val="00951536"/>
    <w:rsid w:val="00951A41"/>
    <w:rsid w:val="00952012"/>
    <w:rsid w:val="00952018"/>
    <w:rsid w:val="00952032"/>
    <w:rsid w:val="0095229E"/>
    <w:rsid w:val="00952800"/>
    <w:rsid w:val="00952B4C"/>
    <w:rsid w:val="0095300D"/>
    <w:rsid w:val="00953B42"/>
    <w:rsid w:val="009540B6"/>
    <w:rsid w:val="009544AB"/>
    <w:rsid w:val="00955EC5"/>
    <w:rsid w:val="00956459"/>
    <w:rsid w:val="009564FB"/>
    <w:rsid w:val="0095653D"/>
    <w:rsid w:val="009565F1"/>
    <w:rsid w:val="00956812"/>
    <w:rsid w:val="00956923"/>
    <w:rsid w:val="00956983"/>
    <w:rsid w:val="00956D0E"/>
    <w:rsid w:val="0095719A"/>
    <w:rsid w:val="009573C9"/>
    <w:rsid w:val="00957D2D"/>
    <w:rsid w:val="009619CB"/>
    <w:rsid w:val="00961CC5"/>
    <w:rsid w:val="0096228F"/>
    <w:rsid w:val="009623E9"/>
    <w:rsid w:val="009623FC"/>
    <w:rsid w:val="00962784"/>
    <w:rsid w:val="009628A6"/>
    <w:rsid w:val="00962D39"/>
    <w:rsid w:val="009633F8"/>
    <w:rsid w:val="00963EEB"/>
    <w:rsid w:val="009648BC"/>
    <w:rsid w:val="00964C2F"/>
    <w:rsid w:val="00964DF8"/>
    <w:rsid w:val="0096558E"/>
    <w:rsid w:val="00965B10"/>
    <w:rsid w:val="00965C15"/>
    <w:rsid w:val="00965F88"/>
    <w:rsid w:val="00966217"/>
    <w:rsid w:val="009662B9"/>
    <w:rsid w:val="009677E3"/>
    <w:rsid w:val="00970FDF"/>
    <w:rsid w:val="00971131"/>
    <w:rsid w:val="0097122E"/>
    <w:rsid w:val="00971668"/>
    <w:rsid w:val="00971987"/>
    <w:rsid w:val="00971B42"/>
    <w:rsid w:val="009722F8"/>
    <w:rsid w:val="00973B6D"/>
    <w:rsid w:val="00973F60"/>
    <w:rsid w:val="009740FC"/>
    <w:rsid w:val="0097520D"/>
    <w:rsid w:val="0097659D"/>
    <w:rsid w:val="00976848"/>
    <w:rsid w:val="00976C89"/>
    <w:rsid w:val="00976E94"/>
    <w:rsid w:val="0097721E"/>
    <w:rsid w:val="0098030F"/>
    <w:rsid w:val="00981B6D"/>
    <w:rsid w:val="0098213D"/>
    <w:rsid w:val="009828CC"/>
    <w:rsid w:val="00982B7D"/>
    <w:rsid w:val="00983DD6"/>
    <w:rsid w:val="009849F0"/>
    <w:rsid w:val="00984E03"/>
    <w:rsid w:val="00985BA5"/>
    <w:rsid w:val="00985DE8"/>
    <w:rsid w:val="009861BB"/>
    <w:rsid w:val="0098629A"/>
    <w:rsid w:val="00987E85"/>
    <w:rsid w:val="009909B2"/>
    <w:rsid w:val="00991137"/>
    <w:rsid w:val="009911DB"/>
    <w:rsid w:val="00991B00"/>
    <w:rsid w:val="00992087"/>
    <w:rsid w:val="009927AD"/>
    <w:rsid w:val="00992F31"/>
    <w:rsid w:val="00993C16"/>
    <w:rsid w:val="0099456C"/>
    <w:rsid w:val="00994A74"/>
    <w:rsid w:val="00995BBF"/>
    <w:rsid w:val="009966A1"/>
    <w:rsid w:val="00996843"/>
    <w:rsid w:val="00996E48"/>
    <w:rsid w:val="009A06B8"/>
    <w:rsid w:val="009A0707"/>
    <w:rsid w:val="009A0D12"/>
    <w:rsid w:val="009A1184"/>
    <w:rsid w:val="009A1195"/>
    <w:rsid w:val="009A1445"/>
    <w:rsid w:val="009A1963"/>
    <w:rsid w:val="009A1987"/>
    <w:rsid w:val="009A232E"/>
    <w:rsid w:val="009A2351"/>
    <w:rsid w:val="009A256E"/>
    <w:rsid w:val="009A2A8B"/>
    <w:rsid w:val="009A2BB6"/>
    <w:rsid w:val="009A2BEE"/>
    <w:rsid w:val="009A3F57"/>
    <w:rsid w:val="009A4208"/>
    <w:rsid w:val="009A523B"/>
    <w:rsid w:val="009A5289"/>
    <w:rsid w:val="009A5D05"/>
    <w:rsid w:val="009A6191"/>
    <w:rsid w:val="009A642F"/>
    <w:rsid w:val="009A7046"/>
    <w:rsid w:val="009A7A53"/>
    <w:rsid w:val="009A7CED"/>
    <w:rsid w:val="009B0402"/>
    <w:rsid w:val="009B0427"/>
    <w:rsid w:val="009B05FD"/>
    <w:rsid w:val="009B076F"/>
    <w:rsid w:val="009B0B75"/>
    <w:rsid w:val="009B1320"/>
    <w:rsid w:val="009B16DF"/>
    <w:rsid w:val="009B1E3C"/>
    <w:rsid w:val="009B233D"/>
    <w:rsid w:val="009B272B"/>
    <w:rsid w:val="009B294D"/>
    <w:rsid w:val="009B2CD3"/>
    <w:rsid w:val="009B2E08"/>
    <w:rsid w:val="009B3EA9"/>
    <w:rsid w:val="009B4615"/>
    <w:rsid w:val="009B4CB2"/>
    <w:rsid w:val="009B578B"/>
    <w:rsid w:val="009B59FD"/>
    <w:rsid w:val="009B5CA2"/>
    <w:rsid w:val="009B60EC"/>
    <w:rsid w:val="009B6701"/>
    <w:rsid w:val="009B6AA1"/>
    <w:rsid w:val="009B6EF7"/>
    <w:rsid w:val="009B7000"/>
    <w:rsid w:val="009B71B0"/>
    <w:rsid w:val="009B739C"/>
    <w:rsid w:val="009C04E9"/>
    <w:rsid w:val="009C04EC"/>
    <w:rsid w:val="009C0640"/>
    <w:rsid w:val="009C13AC"/>
    <w:rsid w:val="009C1429"/>
    <w:rsid w:val="009C1890"/>
    <w:rsid w:val="009C24F1"/>
    <w:rsid w:val="009C328C"/>
    <w:rsid w:val="009C32AB"/>
    <w:rsid w:val="009C33BC"/>
    <w:rsid w:val="009C3681"/>
    <w:rsid w:val="009C3AC1"/>
    <w:rsid w:val="009C43FE"/>
    <w:rsid w:val="009C4444"/>
    <w:rsid w:val="009C4FC4"/>
    <w:rsid w:val="009C52CF"/>
    <w:rsid w:val="009C63B1"/>
    <w:rsid w:val="009C6B1C"/>
    <w:rsid w:val="009C73A9"/>
    <w:rsid w:val="009C756C"/>
    <w:rsid w:val="009C79AD"/>
    <w:rsid w:val="009C7CA6"/>
    <w:rsid w:val="009C7E38"/>
    <w:rsid w:val="009D0C64"/>
    <w:rsid w:val="009D14CD"/>
    <w:rsid w:val="009D1BE1"/>
    <w:rsid w:val="009D1D19"/>
    <w:rsid w:val="009D2265"/>
    <w:rsid w:val="009D2484"/>
    <w:rsid w:val="009D2749"/>
    <w:rsid w:val="009D2771"/>
    <w:rsid w:val="009D2BAA"/>
    <w:rsid w:val="009D3316"/>
    <w:rsid w:val="009D3B19"/>
    <w:rsid w:val="009D53E4"/>
    <w:rsid w:val="009D55AA"/>
    <w:rsid w:val="009D6B5C"/>
    <w:rsid w:val="009D6E6D"/>
    <w:rsid w:val="009D7963"/>
    <w:rsid w:val="009D7BAF"/>
    <w:rsid w:val="009D7D04"/>
    <w:rsid w:val="009E06D8"/>
    <w:rsid w:val="009E141B"/>
    <w:rsid w:val="009E38E5"/>
    <w:rsid w:val="009E3E77"/>
    <w:rsid w:val="009E3FAB"/>
    <w:rsid w:val="009E4A47"/>
    <w:rsid w:val="009E5070"/>
    <w:rsid w:val="009E5B3F"/>
    <w:rsid w:val="009E61C4"/>
    <w:rsid w:val="009E681A"/>
    <w:rsid w:val="009E6B1A"/>
    <w:rsid w:val="009E75C3"/>
    <w:rsid w:val="009E7AD5"/>
    <w:rsid w:val="009E7D90"/>
    <w:rsid w:val="009F0B3F"/>
    <w:rsid w:val="009F0C40"/>
    <w:rsid w:val="009F1771"/>
    <w:rsid w:val="009F1963"/>
    <w:rsid w:val="009F1AB0"/>
    <w:rsid w:val="009F1D11"/>
    <w:rsid w:val="009F26EF"/>
    <w:rsid w:val="009F343F"/>
    <w:rsid w:val="009F501D"/>
    <w:rsid w:val="009F5A28"/>
    <w:rsid w:val="009F636D"/>
    <w:rsid w:val="009F645F"/>
    <w:rsid w:val="009F64E3"/>
    <w:rsid w:val="009F65A1"/>
    <w:rsid w:val="009F6698"/>
    <w:rsid w:val="009F6992"/>
    <w:rsid w:val="009F7861"/>
    <w:rsid w:val="009F7A9E"/>
    <w:rsid w:val="009F7FF7"/>
    <w:rsid w:val="00A00001"/>
    <w:rsid w:val="00A0016E"/>
    <w:rsid w:val="00A007B7"/>
    <w:rsid w:val="00A01943"/>
    <w:rsid w:val="00A01AF8"/>
    <w:rsid w:val="00A01D2E"/>
    <w:rsid w:val="00A01FB0"/>
    <w:rsid w:val="00A020D0"/>
    <w:rsid w:val="00A02E2D"/>
    <w:rsid w:val="00A03136"/>
    <w:rsid w:val="00A033D3"/>
    <w:rsid w:val="00A03950"/>
    <w:rsid w:val="00A039D5"/>
    <w:rsid w:val="00A043DD"/>
    <w:rsid w:val="00A046AD"/>
    <w:rsid w:val="00A04D17"/>
    <w:rsid w:val="00A05960"/>
    <w:rsid w:val="00A05CF1"/>
    <w:rsid w:val="00A05D99"/>
    <w:rsid w:val="00A079C1"/>
    <w:rsid w:val="00A07CC4"/>
    <w:rsid w:val="00A07DB5"/>
    <w:rsid w:val="00A12245"/>
    <w:rsid w:val="00A12520"/>
    <w:rsid w:val="00A130FD"/>
    <w:rsid w:val="00A1319D"/>
    <w:rsid w:val="00A13305"/>
    <w:rsid w:val="00A13D6D"/>
    <w:rsid w:val="00A13DD9"/>
    <w:rsid w:val="00A14593"/>
    <w:rsid w:val="00A14769"/>
    <w:rsid w:val="00A152B9"/>
    <w:rsid w:val="00A16151"/>
    <w:rsid w:val="00A16274"/>
    <w:rsid w:val="00A16323"/>
    <w:rsid w:val="00A16B84"/>
    <w:rsid w:val="00A16EC6"/>
    <w:rsid w:val="00A175D2"/>
    <w:rsid w:val="00A17C06"/>
    <w:rsid w:val="00A2079D"/>
    <w:rsid w:val="00A20C36"/>
    <w:rsid w:val="00A21246"/>
    <w:rsid w:val="00A2126E"/>
    <w:rsid w:val="00A214CE"/>
    <w:rsid w:val="00A21706"/>
    <w:rsid w:val="00A21CC4"/>
    <w:rsid w:val="00A23B32"/>
    <w:rsid w:val="00A23E11"/>
    <w:rsid w:val="00A23F41"/>
    <w:rsid w:val="00A24F81"/>
    <w:rsid w:val="00A24FCC"/>
    <w:rsid w:val="00A26A90"/>
    <w:rsid w:val="00A26B27"/>
    <w:rsid w:val="00A26BFB"/>
    <w:rsid w:val="00A3058B"/>
    <w:rsid w:val="00A30E4F"/>
    <w:rsid w:val="00A31690"/>
    <w:rsid w:val="00A32253"/>
    <w:rsid w:val="00A32338"/>
    <w:rsid w:val="00A32677"/>
    <w:rsid w:val="00A326B3"/>
    <w:rsid w:val="00A3310E"/>
    <w:rsid w:val="00A33248"/>
    <w:rsid w:val="00A333A0"/>
    <w:rsid w:val="00A335D6"/>
    <w:rsid w:val="00A33827"/>
    <w:rsid w:val="00A35011"/>
    <w:rsid w:val="00A368AC"/>
    <w:rsid w:val="00A370E8"/>
    <w:rsid w:val="00A3783C"/>
    <w:rsid w:val="00A37E70"/>
    <w:rsid w:val="00A41376"/>
    <w:rsid w:val="00A4279E"/>
    <w:rsid w:val="00A42CFA"/>
    <w:rsid w:val="00A433BD"/>
    <w:rsid w:val="00A43505"/>
    <w:rsid w:val="00A437E1"/>
    <w:rsid w:val="00A45E71"/>
    <w:rsid w:val="00A46146"/>
    <w:rsid w:val="00A4685E"/>
    <w:rsid w:val="00A468A7"/>
    <w:rsid w:val="00A46AF7"/>
    <w:rsid w:val="00A47257"/>
    <w:rsid w:val="00A476EB"/>
    <w:rsid w:val="00A50481"/>
    <w:rsid w:val="00A50CD4"/>
    <w:rsid w:val="00A5115B"/>
    <w:rsid w:val="00A51191"/>
    <w:rsid w:val="00A520E4"/>
    <w:rsid w:val="00A5261E"/>
    <w:rsid w:val="00A53239"/>
    <w:rsid w:val="00A5373E"/>
    <w:rsid w:val="00A53A3C"/>
    <w:rsid w:val="00A53EBD"/>
    <w:rsid w:val="00A54AC9"/>
    <w:rsid w:val="00A55922"/>
    <w:rsid w:val="00A5654D"/>
    <w:rsid w:val="00A56D62"/>
    <w:rsid w:val="00A56F07"/>
    <w:rsid w:val="00A56F5D"/>
    <w:rsid w:val="00A5711D"/>
    <w:rsid w:val="00A5762C"/>
    <w:rsid w:val="00A57EDE"/>
    <w:rsid w:val="00A600FC"/>
    <w:rsid w:val="00A60BCA"/>
    <w:rsid w:val="00A60EA4"/>
    <w:rsid w:val="00A61553"/>
    <w:rsid w:val="00A61B0D"/>
    <w:rsid w:val="00A62D2A"/>
    <w:rsid w:val="00A63202"/>
    <w:rsid w:val="00A633FB"/>
    <w:rsid w:val="00A6361D"/>
    <w:rsid w:val="00A638DA"/>
    <w:rsid w:val="00A63B43"/>
    <w:rsid w:val="00A63BCD"/>
    <w:rsid w:val="00A63CF5"/>
    <w:rsid w:val="00A6409C"/>
    <w:rsid w:val="00A64369"/>
    <w:rsid w:val="00A6477E"/>
    <w:rsid w:val="00A652B9"/>
    <w:rsid w:val="00A658EF"/>
    <w:rsid w:val="00A6591C"/>
    <w:rsid w:val="00A65B41"/>
    <w:rsid w:val="00A65E00"/>
    <w:rsid w:val="00A6647B"/>
    <w:rsid w:val="00A6696D"/>
    <w:rsid w:val="00A66A78"/>
    <w:rsid w:val="00A67A10"/>
    <w:rsid w:val="00A67B0E"/>
    <w:rsid w:val="00A70083"/>
    <w:rsid w:val="00A70156"/>
    <w:rsid w:val="00A7037D"/>
    <w:rsid w:val="00A70C9E"/>
    <w:rsid w:val="00A711E4"/>
    <w:rsid w:val="00A71234"/>
    <w:rsid w:val="00A7186D"/>
    <w:rsid w:val="00A71911"/>
    <w:rsid w:val="00A71C11"/>
    <w:rsid w:val="00A71CBA"/>
    <w:rsid w:val="00A71FD7"/>
    <w:rsid w:val="00A72391"/>
    <w:rsid w:val="00A72688"/>
    <w:rsid w:val="00A730BC"/>
    <w:rsid w:val="00A73EB9"/>
    <w:rsid w:val="00A7436E"/>
    <w:rsid w:val="00A74D41"/>
    <w:rsid w:val="00A74E96"/>
    <w:rsid w:val="00A74FD0"/>
    <w:rsid w:val="00A7520B"/>
    <w:rsid w:val="00A75A8E"/>
    <w:rsid w:val="00A76AD4"/>
    <w:rsid w:val="00A77BB9"/>
    <w:rsid w:val="00A8016F"/>
    <w:rsid w:val="00A81278"/>
    <w:rsid w:val="00A824DD"/>
    <w:rsid w:val="00A82519"/>
    <w:rsid w:val="00A82DFA"/>
    <w:rsid w:val="00A83676"/>
    <w:rsid w:val="00A83B7B"/>
    <w:rsid w:val="00A83C14"/>
    <w:rsid w:val="00A84274"/>
    <w:rsid w:val="00A8438D"/>
    <w:rsid w:val="00A8448B"/>
    <w:rsid w:val="00A84A21"/>
    <w:rsid w:val="00A84BCA"/>
    <w:rsid w:val="00A850F3"/>
    <w:rsid w:val="00A85A21"/>
    <w:rsid w:val="00A86246"/>
    <w:rsid w:val="00A863D2"/>
    <w:rsid w:val="00A864E3"/>
    <w:rsid w:val="00A86BE4"/>
    <w:rsid w:val="00A873DB"/>
    <w:rsid w:val="00A901BF"/>
    <w:rsid w:val="00A9037A"/>
    <w:rsid w:val="00A90F29"/>
    <w:rsid w:val="00A91502"/>
    <w:rsid w:val="00A91989"/>
    <w:rsid w:val="00A91A77"/>
    <w:rsid w:val="00A91D34"/>
    <w:rsid w:val="00A92481"/>
    <w:rsid w:val="00A92B17"/>
    <w:rsid w:val="00A93031"/>
    <w:rsid w:val="00A930FF"/>
    <w:rsid w:val="00A93807"/>
    <w:rsid w:val="00A93A3A"/>
    <w:rsid w:val="00A94574"/>
    <w:rsid w:val="00A9500D"/>
    <w:rsid w:val="00A95936"/>
    <w:rsid w:val="00A95B54"/>
    <w:rsid w:val="00A95EDD"/>
    <w:rsid w:val="00A96265"/>
    <w:rsid w:val="00A97084"/>
    <w:rsid w:val="00A97B92"/>
    <w:rsid w:val="00AA00DD"/>
    <w:rsid w:val="00AA0180"/>
    <w:rsid w:val="00AA0BF9"/>
    <w:rsid w:val="00AA0EA0"/>
    <w:rsid w:val="00AA1C2C"/>
    <w:rsid w:val="00AA2247"/>
    <w:rsid w:val="00AA2F4E"/>
    <w:rsid w:val="00AA35F6"/>
    <w:rsid w:val="00AA4076"/>
    <w:rsid w:val="00AA4658"/>
    <w:rsid w:val="00AA4D26"/>
    <w:rsid w:val="00AA50F0"/>
    <w:rsid w:val="00AA5EFB"/>
    <w:rsid w:val="00AA65C1"/>
    <w:rsid w:val="00AA667C"/>
    <w:rsid w:val="00AA6E91"/>
    <w:rsid w:val="00AA7439"/>
    <w:rsid w:val="00AA74C7"/>
    <w:rsid w:val="00AA7FC6"/>
    <w:rsid w:val="00AB038D"/>
    <w:rsid w:val="00AB047E"/>
    <w:rsid w:val="00AB0874"/>
    <w:rsid w:val="00AB088C"/>
    <w:rsid w:val="00AB0B0A"/>
    <w:rsid w:val="00AB0B67"/>
    <w:rsid w:val="00AB0BB7"/>
    <w:rsid w:val="00AB1E47"/>
    <w:rsid w:val="00AB226F"/>
    <w:rsid w:val="00AB22C6"/>
    <w:rsid w:val="00AB2AD0"/>
    <w:rsid w:val="00AB2D03"/>
    <w:rsid w:val="00AB2E7C"/>
    <w:rsid w:val="00AB3B4A"/>
    <w:rsid w:val="00AB4181"/>
    <w:rsid w:val="00AB4D16"/>
    <w:rsid w:val="00AB4D76"/>
    <w:rsid w:val="00AB66FF"/>
    <w:rsid w:val="00AB67FC"/>
    <w:rsid w:val="00AB701A"/>
    <w:rsid w:val="00AB71A7"/>
    <w:rsid w:val="00AB77D5"/>
    <w:rsid w:val="00AC004C"/>
    <w:rsid w:val="00AC00F2"/>
    <w:rsid w:val="00AC0EF9"/>
    <w:rsid w:val="00AC1DA5"/>
    <w:rsid w:val="00AC20C6"/>
    <w:rsid w:val="00AC2701"/>
    <w:rsid w:val="00AC2F5D"/>
    <w:rsid w:val="00AC31B5"/>
    <w:rsid w:val="00AC3AF2"/>
    <w:rsid w:val="00AC4EA1"/>
    <w:rsid w:val="00AC5381"/>
    <w:rsid w:val="00AC5920"/>
    <w:rsid w:val="00AC5C29"/>
    <w:rsid w:val="00AC64E8"/>
    <w:rsid w:val="00AC6B05"/>
    <w:rsid w:val="00AC701C"/>
    <w:rsid w:val="00AC7E23"/>
    <w:rsid w:val="00AC7FC0"/>
    <w:rsid w:val="00AD0E65"/>
    <w:rsid w:val="00AD1EAF"/>
    <w:rsid w:val="00AD2004"/>
    <w:rsid w:val="00AD2BF2"/>
    <w:rsid w:val="00AD31D8"/>
    <w:rsid w:val="00AD331E"/>
    <w:rsid w:val="00AD34BD"/>
    <w:rsid w:val="00AD35AE"/>
    <w:rsid w:val="00AD3603"/>
    <w:rsid w:val="00AD3A78"/>
    <w:rsid w:val="00AD3AD6"/>
    <w:rsid w:val="00AD3D1F"/>
    <w:rsid w:val="00AD3DDF"/>
    <w:rsid w:val="00AD478C"/>
    <w:rsid w:val="00AD4E90"/>
    <w:rsid w:val="00AD5422"/>
    <w:rsid w:val="00AD60F5"/>
    <w:rsid w:val="00AD677C"/>
    <w:rsid w:val="00AD6DD6"/>
    <w:rsid w:val="00AD6DD9"/>
    <w:rsid w:val="00AD6DEC"/>
    <w:rsid w:val="00AD706E"/>
    <w:rsid w:val="00AE0196"/>
    <w:rsid w:val="00AE055E"/>
    <w:rsid w:val="00AE0BC9"/>
    <w:rsid w:val="00AE25C8"/>
    <w:rsid w:val="00AE276D"/>
    <w:rsid w:val="00AE321D"/>
    <w:rsid w:val="00AE3E7A"/>
    <w:rsid w:val="00AE4179"/>
    <w:rsid w:val="00AE429B"/>
    <w:rsid w:val="00AE4425"/>
    <w:rsid w:val="00AE475C"/>
    <w:rsid w:val="00AE4D7D"/>
    <w:rsid w:val="00AE4DBA"/>
    <w:rsid w:val="00AE4E0B"/>
    <w:rsid w:val="00AE4FBA"/>
    <w:rsid w:val="00AE4FBE"/>
    <w:rsid w:val="00AE5161"/>
    <w:rsid w:val="00AE5290"/>
    <w:rsid w:val="00AE58FF"/>
    <w:rsid w:val="00AE5D3C"/>
    <w:rsid w:val="00AE650F"/>
    <w:rsid w:val="00AE6555"/>
    <w:rsid w:val="00AE7020"/>
    <w:rsid w:val="00AE7B54"/>
    <w:rsid w:val="00AE7D16"/>
    <w:rsid w:val="00AE7D52"/>
    <w:rsid w:val="00AF0532"/>
    <w:rsid w:val="00AF08A0"/>
    <w:rsid w:val="00AF0BE6"/>
    <w:rsid w:val="00AF0E99"/>
    <w:rsid w:val="00AF24A7"/>
    <w:rsid w:val="00AF2634"/>
    <w:rsid w:val="00AF265B"/>
    <w:rsid w:val="00AF28DC"/>
    <w:rsid w:val="00AF3020"/>
    <w:rsid w:val="00AF4CAA"/>
    <w:rsid w:val="00AF4E89"/>
    <w:rsid w:val="00AF571A"/>
    <w:rsid w:val="00AF59E5"/>
    <w:rsid w:val="00AF5DBC"/>
    <w:rsid w:val="00AF60A0"/>
    <w:rsid w:val="00AF6135"/>
    <w:rsid w:val="00AF646B"/>
    <w:rsid w:val="00AF67FC"/>
    <w:rsid w:val="00AF6DDE"/>
    <w:rsid w:val="00AF7A39"/>
    <w:rsid w:val="00AF7DF5"/>
    <w:rsid w:val="00B00067"/>
    <w:rsid w:val="00B00370"/>
    <w:rsid w:val="00B004F5"/>
    <w:rsid w:val="00B00506"/>
    <w:rsid w:val="00B006E5"/>
    <w:rsid w:val="00B00F78"/>
    <w:rsid w:val="00B014AF"/>
    <w:rsid w:val="00B02224"/>
    <w:rsid w:val="00B024C2"/>
    <w:rsid w:val="00B03D82"/>
    <w:rsid w:val="00B03FA6"/>
    <w:rsid w:val="00B04B34"/>
    <w:rsid w:val="00B05065"/>
    <w:rsid w:val="00B052B4"/>
    <w:rsid w:val="00B05D7B"/>
    <w:rsid w:val="00B05EA0"/>
    <w:rsid w:val="00B06029"/>
    <w:rsid w:val="00B06E57"/>
    <w:rsid w:val="00B06EC9"/>
    <w:rsid w:val="00B07700"/>
    <w:rsid w:val="00B07A3C"/>
    <w:rsid w:val="00B1044F"/>
    <w:rsid w:val="00B10DA9"/>
    <w:rsid w:val="00B131A4"/>
    <w:rsid w:val="00B13921"/>
    <w:rsid w:val="00B139A8"/>
    <w:rsid w:val="00B13E56"/>
    <w:rsid w:val="00B14156"/>
    <w:rsid w:val="00B146A9"/>
    <w:rsid w:val="00B1528C"/>
    <w:rsid w:val="00B1534C"/>
    <w:rsid w:val="00B15493"/>
    <w:rsid w:val="00B160C4"/>
    <w:rsid w:val="00B16110"/>
    <w:rsid w:val="00B16ABD"/>
    <w:rsid w:val="00B16ACD"/>
    <w:rsid w:val="00B1797C"/>
    <w:rsid w:val="00B20778"/>
    <w:rsid w:val="00B20B40"/>
    <w:rsid w:val="00B20E7D"/>
    <w:rsid w:val="00B21487"/>
    <w:rsid w:val="00B21C62"/>
    <w:rsid w:val="00B224AC"/>
    <w:rsid w:val="00B22EBA"/>
    <w:rsid w:val="00B22F38"/>
    <w:rsid w:val="00B232D1"/>
    <w:rsid w:val="00B23490"/>
    <w:rsid w:val="00B23968"/>
    <w:rsid w:val="00B23AD5"/>
    <w:rsid w:val="00B24DB5"/>
    <w:rsid w:val="00B24FA3"/>
    <w:rsid w:val="00B251A3"/>
    <w:rsid w:val="00B25B3C"/>
    <w:rsid w:val="00B26368"/>
    <w:rsid w:val="00B26914"/>
    <w:rsid w:val="00B2696B"/>
    <w:rsid w:val="00B2732D"/>
    <w:rsid w:val="00B273F7"/>
    <w:rsid w:val="00B31F68"/>
    <w:rsid w:val="00B31F9E"/>
    <w:rsid w:val="00B3268F"/>
    <w:rsid w:val="00B32C2C"/>
    <w:rsid w:val="00B33A1A"/>
    <w:rsid w:val="00B33E6C"/>
    <w:rsid w:val="00B3402B"/>
    <w:rsid w:val="00B34836"/>
    <w:rsid w:val="00B34875"/>
    <w:rsid w:val="00B34CDE"/>
    <w:rsid w:val="00B36088"/>
    <w:rsid w:val="00B3628C"/>
    <w:rsid w:val="00B36663"/>
    <w:rsid w:val="00B371CC"/>
    <w:rsid w:val="00B4059E"/>
    <w:rsid w:val="00B40FC2"/>
    <w:rsid w:val="00B41660"/>
    <w:rsid w:val="00B41CD9"/>
    <w:rsid w:val="00B427E6"/>
    <w:rsid w:val="00B428A6"/>
    <w:rsid w:val="00B429CE"/>
    <w:rsid w:val="00B430EE"/>
    <w:rsid w:val="00B439D5"/>
    <w:rsid w:val="00B43E1F"/>
    <w:rsid w:val="00B45FBC"/>
    <w:rsid w:val="00B46E5D"/>
    <w:rsid w:val="00B46FC8"/>
    <w:rsid w:val="00B4701C"/>
    <w:rsid w:val="00B477F6"/>
    <w:rsid w:val="00B51035"/>
    <w:rsid w:val="00B5103E"/>
    <w:rsid w:val="00B51A7D"/>
    <w:rsid w:val="00B52D15"/>
    <w:rsid w:val="00B52FE6"/>
    <w:rsid w:val="00B535C2"/>
    <w:rsid w:val="00B5360F"/>
    <w:rsid w:val="00B5367F"/>
    <w:rsid w:val="00B53D21"/>
    <w:rsid w:val="00B55086"/>
    <w:rsid w:val="00B55544"/>
    <w:rsid w:val="00B55CCF"/>
    <w:rsid w:val="00B60FA0"/>
    <w:rsid w:val="00B615AB"/>
    <w:rsid w:val="00B62E46"/>
    <w:rsid w:val="00B6394D"/>
    <w:rsid w:val="00B642FC"/>
    <w:rsid w:val="00B646AF"/>
    <w:rsid w:val="00B64D26"/>
    <w:rsid w:val="00B64FBB"/>
    <w:rsid w:val="00B6504D"/>
    <w:rsid w:val="00B6648C"/>
    <w:rsid w:val="00B6658B"/>
    <w:rsid w:val="00B678EA"/>
    <w:rsid w:val="00B67EEB"/>
    <w:rsid w:val="00B70215"/>
    <w:rsid w:val="00B70399"/>
    <w:rsid w:val="00B70E22"/>
    <w:rsid w:val="00B710BE"/>
    <w:rsid w:val="00B7136F"/>
    <w:rsid w:val="00B71615"/>
    <w:rsid w:val="00B7189F"/>
    <w:rsid w:val="00B72431"/>
    <w:rsid w:val="00B72A9F"/>
    <w:rsid w:val="00B72B01"/>
    <w:rsid w:val="00B73ABA"/>
    <w:rsid w:val="00B73E1C"/>
    <w:rsid w:val="00B7443F"/>
    <w:rsid w:val="00B74591"/>
    <w:rsid w:val="00B74720"/>
    <w:rsid w:val="00B74C82"/>
    <w:rsid w:val="00B75481"/>
    <w:rsid w:val="00B75D89"/>
    <w:rsid w:val="00B774CB"/>
    <w:rsid w:val="00B80402"/>
    <w:rsid w:val="00B809D6"/>
    <w:rsid w:val="00B80B9A"/>
    <w:rsid w:val="00B81203"/>
    <w:rsid w:val="00B8128F"/>
    <w:rsid w:val="00B81C9C"/>
    <w:rsid w:val="00B82751"/>
    <w:rsid w:val="00B82AA6"/>
    <w:rsid w:val="00B82C12"/>
    <w:rsid w:val="00B830B7"/>
    <w:rsid w:val="00B83D12"/>
    <w:rsid w:val="00B83FFA"/>
    <w:rsid w:val="00B84013"/>
    <w:rsid w:val="00B848EA"/>
    <w:rsid w:val="00B84B2B"/>
    <w:rsid w:val="00B8550D"/>
    <w:rsid w:val="00B85E7D"/>
    <w:rsid w:val="00B8785A"/>
    <w:rsid w:val="00B87E32"/>
    <w:rsid w:val="00B9048A"/>
    <w:rsid w:val="00B90500"/>
    <w:rsid w:val="00B91296"/>
    <w:rsid w:val="00B9141B"/>
    <w:rsid w:val="00B916AF"/>
    <w:rsid w:val="00B9176C"/>
    <w:rsid w:val="00B91861"/>
    <w:rsid w:val="00B9194D"/>
    <w:rsid w:val="00B91CA5"/>
    <w:rsid w:val="00B91E4C"/>
    <w:rsid w:val="00B928F2"/>
    <w:rsid w:val="00B92D5B"/>
    <w:rsid w:val="00B935A4"/>
    <w:rsid w:val="00B93734"/>
    <w:rsid w:val="00B93D42"/>
    <w:rsid w:val="00B9511D"/>
    <w:rsid w:val="00B961FE"/>
    <w:rsid w:val="00B963C9"/>
    <w:rsid w:val="00B96BCF"/>
    <w:rsid w:val="00B96E32"/>
    <w:rsid w:val="00B974A0"/>
    <w:rsid w:val="00B97A40"/>
    <w:rsid w:val="00BA05A2"/>
    <w:rsid w:val="00BA1309"/>
    <w:rsid w:val="00BA1D22"/>
    <w:rsid w:val="00BA1E71"/>
    <w:rsid w:val="00BA29CF"/>
    <w:rsid w:val="00BA2A1B"/>
    <w:rsid w:val="00BA2E7B"/>
    <w:rsid w:val="00BA3EC4"/>
    <w:rsid w:val="00BA3FB1"/>
    <w:rsid w:val="00BA4811"/>
    <w:rsid w:val="00BA4FD5"/>
    <w:rsid w:val="00BA52D4"/>
    <w:rsid w:val="00BA561A"/>
    <w:rsid w:val="00BA59DE"/>
    <w:rsid w:val="00BA59E7"/>
    <w:rsid w:val="00BA5B89"/>
    <w:rsid w:val="00BA5C49"/>
    <w:rsid w:val="00BA5E6B"/>
    <w:rsid w:val="00BA618B"/>
    <w:rsid w:val="00BA64A7"/>
    <w:rsid w:val="00BA6C1A"/>
    <w:rsid w:val="00BA7537"/>
    <w:rsid w:val="00BB02E6"/>
    <w:rsid w:val="00BB0DC6"/>
    <w:rsid w:val="00BB15E4"/>
    <w:rsid w:val="00BB17B3"/>
    <w:rsid w:val="00BB184E"/>
    <w:rsid w:val="00BB1E19"/>
    <w:rsid w:val="00BB21D1"/>
    <w:rsid w:val="00BB26AD"/>
    <w:rsid w:val="00BB32F2"/>
    <w:rsid w:val="00BB3824"/>
    <w:rsid w:val="00BB4338"/>
    <w:rsid w:val="00BB49C2"/>
    <w:rsid w:val="00BB52F7"/>
    <w:rsid w:val="00BB578D"/>
    <w:rsid w:val="00BB5C22"/>
    <w:rsid w:val="00BB5D45"/>
    <w:rsid w:val="00BB5F26"/>
    <w:rsid w:val="00BB66A2"/>
    <w:rsid w:val="00BB6C0E"/>
    <w:rsid w:val="00BB6F3A"/>
    <w:rsid w:val="00BB70F4"/>
    <w:rsid w:val="00BB782A"/>
    <w:rsid w:val="00BB7B38"/>
    <w:rsid w:val="00BC094C"/>
    <w:rsid w:val="00BC11E5"/>
    <w:rsid w:val="00BC15A7"/>
    <w:rsid w:val="00BC1CCD"/>
    <w:rsid w:val="00BC29FB"/>
    <w:rsid w:val="00BC3489"/>
    <w:rsid w:val="00BC366A"/>
    <w:rsid w:val="00BC37EB"/>
    <w:rsid w:val="00BC4BC6"/>
    <w:rsid w:val="00BC5120"/>
    <w:rsid w:val="00BC52FD"/>
    <w:rsid w:val="00BC5485"/>
    <w:rsid w:val="00BC6619"/>
    <w:rsid w:val="00BC6E62"/>
    <w:rsid w:val="00BC6FAB"/>
    <w:rsid w:val="00BC7150"/>
    <w:rsid w:val="00BC72C7"/>
    <w:rsid w:val="00BC7443"/>
    <w:rsid w:val="00BC7A6F"/>
    <w:rsid w:val="00BD05D5"/>
    <w:rsid w:val="00BD0648"/>
    <w:rsid w:val="00BD067B"/>
    <w:rsid w:val="00BD1040"/>
    <w:rsid w:val="00BD1053"/>
    <w:rsid w:val="00BD34AA"/>
    <w:rsid w:val="00BD38D6"/>
    <w:rsid w:val="00BD4130"/>
    <w:rsid w:val="00BD4381"/>
    <w:rsid w:val="00BD4453"/>
    <w:rsid w:val="00BD50C3"/>
    <w:rsid w:val="00BD51D5"/>
    <w:rsid w:val="00BD55A3"/>
    <w:rsid w:val="00BD618E"/>
    <w:rsid w:val="00BD652B"/>
    <w:rsid w:val="00BE0686"/>
    <w:rsid w:val="00BE0B56"/>
    <w:rsid w:val="00BE0C44"/>
    <w:rsid w:val="00BE1B8B"/>
    <w:rsid w:val="00BE21BD"/>
    <w:rsid w:val="00BE2A18"/>
    <w:rsid w:val="00BE2A90"/>
    <w:rsid w:val="00BE2C01"/>
    <w:rsid w:val="00BE2F17"/>
    <w:rsid w:val="00BE374A"/>
    <w:rsid w:val="00BE4071"/>
    <w:rsid w:val="00BE41EC"/>
    <w:rsid w:val="00BE4EDF"/>
    <w:rsid w:val="00BE56FB"/>
    <w:rsid w:val="00BE60BB"/>
    <w:rsid w:val="00BE6306"/>
    <w:rsid w:val="00BE633C"/>
    <w:rsid w:val="00BF02EF"/>
    <w:rsid w:val="00BF0445"/>
    <w:rsid w:val="00BF1A34"/>
    <w:rsid w:val="00BF2C45"/>
    <w:rsid w:val="00BF2DD4"/>
    <w:rsid w:val="00BF35D5"/>
    <w:rsid w:val="00BF39C2"/>
    <w:rsid w:val="00BF3DDE"/>
    <w:rsid w:val="00BF3F4C"/>
    <w:rsid w:val="00BF4024"/>
    <w:rsid w:val="00BF4D59"/>
    <w:rsid w:val="00BF4F84"/>
    <w:rsid w:val="00BF5C12"/>
    <w:rsid w:val="00BF5E0F"/>
    <w:rsid w:val="00BF6589"/>
    <w:rsid w:val="00BF6A44"/>
    <w:rsid w:val="00BF6F7F"/>
    <w:rsid w:val="00BF7221"/>
    <w:rsid w:val="00BF79F2"/>
    <w:rsid w:val="00BF7B33"/>
    <w:rsid w:val="00BF7C31"/>
    <w:rsid w:val="00C000D1"/>
    <w:rsid w:val="00C00647"/>
    <w:rsid w:val="00C00DD8"/>
    <w:rsid w:val="00C00EE0"/>
    <w:rsid w:val="00C01A5F"/>
    <w:rsid w:val="00C02764"/>
    <w:rsid w:val="00C0346A"/>
    <w:rsid w:val="00C03AC2"/>
    <w:rsid w:val="00C04CEF"/>
    <w:rsid w:val="00C0527D"/>
    <w:rsid w:val="00C05591"/>
    <w:rsid w:val="00C05AF7"/>
    <w:rsid w:val="00C0662F"/>
    <w:rsid w:val="00C06B22"/>
    <w:rsid w:val="00C07144"/>
    <w:rsid w:val="00C11943"/>
    <w:rsid w:val="00C119D1"/>
    <w:rsid w:val="00C12450"/>
    <w:rsid w:val="00C12572"/>
    <w:rsid w:val="00C1296D"/>
    <w:rsid w:val="00C129AD"/>
    <w:rsid w:val="00C12B13"/>
    <w:rsid w:val="00C12C9D"/>
    <w:rsid w:val="00C12DF4"/>
    <w:rsid w:val="00C12E96"/>
    <w:rsid w:val="00C14763"/>
    <w:rsid w:val="00C156DC"/>
    <w:rsid w:val="00C16141"/>
    <w:rsid w:val="00C1637E"/>
    <w:rsid w:val="00C167F3"/>
    <w:rsid w:val="00C16B7A"/>
    <w:rsid w:val="00C16C22"/>
    <w:rsid w:val="00C16F53"/>
    <w:rsid w:val="00C201F3"/>
    <w:rsid w:val="00C20632"/>
    <w:rsid w:val="00C2068E"/>
    <w:rsid w:val="00C211AD"/>
    <w:rsid w:val="00C2173E"/>
    <w:rsid w:val="00C22058"/>
    <w:rsid w:val="00C222AB"/>
    <w:rsid w:val="00C22C04"/>
    <w:rsid w:val="00C2313D"/>
    <w:rsid w:val="00C2363F"/>
    <w:rsid w:val="00C236C8"/>
    <w:rsid w:val="00C2401E"/>
    <w:rsid w:val="00C247A6"/>
    <w:rsid w:val="00C247B3"/>
    <w:rsid w:val="00C2605B"/>
    <w:rsid w:val="00C260B1"/>
    <w:rsid w:val="00C260B7"/>
    <w:rsid w:val="00C26359"/>
    <w:rsid w:val="00C26E56"/>
    <w:rsid w:val="00C2791F"/>
    <w:rsid w:val="00C27C83"/>
    <w:rsid w:val="00C30468"/>
    <w:rsid w:val="00C3101F"/>
    <w:rsid w:val="00C31406"/>
    <w:rsid w:val="00C314CD"/>
    <w:rsid w:val="00C31749"/>
    <w:rsid w:val="00C31FA7"/>
    <w:rsid w:val="00C32D48"/>
    <w:rsid w:val="00C32DBE"/>
    <w:rsid w:val="00C33A12"/>
    <w:rsid w:val="00C3416C"/>
    <w:rsid w:val="00C34B42"/>
    <w:rsid w:val="00C364E2"/>
    <w:rsid w:val="00C369B5"/>
    <w:rsid w:val="00C36EA2"/>
    <w:rsid w:val="00C37194"/>
    <w:rsid w:val="00C37295"/>
    <w:rsid w:val="00C40637"/>
    <w:rsid w:val="00C40F6C"/>
    <w:rsid w:val="00C41494"/>
    <w:rsid w:val="00C41624"/>
    <w:rsid w:val="00C41A08"/>
    <w:rsid w:val="00C41ED8"/>
    <w:rsid w:val="00C42C14"/>
    <w:rsid w:val="00C42E7C"/>
    <w:rsid w:val="00C42EB2"/>
    <w:rsid w:val="00C43685"/>
    <w:rsid w:val="00C439E3"/>
    <w:rsid w:val="00C44426"/>
    <w:rsid w:val="00C445F3"/>
    <w:rsid w:val="00C4498C"/>
    <w:rsid w:val="00C44A63"/>
    <w:rsid w:val="00C44CD2"/>
    <w:rsid w:val="00C44FB8"/>
    <w:rsid w:val="00C4516C"/>
    <w:rsid w:val="00C451F4"/>
    <w:rsid w:val="00C453C2"/>
    <w:rsid w:val="00C4582A"/>
    <w:rsid w:val="00C45C72"/>
    <w:rsid w:val="00C45EB1"/>
    <w:rsid w:val="00C4691C"/>
    <w:rsid w:val="00C47B3A"/>
    <w:rsid w:val="00C51B75"/>
    <w:rsid w:val="00C5207E"/>
    <w:rsid w:val="00C52691"/>
    <w:rsid w:val="00C531C3"/>
    <w:rsid w:val="00C53236"/>
    <w:rsid w:val="00C532E4"/>
    <w:rsid w:val="00C539C6"/>
    <w:rsid w:val="00C53EF5"/>
    <w:rsid w:val="00C53F4D"/>
    <w:rsid w:val="00C53F9E"/>
    <w:rsid w:val="00C54083"/>
    <w:rsid w:val="00C549AD"/>
    <w:rsid w:val="00C54A3A"/>
    <w:rsid w:val="00C54DC0"/>
    <w:rsid w:val="00C552E0"/>
    <w:rsid w:val="00C55498"/>
    <w:rsid w:val="00C55566"/>
    <w:rsid w:val="00C558C0"/>
    <w:rsid w:val="00C55976"/>
    <w:rsid w:val="00C55CA3"/>
    <w:rsid w:val="00C56448"/>
    <w:rsid w:val="00C56543"/>
    <w:rsid w:val="00C56C41"/>
    <w:rsid w:val="00C6097E"/>
    <w:rsid w:val="00C60BD4"/>
    <w:rsid w:val="00C61AA9"/>
    <w:rsid w:val="00C623F9"/>
    <w:rsid w:val="00C62D78"/>
    <w:rsid w:val="00C630C7"/>
    <w:rsid w:val="00C6374C"/>
    <w:rsid w:val="00C63D73"/>
    <w:rsid w:val="00C642FD"/>
    <w:rsid w:val="00C647EA"/>
    <w:rsid w:val="00C6485B"/>
    <w:rsid w:val="00C64B11"/>
    <w:rsid w:val="00C64B46"/>
    <w:rsid w:val="00C651DC"/>
    <w:rsid w:val="00C65E4D"/>
    <w:rsid w:val="00C65E4F"/>
    <w:rsid w:val="00C667BE"/>
    <w:rsid w:val="00C66FD3"/>
    <w:rsid w:val="00C6761A"/>
    <w:rsid w:val="00C6766B"/>
    <w:rsid w:val="00C67E9A"/>
    <w:rsid w:val="00C70196"/>
    <w:rsid w:val="00C715C2"/>
    <w:rsid w:val="00C71F96"/>
    <w:rsid w:val="00C72162"/>
    <w:rsid w:val="00C72171"/>
    <w:rsid w:val="00C72223"/>
    <w:rsid w:val="00C724EB"/>
    <w:rsid w:val="00C72AFC"/>
    <w:rsid w:val="00C736BC"/>
    <w:rsid w:val="00C73E9A"/>
    <w:rsid w:val="00C73F00"/>
    <w:rsid w:val="00C7437A"/>
    <w:rsid w:val="00C7547A"/>
    <w:rsid w:val="00C7584C"/>
    <w:rsid w:val="00C75942"/>
    <w:rsid w:val="00C75B5A"/>
    <w:rsid w:val="00C75FB3"/>
    <w:rsid w:val="00C76417"/>
    <w:rsid w:val="00C7657C"/>
    <w:rsid w:val="00C76DCA"/>
    <w:rsid w:val="00C7726F"/>
    <w:rsid w:val="00C80020"/>
    <w:rsid w:val="00C8013B"/>
    <w:rsid w:val="00C80392"/>
    <w:rsid w:val="00C80564"/>
    <w:rsid w:val="00C80764"/>
    <w:rsid w:val="00C80FB6"/>
    <w:rsid w:val="00C81A5E"/>
    <w:rsid w:val="00C823DA"/>
    <w:rsid w:val="00C8259F"/>
    <w:rsid w:val="00C82746"/>
    <w:rsid w:val="00C8312F"/>
    <w:rsid w:val="00C837F2"/>
    <w:rsid w:val="00C83F7F"/>
    <w:rsid w:val="00C84418"/>
    <w:rsid w:val="00C84C47"/>
    <w:rsid w:val="00C858A4"/>
    <w:rsid w:val="00C8590B"/>
    <w:rsid w:val="00C86155"/>
    <w:rsid w:val="00C86AFA"/>
    <w:rsid w:val="00C874F3"/>
    <w:rsid w:val="00C877FC"/>
    <w:rsid w:val="00C87F0D"/>
    <w:rsid w:val="00C9029B"/>
    <w:rsid w:val="00C909AC"/>
    <w:rsid w:val="00C909C4"/>
    <w:rsid w:val="00C9254A"/>
    <w:rsid w:val="00C932B9"/>
    <w:rsid w:val="00C937E4"/>
    <w:rsid w:val="00C94880"/>
    <w:rsid w:val="00C973A2"/>
    <w:rsid w:val="00CA11B1"/>
    <w:rsid w:val="00CA1ADA"/>
    <w:rsid w:val="00CA238F"/>
    <w:rsid w:val="00CA2DF5"/>
    <w:rsid w:val="00CA330A"/>
    <w:rsid w:val="00CA40F7"/>
    <w:rsid w:val="00CA48C7"/>
    <w:rsid w:val="00CA5936"/>
    <w:rsid w:val="00CA5BE5"/>
    <w:rsid w:val="00CA63E7"/>
    <w:rsid w:val="00CA686D"/>
    <w:rsid w:val="00CA6932"/>
    <w:rsid w:val="00CA6B57"/>
    <w:rsid w:val="00CB005D"/>
    <w:rsid w:val="00CB0EBB"/>
    <w:rsid w:val="00CB14A0"/>
    <w:rsid w:val="00CB18D0"/>
    <w:rsid w:val="00CB1C8A"/>
    <w:rsid w:val="00CB227E"/>
    <w:rsid w:val="00CB24F5"/>
    <w:rsid w:val="00CB2663"/>
    <w:rsid w:val="00CB3BBE"/>
    <w:rsid w:val="00CB4F25"/>
    <w:rsid w:val="00CB59E9"/>
    <w:rsid w:val="00CB6D88"/>
    <w:rsid w:val="00CB746B"/>
    <w:rsid w:val="00CC010C"/>
    <w:rsid w:val="00CC03D6"/>
    <w:rsid w:val="00CC0623"/>
    <w:rsid w:val="00CC0CA5"/>
    <w:rsid w:val="00CC0D6A"/>
    <w:rsid w:val="00CC126B"/>
    <w:rsid w:val="00CC1C83"/>
    <w:rsid w:val="00CC29ED"/>
    <w:rsid w:val="00CC362E"/>
    <w:rsid w:val="00CC3831"/>
    <w:rsid w:val="00CC3E3D"/>
    <w:rsid w:val="00CC4751"/>
    <w:rsid w:val="00CC519B"/>
    <w:rsid w:val="00CC5F72"/>
    <w:rsid w:val="00CC6C67"/>
    <w:rsid w:val="00CC6CFF"/>
    <w:rsid w:val="00CC7BC1"/>
    <w:rsid w:val="00CC7CF2"/>
    <w:rsid w:val="00CC7FC9"/>
    <w:rsid w:val="00CD027E"/>
    <w:rsid w:val="00CD12C1"/>
    <w:rsid w:val="00CD1C52"/>
    <w:rsid w:val="00CD214E"/>
    <w:rsid w:val="00CD238F"/>
    <w:rsid w:val="00CD39A3"/>
    <w:rsid w:val="00CD3BDA"/>
    <w:rsid w:val="00CD46FA"/>
    <w:rsid w:val="00CD4B94"/>
    <w:rsid w:val="00CD557D"/>
    <w:rsid w:val="00CD578D"/>
    <w:rsid w:val="00CD5973"/>
    <w:rsid w:val="00CD647F"/>
    <w:rsid w:val="00CD6F03"/>
    <w:rsid w:val="00CD713E"/>
    <w:rsid w:val="00CD7673"/>
    <w:rsid w:val="00CD774B"/>
    <w:rsid w:val="00CD7ED7"/>
    <w:rsid w:val="00CE06CE"/>
    <w:rsid w:val="00CE0DB6"/>
    <w:rsid w:val="00CE31A6"/>
    <w:rsid w:val="00CE3301"/>
    <w:rsid w:val="00CE3DEC"/>
    <w:rsid w:val="00CE4E86"/>
    <w:rsid w:val="00CE4E8B"/>
    <w:rsid w:val="00CE4FC0"/>
    <w:rsid w:val="00CE53B4"/>
    <w:rsid w:val="00CE55DA"/>
    <w:rsid w:val="00CE571C"/>
    <w:rsid w:val="00CE58DC"/>
    <w:rsid w:val="00CE617C"/>
    <w:rsid w:val="00CE6FE5"/>
    <w:rsid w:val="00CE71E2"/>
    <w:rsid w:val="00CE7873"/>
    <w:rsid w:val="00CE7E63"/>
    <w:rsid w:val="00CF09AA"/>
    <w:rsid w:val="00CF180C"/>
    <w:rsid w:val="00CF3145"/>
    <w:rsid w:val="00CF41CB"/>
    <w:rsid w:val="00CF4813"/>
    <w:rsid w:val="00CF5233"/>
    <w:rsid w:val="00CF5577"/>
    <w:rsid w:val="00CF6CF2"/>
    <w:rsid w:val="00CF6EBE"/>
    <w:rsid w:val="00CF6F53"/>
    <w:rsid w:val="00CF74C9"/>
    <w:rsid w:val="00CF7736"/>
    <w:rsid w:val="00CF78B0"/>
    <w:rsid w:val="00CF79D9"/>
    <w:rsid w:val="00CF7C9D"/>
    <w:rsid w:val="00D001A9"/>
    <w:rsid w:val="00D00A2A"/>
    <w:rsid w:val="00D00C69"/>
    <w:rsid w:val="00D00E35"/>
    <w:rsid w:val="00D026D3"/>
    <w:rsid w:val="00D029B8"/>
    <w:rsid w:val="00D02CDF"/>
    <w:rsid w:val="00D02E72"/>
    <w:rsid w:val="00D02F60"/>
    <w:rsid w:val="00D03809"/>
    <w:rsid w:val="00D04382"/>
    <w:rsid w:val="00D0464E"/>
    <w:rsid w:val="00D04A96"/>
    <w:rsid w:val="00D04C98"/>
    <w:rsid w:val="00D05CD5"/>
    <w:rsid w:val="00D05FE1"/>
    <w:rsid w:val="00D065CD"/>
    <w:rsid w:val="00D067F1"/>
    <w:rsid w:val="00D07A7B"/>
    <w:rsid w:val="00D1048C"/>
    <w:rsid w:val="00D10B36"/>
    <w:rsid w:val="00D10E06"/>
    <w:rsid w:val="00D11E19"/>
    <w:rsid w:val="00D122E4"/>
    <w:rsid w:val="00D126B6"/>
    <w:rsid w:val="00D12FE0"/>
    <w:rsid w:val="00D14664"/>
    <w:rsid w:val="00D15014"/>
    <w:rsid w:val="00D15197"/>
    <w:rsid w:val="00D15262"/>
    <w:rsid w:val="00D15469"/>
    <w:rsid w:val="00D15792"/>
    <w:rsid w:val="00D15889"/>
    <w:rsid w:val="00D163EA"/>
    <w:rsid w:val="00D16820"/>
    <w:rsid w:val="00D169C8"/>
    <w:rsid w:val="00D1793F"/>
    <w:rsid w:val="00D17CC4"/>
    <w:rsid w:val="00D17D45"/>
    <w:rsid w:val="00D204BB"/>
    <w:rsid w:val="00D20570"/>
    <w:rsid w:val="00D20CA4"/>
    <w:rsid w:val="00D20CD0"/>
    <w:rsid w:val="00D22AF5"/>
    <w:rsid w:val="00D235EA"/>
    <w:rsid w:val="00D239E8"/>
    <w:rsid w:val="00D241E9"/>
    <w:rsid w:val="00D247A9"/>
    <w:rsid w:val="00D276BB"/>
    <w:rsid w:val="00D27DCD"/>
    <w:rsid w:val="00D32721"/>
    <w:rsid w:val="00D328DC"/>
    <w:rsid w:val="00D32CF7"/>
    <w:rsid w:val="00D32D51"/>
    <w:rsid w:val="00D32D7F"/>
    <w:rsid w:val="00D33250"/>
    <w:rsid w:val="00D33387"/>
    <w:rsid w:val="00D34FCF"/>
    <w:rsid w:val="00D35475"/>
    <w:rsid w:val="00D35591"/>
    <w:rsid w:val="00D3587B"/>
    <w:rsid w:val="00D3698D"/>
    <w:rsid w:val="00D3718C"/>
    <w:rsid w:val="00D379A4"/>
    <w:rsid w:val="00D402FB"/>
    <w:rsid w:val="00D4329C"/>
    <w:rsid w:val="00D43BD6"/>
    <w:rsid w:val="00D44E4F"/>
    <w:rsid w:val="00D44F94"/>
    <w:rsid w:val="00D45720"/>
    <w:rsid w:val="00D45A2D"/>
    <w:rsid w:val="00D45B9B"/>
    <w:rsid w:val="00D45DB1"/>
    <w:rsid w:val="00D45EAE"/>
    <w:rsid w:val="00D4645D"/>
    <w:rsid w:val="00D47679"/>
    <w:rsid w:val="00D47887"/>
    <w:rsid w:val="00D47D7A"/>
    <w:rsid w:val="00D47DE9"/>
    <w:rsid w:val="00D50029"/>
    <w:rsid w:val="00D50A5C"/>
    <w:rsid w:val="00D50AAA"/>
    <w:rsid w:val="00D50ABD"/>
    <w:rsid w:val="00D50D0A"/>
    <w:rsid w:val="00D51069"/>
    <w:rsid w:val="00D51181"/>
    <w:rsid w:val="00D51B19"/>
    <w:rsid w:val="00D51EAB"/>
    <w:rsid w:val="00D5265A"/>
    <w:rsid w:val="00D52935"/>
    <w:rsid w:val="00D5310B"/>
    <w:rsid w:val="00D54987"/>
    <w:rsid w:val="00D54E88"/>
    <w:rsid w:val="00D55290"/>
    <w:rsid w:val="00D55631"/>
    <w:rsid w:val="00D558B7"/>
    <w:rsid w:val="00D567B3"/>
    <w:rsid w:val="00D568C8"/>
    <w:rsid w:val="00D56E86"/>
    <w:rsid w:val="00D57791"/>
    <w:rsid w:val="00D57BE3"/>
    <w:rsid w:val="00D60071"/>
    <w:rsid w:val="00D6045F"/>
    <w:rsid w:val="00D6046A"/>
    <w:rsid w:val="00D6054E"/>
    <w:rsid w:val="00D60BF8"/>
    <w:rsid w:val="00D60CA6"/>
    <w:rsid w:val="00D60F60"/>
    <w:rsid w:val="00D6184F"/>
    <w:rsid w:val="00D6248A"/>
    <w:rsid w:val="00D62667"/>
    <w:rsid w:val="00D62870"/>
    <w:rsid w:val="00D63557"/>
    <w:rsid w:val="00D63E5D"/>
    <w:rsid w:val="00D64577"/>
    <w:rsid w:val="00D655D9"/>
    <w:rsid w:val="00D65872"/>
    <w:rsid w:val="00D65B2D"/>
    <w:rsid w:val="00D65D28"/>
    <w:rsid w:val="00D664CC"/>
    <w:rsid w:val="00D6660A"/>
    <w:rsid w:val="00D66B6B"/>
    <w:rsid w:val="00D676F3"/>
    <w:rsid w:val="00D67962"/>
    <w:rsid w:val="00D70A33"/>
    <w:rsid w:val="00D70D52"/>
    <w:rsid w:val="00D70EF5"/>
    <w:rsid w:val="00D71024"/>
    <w:rsid w:val="00D71A25"/>
    <w:rsid w:val="00D71FCF"/>
    <w:rsid w:val="00D7228F"/>
    <w:rsid w:val="00D72819"/>
    <w:rsid w:val="00D72A04"/>
    <w:rsid w:val="00D72A54"/>
    <w:rsid w:val="00D72CC1"/>
    <w:rsid w:val="00D72DAE"/>
    <w:rsid w:val="00D7337B"/>
    <w:rsid w:val="00D73EDA"/>
    <w:rsid w:val="00D75113"/>
    <w:rsid w:val="00D7645D"/>
    <w:rsid w:val="00D76EC9"/>
    <w:rsid w:val="00D77944"/>
    <w:rsid w:val="00D77F13"/>
    <w:rsid w:val="00D80E7D"/>
    <w:rsid w:val="00D81397"/>
    <w:rsid w:val="00D814ED"/>
    <w:rsid w:val="00D81F12"/>
    <w:rsid w:val="00D82CAD"/>
    <w:rsid w:val="00D82E6F"/>
    <w:rsid w:val="00D83D19"/>
    <w:rsid w:val="00D83D8B"/>
    <w:rsid w:val="00D848B9"/>
    <w:rsid w:val="00D8526B"/>
    <w:rsid w:val="00D861B0"/>
    <w:rsid w:val="00D86A24"/>
    <w:rsid w:val="00D86AFC"/>
    <w:rsid w:val="00D86E36"/>
    <w:rsid w:val="00D87B50"/>
    <w:rsid w:val="00D90133"/>
    <w:rsid w:val="00D90787"/>
    <w:rsid w:val="00D90E69"/>
    <w:rsid w:val="00D91345"/>
    <w:rsid w:val="00D91368"/>
    <w:rsid w:val="00D91FEF"/>
    <w:rsid w:val="00D92E3C"/>
    <w:rsid w:val="00D93106"/>
    <w:rsid w:val="00D933E9"/>
    <w:rsid w:val="00D935BA"/>
    <w:rsid w:val="00D94431"/>
    <w:rsid w:val="00D9505D"/>
    <w:rsid w:val="00D953D0"/>
    <w:rsid w:val="00D959F5"/>
    <w:rsid w:val="00D9608A"/>
    <w:rsid w:val="00D96884"/>
    <w:rsid w:val="00D96A8F"/>
    <w:rsid w:val="00D96A9C"/>
    <w:rsid w:val="00D97F8C"/>
    <w:rsid w:val="00DA01B2"/>
    <w:rsid w:val="00DA05D6"/>
    <w:rsid w:val="00DA071E"/>
    <w:rsid w:val="00DA1299"/>
    <w:rsid w:val="00DA23C0"/>
    <w:rsid w:val="00DA26CC"/>
    <w:rsid w:val="00DA2C37"/>
    <w:rsid w:val="00DA2DC2"/>
    <w:rsid w:val="00DA2DD6"/>
    <w:rsid w:val="00DA33DC"/>
    <w:rsid w:val="00DA3D43"/>
    <w:rsid w:val="00DA3FDD"/>
    <w:rsid w:val="00DA4B0B"/>
    <w:rsid w:val="00DA52E7"/>
    <w:rsid w:val="00DA7017"/>
    <w:rsid w:val="00DA7028"/>
    <w:rsid w:val="00DA7517"/>
    <w:rsid w:val="00DA76FC"/>
    <w:rsid w:val="00DB0665"/>
    <w:rsid w:val="00DB1289"/>
    <w:rsid w:val="00DB16B0"/>
    <w:rsid w:val="00DB1AD2"/>
    <w:rsid w:val="00DB1FE2"/>
    <w:rsid w:val="00DB2B58"/>
    <w:rsid w:val="00DB2CD1"/>
    <w:rsid w:val="00DB32D5"/>
    <w:rsid w:val="00DB44B6"/>
    <w:rsid w:val="00DB5206"/>
    <w:rsid w:val="00DB6276"/>
    <w:rsid w:val="00DB63F5"/>
    <w:rsid w:val="00DB64C4"/>
    <w:rsid w:val="00DB69B4"/>
    <w:rsid w:val="00DB6A86"/>
    <w:rsid w:val="00DB7A2A"/>
    <w:rsid w:val="00DC1A2E"/>
    <w:rsid w:val="00DC1C6B"/>
    <w:rsid w:val="00DC2955"/>
    <w:rsid w:val="00DC2C2E"/>
    <w:rsid w:val="00DC3078"/>
    <w:rsid w:val="00DC44D1"/>
    <w:rsid w:val="00DC4537"/>
    <w:rsid w:val="00DC4AC7"/>
    <w:rsid w:val="00DC4AF0"/>
    <w:rsid w:val="00DC4E44"/>
    <w:rsid w:val="00DC63B1"/>
    <w:rsid w:val="00DC686B"/>
    <w:rsid w:val="00DC7886"/>
    <w:rsid w:val="00DC7A3D"/>
    <w:rsid w:val="00DD0687"/>
    <w:rsid w:val="00DD0CF2"/>
    <w:rsid w:val="00DD0DA8"/>
    <w:rsid w:val="00DD1252"/>
    <w:rsid w:val="00DD2FC6"/>
    <w:rsid w:val="00DD4063"/>
    <w:rsid w:val="00DD47A0"/>
    <w:rsid w:val="00DD52AA"/>
    <w:rsid w:val="00DD5E7A"/>
    <w:rsid w:val="00DD6171"/>
    <w:rsid w:val="00DD6181"/>
    <w:rsid w:val="00DD65E6"/>
    <w:rsid w:val="00DD7734"/>
    <w:rsid w:val="00DE0B33"/>
    <w:rsid w:val="00DE11F5"/>
    <w:rsid w:val="00DE1554"/>
    <w:rsid w:val="00DE1781"/>
    <w:rsid w:val="00DE237E"/>
    <w:rsid w:val="00DE2543"/>
    <w:rsid w:val="00DE2901"/>
    <w:rsid w:val="00DE399F"/>
    <w:rsid w:val="00DE4929"/>
    <w:rsid w:val="00DE590F"/>
    <w:rsid w:val="00DE5A08"/>
    <w:rsid w:val="00DE60D8"/>
    <w:rsid w:val="00DE61B4"/>
    <w:rsid w:val="00DE6717"/>
    <w:rsid w:val="00DE78E9"/>
    <w:rsid w:val="00DE7B90"/>
    <w:rsid w:val="00DE7B93"/>
    <w:rsid w:val="00DE7DC1"/>
    <w:rsid w:val="00DF0538"/>
    <w:rsid w:val="00DF0C9C"/>
    <w:rsid w:val="00DF2095"/>
    <w:rsid w:val="00DF2135"/>
    <w:rsid w:val="00DF2180"/>
    <w:rsid w:val="00DF2213"/>
    <w:rsid w:val="00DF2C18"/>
    <w:rsid w:val="00DF35AA"/>
    <w:rsid w:val="00DF36C1"/>
    <w:rsid w:val="00DF3F7E"/>
    <w:rsid w:val="00DF4159"/>
    <w:rsid w:val="00DF487C"/>
    <w:rsid w:val="00DF4A1C"/>
    <w:rsid w:val="00DF50FB"/>
    <w:rsid w:val="00DF59A2"/>
    <w:rsid w:val="00DF5E5F"/>
    <w:rsid w:val="00DF66DA"/>
    <w:rsid w:val="00DF6C18"/>
    <w:rsid w:val="00DF7493"/>
    <w:rsid w:val="00DF7648"/>
    <w:rsid w:val="00E00170"/>
    <w:rsid w:val="00E00623"/>
    <w:rsid w:val="00E00879"/>
    <w:rsid w:val="00E00956"/>
    <w:rsid w:val="00E00E29"/>
    <w:rsid w:val="00E00EF9"/>
    <w:rsid w:val="00E0122B"/>
    <w:rsid w:val="00E01250"/>
    <w:rsid w:val="00E01846"/>
    <w:rsid w:val="00E018F1"/>
    <w:rsid w:val="00E02B15"/>
    <w:rsid w:val="00E02BAB"/>
    <w:rsid w:val="00E03785"/>
    <w:rsid w:val="00E0393F"/>
    <w:rsid w:val="00E040DA"/>
    <w:rsid w:val="00E04CEB"/>
    <w:rsid w:val="00E0568C"/>
    <w:rsid w:val="00E05826"/>
    <w:rsid w:val="00E060BC"/>
    <w:rsid w:val="00E0648E"/>
    <w:rsid w:val="00E0737D"/>
    <w:rsid w:val="00E07707"/>
    <w:rsid w:val="00E109A7"/>
    <w:rsid w:val="00E10CAB"/>
    <w:rsid w:val="00E1116B"/>
    <w:rsid w:val="00E11420"/>
    <w:rsid w:val="00E117FD"/>
    <w:rsid w:val="00E118F4"/>
    <w:rsid w:val="00E12468"/>
    <w:rsid w:val="00E124EA"/>
    <w:rsid w:val="00E12AFC"/>
    <w:rsid w:val="00E132FB"/>
    <w:rsid w:val="00E13B0A"/>
    <w:rsid w:val="00E14CDB"/>
    <w:rsid w:val="00E14F35"/>
    <w:rsid w:val="00E1574E"/>
    <w:rsid w:val="00E15D05"/>
    <w:rsid w:val="00E15EF6"/>
    <w:rsid w:val="00E1669A"/>
    <w:rsid w:val="00E170B7"/>
    <w:rsid w:val="00E175CD"/>
    <w:rsid w:val="00E177DD"/>
    <w:rsid w:val="00E200F9"/>
    <w:rsid w:val="00E204BB"/>
    <w:rsid w:val="00E20900"/>
    <w:rsid w:val="00E20C7F"/>
    <w:rsid w:val="00E21EF0"/>
    <w:rsid w:val="00E236C1"/>
    <w:rsid w:val="00E2396E"/>
    <w:rsid w:val="00E24728"/>
    <w:rsid w:val="00E24998"/>
    <w:rsid w:val="00E24FC8"/>
    <w:rsid w:val="00E2521C"/>
    <w:rsid w:val="00E26752"/>
    <w:rsid w:val="00E267DF"/>
    <w:rsid w:val="00E26D99"/>
    <w:rsid w:val="00E276AC"/>
    <w:rsid w:val="00E304BF"/>
    <w:rsid w:val="00E308FC"/>
    <w:rsid w:val="00E30A56"/>
    <w:rsid w:val="00E30CAB"/>
    <w:rsid w:val="00E3162B"/>
    <w:rsid w:val="00E32AB6"/>
    <w:rsid w:val="00E33B4E"/>
    <w:rsid w:val="00E34A35"/>
    <w:rsid w:val="00E36061"/>
    <w:rsid w:val="00E36D9C"/>
    <w:rsid w:val="00E37C2F"/>
    <w:rsid w:val="00E37C5F"/>
    <w:rsid w:val="00E40006"/>
    <w:rsid w:val="00E4014A"/>
    <w:rsid w:val="00E4115F"/>
    <w:rsid w:val="00E418C9"/>
    <w:rsid w:val="00E41C28"/>
    <w:rsid w:val="00E436D8"/>
    <w:rsid w:val="00E4438C"/>
    <w:rsid w:val="00E4495F"/>
    <w:rsid w:val="00E44E45"/>
    <w:rsid w:val="00E45DFF"/>
    <w:rsid w:val="00E462C8"/>
    <w:rsid w:val="00E46308"/>
    <w:rsid w:val="00E46455"/>
    <w:rsid w:val="00E473C9"/>
    <w:rsid w:val="00E47521"/>
    <w:rsid w:val="00E50D44"/>
    <w:rsid w:val="00E51CA2"/>
    <w:rsid w:val="00E51E17"/>
    <w:rsid w:val="00E5292C"/>
    <w:rsid w:val="00E52DAB"/>
    <w:rsid w:val="00E53946"/>
    <w:rsid w:val="00E539B0"/>
    <w:rsid w:val="00E539FF"/>
    <w:rsid w:val="00E54FD5"/>
    <w:rsid w:val="00E550CD"/>
    <w:rsid w:val="00E55994"/>
    <w:rsid w:val="00E57911"/>
    <w:rsid w:val="00E57D73"/>
    <w:rsid w:val="00E601EB"/>
    <w:rsid w:val="00E603CF"/>
    <w:rsid w:val="00E60560"/>
    <w:rsid w:val="00E60606"/>
    <w:rsid w:val="00E60C66"/>
    <w:rsid w:val="00E6164D"/>
    <w:rsid w:val="00E618C9"/>
    <w:rsid w:val="00E62774"/>
    <w:rsid w:val="00E6283C"/>
    <w:rsid w:val="00E629BC"/>
    <w:rsid w:val="00E6303C"/>
    <w:rsid w:val="00E6307C"/>
    <w:rsid w:val="00E6310E"/>
    <w:rsid w:val="00E636FA"/>
    <w:rsid w:val="00E639E2"/>
    <w:rsid w:val="00E63FA3"/>
    <w:rsid w:val="00E64D6F"/>
    <w:rsid w:val="00E651EB"/>
    <w:rsid w:val="00E665AB"/>
    <w:rsid w:val="00E6687B"/>
    <w:rsid w:val="00E66C50"/>
    <w:rsid w:val="00E66D29"/>
    <w:rsid w:val="00E675D9"/>
    <w:rsid w:val="00E679D3"/>
    <w:rsid w:val="00E71208"/>
    <w:rsid w:val="00E71274"/>
    <w:rsid w:val="00E71444"/>
    <w:rsid w:val="00E714C4"/>
    <w:rsid w:val="00E71C91"/>
    <w:rsid w:val="00E720A1"/>
    <w:rsid w:val="00E72E0E"/>
    <w:rsid w:val="00E73A39"/>
    <w:rsid w:val="00E74203"/>
    <w:rsid w:val="00E74F84"/>
    <w:rsid w:val="00E75333"/>
    <w:rsid w:val="00E75A0B"/>
    <w:rsid w:val="00E75D59"/>
    <w:rsid w:val="00E75DDA"/>
    <w:rsid w:val="00E76280"/>
    <w:rsid w:val="00E76A18"/>
    <w:rsid w:val="00E770C7"/>
    <w:rsid w:val="00E771FC"/>
    <w:rsid w:val="00E773E8"/>
    <w:rsid w:val="00E774CF"/>
    <w:rsid w:val="00E7797B"/>
    <w:rsid w:val="00E803AF"/>
    <w:rsid w:val="00E80C3F"/>
    <w:rsid w:val="00E80E94"/>
    <w:rsid w:val="00E80F3C"/>
    <w:rsid w:val="00E8128E"/>
    <w:rsid w:val="00E821D8"/>
    <w:rsid w:val="00E82508"/>
    <w:rsid w:val="00E83478"/>
    <w:rsid w:val="00E8394F"/>
    <w:rsid w:val="00E83ADD"/>
    <w:rsid w:val="00E8465A"/>
    <w:rsid w:val="00E84F38"/>
    <w:rsid w:val="00E85623"/>
    <w:rsid w:val="00E85B22"/>
    <w:rsid w:val="00E862A9"/>
    <w:rsid w:val="00E873EB"/>
    <w:rsid w:val="00E87441"/>
    <w:rsid w:val="00E879C7"/>
    <w:rsid w:val="00E90B80"/>
    <w:rsid w:val="00E90E9E"/>
    <w:rsid w:val="00E91848"/>
    <w:rsid w:val="00E919A7"/>
    <w:rsid w:val="00E91FAE"/>
    <w:rsid w:val="00E92FB9"/>
    <w:rsid w:val="00E955C4"/>
    <w:rsid w:val="00E96E3F"/>
    <w:rsid w:val="00E97715"/>
    <w:rsid w:val="00E97F92"/>
    <w:rsid w:val="00EA0120"/>
    <w:rsid w:val="00EA02B7"/>
    <w:rsid w:val="00EA270C"/>
    <w:rsid w:val="00EA27A2"/>
    <w:rsid w:val="00EA2A3B"/>
    <w:rsid w:val="00EA3730"/>
    <w:rsid w:val="00EA3AAF"/>
    <w:rsid w:val="00EA4567"/>
    <w:rsid w:val="00EA4756"/>
    <w:rsid w:val="00EA489B"/>
    <w:rsid w:val="00EA4974"/>
    <w:rsid w:val="00EA532E"/>
    <w:rsid w:val="00EA6794"/>
    <w:rsid w:val="00EA7885"/>
    <w:rsid w:val="00EA7FD7"/>
    <w:rsid w:val="00EB06D9"/>
    <w:rsid w:val="00EB192B"/>
    <w:rsid w:val="00EB19ED"/>
    <w:rsid w:val="00EB1C92"/>
    <w:rsid w:val="00EB1CAB"/>
    <w:rsid w:val="00EB20B8"/>
    <w:rsid w:val="00EB2C4A"/>
    <w:rsid w:val="00EB2C7E"/>
    <w:rsid w:val="00EB3257"/>
    <w:rsid w:val="00EB3923"/>
    <w:rsid w:val="00EB41D8"/>
    <w:rsid w:val="00EB64D5"/>
    <w:rsid w:val="00EB7493"/>
    <w:rsid w:val="00EB7A53"/>
    <w:rsid w:val="00EB7FBC"/>
    <w:rsid w:val="00EC00DC"/>
    <w:rsid w:val="00EC08C9"/>
    <w:rsid w:val="00EC0B32"/>
    <w:rsid w:val="00EC0F5A"/>
    <w:rsid w:val="00EC16EC"/>
    <w:rsid w:val="00EC29B3"/>
    <w:rsid w:val="00EC3155"/>
    <w:rsid w:val="00EC4265"/>
    <w:rsid w:val="00EC46AE"/>
    <w:rsid w:val="00EC4CEB"/>
    <w:rsid w:val="00EC54EB"/>
    <w:rsid w:val="00EC60E0"/>
    <w:rsid w:val="00EC659E"/>
    <w:rsid w:val="00EC6818"/>
    <w:rsid w:val="00EC7001"/>
    <w:rsid w:val="00EC7812"/>
    <w:rsid w:val="00EC7EBC"/>
    <w:rsid w:val="00ED0D2E"/>
    <w:rsid w:val="00ED0DAB"/>
    <w:rsid w:val="00ED1056"/>
    <w:rsid w:val="00ED1843"/>
    <w:rsid w:val="00ED2072"/>
    <w:rsid w:val="00ED2AE0"/>
    <w:rsid w:val="00ED3C47"/>
    <w:rsid w:val="00ED50B5"/>
    <w:rsid w:val="00ED5553"/>
    <w:rsid w:val="00ED5962"/>
    <w:rsid w:val="00ED5B2D"/>
    <w:rsid w:val="00ED5E36"/>
    <w:rsid w:val="00ED6505"/>
    <w:rsid w:val="00ED66B8"/>
    <w:rsid w:val="00ED6911"/>
    <w:rsid w:val="00ED6939"/>
    <w:rsid w:val="00ED6961"/>
    <w:rsid w:val="00ED6F24"/>
    <w:rsid w:val="00ED7C62"/>
    <w:rsid w:val="00EE00CD"/>
    <w:rsid w:val="00EE0781"/>
    <w:rsid w:val="00EE0DA0"/>
    <w:rsid w:val="00EE0FE0"/>
    <w:rsid w:val="00EE1467"/>
    <w:rsid w:val="00EE17FD"/>
    <w:rsid w:val="00EE1E52"/>
    <w:rsid w:val="00EE330B"/>
    <w:rsid w:val="00EE3EDD"/>
    <w:rsid w:val="00EE4FA1"/>
    <w:rsid w:val="00EE535C"/>
    <w:rsid w:val="00EE544A"/>
    <w:rsid w:val="00EE68BF"/>
    <w:rsid w:val="00EE6A7B"/>
    <w:rsid w:val="00EE6D17"/>
    <w:rsid w:val="00EE6D37"/>
    <w:rsid w:val="00EE6E8F"/>
    <w:rsid w:val="00EF0B96"/>
    <w:rsid w:val="00EF0D82"/>
    <w:rsid w:val="00EF0F73"/>
    <w:rsid w:val="00EF0F95"/>
    <w:rsid w:val="00EF1D79"/>
    <w:rsid w:val="00EF2399"/>
    <w:rsid w:val="00EF2A59"/>
    <w:rsid w:val="00EF3486"/>
    <w:rsid w:val="00EF3940"/>
    <w:rsid w:val="00EF3A8C"/>
    <w:rsid w:val="00EF3DC9"/>
    <w:rsid w:val="00EF47AF"/>
    <w:rsid w:val="00EF4A03"/>
    <w:rsid w:val="00EF53A6"/>
    <w:rsid w:val="00EF53B6"/>
    <w:rsid w:val="00EF6F77"/>
    <w:rsid w:val="00EF7532"/>
    <w:rsid w:val="00EF780A"/>
    <w:rsid w:val="00F00B73"/>
    <w:rsid w:val="00F0201D"/>
    <w:rsid w:val="00F02DCA"/>
    <w:rsid w:val="00F03599"/>
    <w:rsid w:val="00F047AA"/>
    <w:rsid w:val="00F05578"/>
    <w:rsid w:val="00F062C6"/>
    <w:rsid w:val="00F0652F"/>
    <w:rsid w:val="00F06BC3"/>
    <w:rsid w:val="00F06D20"/>
    <w:rsid w:val="00F06F31"/>
    <w:rsid w:val="00F07923"/>
    <w:rsid w:val="00F07FB3"/>
    <w:rsid w:val="00F10125"/>
    <w:rsid w:val="00F10C40"/>
    <w:rsid w:val="00F115CA"/>
    <w:rsid w:val="00F117B1"/>
    <w:rsid w:val="00F12B7B"/>
    <w:rsid w:val="00F13218"/>
    <w:rsid w:val="00F13D53"/>
    <w:rsid w:val="00F14817"/>
    <w:rsid w:val="00F14EBA"/>
    <w:rsid w:val="00F15092"/>
    <w:rsid w:val="00F1510F"/>
    <w:rsid w:val="00F1533A"/>
    <w:rsid w:val="00F15997"/>
    <w:rsid w:val="00F15E5A"/>
    <w:rsid w:val="00F1600A"/>
    <w:rsid w:val="00F17F0A"/>
    <w:rsid w:val="00F17FF1"/>
    <w:rsid w:val="00F20220"/>
    <w:rsid w:val="00F20D7B"/>
    <w:rsid w:val="00F21393"/>
    <w:rsid w:val="00F217E8"/>
    <w:rsid w:val="00F21EA1"/>
    <w:rsid w:val="00F22203"/>
    <w:rsid w:val="00F22A49"/>
    <w:rsid w:val="00F22CB2"/>
    <w:rsid w:val="00F23C9F"/>
    <w:rsid w:val="00F248E9"/>
    <w:rsid w:val="00F24E61"/>
    <w:rsid w:val="00F25465"/>
    <w:rsid w:val="00F25DFF"/>
    <w:rsid w:val="00F25E45"/>
    <w:rsid w:val="00F25FE8"/>
    <w:rsid w:val="00F2668F"/>
    <w:rsid w:val="00F26741"/>
    <w:rsid w:val="00F2684E"/>
    <w:rsid w:val="00F26D47"/>
    <w:rsid w:val="00F271D0"/>
    <w:rsid w:val="00F271ED"/>
    <w:rsid w:val="00F2742F"/>
    <w:rsid w:val="00F2753B"/>
    <w:rsid w:val="00F2796D"/>
    <w:rsid w:val="00F316BD"/>
    <w:rsid w:val="00F33D4D"/>
    <w:rsid w:val="00F33F8B"/>
    <w:rsid w:val="00F3402B"/>
    <w:rsid w:val="00F340B2"/>
    <w:rsid w:val="00F353FC"/>
    <w:rsid w:val="00F369F2"/>
    <w:rsid w:val="00F37E34"/>
    <w:rsid w:val="00F41374"/>
    <w:rsid w:val="00F4147B"/>
    <w:rsid w:val="00F41C08"/>
    <w:rsid w:val="00F41DFA"/>
    <w:rsid w:val="00F4271B"/>
    <w:rsid w:val="00F4279F"/>
    <w:rsid w:val="00F43390"/>
    <w:rsid w:val="00F4365C"/>
    <w:rsid w:val="00F443B2"/>
    <w:rsid w:val="00F44405"/>
    <w:rsid w:val="00F4455F"/>
    <w:rsid w:val="00F44740"/>
    <w:rsid w:val="00F44D30"/>
    <w:rsid w:val="00F45259"/>
    <w:rsid w:val="00F458D8"/>
    <w:rsid w:val="00F468D0"/>
    <w:rsid w:val="00F478AC"/>
    <w:rsid w:val="00F47CDF"/>
    <w:rsid w:val="00F50237"/>
    <w:rsid w:val="00F52EEE"/>
    <w:rsid w:val="00F53596"/>
    <w:rsid w:val="00F54546"/>
    <w:rsid w:val="00F554EA"/>
    <w:rsid w:val="00F55BA8"/>
    <w:rsid w:val="00F55DB1"/>
    <w:rsid w:val="00F5639F"/>
    <w:rsid w:val="00F563D7"/>
    <w:rsid w:val="00F56667"/>
    <w:rsid w:val="00F56ACA"/>
    <w:rsid w:val="00F57605"/>
    <w:rsid w:val="00F57B9F"/>
    <w:rsid w:val="00F57BB9"/>
    <w:rsid w:val="00F600FE"/>
    <w:rsid w:val="00F601E5"/>
    <w:rsid w:val="00F60F8F"/>
    <w:rsid w:val="00F6128E"/>
    <w:rsid w:val="00F614F4"/>
    <w:rsid w:val="00F61928"/>
    <w:rsid w:val="00F622E4"/>
    <w:rsid w:val="00F62E4D"/>
    <w:rsid w:val="00F62FEF"/>
    <w:rsid w:val="00F6326A"/>
    <w:rsid w:val="00F64598"/>
    <w:rsid w:val="00F64E41"/>
    <w:rsid w:val="00F65167"/>
    <w:rsid w:val="00F65A1B"/>
    <w:rsid w:val="00F66000"/>
    <w:rsid w:val="00F66527"/>
    <w:rsid w:val="00F6687B"/>
    <w:rsid w:val="00F66A21"/>
    <w:rsid w:val="00F66B34"/>
    <w:rsid w:val="00F66D9D"/>
    <w:rsid w:val="00F675B9"/>
    <w:rsid w:val="00F67775"/>
    <w:rsid w:val="00F67A41"/>
    <w:rsid w:val="00F70155"/>
    <w:rsid w:val="00F7074C"/>
    <w:rsid w:val="00F71004"/>
    <w:rsid w:val="00F711C9"/>
    <w:rsid w:val="00F728A0"/>
    <w:rsid w:val="00F72BB5"/>
    <w:rsid w:val="00F73374"/>
    <w:rsid w:val="00F7372E"/>
    <w:rsid w:val="00F747F0"/>
    <w:rsid w:val="00F748DB"/>
    <w:rsid w:val="00F74C59"/>
    <w:rsid w:val="00F75C3A"/>
    <w:rsid w:val="00F7642C"/>
    <w:rsid w:val="00F76794"/>
    <w:rsid w:val="00F76C54"/>
    <w:rsid w:val="00F76D29"/>
    <w:rsid w:val="00F76DC8"/>
    <w:rsid w:val="00F77550"/>
    <w:rsid w:val="00F778AD"/>
    <w:rsid w:val="00F80B76"/>
    <w:rsid w:val="00F80C61"/>
    <w:rsid w:val="00F80D76"/>
    <w:rsid w:val="00F813A6"/>
    <w:rsid w:val="00F81B4A"/>
    <w:rsid w:val="00F824BC"/>
    <w:rsid w:val="00F82E30"/>
    <w:rsid w:val="00F8300F"/>
    <w:rsid w:val="00F830C8"/>
    <w:rsid w:val="00F831CB"/>
    <w:rsid w:val="00F83211"/>
    <w:rsid w:val="00F83AA9"/>
    <w:rsid w:val="00F848A3"/>
    <w:rsid w:val="00F84ACF"/>
    <w:rsid w:val="00F85437"/>
    <w:rsid w:val="00F85742"/>
    <w:rsid w:val="00F85BF8"/>
    <w:rsid w:val="00F85D97"/>
    <w:rsid w:val="00F860C7"/>
    <w:rsid w:val="00F866A6"/>
    <w:rsid w:val="00F86F71"/>
    <w:rsid w:val="00F871CE"/>
    <w:rsid w:val="00F87769"/>
    <w:rsid w:val="00F877D9"/>
    <w:rsid w:val="00F87802"/>
    <w:rsid w:val="00F87831"/>
    <w:rsid w:val="00F87A1F"/>
    <w:rsid w:val="00F909C3"/>
    <w:rsid w:val="00F927A1"/>
    <w:rsid w:val="00F92B04"/>
    <w:rsid w:val="00F92C0A"/>
    <w:rsid w:val="00F9319F"/>
    <w:rsid w:val="00F9347E"/>
    <w:rsid w:val="00F9415B"/>
    <w:rsid w:val="00F9560F"/>
    <w:rsid w:val="00F95AB2"/>
    <w:rsid w:val="00F95CBC"/>
    <w:rsid w:val="00F96067"/>
    <w:rsid w:val="00F96526"/>
    <w:rsid w:val="00F96A21"/>
    <w:rsid w:val="00F97BDD"/>
    <w:rsid w:val="00FA05EC"/>
    <w:rsid w:val="00FA060A"/>
    <w:rsid w:val="00FA08C5"/>
    <w:rsid w:val="00FA0F68"/>
    <w:rsid w:val="00FA13C2"/>
    <w:rsid w:val="00FA1CA7"/>
    <w:rsid w:val="00FA289A"/>
    <w:rsid w:val="00FA29A8"/>
    <w:rsid w:val="00FA2FE4"/>
    <w:rsid w:val="00FA3530"/>
    <w:rsid w:val="00FA4460"/>
    <w:rsid w:val="00FA4AD0"/>
    <w:rsid w:val="00FA4B3B"/>
    <w:rsid w:val="00FA5086"/>
    <w:rsid w:val="00FA6673"/>
    <w:rsid w:val="00FA71E7"/>
    <w:rsid w:val="00FA7703"/>
    <w:rsid w:val="00FA7D25"/>
    <w:rsid w:val="00FA7F91"/>
    <w:rsid w:val="00FB0370"/>
    <w:rsid w:val="00FB102D"/>
    <w:rsid w:val="00FB121C"/>
    <w:rsid w:val="00FB1855"/>
    <w:rsid w:val="00FB199D"/>
    <w:rsid w:val="00FB1B8A"/>
    <w:rsid w:val="00FB1CDD"/>
    <w:rsid w:val="00FB1FBF"/>
    <w:rsid w:val="00FB2457"/>
    <w:rsid w:val="00FB249D"/>
    <w:rsid w:val="00FB2819"/>
    <w:rsid w:val="00FB2C2F"/>
    <w:rsid w:val="00FB2D21"/>
    <w:rsid w:val="00FB305C"/>
    <w:rsid w:val="00FB3208"/>
    <w:rsid w:val="00FB33AE"/>
    <w:rsid w:val="00FB3FA3"/>
    <w:rsid w:val="00FB4698"/>
    <w:rsid w:val="00FB4759"/>
    <w:rsid w:val="00FB5744"/>
    <w:rsid w:val="00FB6940"/>
    <w:rsid w:val="00FB7327"/>
    <w:rsid w:val="00FB75D7"/>
    <w:rsid w:val="00FB7AD1"/>
    <w:rsid w:val="00FB7C3B"/>
    <w:rsid w:val="00FC0FCE"/>
    <w:rsid w:val="00FC11F6"/>
    <w:rsid w:val="00FC15DE"/>
    <w:rsid w:val="00FC1CCD"/>
    <w:rsid w:val="00FC21CE"/>
    <w:rsid w:val="00FC2E3D"/>
    <w:rsid w:val="00FC2F84"/>
    <w:rsid w:val="00FC3304"/>
    <w:rsid w:val="00FC382B"/>
    <w:rsid w:val="00FC3BDE"/>
    <w:rsid w:val="00FC4052"/>
    <w:rsid w:val="00FC44AD"/>
    <w:rsid w:val="00FC62A5"/>
    <w:rsid w:val="00FD11BA"/>
    <w:rsid w:val="00FD1BF3"/>
    <w:rsid w:val="00FD1DBE"/>
    <w:rsid w:val="00FD1EC5"/>
    <w:rsid w:val="00FD25A7"/>
    <w:rsid w:val="00FD27B6"/>
    <w:rsid w:val="00FD28B2"/>
    <w:rsid w:val="00FD29DE"/>
    <w:rsid w:val="00FD2D7E"/>
    <w:rsid w:val="00FD2DD0"/>
    <w:rsid w:val="00FD3643"/>
    <w:rsid w:val="00FD3689"/>
    <w:rsid w:val="00FD37A4"/>
    <w:rsid w:val="00FD42A3"/>
    <w:rsid w:val="00FD4C6F"/>
    <w:rsid w:val="00FD4C7E"/>
    <w:rsid w:val="00FD5271"/>
    <w:rsid w:val="00FD542A"/>
    <w:rsid w:val="00FD54BE"/>
    <w:rsid w:val="00FD5A01"/>
    <w:rsid w:val="00FD67D3"/>
    <w:rsid w:val="00FD73C2"/>
    <w:rsid w:val="00FD7468"/>
    <w:rsid w:val="00FD7CE0"/>
    <w:rsid w:val="00FE093F"/>
    <w:rsid w:val="00FE0B3B"/>
    <w:rsid w:val="00FE1444"/>
    <w:rsid w:val="00FE1BE2"/>
    <w:rsid w:val="00FE2830"/>
    <w:rsid w:val="00FE2B23"/>
    <w:rsid w:val="00FE35A5"/>
    <w:rsid w:val="00FE528E"/>
    <w:rsid w:val="00FE56C1"/>
    <w:rsid w:val="00FE6201"/>
    <w:rsid w:val="00FE6410"/>
    <w:rsid w:val="00FE6E1F"/>
    <w:rsid w:val="00FE730A"/>
    <w:rsid w:val="00FE74E5"/>
    <w:rsid w:val="00FE7EE7"/>
    <w:rsid w:val="00FF0039"/>
    <w:rsid w:val="00FF0221"/>
    <w:rsid w:val="00FF027A"/>
    <w:rsid w:val="00FF138F"/>
    <w:rsid w:val="00FF1A00"/>
    <w:rsid w:val="00FF1DD7"/>
    <w:rsid w:val="00FF204C"/>
    <w:rsid w:val="00FF22A1"/>
    <w:rsid w:val="00FF259C"/>
    <w:rsid w:val="00FF2F0E"/>
    <w:rsid w:val="00FF2FD1"/>
    <w:rsid w:val="00FF3DD0"/>
    <w:rsid w:val="00FF3F5A"/>
    <w:rsid w:val="00FF4453"/>
    <w:rsid w:val="00FF532F"/>
    <w:rsid w:val="00FF6027"/>
    <w:rsid w:val="00FF6956"/>
    <w:rsid w:val="00FF6AB7"/>
    <w:rsid w:val="00FF7106"/>
    <w:rsid w:val="00FF799D"/>
    <w:rsid w:val="00FF7A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5A9159"/>
  <w15:docId w15:val="{2F92EDE5-6242-4A58-B821-9DF11704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39"/>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4581A"/>
    <w:pPr>
      <w:autoSpaceDN w:val="0"/>
      <w:spacing w:line="240" w:lineRule="auto"/>
      <w:jc w:val="both"/>
      <w:textAlignment w:val="baseline"/>
    </w:pPr>
    <w:rPr>
      <w:rFonts w:ascii="Calibri" w:eastAsia="Calibri" w:hAnsi="Calibri"/>
      <w:sz w:val="22"/>
      <w:szCs w:val="22"/>
      <w:lang w:val="en-GB" w:eastAsia="en-US"/>
    </w:rPr>
  </w:style>
  <w:style w:type="paragraph" w:styleId="Nagwek1">
    <w:name w:val="heading 1"/>
    <w:basedOn w:val="Normalny"/>
    <w:next w:val="Normalny"/>
    <w:link w:val="Nagwek1Znak"/>
    <w:uiPriority w:val="9"/>
    <w:qFormat/>
    <w:rsid w:val="001D48DE"/>
    <w:pPr>
      <w:keepNext/>
      <w:keepLines/>
      <w:pageBreakBefore/>
      <w:spacing w:before="360" w:after="360" w:line="276" w:lineRule="auto"/>
      <w:jc w:val="left"/>
      <w:outlineLvl w:val="0"/>
    </w:pPr>
    <w:rPr>
      <w:b/>
      <w:color w:val="002B82"/>
      <w:sz w:val="32"/>
      <w:szCs w:val="26"/>
    </w:rPr>
  </w:style>
  <w:style w:type="paragraph" w:styleId="Nagwek2">
    <w:name w:val="heading 2"/>
    <w:basedOn w:val="Normalny"/>
    <w:next w:val="Normalny"/>
    <w:link w:val="Nagwek2Znak1"/>
    <w:uiPriority w:val="9"/>
    <w:unhideWhenUsed/>
    <w:qFormat/>
    <w:rsid w:val="001D48DE"/>
    <w:pPr>
      <w:keepNext/>
      <w:keepLines/>
      <w:autoSpaceDN/>
      <w:spacing w:before="480" w:after="240"/>
      <w:ind w:left="567" w:hanging="567"/>
      <w:jc w:val="left"/>
      <w:textAlignment w:val="auto"/>
      <w:outlineLvl w:val="1"/>
    </w:pPr>
    <w:rPr>
      <w:rFonts w:eastAsia="Arial"/>
      <w:b/>
      <w:color w:val="002B82"/>
      <w:sz w:val="30"/>
      <w:szCs w:val="26"/>
      <w:shd w:val="clear" w:color="auto" w:fill="FFFFFF"/>
    </w:rPr>
  </w:style>
  <w:style w:type="paragraph" w:styleId="Nagwek3">
    <w:name w:val="heading 3"/>
    <w:basedOn w:val="Normalny"/>
    <w:next w:val="Normalny"/>
    <w:link w:val="Nagwek3Znak"/>
    <w:uiPriority w:val="9"/>
    <w:unhideWhenUsed/>
    <w:qFormat/>
    <w:rsid w:val="001D48DE"/>
    <w:pPr>
      <w:keepNext/>
      <w:keepLines/>
      <w:numPr>
        <w:numId w:val="36"/>
      </w:numPr>
      <w:autoSpaceDN/>
      <w:spacing w:before="360" w:after="120" w:line="276" w:lineRule="auto"/>
      <w:jc w:val="left"/>
      <w:textAlignment w:val="auto"/>
      <w:outlineLvl w:val="2"/>
    </w:pPr>
    <w:rPr>
      <w:rFonts w:eastAsia="Arial"/>
      <w:b/>
      <w:color w:val="002B82"/>
      <w:sz w:val="28"/>
      <w:szCs w:val="24"/>
    </w:rPr>
  </w:style>
  <w:style w:type="paragraph" w:styleId="Nagwek4">
    <w:name w:val="heading 4"/>
    <w:basedOn w:val="Normalny"/>
    <w:next w:val="Normalny"/>
    <w:link w:val="Nagwek4Znak1"/>
    <w:uiPriority w:val="9"/>
    <w:unhideWhenUsed/>
    <w:qFormat/>
    <w:rsid w:val="001D48DE"/>
    <w:pPr>
      <w:keepNext/>
      <w:keepLines/>
      <w:autoSpaceDN/>
      <w:spacing w:before="240" w:after="120" w:line="276" w:lineRule="auto"/>
      <w:ind w:left="862" w:hanging="862"/>
      <w:jc w:val="left"/>
      <w:textAlignment w:val="auto"/>
      <w:outlineLvl w:val="3"/>
    </w:pPr>
    <w:rPr>
      <w:rFonts w:eastAsia="Times New Roman"/>
      <w:b/>
      <w:iCs/>
      <w:color w:val="002B82"/>
      <w:sz w:val="26"/>
      <w:szCs w:val="24"/>
    </w:rPr>
  </w:style>
  <w:style w:type="paragraph" w:styleId="Nagwek5">
    <w:name w:val="heading 5"/>
    <w:basedOn w:val="Normalny"/>
    <w:next w:val="Normalny"/>
    <w:link w:val="Nagwek5Znak"/>
    <w:uiPriority w:val="9"/>
    <w:unhideWhenUsed/>
    <w:qFormat/>
    <w:rsid w:val="001D48DE"/>
    <w:pPr>
      <w:keepNext/>
      <w:keepLines/>
      <w:autoSpaceDN/>
      <w:spacing w:before="240" w:after="120"/>
      <w:jc w:val="left"/>
      <w:textAlignment w:val="auto"/>
      <w:outlineLvl w:val="4"/>
    </w:pPr>
    <w:rPr>
      <w:rFonts w:eastAsia="Times New Roman" w:cs="Calibri"/>
      <w:iCs/>
      <w:color w:val="002B82"/>
      <w:sz w:val="26"/>
      <w:szCs w:val="24"/>
    </w:rPr>
  </w:style>
  <w:style w:type="paragraph" w:styleId="Nagwek6">
    <w:name w:val="heading 6"/>
    <w:aliases w:val="Nagłówek Wykres"/>
    <w:basedOn w:val="Normalny"/>
    <w:next w:val="Normalny"/>
    <w:link w:val="Nagwek6Znak"/>
    <w:uiPriority w:val="9"/>
    <w:unhideWhenUsed/>
    <w:qFormat/>
    <w:rsid w:val="003C4579"/>
    <w:pPr>
      <w:keepNext/>
      <w:keepLines/>
      <w:spacing w:before="40"/>
      <w:outlineLvl w:val="5"/>
    </w:pPr>
    <w:rPr>
      <w:rFonts w:ascii="Calibri Light" w:eastAsia="Times New Roman" w:hAnsi="Calibri Light"/>
      <w:color w:val="1F3763"/>
      <w:sz w:val="24"/>
      <w:szCs w:val="24"/>
      <w:lang w:eastAsia="pl-PL"/>
    </w:rPr>
  </w:style>
  <w:style w:type="paragraph" w:styleId="Nagwek7">
    <w:name w:val="heading 7"/>
    <w:basedOn w:val="Nagwek2"/>
    <w:next w:val="Normalny"/>
    <w:link w:val="Nagwek7Znak"/>
    <w:uiPriority w:val="9"/>
    <w:unhideWhenUsed/>
    <w:qFormat/>
    <w:rsid w:val="006E1F35"/>
    <w:pPr>
      <w:numPr>
        <w:numId w:val="12"/>
      </w:numPr>
      <w:outlineLvl w:val="6"/>
    </w:pPr>
    <w:rPr>
      <w:b w:val="0"/>
    </w:rPr>
  </w:style>
  <w:style w:type="paragraph" w:styleId="Nagwek8">
    <w:name w:val="heading 8"/>
    <w:basedOn w:val="Normalny"/>
    <w:next w:val="Normalny"/>
    <w:link w:val="Nagwek8Znak"/>
    <w:uiPriority w:val="9"/>
    <w:unhideWhenUsed/>
    <w:qFormat/>
    <w:rsid w:val="003C4579"/>
    <w:pPr>
      <w:keepNext/>
      <w:keepLines/>
      <w:spacing w:before="40"/>
      <w:outlineLvl w:val="7"/>
    </w:pPr>
    <w:rPr>
      <w:rFonts w:ascii="Calibri Light" w:eastAsia="Times New Roman" w:hAnsi="Calibri Light"/>
      <w:color w:val="272727"/>
      <w:sz w:val="21"/>
      <w:szCs w:val="21"/>
      <w:lang w:eastAsia="pl-PL"/>
    </w:rPr>
  </w:style>
  <w:style w:type="paragraph" w:styleId="Nagwek9">
    <w:name w:val="heading 9"/>
    <w:basedOn w:val="Normalny"/>
    <w:next w:val="Normalny"/>
    <w:link w:val="Nagwek9Znak"/>
    <w:uiPriority w:val="9"/>
    <w:semiHidden/>
    <w:unhideWhenUsed/>
    <w:qFormat/>
    <w:rsid w:val="003C4579"/>
    <w:pPr>
      <w:keepNext/>
      <w:keepLines/>
      <w:spacing w:before="40"/>
      <w:outlineLvl w:val="8"/>
    </w:pPr>
    <w:rPr>
      <w:rFonts w:ascii="Calibri Light" w:eastAsia="Times New Roman" w:hAnsi="Calibri Light"/>
      <w:i/>
      <w:iCs/>
      <w:color w:val="272727"/>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link w:val="FootnotesymbolCarZchn"/>
    <w:uiPriority w:val="99"/>
    <w:qFormat/>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N/>
    </w:pPr>
    <w:rPr>
      <w:rFonts w:ascii="Times" w:eastAsia="Times New Roman" w:hAnsi="Times"/>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N/>
    </w:pPr>
    <w:rPr>
      <w:rFonts w:ascii="Times" w:eastAsia="Times New Roman" w:hAnsi="Times"/>
      <w:kern w:val="1"/>
      <w:szCs w:val="24"/>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N/>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
    <w:rsid w:val="001D48DE"/>
    <w:rPr>
      <w:rFonts w:ascii="Calibri" w:eastAsia="Calibri" w:hAnsi="Calibri"/>
      <w:b/>
      <w:color w:val="002B82"/>
      <w:sz w:val="32"/>
      <w:szCs w:val="26"/>
      <w:lang w:eastAsia="en-US"/>
    </w:rPr>
  </w:style>
  <w:style w:type="paragraph" w:styleId="Bezodstpw">
    <w:name w:val="No Spacing"/>
    <w:aliases w:val="W tabelli"/>
    <w:link w:val="BezodstpwZnak"/>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aliases w:val="Przypis dolny,Schriftart: 9 pt,Schriftart: 10 pt,Schriftart: 8 pt,WB-Fußnotentext,FoodNote,ft,Footnote text,Footnote Text Char Char,Footnote Text Char1 Char Char,Footnote Text Char Char Char Char,fn,f,Char,Voetnoottekst Char,o"/>
    <w:basedOn w:val="ODNONIKtreodnonika"/>
    <w:link w:val="TekstprzypisudolnegoZnak"/>
    <w:uiPriority w:val="99"/>
    <w:qFormat/>
    <w:locked/>
    <w:rsid w:val="001F245A"/>
    <w:pPr>
      <w:jc w:val="left"/>
    </w:pPr>
    <w:rPr>
      <w:rFonts w:ascii="Calibri" w:hAnsi="Calibri" w:cs="Calibri"/>
    </w:rPr>
  </w:style>
  <w:style w:type="character" w:customStyle="1" w:styleId="TekstprzypisudolnegoZnak">
    <w:name w:val="Tekst przypisu dolnego Znak"/>
    <w:aliases w:val="Przypis dolny Znak,Schriftart: 9 pt Znak,Schriftart: 10 pt Znak,Schriftart: 8 pt Znak,WB-Fußnotentext Znak,FoodNote Znak,ft Znak,Footnote text Znak,Footnote Text Char Char Znak,Footnote Text Char1 Char Char Znak,fn Znak"/>
    <w:basedOn w:val="Domylnaczcionkaakapitu"/>
    <w:link w:val="Tekstprzypisudolnego"/>
    <w:uiPriority w:val="99"/>
    <w:rsid w:val="001F245A"/>
    <w:rPr>
      <w:rFonts w:ascii="Calibri" w:eastAsiaTheme="minorEastAsia" w:hAnsi="Calibri" w:cs="Calibri"/>
      <w:sz w:val="20"/>
      <w:szCs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semiHidden/>
    <w:rsid w:val="00023F13"/>
    <w:rPr>
      <w:b/>
      <w:bCs/>
    </w:rPr>
  </w:style>
  <w:style w:type="character" w:customStyle="1" w:styleId="TematkomentarzaZnak">
    <w:name w:val="Temat komentarza Znak"/>
    <w:basedOn w:val="TekstkomentarzaZnak"/>
    <w:link w:val="Tematkomentarza"/>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autoSpaceDN/>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uiPriority w:val="39"/>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customStyle="1" w:styleId="Nagwek21">
    <w:name w:val="Nagłówek 21"/>
    <w:basedOn w:val="Normalny"/>
    <w:next w:val="Normalny"/>
    <w:link w:val="Nagwek2Znak"/>
    <w:uiPriority w:val="9"/>
    <w:unhideWhenUsed/>
    <w:qFormat/>
    <w:rsid w:val="001D48DE"/>
    <w:pPr>
      <w:keepNext/>
      <w:keepLines/>
      <w:autoSpaceDN/>
      <w:spacing w:before="480" w:after="240"/>
      <w:ind w:left="1996" w:hanging="578"/>
      <w:jc w:val="left"/>
      <w:textAlignment w:val="auto"/>
      <w:outlineLvl w:val="1"/>
    </w:pPr>
    <w:rPr>
      <w:rFonts w:ascii="Times" w:eastAsia="Arial" w:hAnsi="Times"/>
      <w:b/>
      <w:color w:val="002B82"/>
      <w:sz w:val="30"/>
      <w:szCs w:val="26"/>
      <w:shd w:val="clear" w:color="auto" w:fill="FFFFFF"/>
      <w:lang w:eastAsia="pl-PL"/>
    </w:rPr>
  </w:style>
  <w:style w:type="paragraph" w:customStyle="1" w:styleId="Nagwek31">
    <w:name w:val="Nagłówek 31"/>
    <w:basedOn w:val="Normalny"/>
    <w:next w:val="Normalny"/>
    <w:uiPriority w:val="9"/>
    <w:unhideWhenUsed/>
    <w:qFormat/>
    <w:rsid w:val="001D48DE"/>
    <w:pPr>
      <w:keepNext/>
      <w:keepLines/>
      <w:autoSpaceDN/>
      <w:spacing w:before="360" w:after="120" w:line="276" w:lineRule="auto"/>
      <w:jc w:val="left"/>
      <w:textAlignment w:val="auto"/>
      <w:outlineLvl w:val="2"/>
    </w:pPr>
    <w:rPr>
      <w:rFonts w:eastAsia="Times New Roman"/>
      <w:b/>
      <w:color w:val="002B82"/>
      <w:sz w:val="28"/>
      <w:szCs w:val="24"/>
    </w:rPr>
  </w:style>
  <w:style w:type="paragraph" w:customStyle="1" w:styleId="Nagwek41">
    <w:name w:val="Nagłówek 41"/>
    <w:basedOn w:val="Normalny"/>
    <w:next w:val="Normalny"/>
    <w:link w:val="Nagwek4Znak"/>
    <w:uiPriority w:val="9"/>
    <w:unhideWhenUsed/>
    <w:qFormat/>
    <w:rsid w:val="001D48DE"/>
    <w:pPr>
      <w:keepNext/>
      <w:keepLines/>
      <w:autoSpaceDN/>
      <w:spacing w:before="240" w:after="120" w:line="276" w:lineRule="auto"/>
      <w:ind w:left="862" w:hanging="862"/>
      <w:jc w:val="left"/>
      <w:textAlignment w:val="auto"/>
      <w:outlineLvl w:val="3"/>
    </w:pPr>
    <w:rPr>
      <w:rFonts w:ascii="Times" w:eastAsia="Times New Roman" w:hAnsi="Times"/>
      <w:b/>
      <w:iCs/>
      <w:color w:val="002B82"/>
      <w:sz w:val="26"/>
      <w:szCs w:val="24"/>
      <w:lang w:eastAsia="pl-PL"/>
    </w:rPr>
  </w:style>
  <w:style w:type="paragraph" w:customStyle="1" w:styleId="Nagwek51">
    <w:name w:val="Nagłówek 51"/>
    <w:basedOn w:val="Nagwek4"/>
    <w:next w:val="Normalny"/>
    <w:uiPriority w:val="9"/>
    <w:unhideWhenUsed/>
    <w:qFormat/>
    <w:rsid w:val="001D48DE"/>
    <w:pPr>
      <w:outlineLvl w:val="4"/>
    </w:pPr>
    <w:rPr>
      <w:rFonts w:cs="Calibri"/>
      <w:i/>
      <w:sz w:val="24"/>
    </w:rPr>
  </w:style>
  <w:style w:type="paragraph" w:customStyle="1" w:styleId="NagwekWykres1">
    <w:name w:val="Nagłówek Wykres1"/>
    <w:basedOn w:val="Normalny"/>
    <w:next w:val="Normalny"/>
    <w:uiPriority w:val="9"/>
    <w:unhideWhenUsed/>
    <w:qFormat/>
    <w:rsid w:val="003C4579"/>
    <w:pPr>
      <w:keepNext/>
      <w:keepLines/>
      <w:tabs>
        <w:tab w:val="num" w:pos="397"/>
      </w:tabs>
      <w:autoSpaceDN/>
      <w:spacing w:before="40" w:line="276" w:lineRule="auto"/>
      <w:ind w:left="397" w:hanging="397"/>
      <w:jc w:val="left"/>
      <w:textAlignment w:val="auto"/>
      <w:outlineLvl w:val="5"/>
    </w:pPr>
    <w:rPr>
      <w:rFonts w:ascii="Calibri Light" w:eastAsia="Times New Roman" w:hAnsi="Calibri Light"/>
      <w:color w:val="1F3763"/>
      <w:sz w:val="24"/>
      <w:szCs w:val="24"/>
    </w:rPr>
  </w:style>
  <w:style w:type="character" w:customStyle="1" w:styleId="Nagwek7Znak">
    <w:name w:val="Nagłówek 7 Znak"/>
    <w:basedOn w:val="Domylnaczcionkaakapitu"/>
    <w:link w:val="Nagwek7"/>
    <w:uiPriority w:val="9"/>
    <w:rsid w:val="006E1F35"/>
    <w:rPr>
      <w:rFonts w:ascii="Calibri" w:eastAsia="Arial" w:hAnsi="Calibri"/>
      <w:color w:val="002B82"/>
      <w:sz w:val="30"/>
      <w:szCs w:val="26"/>
      <w:lang w:eastAsia="en-US"/>
    </w:rPr>
  </w:style>
  <w:style w:type="paragraph" w:customStyle="1" w:styleId="Nagwek81">
    <w:name w:val="Nagłówek 81"/>
    <w:basedOn w:val="Normalny"/>
    <w:next w:val="Normalny"/>
    <w:uiPriority w:val="9"/>
    <w:unhideWhenUsed/>
    <w:qFormat/>
    <w:rsid w:val="003C4579"/>
    <w:pPr>
      <w:keepNext/>
      <w:keepLines/>
      <w:tabs>
        <w:tab w:val="num" w:pos="397"/>
      </w:tabs>
      <w:autoSpaceDN/>
      <w:spacing w:before="40" w:line="276" w:lineRule="auto"/>
      <w:ind w:left="397" w:hanging="397"/>
      <w:jc w:val="left"/>
      <w:textAlignment w:val="auto"/>
      <w:outlineLvl w:val="7"/>
    </w:pPr>
    <w:rPr>
      <w:rFonts w:ascii="Calibri Light" w:eastAsia="Times New Roman" w:hAnsi="Calibri Light"/>
      <w:color w:val="272727"/>
      <w:sz w:val="21"/>
      <w:szCs w:val="21"/>
    </w:rPr>
  </w:style>
  <w:style w:type="paragraph" w:customStyle="1" w:styleId="Nagwek91">
    <w:name w:val="Nagłówek 91"/>
    <w:basedOn w:val="Normalny"/>
    <w:next w:val="Normalny"/>
    <w:uiPriority w:val="9"/>
    <w:semiHidden/>
    <w:unhideWhenUsed/>
    <w:qFormat/>
    <w:rsid w:val="003C4579"/>
    <w:pPr>
      <w:keepNext/>
      <w:keepLines/>
      <w:tabs>
        <w:tab w:val="num" w:pos="397"/>
      </w:tabs>
      <w:autoSpaceDN/>
      <w:spacing w:before="40" w:line="276" w:lineRule="auto"/>
      <w:ind w:left="397" w:hanging="397"/>
      <w:jc w:val="left"/>
      <w:textAlignment w:val="auto"/>
      <w:outlineLvl w:val="8"/>
    </w:pPr>
    <w:rPr>
      <w:rFonts w:ascii="Calibri Light" w:eastAsia="Times New Roman" w:hAnsi="Calibri Light"/>
      <w:i/>
      <w:iCs/>
      <w:color w:val="272727"/>
      <w:sz w:val="21"/>
      <w:szCs w:val="21"/>
    </w:rPr>
  </w:style>
  <w:style w:type="numbering" w:customStyle="1" w:styleId="Bezlisty1">
    <w:name w:val="Bez listy1"/>
    <w:next w:val="Bezlisty"/>
    <w:uiPriority w:val="99"/>
    <w:semiHidden/>
    <w:unhideWhenUsed/>
    <w:rsid w:val="003C4579"/>
  </w:style>
  <w:style w:type="character" w:customStyle="1" w:styleId="Nagwek3Znak">
    <w:name w:val="Nagłówek 3 Znak"/>
    <w:basedOn w:val="Domylnaczcionkaakapitu"/>
    <w:link w:val="Nagwek3"/>
    <w:uiPriority w:val="9"/>
    <w:rsid w:val="001D48DE"/>
    <w:rPr>
      <w:rFonts w:ascii="Calibri" w:eastAsia="Arial" w:hAnsi="Calibri"/>
      <w:b/>
      <w:color w:val="002B82"/>
      <w:sz w:val="28"/>
      <w:lang w:eastAsia="en-US"/>
    </w:rPr>
  </w:style>
  <w:style w:type="character" w:customStyle="1" w:styleId="Nagwek2Znak">
    <w:name w:val="Nagłówek 2 Znak"/>
    <w:basedOn w:val="Domylnaczcionkaakapitu"/>
    <w:link w:val="Nagwek21"/>
    <w:uiPriority w:val="9"/>
    <w:rsid w:val="001D48DE"/>
    <w:rPr>
      <w:rFonts w:eastAsia="Arial"/>
      <w:b/>
      <w:color w:val="002B82"/>
      <w:sz w:val="30"/>
      <w:szCs w:val="26"/>
    </w:rPr>
  </w:style>
  <w:style w:type="character" w:customStyle="1" w:styleId="Nagwek4Znak">
    <w:name w:val="Nagłówek 4 Znak"/>
    <w:basedOn w:val="Domylnaczcionkaakapitu"/>
    <w:link w:val="Nagwek41"/>
    <w:uiPriority w:val="9"/>
    <w:rsid w:val="001D48DE"/>
    <w:rPr>
      <w:b/>
      <w:iCs/>
      <w:color w:val="002B82"/>
      <w:sz w:val="26"/>
    </w:rPr>
  </w:style>
  <w:style w:type="character" w:customStyle="1" w:styleId="Nagwek5Znak">
    <w:name w:val="Nagłówek 5 Znak"/>
    <w:basedOn w:val="Domylnaczcionkaakapitu"/>
    <w:link w:val="Nagwek5"/>
    <w:uiPriority w:val="9"/>
    <w:rsid w:val="001D48DE"/>
    <w:rPr>
      <w:rFonts w:ascii="Calibri" w:hAnsi="Calibri" w:cs="Calibri"/>
      <w:iCs/>
      <w:color w:val="002B82"/>
      <w:sz w:val="26"/>
      <w:lang w:eastAsia="en-US"/>
    </w:rPr>
  </w:style>
  <w:style w:type="character" w:customStyle="1" w:styleId="Nagwek6Znak">
    <w:name w:val="Nagłówek 6 Znak"/>
    <w:aliases w:val="Nagłówek Wykres Znak"/>
    <w:basedOn w:val="Domylnaczcionkaakapitu"/>
    <w:link w:val="Nagwek6"/>
    <w:uiPriority w:val="9"/>
    <w:rsid w:val="003C4579"/>
    <w:rPr>
      <w:rFonts w:ascii="Calibri Light" w:eastAsia="Times New Roman" w:hAnsi="Calibri Light" w:cs="Times New Roman"/>
      <w:color w:val="1F3763"/>
    </w:rPr>
  </w:style>
  <w:style w:type="character" w:customStyle="1" w:styleId="Nagwek8Znak">
    <w:name w:val="Nagłówek 8 Znak"/>
    <w:basedOn w:val="Domylnaczcionkaakapitu"/>
    <w:link w:val="Nagwek8"/>
    <w:uiPriority w:val="9"/>
    <w:rsid w:val="003C4579"/>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3C4579"/>
    <w:rPr>
      <w:rFonts w:ascii="Calibri Light" w:eastAsia="Times New Roman" w:hAnsi="Calibri Light" w:cs="Times New Roman"/>
      <w:i/>
      <w:iCs/>
      <w:color w:val="272727"/>
      <w:sz w:val="21"/>
      <w:szCs w:val="21"/>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3C4579"/>
    <w:pPr>
      <w:autoSpaceDN/>
      <w:spacing w:before="120" w:line="240" w:lineRule="exact"/>
      <w:jc w:val="left"/>
      <w:textAlignment w:val="auto"/>
    </w:pPr>
    <w:rPr>
      <w:rFonts w:ascii="Times" w:eastAsia="Times New Roman" w:hAnsi="Times"/>
      <w:sz w:val="24"/>
      <w:szCs w:val="24"/>
      <w:vertAlign w:val="superscript"/>
      <w:lang w:eastAsia="pl-PL"/>
    </w:rPr>
  </w:style>
  <w:style w:type="character" w:customStyle="1" w:styleId="Hipercze1">
    <w:name w:val="Hiperłącze1"/>
    <w:basedOn w:val="Domylnaczcionkaakapitu"/>
    <w:uiPriority w:val="99"/>
    <w:unhideWhenUsed/>
    <w:rsid w:val="003C4579"/>
    <w:rPr>
      <w:color w:val="0563C1"/>
      <w:u w:val="single"/>
    </w:rPr>
  </w:style>
  <w:style w:type="character" w:customStyle="1" w:styleId="eop">
    <w:name w:val="eop"/>
    <w:basedOn w:val="Domylnaczcionkaakapitu"/>
    <w:rsid w:val="003C4579"/>
  </w:style>
  <w:style w:type="paragraph" w:styleId="Akapitzlist">
    <w:name w:val="List Paragraph"/>
    <w:aliases w:val="A_wyliczenie,K-P_odwolanie,Akapit z listą5,maz_wyliczenie,opis dzialania,Table of contents numbered,Numerowanie,Tytuły tabel i wykresów,Akapit z listą 1,List Paragraph,L1,T_SZ_List Paragraph,Dot pt,F5 List Paragraph,List Paragraph11,lp1"/>
    <w:basedOn w:val="Normalny"/>
    <w:link w:val="AkapitzlistZnak"/>
    <w:uiPriority w:val="34"/>
    <w:qFormat/>
    <w:rsid w:val="003C4579"/>
    <w:pPr>
      <w:numPr>
        <w:numId w:val="19"/>
      </w:numPr>
      <w:autoSpaceDN/>
      <w:jc w:val="left"/>
      <w:textAlignment w:val="auto"/>
    </w:pPr>
    <w:rPr>
      <w:rFonts w:eastAsia="Times New Roman"/>
      <w:sz w:val="24"/>
      <w:szCs w:val="24"/>
    </w:rPr>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ist Paragraph Znak,L1 Znak"/>
    <w:link w:val="Akapitzlist"/>
    <w:uiPriority w:val="34"/>
    <w:qFormat/>
    <w:rsid w:val="003C4579"/>
    <w:rPr>
      <w:rFonts w:ascii="Calibri" w:hAnsi="Calibri"/>
      <w:lang w:eastAsia="en-US"/>
    </w:rPr>
  </w:style>
  <w:style w:type="paragraph" w:customStyle="1" w:styleId="Default">
    <w:name w:val="Default"/>
    <w:rsid w:val="003C4579"/>
    <w:pPr>
      <w:autoSpaceDE w:val="0"/>
      <w:autoSpaceDN w:val="0"/>
      <w:adjustRightInd w:val="0"/>
      <w:spacing w:line="240" w:lineRule="auto"/>
    </w:pPr>
    <w:rPr>
      <w:rFonts w:ascii="Calibri" w:eastAsia="Calibri" w:hAnsi="Calibri" w:cs="Calibri"/>
      <w:color w:val="000000"/>
      <w:lang w:eastAsia="en-US"/>
    </w:rPr>
  </w:style>
  <w:style w:type="paragraph" w:customStyle="1" w:styleId="paragraph">
    <w:name w:val="paragraph"/>
    <w:basedOn w:val="Normalny"/>
    <w:rsid w:val="003C4579"/>
    <w:pPr>
      <w:autoSpaceDN/>
      <w:spacing w:before="100" w:beforeAutospacing="1" w:after="100" w:afterAutospacing="1"/>
      <w:jc w:val="left"/>
      <w:textAlignment w:val="auto"/>
    </w:pPr>
    <w:rPr>
      <w:rFonts w:ascii="Times New Roman" w:eastAsia="Times New Roman" w:hAnsi="Times New Roman"/>
      <w:sz w:val="24"/>
      <w:szCs w:val="24"/>
      <w:lang w:eastAsia="pl-PL"/>
    </w:rPr>
  </w:style>
  <w:style w:type="character" w:customStyle="1" w:styleId="normaltextrun">
    <w:name w:val="normaltextrun"/>
    <w:basedOn w:val="Domylnaczcionkaakapitu"/>
    <w:rsid w:val="003C4579"/>
  </w:style>
  <w:style w:type="paragraph" w:styleId="Nagwekspisutreci">
    <w:name w:val="TOC Heading"/>
    <w:basedOn w:val="Nagwek1"/>
    <w:next w:val="Normalny"/>
    <w:uiPriority w:val="39"/>
    <w:unhideWhenUsed/>
    <w:qFormat/>
    <w:rsid w:val="003C4579"/>
    <w:pPr>
      <w:tabs>
        <w:tab w:val="num" w:pos="397"/>
      </w:tabs>
      <w:ind w:left="397" w:hanging="431"/>
      <w:textAlignment w:val="auto"/>
      <w:outlineLvl w:val="9"/>
    </w:pPr>
    <w:rPr>
      <w:bCs/>
      <w:lang w:eastAsia="pl-PL"/>
    </w:rPr>
  </w:style>
  <w:style w:type="paragraph" w:styleId="Spistreci1">
    <w:name w:val="toc 1"/>
    <w:basedOn w:val="Normalny"/>
    <w:next w:val="Normalny"/>
    <w:autoRedefine/>
    <w:uiPriority w:val="39"/>
    <w:unhideWhenUsed/>
    <w:rsid w:val="00245799"/>
    <w:pPr>
      <w:tabs>
        <w:tab w:val="right" w:leader="dot" w:pos="9912"/>
      </w:tabs>
      <w:autoSpaceDN/>
      <w:spacing w:before="120" w:after="100" w:line="276" w:lineRule="auto"/>
      <w:textAlignment w:val="auto"/>
    </w:pPr>
    <w:rPr>
      <w:rFonts w:eastAsia="Times New Roman"/>
      <w:sz w:val="24"/>
      <w:szCs w:val="24"/>
    </w:rPr>
  </w:style>
  <w:style w:type="paragraph" w:styleId="Spistreci2">
    <w:name w:val="toc 2"/>
    <w:basedOn w:val="Normalny"/>
    <w:next w:val="Normalny"/>
    <w:autoRedefine/>
    <w:uiPriority w:val="39"/>
    <w:unhideWhenUsed/>
    <w:rsid w:val="003C4579"/>
    <w:pPr>
      <w:autoSpaceDN/>
      <w:spacing w:before="120" w:after="100" w:line="276" w:lineRule="auto"/>
      <w:ind w:left="220"/>
      <w:jc w:val="left"/>
      <w:textAlignment w:val="auto"/>
    </w:pPr>
    <w:rPr>
      <w:rFonts w:eastAsia="Times New Roman"/>
      <w:sz w:val="24"/>
      <w:szCs w:val="24"/>
    </w:rPr>
  </w:style>
  <w:style w:type="character" w:customStyle="1" w:styleId="TekstprzypisukocowegoZnak">
    <w:name w:val="Tekst przypisu końcowego Znak"/>
    <w:basedOn w:val="Domylnaczcionkaakapitu"/>
    <w:link w:val="Tekstprzypisukocowego"/>
    <w:uiPriority w:val="99"/>
    <w:semiHidden/>
    <w:rsid w:val="003C4579"/>
    <w:rPr>
      <w:sz w:val="20"/>
      <w:szCs w:val="20"/>
    </w:rPr>
  </w:style>
  <w:style w:type="paragraph" w:styleId="Tekstprzypisukocowego">
    <w:name w:val="endnote text"/>
    <w:basedOn w:val="Normalny"/>
    <w:link w:val="TekstprzypisukocowegoZnak"/>
    <w:uiPriority w:val="99"/>
    <w:semiHidden/>
    <w:unhideWhenUsed/>
    <w:rsid w:val="003C4579"/>
    <w:pPr>
      <w:autoSpaceDN/>
      <w:spacing w:before="120"/>
      <w:jc w:val="left"/>
      <w:textAlignment w:val="auto"/>
    </w:pPr>
    <w:rPr>
      <w:rFonts w:ascii="Times" w:eastAsia="Times New Roman" w:hAnsi="Times"/>
      <w:sz w:val="20"/>
      <w:szCs w:val="20"/>
      <w:lang w:eastAsia="pl-PL"/>
    </w:rPr>
  </w:style>
  <w:style w:type="character" w:customStyle="1" w:styleId="TekstprzypisukocowegoZnak1">
    <w:name w:val="Tekst przypisu końcowego Znak1"/>
    <w:basedOn w:val="Domylnaczcionkaakapitu"/>
    <w:uiPriority w:val="99"/>
    <w:semiHidden/>
    <w:rsid w:val="003C4579"/>
    <w:rPr>
      <w:rFonts w:ascii="Calibri" w:eastAsia="Calibri" w:hAnsi="Calibri"/>
      <w:sz w:val="20"/>
      <w:szCs w:val="20"/>
      <w:lang w:eastAsia="en-US"/>
    </w:rPr>
  </w:style>
  <w:style w:type="paragraph" w:styleId="Spistreci3">
    <w:name w:val="toc 3"/>
    <w:basedOn w:val="Normalny"/>
    <w:next w:val="Normalny"/>
    <w:autoRedefine/>
    <w:uiPriority w:val="39"/>
    <w:unhideWhenUsed/>
    <w:rsid w:val="003C4579"/>
    <w:pPr>
      <w:autoSpaceDN/>
      <w:spacing w:before="120" w:after="100" w:line="276" w:lineRule="auto"/>
      <w:ind w:left="440"/>
      <w:jc w:val="left"/>
      <w:textAlignment w:val="auto"/>
    </w:pPr>
    <w:rPr>
      <w:rFonts w:eastAsia="Times New Roman"/>
      <w:sz w:val="24"/>
      <w:szCs w:val="24"/>
    </w:rPr>
  </w:style>
  <w:style w:type="table" w:customStyle="1" w:styleId="Tabela-Siatka1">
    <w:name w:val="Tabela - Siatka1"/>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a1">
    <w:name w:val="Legenda1"/>
    <w:basedOn w:val="Normalny"/>
    <w:next w:val="Normalny"/>
    <w:uiPriority w:val="35"/>
    <w:unhideWhenUsed/>
    <w:qFormat/>
    <w:rsid w:val="003C4579"/>
    <w:pPr>
      <w:autoSpaceDN/>
      <w:spacing w:before="120" w:after="200"/>
      <w:jc w:val="left"/>
      <w:textAlignment w:val="auto"/>
    </w:pPr>
    <w:rPr>
      <w:rFonts w:eastAsia="Times New Roman"/>
      <w:i/>
      <w:iCs/>
      <w:color w:val="44546A"/>
      <w:sz w:val="18"/>
      <w:szCs w:val="18"/>
    </w:rPr>
  </w:style>
  <w:style w:type="paragraph" w:styleId="NormalnyWeb">
    <w:name w:val="Normal (Web)"/>
    <w:aliases w:val="Char Char Char Char Char Char Znak Znak Znak"/>
    <w:basedOn w:val="Normalny"/>
    <w:uiPriority w:val="99"/>
    <w:unhideWhenUsed/>
    <w:rsid w:val="003C4579"/>
    <w:pPr>
      <w:autoSpaceDN/>
      <w:spacing w:before="100" w:beforeAutospacing="1" w:after="100" w:afterAutospacing="1"/>
      <w:jc w:val="left"/>
      <w:textAlignment w:val="auto"/>
    </w:pPr>
    <w:rPr>
      <w:rFonts w:ascii="Times New Roman" w:eastAsia="Times New Roman" w:hAnsi="Times New Roman"/>
      <w:sz w:val="24"/>
      <w:szCs w:val="24"/>
      <w:lang w:eastAsia="pl-PL"/>
    </w:rPr>
  </w:style>
  <w:style w:type="character" w:customStyle="1" w:styleId="apple-converted-space">
    <w:name w:val="apple-converted-space"/>
    <w:basedOn w:val="Domylnaczcionkaakapitu"/>
    <w:rsid w:val="003C4579"/>
  </w:style>
  <w:style w:type="paragraph" w:customStyle="1" w:styleId="Tytu1">
    <w:name w:val="Tytuł1"/>
    <w:basedOn w:val="Normalny"/>
    <w:next w:val="Normalny"/>
    <w:uiPriority w:val="10"/>
    <w:qFormat/>
    <w:rsid w:val="003C4579"/>
    <w:pPr>
      <w:autoSpaceDN/>
      <w:spacing w:before="120"/>
      <w:jc w:val="left"/>
      <w:textAlignment w:val="auto"/>
    </w:pPr>
    <w:rPr>
      <w:rFonts w:eastAsia="Times New Roman"/>
      <w:b/>
      <w:caps/>
      <w:color w:val="000000"/>
      <w:spacing w:val="10"/>
      <w:sz w:val="52"/>
      <w:szCs w:val="52"/>
    </w:rPr>
  </w:style>
  <w:style w:type="character" w:customStyle="1" w:styleId="TytuZnak">
    <w:name w:val="Tytuł Znak"/>
    <w:basedOn w:val="Domylnaczcionkaakapitu"/>
    <w:link w:val="Tytu"/>
    <w:uiPriority w:val="10"/>
    <w:rsid w:val="003C4579"/>
    <w:rPr>
      <w:rFonts w:eastAsia="Times New Roman" w:cs="Times New Roman"/>
      <w:b/>
      <w:caps/>
      <w:color w:val="000000"/>
      <w:spacing w:val="10"/>
      <w:sz w:val="52"/>
      <w:szCs w:val="52"/>
    </w:rPr>
  </w:style>
  <w:style w:type="paragraph" w:customStyle="1" w:styleId="Podtytu1">
    <w:name w:val="Podtytuł1"/>
    <w:basedOn w:val="Normalny"/>
    <w:next w:val="Normalny"/>
    <w:uiPriority w:val="11"/>
    <w:qFormat/>
    <w:rsid w:val="003C4579"/>
    <w:pPr>
      <w:autoSpaceDN/>
      <w:spacing w:before="120" w:after="500"/>
      <w:jc w:val="left"/>
      <w:textAlignment w:val="auto"/>
    </w:pPr>
    <w:rPr>
      <w:rFonts w:eastAsia="Times New Roman"/>
      <w:caps/>
      <w:color w:val="595959"/>
      <w:spacing w:val="10"/>
      <w:sz w:val="21"/>
      <w:szCs w:val="21"/>
    </w:rPr>
  </w:style>
  <w:style w:type="character" w:customStyle="1" w:styleId="PodtytuZnak">
    <w:name w:val="Podtytuł Znak"/>
    <w:basedOn w:val="Domylnaczcionkaakapitu"/>
    <w:link w:val="Podtytu"/>
    <w:uiPriority w:val="11"/>
    <w:rsid w:val="003C4579"/>
    <w:rPr>
      <w:rFonts w:eastAsia="Times New Roman"/>
      <w:caps/>
      <w:color w:val="595959"/>
      <w:spacing w:val="10"/>
      <w:sz w:val="21"/>
      <w:szCs w:val="21"/>
    </w:rPr>
  </w:style>
  <w:style w:type="character" w:styleId="Pogrubienie">
    <w:name w:val="Strong"/>
    <w:uiPriority w:val="22"/>
    <w:qFormat/>
    <w:rsid w:val="003C4579"/>
    <w:rPr>
      <w:b/>
      <w:bCs/>
    </w:rPr>
  </w:style>
  <w:style w:type="character" w:customStyle="1" w:styleId="Wykres1">
    <w:name w:val="Wykres1"/>
    <w:uiPriority w:val="20"/>
    <w:qFormat/>
    <w:rsid w:val="004147F7"/>
    <w:rPr>
      <w:b/>
      <w:color w:val="2F5496"/>
      <w:spacing w:val="-4"/>
    </w:rPr>
  </w:style>
  <w:style w:type="character" w:customStyle="1" w:styleId="BezodstpwZnak">
    <w:name w:val="Bez odstępów Znak"/>
    <w:aliases w:val="W tabelli Znak"/>
    <w:link w:val="Bezodstpw"/>
    <w:uiPriority w:val="1"/>
    <w:rsid w:val="003C4579"/>
    <w:rPr>
      <w:kern w:val="1"/>
      <w:lang w:eastAsia="ar-SA"/>
    </w:rPr>
  </w:style>
  <w:style w:type="paragraph" w:styleId="Cytat">
    <w:name w:val="Quote"/>
    <w:basedOn w:val="Normalny"/>
    <w:next w:val="Normalny"/>
    <w:link w:val="CytatZnak"/>
    <w:uiPriority w:val="29"/>
    <w:qFormat/>
    <w:rsid w:val="003C4579"/>
    <w:pPr>
      <w:autoSpaceDN/>
      <w:spacing w:before="120" w:line="360" w:lineRule="auto"/>
      <w:jc w:val="left"/>
      <w:textAlignment w:val="auto"/>
    </w:pPr>
    <w:rPr>
      <w:rFonts w:eastAsia="Times New Roman"/>
      <w:i/>
      <w:iCs/>
      <w:sz w:val="24"/>
      <w:szCs w:val="24"/>
    </w:rPr>
  </w:style>
  <w:style w:type="character" w:customStyle="1" w:styleId="CytatZnak">
    <w:name w:val="Cytat Znak"/>
    <w:basedOn w:val="Domylnaczcionkaakapitu"/>
    <w:link w:val="Cytat"/>
    <w:uiPriority w:val="29"/>
    <w:rsid w:val="003C4579"/>
    <w:rPr>
      <w:rFonts w:ascii="Calibri" w:hAnsi="Calibri"/>
      <w:i/>
      <w:iCs/>
      <w:lang w:eastAsia="en-US"/>
    </w:rPr>
  </w:style>
  <w:style w:type="paragraph" w:customStyle="1" w:styleId="Cytatintensywny1">
    <w:name w:val="Cytat intensywny1"/>
    <w:basedOn w:val="Normalny"/>
    <w:next w:val="Normalny"/>
    <w:uiPriority w:val="30"/>
    <w:qFormat/>
    <w:rsid w:val="003C4579"/>
    <w:pPr>
      <w:autoSpaceDN/>
      <w:spacing w:before="240" w:after="240"/>
      <w:ind w:left="1080" w:right="1080"/>
      <w:jc w:val="center"/>
      <w:textAlignment w:val="auto"/>
    </w:pPr>
    <w:rPr>
      <w:rFonts w:eastAsia="Times New Roman"/>
      <w:color w:val="4472C4"/>
      <w:sz w:val="24"/>
      <w:szCs w:val="24"/>
    </w:rPr>
  </w:style>
  <w:style w:type="character" w:customStyle="1" w:styleId="CytatintensywnyZnak">
    <w:name w:val="Cytat intensywny Znak"/>
    <w:basedOn w:val="Domylnaczcionkaakapitu"/>
    <w:link w:val="Cytatintensywny"/>
    <w:uiPriority w:val="30"/>
    <w:rsid w:val="003C4579"/>
    <w:rPr>
      <w:rFonts w:eastAsia="Times New Roman"/>
      <w:color w:val="4472C4"/>
    </w:rPr>
  </w:style>
  <w:style w:type="character" w:customStyle="1" w:styleId="Wyrnieniedelikatne1">
    <w:name w:val="Wyróżnienie delikatne1"/>
    <w:uiPriority w:val="19"/>
    <w:qFormat/>
    <w:rsid w:val="003C4579"/>
    <w:rPr>
      <w14:glow w14:rad="12700">
        <w14:srgbClr w14:val="4472C4">
          <w14:lumMod w14:val="40000"/>
          <w14:lumOff w14:val="60000"/>
        </w14:srgbClr>
      </w14:glow>
    </w:rPr>
  </w:style>
  <w:style w:type="character" w:customStyle="1" w:styleId="Wyrnienieintensywne1">
    <w:name w:val="Wyróżnienie intensywne1"/>
    <w:uiPriority w:val="21"/>
    <w:qFormat/>
    <w:rsid w:val="003C4579"/>
    <w:rPr>
      <w:b/>
      <w:bCs/>
      <w:caps/>
      <w:color w:val="1F3763"/>
      <w:spacing w:val="10"/>
    </w:rPr>
  </w:style>
  <w:style w:type="character" w:customStyle="1" w:styleId="Odwoaniedelikatne1">
    <w:name w:val="Odwołanie delikatne1"/>
    <w:uiPriority w:val="31"/>
    <w:qFormat/>
    <w:rsid w:val="003C4579"/>
    <w:rPr>
      <w:b w:val="0"/>
      <w:bCs/>
      <w:color w:val="2F5496"/>
    </w:rPr>
  </w:style>
  <w:style w:type="character" w:customStyle="1" w:styleId="Odwoanieintensywne1">
    <w:name w:val="Odwołanie intensywne1"/>
    <w:uiPriority w:val="32"/>
    <w:qFormat/>
    <w:rsid w:val="003C4579"/>
    <w:rPr>
      <w:b/>
      <w:bCs/>
      <w:i/>
      <w:iCs/>
      <w:caps/>
      <w:color w:val="4472C4"/>
    </w:rPr>
  </w:style>
  <w:style w:type="character" w:styleId="Tytuksiki">
    <w:name w:val="Book Title"/>
    <w:uiPriority w:val="33"/>
    <w:qFormat/>
    <w:rsid w:val="003C4579"/>
    <w:rPr>
      <w:b/>
      <w:bCs/>
      <w:i/>
      <w:iCs/>
      <w:spacing w:val="0"/>
    </w:rPr>
  </w:style>
  <w:style w:type="paragraph" w:styleId="Spistreci4">
    <w:name w:val="toc 4"/>
    <w:basedOn w:val="Normalny"/>
    <w:next w:val="Normalny"/>
    <w:autoRedefine/>
    <w:uiPriority w:val="39"/>
    <w:unhideWhenUsed/>
    <w:rsid w:val="003C4579"/>
    <w:pPr>
      <w:autoSpaceDN/>
      <w:spacing w:before="120" w:line="360" w:lineRule="auto"/>
      <w:ind w:left="660"/>
      <w:jc w:val="left"/>
      <w:textAlignment w:val="auto"/>
    </w:pPr>
    <w:rPr>
      <w:rFonts w:eastAsia="Times New Roman"/>
      <w:sz w:val="20"/>
      <w:szCs w:val="20"/>
    </w:rPr>
  </w:style>
  <w:style w:type="paragraph" w:customStyle="1" w:styleId="Styl1">
    <w:name w:val="Styl1"/>
    <w:basedOn w:val="Normalny"/>
    <w:link w:val="Styl1Znak"/>
    <w:qFormat/>
    <w:rsid w:val="003C4579"/>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pPr>
    <w:rPr>
      <w:rFonts w:eastAsia="Times New Roman"/>
      <w:color w:val="2F5496"/>
      <w:sz w:val="24"/>
      <w:szCs w:val="24"/>
    </w:rPr>
  </w:style>
  <w:style w:type="character" w:customStyle="1" w:styleId="Styl1Znak">
    <w:name w:val="Styl1 Znak"/>
    <w:basedOn w:val="Domylnaczcionkaakapitu"/>
    <w:link w:val="Styl1"/>
    <w:rsid w:val="003C4579"/>
    <w:rPr>
      <w:rFonts w:ascii="Calibri" w:hAnsi="Calibri"/>
      <w:color w:val="2F5496"/>
      <w:lang w:eastAsia="en-US"/>
    </w:rPr>
  </w:style>
  <w:style w:type="paragraph" w:customStyle="1" w:styleId="Styl2">
    <w:name w:val="Styl2"/>
    <w:basedOn w:val="Normalny"/>
    <w:link w:val="Styl2Znak"/>
    <w:autoRedefine/>
    <w:rsid w:val="003C4579"/>
    <w:pPr>
      <w:autoSpaceDN/>
      <w:spacing w:before="120" w:line="360" w:lineRule="auto"/>
      <w:jc w:val="left"/>
      <w:textAlignment w:val="auto"/>
    </w:pPr>
    <w:rPr>
      <w:rFonts w:eastAsia="Times New Roman"/>
      <w:szCs w:val="20"/>
    </w:rPr>
  </w:style>
  <w:style w:type="character" w:customStyle="1" w:styleId="Styl2Znak">
    <w:name w:val="Styl2 Znak"/>
    <w:basedOn w:val="Domylnaczcionkaakapitu"/>
    <w:link w:val="Styl2"/>
    <w:rsid w:val="003C4579"/>
    <w:rPr>
      <w:rFonts w:ascii="Calibri" w:hAnsi="Calibri"/>
      <w:sz w:val="22"/>
      <w:szCs w:val="20"/>
      <w:lang w:eastAsia="en-US"/>
    </w:rPr>
  </w:style>
  <w:style w:type="character" w:customStyle="1" w:styleId="spellingerror">
    <w:name w:val="spellingerror"/>
    <w:basedOn w:val="Domylnaczcionkaakapitu"/>
    <w:rsid w:val="003C4579"/>
  </w:style>
  <w:style w:type="character" w:customStyle="1" w:styleId="tlid-translation">
    <w:name w:val="tlid-translation"/>
    <w:basedOn w:val="Domylnaczcionkaakapitu"/>
    <w:rsid w:val="003C4579"/>
  </w:style>
  <w:style w:type="paragraph" w:styleId="Spistreci5">
    <w:name w:val="toc 5"/>
    <w:basedOn w:val="Normalny"/>
    <w:next w:val="Normalny"/>
    <w:autoRedefine/>
    <w:uiPriority w:val="39"/>
    <w:unhideWhenUsed/>
    <w:rsid w:val="003C4579"/>
    <w:pPr>
      <w:autoSpaceDN/>
      <w:spacing w:before="120" w:line="360" w:lineRule="auto"/>
      <w:ind w:left="880"/>
      <w:jc w:val="left"/>
      <w:textAlignment w:val="auto"/>
    </w:pPr>
    <w:rPr>
      <w:rFonts w:eastAsia="Times New Roman"/>
      <w:sz w:val="20"/>
      <w:szCs w:val="20"/>
    </w:rPr>
  </w:style>
  <w:style w:type="paragraph" w:styleId="Spistreci6">
    <w:name w:val="toc 6"/>
    <w:basedOn w:val="Normalny"/>
    <w:next w:val="Normalny"/>
    <w:autoRedefine/>
    <w:uiPriority w:val="39"/>
    <w:unhideWhenUsed/>
    <w:rsid w:val="003C4579"/>
    <w:pPr>
      <w:autoSpaceDN/>
      <w:spacing w:before="120" w:line="360" w:lineRule="auto"/>
      <w:ind w:left="1100"/>
      <w:jc w:val="left"/>
      <w:textAlignment w:val="auto"/>
    </w:pPr>
    <w:rPr>
      <w:rFonts w:eastAsia="Times New Roman"/>
      <w:sz w:val="20"/>
      <w:szCs w:val="20"/>
    </w:rPr>
  </w:style>
  <w:style w:type="paragraph" w:styleId="Spistreci7">
    <w:name w:val="toc 7"/>
    <w:basedOn w:val="Normalny"/>
    <w:next w:val="Normalny"/>
    <w:autoRedefine/>
    <w:uiPriority w:val="39"/>
    <w:unhideWhenUsed/>
    <w:rsid w:val="003C4579"/>
    <w:pPr>
      <w:autoSpaceDN/>
      <w:spacing w:before="120" w:line="360" w:lineRule="auto"/>
      <w:ind w:left="1320"/>
      <w:jc w:val="left"/>
      <w:textAlignment w:val="auto"/>
    </w:pPr>
    <w:rPr>
      <w:rFonts w:eastAsia="Times New Roman"/>
      <w:sz w:val="20"/>
      <w:szCs w:val="20"/>
    </w:rPr>
  </w:style>
  <w:style w:type="paragraph" w:styleId="Spistreci8">
    <w:name w:val="toc 8"/>
    <w:basedOn w:val="Normalny"/>
    <w:next w:val="Normalny"/>
    <w:autoRedefine/>
    <w:uiPriority w:val="39"/>
    <w:unhideWhenUsed/>
    <w:rsid w:val="003C4579"/>
    <w:pPr>
      <w:autoSpaceDN/>
      <w:spacing w:before="120" w:line="360" w:lineRule="auto"/>
      <w:ind w:left="1540"/>
      <w:jc w:val="left"/>
      <w:textAlignment w:val="auto"/>
    </w:pPr>
    <w:rPr>
      <w:rFonts w:eastAsia="Times New Roman"/>
      <w:sz w:val="20"/>
      <w:szCs w:val="20"/>
    </w:rPr>
  </w:style>
  <w:style w:type="paragraph" w:styleId="Spistreci9">
    <w:name w:val="toc 9"/>
    <w:basedOn w:val="Normalny"/>
    <w:next w:val="Normalny"/>
    <w:autoRedefine/>
    <w:uiPriority w:val="39"/>
    <w:unhideWhenUsed/>
    <w:rsid w:val="003C4579"/>
    <w:pPr>
      <w:autoSpaceDN/>
      <w:spacing w:before="120" w:line="360" w:lineRule="auto"/>
      <w:ind w:left="1760"/>
      <w:jc w:val="left"/>
      <w:textAlignment w:val="auto"/>
    </w:pPr>
    <w:rPr>
      <w:rFonts w:eastAsia="Times New Roman"/>
      <w:sz w:val="20"/>
      <w:szCs w:val="20"/>
    </w:rPr>
  </w:style>
  <w:style w:type="paragraph" w:customStyle="1" w:styleId="Bwyliczanietabela">
    <w:name w:val="B wyliczanie tabela"/>
    <w:basedOn w:val="Akapitzlist"/>
    <w:link w:val="BwyliczanietabelaZnak"/>
    <w:autoRedefine/>
    <w:qFormat/>
    <w:rsid w:val="00C05591"/>
    <w:pPr>
      <w:numPr>
        <w:numId w:val="99"/>
      </w:numPr>
      <w:spacing w:line="276" w:lineRule="auto"/>
    </w:pPr>
  </w:style>
  <w:style w:type="character" w:customStyle="1" w:styleId="BwyliczanietabelaZnak">
    <w:name w:val="B wyliczanie tabela Znak"/>
    <w:basedOn w:val="AkapitzlistZnak"/>
    <w:link w:val="Bwyliczanietabela"/>
    <w:rsid w:val="00C05591"/>
    <w:rPr>
      <w:rFonts w:ascii="Calibri" w:hAnsi="Calibri"/>
      <w:lang w:eastAsia="en-US"/>
    </w:rPr>
  </w:style>
  <w:style w:type="paragraph" w:customStyle="1" w:styleId="NormalHanging12a">
    <w:name w:val="NormalHanging12a"/>
    <w:basedOn w:val="Normalny"/>
    <w:rsid w:val="003C4579"/>
    <w:pPr>
      <w:widowControl w:val="0"/>
      <w:autoSpaceDN/>
      <w:spacing w:before="120" w:after="240"/>
      <w:ind w:left="567" w:hanging="567"/>
      <w:jc w:val="left"/>
      <w:textAlignment w:val="auto"/>
    </w:pPr>
    <w:rPr>
      <w:rFonts w:ascii="Times New Roman" w:eastAsia="Times New Roman" w:hAnsi="Times New Roman"/>
      <w:sz w:val="24"/>
      <w:szCs w:val="20"/>
      <w:lang w:eastAsia="en-GB"/>
    </w:rPr>
  </w:style>
  <w:style w:type="character" w:customStyle="1" w:styleId="st1">
    <w:name w:val="st1"/>
    <w:basedOn w:val="Domylnaczcionkaakapitu"/>
    <w:rsid w:val="003C4579"/>
  </w:style>
  <w:style w:type="paragraph" w:customStyle="1" w:styleId="Institutionquiagit">
    <w:name w:val="Institution qui agit"/>
    <w:basedOn w:val="Normalny"/>
    <w:next w:val="Normalny"/>
    <w:rsid w:val="003C4579"/>
    <w:pPr>
      <w:keepNext/>
      <w:autoSpaceDN/>
      <w:spacing w:before="600"/>
      <w:jc w:val="left"/>
      <w:textAlignment w:val="auto"/>
    </w:pPr>
    <w:rPr>
      <w:rFonts w:ascii="Times New Roman" w:hAnsi="Times New Roman"/>
      <w:sz w:val="24"/>
    </w:rPr>
  </w:style>
  <w:style w:type="paragraph" w:customStyle="1" w:styleId="Titreobjet">
    <w:name w:val="Titre objet"/>
    <w:basedOn w:val="Normalny"/>
    <w:next w:val="Normalny"/>
    <w:rsid w:val="003C4579"/>
    <w:pPr>
      <w:autoSpaceDN/>
      <w:spacing w:before="360" w:after="360"/>
      <w:jc w:val="center"/>
      <w:textAlignment w:val="auto"/>
    </w:pPr>
    <w:rPr>
      <w:rFonts w:ascii="Times New Roman" w:hAnsi="Times New Roman"/>
      <w:b/>
      <w:sz w:val="24"/>
    </w:rPr>
  </w:style>
  <w:style w:type="paragraph" w:customStyle="1" w:styleId="Typedudocument">
    <w:name w:val="Type du document"/>
    <w:basedOn w:val="Normalny"/>
    <w:next w:val="Titreobjet"/>
    <w:rsid w:val="003C4579"/>
    <w:pPr>
      <w:autoSpaceDN/>
      <w:spacing w:before="360"/>
      <w:jc w:val="center"/>
      <w:textAlignment w:val="auto"/>
    </w:pPr>
    <w:rPr>
      <w:rFonts w:ascii="Times New Roman" w:hAnsi="Times New Roman"/>
      <w:b/>
      <w:sz w:val="24"/>
    </w:rPr>
  </w:style>
  <w:style w:type="paragraph" w:customStyle="1" w:styleId="ManualNumPar1">
    <w:name w:val="Manual NumPar 1"/>
    <w:basedOn w:val="Normalny"/>
    <w:next w:val="Normalny"/>
    <w:rsid w:val="003C4579"/>
    <w:pPr>
      <w:autoSpaceDN/>
      <w:spacing w:before="120"/>
      <w:ind w:left="850" w:hanging="850"/>
      <w:jc w:val="left"/>
      <w:textAlignment w:val="auto"/>
    </w:pPr>
    <w:rPr>
      <w:rFonts w:ascii="Times New Roman" w:hAnsi="Times New Roman"/>
      <w:sz w:val="24"/>
    </w:rPr>
  </w:style>
  <w:style w:type="character" w:customStyle="1" w:styleId="jlqj4b">
    <w:name w:val="jlqj4b"/>
    <w:basedOn w:val="Domylnaczcionkaakapitu"/>
    <w:rsid w:val="003C4579"/>
  </w:style>
  <w:style w:type="character" w:customStyle="1" w:styleId="fszzbb">
    <w:name w:val="fszzbb"/>
    <w:basedOn w:val="Domylnaczcionkaakapitu"/>
    <w:rsid w:val="003C4579"/>
  </w:style>
  <w:style w:type="character" w:styleId="Odwoanieprzypisukocowego">
    <w:name w:val="endnote reference"/>
    <w:basedOn w:val="Domylnaczcionkaakapitu"/>
    <w:uiPriority w:val="99"/>
    <w:semiHidden/>
    <w:unhideWhenUsed/>
    <w:rsid w:val="003C4579"/>
    <w:rPr>
      <w:vertAlign w:val="superscript"/>
    </w:rPr>
  </w:style>
  <w:style w:type="character" w:customStyle="1" w:styleId="UyteHipercze1">
    <w:name w:val="UżyteHiperłącze1"/>
    <w:basedOn w:val="Domylnaczcionkaakapitu"/>
    <w:uiPriority w:val="99"/>
    <w:semiHidden/>
    <w:unhideWhenUsed/>
    <w:rsid w:val="003C4579"/>
    <w:rPr>
      <w:color w:val="954F72"/>
      <w:u w:val="single"/>
    </w:rPr>
  </w:style>
  <w:style w:type="character" w:customStyle="1" w:styleId="Nierozpoznanawzmianka1">
    <w:name w:val="Nierozpoznana wzmianka1"/>
    <w:basedOn w:val="Domylnaczcionkaakapitu"/>
    <w:uiPriority w:val="99"/>
    <w:semiHidden/>
    <w:unhideWhenUsed/>
    <w:rsid w:val="003C4579"/>
    <w:rPr>
      <w:color w:val="605E5C"/>
      <w:shd w:val="clear" w:color="auto" w:fill="E1DFDD"/>
    </w:rPr>
  </w:style>
  <w:style w:type="paragraph" w:customStyle="1" w:styleId="Poprawka1">
    <w:name w:val="Poprawka1"/>
    <w:next w:val="Poprawka"/>
    <w:hidden/>
    <w:uiPriority w:val="99"/>
    <w:semiHidden/>
    <w:rsid w:val="003C4579"/>
    <w:pPr>
      <w:spacing w:line="240" w:lineRule="auto"/>
    </w:pPr>
    <w:rPr>
      <w:rFonts w:ascii="Calibri" w:hAnsi="Calibri"/>
      <w:lang w:eastAsia="en-US"/>
    </w:rPr>
  </w:style>
  <w:style w:type="paragraph" w:styleId="HTML-wstpniesformatowany">
    <w:name w:val="HTML Preformatted"/>
    <w:basedOn w:val="Normalny"/>
    <w:link w:val="HTML-wstpniesformatowanyZnak"/>
    <w:uiPriority w:val="99"/>
    <w:semiHidden/>
    <w:unhideWhenUsed/>
    <w:rsid w:val="003C4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before="120"/>
      <w:jc w:val="left"/>
      <w:textAlignment w:val="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3C4579"/>
    <w:rPr>
      <w:rFonts w:ascii="Courier New" w:hAnsi="Courier New" w:cs="Courier New"/>
      <w:sz w:val="20"/>
      <w:szCs w:val="20"/>
    </w:rPr>
  </w:style>
  <w:style w:type="character" w:customStyle="1" w:styleId="y2iqfc">
    <w:name w:val="y2iqfc"/>
    <w:basedOn w:val="Domylnaczcionkaakapitu"/>
    <w:rsid w:val="003C4579"/>
  </w:style>
  <w:style w:type="paragraph" w:customStyle="1" w:styleId="Tekstpodstawowy1">
    <w:name w:val="Tekst podstawowy1"/>
    <w:basedOn w:val="Normalny"/>
    <w:next w:val="Tekstpodstawowy"/>
    <w:link w:val="TekstpodstawowyZnak"/>
    <w:uiPriority w:val="99"/>
    <w:unhideWhenUsed/>
    <w:rsid w:val="003C4579"/>
    <w:pPr>
      <w:autoSpaceDN/>
      <w:spacing w:before="120" w:after="200" w:line="276" w:lineRule="auto"/>
      <w:jc w:val="left"/>
      <w:textAlignment w:val="auto"/>
    </w:pPr>
    <w:rPr>
      <w:rFonts w:ascii="Times New Roman" w:eastAsia="Times New Roman" w:hAnsi="Times New Roman"/>
      <w:lang w:eastAsia="pl-PL"/>
    </w:rPr>
  </w:style>
  <w:style w:type="character" w:customStyle="1" w:styleId="TekstpodstawowyZnak">
    <w:name w:val="Tekst podstawowy Znak"/>
    <w:basedOn w:val="Domylnaczcionkaakapitu"/>
    <w:link w:val="Tekstpodstawowy1"/>
    <w:uiPriority w:val="99"/>
    <w:rsid w:val="003C4579"/>
    <w:rPr>
      <w:rFonts w:ascii="Times New Roman" w:hAnsi="Times New Roman"/>
      <w:sz w:val="22"/>
      <w:szCs w:val="22"/>
    </w:rPr>
  </w:style>
  <w:style w:type="paragraph" w:customStyle="1" w:styleId="Tekstpodstawowy21">
    <w:name w:val="Tekst podstawowy 21"/>
    <w:basedOn w:val="Normalny"/>
    <w:next w:val="Tekstpodstawowy2"/>
    <w:link w:val="Tekstpodstawowy2Znak"/>
    <w:uiPriority w:val="99"/>
    <w:unhideWhenUsed/>
    <w:rsid w:val="003C4579"/>
    <w:pPr>
      <w:autoSpaceDN/>
      <w:spacing w:before="120" w:line="276" w:lineRule="auto"/>
      <w:jc w:val="left"/>
      <w:textAlignment w:val="auto"/>
    </w:pPr>
    <w:rPr>
      <w:rFonts w:ascii="Times" w:eastAsia="Arial" w:hAnsi="Times" w:cs="Calibri"/>
      <w:color w:val="000000"/>
      <w:sz w:val="24"/>
      <w:szCs w:val="24"/>
      <w:lang w:eastAsia="pl-PL"/>
    </w:rPr>
  </w:style>
  <w:style w:type="character" w:customStyle="1" w:styleId="Tekstpodstawowy2Znak">
    <w:name w:val="Tekst podstawowy 2 Znak"/>
    <w:basedOn w:val="Domylnaczcionkaakapitu"/>
    <w:link w:val="Tekstpodstawowy21"/>
    <w:uiPriority w:val="99"/>
    <w:rsid w:val="003C4579"/>
    <w:rPr>
      <w:rFonts w:eastAsia="Arial" w:cs="Calibri"/>
      <w:color w:val="000000"/>
    </w:rPr>
  </w:style>
  <w:style w:type="character" w:customStyle="1" w:styleId="Nierozpoznanawzmianka2">
    <w:name w:val="Nierozpoznana wzmianka2"/>
    <w:basedOn w:val="Domylnaczcionkaakapitu"/>
    <w:uiPriority w:val="99"/>
    <w:semiHidden/>
    <w:unhideWhenUsed/>
    <w:rsid w:val="003C4579"/>
    <w:rPr>
      <w:color w:val="605E5C"/>
      <w:shd w:val="clear" w:color="auto" w:fill="E1DFDD"/>
    </w:rPr>
  </w:style>
  <w:style w:type="character" w:customStyle="1" w:styleId="hps">
    <w:name w:val="hps"/>
    <w:rsid w:val="003C4579"/>
    <w:rPr>
      <w:rFonts w:ascii="Tahoma" w:hAnsi="Tahoma"/>
    </w:rPr>
  </w:style>
  <w:style w:type="character" w:customStyle="1" w:styleId="WykresZnak">
    <w:name w:val="Wykres Znak"/>
    <w:basedOn w:val="Domylnaczcionkaakapitu"/>
    <w:rsid w:val="003C4579"/>
    <w:rPr>
      <w:rFonts w:ascii="Tahoma" w:eastAsia="Times New Roman" w:hAnsi="Tahoma" w:cs="Times New Roman"/>
      <w:color w:val="000000"/>
      <w:sz w:val="20"/>
      <w:lang w:eastAsia="pl-PL"/>
    </w:rPr>
  </w:style>
  <w:style w:type="paragraph" w:customStyle="1" w:styleId="rdo">
    <w:name w:val="Żródło"/>
    <w:basedOn w:val="Normalny"/>
    <w:link w:val="rdoZnak"/>
    <w:qFormat/>
    <w:rsid w:val="00B23968"/>
    <w:pPr>
      <w:autoSpaceDN/>
      <w:spacing w:after="240"/>
      <w:textAlignment w:val="auto"/>
    </w:pPr>
    <w:rPr>
      <w:rFonts w:cs="Tahoma"/>
      <w:sz w:val="20"/>
      <w:szCs w:val="16"/>
    </w:rPr>
  </w:style>
  <w:style w:type="character" w:customStyle="1" w:styleId="rdoZnak">
    <w:name w:val="Żródło Znak"/>
    <w:basedOn w:val="Domylnaczcionkaakapitu"/>
    <w:link w:val="rdo"/>
    <w:rsid w:val="00B23968"/>
    <w:rPr>
      <w:rFonts w:ascii="Calibri" w:eastAsia="Calibri" w:hAnsi="Calibri" w:cs="Tahoma"/>
      <w:sz w:val="20"/>
      <w:szCs w:val="16"/>
      <w:lang w:eastAsia="en-US"/>
    </w:rPr>
  </w:style>
  <w:style w:type="paragraph" w:customStyle="1" w:styleId="Podpistabeli">
    <w:name w:val="Podpis tabeli"/>
    <w:basedOn w:val="Normalny"/>
    <w:link w:val="PodpistabeliZnak"/>
    <w:uiPriority w:val="99"/>
    <w:qFormat/>
    <w:rsid w:val="003C4579"/>
    <w:pPr>
      <w:autoSpaceDN/>
      <w:spacing w:before="120" w:after="360"/>
      <w:textAlignment w:val="auto"/>
    </w:pPr>
    <w:rPr>
      <w:rFonts w:ascii="Times New Roman" w:hAnsi="Times New Roman"/>
      <w:sz w:val="20"/>
    </w:rPr>
  </w:style>
  <w:style w:type="character" w:customStyle="1" w:styleId="PodpistabeliZnak">
    <w:name w:val="Podpis tabeli Znak"/>
    <w:basedOn w:val="Domylnaczcionkaakapitu"/>
    <w:link w:val="Podpistabeli"/>
    <w:uiPriority w:val="99"/>
    <w:rsid w:val="003C4579"/>
    <w:rPr>
      <w:rFonts w:ascii="Times New Roman" w:eastAsia="Calibri" w:hAnsi="Times New Roman"/>
      <w:sz w:val="20"/>
      <w:szCs w:val="22"/>
      <w:lang w:eastAsia="en-US"/>
    </w:rPr>
  </w:style>
  <w:style w:type="table" w:customStyle="1" w:styleId="Tabela-Siatka11">
    <w:name w:val="Tabela - Siatka11"/>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C4579"/>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Domylnaczcionkaakapitu"/>
    <w:rsid w:val="003C4579"/>
  </w:style>
  <w:style w:type="character" w:customStyle="1" w:styleId="Nagwek4Znak1">
    <w:name w:val="Nagłówek 4 Znak1"/>
    <w:basedOn w:val="Domylnaczcionkaakapitu"/>
    <w:link w:val="Nagwek4"/>
    <w:uiPriority w:val="9"/>
    <w:rsid w:val="001D48DE"/>
    <w:rPr>
      <w:rFonts w:ascii="Calibri" w:hAnsi="Calibri"/>
      <w:b/>
      <w:iCs/>
      <w:color w:val="002B82"/>
      <w:sz w:val="26"/>
      <w:lang w:eastAsia="en-US"/>
    </w:rPr>
  </w:style>
  <w:style w:type="character" w:customStyle="1" w:styleId="Nagwek2Znak1">
    <w:name w:val="Nagłówek 2 Znak1"/>
    <w:basedOn w:val="Domylnaczcionkaakapitu"/>
    <w:link w:val="Nagwek2"/>
    <w:uiPriority w:val="9"/>
    <w:rsid w:val="001D48DE"/>
    <w:rPr>
      <w:rFonts w:ascii="Calibri" w:eastAsia="Arial" w:hAnsi="Calibri"/>
      <w:b/>
      <w:color w:val="002B82"/>
      <w:sz w:val="30"/>
      <w:szCs w:val="26"/>
      <w:lang w:eastAsia="en-US"/>
    </w:rPr>
  </w:style>
  <w:style w:type="character" w:customStyle="1" w:styleId="Nagwek3Znak1">
    <w:name w:val="Nagłówek 3 Znak1"/>
    <w:basedOn w:val="Domylnaczcionkaakapitu"/>
    <w:uiPriority w:val="99"/>
    <w:semiHidden/>
    <w:rsid w:val="003C4579"/>
    <w:rPr>
      <w:rFonts w:asciiTheme="majorHAnsi" w:eastAsiaTheme="majorEastAsia" w:hAnsiTheme="majorHAnsi" w:cstheme="majorBidi"/>
      <w:color w:val="243F60" w:themeColor="accent1" w:themeShade="7F"/>
      <w:lang w:eastAsia="en-US"/>
    </w:rPr>
  </w:style>
  <w:style w:type="character" w:customStyle="1" w:styleId="Nagwek5Znak1">
    <w:name w:val="Nagłówek 5 Znak1"/>
    <w:basedOn w:val="Domylnaczcionkaakapitu"/>
    <w:uiPriority w:val="99"/>
    <w:semiHidden/>
    <w:rsid w:val="003C4579"/>
    <w:rPr>
      <w:rFonts w:asciiTheme="majorHAnsi" w:eastAsiaTheme="majorEastAsia" w:hAnsiTheme="majorHAnsi" w:cstheme="majorBidi"/>
      <w:color w:val="365F91" w:themeColor="accent1" w:themeShade="BF"/>
      <w:sz w:val="22"/>
      <w:szCs w:val="22"/>
      <w:lang w:eastAsia="en-US"/>
    </w:rPr>
  </w:style>
  <w:style w:type="character" w:customStyle="1" w:styleId="Nagwek6Znak1">
    <w:name w:val="Nagłówek 6 Znak1"/>
    <w:basedOn w:val="Domylnaczcionkaakapitu"/>
    <w:uiPriority w:val="99"/>
    <w:semiHidden/>
    <w:rsid w:val="003C4579"/>
    <w:rPr>
      <w:rFonts w:asciiTheme="majorHAnsi" w:eastAsiaTheme="majorEastAsia" w:hAnsiTheme="majorHAnsi" w:cstheme="majorBidi"/>
      <w:color w:val="243F60" w:themeColor="accent1" w:themeShade="7F"/>
      <w:sz w:val="22"/>
      <w:szCs w:val="22"/>
      <w:lang w:eastAsia="en-US"/>
    </w:rPr>
  </w:style>
  <w:style w:type="character" w:customStyle="1" w:styleId="Nagwek8Znak1">
    <w:name w:val="Nagłówek 8 Znak1"/>
    <w:basedOn w:val="Domylnaczcionkaakapitu"/>
    <w:uiPriority w:val="99"/>
    <w:semiHidden/>
    <w:rsid w:val="003C4579"/>
    <w:rPr>
      <w:rFonts w:asciiTheme="majorHAnsi" w:eastAsiaTheme="majorEastAsia" w:hAnsiTheme="majorHAnsi" w:cstheme="majorBidi"/>
      <w:color w:val="272727" w:themeColor="text1" w:themeTint="D8"/>
      <w:sz w:val="21"/>
      <w:szCs w:val="21"/>
      <w:lang w:eastAsia="en-US"/>
    </w:rPr>
  </w:style>
  <w:style w:type="character" w:customStyle="1" w:styleId="Nagwek9Znak1">
    <w:name w:val="Nagłówek 9 Znak1"/>
    <w:basedOn w:val="Domylnaczcionkaakapitu"/>
    <w:uiPriority w:val="99"/>
    <w:semiHidden/>
    <w:rsid w:val="003C4579"/>
    <w:rPr>
      <w:rFonts w:asciiTheme="majorHAnsi" w:eastAsiaTheme="majorEastAsia" w:hAnsiTheme="majorHAnsi" w:cstheme="majorBidi"/>
      <w:i/>
      <w:iCs/>
      <w:color w:val="272727" w:themeColor="text1" w:themeTint="D8"/>
      <w:sz w:val="21"/>
      <w:szCs w:val="21"/>
      <w:lang w:eastAsia="en-US"/>
    </w:rPr>
  </w:style>
  <w:style w:type="character" w:styleId="Hipercze">
    <w:name w:val="Hyperlink"/>
    <w:basedOn w:val="Domylnaczcionkaakapitu"/>
    <w:uiPriority w:val="99"/>
    <w:unhideWhenUsed/>
    <w:rsid w:val="003C4579"/>
    <w:rPr>
      <w:color w:val="0000FF" w:themeColor="hyperlink"/>
      <w:u w:val="single"/>
    </w:rPr>
  </w:style>
  <w:style w:type="paragraph" w:styleId="Tytu">
    <w:name w:val="Title"/>
    <w:basedOn w:val="Normalny"/>
    <w:next w:val="Normalny"/>
    <w:link w:val="TytuZnak"/>
    <w:uiPriority w:val="10"/>
    <w:qFormat/>
    <w:rsid w:val="003C4579"/>
    <w:pPr>
      <w:contextualSpacing/>
    </w:pPr>
    <w:rPr>
      <w:rFonts w:ascii="Times" w:eastAsia="Times New Roman" w:hAnsi="Times"/>
      <w:b/>
      <w:caps/>
      <w:color w:val="000000"/>
      <w:spacing w:val="10"/>
      <w:sz w:val="52"/>
      <w:szCs w:val="52"/>
      <w:lang w:eastAsia="pl-PL"/>
    </w:rPr>
  </w:style>
  <w:style w:type="character" w:customStyle="1" w:styleId="TytuZnak1">
    <w:name w:val="Tytuł Znak1"/>
    <w:basedOn w:val="Domylnaczcionkaakapitu"/>
    <w:uiPriority w:val="99"/>
    <w:semiHidden/>
    <w:rsid w:val="003C4579"/>
    <w:rPr>
      <w:rFonts w:asciiTheme="majorHAnsi" w:eastAsiaTheme="majorEastAsia" w:hAnsiTheme="majorHAnsi" w:cstheme="majorBidi"/>
      <w:spacing w:val="-10"/>
      <w:kern w:val="28"/>
      <w:sz w:val="56"/>
      <w:szCs w:val="56"/>
      <w:lang w:eastAsia="en-US"/>
    </w:rPr>
  </w:style>
  <w:style w:type="paragraph" w:styleId="Podtytu">
    <w:name w:val="Subtitle"/>
    <w:basedOn w:val="Normalny"/>
    <w:next w:val="Normalny"/>
    <w:link w:val="PodtytuZnak"/>
    <w:uiPriority w:val="11"/>
    <w:qFormat/>
    <w:rsid w:val="003C4579"/>
    <w:pPr>
      <w:numPr>
        <w:ilvl w:val="1"/>
      </w:numPr>
      <w:spacing w:after="160"/>
    </w:pPr>
    <w:rPr>
      <w:rFonts w:ascii="Times" w:eastAsia="Times New Roman" w:hAnsi="Times"/>
      <w:caps/>
      <w:color w:val="595959"/>
      <w:spacing w:val="10"/>
      <w:sz w:val="21"/>
      <w:szCs w:val="21"/>
      <w:lang w:eastAsia="pl-PL"/>
    </w:rPr>
  </w:style>
  <w:style w:type="character" w:customStyle="1" w:styleId="PodtytuZnak1">
    <w:name w:val="Podtytuł Znak1"/>
    <w:basedOn w:val="Domylnaczcionkaakapitu"/>
    <w:uiPriority w:val="99"/>
    <w:semiHidden/>
    <w:rsid w:val="003C4579"/>
    <w:rPr>
      <w:rFonts w:asciiTheme="minorHAnsi" w:eastAsiaTheme="minorEastAsia" w:hAnsiTheme="minorHAnsi" w:cstheme="minorBidi"/>
      <w:color w:val="5A5A5A" w:themeColor="text1" w:themeTint="A5"/>
      <w:spacing w:val="15"/>
      <w:sz w:val="22"/>
      <w:szCs w:val="22"/>
      <w:lang w:eastAsia="en-US"/>
    </w:rPr>
  </w:style>
  <w:style w:type="character" w:styleId="Uwydatnienie">
    <w:name w:val="Emphasis"/>
    <w:aliases w:val="Wykres"/>
    <w:basedOn w:val="Domylnaczcionkaakapitu"/>
    <w:uiPriority w:val="20"/>
    <w:qFormat/>
    <w:rsid w:val="003C4579"/>
    <w:rPr>
      <w:i/>
      <w:iCs/>
    </w:rPr>
  </w:style>
  <w:style w:type="paragraph" w:styleId="Cytatintensywny">
    <w:name w:val="Intense Quote"/>
    <w:basedOn w:val="Normalny"/>
    <w:next w:val="Normalny"/>
    <w:link w:val="CytatintensywnyZnak"/>
    <w:uiPriority w:val="30"/>
    <w:qFormat/>
    <w:rsid w:val="003C4579"/>
    <w:pPr>
      <w:pBdr>
        <w:top w:val="single" w:sz="4" w:space="10" w:color="4F81BD" w:themeColor="accent1"/>
        <w:bottom w:val="single" w:sz="4" w:space="10" w:color="4F81BD" w:themeColor="accent1"/>
      </w:pBdr>
      <w:spacing w:before="360" w:after="360"/>
      <w:ind w:left="864" w:right="864"/>
      <w:jc w:val="center"/>
    </w:pPr>
    <w:rPr>
      <w:rFonts w:ascii="Times" w:eastAsia="Times New Roman" w:hAnsi="Times"/>
      <w:color w:val="4472C4"/>
      <w:sz w:val="24"/>
      <w:szCs w:val="24"/>
      <w:lang w:eastAsia="pl-PL"/>
    </w:rPr>
  </w:style>
  <w:style w:type="character" w:customStyle="1" w:styleId="CytatintensywnyZnak1">
    <w:name w:val="Cytat intensywny Znak1"/>
    <w:basedOn w:val="Domylnaczcionkaakapitu"/>
    <w:uiPriority w:val="99"/>
    <w:semiHidden/>
    <w:rsid w:val="003C4579"/>
    <w:rPr>
      <w:rFonts w:ascii="Calibri" w:eastAsia="Calibri" w:hAnsi="Calibri"/>
      <w:i/>
      <w:iCs/>
      <w:color w:val="4F81BD" w:themeColor="accent1"/>
      <w:sz w:val="22"/>
      <w:szCs w:val="22"/>
      <w:lang w:eastAsia="en-US"/>
    </w:rPr>
  </w:style>
  <w:style w:type="character" w:styleId="Wyrnieniedelikatne">
    <w:name w:val="Subtle Emphasis"/>
    <w:basedOn w:val="Domylnaczcionkaakapitu"/>
    <w:uiPriority w:val="19"/>
    <w:qFormat/>
    <w:rsid w:val="003C4579"/>
    <w:rPr>
      <w:i/>
      <w:iCs/>
      <w:color w:val="404040" w:themeColor="text1" w:themeTint="BF"/>
    </w:rPr>
  </w:style>
  <w:style w:type="character" w:styleId="Wyrnienieintensywne">
    <w:name w:val="Intense Emphasis"/>
    <w:basedOn w:val="Domylnaczcionkaakapitu"/>
    <w:uiPriority w:val="21"/>
    <w:qFormat/>
    <w:rsid w:val="003C4579"/>
    <w:rPr>
      <w:i/>
      <w:iCs/>
      <w:color w:val="4F81BD" w:themeColor="accent1"/>
    </w:rPr>
  </w:style>
  <w:style w:type="character" w:styleId="Odwoaniedelikatne">
    <w:name w:val="Subtle Reference"/>
    <w:basedOn w:val="Domylnaczcionkaakapitu"/>
    <w:uiPriority w:val="31"/>
    <w:qFormat/>
    <w:rsid w:val="003C4579"/>
    <w:rPr>
      <w:smallCaps/>
      <w:color w:val="5A5A5A" w:themeColor="text1" w:themeTint="A5"/>
    </w:rPr>
  </w:style>
  <w:style w:type="character" w:styleId="Odwoanieintensywne">
    <w:name w:val="Intense Reference"/>
    <w:basedOn w:val="Domylnaczcionkaakapitu"/>
    <w:uiPriority w:val="32"/>
    <w:qFormat/>
    <w:rsid w:val="003C4579"/>
    <w:rPr>
      <w:b/>
      <w:bCs/>
      <w:smallCaps/>
      <w:color w:val="4F81BD" w:themeColor="accent1"/>
      <w:spacing w:val="5"/>
    </w:rPr>
  </w:style>
  <w:style w:type="character" w:styleId="UyteHipercze">
    <w:name w:val="FollowedHyperlink"/>
    <w:basedOn w:val="Domylnaczcionkaakapitu"/>
    <w:uiPriority w:val="99"/>
    <w:semiHidden/>
    <w:unhideWhenUsed/>
    <w:rsid w:val="003C4579"/>
    <w:rPr>
      <w:color w:val="800080" w:themeColor="followedHyperlink"/>
      <w:u w:val="single"/>
    </w:rPr>
  </w:style>
  <w:style w:type="paragraph" w:styleId="Poprawka">
    <w:name w:val="Revision"/>
    <w:hidden/>
    <w:uiPriority w:val="99"/>
    <w:semiHidden/>
    <w:rsid w:val="003C4579"/>
    <w:pPr>
      <w:spacing w:line="240" w:lineRule="auto"/>
    </w:pPr>
    <w:rPr>
      <w:rFonts w:ascii="Calibri" w:eastAsia="Calibri" w:hAnsi="Calibri"/>
      <w:sz w:val="22"/>
      <w:szCs w:val="22"/>
      <w:lang w:eastAsia="en-US"/>
    </w:rPr>
  </w:style>
  <w:style w:type="paragraph" w:styleId="Tekstpodstawowy">
    <w:name w:val="Body Text"/>
    <w:basedOn w:val="Normalny"/>
    <w:link w:val="TekstpodstawowyZnak1"/>
    <w:uiPriority w:val="99"/>
    <w:unhideWhenUsed/>
    <w:rsid w:val="003C4579"/>
    <w:pPr>
      <w:spacing w:after="120"/>
    </w:pPr>
  </w:style>
  <w:style w:type="character" w:customStyle="1" w:styleId="TekstpodstawowyZnak1">
    <w:name w:val="Tekst podstawowy Znak1"/>
    <w:basedOn w:val="Domylnaczcionkaakapitu"/>
    <w:link w:val="Tekstpodstawowy"/>
    <w:uiPriority w:val="99"/>
    <w:semiHidden/>
    <w:rsid w:val="003C4579"/>
    <w:rPr>
      <w:rFonts w:ascii="Calibri" w:eastAsia="Calibri" w:hAnsi="Calibri"/>
      <w:sz w:val="22"/>
      <w:szCs w:val="22"/>
      <w:lang w:eastAsia="en-US"/>
    </w:rPr>
  </w:style>
  <w:style w:type="paragraph" w:styleId="Tekstpodstawowy2">
    <w:name w:val="Body Text 2"/>
    <w:basedOn w:val="Normalny"/>
    <w:link w:val="Tekstpodstawowy2Znak1"/>
    <w:uiPriority w:val="99"/>
    <w:unhideWhenUsed/>
    <w:rsid w:val="003C4579"/>
    <w:pPr>
      <w:spacing w:after="120" w:line="480" w:lineRule="auto"/>
    </w:pPr>
  </w:style>
  <w:style w:type="character" w:customStyle="1" w:styleId="Tekstpodstawowy2Znak1">
    <w:name w:val="Tekst podstawowy 2 Znak1"/>
    <w:basedOn w:val="Domylnaczcionkaakapitu"/>
    <w:link w:val="Tekstpodstawowy2"/>
    <w:uiPriority w:val="99"/>
    <w:semiHidden/>
    <w:rsid w:val="003C4579"/>
    <w:rPr>
      <w:rFonts w:ascii="Calibri" w:eastAsia="Calibri" w:hAnsi="Calibri"/>
      <w:sz w:val="22"/>
      <w:szCs w:val="22"/>
      <w:lang w:eastAsia="en-US"/>
    </w:rPr>
  </w:style>
  <w:style w:type="numbering" w:customStyle="1" w:styleId="Bezlisty2">
    <w:name w:val="Bez listy2"/>
    <w:next w:val="Bezlisty"/>
    <w:uiPriority w:val="99"/>
    <w:semiHidden/>
    <w:unhideWhenUsed/>
    <w:rsid w:val="003C4579"/>
  </w:style>
  <w:style w:type="table" w:customStyle="1" w:styleId="Tabela-Siatka6">
    <w:name w:val="Tabela - Siatka6"/>
    <w:basedOn w:val="Standardowy"/>
    <w:next w:val="Tabela-Siatka"/>
    <w:uiPriority w:val="99"/>
    <w:rsid w:val="003C4579"/>
    <w:pPr>
      <w:numPr>
        <w:numId w:val="48"/>
      </w:numPr>
      <w:tabs>
        <w:tab w:val="num" w:pos="720"/>
      </w:tabs>
      <w:spacing w:line="240" w:lineRule="auto"/>
      <w:ind w:hanging="72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13E56"/>
  </w:style>
  <w:style w:type="table" w:customStyle="1" w:styleId="Tabela-Siatka7">
    <w:name w:val="Tabela - Siatka7"/>
    <w:basedOn w:val="Standardowy"/>
    <w:next w:val="Tabela-Siatka"/>
    <w:uiPriority w:val="99"/>
    <w:rsid w:val="00B13E56"/>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E603CF"/>
  </w:style>
  <w:style w:type="table" w:customStyle="1" w:styleId="Tabela-Siatka8">
    <w:name w:val="Tabela - Siatka8"/>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a2">
    <w:name w:val="Legenda2"/>
    <w:basedOn w:val="Normalny"/>
    <w:next w:val="Normalny"/>
    <w:uiPriority w:val="35"/>
    <w:unhideWhenUsed/>
    <w:qFormat/>
    <w:rsid w:val="00E603CF"/>
    <w:pPr>
      <w:autoSpaceDN/>
      <w:spacing w:before="120" w:after="200"/>
      <w:jc w:val="left"/>
      <w:textAlignment w:val="auto"/>
    </w:pPr>
    <w:rPr>
      <w:rFonts w:eastAsia="Times New Roman"/>
      <w:i/>
      <w:iCs/>
      <w:color w:val="44546A"/>
      <w:sz w:val="18"/>
      <w:szCs w:val="18"/>
    </w:rPr>
  </w:style>
  <w:style w:type="table" w:customStyle="1" w:styleId="Tabela-Siatka12">
    <w:name w:val="Tabela - Siatka12"/>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E603CF"/>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
    <w:name w:val="Tabela - Siatka4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
    <w:name w:val="Tabela - Siatka5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5">
    <w:name w:val="Bez listy5"/>
    <w:next w:val="Bezlisty"/>
    <w:uiPriority w:val="99"/>
    <w:semiHidden/>
    <w:unhideWhenUsed/>
    <w:rsid w:val="00800BE1"/>
  </w:style>
  <w:style w:type="table" w:customStyle="1" w:styleId="Tabela-Siatka9">
    <w:name w:val="Tabela - Siatka9"/>
    <w:basedOn w:val="Standardowy"/>
    <w:next w:val="Tabela-Siatka"/>
    <w:uiPriority w:val="39"/>
    <w:locked/>
    <w:rsid w:val="00800B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locked/>
    <w:rsid w:val="00800BE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1">
    <w:name w:val="TABELA 2 z szablonu1"/>
    <w:basedOn w:val="Tabela-Elegancki"/>
    <w:uiPriority w:val="99"/>
    <w:rsid w:val="00800BE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1">
    <w:name w:val="TABELA 1 z szablonu1"/>
    <w:basedOn w:val="Tabela-Siatka"/>
    <w:uiPriority w:val="99"/>
    <w:rsid w:val="00800BE1"/>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1">
    <w:name w:val="TABELA 3 z szablonu1"/>
    <w:basedOn w:val="TABELA2zszablonu"/>
    <w:uiPriority w:val="99"/>
    <w:rsid w:val="00800BE1"/>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numbering" w:customStyle="1" w:styleId="Bezlisty11">
    <w:name w:val="Bez listy11"/>
    <w:next w:val="Bezlisty"/>
    <w:uiPriority w:val="99"/>
    <w:semiHidden/>
    <w:unhideWhenUsed/>
    <w:rsid w:val="00800BE1"/>
  </w:style>
  <w:style w:type="table" w:customStyle="1" w:styleId="Tabela-Siatka13">
    <w:name w:val="Tabela - Siatka13"/>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1">
    <w:name w:val="Tabela - Siatka1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800BE1"/>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2">
    <w:name w:val="Tabela - Siatka42"/>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2">
    <w:name w:val="Tabela - Siatka52"/>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
    <w:name w:val="Bez listy21"/>
    <w:next w:val="Bezlisty"/>
    <w:uiPriority w:val="99"/>
    <w:semiHidden/>
    <w:unhideWhenUsed/>
    <w:rsid w:val="00800BE1"/>
  </w:style>
  <w:style w:type="table" w:customStyle="1" w:styleId="Tabela-Siatka61">
    <w:name w:val="Tabela - Siatka61"/>
    <w:basedOn w:val="Standardowy"/>
    <w:next w:val="Tabela-Siatka"/>
    <w:uiPriority w:val="99"/>
    <w:rsid w:val="00800BE1"/>
    <w:pPr>
      <w:numPr>
        <w:numId w:val="45"/>
      </w:numPr>
      <w:tabs>
        <w:tab w:val="num" w:pos="720"/>
      </w:tabs>
      <w:spacing w:line="240" w:lineRule="auto"/>
      <w:ind w:left="720" w:hanging="72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800BE1"/>
  </w:style>
  <w:style w:type="table" w:customStyle="1" w:styleId="Tabela-Siatka71">
    <w:name w:val="Tabela - Siatka71"/>
    <w:basedOn w:val="Standardowy"/>
    <w:next w:val="Tabela-Siatka"/>
    <w:uiPriority w:val="99"/>
    <w:rsid w:val="00800BE1"/>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800BE1"/>
  </w:style>
  <w:style w:type="table" w:customStyle="1" w:styleId="Tabela-Siatka81">
    <w:name w:val="Tabela - Siatka8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21">
    <w:name w:val="Tabela - Siatka12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800BE1"/>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1">
    <w:name w:val="Tabela - Siatka4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1">
    <w:name w:val="Tabela - Siatka5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2160AB"/>
    <w:pPr>
      <w:autoSpaceDN/>
      <w:jc w:val="left"/>
      <w:textAlignment w:val="auto"/>
    </w:pPr>
    <w:rPr>
      <w:rFonts w:ascii="Arial" w:eastAsia="Times New Roman" w:hAnsi="Arial" w:cs="Arial"/>
      <w:sz w:val="24"/>
      <w:szCs w:val="24"/>
      <w:lang w:eastAsia="pl-PL"/>
    </w:rPr>
  </w:style>
  <w:style w:type="character" w:customStyle="1" w:styleId="Nierozpoznanawzmianka3">
    <w:name w:val="Nierozpoznana wzmianka3"/>
    <w:basedOn w:val="Domylnaczcionkaakapitu"/>
    <w:uiPriority w:val="99"/>
    <w:semiHidden/>
    <w:unhideWhenUsed/>
    <w:rsid w:val="006F0CD5"/>
    <w:rPr>
      <w:color w:val="605E5C"/>
      <w:shd w:val="clear" w:color="auto" w:fill="E1DFDD"/>
    </w:rPr>
  </w:style>
  <w:style w:type="character" w:customStyle="1" w:styleId="Footnote">
    <w:name w:val="Footnote_"/>
    <w:basedOn w:val="Domylnaczcionkaakapitu"/>
    <w:link w:val="Footnote0"/>
    <w:rsid w:val="006570FB"/>
    <w:rPr>
      <w:rFonts w:ascii="Times New Roman" w:hAnsi="Times New Roman"/>
      <w:sz w:val="19"/>
      <w:szCs w:val="19"/>
    </w:rPr>
  </w:style>
  <w:style w:type="paragraph" w:customStyle="1" w:styleId="Footnote0">
    <w:name w:val="Footnote"/>
    <w:basedOn w:val="Normalny"/>
    <w:link w:val="Footnote"/>
    <w:rsid w:val="006570FB"/>
    <w:pPr>
      <w:widowControl w:val="0"/>
      <w:autoSpaceDN/>
      <w:ind w:left="280" w:hanging="280"/>
      <w:jc w:val="left"/>
      <w:textAlignment w:val="auto"/>
    </w:pPr>
    <w:rPr>
      <w:rFonts w:ascii="Times New Roman" w:eastAsia="Times New Roman" w:hAnsi="Times New Roman"/>
      <w:sz w:val="19"/>
      <w:szCs w:val="19"/>
      <w:lang w:eastAsia="pl-PL"/>
    </w:rPr>
  </w:style>
  <w:style w:type="table" w:customStyle="1" w:styleId="TableGrid">
    <w:name w:val="TableGrid"/>
    <w:rsid w:val="00B6504D"/>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2D686C"/>
    <w:rPr>
      <w:color w:val="605E5C"/>
      <w:shd w:val="clear" w:color="auto" w:fill="E1DFDD"/>
    </w:rPr>
  </w:style>
  <w:style w:type="paragraph" w:customStyle="1" w:styleId="TableParagraph">
    <w:name w:val="Table Paragraph"/>
    <w:basedOn w:val="Normalny"/>
    <w:uiPriority w:val="1"/>
    <w:qFormat/>
    <w:rsid w:val="003643ED"/>
    <w:pPr>
      <w:widowControl w:val="0"/>
      <w:autoSpaceDE w:val="0"/>
      <w:ind w:left="107"/>
      <w:jc w:val="left"/>
      <w:textAlignment w:val="auto"/>
    </w:pPr>
    <w:rPr>
      <w:rFonts w:cs="Calibri"/>
    </w:rPr>
  </w:style>
  <w:style w:type="table" w:customStyle="1" w:styleId="Tabela-Siatka10">
    <w:name w:val="Tabela - Siatka10"/>
    <w:basedOn w:val="Standardowy"/>
    <w:next w:val="Tabela-Siatka"/>
    <w:uiPriority w:val="39"/>
    <w:rsid w:val="00B73E1C"/>
    <w:pPr>
      <w:spacing w:line="240" w:lineRule="auto"/>
    </w:pPr>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kapitzlistnumerowan">
    <w:name w:val="Akapit z listą numerowaną"/>
    <w:basedOn w:val="Akapitzlist"/>
    <w:link w:val="AkapitzlistnumerowanZnak"/>
    <w:uiPriority w:val="9"/>
    <w:qFormat/>
    <w:rsid w:val="00B73E1C"/>
    <w:pPr>
      <w:numPr>
        <w:numId w:val="46"/>
      </w:numPr>
      <w:spacing w:before="100" w:after="100" w:line="276" w:lineRule="auto"/>
      <w:contextualSpacing/>
    </w:pPr>
    <w:rPr>
      <w:rFonts w:ascii="Roboto" w:eastAsiaTheme="minorHAnsi" w:hAnsi="Roboto" w:cstheme="minorBidi"/>
      <w:color w:val="000000" w:themeColor="text1"/>
      <w:sz w:val="18"/>
      <w:szCs w:val="22"/>
    </w:rPr>
  </w:style>
  <w:style w:type="character" w:customStyle="1" w:styleId="AkapitzlistnumerowanZnak">
    <w:name w:val="Akapit z listą numerowaną Znak"/>
    <w:basedOn w:val="Domylnaczcionkaakapitu"/>
    <w:link w:val="Akapitzlistnumerowan"/>
    <w:uiPriority w:val="9"/>
    <w:rsid w:val="00B73E1C"/>
    <w:rPr>
      <w:rFonts w:ascii="Roboto" w:eastAsiaTheme="minorHAnsi" w:hAnsi="Roboto" w:cstheme="minorBidi"/>
      <w:color w:val="000000" w:themeColor="text1"/>
      <w:sz w:val="18"/>
      <w:szCs w:val="22"/>
      <w:lang w:eastAsia="en-US"/>
    </w:rPr>
  </w:style>
  <w:style w:type="paragraph" w:customStyle="1" w:styleId="normalnytekst">
    <w:name w:val="normalny tekst"/>
    <w:basedOn w:val="Normalny"/>
    <w:link w:val="normalnytekstZnak"/>
    <w:qFormat/>
    <w:rsid w:val="00015973"/>
    <w:pPr>
      <w:autoSpaceDN/>
      <w:spacing w:before="120" w:line="276" w:lineRule="auto"/>
      <w:jc w:val="left"/>
      <w:textAlignment w:val="auto"/>
    </w:pPr>
    <w:rPr>
      <w:rFonts w:eastAsia="Times New Roman"/>
      <w:sz w:val="24"/>
      <w:szCs w:val="24"/>
    </w:rPr>
  </w:style>
  <w:style w:type="character" w:customStyle="1" w:styleId="normalnytekstZnak">
    <w:name w:val="normalny tekst Znak"/>
    <w:basedOn w:val="Domylnaczcionkaakapitu"/>
    <w:link w:val="normalnytekst"/>
    <w:rsid w:val="00015973"/>
    <w:rPr>
      <w:rFonts w:ascii="Calibri" w:hAnsi="Calibri"/>
      <w:lang w:eastAsia="en-US"/>
    </w:rPr>
  </w:style>
  <w:style w:type="paragraph" w:customStyle="1" w:styleId="Tabeladziaania">
    <w:name w:val="Tabela działania"/>
    <w:basedOn w:val="Normalny"/>
    <w:link w:val="TabeladziaaniaZnak"/>
    <w:qFormat/>
    <w:rsid w:val="00A04D17"/>
    <w:pPr>
      <w:autoSpaceDN/>
      <w:spacing w:before="120" w:line="276" w:lineRule="auto"/>
      <w:jc w:val="left"/>
      <w:textAlignment w:val="auto"/>
    </w:pPr>
    <w:rPr>
      <w:rFonts w:eastAsia="Times New Roman"/>
    </w:rPr>
  </w:style>
  <w:style w:type="character" w:customStyle="1" w:styleId="TabeladziaaniaZnak">
    <w:name w:val="Tabela działania Znak"/>
    <w:basedOn w:val="Domylnaczcionkaakapitu"/>
    <w:link w:val="Tabeladziaania"/>
    <w:rsid w:val="00A04D17"/>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6533">
      <w:bodyDiv w:val="1"/>
      <w:marLeft w:val="0"/>
      <w:marRight w:val="0"/>
      <w:marTop w:val="0"/>
      <w:marBottom w:val="0"/>
      <w:divBdr>
        <w:top w:val="none" w:sz="0" w:space="0" w:color="auto"/>
        <w:left w:val="none" w:sz="0" w:space="0" w:color="auto"/>
        <w:bottom w:val="none" w:sz="0" w:space="0" w:color="auto"/>
        <w:right w:val="none" w:sz="0" w:space="0" w:color="auto"/>
      </w:divBdr>
    </w:div>
    <w:div w:id="48656684">
      <w:bodyDiv w:val="1"/>
      <w:marLeft w:val="0"/>
      <w:marRight w:val="0"/>
      <w:marTop w:val="0"/>
      <w:marBottom w:val="0"/>
      <w:divBdr>
        <w:top w:val="none" w:sz="0" w:space="0" w:color="auto"/>
        <w:left w:val="none" w:sz="0" w:space="0" w:color="auto"/>
        <w:bottom w:val="none" w:sz="0" w:space="0" w:color="auto"/>
        <w:right w:val="none" w:sz="0" w:space="0" w:color="auto"/>
      </w:divBdr>
    </w:div>
    <w:div w:id="52899747">
      <w:bodyDiv w:val="1"/>
      <w:marLeft w:val="0"/>
      <w:marRight w:val="0"/>
      <w:marTop w:val="0"/>
      <w:marBottom w:val="0"/>
      <w:divBdr>
        <w:top w:val="none" w:sz="0" w:space="0" w:color="auto"/>
        <w:left w:val="none" w:sz="0" w:space="0" w:color="auto"/>
        <w:bottom w:val="none" w:sz="0" w:space="0" w:color="auto"/>
        <w:right w:val="none" w:sz="0" w:space="0" w:color="auto"/>
      </w:divBdr>
    </w:div>
    <w:div w:id="59447829">
      <w:bodyDiv w:val="1"/>
      <w:marLeft w:val="0"/>
      <w:marRight w:val="0"/>
      <w:marTop w:val="0"/>
      <w:marBottom w:val="0"/>
      <w:divBdr>
        <w:top w:val="none" w:sz="0" w:space="0" w:color="auto"/>
        <w:left w:val="none" w:sz="0" w:space="0" w:color="auto"/>
        <w:bottom w:val="none" w:sz="0" w:space="0" w:color="auto"/>
        <w:right w:val="none" w:sz="0" w:space="0" w:color="auto"/>
      </w:divBdr>
    </w:div>
    <w:div w:id="72708818">
      <w:bodyDiv w:val="1"/>
      <w:marLeft w:val="0"/>
      <w:marRight w:val="0"/>
      <w:marTop w:val="0"/>
      <w:marBottom w:val="0"/>
      <w:divBdr>
        <w:top w:val="none" w:sz="0" w:space="0" w:color="auto"/>
        <w:left w:val="none" w:sz="0" w:space="0" w:color="auto"/>
        <w:bottom w:val="none" w:sz="0" w:space="0" w:color="auto"/>
        <w:right w:val="none" w:sz="0" w:space="0" w:color="auto"/>
      </w:divBdr>
    </w:div>
    <w:div w:id="89398265">
      <w:bodyDiv w:val="1"/>
      <w:marLeft w:val="0"/>
      <w:marRight w:val="0"/>
      <w:marTop w:val="0"/>
      <w:marBottom w:val="0"/>
      <w:divBdr>
        <w:top w:val="none" w:sz="0" w:space="0" w:color="auto"/>
        <w:left w:val="none" w:sz="0" w:space="0" w:color="auto"/>
        <w:bottom w:val="none" w:sz="0" w:space="0" w:color="auto"/>
        <w:right w:val="none" w:sz="0" w:space="0" w:color="auto"/>
      </w:divBdr>
    </w:div>
    <w:div w:id="99108364">
      <w:bodyDiv w:val="1"/>
      <w:marLeft w:val="0"/>
      <w:marRight w:val="0"/>
      <w:marTop w:val="0"/>
      <w:marBottom w:val="0"/>
      <w:divBdr>
        <w:top w:val="none" w:sz="0" w:space="0" w:color="auto"/>
        <w:left w:val="none" w:sz="0" w:space="0" w:color="auto"/>
        <w:bottom w:val="none" w:sz="0" w:space="0" w:color="auto"/>
        <w:right w:val="none" w:sz="0" w:space="0" w:color="auto"/>
      </w:divBdr>
    </w:div>
    <w:div w:id="104351998">
      <w:bodyDiv w:val="1"/>
      <w:marLeft w:val="0"/>
      <w:marRight w:val="0"/>
      <w:marTop w:val="0"/>
      <w:marBottom w:val="0"/>
      <w:divBdr>
        <w:top w:val="none" w:sz="0" w:space="0" w:color="auto"/>
        <w:left w:val="none" w:sz="0" w:space="0" w:color="auto"/>
        <w:bottom w:val="none" w:sz="0" w:space="0" w:color="auto"/>
        <w:right w:val="none" w:sz="0" w:space="0" w:color="auto"/>
      </w:divBdr>
    </w:div>
    <w:div w:id="147330798">
      <w:bodyDiv w:val="1"/>
      <w:marLeft w:val="0"/>
      <w:marRight w:val="0"/>
      <w:marTop w:val="0"/>
      <w:marBottom w:val="0"/>
      <w:divBdr>
        <w:top w:val="none" w:sz="0" w:space="0" w:color="auto"/>
        <w:left w:val="none" w:sz="0" w:space="0" w:color="auto"/>
        <w:bottom w:val="none" w:sz="0" w:space="0" w:color="auto"/>
        <w:right w:val="none" w:sz="0" w:space="0" w:color="auto"/>
      </w:divBdr>
    </w:div>
    <w:div w:id="161245202">
      <w:bodyDiv w:val="1"/>
      <w:marLeft w:val="0"/>
      <w:marRight w:val="0"/>
      <w:marTop w:val="0"/>
      <w:marBottom w:val="0"/>
      <w:divBdr>
        <w:top w:val="none" w:sz="0" w:space="0" w:color="auto"/>
        <w:left w:val="none" w:sz="0" w:space="0" w:color="auto"/>
        <w:bottom w:val="none" w:sz="0" w:space="0" w:color="auto"/>
        <w:right w:val="none" w:sz="0" w:space="0" w:color="auto"/>
      </w:divBdr>
    </w:div>
    <w:div w:id="173695360">
      <w:bodyDiv w:val="1"/>
      <w:marLeft w:val="0"/>
      <w:marRight w:val="0"/>
      <w:marTop w:val="0"/>
      <w:marBottom w:val="0"/>
      <w:divBdr>
        <w:top w:val="none" w:sz="0" w:space="0" w:color="auto"/>
        <w:left w:val="none" w:sz="0" w:space="0" w:color="auto"/>
        <w:bottom w:val="none" w:sz="0" w:space="0" w:color="auto"/>
        <w:right w:val="none" w:sz="0" w:space="0" w:color="auto"/>
      </w:divBdr>
    </w:div>
    <w:div w:id="180511978">
      <w:bodyDiv w:val="1"/>
      <w:marLeft w:val="0"/>
      <w:marRight w:val="0"/>
      <w:marTop w:val="0"/>
      <w:marBottom w:val="0"/>
      <w:divBdr>
        <w:top w:val="none" w:sz="0" w:space="0" w:color="auto"/>
        <w:left w:val="none" w:sz="0" w:space="0" w:color="auto"/>
        <w:bottom w:val="none" w:sz="0" w:space="0" w:color="auto"/>
        <w:right w:val="none" w:sz="0" w:space="0" w:color="auto"/>
      </w:divBdr>
    </w:div>
    <w:div w:id="276565003">
      <w:bodyDiv w:val="1"/>
      <w:marLeft w:val="0"/>
      <w:marRight w:val="0"/>
      <w:marTop w:val="0"/>
      <w:marBottom w:val="0"/>
      <w:divBdr>
        <w:top w:val="none" w:sz="0" w:space="0" w:color="auto"/>
        <w:left w:val="none" w:sz="0" w:space="0" w:color="auto"/>
        <w:bottom w:val="none" w:sz="0" w:space="0" w:color="auto"/>
        <w:right w:val="none" w:sz="0" w:space="0" w:color="auto"/>
      </w:divBdr>
    </w:div>
    <w:div w:id="278532907">
      <w:bodyDiv w:val="1"/>
      <w:marLeft w:val="0"/>
      <w:marRight w:val="0"/>
      <w:marTop w:val="0"/>
      <w:marBottom w:val="0"/>
      <w:divBdr>
        <w:top w:val="none" w:sz="0" w:space="0" w:color="auto"/>
        <w:left w:val="none" w:sz="0" w:space="0" w:color="auto"/>
        <w:bottom w:val="none" w:sz="0" w:space="0" w:color="auto"/>
        <w:right w:val="none" w:sz="0" w:space="0" w:color="auto"/>
      </w:divBdr>
    </w:div>
    <w:div w:id="298069219">
      <w:bodyDiv w:val="1"/>
      <w:marLeft w:val="0"/>
      <w:marRight w:val="0"/>
      <w:marTop w:val="0"/>
      <w:marBottom w:val="0"/>
      <w:divBdr>
        <w:top w:val="none" w:sz="0" w:space="0" w:color="auto"/>
        <w:left w:val="none" w:sz="0" w:space="0" w:color="auto"/>
        <w:bottom w:val="none" w:sz="0" w:space="0" w:color="auto"/>
        <w:right w:val="none" w:sz="0" w:space="0" w:color="auto"/>
      </w:divBdr>
      <w:divsChild>
        <w:div w:id="214240889">
          <w:marLeft w:val="0"/>
          <w:marRight w:val="0"/>
          <w:marTop w:val="0"/>
          <w:marBottom w:val="0"/>
          <w:divBdr>
            <w:top w:val="none" w:sz="0" w:space="0" w:color="auto"/>
            <w:left w:val="none" w:sz="0" w:space="0" w:color="auto"/>
            <w:bottom w:val="none" w:sz="0" w:space="0" w:color="auto"/>
            <w:right w:val="none" w:sz="0" w:space="0" w:color="auto"/>
          </w:divBdr>
        </w:div>
        <w:div w:id="654574300">
          <w:marLeft w:val="0"/>
          <w:marRight w:val="0"/>
          <w:marTop w:val="0"/>
          <w:marBottom w:val="0"/>
          <w:divBdr>
            <w:top w:val="none" w:sz="0" w:space="0" w:color="auto"/>
            <w:left w:val="none" w:sz="0" w:space="0" w:color="auto"/>
            <w:bottom w:val="none" w:sz="0" w:space="0" w:color="auto"/>
            <w:right w:val="none" w:sz="0" w:space="0" w:color="auto"/>
          </w:divBdr>
        </w:div>
        <w:div w:id="821697120">
          <w:marLeft w:val="0"/>
          <w:marRight w:val="0"/>
          <w:marTop w:val="0"/>
          <w:marBottom w:val="0"/>
          <w:divBdr>
            <w:top w:val="none" w:sz="0" w:space="0" w:color="auto"/>
            <w:left w:val="none" w:sz="0" w:space="0" w:color="auto"/>
            <w:bottom w:val="none" w:sz="0" w:space="0" w:color="auto"/>
            <w:right w:val="none" w:sz="0" w:space="0" w:color="auto"/>
          </w:divBdr>
        </w:div>
        <w:div w:id="877469655">
          <w:marLeft w:val="0"/>
          <w:marRight w:val="0"/>
          <w:marTop w:val="0"/>
          <w:marBottom w:val="0"/>
          <w:divBdr>
            <w:top w:val="none" w:sz="0" w:space="0" w:color="auto"/>
            <w:left w:val="none" w:sz="0" w:space="0" w:color="auto"/>
            <w:bottom w:val="none" w:sz="0" w:space="0" w:color="auto"/>
            <w:right w:val="none" w:sz="0" w:space="0" w:color="auto"/>
          </w:divBdr>
        </w:div>
        <w:div w:id="1938102321">
          <w:marLeft w:val="0"/>
          <w:marRight w:val="0"/>
          <w:marTop w:val="0"/>
          <w:marBottom w:val="0"/>
          <w:divBdr>
            <w:top w:val="none" w:sz="0" w:space="0" w:color="auto"/>
            <w:left w:val="none" w:sz="0" w:space="0" w:color="auto"/>
            <w:bottom w:val="none" w:sz="0" w:space="0" w:color="auto"/>
            <w:right w:val="none" w:sz="0" w:space="0" w:color="auto"/>
          </w:divBdr>
        </w:div>
      </w:divsChild>
    </w:div>
    <w:div w:id="308487771">
      <w:bodyDiv w:val="1"/>
      <w:marLeft w:val="0"/>
      <w:marRight w:val="0"/>
      <w:marTop w:val="0"/>
      <w:marBottom w:val="0"/>
      <w:divBdr>
        <w:top w:val="none" w:sz="0" w:space="0" w:color="auto"/>
        <w:left w:val="none" w:sz="0" w:space="0" w:color="auto"/>
        <w:bottom w:val="none" w:sz="0" w:space="0" w:color="auto"/>
        <w:right w:val="none" w:sz="0" w:space="0" w:color="auto"/>
      </w:divBdr>
    </w:div>
    <w:div w:id="313997955">
      <w:bodyDiv w:val="1"/>
      <w:marLeft w:val="0"/>
      <w:marRight w:val="0"/>
      <w:marTop w:val="0"/>
      <w:marBottom w:val="0"/>
      <w:divBdr>
        <w:top w:val="none" w:sz="0" w:space="0" w:color="auto"/>
        <w:left w:val="none" w:sz="0" w:space="0" w:color="auto"/>
        <w:bottom w:val="none" w:sz="0" w:space="0" w:color="auto"/>
        <w:right w:val="none" w:sz="0" w:space="0" w:color="auto"/>
      </w:divBdr>
    </w:div>
    <w:div w:id="317537977">
      <w:bodyDiv w:val="1"/>
      <w:marLeft w:val="0"/>
      <w:marRight w:val="0"/>
      <w:marTop w:val="0"/>
      <w:marBottom w:val="0"/>
      <w:divBdr>
        <w:top w:val="none" w:sz="0" w:space="0" w:color="auto"/>
        <w:left w:val="none" w:sz="0" w:space="0" w:color="auto"/>
        <w:bottom w:val="none" w:sz="0" w:space="0" w:color="auto"/>
        <w:right w:val="none" w:sz="0" w:space="0" w:color="auto"/>
      </w:divBdr>
    </w:div>
    <w:div w:id="319776163">
      <w:bodyDiv w:val="1"/>
      <w:marLeft w:val="0"/>
      <w:marRight w:val="0"/>
      <w:marTop w:val="0"/>
      <w:marBottom w:val="0"/>
      <w:divBdr>
        <w:top w:val="none" w:sz="0" w:space="0" w:color="auto"/>
        <w:left w:val="none" w:sz="0" w:space="0" w:color="auto"/>
        <w:bottom w:val="none" w:sz="0" w:space="0" w:color="auto"/>
        <w:right w:val="none" w:sz="0" w:space="0" w:color="auto"/>
      </w:divBdr>
    </w:div>
    <w:div w:id="331495181">
      <w:bodyDiv w:val="1"/>
      <w:marLeft w:val="0"/>
      <w:marRight w:val="0"/>
      <w:marTop w:val="0"/>
      <w:marBottom w:val="0"/>
      <w:divBdr>
        <w:top w:val="none" w:sz="0" w:space="0" w:color="auto"/>
        <w:left w:val="none" w:sz="0" w:space="0" w:color="auto"/>
        <w:bottom w:val="none" w:sz="0" w:space="0" w:color="auto"/>
        <w:right w:val="none" w:sz="0" w:space="0" w:color="auto"/>
      </w:divBdr>
    </w:div>
    <w:div w:id="353843176">
      <w:bodyDiv w:val="1"/>
      <w:marLeft w:val="0"/>
      <w:marRight w:val="0"/>
      <w:marTop w:val="0"/>
      <w:marBottom w:val="0"/>
      <w:divBdr>
        <w:top w:val="none" w:sz="0" w:space="0" w:color="auto"/>
        <w:left w:val="none" w:sz="0" w:space="0" w:color="auto"/>
        <w:bottom w:val="none" w:sz="0" w:space="0" w:color="auto"/>
        <w:right w:val="none" w:sz="0" w:space="0" w:color="auto"/>
      </w:divBdr>
      <w:divsChild>
        <w:div w:id="145636482">
          <w:marLeft w:val="0"/>
          <w:marRight w:val="0"/>
          <w:marTop w:val="0"/>
          <w:marBottom w:val="0"/>
          <w:divBdr>
            <w:top w:val="none" w:sz="0" w:space="0" w:color="auto"/>
            <w:left w:val="none" w:sz="0" w:space="0" w:color="auto"/>
            <w:bottom w:val="none" w:sz="0" w:space="0" w:color="auto"/>
            <w:right w:val="none" w:sz="0" w:space="0" w:color="auto"/>
          </w:divBdr>
          <w:divsChild>
            <w:div w:id="688795118">
              <w:marLeft w:val="0"/>
              <w:marRight w:val="0"/>
              <w:marTop w:val="105"/>
              <w:marBottom w:val="0"/>
              <w:divBdr>
                <w:top w:val="none" w:sz="0" w:space="0" w:color="auto"/>
                <w:left w:val="none" w:sz="0" w:space="0" w:color="auto"/>
                <w:bottom w:val="none" w:sz="0" w:space="0" w:color="auto"/>
                <w:right w:val="none" w:sz="0" w:space="0" w:color="auto"/>
              </w:divBdr>
            </w:div>
          </w:divsChild>
        </w:div>
        <w:div w:id="560874231">
          <w:marLeft w:val="0"/>
          <w:marRight w:val="0"/>
          <w:marTop w:val="150"/>
          <w:marBottom w:val="168"/>
          <w:divBdr>
            <w:top w:val="none" w:sz="0" w:space="0" w:color="auto"/>
            <w:left w:val="none" w:sz="0" w:space="0" w:color="auto"/>
            <w:bottom w:val="none" w:sz="0" w:space="0" w:color="auto"/>
            <w:right w:val="none" w:sz="0" w:space="0" w:color="auto"/>
          </w:divBdr>
        </w:div>
        <w:div w:id="2107336848">
          <w:marLeft w:val="0"/>
          <w:marRight w:val="0"/>
          <w:marTop w:val="0"/>
          <w:marBottom w:val="0"/>
          <w:divBdr>
            <w:top w:val="none" w:sz="0" w:space="0" w:color="auto"/>
            <w:left w:val="none" w:sz="0" w:space="0" w:color="auto"/>
            <w:bottom w:val="none" w:sz="0" w:space="0" w:color="auto"/>
            <w:right w:val="none" w:sz="0" w:space="0" w:color="auto"/>
          </w:divBdr>
          <w:divsChild>
            <w:div w:id="730349255">
              <w:marLeft w:val="0"/>
              <w:marRight w:val="0"/>
              <w:marTop w:val="0"/>
              <w:marBottom w:val="0"/>
              <w:divBdr>
                <w:top w:val="none" w:sz="0" w:space="0" w:color="auto"/>
                <w:left w:val="none" w:sz="0" w:space="0" w:color="auto"/>
                <w:bottom w:val="none" w:sz="0" w:space="0" w:color="auto"/>
                <w:right w:val="none" w:sz="0" w:space="0" w:color="auto"/>
              </w:divBdr>
              <w:divsChild>
                <w:div w:id="1224680635">
                  <w:marLeft w:val="255"/>
                  <w:marRight w:val="0"/>
                  <w:marTop w:val="0"/>
                  <w:marBottom w:val="0"/>
                  <w:divBdr>
                    <w:top w:val="none" w:sz="0" w:space="0" w:color="auto"/>
                    <w:left w:val="none" w:sz="0" w:space="0" w:color="auto"/>
                    <w:bottom w:val="none" w:sz="0" w:space="0" w:color="auto"/>
                    <w:right w:val="none" w:sz="0" w:space="0" w:color="auto"/>
                  </w:divBdr>
                </w:div>
              </w:divsChild>
            </w:div>
            <w:div w:id="916866879">
              <w:marLeft w:val="0"/>
              <w:marRight w:val="0"/>
              <w:marTop w:val="0"/>
              <w:marBottom w:val="0"/>
              <w:divBdr>
                <w:top w:val="none" w:sz="0" w:space="0" w:color="auto"/>
                <w:left w:val="none" w:sz="0" w:space="0" w:color="auto"/>
                <w:bottom w:val="none" w:sz="0" w:space="0" w:color="auto"/>
                <w:right w:val="none" w:sz="0" w:space="0" w:color="auto"/>
              </w:divBdr>
              <w:divsChild>
                <w:div w:id="880285115">
                  <w:marLeft w:val="255"/>
                  <w:marRight w:val="0"/>
                  <w:marTop w:val="0"/>
                  <w:marBottom w:val="0"/>
                  <w:divBdr>
                    <w:top w:val="none" w:sz="0" w:space="0" w:color="auto"/>
                    <w:left w:val="none" w:sz="0" w:space="0" w:color="auto"/>
                    <w:bottom w:val="none" w:sz="0" w:space="0" w:color="auto"/>
                    <w:right w:val="none" w:sz="0" w:space="0" w:color="auto"/>
                  </w:divBdr>
                </w:div>
              </w:divsChild>
            </w:div>
            <w:div w:id="1036321382">
              <w:marLeft w:val="0"/>
              <w:marRight w:val="0"/>
              <w:marTop w:val="0"/>
              <w:marBottom w:val="0"/>
              <w:divBdr>
                <w:top w:val="none" w:sz="0" w:space="0" w:color="auto"/>
                <w:left w:val="none" w:sz="0" w:space="0" w:color="auto"/>
                <w:bottom w:val="none" w:sz="0" w:space="0" w:color="auto"/>
                <w:right w:val="none" w:sz="0" w:space="0" w:color="auto"/>
              </w:divBdr>
              <w:divsChild>
                <w:div w:id="1730761885">
                  <w:marLeft w:val="255"/>
                  <w:marRight w:val="0"/>
                  <w:marTop w:val="0"/>
                  <w:marBottom w:val="0"/>
                  <w:divBdr>
                    <w:top w:val="none" w:sz="0" w:space="0" w:color="auto"/>
                    <w:left w:val="none" w:sz="0" w:space="0" w:color="auto"/>
                    <w:bottom w:val="none" w:sz="0" w:space="0" w:color="auto"/>
                    <w:right w:val="none" w:sz="0" w:space="0" w:color="auto"/>
                  </w:divBdr>
                </w:div>
              </w:divsChild>
            </w:div>
            <w:div w:id="1314138797">
              <w:marLeft w:val="0"/>
              <w:marRight w:val="0"/>
              <w:marTop w:val="105"/>
              <w:marBottom w:val="0"/>
              <w:divBdr>
                <w:top w:val="none" w:sz="0" w:space="0" w:color="auto"/>
                <w:left w:val="none" w:sz="0" w:space="0" w:color="auto"/>
                <w:bottom w:val="none" w:sz="0" w:space="0" w:color="auto"/>
                <w:right w:val="none" w:sz="0" w:space="0" w:color="auto"/>
              </w:divBdr>
            </w:div>
            <w:div w:id="1959794126">
              <w:marLeft w:val="0"/>
              <w:marRight w:val="0"/>
              <w:marTop w:val="0"/>
              <w:marBottom w:val="0"/>
              <w:divBdr>
                <w:top w:val="none" w:sz="0" w:space="0" w:color="auto"/>
                <w:left w:val="none" w:sz="0" w:space="0" w:color="auto"/>
                <w:bottom w:val="none" w:sz="0" w:space="0" w:color="auto"/>
                <w:right w:val="none" w:sz="0" w:space="0" w:color="auto"/>
              </w:divBdr>
              <w:divsChild>
                <w:div w:id="2467746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82760">
      <w:bodyDiv w:val="1"/>
      <w:marLeft w:val="0"/>
      <w:marRight w:val="0"/>
      <w:marTop w:val="0"/>
      <w:marBottom w:val="0"/>
      <w:divBdr>
        <w:top w:val="none" w:sz="0" w:space="0" w:color="auto"/>
        <w:left w:val="none" w:sz="0" w:space="0" w:color="auto"/>
        <w:bottom w:val="none" w:sz="0" w:space="0" w:color="auto"/>
        <w:right w:val="none" w:sz="0" w:space="0" w:color="auto"/>
      </w:divBdr>
    </w:div>
    <w:div w:id="392316129">
      <w:bodyDiv w:val="1"/>
      <w:marLeft w:val="0"/>
      <w:marRight w:val="0"/>
      <w:marTop w:val="0"/>
      <w:marBottom w:val="0"/>
      <w:divBdr>
        <w:top w:val="none" w:sz="0" w:space="0" w:color="auto"/>
        <w:left w:val="none" w:sz="0" w:space="0" w:color="auto"/>
        <w:bottom w:val="none" w:sz="0" w:space="0" w:color="auto"/>
        <w:right w:val="none" w:sz="0" w:space="0" w:color="auto"/>
      </w:divBdr>
    </w:div>
    <w:div w:id="397559950">
      <w:bodyDiv w:val="1"/>
      <w:marLeft w:val="0"/>
      <w:marRight w:val="0"/>
      <w:marTop w:val="0"/>
      <w:marBottom w:val="0"/>
      <w:divBdr>
        <w:top w:val="none" w:sz="0" w:space="0" w:color="auto"/>
        <w:left w:val="none" w:sz="0" w:space="0" w:color="auto"/>
        <w:bottom w:val="none" w:sz="0" w:space="0" w:color="auto"/>
        <w:right w:val="none" w:sz="0" w:space="0" w:color="auto"/>
      </w:divBdr>
    </w:div>
    <w:div w:id="405108182">
      <w:bodyDiv w:val="1"/>
      <w:marLeft w:val="0"/>
      <w:marRight w:val="0"/>
      <w:marTop w:val="0"/>
      <w:marBottom w:val="0"/>
      <w:divBdr>
        <w:top w:val="none" w:sz="0" w:space="0" w:color="auto"/>
        <w:left w:val="none" w:sz="0" w:space="0" w:color="auto"/>
        <w:bottom w:val="none" w:sz="0" w:space="0" w:color="auto"/>
        <w:right w:val="none" w:sz="0" w:space="0" w:color="auto"/>
      </w:divBdr>
    </w:div>
    <w:div w:id="421344392">
      <w:bodyDiv w:val="1"/>
      <w:marLeft w:val="0"/>
      <w:marRight w:val="0"/>
      <w:marTop w:val="0"/>
      <w:marBottom w:val="0"/>
      <w:divBdr>
        <w:top w:val="none" w:sz="0" w:space="0" w:color="auto"/>
        <w:left w:val="none" w:sz="0" w:space="0" w:color="auto"/>
        <w:bottom w:val="none" w:sz="0" w:space="0" w:color="auto"/>
        <w:right w:val="none" w:sz="0" w:space="0" w:color="auto"/>
      </w:divBdr>
    </w:div>
    <w:div w:id="480777867">
      <w:bodyDiv w:val="1"/>
      <w:marLeft w:val="0"/>
      <w:marRight w:val="0"/>
      <w:marTop w:val="0"/>
      <w:marBottom w:val="0"/>
      <w:divBdr>
        <w:top w:val="none" w:sz="0" w:space="0" w:color="auto"/>
        <w:left w:val="none" w:sz="0" w:space="0" w:color="auto"/>
        <w:bottom w:val="none" w:sz="0" w:space="0" w:color="auto"/>
        <w:right w:val="none" w:sz="0" w:space="0" w:color="auto"/>
      </w:divBdr>
      <w:divsChild>
        <w:div w:id="700058952">
          <w:marLeft w:val="0"/>
          <w:marRight w:val="0"/>
          <w:marTop w:val="0"/>
          <w:marBottom w:val="0"/>
          <w:divBdr>
            <w:top w:val="none" w:sz="0" w:space="0" w:color="auto"/>
            <w:left w:val="none" w:sz="0" w:space="0" w:color="auto"/>
            <w:bottom w:val="none" w:sz="0" w:space="0" w:color="auto"/>
            <w:right w:val="none" w:sz="0" w:space="0" w:color="auto"/>
          </w:divBdr>
        </w:div>
      </w:divsChild>
    </w:div>
    <w:div w:id="510874073">
      <w:bodyDiv w:val="1"/>
      <w:marLeft w:val="0"/>
      <w:marRight w:val="0"/>
      <w:marTop w:val="0"/>
      <w:marBottom w:val="0"/>
      <w:divBdr>
        <w:top w:val="none" w:sz="0" w:space="0" w:color="auto"/>
        <w:left w:val="none" w:sz="0" w:space="0" w:color="auto"/>
        <w:bottom w:val="none" w:sz="0" w:space="0" w:color="auto"/>
        <w:right w:val="none" w:sz="0" w:space="0" w:color="auto"/>
      </w:divBdr>
    </w:div>
    <w:div w:id="553740359">
      <w:bodyDiv w:val="1"/>
      <w:marLeft w:val="0"/>
      <w:marRight w:val="0"/>
      <w:marTop w:val="0"/>
      <w:marBottom w:val="0"/>
      <w:divBdr>
        <w:top w:val="none" w:sz="0" w:space="0" w:color="auto"/>
        <w:left w:val="none" w:sz="0" w:space="0" w:color="auto"/>
        <w:bottom w:val="none" w:sz="0" w:space="0" w:color="auto"/>
        <w:right w:val="none" w:sz="0" w:space="0" w:color="auto"/>
      </w:divBdr>
    </w:div>
    <w:div w:id="560597977">
      <w:bodyDiv w:val="1"/>
      <w:marLeft w:val="0"/>
      <w:marRight w:val="0"/>
      <w:marTop w:val="0"/>
      <w:marBottom w:val="0"/>
      <w:divBdr>
        <w:top w:val="none" w:sz="0" w:space="0" w:color="auto"/>
        <w:left w:val="none" w:sz="0" w:space="0" w:color="auto"/>
        <w:bottom w:val="none" w:sz="0" w:space="0" w:color="auto"/>
        <w:right w:val="none" w:sz="0" w:space="0" w:color="auto"/>
      </w:divBdr>
    </w:div>
    <w:div w:id="575362042">
      <w:bodyDiv w:val="1"/>
      <w:marLeft w:val="0"/>
      <w:marRight w:val="0"/>
      <w:marTop w:val="0"/>
      <w:marBottom w:val="0"/>
      <w:divBdr>
        <w:top w:val="none" w:sz="0" w:space="0" w:color="auto"/>
        <w:left w:val="none" w:sz="0" w:space="0" w:color="auto"/>
        <w:bottom w:val="none" w:sz="0" w:space="0" w:color="auto"/>
        <w:right w:val="none" w:sz="0" w:space="0" w:color="auto"/>
      </w:divBdr>
    </w:div>
    <w:div w:id="586156449">
      <w:bodyDiv w:val="1"/>
      <w:marLeft w:val="0"/>
      <w:marRight w:val="0"/>
      <w:marTop w:val="0"/>
      <w:marBottom w:val="0"/>
      <w:divBdr>
        <w:top w:val="none" w:sz="0" w:space="0" w:color="auto"/>
        <w:left w:val="none" w:sz="0" w:space="0" w:color="auto"/>
        <w:bottom w:val="none" w:sz="0" w:space="0" w:color="auto"/>
        <w:right w:val="none" w:sz="0" w:space="0" w:color="auto"/>
      </w:divBdr>
    </w:div>
    <w:div w:id="610555740">
      <w:bodyDiv w:val="1"/>
      <w:marLeft w:val="0"/>
      <w:marRight w:val="0"/>
      <w:marTop w:val="0"/>
      <w:marBottom w:val="0"/>
      <w:divBdr>
        <w:top w:val="none" w:sz="0" w:space="0" w:color="auto"/>
        <w:left w:val="none" w:sz="0" w:space="0" w:color="auto"/>
        <w:bottom w:val="none" w:sz="0" w:space="0" w:color="auto"/>
        <w:right w:val="none" w:sz="0" w:space="0" w:color="auto"/>
      </w:divBdr>
    </w:div>
    <w:div w:id="614753722">
      <w:bodyDiv w:val="1"/>
      <w:marLeft w:val="0"/>
      <w:marRight w:val="0"/>
      <w:marTop w:val="0"/>
      <w:marBottom w:val="0"/>
      <w:divBdr>
        <w:top w:val="none" w:sz="0" w:space="0" w:color="auto"/>
        <w:left w:val="none" w:sz="0" w:space="0" w:color="auto"/>
        <w:bottom w:val="none" w:sz="0" w:space="0" w:color="auto"/>
        <w:right w:val="none" w:sz="0" w:space="0" w:color="auto"/>
      </w:divBdr>
    </w:div>
    <w:div w:id="651325504">
      <w:bodyDiv w:val="1"/>
      <w:marLeft w:val="0"/>
      <w:marRight w:val="0"/>
      <w:marTop w:val="0"/>
      <w:marBottom w:val="0"/>
      <w:divBdr>
        <w:top w:val="none" w:sz="0" w:space="0" w:color="auto"/>
        <w:left w:val="none" w:sz="0" w:space="0" w:color="auto"/>
        <w:bottom w:val="none" w:sz="0" w:space="0" w:color="auto"/>
        <w:right w:val="none" w:sz="0" w:space="0" w:color="auto"/>
      </w:divBdr>
    </w:div>
    <w:div w:id="654728573">
      <w:bodyDiv w:val="1"/>
      <w:marLeft w:val="0"/>
      <w:marRight w:val="0"/>
      <w:marTop w:val="0"/>
      <w:marBottom w:val="0"/>
      <w:divBdr>
        <w:top w:val="none" w:sz="0" w:space="0" w:color="auto"/>
        <w:left w:val="none" w:sz="0" w:space="0" w:color="auto"/>
        <w:bottom w:val="none" w:sz="0" w:space="0" w:color="auto"/>
        <w:right w:val="none" w:sz="0" w:space="0" w:color="auto"/>
      </w:divBdr>
    </w:div>
    <w:div w:id="689987735">
      <w:bodyDiv w:val="1"/>
      <w:marLeft w:val="0"/>
      <w:marRight w:val="0"/>
      <w:marTop w:val="0"/>
      <w:marBottom w:val="0"/>
      <w:divBdr>
        <w:top w:val="none" w:sz="0" w:space="0" w:color="auto"/>
        <w:left w:val="none" w:sz="0" w:space="0" w:color="auto"/>
        <w:bottom w:val="none" w:sz="0" w:space="0" w:color="auto"/>
        <w:right w:val="none" w:sz="0" w:space="0" w:color="auto"/>
      </w:divBdr>
    </w:div>
    <w:div w:id="778640460">
      <w:bodyDiv w:val="1"/>
      <w:marLeft w:val="0"/>
      <w:marRight w:val="0"/>
      <w:marTop w:val="0"/>
      <w:marBottom w:val="0"/>
      <w:divBdr>
        <w:top w:val="none" w:sz="0" w:space="0" w:color="auto"/>
        <w:left w:val="none" w:sz="0" w:space="0" w:color="auto"/>
        <w:bottom w:val="none" w:sz="0" w:space="0" w:color="auto"/>
        <w:right w:val="none" w:sz="0" w:space="0" w:color="auto"/>
      </w:divBdr>
    </w:div>
    <w:div w:id="782383708">
      <w:bodyDiv w:val="1"/>
      <w:marLeft w:val="0"/>
      <w:marRight w:val="0"/>
      <w:marTop w:val="0"/>
      <w:marBottom w:val="0"/>
      <w:divBdr>
        <w:top w:val="none" w:sz="0" w:space="0" w:color="auto"/>
        <w:left w:val="none" w:sz="0" w:space="0" w:color="auto"/>
        <w:bottom w:val="none" w:sz="0" w:space="0" w:color="auto"/>
        <w:right w:val="none" w:sz="0" w:space="0" w:color="auto"/>
      </w:divBdr>
    </w:div>
    <w:div w:id="788554112">
      <w:bodyDiv w:val="1"/>
      <w:marLeft w:val="0"/>
      <w:marRight w:val="0"/>
      <w:marTop w:val="0"/>
      <w:marBottom w:val="0"/>
      <w:divBdr>
        <w:top w:val="none" w:sz="0" w:space="0" w:color="auto"/>
        <w:left w:val="none" w:sz="0" w:space="0" w:color="auto"/>
        <w:bottom w:val="none" w:sz="0" w:space="0" w:color="auto"/>
        <w:right w:val="none" w:sz="0" w:space="0" w:color="auto"/>
      </w:divBdr>
    </w:div>
    <w:div w:id="795299434">
      <w:bodyDiv w:val="1"/>
      <w:marLeft w:val="0"/>
      <w:marRight w:val="0"/>
      <w:marTop w:val="0"/>
      <w:marBottom w:val="0"/>
      <w:divBdr>
        <w:top w:val="none" w:sz="0" w:space="0" w:color="auto"/>
        <w:left w:val="none" w:sz="0" w:space="0" w:color="auto"/>
        <w:bottom w:val="none" w:sz="0" w:space="0" w:color="auto"/>
        <w:right w:val="none" w:sz="0" w:space="0" w:color="auto"/>
      </w:divBdr>
    </w:div>
    <w:div w:id="800996729">
      <w:bodyDiv w:val="1"/>
      <w:marLeft w:val="0"/>
      <w:marRight w:val="0"/>
      <w:marTop w:val="0"/>
      <w:marBottom w:val="0"/>
      <w:divBdr>
        <w:top w:val="none" w:sz="0" w:space="0" w:color="auto"/>
        <w:left w:val="none" w:sz="0" w:space="0" w:color="auto"/>
        <w:bottom w:val="none" w:sz="0" w:space="0" w:color="auto"/>
        <w:right w:val="none" w:sz="0" w:space="0" w:color="auto"/>
      </w:divBdr>
    </w:div>
    <w:div w:id="886648297">
      <w:bodyDiv w:val="1"/>
      <w:marLeft w:val="0"/>
      <w:marRight w:val="0"/>
      <w:marTop w:val="0"/>
      <w:marBottom w:val="0"/>
      <w:divBdr>
        <w:top w:val="none" w:sz="0" w:space="0" w:color="auto"/>
        <w:left w:val="none" w:sz="0" w:space="0" w:color="auto"/>
        <w:bottom w:val="none" w:sz="0" w:space="0" w:color="auto"/>
        <w:right w:val="none" w:sz="0" w:space="0" w:color="auto"/>
      </w:divBdr>
      <w:divsChild>
        <w:div w:id="803695151">
          <w:marLeft w:val="0"/>
          <w:marRight w:val="0"/>
          <w:marTop w:val="0"/>
          <w:marBottom w:val="0"/>
          <w:divBdr>
            <w:top w:val="none" w:sz="0" w:space="0" w:color="auto"/>
            <w:left w:val="none" w:sz="0" w:space="0" w:color="auto"/>
            <w:bottom w:val="none" w:sz="0" w:space="0" w:color="auto"/>
            <w:right w:val="none" w:sz="0" w:space="0" w:color="auto"/>
          </w:divBdr>
        </w:div>
        <w:div w:id="835149805">
          <w:marLeft w:val="0"/>
          <w:marRight w:val="0"/>
          <w:marTop w:val="0"/>
          <w:marBottom w:val="0"/>
          <w:divBdr>
            <w:top w:val="none" w:sz="0" w:space="0" w:color="auto"/>
            <w:left w:val="none" w:sz="0" w:space="0" w:color="auto"/>
            <w:bottom w:val="none" w:sz="0" w:space="0" w:color="auto"/>
            <w:right w:val="none" w:sz="0" w:space="0" w:color="auto"/>
          </w:divBdr>
        </w:div>
      </w:divsChild>
    </w:div>
    <w:div w:id="934705734">
      <w:bodyDiv w:val="1"/>
      <w:marLeft w:val="0"/>
      <w:marRight w:val="0"/>
      <w:marTop w:val="0"/>
      <w:marBottom w:val="0"/>
      <w:divBdr>
        <w:top w:val="none" w:sz="0" w:space="0" w:color="auto"/>
        <w:left w:val="none" w:sz="0" w:space="0" w:color="auto"/>
        <w:bottom w:val="none" w:sz="0" w:space="0" w:color="auto"/>
        <w:right w:val="none" w:sz="0" w:space="0" w:color="auto"/>
      </w:divBdr>
    </w:div>
    <w:div w:id="1012416010">
      <w:bodyDiv w:val="1"/>
      <w:marLeft w:val="0"/>
      <w:marRight w:val="0"/>
      <w:marTop w:val="0"/>
      <w:marBottom w:val="0"/>
      <w:divBdr>
        <w:top w:val="none" w:sz="0" w:space="0" w:color="auto"/>
        <w:left w:val="none" w:sz="0" w:space="0" w:color="auto"/>
        <w:bottom w:val="none" w:sz="0" w:space="0" w:color="auto"/>
        <w:right w:val="none" w:sz="0" w:space="0" w:color="auto"/>
      </w:divBdr>
      <w:divsChild>
        <w:div w:id="483202864">
          <w:marLeft w:val="0"/>
          <w:marRight w:val="0"/>
          <w:marTop w:val="0"/>
          <w:marBottom w:val="0"/>
          <w:divBdr>
            <w:top w:val="none" w:sz="0" w:space="0" w:color="auto"/>
            <w:left w:val="none" w:sz="0" w:space="0" w:color="auto"/>
            <w:bottom w:val="none" w:sz="0" w:space="0" w:color="auto"/>
            <w:right w:val="none" w:sz="0" w:space="0" w:color="auto"/>
          </w:divBdr>
        </w:div>
        <w:div w:id="614754913">
          <w:marLeft w:val="0"/>
          <w:marRight w:val="0"/>
          <w:marTop w:val="0"/>
          <w:marBottom w:val="0"/>
          <w:divBdr>
            <w:top w:val="none" w:sz="0" w:space="0" w:color="auto"/>
            <w:left w:val="none" w:sz="0" w:space="0" w:color="auto"/>
            <w:bottom w:val="none" w:sz="0" w:space="0" w:color="auto"/>
            <w:right w:val="none" w:sz="0" w:space="0" w:color="auto"/>
          </w:divBdr>
        </w:div>
      </w:divsChild>
    </w:div>
    <w:div w:id="1029914241">
      <w:bodyDiv w:val="1"/>
      <w:marLeft w:val="0"/>
      <w:marRight w:val="0"/>
      <w:marTop w:val="0"/>
      <w:marBottom w:val="0"/>
      <w:divBdr>
        <w:top w:val="none" w:sz="0" w:space="0" w:color="auto"/>
        <w:left w:val="none" w:sz="0" w:space="0" w:color="auto"/>
        <w:bottom w:val="none" w:sz="0" w:space="0" w:color="auto"/>
        <w:right w:val="none" w:sz="0" w:space="0" w:color="auto"/>
      </w:divBdr>
    </w:div>
    <w:div w:id="1065568323">
      <w:bodyDiv w:val="1"/>
      <w:marLeft w:val="0"/>
      <w:marRight w:val="0"/>
      <w:marTop w:val="0"/>
      <w:marBottom w:val="0"/>
      <w:divBdr>
        <w:top w:val="none" w:sz="0" w:space="0" w:color="auto"/>
        <w:left w:val="none" w:sz="0" w:space="0" w:color="auto"/>
        <w:bottom w:val="none" w:sz="0" w:space="0" w:color="auto"/>
        <w:right w:val="none" w:sz="0" w:space="0" w:color="auto"/>
      </w:divBdr>
    </w:div>
    <w:div w:id="1214460534">
      <w:bodyDiv w:val="1"/>
      <w:marLeft w:val="0"/>
      <w:marRight w:val="0"/>
      <w:marTop w:val="0"/>
      <w:marBottom w:val="0"/>
      <w:divBdr>
        <w:top w:val="none" w:sz="0" w:space="0" w:color="auto"/>
        <w:left w:val="none" w:sz="0" w:space="0" w:color="auto"/>
        <w:bottom w:val="none" w:sz="0" w:space="0" w:color="auto"/>
        <w:right w:val="none" w:sz="0" w:space="0" w:color="auto"/>
      </w:divBdr>
    </w:div>
    <w:div w:id="1218006993">
      <w:bodyDiv w:val="1"/>
      <w:marLeft w:val="0"/>
      <w:marRight w:val="0"/>
      <w:marTop w:val="0"/>
      <w:marBottom w:val="0"/>
      <w:divBdr>
        <w:top w:val="none" w:sz="0" w:space="0" w:color="auto"/>
        <w:left w:val="none" w:sz="0" w:space="0" w:color="auto"/>
        <w:bottom w:val="none" w:sz="0" w:space="0" w:color="auto"/>
        <w:right w:val="none" w:sz="0" w:space="0" w:color="auto"/>
      </w:divBdr>
    </w:div>
    <w:div w:id="1257129144">
      <w:bodyDiv w:val="1"/>
      <w:marLeft w:val="0"/>
      <w:marRight w:val="0"/>
      <w:marTop w:val="0"/>
      <w:marBottom w:val="0"/>
      <w:divBdr>
        <w:top w:val="none" w:sz="0" w:space="0" w:color="auto"/>
        <w:left w:val="none" w:sz="0" w:space="0" w:color="auto"/>
        <w:bottom w:val="none" w:sz="0" w:space="0" w:color="auto"/>
        <w:right w:val="none" w:sz="0" w:space="0" w:color="auto"/>
      </w:divBdr>
    </w:div>
    <w:div w:id="1265459104">
      <w:bodyDiv w:val="1"/>
      <w:marLeft w:val="0"/>
      <w:marRight w:val="0"/>
      <w:marTop w:val="0"/>
      <w:marBottom w:val="0"/>
      <w:divBdr>
        <w:top w:val="none" w:sz="0" w:space="0" w:color="auto"/>
        <w:left w:val="none" w:sz="0" w:space="0" w:color="auto"/>
        <w:bottom w:val="none" w:sz="0" w:space="0" w:color="auto"/>
        <w:right w:val="none" w:sz="0" w:space="0" w:color="auto"/>
      </w:divBdr>
    </w:div>
    <w:div w:id="1281691155">
      <w:bodyDiv w:val="1"/>
      <w:marLeft w:val="0"/>
      <w:marRight w:val="0"/>
      <w:marTop w:val="0"/>
      <w:marBottom w:val="0"/>
      <w:divBdr>
        <w:top w:val="none" w:sz="0" w:space="0" w:color="auto"/>
        <w:left w:val="none" w:sz="0" w:space="0" w:color="auto"/>
        <w:bottom w:val="none" w:sz="0" w:space="0" w:color="auto"/>
        <w:right w:val="none" w:sz="0" w:space="0" w:color="auto"/>
      </w:divBdr>
    </w:div>
    <w:div w:id="1321616330">
      <w:bodyDiv w:val="1"/>
      <w:marLeft w:val="0"/>
      <w:marRight w:val="0"/>
      <w:marTop w:val="0"/>
      <w:marBottom w:val="0"/>
      <w:divBdr>
        <w:top w:val="none" w:sz="0" w:space="0" w:color="auto"/>
        <w:left w:val="none" w:sz="0" w:space="0" w:color="auto"/>
        <w:bottom w:val="none" w:sz="0" w:space="0" w:color="auto"/>
        <w:right w:val="none" w:sz="0" w:space="0" w:color="auto"/>
      </w:divBdr>
    </w:div>
    <w:div w:id="1381980533">
      <w:bodyDiv w:val="1"/>
      <w:marLeft w:val="0"/>
      <w:marRight w:val="0"/>
      <w:marTop w:val="0"/>
      <w:marBottom w:val="0"/>
      <w:divBdr>
        <w:top w:val="none" w:sz="0" w:space="0" w:color="auto"/>
        <w:left w:val="none" w:sz="0" w:space="0" w:color="auto"/>
        <w:bottom w:val="none" w:sz="0" w:space="0" w:color="auto"/>
        <w:right w:val="none" w:sz="0" w:space="0" w:color="auto"/>
      </w:divBdr>
    </w:div>
    <w:div w:id="1386877855">
      <w:bodyDiv w:val="1"/>
      <w:marLeft w:val="0"/>
      <w:marRight w:val="0"/>
      <w:marTop w:val="0"/>
      <w:marBottom w:val="0"/>
      <w:divBdr>
        <w:top w:val="none" w:sz="0" w:space="0" w:color="auto"/>
        <w:left w:val="none" w:sz="0" w:space="0" w:color="auto"/>
        <w:bottom w:val="none" w:sz="0" w:space="0" w:color="auto"/>
        <w:right w:val="none" w:sz="0" w:space="0" w:color="auto"/>
      </w:divBdr>
    </w:div>
    <w:div w:id="1403286170">
      <w:bodyDiv w:val="1"/>
      <w:marLeft w:val="0"/>
      <w:marRight w:val="0"/>
      <w:marTop w:val="0"/>
      <w:marBottom w:val="0"/>
      <w:divBdr>
        <w:top w:val="none" w:sz="0" w:space="0" w:color="auto"/>
        <w:left w:val="none" w:sz="0" w:space="0" w:color="auto"/>
        <w:bottom w:val="none" w:sz="0" w:space="0" w:color="auto"/>
        <w:right w:val="none" w:sz="0" w:space="0" w:color="auto"/>
      </w:divBdr>
      <w:divsChild>
        <w:div w:id="1269508965">
          <w:marLeft w:val="0"/>
          <w:marRight w:val="0"/>
          <w:marTop w:val="0"/>
          <w:marBottom w:val="0"/>
          <w:divBdr>
            <w:top w:val="none" w:sz="0" w:space="0" w:color="auto"/>
            <w:left w:val="none" w:sz="0" w:space="0" w:color="auto"/>
            <w:bottom w:val="none" w:sz="0" w:space="0" w:color="auto"/>
            <w:right w:val="none" w:sz="0" w:space="0" w:color="auto"/>
          </w:divBdr>
        </w:div>
      </w:divsChild>
    </w:div>
    <w:div w:id="1432973530">
      <w:bodyDiv w:val="1"/>
      <w:marLeft w:val="0"/>
      <w:marRight w:val="0"/>
      <w:marTop w:val="0"/>
      <w:marBottom w:val="0"/>
      <w:divBdr>
        <w:top w:val="none" w:sz="0" w:space="0" w:color="auto"/>
        <w:left w:val="none" w:sz="0" w:space="0" w:color="auto"/>
        <w:bottom w:val="none" w:sz="0" w:space="0" w:color="auto"/>
        <w:right w:val="none" w:sz="0" w:space="0" w:color="auto"/>
      </w:divBdr>
    </w:div>
    <w:div w:id="1441796853">
      <w:bodyDiv w:val="1"/>
      <w:marLeft w:val="0"/>
      <w:marRight w:val="0"/>
      <w:marTop w:val="0"/>
      <w:marBottom w:val="0"/>
      <w:divBdr>
        <w:top w:val="none" w:sz="0" w:space="0" w:color="auto"/>
        <w:left w:val="none" w:sz="0" w:space="0" w:color="auto"/>
        <w:bottom w:val="none" w:sz="0" w:space="0" w:color="auto"/>
        <w:right w:val="none" w:sz="0" w:space="0" w:color="auto"/>
      </w:divBdr>
    </w:div>
    <w:div w:id="1453397568">
      <w:bodyDiv w:val="1"/>
      <w:marLeft w:val="0"/>
      <w:marRight w:val="0"/>
      <w:marTop w:val="0"/>
      <w:marBottom w:val="0"/>
      <w:divBdr>
        <w:top w:val="none" w:sz="0" w:space="0" w:color="auto"/>
        <w:left w:val="none" w:sz="0" w:space="0" w:color="auto"/>
        <w:bottom w:val="none" w:sz="0" w:space="0" w:color="auto"/>
        <w:right w:val="none" w:sz="0" w:space="0" w:color="auto"/>
      </w:divBdr>
    </w:div>
    <w:div w:id="1462726963">
      <w:bodyDiv w:val="1"/>
      <w:marLeft w:val="0"/>
      <w:marRight w:val="0"/>
      <w:marTop w:val="0"/>
      <w:marBottom w:val="0"/>
      <w:divBdr>
        <w:top w:val="none" w:sz="0" w:space="0" w:color="auto"/>
        <w:left w:val="none" w:sz="0" w:space="0" w:color="auto"/>
        <w:bottom w:val="none" w:sz="0" w:space="0" w:color="auto"/>
        <w:right w:val="none" w:sz="0" w:space="0" w:color="auto"/>
      </w:divBdr>
    </w:div>
    <w:div w:id="1477187615">
      <w:bodyDiv w:val="1"/>
      <w:marLeft w:val="0"/>
      <w:marRight w:val="0"/>
      <w:marTop w:val="0"/>
      <w:marBottom w:val="0"/>
      <w:divBdr>
        <w:top w:val="none" w:sz="0" w:space="0" w:color="auto"/>
        <w:left w:val="none" w:sz="0" w:space="0" w:color="auto"/>
        <w:bottom w:val="none" w:sz="0" w:space="0" w:color="auto"/>
        <w:right w:val="none" w:sz="0" w:space="0" w:color="auto"/>
      </w:divBdr>
    </w:div>
    <w:div w:id="1505246979">
      <w:bodyDiv w:val="1"/>
      <w:marLeft w:val="0"/>
      <w:marRight w:val="0"/>
      <w:marTop w:val="0"/>
      <w:marBottom w:val="0"/>
      <w:divBdr>
        <w:top w:val="none" w:sz="0" w:space="0" w:color="auto"/>
        <w:left w:val="none" w:sz="0" w:space="0" w:color="auto"/>
        <w:bottom w:val="none" w:sz="0" w:space="0" w:color="auto"/>
        <w:right w:val="none" w:sz="0" w:space="0" w:color="auto"/>
      </w:divBdr>
    </w:div>
    <w:div w:id="1606645642">
      <w:bodyDiv w:val="1"/>
      <w:marLeft w:val="0"/>
      <w:marRight w:val="0"/>
      <w:marTop w:val="0"/>
      <w:marBottom w:val="0"/>
      <w:divBdr>
        <w:top w:val="none" w:sz="0" w:space="0" w:color="auto"/>
        <w:left w:val="none" w:sz="0" w:space="0" w:color="auto"/>
        <w:bottom w:val="none" w:sz="0" w:space="0" w:color="auto"/>
        <w:right w:val="none" w:sz="0" w:space="0" w:color="auto"/>
      </w:divBdr>
      <w:divsChild>
        <w:div w:id="502596700">
          <w:marLeft w:val="0"/>
          <w:marRight w:val="0"/>
          <w:marTop w:val="0"/>
          <w:marBottom w:val="0"/>
          <w:divBdr>
            <w:top w:val="none" w:sz="0" w:space="0" w:color="auto"/>
            <w:left w:val="none" w:sz="0" w:space="0" w:color="auto"/>
            <w:bottom w:val="none" w:sz="0" w:space="0" w:color="auto"/>
            <w:right w:val="none" w:sz="0" w:space="0" w:color="auto"/>
          </w:divBdr>
        </w:div>
        <w:div w:id="649211087">
          <w:marLeft w:val="0"/>
          <w:marRight w:val="0"/>
          <w:marTop w:val="0"/>
          <w:marBottom w:val="0"/>
          <w:divBdr>
            <w:top w:val="none" w:sz="0" w:space="0" w:color="auto"/>
            <w:left w:val="none" w:sz="0" w:space="0" w:color="auto"/>
            <w:bottom w:val="none" w:sz="0" w:space="0" w:color="auto"/>
            <w:right w:val="none" w:sz="0" w:space="0" w:color="auto"/>
          </w:divBdr>
        </w:div>
        <w:div w:id="992028529">
          <w:marLeft w:val="0"/>
          <w:marRight w:val="0"/>
          <w:marTop w:val="0"/>
          <w:marBottom w:val="0"/>
          <w:divBdr>
            <w:top w:val="none" w:sz="0" w:space="0" w:color="auto"/>
            <w:left w:val="none" w:sz="0" w:space="0" w:color="auto"/>
            <w:bottom w:val="none" w:sz="0" w:space="0" w:color="auto"/>
            <w:right w:val="none" w:sz="0" w:space="0" w:color="auto"/>
          </w:divBdr>
        </w:div>
        <w:div w:id="998189532">
          <w:marLeft w:val="0"/>
          <w:marRight w:val="0"/>
          <w:marTop w:val="0"/>
          <w:marBottom w:val="0"/>
          <w:divBdr>
            <w:top w:val="none" w:sz="0" w:space="0" w:color="auto"/>
            <w:left w:val="none" w:sz="0" w:space="0" w:color="auto"/>
            <w:bottom w:val="none" w:sz="0" w:space="0" w:color="auto"/>
            <w:right w:val="none" w:sz="0" w:space="0" w:color="auto"/>
          </w:divBdr>
        </w:div>
        <w:div w:id="1554543307">
          <w:marLeft w:val="0"/>
          <w:marRight w:val="0"/>
          <w:marTop w:val="0"/>
          <w:marBottom w:val="0"/>
          <w:divBdr>
            <w:top w:val="none" w:sz="0" w:space="0" w:color="auto"/>
            <w:left w:val="none" w:sz="0" w:space="0" w:color="auto"/>
            <w:bottom w:val="none" w:sz="0" w:space="0" w:color="auto"/>
            <w:right w:val="none" w:sz="0" w:space="0" w:color="auto"/>
          </w:divBdr>
        </w:div>
        <w:div w:id="1678845310">
          <w:marLeft w:val="0"/>
          <w:marRight w:val="0"/>
          <w:marTop w:val="0"/>
          <w:marBottom w:val="0"/>
          <w:divBdr>
            <w:top w:val="none" w:sz="0" w:space="0" w:color="auto"/>
            <w:left w:val="none" w:sz="0" w:space="0" w:color="auto"/>
            <w:bottom w:val="none" w:sz="0" w:space="0" w:color="auto"/>
            <w:right w:val="none" w:sz="0" w:space="0" w:color="auto"/>
          </w:divBdr>
        </w:div>
        <w:div w:id="2091996811">
          <w:marLeft w:val="0"/>
          <w:marRight w:val="0"/>
          <w:marTop w:val="0"/>
          <w:marBottom w:val="0"/>
          <w:divBdr>
            <w:top w:val="none" w:sz="0" w:space="0" w:color="auto"/>
            <w:left w:val="none" w:sz="0" w:space="0" w:color="auto"/>
            <w:bottom w:val="none" w:sz="0" w:space="0" w:color="auto"/>
            <w:right w:val="none" w:sz="0" w:space="0" w:color="auto"/>
          </w:divBdr>
        </w:div>
      </w:divsChild>
    </w:div>
    <w:div w:id="1618222300">
      <w:bodyDiv w:val="1"/>
      <w:marLeft w:val="0"/>
      <w:marRight w:val="0"/>
      <w:marTop w:val="0"/>
      <w:marBottom w:val="0"/>
      <w:divBdr>
        <w:top w:val="none" w:sz="0" w:space="0" w:color="auto"/>
        <w:left w:val="none" w:sz="0" w:space="0" w:color="auto"/>
        <w:bottom w:val="none" w:sz="0" w:space="0" w:color="auto"/>
        <w:right w:val="none" w:sz="0" w:space="0" w:color="auto"/>
      </w:divBdr>
    </w:div>
    <w:div w:id="1654682216">
      <w:bodyDiv w:val="1"/>
      <w:marLeft w:val="0"/>
      <w:marRight w:val="0"/>
      <w:marTop w:val="0"/>
      <w:marBottom w:val="0"/>
      <w:divBdr>
        <w:top w:val="none" w:sz="0" w:space="0" w:color="auto"/>
        <w:left w:val="none" w:sz="0" w:space="0" w:color="auto"/>
        <w:bottom w:val="none" w:sz="0" w:space="0" w:color="auto"/>
        <w:right w:val="none" w:sz="0" w:space="0" w:color="auto"/>
      </w:divBdr>
    </w:div>
    <w:div w:id="1661619547">
      <w:bodyDiv w:val="1"/>
      <w:marLeft w:val="0"/>
      <w:marRight w:val="0"/>
      <w:marTop w:val="0"/>
      <w:marBottom w:val="0"/>
      <w:divBdr>
        <w:top w:val="none" w:sz="0" w:space="0" w:color="auto"/>
        <w:left w:val="none" w:sz="0" w:space="0" w:color="auto"/>
        <w:bottom w:val="none" w:sz="0" w:space="0" w:color="auto"/>
        <w:right w:val="none" w:sz="0" w:space="0" w:color="auto"/>
      </w:divBdr>
    </w:div>
    <w:div w:id="1665233439">
      <w:bodyDiv w:val="1"/>
      <w:marLeft w:val="0"/>
      <w:marRight w:val="0"/>
      <w:marTop w:val="0"/>
      <w:marBottom w:val="0"/>
      <w:divBdr>
        <w:top w:val="none" w:sz="0" w:space="0" w:color="auto"/>
        <w:left w:val="none" w:sz="0" w:space="0" w:color="auto"/>
        <w:bottom w:val="none" w:sz="0" w:space="0" w:color="auto"/>
        <w:right w:val="none" w:sz="0" w:space="0" w:color="auto"/>
      </w:divBdr>
    </w:div>
    <w:div w:id="1668047563">
      <w:bodyDiv w:val="1"/>
      <w:marLeft w:val="0"/>
      <w:marRight w:val="0"/>
      <w:marTop w:val="0"/>
      <w:marBottom w:val="0"/>
      <w:divBdr>
        <w:top w:val="none" w:sz="0" w:space="0" w:color="auto"/>
        <w:left w:val="none" w:sz="0" w:space="0" w:color="auto"/>
        <w:bottom w:val="none" w:sz="0" w:space="0" w:color="auto"/>
        <w:right w:val="none" w:sz="0" w:space="0" w:color="auto"/>
      </w:divBdr>
      <w:divsChild>
        <w:div w:id="206913496">
          <w:marLeft w:val="0"/>
          <w:marRight w:val="0"/>
          <w:marTop w:val="0"/>
          <w:marBottom w:val="0"/>
          <w:divBdr>
            <w:top w:val="none" w:sz="0" w:space="0" w:color="auto"/>
            <w:left w:val="none" w:sz="0" w:space="0" w:color="auto"/>
            <w:bottom w:val="none" w:sz="0" w:space="0" w:color="auto"/>
            <w:right w:val="none" w:sz="0" w:space="0" w:color="auto"/>
          </w:divBdr>
        </w:div>
        <w:div w:id="324866705">
          <w:marLeft w:val="0"/>
          <w:marRight w:val="0"/>
          <w:marTop w:val="0"/>
          <w:marBottom w:val="0"/>
          <w:divBdr>
            <w:top w:val="none" w:sz="0" w:space="0" w:color="auto"/>
            <w:left w:val="none" w:sz="0" w:space="0" w:color="auto"/>
            <w:bottom w:val="none" w:sz="0" w:space="0" w:color="auto"/>
            <w:right w:val="none" w:sz="0" w:space="0" w:color="auto"/>
          </w:divBdr>
        </w:div>
        <w:div w:id="1085152408">
          <w:marLeft w:val="0"/>
          <w:marRight w:val="0"/>
          <w:marTop w:val="0"/>
          <w:marBottom w:val="0"/>
          <w:divBdr>
            <w:top w:val="none" w:sz="0" w:space="0" w:color="auto"/>
            <w:left w:val="none" w:sz="0" w:space="0" w:color="auto"/>
            <w:bottom w:val="none" w:sz="0" w:space="0" w:color="auto"/>
            <w:right w:val="none" w:sz="0" w:space="0" w:color="auto"/>
          </w:divBdr>
        </w:div>
        <w:div w:id="1327593824">
          <w:marLeft w:val="0"/>
          <w:marRight w:val="0"/>
          <w:marTop w:val="0"/>
          <w:marBottom w:val="0"/>
          <w:divBdr>
            <w:top w:val="none" w:sz="0" w:space="0" w:color="auto"/>
            <w:left w:val="none" w:sz="0" w:space="0" w:color="auto"/>
            <w:bottom w:val="none" w:sz="0" w:space="0" w:color="auto"/>
            <w:right w:val="none" w:sz="0" w:space="0" w:color="auto"/>
          </w:divBdr>
        </w:div>
        <w:div w:id="1442068416">
          <w:marLeft w:val="0"/>
          <w:marRight w:val="0"/>
          <w:marTop w:val="0"/>
          <w:marBottom w:val="0"/>
          <w:divBdr>
            <w:top w:val="none" w:sz="0" w:space="0" w:color="auto"/>
            <w:left w:val="none" w:sz="0" w:space="0" w:color="auto"/>
            <w:bottom w:val="none" w:sz="0" w:space="0" w:color="auto"/>
            <w:right w:val="none" w:sz="0" w:space="0" w:color="auto"/>
          </w:divBdr>
        </w:div>
        <w:div w:id="1704284651">
          <w:marLeft w:val="0"/>
          <w:marRight w:val="0"/>
          <w:marTop w:val="0"/>
          <w:marBottom w:val="0"/>
          <w:divBdr>
            <w:top w:val="none" w:sz="0" w:space="0" w:color="auto"/>
            <w:left w:val="none" w:sz="0" w:space="0" w:color="auto"/>
            <w:bottom w:val="none" w:sz="0" w:space="0" w:color="auto"/>
            <w:right w:val="none" w:sz="0" w:space="0" w:color="auto"/>
          </w:divBdr>
        </w:div>
        <w:div w:id="1780906839">
          <w:marLeft w:val="0"/>
          <w:marRight w:val="0"/>
          <w:marTop w:val="0"/>
          <w:marBottom w:val="0"/>
          <w:divBdr>
            <w:top w:val="none" w:sz="0" w:space="0" w:color="auto"/>
            <w:left w:val="none" w:sz="0" w:space="0" w:color="auto"/>
            <w:bottom w:val="none" w:sz="0" w:space="0" w:color="auto"/>
            <w:right w:val="none" w:sz="0" w:space="0" w:color="auto"/>
          </w:divBdr>
        </w:div>
      </w:divsChild>
    </w:div>
    <w:div w:id="1742483697">
      <w:bodyDiv w:val="1"/>
      <w:marLeft w:val="0"/>
      <w:marRight w:val="0"/>
      <w:marTop w:val="0"/>
      <w:marBottom w:val="0"/>
      <w:divBdr>
        <w:top w:val="none" w:sz="0" w:space="0" w:color="auto"/>
        <w:left w:val="none" w:sz="0" w:space="0" w:color="auto"/>
        <w:bottom w:val="none" w:sz="0" w:space="0" w:color="auto"/>
        <w:right w:val="none" w:sz="0" w:space="0" w:color="auto"/>
      </w:divBdr>
    </w:div>
    <w:div w:id="1822501502">
      <w:bodyDiv w:val="1"/>
      <w:marLeft w:val="0"/>
      <w:marRight w:val="0"/>
      <w:marTop w:val="0"/>
      <w:marBottom w:val="0"/>
      <w:divBdr>
        <w:top w:val="none" w:sz="0" w:space="0" w:color="auto"/>
        <w:left w:val="none" w:sz="0" w:space="0" w:color="auto"/>
        <w:bottom w:val="none" w:sz="0" w:space="0" w:color="auto"/>
        <w:right w:val="none" w:sz="0" w:space="0" w:color="auto"/>
      </w:divBdr>
    </w:div>
    <w:div w:id="1878077788">
      <w:bodyDiv w:val="1"/>
      <w:marLeft w:val="0"/>
      <w:marRight w:val="0"/>
      <w:marTop w:val="0"/>
      <w:marBottom w:val="0"/>
      <w:divBdr>
        <w:top w:val="none" w:sz="0" w:space="0" w:color="auto"/>
        <w:left w:val="none" w:sz="0" w:space="0" w:color="auto"/>
        <w:bottom w:val="none" w:sz="0" w:space="0" w:color="auto"/>
        <w:right w:val="none" w:sz="0" w:space="0" w:color="auto"/>
      </w:divBdr>
    </w:div>
    <w:div w:id="1884977374">
      <w:bodyDiv w:val="1"/>
      <w:marLeft w:val="0"/>
      <w:marRight w:val="0"/>
      <w:marTop w:val="0"/>
      <w:marBottom w:val="0"/>
      <w:divBdr>
        <w:top w:val="none" w:sz="0" w:space="0" w:color="auto"/>
        <w:left w:val="none" w:sz="0" w:space="0" w:color="auto"/>
        <w:bottom w:val="none" w:sz="0" w:space="0" w:color="auto"/>
        <w:right w:val="none" w:sz="0" w:space="0" w:color="auto"/>
      </w:divBdr>
    </w:div>
    <w:div w:id="1898659267">
      <w:bodyDiv w:val="1"/>
      <w:marLeft w:val="0"/>
      <w:marRight w:val="0"/>
      <w:marTop w:val="0"/>
      <w:marBottom w:val="0"/>
      <w:divBdr>
        <w:top w:val="none" w:sz="0" w:space="0" w:color="auto"/>
        <w:left w:val="none" w:sz="0" w:space="0" w:color="auto"/>
        <w:bottom w:val="none" w:sz="0" w:space="0" w:color="auto"/>
        <w:right w:val="none" w:sz="0" w:space="0" w:color="auto"/>
      </w:divBdr>
      <w:divsChild>
        <w:div w:id="25565248">
          <w:marLeft w:val="0"/>
          <w:marRight w:val="0"/>
          <w:marTop w:val="0"/>
          <w:marBottom w:val="0"/>
          <w:divBdr>
            <w:top w:val="none" w:sz="0" w:space="0" w:color="auto"/>
            <w:left w:val="none" w:sz="0" w:space="0" w:color="auto"/>
            <w:bottom w:val="none" w:sz="0" w:space="0" w:color="auto"/>
            <w:right w:val="none" w:sz="0" w:space="0" w:color="auto"/>
          </w:divBdr>
          <w:divsChild>
            <w:div w:id="1065877577">
              <w:marLeft w:val="255"/>
              <w:marRight w:val="0"/>
              <w:marTop w:val="0"/>
              <w:marBottom w:val="0"/>
              <w:divBdr>
                <w:top w:val="none" w:sz="0" w:space="0" w:color="auto"/>
                <w:left w:val="none" w:sz="0" w:space="0" w:color="auto"/>
                <w:bottom w:val="none" w:sz="0" w:space="0" w:color="auto"/>
                <w:right w:val="none" w:sz="0" w:space="0" w:color="auto"/>
              </w:divBdr>
            </w:div>
          </w:divsChild>
        </w:div>
        <w:div w:id="524906716">
          <w:marLeft w:val="0"/>
          <w:marRight w:val="0"/>
          <w:marTop w:val="0"/>
          <w:marBottom w:val="0"/>
          <w:divBdr>
            <w:top w:val="none" w:sz="0" w:space="0" w:color="auto"/>
            <w:left w:val="none" w:sz="0" w:space="0" w:color="auto"/>
            <w:bottom w:val="none" w:sz="0" w:space="0" w:color="auto"/>
            <w:right w:val="none" w:sz="0" w:space="0" w:color="auto"/>
          </w:divBdr>
          <w:divsChild>
            <w:div w:id="292835031">
              <w:marLeft w:val="255"/>
              <w:marRight w:val="0"/>
              <w:marTop w:val="0"/>
              <w:marBottom w:val="0"/>
              <w:divBdr>
                <w:top w:val="none" w:sz="0" w:space="0" w:color="auto"/>
                <w:left w:val="none" w:sz="0" w:space="0" w:color="auto"/>
                <w:bottom w:val="none" w:sz="0" w:space="0" w:color="auto"/>
                <w:right w:val="none" w:sz="0" w:space="0" w:color="auto"/>
              </w:divBdr>
            </w:div>
          </w:divsChild>
        </w:div>
        <w:div w:id="564996376">
          <w:marLeft w:val="0"/>
          <w:marRight w:val="0"/>
          <w:marTop w:val="0"/>
          <w:marBottom w:val="0"/>
          <w:divBdr>
            <w:top w:val="none" w:sz="0" w:space="0" w:color="auto"/>
            <w:left w:val="none" w:sz="0" w:space="0" w:color="auto"/>
            <w:bottom w:val="none" w:sz="0" w:space="0" w:color="auto"/>
            <w:right w:val="none" w:sz="0" w:space="0" w:color="auto"/>
          </w:divBdr>
          <w:divsChild>
            <w:div w:id="1011101233">
              <w:marLeft w:val="255"/>
              <w:marRight w:val="0"/>
              <w:marTop w:val="0"/>
              <w:marBottom w:val="0"/>
              <w:divBdr>
                <w:top w:val="none" w:sz="0" w:space="0" w:color="auto"/>
                <w:left w:val="none" w:sz="0" w:space="0" w:color="auto"/>
                <w:bottom w:val="none" w:sz="0" w:space="0" w:color="auto"/>
                <w:right w:val="none" w:sz="0" w:space="0" w:color="auto"/>
              </w:divBdr>
            </w:div>
          </w:divsChild>
        </w:div>
        <w:div w:id="990527768">
          <w:marLeft w:val="0"/>
          <w:marRight w:val="0"/>
          <w:marTop w:val="0"/>
          <w:marBottom w:val="0"/>
          <w:divBdr>
            <w:top w:val="none" w:sz="0" w:space="0" w:color="auto"/>
            <w:left w:val="none" w:sz="0" w:space="0" w:color="auto"/>
            <w:bottom w:val="none" w:sz="0" w:space="0" w:color="auto"/>
            <w:right w:val="none" w:sz="0" w:space="0" w:color="auto"/>
          </w:divBdr>
          <w:divsChild>
            <w:div w:id="1076825320">
              <w:marLeft w:val="255"/>
              <w:marRight w:val="0"/>
              <w:marTop w:val="0"/>
              <w:marBottom w:val="0"/>
              <w:divBdr>
                <w:top w:val="none" w:sz="0" w:space="0" w:color="auto"/>
                <w:left w:val="none" w:sz="0" w:space="0" w:color="auto"/>
                <w:bottom w:val="none" w:sz="0" w:space="0" w:color="auto"/>
                <w:right w:val="none" w:sz="0" w:space="0" w:color="auto"/>
              </w:divBdr>
            </w:div>
          </w:divsChild>
        </w:div>
        <w:div w:id="1439375732">
          <w:marLeft w:val="0"/>
          <w:marRight w:val="0"/>
          <w:marTop w:val="0"/>
          <w:marBottom w:val="0"/>
          <w:divBdr>
            <w:top w:val="none" w:sz="0" w:space="0" w:color="auto"/>
            <w:left w:val="none" w:sz="0" w:space="0" w:color="auto"/>
            <w:bottom w:val="none" w:sz="0" w:space="0" w:color="auto"/>
            <w:right w:val="none" w:sz="0" w:space="0" w:color="auto"/>
          </w:divBdr>
          <w:divsChild>
            <w:div w:id="1158499008">
              <w:marLeft w:val="255"/>
              <w:marRight w:val="0"/>
              <w:marTop w:val="0"/>
              <w:marBottom w:val="0"/>
              <w:divBdr>
                <w:top w:val="none" w:sz="0" w:space="0" w:color="auto"/>
                <w:left w:val="none" w:sz="0" w:space="0" w:color="auto"/>
                <w:bottom w:val="none" w:sz="0" w:space="0" w:color="auto"/>
                <w:right w:val="none" w:sz="0" w:space="0" w:color="auto"/>
              </w:divBdr>
            </w:div>
          </w:divsChild>
        </w:div>
        <w:div w:id="1486630251">
          <w:marLeft w:val="0"/>
          <w:marRight w:val="0"/>
          <w:marTop w:val="0"/>
          <w:marBottom w:val="0"/>
          <w:divBdr>
            <w:top w:val="none" w:sz="0" w:space="0" w:color="auto"/>
            <w:left w:val="none" w:sz="0" w:space="0" w:color="auto"/>
            <w:bottom w:val="none" w:sz="0" w:space="0" w:color="auto"/>
            <w:right w:val="none" w:sz="0" w:space="0" w:color="auto"/>
          </w:divBdr>
          <w:divsChild>
            <w:div w:id="1448500523">
              <w:marLeft w:val="255"/>
              <w:marRight w:val="0"/>
              <w:marTop w:val="0"/>
              <w:marBottom w:val="0"/>
              <w:divBdr>
                <w:top w:val="none" w:sz="0" w:space="0" w:color="auto"/>
                <w:left w:val="none" w:sz="0" w:space="0" w:color="auto"/>
                <w:bottom w:val="none" w:sz="0" w:space="0" w:color="auto"/>
                <w:right w:val="none" w:sz="0" w:space="0" w:color="auto"/>
              </w:divBdr>
            </w:div>
          </w:divsChild>
        </w:div>
        <w:div w:id="1568220455">
          <w:marLeft w:val="0"/>
          <w:marRight w:val="0"/>
          <w:marTop w:val="0"/>
          <w:marBottom w:val="0"/>
          <w:divBdr>
            <w:top w:val="none" w:sz="0" w:space="0" w:color="auto"/>
            <w:left w:val="none" w:sz="0" w:space="0" w:color="auto"/>
            <w:bottom w:val="none" w:sz="0" w:space="0" w:color="auto"/>
            <w:right w:val="none" w:sz="0" w:space="0" w:color="auto"/>
          </w:divBdr>
          <w:divsChild>
            <w:div w:id="680208736">
              <w:marLeft w:val="255"/>
              <w:marRight w:val="0"/>
              <w:marTop w:val="0"/>
              <w:marBottom w:val="0"/>
              <w:divBdr>
                <w:top w:val="none" w:sz="0" w:space="0" w:color="auto"/>
                <w:left w:val="none" w:sz="0" w:space="0" w:color="auto"/>
                <w:bottom w:val="none" w:sz="0" w:space="0" w:color="auto"/>
                <w:right w:val="none" w:sz="0" w:space="0" w:color="auto"/>
              </w:divBdr>
            </w:div>
          </w:divsChild>
        </w:div>
        <w:div w:id="1587422848">
          <w:marLeft w:val="0"/>
          <w:marRight w:val="0"/>
          <w:marTop w:val="0"/>
          <w:marBottom w:val="0"/>
          <w:divBdr>
            <w:top w:val="none" w:sz="0" w:space="0" w:color="auto"/>
            <w:left w:val="none" w:sz="0" w:space="0" w:color="auto"/>
            <w:bottom w:val="none" w:sz="0" w:space="0" w:color="auto"/>
            <w:right w:val="none" w:sz="0" w:space="0" w:color="auto"/>
          </w:divBdr>
          <w:divsChild>
            <w:div w:id="343362468">
              <w:marLeft w:val="255"/>
              <w:marRight w:val="0"/>
              <w:marTop w:val="0"/>
              <w:marBottom w:val="0"/>
              <w:divBdr>
                <w:top w:val="none" w:sz="0" w:space="0" w:color="auto"/>
                <w:left w:val="none" w:sz="0" w:space="0" w:color="auto"/>
                <w:bottom w:val="none" w:sz="0" w:space="0" w:color="auto"/>
                <w:right w:val="none" w:sz="0" w:space="0" w:color="auto"/>
              </w:divBdr>
            </w:div>
          </w:divsChild>
        </w:div>
        <w:div w:id="1728338498">
          <w:marLeft w:val="0"/>
          <w:marRight w:val="0"/>
          <w:marTop w:val="105"/>
          <w:marBottom w:val="0"/>
          <w:divBdr>
            <w:top w:val="none" w:sz="0" w:space="0" w:color="auto"/>
            <w:left w:val="none" w:sz="0" w:space="0" w:color="auto"/>
            <w:bottom w:val="none" w:sz="0" w:space="0" w:color="auto"/>
            <w:right w:val="none" w:sz="0" w:space="0" w:color="auto"/>
          </w:divBdr>
        </w:div>
        <w:div w:id="1753576117">
          <w:marLeft w:val="0"/>
          <w:marRight w:val="0"/>
          <w:marTop w:val="0"/>
          <w:marBottom w:val="0"/>
          <w:divBdr>
            <w:top w:val="none" w:sz="0" w:space="0" w:color="auto"/>
            <w:left w:val="none" w:sz="0" w:space="0" w:color="auto"/>
            <w:bottom w:val="none" w:sz="0" w:space="0" w:color="auto"/>
            <w:right w:val="none" w:sz="0" w:space="0" w:color="auto"/>
          </w:divBdr>
          <w:divsChild>
            <w:div w:id="1730305173">
              <w:marLeft w:val="255"/>
              <w:marRight w:val="0"/>
              <w:marTop w:val="0"/>
              <w:marBottom w:val="0"/>
              <w:divBdr>
                <w:top w:val="none" w:sz="0" w:space="0" w:color="auto"/>
                <w:left w:val="none" w:sz="0" w:space="0" w:color="auto"/>
                <w:bottom w:val="none" w:sz="0" w:space="0" w:color="auto"/>
                <w:right w:val="none" w:sz="0" w:space="0" w:color="auto"/>
              </w:divBdr>
            </w:div>
          </w:divsChild>
        </w:div>
        <w:div w:id="2146191990">
          <w:marLeft w:val="0"/>
          <w:marRight w:val="0"/>
          <w:marTop w:val="0"/>
          <w:marBottom w:val="0"/>
          <w:divBdr>
            <w:top w:val="none" w:sz="0" w:space="0" w:color="auto"/>
            <w:left w:val="none" w:sz="0" w:space="0" w:color="auto"/>
            <w:bottom w:val="none" w:sz="0" w:space="0" w:color="auto"/>
            <w:right w:val="none" w:sz="0" w:space="0" w:color="auto"/>
          </w:divBdr>
          <w:divsChild>
            <w:div w:id="19564732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24489063">
      <w:bodyDiv w:val="1"/>
      <w:marLeft w:val="0"/>
      <w:marRight w:val="0"/>
      <w:marTop w:val="0"/>
      <w:marBottom w:val="0"/>
      <w:divBdr>
        <w:top w:val="none" w:sz="0" w:space="0" w:color="auto"/>
        <w:left w:val="none" w:sz="0" w:space="0" w:color="auto"/>
        <w:bottom w:val="none" w:sz="0" w:space="0" w:color="auto"/>
        <w:right w:val="none" w:sz="0" w:space="0" w:color="auto"/>
      </w:divBdr>
    </w:div>
    <w:div w:id="1926722880">
      <w:bodyDiv w:val="1"/>
      <w:marLeft w:val="0"/>
      <w:marRight w:val="0"/>
      <w:marTop w:val="0"/>
      <w:marBottom w:val="0"/>
      <w:divBdr>
        <w:top w:val="none" w:sz="0" w:space="0" w:color="auto"/>
        <w:left w:val="none" w:sz="0" w:space="0" w:color="auto"/>
        <w:bottom w:val="none" w:sz="0" w:space="0" w:color="auto"/>
        <w:right w:val="none" w:sz="0" w:space="0" w:color="auto"/>
      </w:divBdr>
    </w:div>
    <w:div w:id="1933970036">
      <w:bodyDiv w:val="1"/>
      <w:marLeft w:val="0"/>
      <w:marRight w:val="0"/>
      <w:marTop w:val="0"/>
      <w:marBottom w:val="0"/>
      <w:divBdr>
        <w:top w:val="none" w:sz="0" w:space="0" w:color="auto"/>
        <w:left w:val="none" w:sz="0" w:space="0" w:color="auto"/>
        <w:bottom w:val="none" w:sz="0" w:space="0" w:color="auto"/>
        <w:right w:val="none" w:sz="0" w:space="0" w:color="auto"/>
      </w:divBdr>
    </w:div>
    <w:div w:id="1941789545">
      <w:bodyDiv w:val="1"/>
      <w:marLeft w:val="0"/>
      <w:marRight w:val="0"/>
      <w:marTop w:val="0"/>
      <w:marBottom w:val="0"/>
      <w:divBdr>
        <w:top w:val="none" w:sz="0" w:space="0" w:color="auto"/>
        <w:left w:val="none" w:sz="0" w:space="0" w:color="auto"/>
        <w:bottom w:val="none" w:sz="0" w:space="0" w:color="auto"/>
        <w:right w:val="none" w:sz="0" w:space="0" w:color="auto"/>
      </w:divBdr>
    </w:div>
    <w:div w:id="1948927666">
      <w:bodyDiv w:val="1"/>
      <w:marLeft w:val="0"/>
      <w:marRight w:val="0"/>
      <w:marTop w:val="0"/>
      <w:marBottom w:val="0"/>
      <w:divBdr>
        <w:top w:val="none" w:sz="0" w:space="0" w:color="auto"/>
        <w:left w:val="none" w:sz="0" w:space="0" w:color="auto"/>
        <w:bottom w:val="none" w:sz="0" w:space="0" w:color="auto"/>
        <w:right w:val="none" w:sz="0" w:space="0" w:color="auto"/>
      </w:divBdr>
    </w:div>
    <w:div w:id="1963463453">
      <w:bodyDiv w:val="1"/>
      <w:marLeft w:val="0"/>
      <w:marRight w:val="0"/>
      <w:marTop w:val="0"/>
      <w:marBottom w:val="0"/>
      <w:divBdr>
        <w:top w:val="none" w:sz="0" w:space="0" w:color="auto"/>
        <w:left w:val="none" w:sz="0" w:space="0" w:color="auto"/>
        <w:bottom w:val="none" w:sz="0" w:space="0" w:color="auto"/>
        <w:right w:val="none" w:sz="0" w:space="0" w:color="auto"/>
      </w:divBdr>
    </w:div>
    <w:div w:id="1974213628">
      <w:bodyDiv w:val="1"/>
      <w:marLeft w:val="0"/>
      <w:marRight w:val="0"/>
      <w:marTop w:val="0"/>
      <w:marBottom w:val="0"/>
      <w:divBdr>
        <w:top w:val="none" w:sz="0" w:space="0" w:color="auto"/>
        <w:left w:val="none" w:sz="0" w:space="0" w:color="auto"/>
        <w:bottom w:val="none" w:sz="0" w:space="0" w:color="auto"/>
        <w:right w:val="none" w:sz="0" w:space="0" w:color="auto"/>
      </w:divBdr>
    </w:div>
    <w:div w:id="1989166063">
      <w:bodyDiv w:val="1"/>
      <w:marLeft w:val="0"/>
      <w:marRight w:val="0"/>
      <w:marTop w:val="0"/>
      <w:marBottom w:val="0"/>
      <w:divBdr>
        <w:top w:val="none" w:sz="0" w:space="0" w:color="auto"/>
        <w:left w:val="none" w:sz="0" w:space="0" w:color="auto"/>
        <w:bottom w:val="none" w:sz="0" w:space="0" w:color="auto"/>
        <w:right w:val="none" w:sz="0" w:space="0" w:color="auto"/>
      </w:divBdr>
    </w:div>
    <w:div w:id="2050373025">
      <w:bodyDiv w:val="1"/>
      <w:marLeft w:val="0"/>
      <w:marRight w:val="0"/>
      <w:marTop w:val="0"/>
      <w:marBottom w:val="0"/>
      <w:divBdr>
        <w:top w:val="none" w:sz="0" w:space="0" w:color="auto"/>
        <w:left w:val="none" w:sz="0" w:space="0" w:color="auto"/>
        <w:bottom w:val="none" w:sz="0" w:space="0" w:color="auto"/>
        <w:right w:val="none" w:sz="0" w:space="0" w:color="auto"/>
      </w:divBdr>
    </w:div>
    <w:div w:id="2054111722">
      <w:bodyDiv w:val="1"/>
      <w:marLeft w:val="0"/>
      <w:marRight w:val="0"/>
      <w:marTop w:val="0"/>
      <w:marBottom w:val="0"/>
      <w:divBdr>
        <w:top w:val="none" w:sz="0" w:space="0" w:color="auto"/>
        <w:left w:val="none" w:sz="0" w:space="0" w:color="auto"/>
        <w:bottom w:val="none" w:sz="0" w:space="0" w:color="auto"/>
        <w:right w:val="none" w:sz="0" w:space="0" w:color="auto"/>
      </w:divBdr>
      <w:divsChild>
        <w:div w:id="783504582">
          <w:marLeft w:val="0"/>
          <w:marRight w:val="0"/>
          <w:marTop w:val="0"/>
          <w:marBottom w:val="0"/>
          <w:divBdr>
            <w:top w:val="none" w:sz="0" w:space="0" w:color="auto"/>
            <w:left w:val="none" w:sz="0" w:space="0" w:color="auto"/>
            <w:bottom w:val="none" w:sz="0" w:space="0" w:color="auto"/>
            <w:right w:val="none" w:sz="0" w:space="0" w:color="auto"/>
          </w:divBdr>
        </w:div>
        <w:div w:id="860776376">
          <w:marLeft w:val="0"/>
          <w:marRight w:val="0"/>
          <w:marTop w:val="0"/>
          <w:marBottom w:val="0"/>
          <w:divBdr>
            <w:top w:val="none" w:sz="0" w:space="0" w:color="auto"/>
            <w:left w:val="none" w:sz="0" w:space="0" w:color="auto"/>
            <w:bottom w:val="none" w:sz="0" w:space="0" w:color="auto"/>
            <w:right w:val="none" w:sz="0" w:space="0" w:color="auto"/>
          </w:divBdr>
        </w:div>
        <w:div w:id="891425628">
          <w:marLeft w:val="0"/>
          <w:marRight w:val="0"/>
          <w:marTop w:val="0"/>
          <w:marBottom w:val="0"/>
          <w:divBdr>
            <w:top w:val="none" w:sz="0" w:space="0" w:color="auto"/>
            <w:left w:val="none" w:sz="0" w:space="0" w:color="auto"/>
            <w:bottom w:val="none" w:sz="0" w:space="0" w:color="auto"/>
            <w:right w:val="none" w:sz="0" w:space="0" w:color="auto"/>
          </w:divBdr>
        </w:div>
        <w:div w:id="1205023832">
          <w:marLeft w:val="0"/>
          <w:marRight w:val="0"/>
          <w:marTop w:val="0"/>
          <w:marBottom w:val="0"/>
          <w:divBdr>
            <w:top w:val="none" w:sz="0" w:space="0" w:color="auto"/>
            <w:left w:val="none" w:sz="0" w:space="0" w:color="auto"/>
            <w:bottom w:val="none" w:sz="0" w:space="0" w:color="auto"/>
            <w:right w:val="none" w:sz="0" w:space="0" w:color="auto"/>
          </w:divBdr>
        </w:div>
        <w:div w:id="1324579348">
          <w:marLeft w:val="0"/>
          <w:marRight w:val="0"/>
          <w:marTop w:val="0"/>
          <w:marBottom w:val="0"/>
          <w:divBdr>
            <w:top w:val="none" w:sz="0" w:space="0" w:color="auto"/>
            <w:left w:val="none" w:sz="0" w:space="0" w:color="auto"/>
            <w:bottom w:val="none" w:sz="0" w:space="0" w:color="auto"/>
            <w:right w:val="none" w:sz="0" w:space="0" w:color="auto"/>
          </w:divBdr>
        </w:div>
      </w:divsChild>
    </w:div>
    <w:div w:id="2076581462">
      <w:bodyDiv w:val="1"/>
      <w:marLeft w:val="0"/>
      <w:marRight w:val="0"/>
      <w:marTop w:val="0"/>
      <w:marBottom w:val="0"/>
      <w:divBdr>
        <w:top w:val="none" w:sz="0" w:space="0" w:color="auto"/>
        <w:left w:val="none" w:sz="0" w:space="0" w:color="auto"/>
        <w:bottom w:val="none" w:sz="0" w:space="0" w:color="auto"/>
        <w:right w:val="none" w:sz="0" w:space="0" w:color="auto"/>
      </w:divBdr>
    </w:div>
    <w:div w:id="2080977289">
      <w:bodyDiv w:val="1"/>
      <w:marLeft w:val="0"/>
      <w:marRight w:val="0"/>
      <w:marTop w:val="0"/>
      <w:marBottom w:val="0"/>
      <w:divBdr>
        <w:top w:val="none" w:sz="0" w:space="0" w:color="auto"/>
        <w:left w:val="none" w:sz="0" w:space="0" w:color="auto"/>
        <w:bottom w:val="none" w:sz="0" w:space="0" w:color="auto"/>
        <w:right w:val="none" w:sz="0" w:space="0" w:color="auto"/>
      </w:divBdr>
    </w:div>
    <w:div w:id="2081780732">
      <w:bodyDiv w:val="1"/>
      <w:marLeft w:val="0"/>
      <w:marRight w:val="0"/>
      <w:marTop w:val="0"/>
      <w:marBottom w:val="0"/>
      <w:divBdr>
        <w:top w:val="none" w:sz="0" w:space="0" w:color="auto"/>
        <w:left w:val="none" w:sz="0" w:space="0" w:color="auto"/>
        <w:bottom w:val="none" w:sz="0" w:space="0" w:color="auto"/>
        <w:right w:val="none" w:sz="0" w:space="0" w:color="auto"/>
      </w:divBdr>
    </w:div>
    <w:div w:id="2082869565">
      <w:bodyDiv w:val="1"/>
      <w:marLeft w:val="0"/>
      <w:marRight w:val="0"/>
      <w:marTop w:val="0"/>
      <w:marBottom w:val="0"/>
      <w:divBdr>
        <w:top w:val="none" w:sz="0" w:space="0" w:color="auto"/>
        <w:left w:val="none" w:sz="0" w:space="0" w:color="auto"/>
        <w:bottom w:val="none" w:sz="0" w:space="0" w:color="auto"/>
        <w:right w:val="none" w:sz="0" w:space="0" w:color="auto"/>
      </w:divBdr>
    </w:div>
    <w:div w:id="2084569966">
      <w:bodyDiv w:val="1"/>
      <w:marLeft w:val="0"/>
      <w:marRight w:val="0"/>
      <w:marTop w:val="0"/>
      <w:marBottom w:val="0"/>
      <w:divBdr>
        <w:top w:val="none" w:sz="0" w:space="0" w:color="auto"/>
        <w:left w:val="none" w:sz="0" w:space="0" w:color="auto"/>
        <w:bottom w:val="none" w:sz="0" w:space="0" w:color="auto"/>
        <w:right w:val="none" w:sz="0" w:space="0" w:color="auto"/>
      </w:divBdr>
    </w:div>
    <w:div w:id="2088377301">
      <w:bodyDiv w:val="1"/>
      <w:marLeft w:val="0"/>
      <w:marRight w:val="0"/>
      <w:marTop w:val="0"/>
      <w:marBottom w:val="0"/>
      <w:divBdr>
        <w:top w:val="none" w:sz="0" w:space="0" w:color="auto"/>
        <w:left w:val="none" w:sz="0" w:space="0" w:color="auto"/>
        <w:bottom w:val="none" w:sz="0" w:space="0" w:color="auto"/>
        <w:right w:val="none" w:sz="0" w:space="0" w:color="auto"/>
      </w:divBdr>
    </w:div>
    <w:div w:id="2100638241">
      <w:bodyDiv w:val="1"/>
      <w:marLeft w:val="0"/>
      <w:marRight w:val="0"/>
      <w:marTop w:val="0"/>
      <w:marBottom w:val="0"/>
      <w:divBdr>
        <w:top w:val="none" w:sz="0" w:space="0" w:color="auto"/>
        <w:left w:val="none" w:sz="0" w:space="0" w:color="auto"/>
        <w:bottom w:val="none" w:sz="0" w:space="0" w:color="auto"/>
        <w:right w:val="none" w:sz="0" w:space="0" w:color="auto"/>
      </w:divBdr>
    </w:div>
    <w:div w:id="210888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chart" Target="charts/chart11.xml"/><Relationship Id="rId42" Type="http://schemas.openxmlformats.org/officeDocument/2006/relationships/chart" Target="charts/chart31.xml"/><Relationship Id="rId47" Type="http://schemas.openxmlformats.org/officeDocument/2006/relationships/chart" Target="charts/chart36.xml"/><Relationship Id="rId63" Type="http://schemas.openxmlformats.org/officeDocument/2006/relationships/chart" Target="charts/chart52.xml"/><Relationship Id="rId68" Type="http://schemas.openxmlformats.org/officeDocument/2006/relationships/diagramLayout" Target="diagrams/layout1.xml"/><Relationship Id="rId16" Type="http://schemas.openxmlformats.org/officeDocument/2006/relationships/image" Target="media/image1.png"/><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chart" Target="charts/chart55.xml"/><Relationship Id="rId74" Type="http://schemas.openxmlformats.org/officeDocument/2006/relationships/chart" Target="charts/chart58.xml"/><Relationship Id="rId5" Type="http://schemas.openxmlformats.org/officeDocument/2006/relationships/settings" Target="settings.xml"/><Relationship Id="rId61" Type="http://schemas.openxmlformats.org/officeDocument/2006/relationships/chart" Target="charts/chart50.xml"/><Relationship Id="rId19" Type="http://schemas.openxmlformats.org/officeDocument/2006/relationships/chart" Target="charts/chart9.xml"/><Relationship Id="rId14" Type="http://schemas.openxmlformats.org/officeDocument/2006/relationships/chart" Target="charts/chart6.xml"/><Relationship Id="rId22" Type="http://schemas.openxmlformats.org/officeDocument/2006/relationships/chart" Target="charts/chart12.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chart" Target="charts/chart45.xml"/><Relationship Id="rId64" Type="http://schemas.openxmlformats.org/officeDocument/2006/relationships/chart" Target="charts/chart53.xml"/><Relationship Id="rId69" Type="http://schemas.openxmlformats.org/officeDocument/2006/relationships/diagramQuickStyle" Target="diagrams/quickStyle1.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40.xml"/><Relationship Id="rId72" Type="http://schemas.openxmlformats.org/officeDocument/2006/relationships/chart" Target="charts/chart56.xml"/><Relationship Id="rId3" Type="http://schemas.openxmlformats.org/officeDocument/2006/relationships/numbering" Target="numbering.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chart" Target="charts/chart48.xml"/><Relationship Id="rId67" Type="http://schemas.openxmlformats.org/officeDocument/2006/relationships/diagramData" Target="diagrams/data1.xml"/><Relationship Id="rId20" Type="http://schemas.openxmlformats.org/officeDocument/2006/relationships/chart" Target="charts/chart10.xml"/><Relationship Id="rId41" Type="http://schemas.openxmlformats.org/officeDocument/2006/relationships/chart" Target="charts/chart30.xml"/><Relationship Id="rId54" Type="http://schemas.openxmlformats.org/officeDocument/2006/relationships/chart" Target="charts/chart43.xml"/><Relationship Id="rId62" Type="http://schemas.openxmlformats.org/officeDocument/2006/relationships/chart" Target="charts/chart51.xml"/><Relationship Id="rId70" Type="http://schemas.openxmlformats.org/officeDocument/2006/relationships/diagramColors" Target="diagrams/colors1.xml"/><Relationship Id="rId75" Type="http://schemas.openxmlformats.org/officeDocument/2006/relationships/chart" Target="charts/chart59.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14/relationships/chartEx" Target="charts/chartEx1.xml"/><Relationship Id="rId23" Type="http://schemas.openxmlformats.org/officeDocument/2006/relationships/chart" Target="charts/chart13.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chart" Target="charts/chart46.xml"/><Relationship Id="rId10" Type="http://schemas.openxmlformats.org/officeDocument/2006/relationships/chart" Target="charts/chart2.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chart" Target="charts/chart54.xml"/><Relationship Id="rId73" Type="http://schemas.openxmlformats.org/officeDocument/2006/relationships/chart" Target="charts/chart57.xm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8.xml"/><Relationship Id="rId39" Type="http://schemas.openxmlformats.org/officeDocument/2006/relationships/chart" Target="charts/chart28.xml"/><Relationship Id="rId34" Type="http://schemas.openxmlformats.org/officeDocument/2006/relationships/chart" Target="charts/chart23.xml"/><Relationship Id="rId50" Type="http://schemas.openxmlformats.org/officeDocument/2006/relationships/chart" Target="charts/chart39.xml"/><Relationship Id="rId55" Type="http://schemas.openxmlformats.org/officeDocument/2006/relationships/chart" Target="charts/chart44.xml"/><Relationship Id="rId76" Type="http://schemas.openxmlformats.org/officeDocument/2006/relationships/footer" Target="footer1.xml"/><Relationship Id="rId7" Type="http://schemas.openxmlformats.org/officeDocument/2006/relationships/footnotes" Target="footnotes.xml"/><Relationship Id="rId71" Type="http://schemas.microsoft.com/office/2007/relationships/diagramDrawing" Target="diagrams/drawing1.xml"/><Relationship Id="rId2" Type="http://schemas.openxmlformats.org/officeDocument/2006/relationships/customXml" Target="../customXml/item2.xml"/><Relationship Id="rId29" Type="http://schemas.openxmlformats.org/officeDocument/2006/relationships/chart" Target="charts/chart1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ochowska\AppData\Roaming\Microsoft\Templates\Szablon%20aktu%20prawnego%204_0.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l-srv-mc-01\mc\disk1\CRKC\DSI%20ZBA\PRKC\AKTUALIZACJA%20PRKC\Aktualizacja%20diagnozy%20PRKC\Wykresy%202025.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l-srv-mc-01\mc\disk1\CRKC\DSI%20ZBA\PRKC\AKTUALIZACJA%20PRKC\Aktualizacja%20diagnozy%20PRKC\Wykresy%202025.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l-srv-mc-01\mc\disk1\CRKC\DSI%20ZBA\PRKC\AKTUALIZACJA%20PRKC\Aktualizacja%20diagnozy%20PRKC\Wykresy%202025.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l-srv-mc-01\mc\disk1\CRKC\DSI%20ZBA\PRKC\AKTUALIZACJA%20PRKC\Aktualizacja%20diagnozy%20PRKC\Wykresy%202025.xlsx"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1.xml"/></Relationships>
</file>

<file path=word/charts/_rels/chart21.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2.xml"/></Relationships>
</file>

<file path=word/charts/_rels/chart22.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5.xml"/><Relationship Id="rId1" Type="http://schemas.microsoft.com/office/2011/relationships/chartStyle" Target="style15.xml"/></Relationships>
</file>

<file path=word/charts/_rels/chart23.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3.xml"/></Relationships>
</file>

<file path=word/charts/_rels/chart24.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4.xml"/></Relationships>
</file>

<file path=word/charts/_rels/chart25.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5.xml"/></Relationships>
</file>

<file path=word/charts/_rels/chart26.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6.xml"/><Relationship Id="rId1" Type="http://schemas.microsoft.com/office/2011/relationships/chartStyle" Target="style16.xml"/></Relationships>
</file>

<file path=word/charts/_rels/chart27.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7.xml"/><Relationship Id="rId1" Type="http://schemas.microsoft.com/office/2011/relationships/chartStyle" Target="style17.xml"/></Relationships>
</file>

<file path=word/charts/_rels/chart28.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8.xml"/><Relationship Id="rId1" Type="http://schemas.microsoft.com/office/2011/relationships/chartStyle" Target="style18.xml"/></Relationships>
</file>

<file path=word/charts/_rels/chart29.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6.xml"/></Relationships>
</file>

<file path=word/charts/_rels/chart3.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19.xml"/><Relationship Id="rId1" Type="http://schemas.microsoft.com/office/2011/relationships/chartStyle" Target="style19.xml"/></Relationships>
</file>

<file path=word/charts/_rels/chart31.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20.xml"/><Relationship Id="rId1" Type="http://schemas.microsoft.com/office/2011/relationships/chartStyle" Target="style20.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Fl-srv-mc-01\mc\disk1\CRKC\DSI%20ZBA\PRKC\AKTUALIZACJA%20PRKC\Aktualizacja%20diagnozy%20PRKC\Wykresy%202025_1.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l-srv-mc-01\mc\disk1\CRKC\DSI%20ZBA\PRKC\AKTUALIZACJA%20PRKC\Aktualizacja%20diagnozy%20PRKC\Wykresy%202025_1.xlsx" TargetMode="External"/></Relationships>
</file>

<file path=word/charts/_rels/chart34.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19.xml"/></Relationships>
</file>

<file path=word/charts/_rels/chart35.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23.xml"/><Relationship Id="rId1" Type="http://schemas.microsoft.com/office/2011/relationships/chartStyle" Target="style23.xml"/></Relationships>
</file>

<file path=word/charts/_rels/chart36.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24.xml"/><Relationship Id="rId1" Type="http://schemas.microsoft.com/office/2011/relationships/chartStyle" Target="style24.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l-srv-mc-01\mc\disk1\CRKC\DSI%20ZBA\PRKC\AKTUALIZACJA%20PRKC\Aktualizacja%20diagnozy%20PRKC\Wykresy%202025_1.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l-srv-mc-01\mc\disk1\CRKC\DSI%20ZBA\PRKC\AKTUALIZACJA%20PRKC\Aktualizacja%20diagnozy%20PRKC\Wykresy%202025_1.xlsx" TargetMode="External"/></Relationships>
</file>

<file path=word/charts/_rels/chart39.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xlsx" TargetMode="External"/><Relationship Id="rId1" Type="http://schemas.openxmlformats.org/officeDocument/2006/relationships/themeOverride" Target="../theme/themeOverride22.xml"/></Relationships>
</file>

<file path=word/charts/_rels/chart4.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2.xml"/><Relationship Id="rId1" Type="http://schemas.microsoft.com/office/2011/relationships/chartStyle" Target="style2.xml"/></Relationships>
</file>

<file path=word/charts/_rels/chart40.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xlsx" TargetMode="External"/><Relationship Id="rId2" Type="http://schemas.microsoft.com/office/2011/relationships/chartColorStyle" Target="colors27.xml"/><Relationship Id="rId1" Type="http://schemas.microsoft.com/office/2011/relationships/chartStyle" Target="style27.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Zeszyt3" TargetMode="External"/></Relationships>
</file>

<file path=word/charts/_rels/chart42.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24.xml"/></Relationships>
</file>

<file path=word/charts/_rels/chart43.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29.xml"/><Relationship Id="rId1" Type="http://schemas.microsoft.com/office/2011/relationships/chartStyle" Target="style29.xml"/></Relationships>
</file>

<file path=word/charts/_rels/chart44.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25.xml"/></Relationships>
</file>

<file path=word/charts/_rels/chart45.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26.xml"/></Relationships>
</file>

<file path=word/charts/_rels/chart46.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27.xml"/></Relationships>
</file>

<file path=word/charts/_rels/chart47.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28.xml"/></Relationships>
</file>

<file path=word/charts/_rels/chart48.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xlsx" TargetMode="External"/><Relationship Id="rId1" Type="http://schemas.openxmlformats.org/officeDocument/2006/relationships/themeOverride" Target="../theme/themeOverride29.xml"/></Relationships>
</file>

<file path=word/charts/_rels/chart49.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30.xml"/></Relationships>
</file>

<file path=word/charts/_rels/chart5.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3.xml"/><Relationship Id="rId1" Type="http://schemas.microsoft.com/office/2011/relationships/chartStyle" Target="style3.xml"/></Relationships>
</file>

<file path=word/charts/_rels/chart50.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31.xml"/></Relationships>
</file>

<file path=word/charts/_rels/chart51.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30.xml"/><Relationship Id="rId1" Type="http://schemas.microsoft.com/office/2011/relationships/chartStyle" Target="style30.xm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xlsx"/></Relationships>
</file>

<file path=word/charts/_rels/chart53.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32.xml"/><Relationship Id="rId1" Type="http://schemas.microsoft.com/office/2011/relationships/chartStyle" Target="style32.xml"/></Relationships>
</file>

<file path=word/charts/_rels/chart54.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33.xml"/><Relationship Id="rId1" Type="http://schemas.microsoft.com/office/2011/relationships/chartStyle" Target="style33.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vszymanek\Downloads\isoc_sk_oja1__custom_18437229_spreadsheet.xlsx" TargetMode="External"/><Relationship Id="rId2" Type="http://schemas.microsoft.com/office/2011/relationships/chartColorStyle" Target="colors34.xml"/><Relationship Id="rId1" Type="http://schemas.microsoft.com/office/2011/relationships/chartStyle" Target="style34.xm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l-srv-mc-01\mc\disk1\CRKC\DSI%20ZBA\PRKC\AKTUALIZACJA%20PRKC\Aktualizacja%20diagnozy%20PRKC\Wykresy%202025_1.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Fl-srv-mc-01\mc\disk1\CRKC\DSI%20ZBA\PRKC\AKTUALIZACJA%20PRKC\Aktualizacja%20diagnozy%20PRKC\Wykresy%202025_1.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Fl-srv-mc-01\mc\disk1\CRKC\DSI%20ZBA\PRKC\AKTUALIZACJA%20PRKC\Aktualizacja%20diagnozy%20PRKC\Wykresy%202025_1.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Fl-srv-mc-01\mc\disk1\CRKC\DSI%20ZBA\PRKC\AKTUALIZACJA%20PRKC\Aktualizacja%20diagnozy%20PRKC\Wykresy%202025_1.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Fl-srv-mc-01\mc\disk1\CRKC\DSI%20ZBA\PRKC\AKTUALIZACJA%20PRKC\Aktualizacja%20diagnozy%20PRKC\Wykresy%202025_1.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_1.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Fl-srv-mc-01\mc\disk1\CRKC\DSI%20ZBA\PRKC\AKTUALIZACJA%20PRKC\Aktualizacja%20diagnozy%20PRKC\Wykresy%202025.xlsx" TargetMode="External"/><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l-srv-mc-01\mc\disk1\CRKC\DSI%20ZBA\PRKC\AKTUALIZACJA%20PRKC\Aktualizacja%20diagnozy%20PRKC\Wykresy%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6.1081188380864154E-2"/>
          <c:w val="0.99722222222222223"/>
          <c:h val="0.59113940900928064"/>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1C3D-4514-9B87-CAFED600B43C}"/>
              </c:ext>
            </c:extLst>
          </c:dPt>
          <c:dPt>
            <c:idx val="12"/>
            <c:invertIfNegative val="0"/>
            <c:bubble3D val="0"/>
            <c:extLst>
              <c:ext xmlns:c16="http://schemas.microsoft.com/office/drawing/2014/chart" uri="{C3380CC4-5D6E-409C-BE32-E72D297353CC}">
                <c16:uniqueId val="{00000001-1C3D-4514-9B87-CAFED600B43C}"/>
              </c:ext>
            </c:extLst>
          </c:dPt>
          <c:dPt>
            <c:idx val="14"/>
            <c:invertIfNegative val="0"/>
            <c:bubble3D val="0"/>
            <c:spPr>
              <a:solidFill>
                <a:srgbClr val="0070C0"/>
              </a:solidFill>
            </c:spPr>
            <c:extLst>
              <c:ext xmlns:c16="http://schemas.microsoft.com/office/drawing/2014/chart" uri="{C3380CC4-5D6E-409C-BE32-E72D297353CC}">
                <c16:uniqueId val="{00000003-1C3D-4514-9B87-CAFED600B43C}"/>
              </c:ext>
            </c:extLst>
          </c:dPt>
          <c:dPt>
            <c:idx val="16"/>
            <c:invertIfNegative val="0"/>
            <c:bubble3D val="0"/>
            <c:extLst>
              <c:ext xmlns:c16="http://schemas.microsoft.com/office/drawing/2014/chart" uri="{C3380CC4-5D6E-409C-BE32-E72D297353CC}">
                <c16:uniqueId val="{00000004-1C3D-4514-9B87-CAFED600B43C}"/>
              </c:ext>
            </c:extLst>
          </c:dPt>
          <c:dPt>
            <c:idx val="21"/>
            <c:invertIfNegative val="0"/>
            <c:bubble3D val="0"/>
            <c:extLst>
              <c:ext xmlns:c16="http://schemas.microsoft.com/office/drawing/2014/chart" uri="{C3380CC4-5D6E-409C-BE32-E72D297353CC}">
                <c16:uniqueId val="{00000005-1C3D-4514-9B87-CAFED600B43C}"/>
              </c:ext>
            </c:extLst>
          </c:dPt>
          <c:dPt>
            <c:idx val="23"/>
            <c:invertIfNegative val="0"/>
            <c:bubble3D val="0"/>
            <c:spPr>
              <a:solidFill>
                <a:srgbClr val="C00000"/>
              </a:solidFill>
            </c:spPr>
            <c:extLst>
              <c:ext xmlns:c16="http://schemas.microsoft.com/office/drawing/2014/chart" uri="{C3380CC4-5D6E-409C-BE32-E72D297353CC}">
                <c16:uniqueId val="{00000007-1C3D-4514-9B87-CAFED600B43C}"/>
              </c:ext>
            </c:extLst>
          </c:dPt>
          <c:dPt>
            <c:idx val="24"/>
            <c:invertIfNegative val="0"/>
            <c:bubble3D val="0"/>
            <c:extLst>
              <c:ext xmlns:c16="http://schemas.microsoft.com/office/drawing/2014/chart" uri="{C3380CC4-5D6E-409C-BE32-E72D297353CC}">
                <c16:uniqueId val="{00000008-1C3D-4514-9B87-CAFED600B43C}"/>
              </c:ext>
            </c:extLst>
          </c:dPt>
          <c:dPt>
            <c:idx val="25"/>
            <c:invertIfNegative val="0"/>
            <c:bubble3D val="0"/>
            <c:extLst>
              <c:ext xmlns:c16="http://schemas.microsoft.com/office/drawing/2014/chart" uri="{C3380CC4-5D6E-409C-BE32-E72D297353CC}">
                <c16:uniqueId val="{00000009-1C3D-4514-9B87-CAFED600B43C}"/>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'UE umiej. ogół 2025 i 23'!$K$12:$K$39</c:f>
              <c:strCache>
                <c:ptCount val="28"/>
                <c:pt idx="0">
                  <c:v>Holandia</c:v>
                </c:pt>
                <c:pt idx="1">
                  <c:v>Irlandia</c:v>
                </c:pt>
                <c:pt idx="2">
                  <c:v>Dania</c:v>
                </c:pt>
                <c:pt idx="3">
                  <c:v>Finlandia</c:v>
                </c:pt>
                <c:pt idx="4">
                  <c:v>Czechy</c:v>
                </c:pt>
                <c:pt idx="5">
                  <c:v>Szwecja</c:v>
                </c:pt>
                <c:pt idx="6">
                  <c:v>Austria</c:v>
                </c:pt>
                <c:pt idx="7">
                  <c:v>Hiszpania</c:v>
                </c:pt>
                <c:pt idx="8">
                  <c:v>Francja</c:v>
                </c:pt>
                <c:pt idx="9">
                  <c:v>Chorwacja</c:v>
                </c:pt>
                <c:pt idx="10">
                  <c:v>Estonia</c:v>
                </c:pt>
                <c:pt idx="11">
                  <c:v>Luksemburg</c:v>
                </c:pt>
                <c:pt idx="12">
                  <c:v>Belgia</c:v>
                </c:pt>
                <c:pt idx="13">
                  <c:v>Malta</c:v>
                </c:pt>
                <c:pt idx="14">
                  <c:v>UE 27</c:v>
                </c:pt>
                <c:pt idx="15">
                  <c:v>Niemcy</c:v>
                </c:pt>
                <c:pt idx="16">
                  <c:v>Portugalia</c:v>
                </c:pt>
                <c:pt idx="17">
                  <c:v>Węgry</c:v>
                </c:pt>
                <c:pt idx="18">
                  <c:v>Cypr</c:v>
                </c:pt>
                <c:pt idx="19">
                  <c:v>Włochy</c:v>
                </c:pt>
                <c:pt idx="20">
                  <c:v>Litwa</c:v>
                </c:pt>
                <c:pt idx="21">
                  <c:v>Słowacja</c:v>
                </c:pt>
                <c:pt idx="22">
                  <c:v>Grecja</c:v>
                </c:pt>
                <c:pt idx="23">
                  <c:v>Polska</c:v>
                </c:pt>
                <c:pt idx="24">
                  <c:v>Łotwa</c:v>
                </c:pt>
                <c:pt idx="25">
                  <c:v>Słowenia</c:v>
                </c:pt>
                <c:pt idx="26">
                  <c:v>Bułgaria</c:v>
                </c:pt>
                <c:pt idx="27">
                  <c:v>Rumunia</c:v>
                </c:pt>
              </c:strCache>
            </c:strRef>
          </c:cat>
          <c:val>
            <c:numRef>
              <c:f>'UE umiej. ogół 2025 i 23'!$L$12:$L$39</c:f>
              <c:numCache>
                <c:formatCode>0</c:formatCode>
                <c:ptCount val="28"/>
                <c:pt idx="0">
                  <c:v>83.61</c:v>
                </c:pt>
                <c:pt idx="1">
                  <c:v>82.82</c:v>
                </c:pt>
                <c:pt idx="2">
                  <c:v>81.45</c:v>
                </c:pt>
                <c:pt idx="3">
                  <c:v>80.98</c:v>
                </c:pt>
                <c:pt idx="4">
                  <c:v>70.45</c:v>
                </c:pt>
                <c:pt idx="5">
                  <c:v>69.989999999999995</c:v>
                </c:pt>
                <c:pt idx="6">
                  <c:v>69.77</c:v>
                </c:pt>
                <c:pt idx="7">
                  <c:v>66.5</c:v>
                </c:pt>
                <c:pt idx="8">
                  <c:v>65.739999999999995</c:v>
                </c:pt>
                <c:pt idx="9">
                  <c:v>63.38</c:v>
                </c:pt>
                <c:pt idx="10">
                  <c:v>62.52</c:v>
                </c:pt>
                <c:pt idx="11">
                  <c:v>62.4</c:v>
                </c:pt>
                <c:pt idx="12">
                  <c:v>61.22</c:v>
                </c:pt>
                <c:pt idx="13">
                  <c:v>60.84</c:v>
                </c:pt>
                <c:pt idx="14">
                  <c:v>60.39</c:v>
                </c:pt>
                <c:pt idx="15">
                  <c:v>59.55</c:v>
                </c:pt>
                <c:pt idx="16">
                  <c:v>59.15</c:v>
                </c:pt>
                <c:pt idx="17">
                  <c:v>57.33</c:v>
                </c:pt>
                <c:pt idx="18">
                  <c:v>55.75</c:v>
                </c:pt>
                <c:pt idx="19">
                  <c:v>54.27</c:v>
                </c:pt>
                <c:pt idx="20">
                  <c:v>53.8</c:v>
                </c:pt>
                <c:pt idx="21">
                  <c:v>53.56</c:v>
                </c:pt>
                <c:pt idx="22">
                  <c:v>50.96</c:v>
                </c:pt>
                <c:pt idx="23">
                  <c:v>50.42</c:v>
                </c:pt>
                <c:pt idx="24">
                  <c:v>48.43</c:v>
                </c:pt>
                <c:pt idx="25">
                  <c:v>46.5</c:v>
                </c:pt>
                <c:pt idx="26">
                  <c:v>38.26</c:v>
                </c:pt>
                <c:pt idx="27">
                  <c:v>31.84</c:v>
                </c:pt>
              </c:numCache>
            </c:numRef>
          </c:val>
          <c:extLst>
            <c:ext xmlns:c16="http://schemas.microsoft.com/office/drawing/2014/chart" uri="{C3380CC4-5D6E-409C-BE32-E72D297353CC}">
              <c16:uniqueId val="{0000000A-1C3D-4514-9B87-CAFED600B43C}"/>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pl-PL" sz="1100"/>
              <a:t>wg miejsca zamieszkania</a:t>
            </a:r>
            <a:endParaRPr lang="en-US" sz="1100"/>
          </a:p>
        </c:rich>
      </c:tx>
      <c:layout>
        <c:manualLayout>
          <c:xMode val="edge"/>
          <c:yMode val="edge"/>
          <c:x val="0.20550019445131901"/>
          <c:y val="0"/>
        </c:manualLayout>
      </c:layout>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21880874576373913"/>
          <c:y val="0.34762845939804082"/>
          <c:w val="0.62652619031985979"/>
          <c:h val="0.56492442493271333"/>
        </c:manualLayout>
      </c:layout>
      <c:pieChart>
        <c:varyColors val="1"/>
        <c:ser>
          <c:idx val="0"/>
          <c:order val="0"/>
          <c:tx>
            <c:strRef>
              <c:f>niekorzystający_2025!$A$53</c:f>
              <c:strCache>
                <c:ptCount val="1"/>
                <c:pt idx="0">
                  <c:v>Osoby nigdy niekorzystające z internetu wg miejsca zamieszkania</c:v>
                </c:pt>
              </c:strCache>
            </c:strRef>
          </c:tx>
          <c:spPr>
            <a:ln>
              <a:solidFill>
                <a:schemeClr val="bg1"/>
              </a:solidFill>
            </a:ln>
          </c:spPr>
          <c:dPt>
            <c:idx val="0"/>
            <c:bubble3D val="0"/>
            <c:spPr>
              <a:pattFill prst="ltUpDiag">
                <a:fgClr>
                  <a:schemeClr val="accent1"/>
                </a:fgClr>
                <a:bgClr>
                  <a:schemeClr val="accent1">
                    <a:lumMod val="20000"/>
                    <a:lumOff val="80000"/>
                  </a:schemeClr>
                </a:bgClr>
              </a:pattFill>
              <a:ln w="19050">
                <a:solidFill>
                  <a:schemeClr val="bg1"/>
                </a:solidFill>
              </a:ln>
              <a:effectLst>
                <a:innerShdw blurRad="114300">
                  <a:schemeClr val="accent1"/>
                </a:innerShdw>
              </a:effectLst>
            </c:spPr>
            <c:extLst>
              <c:ext xmlns:c16="http://schemas.microsoft.com/office/drawing/2014/chart" uri="{C3380CC4-5D6E-409C-BE32-E72D297353CC}">
                <c16:uniqueId val="{00000001-3074-46F8-B543-693ABC167C00}"/>
              </c:ext>
            </c:extLst>
          </c:dPt>
          <c:dPt>
            <c:idx val="1"/>
            <c:bubble3D val="0"/>
            <c:spPr>
              <a:pattFill prst="ltUpDiag">
                <a:fgClr>
                  <a:schemeClr val="accent2"/>
                </a:fgClr>
                <a:bgClr>
                  <a:schemeClr val="accent2">
                    <a:lumMod val="20000"/>
                    <a:lumOff val="80000"/>
                  </a:schemeClr>
                </a:bgClr>
              </a:pattFill>
              <a:ln w="19050">
                <a:solidFill>
                  <a:schemeClr val="bg1"/>
                </a:solidFill>
              </a:ln>
              <a:effectLst>
                <a:innerShdw blurRad="114300">
                  <a:schemeClr val="accent2"/>
                </a:innerShdw>
              </a:effectLst>
            </c:spPr>
            <c:extLst>
              <c:ext xmlns:c16="http://schemas.microsoft.com/office/drawing/2014/chart" uri="{C3380CC4-5D6E-409C-BE32-E72D297353CC}">
                <c16:uniqueId val="{00000003-3074-46F8-B543-693ABC167C00}"/>
              </c:ext>
            </c:extLst>
          </c:dPt>
          <c:dPt>
            <c:idx val="2"/>
            <c:bubble3D val="0"/>
            <c:spPr>
              <a:solidFill>
                <a:schemeClr val="accent3">
                  <a:lumMod val="20000"/>
                  <a:lumOff val="80000"/>
                </a:schemeClr>
              </a:solidFill>
              <a:ln w="19050">
                <a:solidFill>
                  <a:schemeClr val="bg1"/>
                </a:solidFill>
              </a:ln>
              <a:effectLst>
                <a:innerShdw blurRad="114300">
                  <a:schemeClr val="accent3"/>
                </a:innerShdw>
              </a:effectLst>
            </c:spPr>
            <c:extLst>
              <c:ext xmlns:c16="http://schemas.microsoft.com/office/drawing/2014/chart" uri="{C3380CC4-5D6E-409C-BE32-E72D297353CC}">
                <c16:uniqueId val="{00000005-3074-46F8-B543-693ABC167C00}"/>
              </c:ext>
            </c:extLst>
          </c:dPt>
          <c:dLbls>
            <c:dLbl>
              <c:idx val="2"/>
              <c:layout>
                <c:manualLayout>
                  <c:x val="0.20342739389776401"/>
                  <c:y val="-2.845074527627366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074-46F8-B543-693ABC167C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niekorzystający_2025!$B$52:$D$52</c:f>
              <c:strCache>
                <c:ptCount val="3"/>
                <c:pt idx="0">
                  <c:v>miasta powyżej 100 tys.</c:v>
                </c:pt>
                <c:pt idx="1">
                  <c:v>miasta do 100 tys.</c:v>
                </c:pt>
                <c:pt idx="2">
                  <c:v>wieś</c:v>
                </c:pt>
              </c:strCache>
            </c:strRef>
          </c:cat>
          <c:val>
            <c:numRef>
              <c:f>niekorzystający_2025!$B$53:$D$53</c:f>
              <c:numCache>
                <c:formatCode>[$-10422]#\ ##0;\(#\ ##0\)</c:formatCode>
                <c:ptCount val="3"/>
                <c:pt idx="0">
                  <c:v>381126</c:v>
                </c:pt>
                <c:pt idx="1">
                  <c:v>684608</c:v>
                </c:pt>
                <c:pt idx="2">
                  <c:v>1147808</c:v>
                </c:pt>
              </c:numCache>
            </c:numRef>
          </c:val>
          <c:extLst>
            <c:ext xmlns:c16="http://schemas.microsoft.com/office/drawing/2014/chart" uri="{C3380CC4-5D6E-409C-BE32-E72D297353CC}">
              <c16:uniqueId val="{00000006-3074-46F8-B543-693ABC167C0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15639189264266917"/>
          <c:y val="0.17270098322729902"/>
          <c:w val="0.70645931926886307"/>
          <c:h val="0.191586780397389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'um cyfr kob_męż 2025'!$B$3</c:f>
              <c:strCache>
                <c:ptCount val="1"/>
                <c:pt idx="0">
                  <c:v>kobiety</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kob_męż 2025'!$A$4:$A$10</c:f>
              <c:strCache>
                <c:ptCount val="7"/>
                <c:pt idx="0">
                  <c:v>Ogółem</c:v>
                </c:pt>
                <c:pt idx="1">
                  <c:v>16-24</c:v>
                </c:pt>
                <c:pt idx="2">
                  <c:v>25-34</c:v>
                </c:pt>
                <c:pt idx="3">
                  <c:v>35-44</c:v>
                </c:pt>
                <c:pt idx="4">
                  <c:v>45-54</c:v>
                </c:pt>
                <c:pt idx="5">
                  <c:v>55-64</c:v>
                </c:pt>
                <c:pt idx="6">
                  <c:v>65-74</c:v>
                </c:pt>
              </c:strCache>
            </c:strRef>
          </c:cat>
          <c:val>
            <c:numRef>
              <c:f>'um cyfr kob_męż 2025'!$B$4:$B$10</c:f>
              <c:numCache>
                <c:formatCode>0</c:formatCode>
                <c:ptCount val="7"/>
                <c:pt idx="0">
                  <c:v>50.192619923716485</c:v>
                </c:pt>
                <c:pt idx="1">
                  <c:v>24.588698838050632</c:v>
                </c:pt>
                <c:pt idx="2">
                  <c:v>24.199099149491701</c:v>
                </c:pt>
                <c:pt idx="3">
                  <c:v>34.35771683804056</c:v>
                </c:pt>
                <c:pt idx="4">
                  <c:v>50.526428951329088</c:v>
                </c:pt>
                <c:pt idx="5">
                  <c:v>69.058855142140374</c:v>
                </c:pt>
                <c:pt idx="6">
                  <c:v>87.678506865618843</c:v>
                </c:pt>
              </c:numCache>
            </c:numRef>
          </c:val>
          <c:extLst>
            <c:ext xmlns:c16="http://schemas.microsoft.com/office/drawing/2014/chart" uri="{C3380CC4-5D6E-409C-BE32-E72D297353CC}">
              <c16:uniqueId val="{00000000-8276-4C87-BEE4-C8AFAC037FEC}"/>
            </c:ext>
          </c:extLst>
        </c:ser>
        <c:ser>
          <c:idx val="1"/>
          <c:order val="1"/>
          <c:tx>
            <c:strRef>
              <c:f>'um cyfr kob_męż 2025'!$C$3</c:f>
              <c:strCache>
                <c:ptCount val="1"/>
                <c:pt idx="0">
                  <c:v>mężczyźni</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kob_męż 2025'!$A$4:$A$10</c:f>
              <c:strCache>
                <c:ptCount val="7"/>
                <c:pt idx="0">
                  <c:v>Ogółem</c:v>
                </c:pt>
                <c:pt idx="1">
                  <c:v>16-24</c:v>
                </c:pt>
                <c:pt idx="2">
                  <c:v>25-34</c:v>
                </c:pt>
                <c:pt idx="3">
                  <c:v>35-44</c:v>
                </c:pt>
                <c:pt idx="4">
                  <c:v>45-54</c:v>
                </c:pt>
                <c:pt idx="5">
                  <c:v>55-64</c:v>
                </c:pt>
                <c:pt idx="6">
                  <c:v>65-74</c:v>
                </c:pt>
              </c:strCache>
            </c:strRef>
          </c:cat>
          <c:val>
            <c:numRef>
              <c:f>'um cyfr kob_męż 2025'!$C$4:$C$10</c:f>
              <c:numCache>
                <c:formatCode>0</c:formatCode>
                <c:ptCount val="7"/>
                <c:pt idx="0">
                  <c:v>48.9490911597562</c:v>
                </c:pt>
                <c:pt idx="1">
                  <c:v>28.05538902078986</c:v>
                </c:pt>
                <c:pt idx="2">
                  <c:v>24.34407683828978</c:v>
                </c:pt>
                <c:pt idx="3">
                  <c:v>36.82215992856424</c:v>
                </c:pt>
                <c:pt idx="4">
                  <c:v>52.897293068412822</c:v>
                </c:pt>
                <c:pt idx="5">
                  <c:v>66.26225478335769</c:v>
                </c:pt>
                <c:pt idx="6">
                  <c:v>87.648017446707755</c:v>
                </c:pt>
              </c:numCache>
            </c:numRef>
          </c:val>
          <c:extLst>
            <c:ext xmlns:c16="http://schemas.microsoft.com/office/drawing/2014/chart" uri="{C3380CC4-5D6E-409C-BE32-E72D297353CC}">
              <c16:uniqueId val="{00000001-8276-4C87-BEE4-C8AFAC037FEC}"/>
            </c:ext>
          </c:extLst>
        </c:ser>
        <c:dLbls>
          <c:dLblPos val="outEnd"/>
          <c:showLegendKey val="0"/>
          <c:showVal val="1"/>
          <c:showCatName val="0"/>
          <c:showSerName val="0"/>
          <c:showPercent val="0"/>
          <c:showBubbleSize val="0"/>
        </c:dLbls>
        <c:gapWidth val="150"/>
        <c:axId val="586434911"/>
        <c:axId val="586427711"/>
      </c:barChart>
      <c:catAx>
        <c:axId val="58643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6427711"/>
        <c:crosses val="autoZero"/>
        <c:auto val="1"/>
        <c:lblAlgn val="ctr"/>
        <c:lblOffset val="100"/>
        <c:noMultiLvlLbl val="0"/>
      </c:catAx>
      <c:valAx>
        <c:axId val="586427711"/>
        <c:scaling>
          <c:orientation val="minMax"/>
        </c:scaling>
        <c:delete val="1"/>
        <c:axPos val="l"/>
        <c:numFmt formatCode="0" sourceLinked="1"/>
        <c:majorTickMark val="none"/>
        <c:minorTickMark val="none"/>
        <c:tickLblPos val="nextTo"/>
        <c:crossAx val="586434911"/>
        <c:crosses val="autoZero"/>
        <c:crossBetween val="between"/>
      </c:valAx>
      <c:spPr>
        <a:noFill/>
        <a:ln>
          <a:noFill/>
        </a:ln>
        <a:effectLst/>
      </c:spPr>
    </c:plotArea>
    <c:legend>
      <c:legendPos val="t"/>
      <c:layout>
        <c:manualLayout>
          <c:xMode val="edge"/>
          <c:yMode val="edge"/>
          <c:x val="0.36280533683289584"/>
          <c:y val="6.1624649859943981E-2"/>
          <c:w val="0.2799448818897638"/>
          <c:h val="9.45384768080460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latin typeface="Calibri" panose="020F0502020204030204" pitchFamily="34" charset="0"/>
                <a:ea typeface="Calibri" panose="020F0502020204030204" pitchFamily="34" charset="0"/>
                <a:cs typeface="Calibri" panose="020F0502020204030204" pitchFamily="34" charset="0"/>
              </a:rPr>
              <a:t>Co najmniej podstawowe umiejętności cyfrowe</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7160493827160494E-2"/>
          <c:y val="0.28399611813229231"/>
          <c:w val="0.94489475113251509"/>
          <c:h val="0.45869792989585978"/>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BF98-404D-95CA-00A79EF036C5}"/>
              </c:ext>
            </c:extLst>
          </c:dPt>
          <c:dPt>
            <c:idx val="3"/>
            <c:invertIfNegative val="0"/>
            <c:bubble3D val="0"/>
            <c:spPr>
              <a:solidFill>
                <a:srgbClr val="C00000"/>
              </a:solidFill>
              <a:ln>
                <a:noFill/>
              </a:ln>
              <a:effectLst/>
            </c:spPr>
            <c:extLst>
              <c:ext xmlns:c16="http://schemas.microsoft.com/office/drawing/2014/chart" uri="{C3380CC4-5D6E-409C-BE32-E72D297353CC}">
                <c16:uniqueId val="{00000003-BF98-404D-95CA-00A79EF036C5}"/>
              </c:ext>
            </c:extLst>
          </c:dPt>
          <c:dLbls>
            <c:dLbl>
              <c:idx val="0"/>
              <c:tx>
                <c:rich>
                  <a:bodyPr/>
                  <a:lstStyle/>
                  <a:p>
                    <a:fld id="{7AFB47DB-810A-4703-8F40-03C9C4A93CCD}"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988-4735-B8DE-E8F91F04035D}"/>
                </c:ext>
              </c:extLst>
            </c:dLbl>
            <c:dLbl>
              <c:idx val="1"/>
              <c:tx>
                <c:rich>
                  <a:bodyPr/>
                  <a:lstStyle/>
                  <a:p>
                    <a:fld id="{0530EF65-9C09-44E9-8F3D-A030CC636FDB}"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98-404D-95CA-00A79EF036C5}"/>
                </c:ext>
              </c:extLst>
            </c:dLbl>
            <c:dLbl>
              <c:idx val="2"/>
              <c:tx>
                <c:rich>
                  <a:bodyPr/>
                  <a:lstStyle/>
                  <a:p>
                    <a:fld id="{FCB77A5C-9C3F-4713-8AC8-B56CF6A7F7D0}"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988-4735-B8DE-E8F91F04035D}"/>
                </c:ext>
              </c:extLst>
            </c:dLbl>
            <c:dLbl>
              <c:idx val="3"/>
              <c:tx>
                <c:rich>
                  <a:bodyPr/>
                  <a:lstStyle/>
                  <a:p>
                    <a:fld id="{5CF32717-71C6-4558-B780-78247AE91254}"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98-404D-95CA-00A79EF036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Arkusz2!$H$3:$K$4</c:f>
              <c:multiLvlStrCache>
                <c:ptCount val="4"/>
                <c:lvl>
                  <c:pt idx="0">
                    <c:v>UE 27</c:v>
                  </c:pt>
                  <c:pt idx="1">
                    <c:v>Polska</c:v>
                  </c:pt>
                  <c:pt idx="2">
                    <c:v>UE 27</c:v>
                  </c:pt>
                  <c:pt idx="3">
                    <c:v>Polska</c:v>
                  </c:pt>
                </c:lvl>
                <c:lvl>
                  <c:pt idx="0">
                    <c:v>2021</c:v>
                  </c:pt>
                  <c:pt idx="2">
                    <c:v>2025</c:v>
                  </c:pt>
                </c:lvl>
              </c:multiLvlStrCache>
            </c:multiLvlStrRef>
          </c:cat>
          <c:val>
            <c:numRef>
              <c:f>Arkusz2!$H$5:$K$5</c:f>
              <c:numCache>
                <c:formatCode>General</c:formatCode>
                <c:ptCount val="4"/>
                <c:pt idx="0">
                  <c:v>69</c:v>
                </c:pt>
                <c:pt idx="1">
                  <c:v>63</c:v>
                </c:pt>
                <c:pt idx="2">
                  <c:v>74</c:v>
                </c:pt>
                <c:pt idx="3">
                  <c:v>76</c:v>
                </c:pt>
              </c:numCache>
            </c:numRef>
          </c:val>
          <c:extLst>
            <c:ext xmlns:c16="http://schemas.microsoft.com/office/drawing/2014/chart" uri="{C3380CC4-5D6E-409C-BE32-E72D297353CC}">
              <c16:uniqueId val="{00000004-BF98-404D-95CA-00A79EF036C5}"/>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latin typeface="Calibri" panose="020F0502020204030204" pitchFamily="34" charset="0"/>
                <a:ea typeface="Calibri" panose="020F0502020204030204" pitchFamily="34" charset="0"/>
                <a:cs typeface="Calibri" panose="020F0502020204030204" pitchFamily="34" charset="0"/>
              </a:rPr>
              <a:t>Ponadpodstawowe umiejętności cyfrowe</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0765975681611229E-2"/>
          <c:y val="0.14394009572332872"/>
          <c:w val="0.94489475113251509"/>
          <c:h val="0.59692048079748339"/>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F1C1-493C-BE3F-BCBFE28073A4}"/>
              </c:ext>
            </c:extLst>
          </c:dPt>
          <c:dPt>
            <c:idx val="3"/>
            <c:invertIfNegative val="0"/>
            <c:bubble3D val="0"/>
            <c:spPr>
              <a:solidFill>
                <a:srgbClr val="C00000"/>
              </a:solidFill>
              <a:ln>
                <a:noFill/>
              </a:ln>
              <a:effectLst/>
            </c:spPr>
            <c:extLst>
              <c:ext xmlns:c16="http://schemas.microsoft.com/office/drawing/2014/chart" uri="{C3380CC4-5D6E-409C-BE32-E72D297353CC}">
                <c16:uniqueId val="{00000003-F1C1-493C-BE3F-BCBFE28073A4}"/>
              </c:ext>
            </c:extLst>
          </c:dPt>
          <c:dLbls>
            <c:dLbl>
              <c:idx val="0"/>
              <c:tx>
                <c:rich>
                  <a:bodyPr/>
                  <a:lstStyle/>
                  <a:p>
                    <a:fld id="{3EC30140-297C-4DE7-85DD-FC89B80D26F8}"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EC8-4063-97CB-E65C250BA50D}"/>
                </c:ext>
              </c:extLst>
            </c:dLbl>
            <c:dLbl>
              <c:idx val="1"/>
              <c:tx>
                <c:rich>
                  <a:bodyPr/>
                  <a:lstStyle/>
                  <a:p>
                    <a:fld id="{96B51DBE-50D6-4509-819C-956A019D3FB5}"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1C1-493C-BE3F-BCBFE28073A4}"/>
                </c:ext>
              </c:extLst>
            </c:dLbl>
            <c:dLbl>
              <c:idx val="2"/>
              <c:tx>
                <c:rich>
                  <a:bodyPr/>
                  <a:lstStyle/>
                  <a:p>
                    <a:fld id="{B99C6001-A181-4FA5-BFF3-00E4EE8D29C4}"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EC8-4063-97CB-E65C250BA5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Arkusz2!$H$18:$K$19</c:f>
              <c:multiLvlStrCache>
                <c:ptCount val="4"/>
                <c:lvl>
                  <c:pt idx="0">
                    <c:v>UE 27</c:v>
                  </c:pt>
                  <c:pt idx="1">
                    <c:v>Polska</c:v>
                  </c:pt>
                  <c:pt idx="2">
                    <c:v>UE 27</c:v>
                  </c:pt>
                  <c:pt idx="3">
                    <c:v>Polska</c:v>
                  </c:pt>
                </c:lvl>
                <c:lvl>
                  <c:pt idx="0">
                    <c:v>2021</c:v>
                  </c:pt>
                  <c:pt idx="2">
                    <c:v>2025</c:v>
                  </c:pt>
                </c:lvl>
              </c:multiLvlStrCache>
            </c:multiLvlStrRef>
          </c:cat>
          <c:val>
            <c:numRef>
              <c:f>Arkusz2!$H$20:$K$20</c:f>
              <c:numCache>
                <c:formatCode>General</c:formatCode>
                <c:ptCount val="4"/>
                <c:pt idx="0">
                  <c:v>39</c:v>
                </c:pt>
                <c:pt idx="1">
                  <c:v>34</c:v>
                </c:pt>
                <c:pt idx="2">
                  <c:v>43</c:v>
                </c:pt>
                <c:pt idx="3">
                  <c:v>41</c:v>
                </c:pt>
              </c:numCache>
            </c:numRef>
          </c:val>
          <c:extLst>
            <c:ext xmlns:c16="http://schemas.microsoft.com/office/drawing/2014/chart" uri="{C3380CC4-5D6E-409C-BE32-E72D297353CC}">
              <c16:uniqueId val="{00000004-F1C1-493C-BE3F-BCBFE28073A4}"/>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r>
              <a:rPr lang="pl-PL" sz="1100"/>
              <a:t>Co najmniej podstawowe umiejętności cyfrowe</a:t>
            </a:r>
          </a:p>
        </c:rich>
      </c:tx>
      <c:layout>
        <c:manualLayout>
          <c:xMode val="edge"/>
          <c:yMode val="edge"/>
          <c:x val="0.2144671201814059"/>
          <c:y val="6.2774639045825482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endParaRPr lang="pl-PL"/>
        </a:p>
      </c:txPr>
    </c:title>
    <c:autoTitleDeleted val="0"/>
    <c:plotArea>
      <c:layout>
        <c:manualLayout>
          <c:layoutTarget val="inner"/>
          <c:xMode val="edge"/>
          <c:yMode val="edge"/>
          <c:x val="2.7160493827160494E-2"/>
          <c:y val="0.250382672754141"/>
          <c:w val="0.94489475113251509"/>
          <c:h val="0.46844595863104771"/>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4262-41F0-84F9-A51DABF75F2E}"/>
              </c:ext>
            </c:extLst>
          </c:dPt>
          <c:dPt>
            <c:idx val="3"/>
            <c:invertIfNegative val="0"/>
            <c:bubble3D val="0"/>
            <c:spPr>
              <a:solidFill>
                <a:srgbClr val="C00000"/>
              </a:solidFill>
              <a:ln>
                <a:noFill/>
              </a:ln>
              <a:effectLst/>
            </c:spPr>
            <c:extLst>
              <c:ext xmlns:c16="http://schemas.microsoft.com/office/drawing/2014/chart" uri="{C3380CC4-5D6E-409C-BE32-E72D297353CC}">
                <c16:uniqueId val="{00000003-4262-41F0-84F9-A51DABF75F2E}"/>
              </c:ext>
            </c:extLst>
          </c:dPt>
          <c:dLbls>
            <c:dLbl>
              <c:idx val="0"/>
              <c:tx>
                <c:rich>
                  <a:bodyPr/>
                  <a:lstStyle/>
                  <a:p>
                    <a:fld id="{7FEF3094-8DA0-4841-9D4D-42D1900656D6}"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3E4-4D23-B6C2-920EEB3F481E}"/>
                </c:ext>
              </c:extLst>
            </c:dLbl>
            <c:dLbl>
              <c:idx val="1"/>
              <c:tx>
                <c:rich>
                  <a:bodyPr/>
                  <a:lstStyle/>
                  <a:p>
                    <a:fld id="{47FC29C1-A11C-42E3-980C-6993E9013477}"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262-41F0-84F9-A51DABF75F2E}"/>
                </c:ext>
              </c:extLst>
            </c:dLbl>
            <c:dLbl>
              <c:idx val="2"/>
              <c:tx>
                <c:rich>
                  <a:bodyPr/>
                  <a:lstStyle/>
                  <a:p>
                    <a:fld id="{DA07951B-60EE-41BA-A7A4-000F189F6667}"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3E4-4D23-B6C2-920EEB3F481E}"/>
                </c:ext>
              </c:extLst>
            </c:dLbl>
            <c:dLbl>
              <c:idx val="3"/>
              <c:tx>
                <c:rich>
                  <a:bodyPr/>
                  <a:lstStyle/>
                  <a:p>
                    <a:fld id="{A43E0E1D-138A-45EF-BC42-A7011AB76920}"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262-41F0-84F9-A51DABF75F2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Arkusz2!$H$34:$K$35</c:f>
              <c:multiLvlStrCache>
                <c:ptCount val="4"/>
                <c:lvl>
                  <c:pt idx="0">
                    <c:v>UE 27</c:v>
                  </c:pt>
                  <c:pt idx="1">
                    <c:v>Polska</c:v>
                  </c:pt>
                  <c:pt idx="2">
                    <c:v>UE 27</c:v>
                  </c:pt>
                  <c:pt idx="3">
                    <c:v>Polska</c:v>
                  </c:pt>
                </c:lvl>
                <c:lvl>
                  <c:pt idx="0">
                    <c:v>2021</c:v>
                  </c:pt>
                  <c:pt idx="2">
                    <c:v>2025</c:v>
                  </c:pt>
                </c:lvl>
              </c:multiLvlStrCache>
            </c:multiLvlStrRef>
          </c:cat>
          <c:val>
            <c:numRef>
              <c:f>Arkusz2!$H$36:$K$36</c:f>
              <c:numCache>
                <c:formatCode>General</c:formatCode>
                <c:ptCount val="4"/>
                <c:pt idx="0">
                  <c:v>64</c:v>
                </c:pt>
                <c:pt idx="1">
                  <c:v>56</c:v>
                </c:pt>
                <c:pt idx="2">
                  <c:v>70</c:v>
                </c:pt>
                <c:pt idx="3">
                  <c:v>64</c:v>
                </c:pt>
              </c:numCache>
            </c:numRef>
          </c:val>
          <c:extLst>
            <c:ext xmlns:c16="http://schemas.microsoft.com/office/drawing/2014/chart" uri="{C3380CC4-5D6E-409C-BE32-E72D297353CC}">
              <c16:uniqueId val="{00000004-4262-41F0-84F9-A51DABF75F2E}"/>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latin typeface="Calibri" panose="020F05020202040302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latin typeface="Calibri" panose="020F0502020204030204" pitchFamily="34" charset="0"/>
                <a:ea typeface="Calibri" panose="020F0502020204030204" pitchFamily="34" charset="0"/>
                <a:cs typeface="Calibri" panose="020F0502020204030204" pitchFamily="34" charset="0"/>
              </a:rPr>
              <a:t>Ponadpodstawowe umiejętności cyfrowe</a:t>
            </a:r>
          </a:p>
        </c:rich>
      </c:tx>
      <c:layout>
        <c:manualLayout>
          <c:xMode val="edge"/>
          <c:yMode val="edge"/>
          <c:x val="0.13531737104290534"/>
          <c:y val="1.883239171374764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0765975681611229E-2"/>
          <c:y val="0.14394009572332872"/>
          <c:w val="0.94489475113251509"/>
          <c:h val="0.58077793923828192"/>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6AD7-4F06-8AC1-F7F3BF2E843E}"/>
              </c:ext>
            </c:extLst>
          </c:dPt>
          <c:dPt>
            <c:idx val="3"/>
            <c:invertIfNegative val="0"/>
            <c:bubble3D val="0"/>
            <c:spPr>
              <a:solidFill>
                <a:srgbClr val="C00000"/>
              </a:solidFill>
              <a:ln>
                <a:noFill/>
              </a:ln>
              <a:effectLst/>
            </c:spPr>
            <c:extLst>
              <c:ext xmlns:c16="http://schemas.microsoft.com/office/drawing/2014/chart" uri="{C3380CC4-5D6E-409C-BE32-E72D297353CC}">
                <c16:uniqueId val="{00000003-6AD7-4F06-8AC1-F7F3BF2E843E}"/>
              </c:ext>
            </c:extLst>
          </c:dPt>
          <c:dLbls>
            <c:dLbl>
              <c:idx val="0"/>
              <c:tx>
                <c:rich>
                  <a:bodyPr/>
                  <a:lstStyle/>
                  <a:p>
                    <a:fld id="{78218CB0-B4E6-4E1E-9AFF-18C46D9AE439}"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A26-47DB-B5F2-556DB0C84535}"/>
                </c:ext>
              </c:extLst>
            </c:dLbl>
            <c:dLbl>
              <c:idx val="1"/>
              <c:tx>
                <c:rich>
                  <a:bodyPr/>
                  <a:lstStyle/>
                  <a:p>
                    <a:fld id="{DF9E3D98-F21C-4C76-8E6C-175C4C3C5579}"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AD7-4F06-8AC1-F7F3BF2E843E}"/>
                </c:ext>
              </c:extLst>
            </c:dLbl>
            <c:dLbl>
              <c:idx val="2"/>
              <c:tx>
                <c:rich>
                  <a:bodyPr/>
                  <a:lstStyle/>
                  <a:p>
                    <a:fld id="{9F1F8615-8E6E-47CC-BA03-B025BDAA72F9}"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A26-47DB-B5F2-556DB0C84535}"/>
                </c:ext>
              </c:extLst>
            </c:dLbl>
            <c:dLbl>
              <c:idx val="3"/>
              <c:tx>
                <c:rich>
                  <a:bodyPr/>
                  <a:lstStyle/>
                  <a:p>
                    <a:fld id="{26A18C33-CCDE-46FC-B812-754C49D09053}"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AD7-4F06-8AC1-F7F3BF2E84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Arkusz2!$H$49:$K$50</c:f>
              <c:multiLvlStrCache>
                <c:ptCount val="4"/>
                <c:lvl>
                  <c:pt idx="0">
                    <c:v>UE 27</c:v>
                  </c:pt>
                  <c:pt idx="1">
                    <c:v>Polska</c:v>
                  </c:pt>
                  <c:pt idx="2">
                    <c:v>UE 27</c:v>
                  </c:pt>
                  <c:pt idx="3">
                    <c:v>Polska</c:v>
                  </c:pt>
                </c:lvl>
                <c:lvl>
                  <c:pt idx="0">
                    <c:v>2021</c:v>
                  </c:pt>
                  <c:pt idx="2">
                    <c:v>2025</c:v>
                  </c:pt>
                </c:lvl>
              </c:multiLvlStrCache>
            </c:multiLvlStrRef>
          </c:cat>
          <c:val>
            <c:numRef>
              <c:f>Arkusz2!$H$51:$K$51</c:f>
              <c:numCache>
                <c:formatCode>General</c:formatCode>
                <c:ptCount val="4"/>
                <c:pt idx="0">
                  <c:v>34</c:v>
                </c:pt>
                <c:pt idx="1">
                  <c:v>28</c:v>
                </c:pt>
                <c:pt idx="2">
                  <c:v>39</c:v>
                </c:pt>
                <c:pt idx="3">
                  <c:v>32</c:v>
                </c:pt>
              </c:numCache>
            </c:numRef>
          </c:val>
          <c:extLst>
            <c:ext xmlns:c16="http://schemas.microsoft.com/office/drawing/2014/chart" uri="{C3380CC4-5D6E-409C-BE32-E72D297353CC}">
              <c16:uniqueId val="{00000004-6AD7-4F06-8AC1-F7F3BF2E843E}"/>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2702281831995876"/>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94A0-4115-9C6D-A267C3B3BD3E}"/>
              </c:ext>
            </c:extLst>
          </c:dPt>
          <c:dPt>
            <c:idx val="12"/>
            <c:invertIfNegative val="0"/>
            <c:bubble3D val="0"/>
            <c:extLst>
              <c:ext xmlns:c16="http://schemas.microsoft.com/office/drawing/2014/chart" uri="{C3380CC4-5D6E-409C-BE32-E72D297353CC}">
                <c16:uniqueId val="{00000001-94A0-4115-9C6D-A267C3B3BD3E}"/>
              </c:ext>
            </c:extLst>
          </c:dPt>
          <c:dPt>
            <c:idx val="14"/>
            <c:invertIfNegative val="0"/>
            <c:bubble3D val="0"/>
            <c:spPr>
              <a:solidFill>
                <a:srgbClr val="6F8AFD"/>
              </a:solidFill>
            </c:spPr>
            <c:extLst>
              <c:ext xmlns:c16="http://schemas.microsoft.com/office/drawing/2014/chart" uri="{C3380CC4-5D6E-409C-BE32-E72D297353CC}">
                <c16:uniqueId val="{00000003-94A0-4115-9C6D-A267C3B3BD3E}"/>
              </c:ext>
            </c:extLst>
          </c:dPt>
          <c:dPt>
            <c:idx val="16"/>
            <c:invertIfNegative val="0"/>
            <c:bubble3D val="0"/>
            <c:extLst>
              <c:ext xmlns:c16="http://schemas.microsoft.com/office/drawing/2014/chart" uri="{C3380CC4-5D6E-409C-BE32-E72D297353CC}">
                <c16:uniqueId val="{00000004-94A0-4115-9C6D-A267C3B3BD3E}"/>
              </c:ext>
            </c:extLst>
          </c:dPt>
          <c:dPt>
            <c:idx val="17"/>
            <c:invertIfNegative val="0"/>
            <c:bubble3D val="0"/>
            <c:spPr>
              <a:solidFill>
                <a:srgbClr val="C00000"/>
              </a:solidFill>
            </c:spPr>
            <c:extLst>
              <c:ext xmlns:c16="http://schemas.microsoft.com/office/drawing/2014/chart" uri="{C3380CC4-5D6E-409C-BE32-E72D297353CC}">
                <c16:uniqueId val="{00000006-94A0-4115-9C6D-A267C3B3BD3E}"/>
              </c:ext>
            </c:extLst>
          </c:dPt>
          <c:dPt>
            <c:idx val="21"/>
            <c:invertIfNegative val="0"/>
            <c:bubble3D val="0"/>
            <c:extLst>
              <c:ext xmlns:c16="http://schemas.microsoft.com/office/drawing/2014/chart" uri="{C3380CC4-5D6E-409C-BE32-E72D297353CC}">
                <c16:uniqueId val="{00000007-94A0-4115-9C6D-A267C3B3BD3E}"/>
              </c:ext>
            </c:extLst>
          </c:dPt>
          <c:dPt>
            <c:idx val="24"/>
            <c:invertIfNegative val="0"/>
            <c:bubble3D val="0"/>
            <c:extLst>
              <c:ext xmlns:c16="http://schemas.microsoft.com/office/drawing/2014/chart" uri="{C3380CC4-5D6E-409C-BE32-E72D297353CC}">
                <c16:uniqueId val="{00000008-94A0-4115-9C6D-A267C3B3BD3E}"/>
              </c:ext>
            </c:extLst>
          </c:dPt>
          <c:dPt>
            <c:idx val="25"/>
            <c:invertIfNegative val="0"/>
            <c:bubble3D val="0"/>
            <c:extLst>
              <c:ext xmlns:c16="http://schemas.microsoft.com/office/drawing/2014/chart" uri="{C3380CC4-5D6E-409C-BE32-E72D297353CC}">
                <c16:uniqueId val="{00000009-94A0-4115-9C6D-A267C3B3BD3E}"/>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'um cyfr uczniowie PL-UE 2025'!$O$49:$O$75</c:f>
              <c:strCache>
                <c:ptCount val="27"/>
                <c:pt idx="0">
                  <c:v>Malta</c:v>
                </c:pt>
                <c:pt idx="1">
                  <c:v>Dania</c:v>
                </c:pt>
                <c:pt idx="2">
                  <c:v>Chorwacja</c:v>
                </c:pt>
                <c:pt idx="3">
                  <c:v>Czechy</c:v>
                </c:pt>
                <c:pt idx="4">
                  <c:v>Finlandia</c:v>
                </c:pt>
                <c:pt idx="5">
                  <c:v>Słowacja</c:v>
                </c:pt>
                <c:pt idx="6">
                  <c:v>Holandia</c:v>
                </c:pt>
                <c:pt idx="7">
                  <c:v>Portugalia</c:v>
                </c:pt>
                <c:pt idx="8">
                  <c:v>Estonia</c:v>
                </c:pt>
                <c:pt idx="9">
                  <c:v>Hiszpania</c:v>
                </c:pt>
                <c:pt idx="10">
                  <c:v>Węgry</c:v>
                </c:pt>
                <c:pt idx="11">
                  <c:v>Francja</c:v>
                </c:pt>
                <c:pt idx="12">
                  <c:v>Grecja</c:v>
                </c:pt>
                <c:pt idx="13">
                  <c:v>Szwecja</c:v>
                </c:pt>
                <c:pt idx="14">
                  <c:v>UE 27</c:v>
                </c:pt>
                <c:pt idx="15">
                  <c:v>Litwa</c:v>
                </c:pt>
                <c:pt idx="16">
                  <c:v>Belgia</c:v>
                </c:pt>
                <c:pt idx="17">
                  <c:v>Polska</c:v>
                </c:pt>
                <c:pt idx="18">
                  <c:v>Austria</c:v>
                </c:pt>
                <c:pt idx="19">
                  <c:v>Słowenia</c:v>
                </c:pt>
                <c:pt idx="20">
                  <c:v>Włochy</c:v>
                </c:pt>
                <c:pt idx="21">
                  <c:v>Cypr</c:v>
                </c:pt>
                <c:pt idx="22">
                  <c:v>Łotwa</c:v>
                </c:pt>
                <c:pt idx="23">
                  <c:v>Luksemburg</c:v>
                </c:pt>
                <c:pt idx="24">
                  <c:v>Niemcy</c:v>
                </c:pt>
                <c:pt idx="25">
                  <c:v>Bułgaria</c:v>
                </c:pt>
                <c:pt idx="26">
                  <c:v>Rumunia</c:v>
                </c:pt>
              </c:strCache>
            </c:strRef>
          </c:cat>
          <c:val>
            <c:numRef>
              <c:f>'um cyfr uczniowie PL-UE 2025'!$P$49:$P$75</c:f>
              <c:numCache>
                <c:formatCode>0</c:formatCode>
                <c:ptCount val="27"/>
                <c:pt idx="0">
                  <c:v>95.56</c:v>
                </c:pt>
                <c:pt idx="1">
                  <c:v>93.69</c:v>
                </c:pt>
                <c:pt idx="2">
                  <c:v>92.77</c:v>
                </c:pt>
                <c:pt idx="3">
                  <c:v>92.45</c:v>
                </c:pt>
                <c:pt idx="4">
                  <c:v>90.55</c:v>
                </c:pt>
                <c:pt idx="5">
                  <c:v>88</c:v>
                </c:pt>
                <c:pt idx="6">
                  <c:v>87.92</c:v>
                </c:pt>
                <c:pt idx="7">
                  <c:v>82.03</c:v>
                </c:pt>
                <c:pt idx="8">
                  <c:v>80.930000000000007</c:v>
                </c:pt>
                <c:pt idx="9">
                  <c:v>80.900000000000006</c:v>
                </c:pt>
                <c:pt idx="10">
                  <c:v>79</c:v>
                </c:pt>
                <c:pt idx="11">
                  <c:v>78.2</c:v>
                </c:pt>
                <c:pt idx="12">
                  <c:v>73.75</c:v>
                </c:pt>
                <c:pt idx="13">
                  <c:v>73.400000000000006</c:v>
                </c:pt>
                <c:pt idx="14">
                  <c:v>73.02</c:v>
                </c:pt>
                <c:pt idx="15">
                  <c:v>72.67</c:v>
                </c:pt>
                <c:pt idx="16">
                  <c:v>72.34</c:v>
                </c:pt>
                <c:pt idx="17">
                  <c:v>72.290000000000006</c:v>
                </c:pt>
                <c:pt idx="18">
                  <c:v>70.66</c:v>
                </c:pt>
                <c:pt idx="19">
                  <c:v>67</c:v>
                </c:pt>
                <c:pt idx="20">
                  <c:v>64.78</c:v>
                </c:pt>
                <c:pt idx="21">
                  <c:v>60.66</c:v>
                </c:pt>
                <c:pt idx="22">
                  <c:v>60.07</c:v>
                </c:pt>
                <c:pt idx="23">
                  <c:v>59.9</c:v>
                </c:pt>
                <c:pt idx="24">
                  <c:v>58.85</c:v>
                </c:pt>
                <c:pt idx="25">
                  <c:v>55.12</c:v>
                </c:pt>
                <c:pt idx="26">
                  <c:v>52.09</c:v>
                </c:pt>
              </c:numCache>
            </c:numRef>
          </c:val>
          <c:extLst>
            <c:ext xmlns:c16="http://schemas.microsoft.com/office/drawing/2014/chart" uri="{C3380CC4-5D6E-409C-BE32-E72D297353CC}">
              <c16:uniqueId val="{0000000A-94A0-4115-9C6D-A267C3B3BD3E}"/>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6.5740873299928421E-2"/>
          <c:w val="0.99722222222222223"/>
          <c:h val="0.60352032550955059"/>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A1D2-4ACF-9ECC-7B3D9D098205}"/>
              </c:ext>
            </c:extLst>
          </c:dPt>
          <c:dPt>
            <c:idx val="12"/>
            <c:invertIfNegative val="0"/>
            <c:bubble3D val="0"/>
            <c:spPr>
              <a:solidFill>
                <a:srgbClr val="6F8AFD"/>
              </a:solidFill>
            </c:spPr>
            <c:extLst>
              <c:ext xmlns:c16="http://schemas.microsoft.com/office/drawing/2014/chart" uri="{C3380CC4-5D6E-409C-BE32-E72D297353CC}">
                <c16:uniqueId val="{00000002-A1D2-4ACF-9ECC-7B3D9D098205}"/>
              </c:ext>
            </c:extLst>
          </c:dPt>
          <c:dPt>
            <c:idx val="14"/>
            <c:invertIfNegative val="0"/>
            <c:bubble3D val="0"/>
            <c:extLst>
              <c:ext xmlns:c16="http://schemas.microsoft.com/office/drawing/2014/chart" uri="{C3380CC4-5D6E-409C-BE32-E72D297353CC}">
                <c16:uniqueId val="{00000003-A1D2-4ACF-9ECC-7B3D9D098205}"/>
              </c:ext>
            </c:extLst>
          </c:dPt>
          <c:dPt>
            <c:idx val="16"/>
            <c:invertIfNegative val="0"/>
            <c:bubble3D val="0"/>
            <c:extLst>
              <c:ext xmlns:c16="http://schemas.microsoft.com/office/drawing/2014/chart" uri="{C3380CC4-5D6E-409C-BE32-E72D297353CC}">
                <c16:uniqueId val="{00000004-A1D2-4ACF-9ECC-7B3D9D098205}"/>
              </c:ext>
            </c:extLst>
          </c:dPt>
          <c:dPt>
            <c:idx val="17"/>
            <c:invertIfNegative val="0"/>
            <c:bubble3D val="0"/>
            <c:spPr>
              <a:solidFill>
                <a:srgbClr val="C00000"/>
              </a:solidFill>
            </c:spPr>
            <c:extLst>
              <c:ext xmlns:c16="http://schemas.microsoft.com/office/drawing/2014/chart" uri="{C3380CC4-5D6E-409C-BE32-E72D297353CC}">
                <c16:uniqueId val="{00000006-A1D2-4ACF-9ECC-7B3D9D098205}"/>
              </c:ext>
            </c:extLst>
          </c:dPt>
          <c:dPt>
            <c:idx val="21"/>
            <c:invertIfNegative val="0"/>
            <c:bubble3D val="0"/>
            <c:extLst>
              <c:ext xmlns:c16="http://schemas.microsoft.com/office/drawing/2014/chart" uri="{C3380CC4-5D6E-409C-BE32-E72D297353CC}">
                <c16:uniqueId val="{00000007-A1D2-4ACF-9ECC-7B3D9D098205}"/>
              </c:ext>
            </c:extLst>
          </c:dPt>
          <c:dPt>
            <c:idx val="24"/>
            <c:invertIfNegative val="0"/>
            <c:bubble3D val="0"/>
            <c:extLst>
              <c:ext xmlns:c16="http://schemas.microsoft.com/office/drawing/2014/chart" uri="{C3380CC4-5D6E-409C-BE32-E72D297353CC}">
                <c16:uniqueId val="{00000008-A1D2-4ACF-9ECC-7B3D9D098205}"/>
              </c:ext>
            </c:extLst>
          </c:dPt>
          <c:dPt>
            <c:idx val="25"/>
            <c:invertIfNegative val="0"/>
            <c:bubble3D val="0"/>
            <c:extLst>
              <c:ext xmlns:c16="http://schemas.microsoft.com/office/drawing/2014/chart" uri="{C3380CC4-5D6E-409C-BE32-E72D297353CC}">
                <c16:uniqueId val="{00000009-A1D2-4ACF-9ECC-7B3D9D098205}"/>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'um cyfr uczniowie PL-UE 2025'!$P$94:$P$120</c:f>
              <c:strCache>
                <c:ptCount val="27"/>
                <c:pt idx="0">
                  <c:v>Finlandia</c:v>
                </c:pt>
                <c:pt idx="1">
                  <c:v>Czechy</c:v>
                </c:pt>
                <c:pt idx="2">
                  <c:v>Malta</c:v>
                </c:pt>
                <c:pt idx="3">
                  <c:v>Holandia</c:v>
                </c:pt>
                <c:pt idx="4">
                  <c:v>Dania</c:v>
                </c:pt>
                <c:pt idx="5">
                  <c:v>Chorwacja</c:v>
                </c:pt>
                <c:pt idx="6">
                  <c:v>Węgry</c:v>
                </c:pt>
                <c:pt idx="7">
                  <c:v>Estonia</c:v>
                </c:pt>
                <c:pt idx="8">
                  <c:v>Hiszpania</c:v>
                </c:pt>
                <c:pt idx="9">
                  <c:v>Francja</c:v>
                </c:pt>
                <c:pt idx="10">
                  <c:v>Słowacja</c:v>
                </c:pt>
                <c:pt idx="11">
                  <c:v>Portugalia</c:v>
                </c:pt>
                <c:pt idx="12">
                  <c:v>UE 27</c:v>
                </c:pt>
                <c:pt idx="13">
                  <c:v>Litwa</c:v>
                </c:pt>
                <c:pt idx="14">
                  <c:v>Austria</c:v>
                </c:pt>
                <c:pt idx="15">
                  <c:v>Szwecja</c:v>
                </c:pt>
                <c:pt idx="16">
                  <c:v>Włochy</c:v>
                </c:pt>
                <c:pt idx="17">
                  <c:v>Polska</c:v>
                </c:pt>
                <c:pt idx="18">
                  <c:v>Słowenia</c:v>
                </c:pt>
                <c:pt idx="19">
                  <c:v>Grecja</c:v>
                </c:pt>
                <c:pt idx="20">
                  <c:v>Łotwa</c:v>
                </c:pt>
                <c:pt idx="21">
                  <c:v>Belgia</c:v>
                </c:pt>
                <c:pt idx="22">
                  <c:v>Niemcy</c:v>
                </c:pt>
                <c:pt idx="23">
                  <c:v>Luksemburg</c:v>
                </c:pt>
                <c:pt idx="24">
                  <c:v>Rumunia</c:v>
                </c:pt>
                <c:pt idx="25">
                  <c:v>Cypr</c:v>
                </c:pt>
                <c:pt idx="26">
                  <c:v>Bułgaria</c:v>
                </c:pt>
              </c:strCache>
            </c:strRef>
          </c:cat>
          <c:val>
            <c:numRef>
              <c:f>'um cyfr uczniowie PL-UE 2025'!$Q$94:$Q$120</c:f>
              <c:numCache>
                <c:formatCode>#,##0</c:formatCode>
                <c:ptCount val="27"/>
                <c:pt idx="0">
                  <c:v>62.66</c:v>
                </c:pt>
                <c:pt idx="1">
                  <c:v>62.19</c:v>
                </c:pt>
                <c:pt idx="2">
                  <c:v>61.3</c:v>
                </c:pt>
                <c:pt idx="3">
                  <c:v>56.79</c:v>
                </c:pt>
                <c:pt idx="4">
                  <c:v>56.14</c:v>
                </c:pt>
                <c:pt idx="5">
                  <c:v>52.09</c:v>
                </c:pt>
                <c:pt idx="6">
                  <c:v>49.59</c:v>
                </c:pt>
                <c:pt idx="7">
                  <c:v>48.75</c:v>
                </c:pt>
                <c:pt idx="8">
                  <c:v>47.64</c:v>
                </c:pt>
                <c:pt idx="9">
                  <c:v>47.61</c:v>
                </c:pt>
                <c:pt idx="10">
                  <c:v>45.67</c:v>
                </c:pt>
                <c:pt idx="11">
                  <c:v>41.16</c:v>
                </c:pt>
                <c:pt idx="12">
                  <c:v>39.01</c:v>
                </c:pt>
                <c:pt idx="13">
                  <c:v>37.57</c:v>
                </c:pt>
                <c:pt idx="14">
                  <c:v>37</c:v>
                </c:pt>
                <c:pt idx="15">
                  <c:v>35.450000000000003</c:v>
                </c:pt>
                <c:pt idx="16">
                  <c:v>35.4</c:v>
                </c:pt>
                <c:pt idx="17">
                  <c:v>34.270000000000003</c:v>
                </c:pt>
                <c:pt idx="18">
                  <c:v>33.46</c:v>
                </c:pt>
                <c:pt idx="19">
                  <c:v>28.92</c:v>
                </c:pt>
                <c:pt idx="20">
                  <c:v>27.67</c:v>
                </c:pt>
                <c:pt idx="21">
                  <c:v>26.63</c:v>
                </c:pt>
                <c:pt idx="22">
                  <c:v>22.35</c:v>
                </c:pt>
                <c:pt idx="23">
                  <c:v>22.2</c:v>
                </c:pt>
                <c:pt idx="24">
                  <c:v>22</c:v>
                </c:pt>
                <c:pt idx="25">
                  <c:v>16.91</c:v>
                </c:pt>
                <c:pt idx="26">
                  <c:v>15.2</c:v>
                </c:pt>
              </c:numCache>
            </c:numRef>
          </c:val>
          <c:extLst>
            <c:ext xmlns:c16="http://schemas.microsoft.com/office/drawing/2014/chart" uri="{C3380CC4-5D6E-409C-BE32-E72D297353CC}">
              <c16:uniqueId val="{0000000A-A1D2-4ACF-9ECC-7B3D9D098205}"/>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143483023001095E-2"/>
          <c:y val="0.17576493006867294"/>
          <c:w val="0.97281334376568795"/>
          <c:h val="0.6458858999502386"/>
        </c:manualLayout>
      </c:layout>
      <c:barChart>
        <c:barDir val="col"/>
        <c:grouping val="clustered"/>
        <c:varyColors val="0"/>
        <c:ser>
          <c:idx val="0"/>
          <c:order val="0"/>
          <c:tx>
            <c:strRef>
              <c:f>'um cyfr uczniowie PL-UE 2025'!$B$130</c:f>
              <c:strCache>
                <c:ptCount val="1"/>
                <c:pt idx="0">
                  <c:v>Polska</c:v>
                </c:pt>
              </c:strCache>
            </c:strRef>
          </c:tx>
          <c:spPr>
            <a:pattFill prst="pct50">
              <a:fgClr>
                <a:srgbClr val="B40000"/>
              </a:fgClr>
              <a:bgClr>
                <a:schemeClr val="bg1"/>
              </a:bgClr>
            </a:pattFill>
            <a:ln>
              <a:solidFill>
                <a:srgbClr val="8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uczniowie PL-UE 2025'!$A$131:$A$136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'um cyfr uczniowie PL-UE 2025'!$B$131:$B$136</c:f>
              <c:numCache>
                <c:formatCode>General</c:formatCode>
                <c:ptCount val="6"/>
                <c:pt idx="0">
                  <c:v>34</c:v>
                </c:pt>
                <c:pt idx="1">
                  <c:v>78</c:v>
                </c:pt>
                <c:pt idx="2">
                  <c:v>78</c:v>
                </c:pt>
                <c:pt idx="3">
                  <c:v>97</c:v>
                </c:pt>
                <c:pt idx="4">
                  <c:v>69</c:v>
                </c:pt>
                <c:pt idx="5">
                  <c:v>54</c:v>
                </c:pt>
              </c:numCache>
            </c:numRef>
          </c:val>
          <c:extLst>
            <c:ext xmlns:c16="http://schemas.microsoft.com/office/drawing/2014/chart" uri="{C3380CC4-5D6E-409C-BE32-E72D297353CC}">
              <c16:uniqueId val="{00000000-A350-4DD6-B880-29074E080405}"/>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'um cyfr uczniowie PL-UE 2025'!$C$130</c:f>
              <c:strCache>
                <c:ptCount val="1"/>
                <c:pt idx="0">
                  <c:v>średnia unijna</c:v>
                </c:pt>
              </c:strCache>
            </c:strRef>
          </c:tx>
          <c:spPr>
            <a:ln w="28575" cap="rnd">
              <a:solidFill>
                <a:srgbClr val="0070C0"/>
              </a:solidFill>
              <a:round/>
            </a:ln>
            <a:effectLst/>
          </c:spPr>
          <c:marker>
            <c:symbol val="circle"/>
            <c:size val="5"/>
            <c:spPr>
              <a:solidFill>
                <a:srgbClr val="0070C0"/>
              </a:solidFill>
              <a:ln w="9525">
                <a:solidFill>
                  <a:srgbClr val="6F8AFD"/>
                </a:solidFill>
              </a:ln>
              <a:effectLst/>
            </c:spPr>
          </c:marker>
          <c:dLbls>
            <c:dLbl>
              <c:idx val="2"/>
              <c:layout>
                <c:manualLayout>
                  <c:x val="-2.8608981380065797E-2"/>
                  <c:y val="4.0772300722683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50-4DD6-B880-29074E080405}"/>
                </c:ext>
              </c:extLst>
            </c:dLbl>
            <c:dLbl>
              <c:idx val="3"/>
              <c:layout>
                <c:manualLayout>
                  <c:x val="-3.0799561883899235E-2"/>
                  <c:y val="5.8973478338941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50-4DD6-B880-29074E0804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uczniowie PL-UE 2025'!$A$131:$A$136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'um cyfr uczniowie PL-UE 2025'!$C$131:$C$136</c:f>
              <c:numCache>
                <c:formatCode>General</c:formatCode>
                <c:ptCount val="6"/>
                <c:pt idx="0">
                  <c:v>39</c:v>
                </c:pt>
                <c:pt idx="1">
                  <c:v>76</c:v>
                </c:pt>
                <c:pt idx="2">
                  <c:v>72</c:v>
                </c:pt>
                <c:pt idx="3">
                  <c:v>97</c:v>
                </c:pt>
                <c:pt idx="4">
                  <c:v>73</c:v>
                </c:pt>
                <c:pt idx="5">
                  <c:v>58</c:v>
                </c:pt>
              </c:numCache>
            </c:numRef>
          </c:val>
          <c:smooth val="0"/>
          <c:extLst>
            <c:ext xmlns:c16="http://schemas.microsoft.com/office/drawing/2014/chart" uri="{C3380CC4-5D6E-409C-BE32-E72D297353CC}">
              <c16:uniqueId val="{00000003-A350-4DD6-B880-29074E080405}"/>
            </c:ext>
          </c:extLst>
        </c:ser>
        <c:ser>
          <c:idx val="2"/>
          <c:order val="2"/>
          <c:tx>
            <c:strRef>
              <c:f>'um cyfr uczniowie PL-UE 2025'!$D$130</c:f>
              <c:strCache>
                <c:ptCount val="1"/>
                <c:pt idx="0">
                  <c:v>Lider - Finlandia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uczniowie PL-UE 2025'!$A$131:$A$136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'um cyfr uczniowie PL-UE 2025'!$D$131:$D$136</c:f>
              <c:numCache>
                <c:formatCode>General</c:formatCode>
                <c:ptCount val="6"/>
                <c:pt idx="0">
                  <c:v>63</c:v>
                </c:pt>
                <c:pt idx="1">
                  <c:v>94</c:v>
                </c:pt>
                <c:pt idx="2">
                  <c:v>80</c:v>
                </c:pt>
                <c:pt idx="3">
                  <c:v>100</c:v>
                </c:pt>
                <c:pt idx="4">
                  <c:v>91</c:v>
                </c:pt>
                <c:pt idx="5">
                  <c:v>82</c:v>
                </c:pt>
              </c:numCache>
            </c:numRef>
          </c:val>
          <c:smooth val="0"/>
          <c:extLst>
            <c:ext xmlns:c16="http://schemas.microsoft.com/office/drawing/2014/chart" uri="{C3380CC4-5D6E-409C-BE32-E72D297353CC}">
              <c16:uniqueId val="{00000004-A350-4DD6-B880-29074E080405}"/>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ax val="100"/>
          <c:min val="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0"/>
          <c:y val="1.934345162741899E-3"/>
          <c:w val="0.97935472742796548"/>
          <c:h val="0.123602272318699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2425643846920886"/>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E62F-42A8-AB1B-0E18414F2D07}"/>
              </c:ext>
            </c:extLst>
          </c:dPt>
          <c:dPt>
            <c:idx val="12"/>
            <c:invertIfNegative val="0"/>
            <c:bubble3D val="0"/>
            <c:extLst>
              <c:ext xmlns:c16="http://schemas.microsoft.com/office/drawing/2014/chart" uri="{C3380CC4-5D6E-409C-BE32-E72D297353CC}">
                <c16:uniqueId val="{00000001-E62F-42A8-AB1B-0E18414F2D07}"/>
              </c:ext>
            </c:extLst>
          </c:dPt>
          <c:dPt>
            <c:idx val="14"/>
            <c:invertIfNegative val="0"/>
            <c:bubble3D val="0"/>
            <c:extLst>
              <c:ext xmlns:c16="http://schemas.microsoft.com/office/drawing/2014/chart" uri="{C3380CC4-5D6E-409C-BE32-E72D297353CC}">
                <c16:uniqueId val="{00000002-E62F-42A8-AB1B-0E18414F2D07}"/>
              </c:ext>
            </c:extLst>
          </c:dPt>
          <c:dPt>
            <c:idx val="16"/>
            <c:invertIfNegative val="0"/>
            <c:bubble3D val="0"/>
            <c:extLst>
              <c:ext xmlns:c16="http://schemas.microsoft.com/office/drawing/2014/chart" uri="{C3380CC4-5D6E-409C-BE32-E72D297353CC}">
                <c16:uniqueId val="{00000003-E62F-42A8-AB1B-0E18414F2D07}"/>
              </c:ext>
            </c:extLst>
          </c:dPt>
          <c:dPt>
            <c:idx val="17"/>
            <c:invertIfNegative val="0"/>
            <c:bubble3D val="0"/>
            <c:extLst>
              <c:ext xmlns:c16="http://schemas.microsoft.com/office/drawing/2014/chart" uri="{C3380CC4-5D6E-409C-BE32-E72D297353CC}">
                <c16:uniqueId val="{00000004-E62F-42A8-AB1B-0E18414F2D07}"/>
              </c:ext>
            </c:extLst>
          </c:dPt>
          <c:dPt>
            <c:idx val="18"/>
            <c:invertIfNegative val="0"/>
            <c:bubble3D val="0"/>
            <c:spPr>
              <a:solidFill>
                <a:srgbClr val="6F8AFD"/>
              </a:solidFill>
            </c:spPr>
            <c:extLst>
              <c:ext xmlns:c16="http://schemas.microsoft.com/office/drawing/2014/chart" uri="{C3380CC4-5D6E-409C-BE32-E72D297353CC}">
                <c16:uniqueId val="{00000006-E62F-42A8-AB1B-0E18414F2D07}"/>
              </c:ext>
            </c:extLst>
          </c:dPt>
          <c:dPt>
            <c:idx val="21"/>
            <c:invertIfNegative val="0"/>
            <c:bubble3D val="0"/>
            <c:spPr>
              <a:solidFill>
                <a:srgbClr val="C00000"/>
              </a:solidFill>
            </c:spPr>
            <c:extLst>
              <c:ext xmlns:c16="http://schemas.microsoft.com/office/drawing/2014/chart" uri="{C3380CC4-5D6E-409C-BE32-E72D297353CC}">
                <c16:uniqueId val="{00000008-E62F-42A8-AB1B-0E18414F2D07}"/>
              </c:ext>
            </c:extLst>
          </c:dPt>
          <c:dPt>
            <c:idx val="24"/>
            <c:invertIfNegative val="0"/>
            <c:bubble3D val="0"/>
            <c:extLst>
              <c:ext xmlns:c16="http://schemas.microsoft.com/office/drawing/2014/chart" uri="{C3380CC4-5D6E-409C-BE32-E72D297353CC}">
                <c16:uniqueId val="{00000009-E62F-42A8-AB1B-0E18414F2D07}"/>
              </c:ext>
            </c:extLst>
          </c:dPt>
          <c:dPt>
            <c:idx val="25"/>
            <c:invertIfNegative val="0"/>
            <c:bubble3D val="0"/>
            <c:extLst>
              <c:ext xmlns:c16="http://schemas.microsoft.com/office/drawing/2014/chart" uri="{C3380CC4-5D6E-409C-BE32-E72D297353CC}">
                <c16:uniqueId val="{0000000A-E62F-42A8-AB1B-0E18414F2D07}"/>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'um cyfr uczniowie PL-UE 2025'!$Q$192:$Q$218</c:f>
              <c:strCache>
                <c:ptCount val="27"/>
                <c:pt idx="0">
                  <c:v>Estonia</c:v>
                </c:pt>
                <c:pt idx="1">
                  <c:v>Malta</c:v>
                </c:pt>
                <c:pt idx="2">
                  <c:v>Portugalia</c:v>
                </c:pt>
                <c:pt idx="3">
                  <c:v>Czechy</c:v>
                </c:pt>
                <c:pt idx="4">
                  <c:v>Luksemburg</c:v>
                </c:pt>
                <c:pt idx="5">
                  <c:v>Dania</c:v>
                </c:pt>
                <c:pt idx="6">
                  <c:v>Francja</c:v>
                </c:pt>
                <c:pt idx="7">
                  <c:v>Holandia</c:v>
                </c:pt>
                <c:pt idx="8">
                  <c:v>Hiszpania</c:v>
                </c:pt>
                <c:pt idx="9">
                  <c:v>Słowenia</c:v>
                </c:pt>
                <c:pt idx="10">
                  <c:v>Słowacja</c:v>
                </c:pt>
                <c:pt idx="11">
                  <c:v>Cypr</c:v>
                </c:pt>
                <c:pt idx="12">
                  <c:v>Austria</c:v>
                </c:pt>
                <c:pt idx="13">
                  <c:v>Belgia</c:v>
                </c:pt>
                <c:pt idx="14">
                  <c:v>Litwa</c:v>
                </c:pt>
                <c:pt idx="15">
                  <c:v>Łotwa</c:v>
                </c:pt>
                <c:pt idx="16">
                  <c:v>Grecja</c:v>
                </c:pt>
                <c:pt idx="17">
                  <c:v>Chorwacja</c:v>
                </c:pt>
                <c:pt idx="18">
                  <c:v>UE 27</c:v>
                </c:pt>
                <c:pt idx="19">
                  <c:v>Bułgaria</c:v>
                </c:pt>
                <c:pt idx="20">
                  <c:v>Włochy</c:v>
                </c:pt>
                <c:pt idx="21">
                  <c:v>Polska</c:v>
                </c:pt>
                <c:pt idx="22">
                  <c:v>Finlandia</c:v>
                </c:pt>
                <c:pt idx="23">
                  <c:v>Rumunia</c:v>
                </c:pt>
                <c:pt idx="24">
                  <c:v>Niemcy</c:v>
                </c:pt>
                <c:pt idx="25">
                  <c:v>Szwecja</c:v>
                </c:pt>
                <c:pt idx="26">
                  <c:v>Węgry</c:v>
                </c:pt>
              </c:strCache>
            </c:strRef>
          </c:cat>
          <c:val>
            <c:numRef>
              <c:f>'um cyfr uczniowie PL-UE 2025'!$R$192:$R$218</c:f>
              <c:numCache>
                <c:formatCode>0</c:formatCode>
                <c:ptCount val="27"/>
                <c:pt idx="0">
                  <c:v>75.540000000000006</c:v>
                </c:pt>
                <c:pt idx="1">
                  <c:v>73.83</c:v>
                </c:pt>
                <c:pt idx="2">
                  <c:v>70.209999999999994</c:v>
                </c:pt>
                <c:pt idx="3">
                  <c:v>67.8</c:v>
                </c:pt>
                <c:pt idx="4">
                  <c:v>66.66</c:v>
                </c:pt>
                <c:pt idx="5">
                  <c:v>66.39</c:v>
                </c:pt>
                <c:pt idx="6">
                  <c:v>66.03</c:v>
                </c:pt>
                <c:pt idx="7">
                  <c:v>65.430000000000007</c:v>
                </c:pt>
                <c:pt idx="8">
                  <c:v>65.27</c:v>
                </c:pt>
                <c:pt idx="9">
                  <c:v>64.63</c:v>
                </c:pt>
                <c:pt idx="10">
                  <c:v>60.18</c:v>
                </c:pt>
                <c:pt idx="11">
                  <c:v>60.15</c:v>
                </c:pt>
                <c:pt idx="12">
                  <c:v>59.15</c:v>
                </c:pt>
                <c:pt idx="13">
                  <c:v>58.82</c:v>
                </c:pt>
                <c:pt idx="14">
                  <c:v>58.55</c:v>
                </c:pt>
                <c:pt idx="15">
                  <c:v>57.66</c:v>
                </c:pt>
                <c:pt idx="16">
                  <c:v>57.31</c:v>
                </c:pt>
                <c:pt idx="17">
                  <c:v>55.95</c:v>
                </c:pt>
                <c:pt idx="18">
                  <c:v>47.36</c:v>
                </c:pt>
                <c:pt idx="19">
                  <c:v>44.9</c:v>
                </c:pt>
                <c:pt idx="20">
                  <c:v>40.520000000000003</c:v>
                </c:pt>
                <c:pt idx="21">
                  <c:v>36.79</c:v>
                </c:pt>
                <c:pt idx="22">
                  <c:v>31.47</c:v>
                </c:pt>
                <c:pt idx="23">
                  <c:v>30.54</c:v>
                </c:pt>
                <c:pt idx="24">
                  <c:v>20.9</c:v>
                </c:pt>
                <c:pt idx="25">
                  <c:v>9.94</c:v>
                </c:pt>
                <c:pt idx="26">
                  <c:v>1.44</c:v>
                </c:pt>
              </c:numCache>
            </c:numRef>
          </c:val>
          <c:extLst>
            <c:ext xmlns:c16="http://schemas.microsoft.com/office/drawing/2014/chart" uri="{C3380CC4-5D6E-409C-BE32-E72D297353CC}">
              <c16:uniqueId val="{0000000B-E62F-42A8-AB1B-0E18414F2D07}"/>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'um gr wiek PL śr UE 2025'!$O$2</c:f>
              <c:strCache>
                <c:ptCount val="1"/>
                <c:pt idx="0">
                  <c:v>UE 27</c:v>
                </c:pt>
              </c:strCache>
            </c:strRef>
          </c:tx>
          <c:spPr>
            <a:solidFill>
              <a:srgbClr val="558E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gr wiek PL śr UE 2025'!$N$3:$N$10</c:f>
              <c:strCache>
                <c:ptCount val="8"/>
                <c:pt idx="0">
                  <c:v>ogółem</c:v>
                </c:pt>
                <c:pt idx="1">
                  <c:v>16-19</c:v>
                </c:pt>
                <c:pt idx="2">
                  <c:v>20-24</c:v>
                </c:pt>
                <c:pt idx="3">
                  <c:v>25-34</c:v>
                </c:pt>
                <c:pt idx="4">
                  <c:v>35-44</c:v>
                </c:pt>
                <c:pt idx="5">
                  <c:v>45-54</c:v>
                </c:pt>
                <c:pt idx="6">
                  <c:v>55-64</c:v>
                </c:pt>
                <c:pt idx="7">
                  <c:v>65-74</c:v>
                </c:pt>
              </c:strCache>
            </c:strRef>
          </c:cat>
          <c:val>
            <c:numRef>
              <c:f>'um gr wiek PL śr UE 2025'!$O$3:$O$10</c:f>
              <c:numCache>
                <c:formatCode>General</c:formatCode>
                <c:ptCount val="8"/>
                <c:pt idx="0">
                  <c:v>60</c:v>
                </c:pt>
                <c:pt idx="1">
                  <c:v>73</c:v>
                </c:pt>
                <c:pt idx="2">
                  <c:v>76</c:v>
                </c:pt>
                <c:pt idx="3">
                  <c:v>74</c:v>
                </c:pt>
                <c:pt idx="4">
                  <c:v>70</c:v>
                </c:pt>
                <c:pt idx="5">
                  <c:v>62</c:v>
                </c:pt>
                <c:pt idx="6">
                  <c:v>50</c:v>
                </c:pt>
                <c:pt idx="7">
                  <c:v>33</c:v>
                </c:pt>
              </c:numCache>
            </c:numRef>
          </c:val>
          <c:extLst>
            <c:ext xmlns:c16="http://schemas.microsoft.com/office/drawing/2014/chart" uri="{C3380CC4-5D6E-409C-BE32-E72D297353CC}">
              <c16:uniqueId val="{00000000-C427-437C-B1B3-3E4CAEA7CD95}"/>
            </c:ext>
          </c:extLst>
        </c:ser>
        <c:ser>
          <c:idx val="1"/>
          <c:order val="1"/>
          <c:tx>
            <c:strRef>
              <c:f>'um gr wiek PL śr UE 2025'!$P$2</c:f>
              <c:strCache>
                <c:ptCount val="1"/>
                <c:pt idx="0">
                  <c:v>Polska</c:v>
                </c:pt>
              </c:strCache>
            </c:strRef>
          </c:tx>
          <c:spPr>
            <a:solidFill>
              <a:srgbClr val="A5002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gr wiek PL śr UE 2025'!$N$3:$N$10</c:f>
              <c:strCache>
                <c:ptCount val="8"/>
                <c:pt idx="0">
                  <c:v>ogółem</c:v>
                </c:pt>
                <c:pt idx="1">
                  <c:v>16-19</c:v>
                </c:pt>
                <c:pt idx="2">
                  <c:v>20-24</c:v>
                </c:pt>
                <c:pt idx="3">
                  <c:v>25-34</c:v>
                </c:pt>
                <c:pt idx="4">
                  <c:v>35-44</c:v>
                </c:pt>
                <c:pt idx="5">
                  <c:v>45-54</c:v>
                </c:pt>
                <c:pt idx="6">
                  <c:v>55-64</c:v>
                </c:pt>
                <c:pt idx="7">
                  <c:v>65-74</c:v>
                </c:pt>
              </c:strCache>
            </c:strRef>
          </c:cat>
          <c:val>
            <c:numRef>
              <c:f>'um gr wiek PL śr UE 2025'!$P$3:$P$10</c:f>
              <c:numCache>
                <c:formatCode>General</c:formatCode>
                <c:ptCount val="8"/>
                <c:pt idx="0">
                  <c:v>50</c:v>
                </c:pt>
                <c:pt idx="1">
                  <c:v>72</c:v>
                </c:pt>
                <c:pt idx="2">
                  <c:v>75</c:v>
                </c:pt>
                <c:pt idx="3">
                  <c:v>76</c:v>
                </c:pt>
                <c:pt idx="4">
                  <c:v>64</c:v>
                </c:pt>
                <c:pt idx="5">
                  <c:v>48</c:v>
                </c:pt>
                <c:pt idx="6">
                  <c:v>32</c:v>
                </c:pt>
                <c:pt idx="7">
                  <c:v>12</c:v>
                </c:pt>
              </c:numCache>
            </c:numRef>
          </c:val>
          <c:extLst>
            <c:ext xmlns:c16="http://schemas.microsoft.com/office/drawing/2014/chart" uri="{C3380CC4-5D6E-409C-BE32-E72D297353CC}">
              <c16:uniqueId val="{00000001-C427-437C-B1B3-3E4CAEA7CD95}"/>
            </c:ext>
          </c:extLst>
        </c:ser>
        <c:dLbls>
          <c:dLblPos val="outEnd"/>
          <c:showLegendKey val="0"/>
          <c:showVal val="1"/>
          <c:showCatName val="0"/>
          <c:showSerName val="0"/>
          <c:showPercent val="0"/>
          <c:showBubbleSize val="0"/>
        </c:dLbls>
        <c:gapWidth val="150"/>
        <c:axId val="586434911"/>
        <c:axId val="586427711"/>
      </c:barChart>
      <c:catAx>
        <c:axId val="58643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6427711"/>
        <c:crosses val="autoZero"/>
        <c:auto val="1"/>
        <c:lblAlgn val="ctr"/>
        <c:lblOffset val="100"/>
        <c:noMultiLvlLbl val="0"/>
      </c:catAx>
      <c:valAx>
        <c:axId val="586427711"/>
        <c:scaling>
          <c:orientation val="minMax"/>
        </c:scaling>
        <c:delete val="1"/>
        <c:axPos val="l"/>
        <c:numFmt formatCode="General" sourceLinked="1"/>
        <c:majorTickMark val="none"/>
        <c:minorTickMark val="none"/>
        <c:tickLblPos val="nextTo"/>
        <c:crossAx val="5864349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8577628791017677E-3"/>
          <c:w val="0.99722222222222223"/>
          <c:h val="0.64223148804784003"/>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03C3-44DD-93AE-D5B2EA81B9E4}"/>
              </c:ext>
            </c:extLst>
          </c:dPt>
          <c:dPt>
            <c:idx val="12"/>
            <c:invertIfNegative val="0"/>
            <c:bubble3D val="0"/>
            <c:extLst>
              <c:ext xmlns:c16="http://schemas.microsoft.com/office/drawing/2014/chart" uri="{C3380CC4-5D6E-409C-BE32-E72D297353CC}">
                <c16:uniqueId val="{00000001-03C3-44DD-93AE-D5B2EA81B9E4}"/>
              </c:ext>
            </c:extLst>
          </c:dPt>
          <c:dPt>
            <c:idx val="13"/>
            <c:invertIfNegative val="0"/>
            <c:bubble3D val="0"/>
            <c:spPr>
              <a:solidFill>
                <a:srgbClr val="6F8AFD"/>
              </a:solidFill>
            </c:spPr>
            <c:extLst>
              <c:ext xmlns:c16="http://schemas.microsoft.com/office/drawing/2014/chart" uri="{C3380CC4-5D6E-409C-BE32-E72D297353CC}">
                <c16:uniqueId val="{00000003-03C3-44DD-93AE-D5B2EA81B9E4}"/>
              </c:ext>
            </c:extLst>
          </c:dPt>
          <c:dPt>
            <c:idx val="14"/>
            <c:invertIfNegative val="0"/>
            <c:bubble3D val="0"/>
            <c:extLst>
              <c:ext xmlns:c16="http://schemas.microsoft.com/office/drawing/2014/chart" uri="{C3380CC4-5D6E-409C-BE32-E72D297353CC}">
                <c16:uniqueId val="{00000004-03C3-44DD-93AE-D5B2EA81B9E4}"/>
              </c:ext>
            </c:extLst>
          </c:dPt>
          <c:dPt>
            <c:idx val="15"/>
            <c:invertIfNegative val="0"/>
            <c:bubble3D val="0"/>
            <c:spPr>
              <a:solidFill>
                <a:srgbClr val="C00000"/>
              </a:solidFill>
            </c:spPr>
            <c:extLst>
              <c:ext xmlns:c16="http://schemas.microsoft.com/office/drawing/2014/chart" uri="{C3380CC4-5D6E-409C-BE32-E72D297353CC}">
                <c16:uniqueId val="{00000006-03C3-44DD-93AE-D5B2EA81B9E4}"/>
              </c:ext>
            </c:extLst>
          </c:dPt>
          <c:dPt>
            <c:idx val="16"/>
            <c:invertIfNegative val="0"/>
            <c:bubble3D val="0"/>
            <c:extLst>
              <c:ext xmlns:c16="http://schemas.microsoft.com/office/drawing/2014/chart" uri="{C3380CC4-5D6E-409C-BE32-E72D297353CC}">
                <c16:uniqueId val="{00000007-03C3-44DD-93AE-D5B2EA81B9E4}"/>
              </c:ext>
            </c:extLst>
          </c:dPt>
          <c:dPt>
            <c:idx val="17"/>
            <c:invertIfNegative val="0"/>
            <c:bubble3D val="0"/>
            <c:extLst>
              <c:ext xmlns:c16="http://schemas.microsoft.com/office/drawing/2014/chart" uri="{C3380CC4-5D6E-409C-BE32-E72D297353CC}">
                <c16:uniqueId val="{00000008-03C3-44DD-93AE-D5B2EA81B9E4}"/>
              </c:ext>
            </c:extLst>
          </c:dPt>
          <c:dPt>
            <c:idx val="21"/>
            <c:invertIfNegative val="0"/>
            <c:bubble3D val="0"/>
            <c:extLst>
              <c:ext xmlns:c16="http://schemas.microsoft.com/office/drawing/2014/chart" uri="{C3380CC4-5D6E-409C-BE32-E72D297353CC}">
                <c16:uniqueId val="{00000009-03C3-44DD-93AE-D5B2EA81B9E4}"/>
              </c:ext>
            </c:extLst>
          </c:dPt>
          <c:dPt>
            <c:idx val="24"/>
            <c:invertIfNegative val="0"/>
            <c:bubble3D val="0"/>
            <c:extLst>
              <c:ext xmlns:c16="http://schemas.microsoft.com/office/drawing/2014/chart" uri="{C3380CC4-5D6E-409C-BE32-E72D297353CC}">
                <c16:uniqueId val="{0000000A-03C3-44DD-93AE-D5B2EA81B9E4}"/>
              </c:ext>
            </c:extLst>
          </c:dPt>
          <c:dPt>
            <c:idx val="25"/>
            <c:invertIfNegative val="0"/>
            <c:bubble3D val="0"/>
            <c:extLst>
              <c:ext xmlns:c16="http://schemas.microsoft.com/office/drawing/2014/chart" uri="{C3380CC4-5D6E-409C-BE32-E72D297353CC}">
                <c16:uniqueId val="{0000000B-03C3-44DD-93AE-D5B2EA81B9E4}"/>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'um cyfr stud PL-UE 2025'!$Q$12:$Q$39</c:f>
              <c:strCache>
                <c:ptCount val="28"/>
                <c:pt idx="0">
                  <c:v>Czechy</c:v>
                </c:pt>
                <c:pt idx="1">
                  <c:v>Dania</c:v>
                </c:pt>
                <c:pt idx="2">
                  <c:v>Finlandia</c:v>
                </c:pt>
                <c:pt idx="3">
                  <c:v>Holandia</c:v>
                </c:pt>
                <c:pt idx="4">
                  <c:v>Litwa</c:v>
                </c:pt>
                <c:pt idx="5">
                  <c:v>Chorwacja</c:v>
                </c:pt>
                <c:pt idx="6">
                  <c:v>Irlandia</c:v>
                </c:pt>
                <c:pt idx="7">
                  <c:v>Portugalia</c:v>
                </c:pt>
                <c:pt idx="8">
                  <c:v>Hiszpania</c:v>
                </c:pt>
                <c:pt idx="9">
                  <c:v>Grecja</c:v>
                </c:pt>
                <c:pt idx="10">
                  <c:v>Francja</c:v>
                </c:pt>
                <c:pt idx="11">
                  <c:v>Austria</c:v>
                </c:pt>
                <c:pt idx="12">
                  <c:v>Estonia</c:v>
                </c:pt>
                <c:pt idx="13">
                  <c:v>UE 27</c:v>
                </c:pt>
                <c:pt idx="14">
                  <c:v>Szwecja</c:v>
                </c:pt>
                <c:pt idx="15">
                  <c:v>Polska</c:v>
                </c:pt>
                <c:pt idx="16">
                  <c:v>Malta</c:v>
                </c:pt>
                <c:pt idx="17">
                  <c:v>Słowacja</c:v>
                </c:pt>
                <c:pt idx="18">
                  <c:v>Węgry</c:v>
                </c:pt>
                <c:pt idx="19">
                  <c:v>Belgia</c:v>
                </c:pt>
                <c:pt idx="20">
                  <c:v>Włochy</c:v>
                </c:pt>
                <c:pt idx="21">
                  <c:v>Łotwa</c:v>
                </c:pt>
                <c:pt idx="22">
                  <c:v>Słowenia</c:v>
                </c:pt>
                <c:pt idx="23">
                  <c:v>Luksemburg</c:v>
                </c:pt>
                <c:pt idx="24">
                  <c:v>Cypr</c:v>
                </c:pt>
                <c:pt idx="25">
                  <c:v>Niemcy</c:v>
                </c:pt>
                <c:pt idx="26">
                  <c:v>Rumunia</c:v>
                </c:pt>
                <c:pt idx="27">
                  <c:v>Bułgaria</c:v>
                </c:pt>
              </c:strCache>
            </c:strRef>
          </c:cat>
          <c:val>
            <c:numRef>
              <c:f>'um cyfr stud PL-UE 2025'!$R$12:$R$39</c:f>
              <c:numCache>
                <c:formatCode>0</c:formatCode>
                <c:ptCount val="28"/>
                <c:pt idx="0">
                  <c:v>90.85</c:v>
                </c:pt>
                <c:pt idx="1">
                  <c:v>90.81</c:v>
                </c:pt>
                <c:pt idx="2">
                  <c:v>89.34</c:v>
                </c:pt>
                <c:pt idx="3">
                  <c:v>88.91</c:v>
                </c:pt>
                <c:pt idx="4">
                  <c:v>87.32</c:v>
                </c:pt>
                <c:pt idx="5">
                  <c:v>85.25</c:v>
                </c:pt>
                <c:pt idx="6">
                  <c:v>84.99</c:v>
                </c:pt>
                <c:pt idx="7">
                  <c:v>84.42</c:v>
                </c:pt>
                <c:pt idx="8">
                  <c:v>83.88</c:v>
                </c:pt>
                <c:pt idx="9">
                  <c:v>83.78</c:v>
                </c:pt>
                <c:pt idx="10">
                  <c:v>83.09</c:v>
                </c:pt>
                <c:pt idx="11">
                  <c:v>82.41</c:v>
                </c:pt>
                <c:pt idx="12">
                  <c:v>80.900000000000006</c:v>
                </c:pt>
                <c:pt idx="13">
                  <c:v>75.83</c:v>
                </c:pt>
                <c:pt idx="14">
                  <c:v>75.349999999999994</c:v>
                </c:pt>
                <c:pt idx="15">
                  <c:v>75.22</c:v>
                </c:pt>
                <c:pt idx="16">
                  <c:v>74.91</c:v>
                </c:pt>
                <c:pt idx="17">
                  <c:v>74.05</c:v>
                </c:pt>
                <c:pt idx="18">
                  <c:v>74.010000000000005</c:v>
                </c:pt>
                <c:pt idx="19">
                  <c:v>73.5</c:v>
                </c:pt>
                <c:pt idx="20">
                  <c:v>71.650000000000006</c:v>
                </c:pt>
                <c:pt idx="21">
                  <c:v>69.11</c:v>
                </c:pt>
                <c:pt idx="22">
                  <c:v>67.959999999999994</c:v>
                </c:pt>
                <c:pt idx="23">
                  <c:v>66.77</c:v>
                </c:pt>
                <c:pt idx="24">
                  <c:v>66.64</c:v>
                </c:pt>
                <c:pt idx="25">
                  <c:v>64.61</c:v>
                </c:pt>
                <c:pt idx="26">
                  <c:v>54.27</c:v>
                </c:pt>
                <c:pt idx="27">
                  <c:v>50.82</c:v>
                </c:pt>
              </c:numCache>
            </c:numRef>
          </c:val>
          <c:extLst>
            <c:ext xmlns:c16="http://schemas.microsoft.com/office/drawing/2014/chart" uri="{C3380CC4-5D6E-409C-BE32-E72D297353CC}">
              <c16:uniqueId val="{0000000C-03C3-44DD-93AE-D5B2EA81B9E4}"/>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8.7061748860339835E-2"/>
          <c:w val="0.99722222222222223"/>
          <c:h val="0.5494229489256427"/>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DF9C-4784-84AA-D33A01B8D84D}"/>
              </c:ext>
            </c:extLst>
          </c:dPt>
          <c:dPt>
            <c:idx val="12"/>
            <c:invertIfNegative val="0"/>
            <c:bubble3D val="0"/>
            <c:extLst>
              <c:ext xmlns:c16="http://schemas.microsoft.com/office/drawing/2014/chart" uri="{C3380CC4-5D6E-409C-BE32-E72D297353CC}">
                <c16:uniqueId val="{00000001-DF9C-4784-84AA-D33A01B8D84D}"/>
              </c:ext>
            </c:extLst>
          </c:dPt>
          <c:dPt>
            <c:idx val="13"/>
            <c:invertIfNegative val="0"/>
            <c:bubble3D val="0"/>
            <c:spPr>
              <a:solidFill>
                <a:srgbClr val="6F8AFD"/>
              </a:solidFill>
            </c:spPr>
            <c:extLst>
              <c:ext xmlns:c16="http://schemas.microsoft.com/office/drawing/2014/chart" uri="{C3380CC4-5D6E-409C-BE32-E72D297353CC}">
                <c16:uniqueId val="{00000003-DF9C-4784-84AA-D33A01B8D84D}"/>
              </c:ext>
            </c:extLst>
          </c:dPt>
          <c:dPt>
            <c:idx val="14"/>
            <c:invertIfNegative val="0"/>
            <c:bubble3D val="0"/>
            <c:extLst>
              <c:ext xmlns:c16="http://schemas.microsoft.com/office/drawing/2014/chart" uri="{C3380CC4-5D6E-409C-BE32-E72D297353CC}">
                <c16:uniqueId val="{00000004-DF9C-4784-84AA-D33A01B8D84D}"/>
              </c:ext>
            </c:extLst>
          </c:dPt>
          <c:dPt>
            <c:idx val="16"/>
            <c:invertIfNegative val="0"/>
            <c:bubble3D val="0"/>
            <c:spPr>
              <a:solidFill>
                <a:srgbClr val="C00000"/>
              </a:solidFill>
            </c:spPr>
            <c:extLst>
              <c:ext xmlns:c16="http://schemas.microsoft.com/office/drawing/2014/chart" uri="{C3380CC4-5D6E-409C-BE32-E72D297353CC}">
                <c16:uniqueId val="{00000006-DF9C-4784-84AA-D33A01B8D84D}"/>
              </c:ext>
            </c:extLst>
          </c:dPt>
          <c:dPt>
            <c:idx val="17"/>
            <c:invertIfNegative val="0"/>
            <c:bubble3D val="0"/>
            <c:extLst>
              <c:ext xmlns:c16="http://schemas.microsoft.com/office/drawing/2014/chart" uri="{C3380CC4-5D6E-409C-BE32-E72D297353CC}">
                <c16:uniqueId val="{00000007-DF9C-4784-84AA-D33A01B8D84D}"/>
              </c:ext>
            </c:extLst>
          </c:dPt>
          <c:dPt>
            <c:idx val="21"/>
            <c:invertIfNegative val="0"/>
            <c:bubble3D val="0"/>
            <c:extLst>
              <c:ext xmlns:c16="http://schemas.microsoft.com/office/drawing/2014/chart" uri="{C3380CC4-5D6E-409C-BE32-E72D297353CC}">
                <c16:uniqueId val="{00000008-DF9C-4784-84AA-D33A01B8D84D}"/>
              </c:ext>
            </c:extLst>
          </c:dPt>
          <c:dPt>
            <c:idx val="24"/>
            <c:invertIfNegative val="0"/>
            <c:bubble3D val="0"/>
            <c:extLst>
              <c:ext xmlns:c16="http://schemas.microsoft.com/office/drawing/2014/chart" uri="{C3380CC4-5D6E-409C-BE32-E72D297353CC}">
                <c16:uniqueId val="{00000009-DF9C-4784-84AA-D33A01B8D84D}"/>
              </c:ext>
            </c:extLst>
          </c:dPt>
          <c:dPt>
            <c:idx val="25"/>
            <c:invertIfNegative val="0"/>
            <c:bubble3D val="0"/>
            <c:extLst>
              <c:ext xmlns:c16="http://schemas.microsoft.com/office/drawing/2014/chart" uri="{C3380CC4-5D6E-409C-BE32-E72D297353CC}">
                <c16:uniqueId val="{0000000A-DF9C-4784-84AA-D33A01B8D84D}"/>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'um cyfr stud PL-UE 2025'!$P$58:$P$85</c:f>
              <c:strCache>
                <c:ptCount val="28"/>
                <c:pt idx="0">
                  <c:v>Dania</c:v>
                </c:pt>
                <c:pt idx="1">
                  <c:v>Holandia</c:v>
                </c:pt>
                <c:pt idx="2">
                  <c:v>Finlandia</c:v>
                </c:pt>
                <c:pt idx="3">
                  <c:v>Irlandia</c:v>
                </c:pt>
                <c:pt idx="4">
                  <c:v>Czechy</c:v>
                </c:pt>
                <c:pt idx="5">
                  <c:v>Hiszpania</c:v>
                </c:pt>
                <c:pt idx="6">
                  <c:v>Francja</c:v>
                </c:pt>
                <c:pt idx="7">
                  <c:v>Portugalia</c:v>
                </c:pt>
                <c:pt idx="8">
                  <c:v>Grecja</c:v>
                </c:pt>
                <c:pt idx="9">
                  <c:v>Malta</c:v>
                </c:pt>
                <c:pt idx="10">
                  <c:v>Estonia</c:v>
                </c:pt>
                <c:pt idx="11">
                  <c:v>Węgry</c:v>
                </c:pt>
                <c:pt idx="12">
                  <c:v>Litwa</c:v>
                </c:pt>
                <c:pt idx="13">
                  <c:v>UE 27</c:v>
                </c:pt>
                <c:pt idx="14">
                  <c:v>Szwecja</c:v>
                </c:pt>
                <c:pt idx="15">
                  <c:v>Włochy</c:v>
                </c:pt>
                <c:pt idx="16">
                  <c:v>Polska</c:v>
                </c:pt>
                <c:pt idx="17">
                  <c:v>Chorwacja</c:v>
                </c:pt>
                <c:pt idx="18">
                  <c:v>Austria</c:v>
                </c:pt>
                <c:pt idx="19">
                  <c:v>Belgia</c:v>
                </c:pt>
                <c:pt idx="20">
                  <c:v>Łotwa</c:v>
                </c:pt>
                <c:pt idx="21">
                  <c:v>Słowacja</c:v>
                </c:pt>
                <c:pt idx="22">
                  <c:v>Słowenia</c:v>
                </c:pt>
                <c:pt idx="23">
                  <c:v>Luksemburg</c:v>
                </c:pt>
                <c:pt idx="24">
                  <c:v>Niemcy</c:v>
                </c:pt>
                <c:pt idx="25">
                  <c:v>Rumunia</c:v>
                </c:pt>
                <c:pt idx="26">
                  <c:v>Cypr</c:v>
                </c:pt>
                <c:pt idx="27">
                  <c:v>Bułgaria</c:v>
                </c:pt>
              </c:strCache>
            </c:strRef>
          </c:cat>
          <c:val>
            <c:numRef>
              <c:f>'um cyfr stud PL-UE 2025'!$Q$58:$Q$85</c:f>
              <c:numCache>
                <c:formatCode>0</c:formatCode>
                <c:ptCount val="28"/>
                <c:pt idx="0">
                  <c:v>71.13</c:v>
                </c:pt>
                <c:pt idx="1">
                  <c:v>67.930000000000007</c:v>
                </c:pt>
                <c:pt idx="2">
                  <c:v>67.64</c:v>
                </c:pt>
                <c:pt idx="3">
                  <c:v>66.319999999999993</c:v>
                </c:pt>
                <c:pt idx="4">
                  <c:v>65.180000000000007</c:v>
                </c:pt>
                <c:pt idx="5">
                  <c:v>60.45</c:v>
                </c:pt>
                <c:pt idx="6">
                  <c:v>57.03</c:v>
                </c:pt>
                <c:pt idx="7">
                  <c:v>54.45</c:v>
                </c:pt>
                <c:pt idx="8">
                  <c:v>51.49</c:v>
                </c:pt>
                <c:pt idx="9">
                  <c:v>51.24</c:v>
                </c:pt>
                <c:pt idx="10">
                  <c:v>50.3</c:v>
                </c:pt>
                <c:pt idx="11">
                  <c:v>47.48</c:v>
                </c:pt>
                <c:pt idx="12">
                  <c:v>46.74</c:v>
                </c:pt>
                <c:pt idx="13">
                  <c:v>46.48</c:v>
                </c:pt>
                <c:pt idx="14">
                  <c:v>46.18</c:v>
                </c:pt>
                <c:pt idx="15">
                  <c:v>45.57</c:v>
                </c:pt>
                <c:pt idx="16">
                  <c:v>43.55</c:v>
                </c:pt>
                <c:pt idx="17">
                  <c:v>43.14</c:v>
                </c:pt>
                <c:pt idx="18">
                  <c:v>41.87</c:v>
                </c:pt>
                <c:pt idx="19">
                  <c:v>40.75</c:v>
                </c:pt>
                <c:pt idx="20">
                  <c:v>38.01</c:v>
                </c:pt>
                <c:pt idx="21">
                  <c:v>34.78</c:v>
                </c:pt>
                <c:pt idx="22">
                  <c:v>34.08</c:v>
                </c:pt>
                <c:pt idx="23">
                  <c:v>29.98</c:v>
                </c:pt>
                <c:pt idx="24">
                  <c:v>27.74</c:v>
                </c:pt>
                <c:pt idx="25">
                  <c:v>22.48</c:v>
                </c:pt>
                <c:pt idx="26">
                  <c:v>20.77</c:v>
                </c:pt>
                <c:pt idx="27">
                  <c:v>17.940000000000001</c:v>
                </c:pt>
              </c:numCache>
            </c:numRef>
          </c:val>
          <c:extLst>
            <c:ext xmlns:c16="http://schemas.microsoft.com/office/drawing/2014/chart" uri="{C3380CC4-5D6E-409C-BE32-E72D297353CC}">
              <c16:uniqueId val="{0000000B-DF9C-4784-84AA-D33A01B8D84D}"/>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24263643407605964"/>
          <c:w val="0.97281334376568795"/>
          <c:h val="0.56332561986932483"/>
        </c:manualLayout>
      </c:layout>
      <c:barChart>
        <c:barDir val="col"/>
        <c:grouping val="clustered"/>
        <c:varyColors val="0"/>
        <c:ser>
          <c:idx val="0"/>
          <c:order val="0"/>
          <c:tx>
            <c:strRef>
              <c:f>'um cyfr stud PL-UE 2025'!$B$95</c:f>
              <c:strCache>
                <c:ptCount val="1"/>
                <c:pt idx="0">
                  <c:v>Polska</c:v>
                </c:pt>
              </c:strCache>
            </c:strRef>
          </c:tx>
          <c:spPr>
            <a:pattFill prst="pct50">
              <a:fgClr>
                <a:srgbClr val="B40000"/>
              </a:fgClr>
              <a:bgClr>
                <a:schemeClr val="bg1"/>
              </a:bgClr>
            </a:pattFill>
            <a:ln>
              <a:solidFill>
                <a:srgbClr val="8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stud PL-UE 2025'!$A$96:$A$101</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'um cyfr stud PL-UE 2025'!$B$96:$B$101</c:f>
              <c:numCache>
                <c:formatCode>General</c:formatCode>
                <c:ptCount val="6"/>
                <c:pt idx="0">
                  <c:v>44</c:v>
                </c:pt>
                <c:pt idx="1">
                  <c:v>85</c:v>
                </c:pt>
                <c:pt idx="2">
                  <c:v>70</c:v>
                </c:pt>
                <c:pt idx="3">
                  <c:v>97</c:v>
                </c:pt>
                <c:pt idx="4">
                  <c:v>79</c:v>
                </c:pt>
                <c:pt idx="5">
                  <c:v>63</c:v>
                </c:pt>
              </c:numCache>
            </c:numRef>
          </c:val>
          <c:extLst>
            <c:ext xmlns:c16="http://schemas.microsoft.com/office/drawing/2014/chart" uri="{C3380CC4-5D6E-409C-BE32-E72D297353CC}">
              <c16:uniqueId val="{00000000-DB9A-4E1A-954C-8FB89CBC4657}"/>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'um cyfr stud PL-UE 2025'!$C$95</c:f>
              <c:strCache>
                <c:ptCount val="1"/>
                <c:pt idx="0">
                  <c:v>średnia unijna</c:v>
                </c:pt>
              </c:strCache>
            </c:strRef>
          </c:tx>
          <c:spPr>
            <a:ln w="28575" cap="rnd">
              <a:solidFill>
                <a:srgbClr val="0070C0"/>
              </a:solidFill>
              <a:round/>
            </a:ln>
            <a:effectLst/>
          </c:spPr>
          <c:marker>
            <c:symbol val="circle"/>
            <c:size val="5"/>
            <c:spPr>
              <a:solidFill>
                <a:srgbClr val="0070C0"/>
              </a:solidFill>
              <a:ln w="9525">
                <a:solidFill>
                  <a:srgbClr val="6F8AFD"/>
                </a:solidFill>
              </a:ln>
              <a:effectLst/>
            </c:spPr>
          </c:marker>
          <c:dLbls>
            <c:dLbl>
              <c:idx val="1"/>
              <c:layout>
                <c:manualLayout>
                  <c:x val="-2.8608981380065759E-2"/>
                  <c:y val="4.96462444186508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54-47A3-875E-66386961CB34}"/>
                </c:ext>
              </c:extLst>
            </c:dLbl>
            <c:dLbl>
              <c:idx val="2"/>
              <c:layout>
                <c:manualLayout>
                  <c:x val="-2.8608981380065717E-2"/>
                  <c:y val="-4.5112986374711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A3-423D-941E-66595F40A126}"/>
                </c:ext>
              </c:extLst>
            </c:dLbl>
            <c:dLbl>
              <c:idx val="3"/>
              <c:layout>
                <c:manualLayout>
                  <c:x val="-1.9846659364731654E-2"/>
                  <c:y val="5.897349721528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9A-4E1A-954C-8FB89CBC4657}"/>
                </c:ext>
              </c:extLst>
            </c:dLbl>
            <c:dLbl>
              <c:idx val="4"/>
              <c:layout>
                <c:manualLayout>
                  <c:x val="-2.8608981380065637E-2"/>
                  <c:y val="-3.4488816387991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A3-423D-941E-66595F40A12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3068F"/>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stud PL-UE 2025'!$A$96:$A$101</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'um cyfr stud PL-UE 2025'!$C$96:$C$101</c:f>
              <c:numCache>
                <c:formatCode>General</c:formatCode>
                <c:ptCount val="6"/>
                <c:pt idx="0">
                  <c:v>46</c:v>
                </c:pt>
                <c:pt idx="1">
                  <c:v>83</c:v>
                </c:pt>
                <c:pt idx="2">
                  <c:v>68</c:v>
                </c:pt>
                <c:pt idx="3">
                  <c:v>97</c:v>
                </c:pt>
                <c:pt idx="4">
                  <c:v>81</c:v>
                </c:pt>
                <c:pt idx="5">
                  <c:v>62</c:v>
                </c:pt>
              </c:numCache>
            </c:numRef>
          </c:val>
          <c:smooth val="0"/>
          <c:extLst>
            <c:ext xmlns:c16="http://schemas.microsoft.com/office/drawing/2014/chart" uri="{C3380CC4-5D6E-409C-BE32-E72D297353CC}">
              <c16:uniqueId val="{00000002-DB9A-4E1A-954C-8FB89CBC4657}"/>
            </c:ext>
          </c:extLst>
        </c:ser>
        <c:ser>
          <c:idx val="2"/>
          <c:order val="2"/>
          <c:tx>
            <c:strRef>
              <c:f>'um cyfr stud PL-UE 2025'!$D$95</c:f>
              <c:strCache>
                <c:ptCount val="1"/>
                <c:pt idx="0">
                  <c:v>Lider - Dania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3"/>
              <c:layout>
                <c:manualLayout>
                  <c:x val="-4.1752378159739888E-2"/>
                  <c:y val="-4.265235900390500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8170865279298998E-2"/>
                      <c:h val="5.684975353690544E-2"/>
                    </c:manualLayout>
                  </c15:layout>
                </c:ext>
                <c:ext xmlns:c16="http://schemas.microsoft.com/office/drawing/2014/chart" uri="{C3380CC4-5D6E-409C-BE32-E72D297353CC}">
                  <c16:uniqueId val="{00000003-DB9A-4E1A-954C-8FB89CBC465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cyfr stud PL-UE 2025'!$A$96:$A$101</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'um cyfr stud PL-UE 2025'!$D$96:$D$101</c:f>
              <c:numCache>
                <c:formatCode>General</c:formatCode>
                <c:ptCount val="6"/>
                <c:pt idx="0">
                  <c:v>71</c:v>
                </c:pt>
                <c:pt idx="1">
                  <c:v>94</c:v>
                </c:pt>
                <c:pt idx="2">
                  <c:v>84</c:v>
                </c:pt>
                <c:pt idx="3">
                  <c:v>98</c:v>
                </c:pt>
                <c:pt idx="4">
                  <c:v>95</c:v>
                </c:pt>
                <c:pt idx="5">
                  <c:v>84</c:v>
                </c:pt>
              </c:numCache>
            </c:numRef>
          </c:val>
          <c:smooth val="0"/>
          <c:extLst>
            <c:ext xmlns:c16="http://schemas.microsoft.com/office/drawing/2014/chart" uri="{C3380CC4-5D6E-409C-BE32-E72D297353CC}">
              <c16:uniqueId val="{00000004-DB9A-4E1A-954C-8FB89CBC4657}"/>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ax val="100"/>
          <c:min val="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0"/>
          <c:y val="2.7452812417586556E-2"/>
          <c:w val="0.98473234383489583"/>
          <c:h val="0.132655700284804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8.4101018473169323E-2"/>
          <c:w val="0.99722222222222223"/>
          <c:h val="0.53010837760112517"/>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6571-4D82-A4EF-F618D8A6F6DC}"/>
              </c:ext>
            </c:extLst>
          </c:dPt>
          <c:dPt>
            <c:idx val="12"/>
            <c:invertIfNegative val="0"/>
            <c:bubble3D val="0"/>
            <c:extLst>
              <c:ext xmlns:c16="http://schemas.microsoft.com/office/drawing/2014/chart" uri="{C3380CC4-5D6E-409C-BE32-E72D297353CC}">
                <c16:uniqueId val="{00000001-6571-4D82-A4EF-F618D8A6F6DC}"/>
              </c:ext>
            </c:extLst>
          </c:dPt>
          <c:dPt>
            <c:idx val="13"/>
            <c:invertIfNegative val="0"/>
            <c:bubble3D val="0"/>
            <c:extLst>
              <c:ext xmlns:c16="http://schemas.microsoft.com/office/drawing/2014/chart" uri="{C3380CC4-5D6E-409C-BE32-E72D297353CC}">
                <c16:uniqueId val="{00000002-6571-4D82-A4EF-F618D8A6F6DC}"/>
              </c:ext>
            </c:extLst>
          </c:dPt>
          <c:dPt>
            <c:idx val="14"/>
            <c:invertIfNegative val="0"/>
            <c:bubble3D val="0"/>
            <c:extLst>
              <c:ext xmlns:c16="http://schemas.microsoft.com/office/drawing/2014/chart" uri="{C3380CC4-5D6E-409C-BE32-E72D297353CC}">
                <c16:uniqueId val="{00000003-6571-4D82-A4EF-F618D8A6F6DC}"/>
              </c:ext>
            </c:extLst>
          </c:dPt>
          <c:dPt>
            <c:idx val="16"/>
            <c:invertIfNegative val="0"/>
            <c:bubble3D val="0"/>
            <c:extLst>
              <c:ext xmlns:c16="http://schemas.microsoft.com/office/drawing/2014/chart" uri="{C3380CC4-5D6E-409C-BE32-E72D297353CC}">
                <c16:uniqueId val="{00000004-6571-4D82-A4EF-F618D8A6F6DC}"/>
              </c:ext>
            </c:extLst>
          </c:dPt>
          <c:dPt>
            <c:idx val="17"/>
            <c:invertIfNegative val="0"/>
            <c:bubble3D val="0"/>
            <c:extLst>
              <c:ext xmlns:c16="http://schemas.microsoft.com/office/drawing/2014/chart" uri="{C3380CC4-5D6E-409C-BE32-E72D297353CC}">
                <c16:uniqueId val="{00000005-6571-4D82-A4EF-F618D8A6F6DC}"/>
              </c:ext>
            </c:extLst>
          </c:dPt>
          <c:dPt>
            <c:idx val="19"/>
            <c:invertIfNegative val="0"/>
            <c:bubble3D val="0"/>
            <c:spPr>
              <a:solidFill>
                <a:srgbClr val="558ED5"/>
              </a:solidFill>
            </c:spPr>
            <c:extLst>
              <c:ext xmlns:c16="http://schemas.microsoft.com/office/drawing/2014/chart" uri="{C3380CC4-5D6E-409C-BE32-E72D297353CC}">
                <c16:uniqueId val="{00000007-6571-4D82-A4EF-F618D8A6F6DC}"/>
              </c:ext>
            </c:extLst>
          </c:dPt>
          <c:dPt>
            <c:idx val="21"/>
            <c:invertIfNegative val="0"/>
            <c:bubble3D val="0"/>
            <c:extLst>
              <c:ext xmlns:c16="http://schemas.microsoft.com/office/drawing/2014/chart" uri="{C3380CC4-5D6E-409C-BE32-E72D297353CC}">
                <c16:uniqueId val="{00000008-6571-4D82-A4EF-F618D8A6F6DC}"/>
              </c:ext>
            </c:extLst>
          </c:dPt>
          <c:dPt>
            <c:idx val="24"/>
            <c:invertIfNegative val="0"/>
            <c:bubble3D val="0"/>
            <c:spPr>
              <a:solidFill>
                <a:srgbClr val="C00000"/>
              </a:solidFill>
            </c:spPr>
            <c:extLst>
              <c:ext xmlns:c16="http://schemas.microsoft.com/office/drawing/2014/chart" uri="{C3380CC4-5D6E-409C-BE32-E72D297353CC}">
                <c16:uniqueId val="{0000000A-6571-4D82-A4EF-F618D8A6F6DC}"/>
              </c:ext>
            </c:extLst>
          </c:dPt>
          <c:dPt>
            <c:idx val="25"/>
            <c:invertIfNegative val="0"/>
            <c:bubble3D val="0"/>
            <c:extLst>
              <c:ext xmlns:c16="http://schemas.microsoft.com/office/drawing/2014/chart" uri="{C3380CC4-5D6E-409C-BE32-E72D297353CC}">
                <c16:uniqueId val="{0000000B-6571-4D82-A4EF-F618D8A6F6DC}"/>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'um cyfr stud PL-UE 2025'!$Q$136:$Q$163</c:f>
              <c:strCache>
                <c:ptCount val="28"/>
                <c:pt idx="0">
                  <c:v>Hiszpania</c:v>
                </c:pt>
                <c:pt idx="1">
                  <c:v>Irlandia</c:v>
                </c:pt>
                <c:pt idx="2">
                  <c:v>Cypr</c:v>
                </c:pt>
                <c:pt idx="3">
                  <c:v>Grecja</c:v>
                </c:pt>
                <c:pt idx="4">
                  <c:v>Holandia</c:v>
                </c:pt>
                <c:pt idx="5">
                  <c:v>Czechy</c:v>
                </c:pt>
                <c:pt idx="6">
                  <c:v>Dania</c:v>
                </c:pt>
                <c:pt idx="7">
                  <c:v>Słowacja</c:v>
                </c:pt>
                <c:pt idx="8">
                  <c:v>Chorwacja</c:v>
                </c:pt>
                <c:pt idx="9">
                  <c:v>Portugalia</c:v>
                </c:pt>
                <c:pt idx="10">
                  <c:v>Belgia</c:v>
                </c:pt>
                <c:pt idx="11">
                  <c:v>Estonia</c:v>
                </c:pt>
                <c:pt idx="12">
                  <c:v>Luksemburg</c:v>
                </c:pt>
                <c:pt idx="13">
                  <c:v>Malta</c:v>
                </c:pt>
                <c:pt idx="14">
                  <c:v>Słowenia</c:v>
                </c:pt>
                <c:pt idx="15">
                  <c:v>Finlandia</c:v>
                </c:pt>
                <c:pt idx="16">
                  <c:v>Austria</c:v>
                </c:pt>
                <c:pt idx="17">
                  <c:v>Francja</c:v>
                </c:pt>
                <c:pt idx="18">
                  <c:v>Łotwa</c:v>
                </c:pt>
                <c:pt idx="19">
                  <c:v>UE 27</c:v>
                </c:pt>
                <c:pt idx="20">
                  <c:v>Litwa</c:v>
                </c:pt>
                <c:pt idx="21">
                  <c:v>Włochy</c:v>
                </c:pt>
                <c:pt idx="22">
                  <c:v>Bułgaria</c:v>
                </c:pt>
                <c:pt idx="23">
                  <c:v>Rumunia</c:v>
                </c:pt>
                <c:pt idx="24">
                  <c:v>Polska</c:v>
                </c:pt>
                <c:pt idx="25">
                  <c:v>Niemcy</c:v>
                </c:pt>
                <c:pt idx="26">
                  <c:v>Szwecja</c:v>
                </c:pt>
                <c:pt idx="27">
                  <c:v>Węgry</c:v>
                </c:pt>
              </c:strCache>
            </c:strRef>
          </c:cat>
          <c:val>
            <c:numRef>
              <c:f>'um cyfr stud PL-UE 2025'!$R$136:$R$163</c:f>
              <c:numCache>
                <c:formatCode>0</c:formatCode>
                <c:ptCount val="28"/>
                <c:pt idx="0">
                  <c:v>54.66</c:v>
                </c:pt>
                <c:pt idx="1">
                  <c:v>51.89</c:v>
                </c:pt>
                <c:pt idx="2">
                  <c:v>51.61</c:v>
                </c:pt>
                <c:pt idx="3">
                  <c:v>50.75</c:v>
                </c:pt>
                <c:pt idx="4">
                  <c:v>50.02</c:v>
                </c:pt>
                <c:pt idx="5">
                  <c:v>49.13</c:v>
                </c:pt>
                <c:pt idx="6">
                  <c:v>48.83</c:v>
                </c:pt>
                <c:pt idx="7">
                  <c:v>47.69</c:v>
                </c:pt>
                <c:pt idx="8">
                  <c:v>45.59</c:v>
                </c:pt>
                <c:pt idx="9">
                  <c:v>44.26</c:v>
                </c:pt>
                <c:pt idx="10">
                  <c:v>42.29</c:v>
                </c:pt>
                <c:pt idx="11">
                  <c:v>41.82</c:v>
                </c:pt>
                <c:pt idx="12">
                  <c:v>40.880000000000003</c:v>
                </c:pt>
                <c:pt idx="13">
                  <c:v>39.69</c:v>
                </c:pt>
                <c:pt idx="14">
                  <c:v>38.26</c:v>
                </c:pt>
                <c:pt idx="15">
                  <c:v>38.17</c:v>
                </c:pt>
                <c:pt idx="16">
                  <c:v>36.71</c:v>
                </c:pt>
                <c:pt idx="17">
                  <c:v>36.69</c:v>
                </c:pt>
                <c:pt idx="18">
                  <c:v>32.880000000000003</c:v>
                </c:pt>
                <c:pt idx="19">
                  <c:v>32.32</c:v>
                </c:pt>
                <c:pt idx="20">
                  <c:v>26.93</c:v>
                </c:pt>
                <c:pt idx="21">
                  <c:v>25.25</c:v>
                </c:pt>
                <c:pt idx="22">
                  <c:v>25.1</c:v>
                </c:pt>
                <c:pt idx="23">
                  <c:v>20.010000000000002</c:v>
                </c:pt>
                <c:pt idx="24">
                  <c:v>19.05</c:v>
                </c:pt>
                <c:pt idx="25">
                  <c:v>15.43</c:v>
                </c:pt>
                <c:pt idx="26">
                  <c:v>13.14</c:v>
                </c:pt>
                <c:pt idx="27">
                  <c:v>2.64</c:v>
                </c:pt>
              </c:numCache>
            </c:numRef>
          </c:val>
          <c:extLst>
            <c:ext xmlns:c16="http://schemas.microsoft.com/office/drawing/2014/chart" uri="{C3380CC4-5D6E-409C-BE32-E72D297353CC}">
              <c16:uniqueId val="{0000000C-6571-4D82-A4EF-F618D8A6F6DC}"/>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5.5163822225571091E-2"/>
          <c:w val="0.99722222222222223"/>
          <c:h val="0.59390423087066269"/>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31D8-4AC1-BD18-D22C7A296D46}"/>
              </c:ext>
            </c:extLst>
          </c:dPt>
          <c:dPt>
            <c:idx val="12"/>
            <c:invertIfNegative val="0"/>
            <c:bubble3D val="0"/>
            <c:extLst>
              <c:ext xmlns:c16="http://schemas.microsoft.com/office/drawing/2014/chart" uri="{C3380CC4-5D6E-409C-BE32-E72D297353CC}">
                <c16:uniqueId val="{00000001-31D8-4AC1-BD18-D22C7A296D46}"/>
              </c:ext>
            </c:extLst>
          </c:dPt>
          <c:dPt>
            <c:idx val="13"/>
            <c:invertIfNegative val="0"/>
            <c:bubble3D val="0"/>
            <c:spPr>
              <a:solidFill>
                <a:srgbClr val="6F8AFD"/>
              </a:solidFill>
            </c:spPr>
            <c:extLst>
              <c:ext xmlns:c16="http://schemas.microsoft.com/office/drawing/2014/chart" uri="{C3380CC4-5D6E-409C-BE32-E72D297353CC}">
                <c16:uniqueId val="{00000003-31D8-4AC1-BD18-D22C7A296D46}"/>
              </c:ext>
            </c:extLst>
          </c:dPt>
          <c:dPt>
            <c:idx val="14"/>
            <c:invertIfNegative val="0"/>
            <c:bubble3D val="0"/>
            <c:extLst>
              <c:ext xmlns:c16="http://schemas.microsoft.com/office/drawing/2014/chart" uri="{C3380CC4-5D6E-409C-BE32-E72D297353CC}">
                <c16:uniqueId val="{00000004-31D8-4AC1-BD18-D22C7A296D46}"/>
              </c:ext>
            </c:extLst>
          </c:dPt>
          <c:dPt>
            <c:idx val="16"/>
            <c:invertIfNegative val="0"/>
            <c:bubble3D val="0"/>
            <c:extLst>
              <c:ext xmlns:c16="http://schemas.microsoft.com/office/drawing/2014/chart" uri="{C3380CC4-5D6E-409C-BE32-E72D297353CC}">
                <c16:uniqueId val="{00000005-31D8-4AC1-BD18-D22C7A296D46}"/>
              </c:ext>
            </c:extLst>
          </c:dPt>
          <c:dPt>
            <c:idx val="17"/>
            <c:invertIfNegative val="0"/>
            <c:bubble3D val="0"/>
            <c:extLst>
              <c:ext xmlns:c16="http://schemas.microsoft.com/office/drawing/2014/chart" uri="{C3380CC4-5D6E-409C-BE32-E72D297353CC}">
                <c16:uniqueId val="{00000006-31D8-4AC1-BD18-D22C7A296D46}"/>
              </c:ext>
            </c:extLst>
          </c:dPt>
          <c:dPt>
            <c:idx val="20"/>
            <c:invertIfNegative val="0"/>
            <c:bubble3D val="0"/>
            <c:spPr>
              <a:solidFill>
                <a:srgbClr val="A50021"/>
              </a:solidFill>
            </c:spPr>
            <c:extLst>
              <c:ext xmlns:c16="http://schemas.microsoft.com/office/drawing/2014/chart" uri="{C3380CC4-5D6E-409C-BE32-E72D297353CC}">
                <c16:uniqueId val="{00000008-31D8-4AC1-BD18-D22C7A296D46}"/>
              </c:ext>
            </c:extLst>
          </c:dPt>
          <c:dPt>
            <c:idx val="21"/>
            <c:invertIfNegative val="0"/>
            <c:bubble3D val="0"/>
            <c:extLst>
              <c:ext xmlns:c16="http://schemas.microsoft.com/office/drawing/2014/chart" uri="{C3380CC4-5D6E-409C-BE32-E72D297353CC}">
                <c16:uniqueId val="{00000009-31D8-4AC1-BD18-D22C7A296D46}"/>
              </c:ext>
            </c:extLst>
          </c:dPt>
          <c:dPt>
            <c:idx val="24"/>
            <c:invertIfNegative val="0"/>
            <c:bubble3D val="0"/>
            <c:extLst>
              <c:ext xmlns:c16="http://schemas.microsoft.com/office/drawing/2014/chart" uri="{C3380CC4-5D6E-409C-BE32-E72D297353CC}">
                <c16:uniqueId val="{0000000A-31D8-4AC1-BD18-D22C7A296D46}"/>
              </c:ext>
            </c:extLst>
          </c:dPt>
          <c:dPt>
            <c:idx val="25"/>
            <c:invertIfNegative val="0"/>
            <c:bubble3D val="0"/>
            <c:extLst>
              <c:ext xmlns:c16="http://schemas.microsoft.com/office/drawing/2014/chart" uri="{C3380CC4-5D6E-409C-BE32-E72D297353CC}">
                <c16:uniqueId val="{0000000B-31D8-4AC1-BD18-D22C7A296D46}"/>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'rodz umiejętn nauczyciele'!$P$58:$P$81</c:f>
              <c:strCache>
                <c:ptCount val="24"/>
                <c:pt idx="0">
                  <c:v>Holandia</c:v>
                </c:pt>
                <c:pt idx="1">
                  <c:v>Dania</c:v>
                </c:pt>
                <c:pt idx="2">
                  <c:v>Hiszpania</c:v>
                </c:pt>
                <c:pt idx="3">
                  <c:v>Austria</c:v>
                </c:pt>
                <c:pt idx="4">
                  <c:v>Grecja</c:v>
                </c:pt>
                <c:pt idx="5">
                  <c:v>Belgia</c:v>
                </c:pt>
                <c:pt idx="6">
                  <c:v>Estonia</c:v>
                </c:pt>
                <c:pt idx="7">
                  <c:v>Słowacja**</c:v>
                </c:pt>
                <c:pt idx="8">
                  <c:v>Szwecja</c:v>
                </c:pt>
                <c:pt idx="9">
                  <c:v>Luksemburg</c:v>
                </c:pt>
                <c:pt idx="10">
                  <c:v>Czechy</c:v>
                </c:pt>
                <c:pt idx="11">
                  <c:v>Irlandia*</c:v>
                </c:pt>
                <c:pt idx="12">
                  <c:v>Portugalia</c:v>
                </c:pt>
                <c:pt idx="13">
                  <c:v>UE 27</c:v>
                </c:pt>
                <c:pt idx="14">
                  <c:v>Chorwacja*</c:v>
                </c:pt>
                <c:pt idx="15">
                  <c:v>Litwa</c:v>
                </c:pt>
                <c:pt idx="16">
                  <c:v>Cypr</c:v>
                </c:pt>
                <c:pt idx="17">
                  <c:v>Niemcy</c:v>
                </c:pt>
                <c:pt idx="18">
                  <c:v>Węgry</c:v>
                </c:pt>
                <c:pt idx="19">
                  <c:v>Słowenia</c:v>
                </c:pt>
                <c:pt idx="20">
                  <c:v>Polska</c:v>
                </c:pt>
                <c:pt idx="21">
                  <c:v>Bułgaria</c:v>
                </c:pt>
                <c:pt idx="22">
                  <c:v>Rumunia</c:v>
                </c:pt>
                <c:pt idx="23">
                  <c:v>Łotwa</c:v>
                </c:pt>
              </c:strCache>
            </c:strRef>
          </c:cat>
          <c:val>
            <c:numRef>
              <c:f>'rodz umiejętn nauczyciele'!$Q$58:$Q$81</c:f>
              <c:numCache>
                <c:formatCode>0</c:formatCode>
                <c:ptCount val="24"/>
                <c:pt idx="0">
                  <c:v>94.23</c:v>
                </c:pt>
                <c:pt idx="1">
                  <c:v>91.17</c:v>
                </c:pt>
                <c:pt idx="2">
                  <c:v>89.02</c:v>
                </c:pt>
                <c:pt idx="3">
                  <c:v>87.46</c:v>
                </c:pt>
                <c:pt idx="4">
                  <c:v>87.39</c:v>
                </c:pt>
                <c:pt idx="5">
                  <c:v>85.51</c:v>
                </c:pt>
                <c:pt idx="6">
                  <c:v>84.77</c:v>
                </c:pt>
                <c:pt idx="7">
                  <c:v>84.52</c:v>
                </c:pt>
                <c:pt idx="8">
                  <c:v>81.78</c:v>
                </c:pt>
                <c:pt idx="9">
                  <c:v>81.64</c:v>
                </c:pt>
                <c:pt idx="10">
                  <c:v>81.53</c:v>
                </c:pt>
                <c:pt idx="11">
                  <c:v>81.42</c:v>
                </c:pt>
                <c:pt idx="12">
                  <c:v>80</c:v>
                </c:pt>
                <c:pt idx="13">
                  <c:v>79.98</c:v>
                </c:pt>
                <c:pt idx="14">
                  <c:v>78.53</c:v>
                </c:pt>
                <c:pt idx="15">
                  <c:v>75.67</c:v>
                </c:pt>
                <c:pt idx="16">
                  <c:v>75.44</c:v>
                </c:pt>
                <c:pt idx="17">
                  <c:v>74.94</c:v>
                </c:pt>
                <c:pt idx="18">
                  <c:v>72.37</c:v>
                </c:pt>
                <c:pt idx="19">
                  <c:v>72.13</c:v>
                </c:pt>
                <c:pt idx="20">
                  <c:v>70.22</c:v>
                </c:pt>
                <c:pt idx="21">
                  <c:v>68.11</c:v>
                </c:pt>
                <c:pt idx="22">
                  <c:v>63.09</c:v>
                </c:pt>
                <c:pt idx="23">
                  <c:v>59.57</c:v>
                </c:pt>
              </c:numCache>
            </c:numRef>
          </c:val>
          <c:extLst>
            <c:ext xmlns:c16="http://schemas.microsoft.com/office/drawing/2014/chart" uri="{C3380CC4-5D6E-409C-BE32-E72D297353CC}">
              <c16:uniqueId val="{0000000C-31D8-4AC1-BD18-D22C7A296D46}"/>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3856132815933897"/>
        </c:manualLayout>
      </c:layout>
      <c:barChart>
        <c:barDir val="col"/>
        <c:grouping val="clustered"/>
        <c:varyColors val="0"/>
        <c:ser>
          <c:idx val="0"/>
          <c:order val="0"/>
          <c:spPr>
            <a:solidFill>
              <a:srgbClr val="A6CAEC"/>
            </a:solidFill>
          </c:spPr>
          <c:invertIfNegative val="0"/>
          <c:dPt>
            <c:idx val="9"/>
            <c:invertIfNegative val="0"/>
            <c:bubble3D val="0"/>
            <c:spPr>
              <a:solidFill>
                <a:srgbClr val="558ED5"/>
              </a:solidFill>
            </c:spPr>
            <c:extLst>
              <c:ext xmlns:c16="http://schemas.microsoft.com/office/drawing/2014/chart" uri="{C3380CC4-5D6E-409C-BE32-E72D297353CC}">
                <c16:uniqueId val="{00000001-1423-4DE7-BD27-4385F329F03B}"/>
              </c:ext>
            </c:extLst>
          </c:dPt>
          <c:dPt>
            <c:idx val="11"/>
            <c:invertIfNegative val="0"/>
            <c:bubble3D val="0"/>
            <c:extLst>
              <c:ext xmlns:c16="http://schemas.microsoft.com/office/drawing/2014/chart" uri="{C3380CC4-5D6E-409C-BE32-E72D297353CC}">
                <c16:uniqueId val="{00000002-1423-4DE7-BD27-4385F329F03B}"/>
              </c:ext>
            </c:extLst>
          </c:dPt>
          <c:dPt>
            <c:idx val="12"/>
            <c:invertIfNegative val="0"/>
            <c:bubble3D val="0"/>
            <c:extLst>
              <c:ext xmlns:c16="http://schemas.microsoft.com/office/drawing/2014/chart" uri="{C3380CC4-5D6E-409C-BE32-E72D297353CC}">
                <c16:uniqueId val="{00000003-1423-4DE7-BD27-4385F329F03B}"/>
              </c:ext>
            </c:extLst>
          </c:dPt>
          <c:dPt>
            <c:idx val="13"/>
            <c:invertIfNegative val="0"/>
            <c:bubble3D val="0"/>
            <c:extLst>
              <c:ext xmlns:c16="http://schemas.microsoft.com/office/drawing/2014/chart" uri="{C3380CC4-5D6E-409C-BE32-E72D297353CC}">
                <c16:uniqueId val="{00000004-1423-4DE7-BD27-4385F329F03B}"/>
              </c:ext>
            </c:extLst>
          </c:dPt>
          <c:dPt>
            <c:idx val="14"/>
            <c:invertIfNegative val="0"/>
            <c:bubble3D val="0"/>
            <c:extLst>
              <c:ext xmlns:c16="http://schemas.microsoft.com/office/drawing/2014/chart" uri="{C3380CC4-5D6E-409C-BE32-E72D297353CC}">
                <c16:uniqueId val="{00000005-1423-4DE7-BD27-4385F329F03B}"/>
              </c:ext>
            </c:extLst>
          </c:dPt>
          <c:dPt>
            <c:idx val="16"/>
            <c:invertIfNegative val="0"/>
            <c:bubble3D val="0"/>
            <c:extLst>
              <c:ext xmlns:c16="http://schemas.microsoft.com/office/drawing/2014/chart" uri="{C3380CC4-5D6E-409C-BE32-E72D297353CC}">
                <c16:uniqueId val="{00000006-1423-4DE7-BD27-4385F329F03B}"/>
              </c:ext>
            </c:extLst>
          </c:dPt>
          <c:dPt>
            <c:idx val="17"/>
            <c:invertIfNegative val="0"/>
            <c:bubble3D val="0"/>
            <c:extLst>
              <c:ext xmlns:c16="http://schemas.microsoft.com/office/drawing/2014/chart" uri="{C3380CC4-5D6E-409C-BE32-E72D297353CC}">
                <c16:uniqueId val="{00000007-1423-4DE7-BD27-4385F329F03B}"/>
              </c:ext>
            </c:extLst>
          </c:dPt>
          <c:dPt>
            <c:idx val="19"/>
            <c:invertIfNegative val="0"/>
            <c:bubble3D val="0"/>
            <c:spPr>
              <a:solidFill>
                <a:srgbClr val="A50021"/>
              </a:solidFill>
            </c:spPr>
            <c:extLst>
              <c:ext xmlns:c16="http://schemas.microsoft.com/office/drawing/2014/chart" uri="{C3380CC4-5D6E-409C-BE32-E72D297353CC}">
                <c16:uniqueId val="{00000009-1423-4DE7-BD27-4385F329F03B}"/>
              </c:ext>
            </c:extLst>
          </c:dPt>
          <c:dPt>
            <c:idx val="20"/>
            <c:invertIfNegative val="0"/>
            <c:bubble3D val="0"/>
            <c:extLst>
              <c:ext xmlns:c16="http://schemas.microsoft.com/office/drawing/2014/chart" uri="{C3380CC4-5D6E-409C-BE32-E72D297353CC}">
                <c16:uniqueId val="{0000000A-1423-4DE7-BD27-4385F329F03B}"/>
              </c:ext>
            </c:extLst>
          </c:dPt>
          <c:dPt>
            <c:idx val="21"/>
            <c:invertIfNegative val="0"/>
            <c:bubble3D val="0"/>
            <c:extLst>
              <c:ext xmlns:c16="http://schemas.microsoft.com/office/drawing/2014/chart" uri="{C3380CC4-5D6E-409C-BE32-E72D297353CC}">
                <c16:uniqueId val="{0000000B-1423-4DE7-BD27-4385F329F03B}"/>
              </c:ext>
            </c:extLst>
          </c:dPt>
          <c:dPt>
            <c:idx val="24"/>
            <c:invertIfNegative val="0"/>
            <c:bubble3D val="0"/>
            <c:extLst>
              <c:ext xmlns:c16="http://schemas.microsoft.com/office/drawing/2014/chart" uri="{C3380CC4-5D6E-409C-BE32-E72D297353CC}">
                <c16:uniqueId val="{0000000C-1423-4DE7-BD27-4385F329F03B}"/>
              </c:ext>
            </c:extLst>
          </c:dPt>
          <c:dPt>
            <c:idx val="25"/>
            <c:invertIfNegative val="0"/>
            <c:bubble3D val="0"/>
            <c:extLst>
              <c:ext xmlns:c16="http://schemas.microsoft.com/office/drawing/2014/chart" uri="{C3380CC4-5D6E-409C-BE32-E72D297353CC}">
                <c16:uniqueId val="{0000000D-1423-4DE7-BD27-4385F329F03B}"/>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'rodz umiejętn nauczyciele'!$P$103:$P$126</c:f>
              <c:strCache>
                <c:ptCount val="24"/>
                <c:pt idx="0">
                  <c:v>Holandia</c:v>
                </c:pt>
                <c:pt idx="1">
                  <c:v>Hiszpania</c:v>
                </c:pt>
                <c:pt idx="2">
                  <c:v>Dania</c:v>
                </c:pt>
                <c:pt idx="3">
                  <c:v>Austria</c:v>
                </c:pt>
                <c:pt idx="4">
                  <c:v>Estonia</c:v>
                </c:pt>
                <c:pt idx="5">
                  <c:v>Grecja</c:v>
                </c:pt>
                <c:pt idx="6">
                  <c:v>Belgia</c:v>
                </c:pt>
                <c:pt idx="7">
                  <c:v>Irlandia*</c:v>
                </c:pt>
                <c:pt idx="8">
                  <c:v>Szwecja</c:v>
                </c:pt>
                <c:pt idx="9">
                  <c:v>UE 27</c:v>
                </c:pt>
                <c:pt idx="10">
                  <c:v>Czechy</c:v>
                </c:pt>
                <c:pt idx="11">
                  <c:v>Chorwacja*</c:v>
                </c:pt>
                <c:pt idx="12">
                  <c:v>Portugalia</c:v>
                </c:pt>
                <c:pt idx="13">
                  <c:v>Luksemburg</c:v>
                </c:pt>
                <c:pt idx="14">
                  <c:v>Węgry</c:v>
                </c:pt>
                <c:pt idx="15">
                  <c:v>Litwa</c:v>
                </c:pt>
                <c:pt idx="16">
                  <c:v>Słowacja**</c:v>
                </c:pt>
                <c:pt idx="17">
                  <c:v>Niemcy</c:v>
                </c:pt>
                <c:pt idx="18">
                  <c:v>Cypr</c:v>
                </c:pt>
                <c:pt idx="19">
                  <c:v>Polska</c:v>
                </c:pt>
                <c:pt idx="20">
                  <c:v>Słowenia</c:v>
                </c:pt>
                <c:pt idx="21">
                  <c:v>Rumunia</c:v>
                </c:pt>
                <c:pt idx="22">
                  <c:v>Łotwa</c:v>
                </c:pt>
                <c:pt idx="23">
                  <c:v>Bułgaria</c:v>
                </c:pt>
              </c:strCache>
            </c:strRef>
          </c:cat>
          <c:val>
            <c:numRef>
              <c:f>'rodz umiejętn nauczyciele'!$Q$103:$Q$126</c:f>
              <c:numCache>
                <c:formatCode>0</c:formatCode>
                <c:ptCount val="24"/>
                <c:pt idx="0">
                  <c:v>74.03</c:v>
                </c:pt>
                <c:pt idx="1">
                  <c:v>69.42</c:v>
                </c:pt>
                <c:pt idx="2">
                  <c:v>62.29</c:v>
                </c:pt>
                <c:pt idx="3">
                  <c:v>52.41</c:v>
                </c:pt>
                <c:pt idx="4">
                  <c:v>52.09</c:v>
                </c:pt>
                <c:pt idx="5">
                  <c:v>51.34</c:v>
                </c:pt>
                <c:pt idx="6">
                  <c:v>51.21</c:v>
                </c:pt>
                <c:pt idx="7">
                  <c:v>50.45</c:v>
                </c:pt>
                <c:pt idx="8">
                  <c:v>49.89</c:v>
                </c:pt>
                <c:pt idx="9">
                  <c:v>49.63</c:v>
                </c:pt>
                <c:pt idx="10">
                  <c:v>49.33</c:v>
                </c:pt>
                <c:pt idx="11">
                  <c:v>48.32</c:v>
                </c:pt>
                <c:pt idx="12">
                  <c:v>47.91</c:v>
                </c:pt>
                <c:pt idx="13">
                  <c:v>44.63</c:v>
                </c:pt>
                <c:pt idx="14">
                  <c:v>42.7</c:v>
                </c:pt>
                <c:pt idx="15">
                  <c:v>42.33</c:v>
                </c:pt>
                <c:pt idx="16">
                  <c:v>40.4</c:v>
                </c:pt>
                <c:pt idx="17">
                  <c:v>40.06</c:v>
                </c:pt>
                <c:pt idx="18">
                  <c:v>38.130000000000003</c:v>
                </c:pt>
                <c:pt idx="19">
                  <c:v>36.93</c:v>
                </c:pt>
                <c:pt idx="20">
                  <c:v>30.32</c:v>
                </c:pt>
                <c:pt idx="21">
                  <c:v>27.9</c:v>
                </c:pt>
                <c:pt idx="22">
                  <c:v>27.15</c:v>
                </c:pt>
                <c:pt idx="23">
                  <c:v>22.91</c:v>
                </c:pt>
              </c:numCache>
            </c:numRef>
          </c:val>
          <c:extLst>
            <c:ext xmlns:c16="http://schemas.microsoft.com/office/drawing/2014/chart" uri="{C3380CC4-5D6E-409C-BE32-E72D297353CC}">
              <c16:uniqueId val="{0000000E-1423-4DE7-BD27-4385F329F03B}"/>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4516323390610655"/>
          <c:w val="0.97281334376568795"/>
          <c:h val="0.69236673002081639"/>
        </c:manualLayout>
      </c:layout>
      <c:barChart>
        <c:barDir val="col"/>
        <c:grouping val="clustered"/>
        <c:varyColors val="0"/>
        <c:ser>
          <c:idx val="0"/>
          <c:order val="0"/>
          <c:tx>
            <c:strRef>
              <c:f>'rodz umiejętn nauczyciele'!$B$140</c:f>
              <c:strCache>
                <c:ptCount val="1"/>
                <c:pt idx="0">
                  <c:v>Polska</c:v>
                </c:pt>
              </c:strCache>
            </c:strRef>
          </c:tx>
          <c:spPr>
            <a:pattFill prst="pct50">
              <a:fgClr>
                <a:srgbClr val="B40000"/>
              </a:fgClr>
              <a:bgClr>
                <a:schemeClr val="bg1"/>
              </a:bgClr>
            </a:pattFill>
            <a:ln>
              <a:solidFill>
                <a:srgbClr val="8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nauczyciele'!$A$141:$A$146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nauczyciele'!$B$141:$B$146</c:f>
              <c:numCache>
                <c:formatCode>General</c:formatCode>
                <c:ptCount val="6"/>
                <c:pt idx="0">
                  <c:v>37</c:v>
                </c:pt>
                <c:pt idx="1">
                  <c:v>76</c:v>
                </c:pt>
                <c:pt idx="2">
                  <c:v>67</c:v>
                </c:pt>
                <c:pt idx="3">
                  <c:v>91</c:v>
                </c:pt>
                <c:pt idx="4">
                  <c:v>84</c:v>
                </c:pt>
                <c:pt idx="5">
                  <c:v>54</c:v>
                </c:pt>
              </c:numCache>
            </c:numRef>
          </c:val>
          <c:extLst>
            <c:ext xmlns:c16="http://schemas.microsoft.com/office/drawing/2014/chart" uri="{C3380CC4-5D6E-409C-BE32-E72D297353CC}">
              <c16:uniqueId val="{00000000-7E45-4AAC-B121-A809F41F7734}"/>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'rodz umiejętn nauczyciele'!$C$140</c:f>
              <c:strCache>
                <c:ptCount val="1"/>
                <c:pt idx="0">
                  <c:v>średnia unijna</c:v>
                </c:pt>
              </c:strCache>
            </c:strRef>
          </c:tx>
          <c:spPr>
            <a:ln w="28575" cap="rnd">
              <a:solidFill>
                <a:srgbClr val="03068F"/>
              </a:solidFill>
              <a:round/>
            </a:ln>
            <a:effectLst/>
          </c:spPr>
          <c:marker>
            <c:symbol val="circle"/>
            <c:size val="5"/>
            <c:spPr>
              <a:solidFill>
                <a:srgbClr val="03068F"/>
              </a:solidFill>
              <a:ln w="9525">
                <a:solidFill>
                  <a:srgbClr val="6F8AFD"/>
                </a:solidFill>
              </a:ln>
              <a:effectLst/>
            </c:spPr>
          </c:marker>
          <c:dLbls>
            <c:dLbl>
              <c:idx val="1"/>
              <c:layout>
                <c:manualLayout>
                  <c:x val="-2.6274509803921608E-2"/>
                  <c:y val="-4.7799168644589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45-4AAC-B121-A809F41F7734}"/>
                </c:ext>
              </c:extLst>
            </c:dLbl>
            <c:dLbl>
              <c:idx val="2"/>
              <c:layout>
                <c:manualLayout>
                  <c:x val="-2.8453159041394335E-2"/>
                  <c:y val="-6.0558339298496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45-4AAC-B121-A809F41F7734}"/>
                </c:ext>
              </c:extLst>
            </c:dLbl>
            <c:dLbl>
              <c:idx val="3"/>
              <c:layout>
                <c:manualLayout>
                  <c:x val="-2.5332715763470823E-2"/>
                  <c:y val="6.6966557409988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45-4AAC-B121-A809F41F7734}"/>
                </c:ext>
              </c:extLst>
            </c:dLbl>
            <c:dLbl>
              <c:idx val="4"/>
              <c:layout>
                <c:manualLayout>
                  <c:x val="-2.8453159041394335E-2"/>
                  <c:y val="6.70333672405781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45-4AAC-B121-A809F41F773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3068F"/>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nauczyciele'!$A$141:$A$146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nauczyciele'!$C$141:$C$146</c:f>
              <c:numCache>
                <c:formatCode>General</c:formatCode>
                <c:ptCount val="6"/>
                <c:pt idx="0">
                  <c:v>50</c:v>
                </c:pt>
                <c:pt idx="1">
                  <c:v>81</c:v>
                </c:pt>
                <c:pt idx="2">
                  <c:v>75</c:v>
                </c:pt>
                <c:pt idx="3">
                  <c:v>96</c:v>
                </c:pt>
                <c:pt idx="4">
                  <c:v>90</c:v>
                </c:pt>
                <c:pt idx="5">
                  <c:v>64</c:v>
                </c:pt>
              </c:numCache>
            </c:numRef>
          </c:val>
          <c:smooth val="0"/>
          <c:extLst>
            <c:ext xmlns:c16="http://schemas.microsoft.com/office/drawing/2014/chart" uri="{C3380CC4-5D6E-409C-BE32-E72D297353CC}">
              <c16:uniqueId val="{00000005-7E45-4AAC-B121-A809F41F7734}"/>
            </c:ext>
          </c:extLst>
        </c:ser>
        <c:ser>
          <c:idx val="2"/>
          <c:order val="2"/>
          <c:tx>
            <c:strRef>
              <c:f>'rodz umiejętn nauczyciele'!$D$140</c:f>
              <c:strCache>
                <c:ptCount val="1"/>
                <c:pt idx="0">
                  <c:v>Lider - Holandia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3"/>
              <c:layout>
                <c:manualLayout>
                  <c:x val="-2.5792633763916765E-2"/>
                  <c:y val="-6.6046289668336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45-4AAC-B121-A809F41F773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nauczyciele'!$A$141:$A$146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nauczyciele'!$D$141:$D$146</c:f>
              <c:numCache>
                <c:formatCode>General</c:formatCode>
                <c:ptCount val="6"/>
                <c:pt idx="0">
                  <c:v>74</c:v>
                </c:pt>
                <c:pt idx="1">
                  <c:v>98</c:v>
                </c:pt>
                <c:pt idx="2">
                  <c:v>93</c:v>
                </c:pt>
                <c:pt idx="3">
                  <c:v>99</c:v>
                </c:pt>
                <c:pt idx="4">
                  <c:v>98</c:v>
                </c:pt>
                <c:pt idx="5">
                  <c:v>82</c:v>
                </c:pt>
              </c:numCache>
            </c:numRef>
          </c:val>
          <c:smooth val="0"/>
          <c:extLst>
            <c:ext xmlns:c16="http://schemas.microsoft.com/office/drawing/2014/chart" uri="{C3380CC4-5D6E-409C-BE32-E72D297353CC}">
              <c16:uniqueId val="{00000007-7E45-4AAC-B121-A809F41F7734}"/>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0"/>
          <c:y val="1.934345162741899E-3"/>
          <c:w val="0.97956667181308221"/>
          <c:h val="0.151791311800310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7.8513224308499899E-2"/>
          <c:w val="0.99123586235658367"/>
          <c:h val="0.75901675752069464"/>
        </c:manualLayout>
      </c:layout>
      <c:barChart>
        <c:barDir val="col"/>
        <c:grouping val="clustered"/>
        <c:varyColors val="0"/>
        <c:ser>
          <c:idx val="0"/>
          <c:order val="0"/>
          <c:tx>
            <c:strRef>
              <c:f>'rodz umiejętn nauczyciele'!$B$185</c:f>
              <c:strCache>
                <c:ptCount val="1"/>
                <c:pt idx="0">
                  <c:v>pracujący w edukacji</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'rodz umiejętn nauczyciele'!$A$186:$A$191</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nauczyciele'!$B$186:$B$191</c:f>
              <c:numCache>
                <c:formatCode>General</c:formatCode>
                <c:ptCount val="6"/>
                <c:pt idx="0">
                  <c:v>37</c:v>
                </c:pt>
                <c:pt idx="1">
                  <c:v>76</c:v>
                </c:pt>
                <c:pt idx="2">
                  <c:v>67</c:v>
                </c:pt>
                <c:pt idx="3">
                  <c:v>91</c:v>
                </c:pt>
                <c:pt idx="4">
                  <c:v>84</c:v>
                </c:pt>
                <c:pt idx="5">
                  <c:v>54</c:v>
                </c:pt>
              </c:numCache>
            </c:numRef>
          </c:val>
          <c:extLst>
            <c:ext xmlns:c16="http://schemas.microsoft.com/office/drawing/2014/chart" uri="{C3380CC4-5D6E-409C-BE32-E72D297353CC}">
              <c16:uniqueId val="{00000000-0206-4E2E-9F24-9EE1AFE77651}"/>
            </c:ext>
          </c:extLst>
        </c:ser>
        <c:ser>
          <c:idx val="1"/>
          <c:order val="1"/>
          <c:tx>
            <c:strRef>
              <c:f>'rodz umiejętn nauczyciele'!$C$185</c:f>
              <c:strCache>
                <c:ptCount val="1"/>
                <c:pt idx="0">
                  <c:v>osoby w wieku 16-19 lat</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'rodz umiejętn nauczyciele'!$A$186:$A$191</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nauczyciele'!$C$186:$C$191</c:f>
              <c:numCache>
                <c:formatCode>General</c:formatCode>
                <c:ptCount val="6"/>
                <c:pt idx="0">
                  <c:v>34</c:v>
                </c:pt>
                <c:pt idx="1">
                  <c:v>78</c:v>
                </c:pt>
                <c:pt idx="2">
                  <c:v>78</c:v>
                </c:pt>
                <c:pt idx="3">
                  <c:v>97</c:v>
                </c:pt>
                <c:pt idx="4">
                  <c:v>69</c:v>
                </c:pt>
                <c:pt idx="5">
                  <c:v>54</c:v>
                </c:pt>
              </c:numCache>
            </c:numRef>
          </c:val>
          <c:extLst>
            <c:ext xmlns:c16="http://schemas.microsoft.com/office/drawing/2014/chart" uri="{C3380CC4-5D6E-409C-BE32-E72D297353CC}">
              <c16:uniqueId val="{00000001-0206-4E2E-9F24-9EE1AFE77651}"/>
            </c:ext>
          </c:extLst>
        </c:ser>
        <c:dLbls>
          <c:dLblPos val="outEnd"/>
          <c:showLegendKey val="0"/>
          <c:showVal val="1"/>
          <c:showCatName val="0"/>
          <c:showSerName val="0"/>
          <c:showPercent val="0"/>
          <c:showBubbleSize val="0"/>
        </c:dLbls>
        <c:gapWidth val="100"/>
        <c:overlap val="-24"/>
        <c:axId val="971323199"/>
        <c:axId val="971309279"/>
      </c:barChart>
      <c:catAx>
        <c:axId val="971323199"/>
        <c:scaling>
          <c:orientation val="minMax"/>
        </c:scaling>
        <c:delete val="0"/>
        <c:axPos val="b"/>
        <c:numFmt formatCode="#,##0" sourceLinked="0"/>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none"/>
        <c:minorTickMark val="none"/>
        <c:tickLblPos val="nextTo"/>
        <c:crossAx val="971323199"/>
        <c:crosses val="autoZero"/>
        <c:crossBetween val="between"/>
      </c:valAx>
      <c:spPr>
        <a:noFill/>
        <a:ln>
          <a:noFill/>
        </a:ln>
        <a:effectLst/>
      </c:spPr>
    </c:plotArea>
    <c:legend>
      <c:legendPos val="b"/>
      <c:layout>
        <c:manualLayout>
          <c:xMode val="edge"/>
          <c:yMode val="edge"/>
          <c:x val="0.28242321604578707"/>
          <c:y val="4.2516454673934986E-2"/>
          <c:w val="0.43007130678008315"/>
          <c:h val="6.34403124268286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9.3178247455910121E-2"/>
          <c:w val="0.99123586235658367"/>
          <c:h val="0.7443517981304969"/>
        </c:manualLayout>
      </c:layout>
      <c:barChart>
        <c:barDir val="col"/>
        <c:grouping val="clustered"/>
        <c:varyColors val="0"/>
        <c:ser>
          <c:idx val="0"/>
          <c:order val="0"/>
          <c:tx>
            <c:strRef>
              <c:f>'rodz umiejętn nauczyciele'!$B$164</c:f>
              <c:strCache>
                <c:ptCount val="1"/>
                <c:pt idx="0">
                  <c:v>pracujący w edukacji</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'rodz umiejętn nauczyciele'!$A$165:$A$170</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nauczyciele'!$B$165:$B$170</c:f>
              <c:numCache>
                <c:formatCode>General</c:formatCode>
                <c:ptCount val="6"/>
                <c:pt idx="0">
                  <c:v>37</c:v>
                </c:pt>
                <c:pt idx="1">
                  <c:v>76</c:v>
                </c:pt>
                <c:pt idx="2">
                  <c:v>67</c:v>
                </c:pt>
                <c:pt idx="3">
                  <c:v>91</c:v>
                </c:pt>
                <c:pt idx="4">
                  <c:v>84</c:v>
                </c:pt>
                <c:pt idx="5">
                  <c:v>54</c:v>
                </c:pt>
              </c:numCache>
            </c:numRef>
          </c:val>
          <c:extLst>
            <c:ext xmlns:c16="http://schemas.microsoft.com/office/drawing/2014/chart" uri="{C3380CC4-5D6E-409C-BE32-E72D297353CC}">
              <c16:uniqueId val="{00000000-46D4-4195-A200-F3335B044D91}"/>
            </c:ext>
          </c:extLst>
        </c:ser>
        <c:ser>
          <c:idx val="1"/>
          <c:order val="1"/>
          <c:tx>
            <c:strRef>
              <c:f>'rodz umiejętn nauczyciele'!$C$164</c:f>
              <c:strCache>
                <c:ptCount val="1"/>
                <c:pt idx="0">
                  <c:v>osoby w wieku 20-24 lata</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'rodz umiejętn nauczyciele'!$A$165:$A$170</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nauczyciele'!$C$165:$C$170</c:f>
              <c:numCache>
                <c:formatCode>General</c:formatCode>
                <c:ptCount val="6"/>
                <c:pt idx="0">
                  <c:v>44</c:v>
                </c:pt>
                <c:pt idx="1">
                  <c:v>85</c:v>
                </c:pt>
                <c:pt idx="2">
                  <c:v>70</c:v>
                </c:pt>
                <c:pt idx="3">
                  <c:v>97</c:v>
                </c:pt>
                <c:pt idx="4">
                  <c:v>79</c:v>
                </c:pt>
                <c:pt idx="5">
                  <c:v>63</c:v>
                </c:pt>
              </c:numCache>
            </c:numRef>
          </c:val>
          <c:extLst>
            <c:ext xmlns:c16="http://schemas.microsoft.com/office/drawing/2014/chart" uri="{C3380CC4-5D6E-409C-BE32-E72D297353CC}">
              <c16:uniqueId val="{00000001-46D4-4195-A200-F3335B044D91}"/>
            </c:ext>
          </c:extLst>
        </c:ser>
        <c:dLbls>
          <c:dLblPos val="outEnd"/>
          <c:showLegendKey val="0"/>
          <c:showVal val="1"/>
          <c:showCatName val="0"/>
          <c:showSerName val="0"/>
          <c:showPercent val="0"/>
          <c:showBubbleSize val="0"/>
        </c:dLbls>
        <c:gapWidth val="100"/>
        <c:overlap val="-24"/>
        <c:axId val="971323199"/>
        <c:axId val="971309279"/>
      </c:barChart>
      <c:catAx>
        <c:axId val="971323199"/>
        <c:scaling>
          <c:orientation val="minMax"/>
        </c:scaling>
        <c:delete val="0"/>
        <c:axPos val="b"/>
        <c:numFmt formatCode="#,##0" sourceLinked="0"/>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none"/>
        <c:minorTickMark val="none"/>
        <c:tickLblPos val="nextTo"/>
        <c:crossAx val="971323199"/>
        <c:crosses val="autoZero"/>
        <c:crossBetween val="between"/>
      </c:valAx>
      <c:spPr>
        <a:noFill/>
        <a:ln>
          <a:noFill/>
        </a:ln>
        <a:effectLst/>
      </c:spPr>
    </c:plotArea>
    <c:legend>
      <c:legendPos val="b"/>
      <c:layout>
        <c:manualLayout>
          <c:xMode val="edge"/>
          <c:yMode val="edge"/>
          <c:x val="0.26831315758983065"/>
          <c:y val="4.4496016945250266E-2"/>
          <c:w val="0.43007130678008315"/>
          <c:h val="6.34403124268286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5.5163822225571091E-2"/>
          <c:w val="0.99722222222222223"/>
          <c:h val="0.6133549335041254"/>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7916-4B98-A9B9-54723A260A99}"/>
              </c:ext>
            </c:extLst>
          </c:dPt>
          <c:dPt>
            <c:idx val="12"/>
            <c:invertIfNegative val="0"/>
            <c:bubble3D val="0"/>
            <c:extLst>
              <c:ext xmlns:c16="http://schemas.microsoft.com/office/drawing/2014/chart" uri="{C3380CC4-5D6E-409C-BE32-E72D297353CC}">
                <c16:uniqueId val="{00000001-7916-4B98-A9B9-54723A260A99}"/>
              </c:ext>
            </c:extLst>
          </c:dPt>
          <c:dPt>
            <c:idx val="13"/>
            <c:invertIfNegative val="0"/>
            <c:bubble3D val="0"/>
            <c:spPr>
              <a:solidFill>
                <a:srgbClr val="6F8AFD"/>
              </a:solidFill>
            </c:spPr>
            <c:extLst>
              <c:ext xmlns:c16="http://schemas.microsoft.com/office/drawing/2014/chart" uri="{C3380CC4-5D6E-409C-BE32-E72D297353CC}">
                <c16:uniqueId val="{00000003-7916-4B98-A9B9-54723A260A99}"/>
              </c:ext>
            </c:extLst>
          </c:dPt>
          <c:dPt>
            <c:idx val="14"/>
            <c:invertIfNegative val="0"/>
            <c:bubble3D val="0"/>
            <c:extLst>
              <c:ext xmlns:c16="http://schemas.microsoft.com/office/drawing/2014/chart" uri="{C3380CC4-5D6E-409C-BE32-E72D297353CC}">
                <c16:uniqueId val="{00000004-7916-4B98-A9B9-54723A260A99}"/>
              </c:ext>
            </c:extLst>
          </c:dPt>
          <c:dPt>
            <c:idx val="16"/>
            <c:invertIfNegative val="0"/>
            <c:bubble3D val="0"/>
            <c:extLst>
              <c:ext xmlns:c16="http://schemas.microsoft.com/office/drawing/2014/chart" uri="{C3380CC4-5D6E-409C-BE32-E72D297353CC}">
                <c16:uniqueId val="{00000005-7916-4B98-A9B9-54723A260A99}"/>
              </c:ext>
            </c:extLst>
          </c:dPt>
          <c:dPt>
            <c:idx val="17"/>
            <c:invertIfNegative val="0"/>
            <c:bubble3D val="0"/>
            <c:extLst>
              <c:ext xmlns:c16="http://schemas.microsoft.com/office/drawing/2014/chart" uri="{C3380CC4-5D6E-409C-BE32-E72D297353CC}">
                <c16:uniqueId val="{00000006-7916-4B98-A9B9-54723A260A99}"/>
              </c:ext>
            </c:extLst>
          </c:dPt>
          <c:dPt>
            <c:idx val="21"/>
            <c:invertIfNegative val="0"/>
            <c:bubble3D val="0"/>
            <c:spPr>
              <a:solidFill>
                <a:srgbClr val="C00000"/>
              </a:solidFill>
            </c:spPr>
            <c:extLst>
              <c:ext xmlns:c16="http://schemas.microsoft.com/office/drawing/2014/chart" uri="{C3380CC4-5D6E-409C-BE32-E72D297353CC}">
                <c16:uniqueId val="{00000008-7916-4B98-A9B9-54723A260A99}"/>
              </c:ext>
            </c:extLst>
          </c:dPt>
          <c:dPt>
            <c:idx val="24"/>
            <c:invertIfNegative val="0"/>
            <c:bubble3D val="0"/>
            <c:extLst>
              <c:ext xmlns:c16="http://schemas.microsoft.com/office/drawing/2014/chart" uri="{C3380CC4-5D6E-409C-BE32-E72D297353CC}">
                <c16:uniqueId val="{00000009-7916-4B98-A9B9-54723A260A99}"/>
              </c:ext>
            </c:extLst>
          </c:dPt>
          <c:dPt>
            <c:idx val="25"/>
            <c:invertIfNegative val="0"/>
            <c:bubble3D val="0"/>
            <c:extLst>
              <c:ext xmlns:c16="http://schemas.microsoft.com/office/drawing/2014/chart" uri="{C3380CC4-5D6E-409C-BE32-E72D297353CC}">
                <c16:uniqueId val="{0000000A-7916-4B98-A9B9-54723A260A99}"/>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'rodz umiejętn pracujący'!$Q$14:$Q$41</c:f>
              <c:strCache>
                <c:ptCount val="28"/>
                <c:pt idx="0">
                  <c:v>Finlandia</c:v>
                </c:pt>
                <c:pt idx="1">
                  <c:v>Holandia</c:v>
                </c:pt>
                <c:pt idx="2">
                  <c:v>Irlandia</c:v>
                </c:pt>
                <c:pt idx="3">
                  <c:v>Dania</c:v>
                </c:pt>
                <c:pt idx="4">
                  <c:v>Czechy</c:v>
                </c:pt>
                <c:pt idx="5">
                  <c:v>Austria</c:v>
                </c:pt>
                <c:pt idx="6">
                  <c:v>Szwecja</c:v>
                </c:pt>
                <c:pt idx="7">
                  <c:v>Chorwacja</c:v>
                </c:pt>
                <c:pt idx="8">
                  <c:v>Hiszpania</c:v>
                </c:pt>
                <c:pt idx="9">
                  <c:v>Francja</c:v>
                </c:pt>
                <c:pt idx="10">
                  <c:v>Estonia</c:v>
                </c:pt>
                <c:pt idx="11">
                  <c:v>Belgia</c:v>
                </c:pt>
                <c:pt idx="12">
                  <c:v>Portugalia</c:v>
                </c:pt>
                <c:pt idx="13">
                  <c:v>UE 27</c:v>
                </c:pt>
                <c:pt idx="14">
                  <c:v>Malta</c:v>
                </c:pt>
                <c:pt idx="15">
                  <c:v>Luksemburg</c:v>
                </c:pt>
                <c:pt idx="16">
                  <c:v>Niemcy</c:v>
                </c:pt>
                <c:pt idx="17">
                  <c:v>Litwa</c:v>
                </c:pt>
                <c:pt idx="18">
                  <c:v>Włochy</c:v>
                </c:pt>
                <c:pt idx="19">
                  <c:v>Węgry</c:v>
                </c:pt>
                <c:pt idx="20">
                  <c:v>Cypr</c:v>
                </c:pt>
                <c:pt idx="21">
                  <c:v>Polska</c:v>
                </c:pt>
                <c:pt idx="22">
                  <c:v>Słowacja</c:v>
                </c:pt>
                <c:pt idx="23">
                  <c:v>Grecja</c:v>
                </c:pt>
                <c:pt idx="24">
                  <c:v>Łotwa</c:v>
                </c:pt>
                <c:pt idx="25">
                  <c:v>Słowenia</c:v>
                </c:pt>
                <c:pt idx="26">
                  <c:v>Bułgaria</c:v>
                </c:pt>
                <c:pt idx="27">
                  <c:v>Rumunia</c:v>
                </c:pt>
              </c:strCache>
            </c:strRef>
          </c:cat>
          <c:val>
            <c:numRef>
              <c:f>'rodz umiejętn pracujący'!$R$14:$R$41</c:f>
              <c:numCache>
                <c:formatCode>0</c:formatCode>
                <c:ptCount val="28"/>
                <c:pt idx="0">
                  <c:v>88.48</c:v>
                </c:pt>
                <c:pt idx="1">
                  <c:v>88.26</c:v>
                </c:pt>
                <c:pt idx="2">
                  <c:v>85.02</c:v>
                </c:pt>
                <c:pt idx="3">
                  <c:v>84.9</c:v>
                </c:pt>
                <c:pt idx="4">
                  <c:v>78.63</c:v>
                </c:pt>
                <c:pt idx="5">
                  <c:v>77.75</c:v>
                </c:pt>
                <c:pt idx="6">
                  <c:v>76.45</c:v>
                </c:pt>
                <c:pt idx="7">
                  <c:v>76.19</c:v>
                </c:pt>
                <c:pt idx="8">
                  <c:v>74.56</c:v>
                </c:pt>
                <c:pt idx="9">
                  <c:v>72.069999999999993</c:v>
                </c:pt>
                <c:pt idx="10">
                  <c:v>71.14</c:v>
                </c:pt>
                <c:pt idx="11">
                  <c:v>70.13</c:v>
                </c:pt>
                <c:pt idx="12">
                  <c:v>69.180000000000007</c:v>
                </c:pt>
                <c:pt idx="13">
                  <c:v>68.66</c:v>
                </c:pt>
                <c:pt idx="14">
                  <c:v>68.2</c:v>
                </c:pt>
                <c:pt idx="15">
                  <c:v>67.98</c:v>
                </c:pt>
                <c:pt idx="16">
                  <c:v>66.569999999999993</c:v>
                </c:pt>
                <c:pt idx="17">
                  <c:v>65.62</c:v>
                </c:pt>
                <c:pt idx="18">
                  <c:v>65.47</c:v>
                </c:pt>
                <c:pt idx="19">
                  <c:v>64.819999999999993</c:v>
                </c:pt>
                <c:pt idx="20">
                  <c:v>64.27</c:v>
                </c:pt>
                <c:pt idx="21">
                  <c:v>61.59</c:v>
                </c:pt>
                <c:pt idx="22">
                  <c:v>61.47</c:v>
                </c:pt>
                <c:pt idx="23">
                  <c:v>60.89</c:v>
                </c:pt>
                <c:pt idx="24">
                  <c:v>56.38</c:v>
                </c:pt>
                <c:pt idx="25">
                  <c:v>55.48</c:v>
                </c:pt>
                <c:pt idx="26">
                  <c:v>49.42</c:v>
                </c:pt>
                <c:pt idx="27">
                  <c:v>39.56</c:v>
                </c:pt>
              </c:numCache>
            </c:numRef>
          </c:val>
          <c:extLst>
            <c:ext xmlns:c16="http://schemas.microsoft.com/office/drawing/2014/chart" uri="{C3380CC4-5D6E-409C-BE32-E72D297353CC}">
              <c16:uniqueId val="{0000000B-7916-4B98-A9B9-54723A260A99}"/>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7.4575845483429409E-2"/>
          <c:w val="0.99722222222222223"/>
          <c:h val="0.55699355762347891"/>
        </c:manualLayout>
      </c:layout>
      <c:barChart>
        <c:barDir val="col"/>
        <c:grouping val="clustered"/>
        <c:varyColors val="0"/>
        <c:ser>
          <c:idx val="0"/>
          <c:order val="0"/>
          <c:spPr>
            <a:solidFill>
              <a:srgbClr val="0E2841">
                <a:lumMod val="25000"/>
                <a:lumOff val="75000"/>
              </a:srgbClr>
            </a:solidFill>
          </c:spPr>
          <c:invertIfNegative val="0"/>
          <c:dPt>
            <c:idx val="11"/>
            <c:invertIfNegative val="0"/>
            <c:bubble3D val="0"/>
            <c:extLst>
              <c:ext xmlns:c16="http://schemas.microsoft.com/office/drawing/2014/chart" uri="{C3380CC4-5D6E-409C-BE32-E72D297353CC}">
                <c16:uniqueId val="{00000000-E53C-4CC2-B50C-42F63A17EADE}"/>
              </c:ext>
            </c:extLst>
          </c:dPt>
          <c:dPt>
            <c:idx val="12"/>
            <c:invertIfNegative val="0"/>
            <c:bubble3D val="0"/>
            <c:extLst>
              <c:ext xmlns:c16="http://schemas.microsoft.com/office/drawing/2014/chart" uri="{C3380CC4-5D6E-409C-BE32-E72D297353CC}">
                <c16:uniqueId val="{00000001-E53C-4CC2-B50C-42F63A17EADE}"/>
              </c:ext>
            </c:extLst>
          </c:dPt>
          <c:dPt>
            <c:idx val="14"/>
            <c:invertIfNegative val="0"/>
            <c:bubble3D val="0"/>
            <c:spPr>
              <a:solidFill>
                <a:srgbClr val="1F497D">
                  <a:lumMod val="60000"/>
                  <a:lumOff val="40000"/>
                </a:srgbClr>
              </a:solidFill>
            </c:spPr>
            <c:extLst>
              <c:ext xmlns:c16="http://schemas.microsoft.com/office/drawing/2014/chart" uri="{C3380CC4-5D6E-409C-BE32-E72D297353CC}">
                <c16:uniqueId val="{00000003-E53C-4CC2-B50C-42F63A17EADE}"/>
              </c:ext>
            </c:extLst>
          </c:dPt>
          <c:dPt>
            <c:idx val="15"/>
            <c:invertIfNegative val="0"/>
            <c:bubble3D val="0"/>
            <c:spPr>
              <a:solidFill>
                <a:srgbClr val="A6CAEC"/>
              </a:solidFill>
            </c:spPr>
            <c:extLst>
              <c:ext xmlns:c16="http://schemas.microsoft.com/office/drawing/2014/chart" uri="{C3380CC4-5D6E-409C-BE32-E72D297353CC}">
                <c16:uniqueId val="{00000005-E53C-4CC2-B50C-42F63A17EADE}"/>
              </c:ext>
            </c:extLst>
          </c:dPt>
          <c:dPt>
            <c:idx val="16"/>
            <c:invertIfNegative val="0"/>
            <c:bubble3D val="0"/>
            <c:extLst>
              <c:ext xmlns:c16="http://schemas.microsoft.com/office/drawing/2014/chart" uri="{C3380CC4-5D6E-409C-BE32-E72D297353CC}">
                <c16:uniqueId val="{00000006-E53C-4CC2-B50C-42F63A17EADE}"/>
              </c:ext>
            </c:extLst>
          </c:dPt>
          <c:dPt>
            <c:idx val="17"/>
            <c:invertIfNegative val="0"/>
            <c:bubble3D val="0"/>
            <c:extLst>
              <c:ext xmlns:c16="http://schemas.microsoft.com/office/drawing/2014/chart" uri="{C3380CC4-5D6E-409C-BE32-E72D297353CC}">
                <c16:uniqueId val="{00000007-E53C-4CC2-B50C-42F63A17EADE}"/>
              </c:ext>
            </c:extLst>
          </c:dPt>
          <c:dPt>
            <c:idx val="21"/>
            <c:invertIfNegative val="0"/>
            <c:bubble3D val="0"/>
            <c:spPr>
              <a:solidFill>
                <a:srgbClr val="A50021"/>
              </a:solidFill>
            </c:spPr>
            <c:extLst>
              <c:ext xmlns:c16="http://schemas.microsoft.com/office/drawing/2014/chart" uri="{C3380CC4-5D6E-409C-BE32-E72D297353CC}">
                <c16:uniqueId val="{00000009-E53C-4CC2-B50C-42F63A17EADE}"/>
              </c:ext>
            </c:extLst>
          </c:dPt>
          <c:dPt>
            <c:idx val="24"/>
            <c:invertIfNegative val="0"/>
            <c:bubble3D val="0"/>
            <c:extLst>
              <c:ext xmlns:c16="http://schemas.microsoft.com/office/drawing/2014/chart" uri="{C3380CC4-5D6E-409C-BE32-E72D297353CC}">
                <c16:uniqueId val="{0000000A-E53C-4CC2-B50C-42F63A17EADE}"/>
              </c:ext>
            </c:extLst>
          </c:dPt>
          <c:dPt>
            <c:idx val="25"/>
            <c:invertIfNegative val="0"/>
            <c:bubble3D val="0"/>
            <c:extLst>
              <c:ext xmlns:c16="http://schemas.microsoft.com/office/drawing/2014/chart" uri="{C3380CC4-5D6E-409C-BE32-E72D297353CC}">
                <c16:uniqueId val="{0000000B-E53C-4CC2-B50C-42F63A17EADE}"/>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'UE umiej. ogół 2025 ponadpodst'!$M$12:$M$39</c:f>
              <c:strCache>
                <c:ptCount val="28"/>
                <c:pt idx="0">
                  <c:v>Holandia</c:v>
                </c:pt>
                <c:pt idx="1">
                  <c:v>Finlandia</c:v>
                </c:pt>
                <c:pt idx="2">
                  <c:v>Irlandia</c:v>
                </c:pt>
                <c:pt idx="3">
                  <c:v>Dania</c:v>
                </c:pt>
                <c:pt idx="4">
                  <c:v>Hiszpania</c:v>
                </c:pt>
                <c:pt idx="5">
                  <c:v>Szwecja</c:v>
                </c:pt>
                <c:pt idx="6">
                  <c:v>Czechy</c:v>
                </c:pt>
                <c:pt idx="7">
                  <c:v>Malta</c:v>
                </c:pt>
                <c:pt idx="8">
                  <c:v>Francja</c:v>
                </c:pt>
                <c:pt idx="9">
                  <c:v>Austria</c:v>
                </c:pt>
                <c:pt idx="10">
                  <c:v>Estonia</c:v>
                </c:pt>
                <c:pt idx="11">
                  <c:v>Węgry</c:v>
                </c:pt>
                <c:pt idx="12">
                  <c:v>Portugalia</c:v>
                </c:pt>
                <c:pt idx="13">
                  <c:v>Włochy</c:v>
                </c:pt>
                <c:pt idx="14">
                  <c:v>UE 27</c:v>
                </c:pt>
                <c:pt idx="15">
                  <c:v>Belgia</c:v>
                </c:pt>
                <c:pt idx="16">
                  <c:v>Luksemburg</c:v>
                </c:pt>
                <c:pt idx="17">
                  <c:v>Chorwacja</c:v>
                </c:pt>
                <c:pt idx="18">
                  <c:v>Grecja</c:v>
                </c:pt>
                <c:pt idx="19">
                  <c:v>Litwa</c:v>
                </c:pt>
                <c:pt idx="20">
                  <c:v>Niemcy</c:v>
                </c:pt>
                <c:pt idx="21">
                  <c:v>Polska</c:v>
                </c:pt>
                <c:pt idx="22">
                  <c:v>Słowacja</c:v>
                </c:pt>
                <c:pt idx="23">
                  <c:v>Łotwa</c:v>
                </c:pt>
                <c:pt idx="24">
                  <c:v>Słowenia</c:v>
                </c:pt>
                <c:pt idx="25">
                  <c:v>Cypr</c:v>
                </c:pt>
                <c:pt idx="26">
                  <c:v>Bułgaria</c:v>
                </c:pt>
                <c:pt idx="27">
                  <c:v>Rumunia</c:v>
                </c:pt>
              </c:strCache>
            </c:strRef>
          </c:cat>
          <c:val>
            <c:numRef>
              <c:f>'UE umiej. ogół 2025 ponadpodst'!$N$12:$N$39</c:f>
              <c:numCache>
                <c:formatCode>0</c:formatCode>
                <c:ptCount val="28"/>
                <c:pt idx="0">
                  <c:v>55.61</c:v>
                </c:pt>
                <c:pt idx="1">
                  <c:v>54.91</c:v>
                </c:pt>
                <c:pt idx="2">
                  <c:v>54.41</c:v>
                </c:pt>
                <c:pt idx="3">
                  <c:v>53.04</c:v>
                </c:pt>
                <c:pt idx="4">
                  <c:v>38.86</c:v>
                </c:pt>
                <c:pt idx="5">
                  <c:v>38.1</c:v>
                </c:pt>
                <c:pt idx="6">
                  <c:v>37.340000000000003</c:v>
                </c:pt>
                <c:pt idx="7">
                  <c:v>35.53</c:v>
                </c:pt>
                <c:pt idx="8">
                  <c:v>34.99</c:v>
                </c:pt>
                <c:pt idx="9">
                  <c:v>34.26</c:v>
                </c:pt>
                <c:pt idx="10">
                  <c:v>33.65</c:v>
                </c:pt>
                <c:pt idx="11">
                  <c:v>33.47</c:v>
                </c:pt>
                <c:pt idx="12">
                  <c:v>31.97</c:v>
                </c:pt>
                <c:pt idx="13">
                  <c:v>31.51</c:v>
                </c:pt>
                <c:pt idx="14">
                  <c:v>31.42</c:v>
                </c:pt>
                <c:pt idx="15">
                  <c:v>29.69</c:v>
                </c:pt>
                <c:pt idx="16">
                  <c:v>28.12</c:v>
                </c:pt>
                <c:pt idx="17">
                  <c:v>27.66</c:v>
                </c:pt>
                <c:pt idx="18">
                  <c:v>27.47</c:v>
                </c:pt>
                <c:pt idx="19">
                  <c:v>27.33</c:v>
                </c:pt>
                <c:pt idx="20">
                  <c:v>24.21</c:v>
                </c:pt>
                <c:pt idx="21">
                  <c:v>23.55</c:v>
                </c:pt>
                <c:pt idx="22">
                  <c:v>21.16</c:v>
                </c:pt>
                <c:pt idx="23">
                  <c:v>20.14</c:v>
                </c:pt>
                <c:pt idx="24">
                  <c:v>19.8</c:v>
                </c:pt>
                <c:pt idx="25">
                  <c:v>18.260000000000002</c:v>
                </c:pt>
                <c:pt idx="26">
                  <c:v>11.77</c:v>
                </c:pt>
                <c:pt idx="27">
                  <c:v>11.13</c:v>
                </c:pt>
              </c:numCache>
            </c:numRef>
          </c:val>
          <c:extLst>
            <c:ext xmlns:c16="http://schemas.microsoft.com/office/drawing/2014/chart" uri="{C3380CC4-5D6E-409C-BE32-E72D297353CC}">
              <c16:uniqueId val="{0000000C-E53C-4CC2-B50C-42F63A17EADE}"/>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905713383287277"/>
          <c:y val="5.0406486739901758E-2"/>
          <c:w val="0.54387625050194666"/>
          <c:h val="0.93627925230591103"/>
        </c:manualLayout>
      </c:layout>
      <c:barChart>
        <c:barDir val="bar"/>
        <c:grouping val="clustered"/>
        <c:varyColors val="0"/>
        <c:ser>
          <c:idx val="0"/>
          <c:order val="0"/>
          <c:tx>
            <c:strRef>
              <c:f>'pracujący wg PKD - UE'!$B$30</c:f>
              <c:strCache>
                <c:ptCount val="1"/>
                <c:pt idx="0">
                  <c:v>UE27</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'pracujący wg PKD - UE'!$A$31:$A$50</c:f>
              <c:strCache>
                <c:ptCount val="20"/>
                <c:pt idx="0">
                  <c:v>Informacja i komunikacja (J)</c:v>
                </c:pt>
                <c:pt idx="1">
                  <c:v>Działalność profesjonalna, naukowa i techniczna (M)</c:v>
                </c:pt>
                <c:pt idx="2">
                  <c:v>Obsługa rynku nieruchomości (L)</c:v>
                </c:pt>
                <c:pt idx="3">
                  <c:v>Działalność finansowa i ubezpieczeniowa (K)</c:v>
                </c:pt>
                <c:pt idx="4">
                  <c:v>Administracja publiczna i obrona narodowa; zabezpieczenia społeczne (O)</c:v>
                </c:pt>
                <c:pt idx="5">
                  <c:v>Działalność związana z kulturą, rozrywką i rekreacją (R)
</c:v>
                </c:pt>
                <c:pt idx="6">
                  <c:v>Opieka zdrowotna i pomoc społeczna (Q)</c:v>
                </c:pt>
                <c:pt idx="7">
                  <c:v>Edukacja (P)</c:v>
                </c:pt>
                <c:pt idx="8">
                  <c:v>Wytwarzanie i zaopatrywanie w energię elektryczną, gaz, parę i gorącą wodę (D)</c:v>
                </c:pt>
                <c:pt idx="9">
                  <c:v>Dostawa wody; gospodarowanie ściekami i odpadami; rekultywacja (E)</c:v>
                </c:pt>
                <c:pt idx="10">
                  <c:v>Transport i gospodarka magazynowa (H)</c:v>
                </c:pt>
                <c:pt idx="11">
                  <c:v>Administrowanie i działalność wspierająca (N)</c:v>
                </c:pt>
                <c:pt idx="12">
                  <c:v>Górnictwo i wydobywanie (B)</c:v>
                </c:pt>
                <c:pt idx="13">
                  <c:v>Handel; naprawa pojazdów samochodowych (G)
</c:v>
                </c:pt>
                <c:pt idx="14">
                  <c:v>Pozostała działalność usługowa (S)
</c:v>
                </c:pt>
                <c:pt idx="15">
                  <c:v>Przetwórstwo przemysłowe (C)</c:v>
                </c:pt>
                <c:pt idx="16">
                  <c:v>Zakwaterowanie i gastronomia (I)</c:v>
                </c:pt>
                <c:pt idx="17">
                  <c:v>Budownictwo (F)</c:v>
                </c:pt>
                <c:pt idx="18">
                  <c:v>Rolnictwo, leśnictwo, łowiectwo i rybactwo (A)</c:v>
                </c:pt>
                <c:pt idx="19">
                  <c:v>Osoby pracujące ogółem</c:v>
                </c:pt>
              </c:strCache>
            </c:strRef>
          </c:cat>
          <c:val>
            <c:numRef>
              <c:f>'pracujący wg PKD - UE'!$B$31:$B$50</c:f>
              <c:numCache>
                <c:formatCode>0</c:formatCode>
                <c:ptCount val="20"/>
                <c:pt idx="0">
                  <c:v>91</c:v>
                </c:pt>
                <c:pt idx="1">
                  <c:v>86</c:v>
                </c:pt>
                <c:pt idx="2">
                  <c:v>81</c:v>
                </c:pt>
                <c:pt idx="3">
                  <c:v>86</c:v>
                </c:pt>
                <c:pt idx="4">
                  <c:v>79</c:v>
                </c:pt>
                <c:pt idx="5">
                  <c:v>72</c:v>
                </c:pt>
                <c:pt idx="6">
                  <c:v>73</c:v>
                </c:pt>
                <c:pt idx="7">
                  <c:v>80</c:v>
                </c:pt>
                <c:pt idx="8">
                  <c:v>76</c:v>
                </c:pt>
                <c:pt idx="9">
                  <c:v>51</c:v>
                </c:pt>
                <c:pt idx="10">
                  <c:v>60</c:v>
                </c:pt>
                <c:pt idx="11">
                  <c:v>64</c:v>
                </c:pt>
                <c:pt idx="12">
                  <c:v>52</c:v>
                </c:pt>
                <c:pt idx="13">
                  <c:v>63</c:v>
                </c:pt>
                <c:pt idx="14" formatCode="General">
                  <c:v>66</c:v>
                </c:pt>
                <c:pt idx="15">
                  <c:v>62</c:v>
                </c:pt>
                <c:pt idx="16">
                  <c:v>56</c:v>
                </c:pt>
                <c:pt idx="17">
                  <c:v>52</c:v>
                </c:pt>
                <c:pt idx="18">
                  <c:v>38</c:v>
                </c:pt>
                <c:pt idx="19" formatCode="General">
                  <c:v>69</c:v>
                </c:pt>
              </c:numCache>
            </c:numRef>
          </c:val>
          <c:extLst>
            <c:ext xmlns:c16="http://schemas.microsoft.com/office/drawing/2014/chart" uri="{C3380CC4-5D6E-409C-BE32-E72D297353CC}">
              <c16:uniqueId val="{00000000-B308-4A8D-B7F0-6CA34B758488}"/>
            </c:ext>
          </c:extLst>
        </c:ser>
        <c:ser>
          <c:idx val="1"/>
          <c:order val="1"/>
          <c:tx>
            <c:strRef>
              <c:f>'pracujący wg PKD - UE'!$C$30</c:f>
              <c:strCache>
                <c:ptCount val="1"/>
                <c:pt idx="0">
                  <c:v>Polska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'pracujący wg PKD - UE'!$A$31:$A$50</c:f>
              <c:strCache>
                <c:ptCount val="20"/>
                <c:pt idx="0">
                  <c:v>Informacja i komunikacja (J)</c:v>
                </c:pt>
                <c:pt idx="1">
                  <c:v>Działalność profesjonalna, naukowa i techniczna (M)</c:v>
                </c:pt>
                <c:pt idx="2">
                  <c:v>Obsługa rynku nieruchomości (L)</c:v>
                </c:pt>
                <c:pt idx="3">
                  <c:v>Działalność finansowa i ubezpieczeniowa (K)</c:v>
                </c:pt>
                <c:pt idx="4">
                  <c:v>Administracja publiczna i obrona narodowa; zabezpieczenia społeczne (O)</c:v>
                </c:pt>
                <c:pt idx="5">
                  <c:v>Działalność związana z kulturą, rozrywką i rekreacją (R)
</c:v>
                </c:pt>
                <c:pt idx="6">
                  <c:v>Opieka zdrowotna i pomoc społeczna (Q)</c:v>
                </c:pt>
                <c:pt idx="7">
                  <c:v>Edukacja (P)</c:v>
                </c:pt>
                <c:pt idx="8">
                  <c:v>Wytwarzanie i zaopatrywanie w energię elektryczną, gaz, parę i gorącą wodę (D)</c:v>
                </c:pt>
                <c:pt idx="9">
                  <c:v>Dostawa wody; gospodarowanie ściekami i odpadami; rekultywacja (E)</c:v>
                </c:pt>
                <c:pt idx="10">
                  <c:v>Transport i gospodarka magazynowa (H)</c:v>
                </c:pt>
                <c:pt idx="11">
                  <c:v>Administrowanie i działalność wspierająca (N)</c:v>
                </c:pt>
                <c:pt idx="12">
                  <c:v>Górnictwo i wydobywanie (B)</c:v>
                </c:pt>
                <c:pt idx="13">
                  <c:v>Handel; naprawa pojazdów samochodowych (G)
</c:v>
                </c:pt>
                <c:pt idx="14">
                  <c:v>Pozostała działalność usługowa (S)
</c:v>
                </c:pt>
                <c:pt idx="15">
                  <c:v>Przetwórstwo przemysłowe (C)</c:v>
                </c:pt>
                <c:pt idx="16">
                  <c:v>Zakwaterowanie i gastronomia (I)</c:v>
                </c:pt>
                <c:pt idx="17">
                  <c:v>Budownictwo (F)</c:v>
                </c:pt>
                <c:pt idx="18">
                  <c:v>Rolnictwo, leśnictwo, łowiectwo i rybactwo (A)</c:v>
                </c:pt>
                <c:pt idx="19">
                  <c:v>Osoby pracujące ogółem</c:v>
                </c:pt>
              </c:strCache>
            </c:strRef>
          </c:cat>
          <c:val>
            <c:numRef>
              <c:f>'pracujący wg PKD - UE'!$C$31:$C$50</c:f>
              <c:numCache>
                <c:formatCode>0</c:formatCode>
                <c:ptCount val="20"/>
                <c:pt idx="0">
                  <c:v>94</c:v>
                </c:pt>
                <c:pt idx="1">
                  <c:v>91</c:v>
                </c:pt>
                <c:pt idx="2">
                  <c:v>87</c:v>
                </c:pt>
                <c:pt idx="3">
                  <c:v>86</c:v>
                </c:pt>
                <c:pt idx="4">
                  <c:v>79</c:v>
                </c:pt>
                <c:pt idx="5">
                  <c:v>78</c:v>
                </c:pt>
                <c:pt idx="6">
                  <c:v>73</c:v>
                </c:pt>
                <c:pt idx="7">
                  <c:v>70</c:v>
                </c:pt>
                <c:pt idx="8">
                  <c:v>69</c:v>
                </c:pt>
                <c:pt idx="9">
                  <c:v>63</c:v>
                </c:pt>
                <c:pt idx="10">
                  <c:v>62</c:v>
                </c:pt>
                <c:pt idx="11">
                  <c:v>62</c:v>
                </c:pt>
                <c:pt idx="12">
                  <c:v>59</c:v>
                </c:pt>
                <c:pt idx="13">
                  <c:v>58</c:v>
                </c:pt>
                <c:pt idx="14" formatCode="General">
                  <c:v>58</c:v>
                </c:pt>
                <c:pt idx="15">
                  <c:v>50</c:v>
                </c:pt>
                <c:pt idx="16">
                  <c:v>50</c:v>
                </c:pt>
                <c:pt idx="17">
                  <c:v>46</c:v>
                </c:pt>
                <c:pt idx="18">
                  <c:v>36</c:v>
                </c:pt>
                <c:pt idx="19" formatCode="General">
                  <c:v>62</c:v>
                </c:pt>
              </c:numCache>
            </c:numRef>
          </c:val>
          <c:extLst>
            <c:ext xmlns:c16="http://schemas.microsoft.com/office/drawing/2014/chart" uri="{C3380CC4-5D6E-409C-BE32-E72D297353CC}">
              <c16:uniqueId val="{00000001-B308-4A8D-B7F0-6CA34B758488}"/>
            </c:ext>
          </c:extLst>
        </c:ser>
        <c:dLbls>
          <c:dLblPos val="outEnd"/>
          <c:showLegendKey val="0"/>
          <c:showVal val="1"/>
          <c:showCatName val="0"/>
          <c:showSerName val="0"/>
          <c:showPercent val="0"/>
          <c:showBubbleSize val="0"/>
        </c:dLbls>
        <c:gapWidth val="136"/>
        <c:axId val="1525681792"/>
        <c:axId val="1525680832"/>
      </c:barChart>
      <c:catAx>
        <c:axId val="1525681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5680832"/>
        <c:crosses val="autoZero"/>
        <c:auto val="1"/>
        <c:lblAlgn val="ctr"/>
        <c:lblOffset val="100"/>
        <c:noMultiLvlLbl val="0"/>
      </c:catAx>
      <c:valAx>
        <c:axId val="1525680832"/>
        <c:scaling>
          <c:orientation val="minMax"/>
          <c:max val="97"/>
          <c:min val="0"/>
        </c:scaling>
        <c:delete val="1"/>
        <c:axPos val="b"/>
        <c:numFmt formatCode="0" sourceLinked="1"/>
        <c:majorTickMark val="out"/>
        <c:minorTickMark val="none"/>
        <c:tickLblPos val="nextTo"/>
        <c:crossAx val="1525681792"/>
        <c:crosses val="autoZero"/>
        <c:crossBetween val="between"/>
      </c:valAx>
      <c:spPr>
        <a:noFill/>
        <a:ln>
          <a:noFill/>
        </a:ln>
        <a:effectLst/>
      </c:spPr>
    </c:plotArea>
    <c:legend>
      <c:legendPos val="b"/>
      <c:layout>
        <c:manualLayout>
          <c:xMode val="edge"/>
          <c:yMode val="edge"/>
          <c:x val="0.43455773934325537"/>
          <c:y val="6.1862700180068831E-3"/>
          <c:w val="0.15104174767914139"/>
          <c:h val="3.56918741756265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7145737226560731"/>
          <c:w val="0.99123586235658367"/>
          <c:h val="0.66607263245750814"/>
        </c:manualLayout>
      </c:layout>
      <c:barChart>
        <c:barDir val="col"/>
        <c:grouping val="clustered"/>
        <c:varyColors val="0"/>
        <c:ser>
          <c:idx val="0"/>
          <c:order val="0"/>
          <c:tx>
            <c:strRef>
              <c:f>'rodz umiejętn pracujący'!$B$120</c:f>
              <c:strCache>
                <c:ptCount val="1"/>
                <c:pt idx="0">
                  <c:v>Polska</c:v>
                </c:pt>
              </c:strCache>
            </c:strRef>
          </c:tx>
          <c:spPr>
            <a:pattFill prst="pct50">
              <a:fgClr>
                <a:srgbClr val="B40000"/>
              </a:fgClr>
              <a:bgClr>
                <a:schemeClr val="bg1"/>
              </a:bgClr>
            </a:pattFill>
            <a:ln>
              <a:solidFill>
                <a:srgbClr val="8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pracujący'!$A$121:$A$126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pracujący'!$B$121:$B$126</c:f>
              <c:numCache>
                <c:formatCode>General</c:formatCode>
                <c:ptCount val="6"/>
                <c:pt idx="0">
                  <c:v>62</c:v>
                </c:pt>
                <c:pt idx="1">
                  <c:v>93</c:v>
                </c:pt>
                <c:pt idx="2">
                  <c:v>74</c:v>
                </c:pt>
                <c:pt idx="3">
                  <c:v>95</c:v>
                </c:pt>
                <c:pt idx="4">
                  <c:v>93</c:v>
                </c:pt>
                <c:pt idx="5">
                  <c:v>75</c:v>
                </c:pt>
              </c:numCache>
            </c:numRef>
          </c:val>
          <c:extLst>
            <c:ext xmlns:c16="http://schemas.microsoft.com/office/drawing/2014/chart" uri="{C3380CC4-5D6E-409C-BE32-E72D297353CC}">
              <c16:uniqueId val="{00000000-6504-4023-90D2-600C094380A1}"/>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'rodz umiejętn pracujący'!$C$120</c:f>
              <c:strCache>
                <c:ptCount val="1"/>
                <c:pt idx="0">
                  <c:v>średnia unijna</c:v>
                </c:pt>
              </c:strCache>
            </c:strRef>
          </c:tx>
          <c:spPr>
            <a:ln w="28575" cap="rnd">
              <a:solidFill>
                <a:srgbClr val="03068F"/>
              </a:solidFill>
              <a:round/>
            </a:ln>
            <a:effectLst/>
          </c:spPr>
          <c:marker>
            <c:symbol val="circle"/>
            <c:size val="5"/>
            <c:spPr>
              <a:solidFill>
                <a:srgbClr val="03068F"/>
              </a:solidFill>
              <a:ln w="9525">
                <a:solidFill>
                  <a:srgbClr val="6F8AFD"/>
                </a:solidFill>
              </a:ln>
              <a:effectLst/>
            </c:spPr>
          </c:marker>
          <c:dLbls>
            <c:dLbl>
              <c:idx val="1"/>
              <c:layout>
                <c:manualLayout>
                  <c:x val="-2.7788018433179764E-2"/>
                  <c:y val="3.1248908183929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04-4023-90D2-600C094380A1}"/>
                </c:ext>
              </c:extLst>
            </c:dLbl>
            <c:dLbl>
              <c:idx val="2"/>
              <c:layout>
                <c:manualLayout>
                  <c:x val="-3.0074841681059297E-2"/>
                  <c:y val="-5.417875397154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04-4023-90D2-600C094380A1}"/>
                </c:ext>
              </c:extLst>
            </c:dLbl>
            <c:dLbl>
              <c:idx val="3"/>
              <c:layout>
                <c:manualLayout>
                  <c:x val="-2.3659965891360355E-2"/>
                  <c:y val="5.015534520797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04-4023-90D2-600C094380A1}"/>
                </c:ext>
              </c:extLst>
            </c:dLbl>
            <c:dLbl>
              <c:idx val="4"/>
              <c:layout>
                <c:manualLayout>
                  <c:x val="-2.5483870967741934E-2"/>
                  <c:y val="2.4675366688449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04-4023-90D2-600C094380A1}"/>
                </c:ext>
              </c:extLst>
            </c:dLbl>
            <c:dLbl>
              <c:idx val="5"/>
              <c:layout>
                <c:manualLayout>
                  <c:x val="-3.0074841681059297E-2"/>
                  <c:y val="-4.779841515025935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03068F"/>
                      </a:solidFill>
                      <a:latin typeface="+mn-lt"/>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402993667242372E-2"/>
                      <c:h val="0.14025543457785478"/>
                    </c:manualLayout>
                  </c15:layout>
                </c:ext>
                <c:ext xmlns:c16="http://schemas.microsoft.com/office/drawing/2014/chart" uri="{C3380CC4-5D6E-409C-BE32-E72D297353CC}">
                  <c16:uniqueId val="{00000008-6504-4023-90D2-600C094380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3068F"/>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pracujący'!$A$121:$A$126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pracujący'!$C$121:$C$126</c:f>
              <c:numCache>
                <c:formatCode>General</c:formatCode>
                <c:ptCount val="6"/>
                <c:pt idx="0">
                  <c:v>69</c:v>
                </c:pt>
                <c:pt idx="1">
                  <c:v>93</c:v>
                </c:pt>
                <c:pt idx="2">
                  <c:v>78</c:v>
                </c:pt>
                <c:pt idx="3">
                  <c:v>97</c:v>
                </c:pt>
                <c:pt idx="4">
                  <c:v>92</c:v>
                </c:pt>
                <c:pt idx="5">
                  <c:v>81</c:v>
                </c:pt>
              </c:numCache>
            </c:numRef>
          </c:val>
          <c:smooth val="0"/>
          <c:extLst>
            <c:ext xmlns:c16="http://schemas.microsoft.com/office/drawing/2014/chart" uri="{C3380CC4-5D6E-409C-BE32-E72D297353CC}">
              <c16:uniqueId val="{00000004-6504-4023-90D2-600C094380A1}"/>
            </c:ext>
          </c:extLst>
        </c:ser>
        <c:ser>
          <c:idx val="2"/>
          <c:order val="2"/>
          <c:tx>
            <c:strRef>
              <c:f>'rodz umiejętn pracujący'!$D$120</c:f>
              <c:strCache>
                <c:ptCount val="1"/>
                <c:pt idx="0">
                  <c:v>Lider - Finlandia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
              <c:layout>
                <c:manualLayout>
                  <c:x val="-2.086355785837651E-2"/>
                  <c:y val="-6.0558339298496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04-4023-90D2-600C094380A1}"/>
                </c:ext>
              </c:extLst>
            </c:dLbl>
            <c:dLbl>
              <c:idx val="3"/>
              <c:layout>
                <c:manualLayout>
                  <c:x val="-3.5067128705685985E-2"/>
                  <c:y val="-3.7461681299697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04-4023-90D2-600C094380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pracujący'!$A$121:$A$126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pracujący'!$D$121:$D$126</c:f>
              <c:numCache>
                <c:formatCode>General</c:formatCode>
                <c:ptCount val="6"/>
                <c:pt idx="0">
                  <c:v>88</c:v>
                </c:pt>
                <c:pt idx="1">
                  <c:v>99</c:v>
                </c:pt>
                <c:pt idx="2">
                  <c:v>91</c:v>
                </c:pt>
                <c:pt idx="3">
                  <c:v>99</c:v>
                </c:pt>
                <c:pt idx="4">
                  <c:v>99</c:v>
                </c:pt>
                <c:pt idx="5">
                  <c:v>96</c:v>
                </c:pt>
              </c:numCache>
            </c:numRef>
          </c:val>
          <c:smooth val="0"/>
          <c:extLst>
            <c:ext xmlns:c16="http://schemas.microsoft.com/office/drawing/2014/chart" uri="{C3380CC4-5D6E-409C-BE32-E72D297353CC}">
              <c16:uniqueId val="{00000006-6504-4023-90D2-600C094380A1}"/>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2.3028209556706966E-2"/>
          <c:y val="1.9344711097715654E-3"/>
          <c:w val="0.94100571625438012"/>
          <c:h val="0.136037875648319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r>
              <a:rPr lang="pl-PL" sz="1100"/>
              <a:t>pracujący na stanowiskach nierobotniczych </a:t>
            </a:r>
          </a:p>
        </c:rich>
      </c:tx>
      <c:layout>
        <c:manualLayout>
          <c:xMode val="edge"/>
          <c:yMode val="edge"/>
          <c:x val="0.14011156502714625"/>
          <c:y val="1.5009380863039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endParaRPr lang="pl-PL"/>
        </a:p>
      </c:txPr>
    </c:title>
    <c:autoTitleDeleted val="0"/>
    <c:plotArea>
      <c:layout>
        <c:manualLayout>
          <c:layoutTarget val="inner"/>
          <c:xMode val="edge"/>
          <c:yMode val="edge"/>
          <c:x val="2.7160493827160494E-2"/>
          <c:y val="0.25460814583918101"/>
          <c:w val="0.94489475113251509"/>
          <c:h val="0.47798850659615016"/>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F1EF-4720-A065-D1CB9CBDCB87}"/>
              </c:ext>
            </c:extLst>
          </c:dPt>
          <c:dPt>
            <c:idx val="3"/>
            <c:invertIfNegative val="0"/>
            <c:bubble3D val="0"/>
            <c:spPr>
              <a:solidFill>
                <a:srgbClr val="C00000"/>
              </a:solidFill>
              <a:ln>
                <a:noFill/>
              </a:ln>
              <a:effectLst/>
            </c:spPr>
            <c:extLst>
              <c:ext xmlns:c16="http://schemas.microsoft.com/office/drawing/2014/chart" uri="{C3380CC4-5D6E-409C-BE32-E72D297353CC}">
                <c16:uniqueId val="{00000003-F1EF-4720-A065-D1CB9CBDCB87}"/>
              </c:ext>
            </c:extLst>
          </c:dPt>
          <c:dLbls>
            <c:dLbl>
              <c:idx val="0"/>
              <c:tx>
                <c:rich>
                  <a:bodyPr/>
                  <a:lstStyle/>
                  <a:p>
                    <a:fld id="{5300CD14-9340-437B-8CCB-848852627481}"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208-485A-A8F7-E811B8A47452}"/>
                </c:ext>
              </c:extLst>
            </c:dLbl>
            <c:dLbl>
              <c:idx val="1"/>
              <c:tx>
                <c:rich>
                  <a:bodyPr/>
                  <a:lstStyle/>
                  <a:p>
                    <a:fld id="{AD05A43B-B537-472C-B2B1-3CE3F6382830}"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1EF-4720-A065-D1CB9CBDCB87}"/>
                </c:ext>
              </c:extLst>
            </c:dLbl>
            <c:dLbl>
              <c:idx val="2"/>
              <c:tx>
                <c:rich>
                  <a:bodyPr/>
                  <a:lstStyle/>
                  <a:p>
                    <a:fld id="{C05F782E-A635-4F69-8009-79B9A6DD241C}"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208-485A-A8F7-E811B8A47452}"/>
                </c:ext>
              </c:extLst>
            </c:dLbl>
            <c:dLbl>
              <c:idx val="3"/>
              <c:tx>
                <c:rich>
                  <a:bodyPr/>
                  <a:lstStyle/>
                  <a:p>
                    <a:fld id="{AE11B2E0-BCD1-4A8A-9A4B-1E9AF153512E}"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1EF-4720-A065-D1CB9CBDCB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'[Wykresy 2025_1.xlsx]rodz umiejętn pracujący'!$G$136:$J$137</c:f>
              <c:multiLvlStrCache>
                <c:ptCount val="4"/>
                <c:lvl>
                  <c:pt idx="0">
                    <c:v>UE 27</c:v>
                  </c:pt>
                  <c:pt idx="1">
                    <c:v>Polska</c:v>
                  </c:pt>
                  <c:pt idx="2">
                    <c:v>UE 27</c:v>
                  </c:pt>
                  <c:pt idx="3">
                    <c:v>Polska</c:v>
                  </c:pt>
                </c:lvl>
                <c:lvl>
                  <c:pt idx="0">
                    <c:v>2021</c:v>
                  </c:pt>
                  <c:pt idx="2">
                    <c:v>2025</c:v>
                  </c:pt>
                </c:lvl>
              </c:multiLvlStrCache>
            </c:multiLvlStrRef>
          </c:cat>
          <c:val>
            <c:numRef>
              <c:f>'[Wykresy 2025_1.xlsx]rodz umiejętn pracujący'!$G$138:$J$138</c:f>
              <c:numCache>
                <c:formatCode>General</c:formatCode>
                <c:ptCount val="4"/>
                <c:pt idx="0">
                  <c:v>72</c:v>
                </c:pt>
                <c:pt idx="1">
                  <c:v>65</c:v>
                </c:pt>
                <c:pt idx="2">
                  <c:v>77</c:v>
                </c:pt>
                <c:pt idx="3">
                  <c:v>74</c:v>
                </c:pt>
              </c:numCache>
            </c:numRef>
          </c:val>
          <c:extLst>
            <c:ext xmlns:c16="http://schemas.microsoft.com/office/drawing/2014/chart" uri="{C3380CC4-5D6E-409C-BE32-E72D297353CC}">
              <c16:uniqueId val="{00000004-F1EF-4720-A065-D1CB9CBDCB87}"/>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latin typeface="Calibri" panose="020F0502020204030204" pitchFamily="34" charset="0"/>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latin typeface="Calibri" panose="020F0502020204030204" pitchFamily="34" charset="0"/>
                <a:ea typeface="Calibri" panose="020F0502020204030204" pitchFamily="34" charset="0"/>
                <a:cs typeface="Calibri" panose="020F0502020204030204" pitchFamily="34" charset="0"/>
              </a:rPr>
              <a:t>pracujący na stanowiskach robotniczych</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7160493827160494E-2"/>
          <c:y val="0.250382672754141"/>
          <c:w val="0.94489475113251509"/>
          <c:h val="0.48221354683605727"/>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5AD6-480E-8313-80CDC3423777}"/>
              </c:ext>
            </c:extLst>
          </c:dPt>
          <c:dPt>
            <c:idx val="3"/>
            <c:invertIfNegative val="0"/>
            <c:bubble3D val="0"/>
            <c:spPr>
              <a:solidFill>
                <a:srgbClr val="C00000"/>
              </a:solidFill>
              <a:ln>
                <a:noFill/>
              </a:ln>
              <a:effectLst/>
            </c:spPr>
            <c:extLst>
              <c:ext xmlns:c16="http://schemas.microsoft.com/office/drawing/2014/chart" uri="{C3380CC4-5D6E-409C-BE32-E72D297353CC}">
                <c16:uniqueId val="{00000003-5AD6-480E-8313-80CDC3423777}"/>
              </c:ext>
            </c:extLst>
          </c:dPt>
          <c:dLbls>
            <c:dLbl>
              <c:idx val="0"/>
              <c:tx>
                <c:rich>
                  <a:bodyPr/>
                  <a:lstStyle/>
                  <a:p>
                    <a:fld id="{A7464313-F104-40C0-9059-A3C6CE533D1E}"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69B-4C70-A0AA-F475F2ED0D94}"/>
                </c:ext>
              </c:extLst>
            </c:dLbl>
            <c:dLbl>
              <c:idx val="1"/>
              <c:tx>
                <c:rich>
                  <a:bodyPr/>
                  <a:lstStyle/>
                  <a:p>
                    <a:fld id="{A596CAFD-C704-4E66-BD66-78DCF906A936}"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AD6-480E-8313-80CDC3423777}"/>
                </c:ext>
              </c:extLst>
            </c:dLbl>
            <c:dLbl>
              <c:idx val="2"/>
              <c:tx>
                <c:rich>
                  <a:bodyPr/>
                  <a:lstStyle/>
                  <a:p>
                    <a:fld id="{FE292739-7351-42E1-BA22-4ED2463C5F7B}"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69B-4C70-A0AA-F475F2ED0D94}"/>
                </c:ext>
              </c:extLst>
            </c:dLbl>
            <c:dLbl>
              <c:idx val="3"/>
              <c:tx>
                <c:rich>
                  <a:bodyPr/>
                  <a:lstStyle/>
                  <a:p>
                    <a:fld id="{C2634D42-F2E1-4C47-9DF9-1ABABFAB971C}"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AD6-480E-8313-80CDC34237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'rodz umiejętn pracujący'!$G$151:$J$152</c:f>
              <c:multiLvlStrCache>
                <c:ptCount val="4"/>
                <c:lvl>
                  <c:pt idx="0">
                    <c:v>UE 27</c:v>
                  </c:pt>
                  <c:pt idx="1">
                    <c:v>Polska</c:v>
                  </c:pt>
                  <c:pt idx="2">
                    <c:v>UE 27</c:v>
                  </c:pt>
                  <c:pt idx="3">
                    <c:v>Polska</c:v>
                  </c:pt>
                </c:lvl>
                <c:lvl>
                  <c:pt idx="0">
                    <c:v>2021</c:v>
                  </c:pt>
                  <c:pt idx="2">
                    <c:v>2025</c:v>
                  </c:pt>
                </c:lvl>
              </c:multiLvlStrCache>
            </c:multiLvlStrRef>
          </c:cat>
          <c:val>
            <c:numRef>
              <c:f>'rodz umiejętn pracujący'!$G$153:$J$153</c:f>
              <c:numCache>
                <c:formatCode>General</c:formatCode>
                <c:ptCount val="4"/>
                <c:pt idx="0">
                  <c:v>40</c:v>
                </c:pt>
                <c:pt idx="1">
                  <c:v>32</c:v>
                </c:pt>
                <c:pt idx="2">
                  <c:v>45</c:v>
                </c:pt>
                <c:pt idx="3">
                  <c:v>41</c:v>
                </c:pt>
              </c:numCache>
            </c:numRef>
          </c:val>
          <c:extLst>
            <c:ext xmlns:c16="http://schemas.microsoft.com/office/drawing/2014/chart" uri="{C3380CC4-5D6E-409C-BE32-E72D297353CC}">
              <c16:uniqueId val="{00000004-5AD6-480E-8313-80CDC3423777}"/>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7940442103827936"/>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863D-43AC-ACDA-1818EAA8F871}"/>
              </c:ext>
            </c:extLst>
          </c:dPt>
          <c:dPt>
            <c:idx val="12"/>
            <c:invertIfNegative val="0"/>
            <c:bubble3D val="0"/>
            <c:extLst>
              <c:ext xmlns:c16="http://schemas.microsoft.com/office/drawing/2014/chart" uri="{C3380CC4-5D6E-409C-BE32-E72D297353CC}">
                <c16:uniqueId val="{00000001-863D-43AC-ACDA-1818EAA8F871}"/>
              </c:ext>
            </c:extLst>
          </c:dPt>
          <c:dPt>
            <c:idx val="13"/>
            <c:invertIfNegative val="0"/>
            <c:bubble3D val="0"/>
            <c:extLst>
              <c:ext xmlns:c16="http://schemas.microsoft.com/office/drawing/2014/chart" uri="{C3380CC4-5D6E-409C-BE32-E72D297353CC}">
                <c16:uniqueId val="{00000002-863D-43AC-ACDA-1818EAA8F871}"/>
              </c:ext>
            </c:extLst>
          </c:dPt>
          <c:dPt>
            <c:idx val="14"/>
            <c:invertIfNegative val="0"/>
            <c:bubble3D val="0"/>
            <c:extLst>
              <c:ext xmlns:c16="http://schemas.microsoft.com/office/drawing/2014/chart" uri="{C3380CC4-5D6E-409C-BE32-E72D297353CC}">
                <c16:uniqueId val="{00000003-863D-43AC-ACDA-1818EAA8F871}"/>
              </c:ext>
            </c:extLst>
          </c:dPt>
          <c:dPt>
            <c:idx val="15"/>
            <c:invertIfNegative val="0"/>
            <c:bubble3D val="0"/>
            <c:spPr>
              <a:solidFill>
                <a:srgbClr val="6F8AFD"/>
              </a:solidFill>
            </c:spPr>
            <c:extLst>
              <c:ext xmlns:c16="http://schemas.microsoft.com/office/drawing/2014/chart" uri="{C3380CC4-5D6E-409C-BE32-E72D297353CC}">
                <c16:uniqueId val="{00000005-863D-43AC-ACDA-1818EAA8F871}"/>
              </c:ext>
            </c:extLst>
          </c:dPt>
          <c:dPt>
            <c:idx val="16"/>
            <c:invertIfNegative val="0"/>
            <c:bubble3D val="0"/>
            <c:extLst>
              <c:ext xmlns:c16="http://schemas.microsoft.com/office/drawing/2014/chart" uri="{C3380CC4-5D6E-409C-BE32-E72D297353CC}">
                <c16:uniqueId val="{00000006-863D-43AC-ACDA-1818EAA8F871}"/>
              </c:ext>
            </c:extLst>
          </c:dPt>
          <c:dPt>
            <c:idx val="17"/>
            <c:invertIfNegative val="0"/>
            <c:bubble3D val="0"/>
            <c:extLst>
              <c:ext xmlns:c16="http://schemas.microsoft.com/office/drawing/2014/chart" uri="{C3380CC4-5D6E-409C-BE32-E72D297353CC}">
                <c16:uniqueId val="{00000007-863D-43AC-ACDA-1818EAA8F871}"/>
              </c:ext>
            </c:extLst>
          </c:dPt>
          <c:dPt>
            <c:idx val="20"/>
            <c:invertIfNegative val="0"/>
            <c:bubble3D val="0"/>
            <c:spPr>
              <a:solidFill>
                <a:srgbClr val="C00000"/>
              </a:solidFill>
            </c:spPr>
            <c:extLst>
              <c:ext xmlns:c16="http://schemas.microsoft.com/office/drawing/2014/chart" uri="{C3380CC4-5D6E-409C-BE32-E72D297353CC}">
                <c16:uniqueId val="{00000009-863D-43AC-ACDA-1818EAA8F871}"/>
              </c:ext>
            </c:extLst>
          </c:dPt>
          <c:dPt>
            <c:idx val="21"/>
            <c:invertIfNegative val="0"/>
            <c:bubble3D val="0"/>
            <c:extLst>
              <c:ext xmlns:c16="http://schemas.microsoft.com/office/drawing/2014/chart" uri="{C3380CC4-5D6E-409C-BE32-E72D297353CC}">
                <c16:uniqueId val="{0000000A-863D-43AC-ACDA-1818EAA8F871}"/>
              </c:ext>
            </c:extLst>
          </c:dPt>
          <c:dPt>
            <c:idx val="24"/>
            <c:invertIfNegative val="0"/>
            <c:bubble3D val="0"/>
            <c:extLst>
              <c:ext xmlns:c16="http://schemas.microsoft.com/office/drawing/2014/chart" uri="{C3380CC4-5D6E-409C-BE32-E72D297353CC}">
                <c16:uniqueId val="{0000000B-863D-43AC-ACDA-1818EAA8F871}"/>
              </c:ext>
            </c:extLst>
          </c:dPt>
          <c:dPt>
            <c:idx val="25"/>
            <c:invertIfNegative val="0"/>
            <c:bubble3D val="0"/>
            <c:extLst>
              <c:ext xmlns:c16="http://schemas.microsoft.com/office/drawing/2014/chart" uri="{C3380CC4-5D6E-409C-BE32-E72D297353CC}">
                <c16:uniqueId val="{0000000C-863D-43AC-ACDA-1818EAA8F871}"/>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'rodz umiejętn pracujący'!$P$58:$P$85</c:f>
              <c:strCache>
                <c:ptCount val="28"/>
                <c:pt idx="0">
                  <c:v>Finlandia</c:v>
                </c:pt>
                <c:pt idx="1">
                  <c:v>Holandia</c:v>
                </c:pt>
                <c:pt idx="2">
                  <c:v>Irlandia</c:v>
                </c:pt>
                <c:pt idx="3">
                  <c:v>Dania</c:v>
                </c:pt>
                <c:pt idx="4">
                  <c:v>Hiszpania</c:v>
                </c:pt>
                <c:pt idx="5">
                  <c:v>Szwecja</c:v>
                </c:pt>
                <c:pt idx="6">
                  <c:v>Czechy</c:v>
                </c:pt>
                <c:pt idx="7">
                  <c:v>Malta</c:v>
                </c:pt>
                <c:pt idx="8">
                  <c:v>Austria</c:v>
                </c:pt>
                <c:pt idx="9">
                  <c:v>Włochy</c:v>
                </c:pt>
                <c:pt idx="10">
                  <c:v>Francja</c:v>
                </c:pt>
                <c:pt idx="11">
                  <c:v>Estonia</c:v>
                </c:pt>
                <c:pt idx="12">
                  <c:v>Węgry</c:v>
                </c:pt>
                <c:pt idx="13">
                  <c:v>Portugalia</c:v>
                </c:pt>
                <c:pt idx="14">
                  <c:v>Belgia</c:v>
                </c:pt>
                <c:pt idx="15">
                  <c:v>UE 27</c:v>
                </c:pt>
                <c:pt idx="16">
                  <c:v>Grecja</c:v>
                </c:pt>
                <c:pt idx="17">
                  <c:v>Litwa</c:v>
                </c:pt>
                <c:pt idx="18">
                  <c:v>Chorwacja</c:v>
                </c:pt>
                <c:pt idx="19">
                  <c:v>Luksemburg</c:v>
                </c:pt>
                <c:pt idx="20">
                  <c:v>Polska</c:v>
                </c:pt>
                <c:pt idx="21">
                  <c:v>Niemcy</c:v>
                </c:pt>
                <c:pt idx="22">
                  <c:v>Słowacja</c:v>
                </c:pt>
                <c:pt idx="23">
                  <c:v>Łotwa</c:v>
                </c:pt>
                <c:pt idx="24">
                  <c:v>Słowenia</c:v>
                </c:pt>
                <c:pt idx="25">
                  <c:v>Cypr</c:v>
                </c:pt>
                <c:pt idx="26">
                  <c:v>Bułgaria</c:v>
                </c:pt>
                <c:pt idx="27">
                  <c:v>Rumunia</c:v>
                </c:pt>
              </c:strCache>
            </c:strRef>
          </c:cat>
          <c:val>
            <c:numRef>
              <c:f>'rodz umiejętn pracujący'!$Q$58:$Q$85</c:f>
              <c:numCache>
                <c:formatCode>0</c:formatCode>
                <c:ptCount val="28"/>
                <c:pt idx="0">
                  <c:v>64.2</c:v>
                </c:pt>
                <c:pt idx="1">
                  <c:v>61.43</c:v>
                </c:pt>
                <c:pt idx="2">
                  <c:v>57.16</c:v>
                </c:pt>
                <c:pt idx="3">
                  <c:v>56.46</c:v>
                </c:pt>
                <c:pt idx="4">
                  <c:v>47.05</c:v>
                </c:pt>
                <c:pt idx="5">
                  <c:v>44.47</c:v>
                </c:pt>
                <c:pt idx="6">
                  <c:v>42</c:v>
                </c:pt>
                <c:pt idx="7">
                  <c:v>40.909999999999997</c:v>
                </c:pt>
                <c:pt idx="8">
                  <c:v>40.82</c:v>
                </c:pt>
                <c:pt idx="9">
                  <c:v>40.700000000000003</c:v>
                </c:pt>
                <c:pt idx="10">
                  <c:v>40.299999999999997</c:v>
                </c:pt>
                <c:pt idx="11">
                  <c:v>39.590000000000003</c:v>
                </c:pt>
                <c:pt idx="12">
                  <c:v>39.25</c:v>
                </c:pt>
                <c:pt idx="13">
                  <c:v>38.56</c:v>
                </c:pt>
                <c:pt idx="14">
                  <c:v>37.86</c:v>
                </c:pt>
                <c:pt idx="15">
                  <c:v>37.78</c:v>
                </c:pt>
                <c:pt idx="16">
                  <c:v>36.380000000000003</c:v>
                </c:pt>
                <c:pt idx="17">
                  <c:v>34.630000000000003</c:v>
                </c:pt>
                <c:pt idx="18">
                  <c:v>34.42</c:v>
                </c:pt>
                <c:pt idx="19">
                  <c:v>32.17</c:v>
                </c:pt>
                <c:pt idx="20">
                  <c:v>29.91</c:v>
                </c:pt>
                <c:pt idx="21">
                  <c:v>29.6</c:v>
                </c:pt>
                <c:pt idx="22">
                  <c:v>25.01</c:v>
                </c:pt>
                <c:pt idx="23">
                  <c:v>24.38</c:v>
                </c:pt>
                <c:pt idx="24">
                  <c:v>24.16</c:v>
                </c:pt>
                <c:pt idx="25">
                  <c:v>22.8</c:v>
                </c:pt>
                <c:pt idx="26">
                  <c:v>16.28</c:v>
                </c:pt>
                <c:pt idx="27">
                  <c:v>14.32</c:v>
                </c:pt>
              </c:numCache>
            </c:numRef>
          </c:val>
          <c:extLst>
            <c:ext xmlns:c16="http://schemas.microsoft.com/office/drawing/2014/chart" uri="{C3380CC4-5D6E-409C-BE32-E72D297353CC}">
              <c16:uniqueId val="{0000000D-863D-43AC-ACDA-1818EAA8F871}"/>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4818235008000904"/>
          <c:y val="4.3625397889093661E-3"/>
          <c:w val="0.42138900050206346"/>
          <c:h val="0.97542825295658364"/>
        </c:manualLayout>
      </c:layout>
      <c:barChart>
        <c:barDir val="bar"/>
        <c:grouping val="clustered"/>
        <c:varyColors val="0"/>
        <c:ser>
          <c:idx val="0"/>
          <c:order val="0"/>
          <c:tx>
            <c:strRef>
              <c:f>'pracujący wg PKD - UE'!$B$76</c:f>
              <c:strCache>
                <c:ptCount val="1"/>
                <c:pt idx="0">
                  <c:v>UE27</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'pracujący wg PKD - UE'!$A$77:$A$96</c:f>
              <c:strCache>
                <c:ptCount val="20"/>
                <c:pt idx="0">
                  <c:v>Informacja i komunikacja (J)</c:v>
                </c:pt>
                <c:pt idx="1">
                  <c:v>Działalność profesjonalna, naukowa i techniczna (M)</c:v>
                </c:pt>
                <c:pt idx="2">
                  <c:v>Działalność finansowa i ubezpieczeniowa (K)</c:v>
                </c:pt>
                <c:pt idx="3">
                  <c:v>Działalność związana z kulturą, rozrywką i rekreacją (R)
</c:v>
                </c:pt>
                <c:pt idx="4">
                  <c:v>Obsługa rynku nieruchomości (L)</c:v>
                </c:pt>
                <c:pt idx="5">
                  <c:v>Admin. publiczna i obrona narodowa; zabezpieczenia społeczne (O)</c:v>
                </c:pt>
                <c:pt idx="6">
                  <c:v>Opieka zdrowotna i pomoc społeczna (Q)</c:v>
                </c:pt>
                <c:pt idx="7">
                  <c:v>Administrowanie i działalność wspierająca (N)</c:v>
                </c:pt>
                <c:pt idx="8">
                  <c:v>Edukacja (P)</c:v>
                </c:pt>
                <c:pt idx="9">
                  <c:v>Górnictwo i wydobywanie (B)</c:v>
                </c:pt>
                <c:pt idx="10">
                  <c:v>Dostawa wody;gospodarka ściekami, odpadami;rekultywacja(E)</c:v>
                </c:pt>
                <c:pt idx="11">
                  <c:v>Wytwarz. i zaopatr. w energię elekt., gaz, parę, gorącą wodę (D)</c:v>
                </c:pt>
                <c:pt idx="12">
                  <c:v>Transport i gospodarka magazynowa (H)</c:v>
                </c:pt>
                <c:pt idx="13">
                  <c:v>Handel; naprawa pojazdów samochodowych (G)
</c:v>
                </c:pt>
                <c:pt idx="14">
                  <c:v>Pozostała działalność usługowa (S)
</c:v>
                </c:pt>
                <c:pt idx="15">
                  <c:v>Przetwórstwo przemysłowe (C)</c:v>
                </c:pt>
                <c:pt idx="16">
                  <c:v>Budownictwo (F)</c:v>
                </c:pt>
                <c:pt idx="17">
                  <c:v>Zakwaterowanie i gastronomia (I)</c:v>
                </c:pt>
                <c:pt idx="18">
                  <c:v>Rolnictwo, leśnictwo, łowiectwo i rybactwo (A)</c:v>
                </c:pt>
                <c:pt idx="19">
                  <c:v>Osoby pracujące ogółem</c:v>
                </c:pt>
              </c:strCache>
            </c:strRef>
          </c:cat>
          <c:val>
            <c:numRef>
              <c:f>'pracujący wg PKD - UE'!$B$77:$B$96</c:f>
              <c:numCache>
                <c:formatCode>0</c:formatCode>
                <c:ptCount val="20"/>
                <c:pt idx="0">
                  <c:v>69</c:v>
                </c:pt>
                <c:pt idx="1">
                  <c:v>58</c:v>
                </c:pt>
                <c:pt idx="2">
                  <c:v>54</c:v>
                </c:pt>
                <c:pt idx="3">
                  <c:v>42</c:v>
                </c:pt>
                <c:pt idx="4">
                  <c:v>48</c:v>
                </c:pt>
                <c:pt idx="5">
                  <c:v>44</c:v>
                </c:pt>
                <c:pt idx="6">
                  <c:v>37</c:v>
                </c:pt>
                <c:pt idx="7">
                  <c:v>35</c:v>
                </c:pt>
                <c:pt idx="8">
                  <c:v>50</c:v>
                </c:pt>
                <c:pt idx="9">
                  <c:v>30</c:v>
                </c:pt>
                <c:pt idx="10">
                  <c:v>26</c:v>
                </c:pt>
                <c:pt idx="11">
                  <c:v>43</c:v>
                </c:pt>
                <c:pt idx="12">
                  <c:v>27</c:v>
                </c:pt>
                <c:pt idx="13">
                  <c:v>29</c:v>
                </c:pt>
                <c:pt idx="14" formatCode="General">
                  <c:v>33</c:v>
                </c:pt>
                <c:pt idx="15">
                  <c:v>30</c:v>
                </c:pt>
                <c:pt idx="16">
                  <c:v>22</c:v>
                </c:pt>
                <c:pt idx="17">
                  <c:v>22</c:v>
                </c:pt>
                <c:pt idx="18">
                  <c:v>12</c:v>
                </c:pt>
                <c:pt idx="19" formatCode="General">
                  <c:v>38</c:v>
                </c:pt>
              </c:numCache>
            </c:numRef>
          </c:val>
          <c:extLst>
            <c:ext xmlns:c16="http://schemas.microsoft.com/office/drawing/2014/chart" uri="{C3380CC4-5D6E-409C-BE32-E72D297353CC}">
              <c16:uniqueId val="{00000000-B0A3-43B2-8EE5-2BCEE3AAFF35}"/>
            </c:ext>
          </c:extLst>
        </c:ser>
        <c:ser>
          <c:idx val="1"/>
          <c:order val="1"/>
          <c:tx>
            <c:strRef>
              <c:f>'pracujący wg PKD - UE'!$C$76</c:f>
              <c:strCache>
                <c:ptCount val="1"/>
                <c:pt idx="0">
                  <c:v>Polska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'pracujący wg PKD - UE'!$A$77:$A$96</c:f>
              <c:strCache>
                <c:ptCount val="20"/>
                <c:pt idx="0">
                  <c:v>Informacja i komunikacja (J)</c:v>
                </c:pt>
                <c:pt idx="1">
                  <c:v>Działalność profesjonalna, naukowa i techniczna (M)</c:v>
                </c:pt>
                <c:pt idx="2">
                  <c:v>Działalność finansowa i ubezpieczeniowa (K)</c:v>
                </c:pt>
                <c:pt idx="3">
                  <c:v>Działalność związana z kulturą, rozrywką i rekreacją (R)
</c:v>
                </c:pt>
                <c:pt idx="4">
                  <c:v>Obsługa rynku nieruchomości (L)</c:v>
                </c:pt>
                <c:pt idx="5">
                  <c:v>Admin. publiczna i obrona narodowa; zabezpieczenia społeczne (O)</c:v>
                </c:pt>
                <c:pt idx="6">
                  <c:v>Opieka zdrowotna i pomoc społeczna (Q)</c:v>
                </c:pt>
                <c:pt idx="7">
                  <c:v>Administrowanie i działalność wspierająca (N)</c:v>
                </c:pt>
                <c:pt idx="8">
                  <c:v>Edukacja (P)</c:v>
                </c:pt>
                <c:pt idx="9">
                  <c:v>Górnictwo i wydobywanie (B)</c:v>
                </c:pt>
                <c:pt idx="10">
                  <c:v>Dostawa wody;gospodarka ściekami, odpadami;rekultywacja(E)</c:v>
                </c:pt>
                <c:pt idx="11">
                  <c:v>Wytwarz. i zaopatr. w energię elekt., gaz, parę, gorącą wodę (D)</c:v>
                </c:pt>
                <c:pt idx="12">
                  <c:v>Transport i gospodarka magazynowa (H)</c:v>
                </c:pt>
                <c:pt idx="13">
                  <c:v>Handel; naprawa pojazdów samochodowych (G)
</c:v>
                </c:pt>
                <c:pt idx="14">
                  <c:v>Pozostała działalność usługowa (S)
</c:v>
                </c:pt>
                <c:pt idx="15">
                  <c:v>Przetwórstwo przemysłowe (C)</c:v>
                </c:pt>
                <c:pt idx="16">
                  <c:v>Budownictwo (F)</c:v>
                </c:pt>
                <c:pt idx="17">
                  <c:v>Zakwaterowanie i gastronomia (I)</c:v>
                </c:pt>
                <c:pt idx="18">
                  <c:v>Rolnictwo, leśnictwo, łowiectwo i rybactwo (A)</c:v>
                </c:pt>
                <c:pt idx="19">
                  <c:v>Osoby pracujące ogółem</c:v>
                </c:pt>
              </c:strCache>
            </c:strRef>
          </c:cat>
          <c:val>
            <c:numRef>
              <c:f>'pracujący wg PKD - UE'!$C$77:$C$96</c:f>
              <c:numCache>
                <c:formatCode>0</c:formatCode>
                <c:ptCount val="20"/>
                <c:pt idx="0">
                  <c:v>78</c:v>
                </c:pt>
                <c:pt idx="1">
                  <c:v>57</c:v>
                </c:pt>
                <c:pt idx="2">
                  <c:v>54</c:v>
                </c:pt>
                <c:pt idx="3">
                  <c:v>53</c:v>
                </c:pt>
                <c:pt idx="4">
                  <c:v>51</c:v>
                </c:pt>
                <c:pt idx="5">
                  <c:v>44</c:v>
                </c:pt>
                <c:pt idx="6">
                  <c:v>39</c:v>
                </c:pt>
                <c:pt idx="7">
                  <c:v>37</c:v>
                </c:pt>
                <c:pt idx="8">
                  <c:v>37</c:v>
                </c:pt>
                <c:pt idx="9">
                  <c:v>33</c:v>
                </c:pt>
                <c:pt idx="10">
                  <c:v>30</c:v>
                </c:pt>
                <c:pt idx="11">
                  <c:v>28</c:v>
                </c:pt>
                <c:pt idx="12">
                  <c:v>26</c:v>
                </c:pt>
                <c:pt idx="13">
                  <c:v>23</c:v>
                </c:pt>
                <c:pt idx="14" formatCode="General">
                  <c:v>23</c:v>
                </c:pt>
                <c:pt idx="15">
                  <c:v>20</c:v>
                </c:pt>
                <c:pt idx="16">
                  <c:v>20</c:v>
                </c:pt>
                <c:pt idx="17">
                  <c:v>13</c:v>
                </c:pt>
                <c:pt idx="18">
                  <c:v>8</c:v>
                </c:pt>
                <c:pt idx="19" formatCode="General">
                  <c:v>30</c:v>
                </c:pt>
              </c:numCache>
            </c:numRef>
          </c:val>
          <c:extLst>
            <c:ext xmlns:c16="http://schemas.microsoft.com/office/drawing/2014/chart" uri="{C3380CC4-5D6E-409C-BE32-E72D297353CC}">
              <c16:uniqueId val="{00000001-B0A3-43B2-8EE5-2BCEE3AAFF35}"/>
            </c:ext>
          </c:extLst>
        </c:ser>
        <c:dLbls>
          <c:dLblPos val="outEnd"/>
          <c:showLegendKey val="0"/>
          <c:showVal val="1"/>
          <c:showCatName val="0"/>
          <c:showSerName val="0"/>
          <c:showPercent val="0"/>
          <c:showBubbleSize val="0"/>
        </c:dLbls>
        <c:gapWidth val="182"/>
        <c:axId val="1525681792"/>
        <c:axId val="1525680832"/>
      </c:barChart>
      <c:catAx>
        <c:axId val="1525681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600" spc="-40" baseline="0">
                <a:solidFill>
                  <a:schemeClr val="tx1">
                    <a:lumMod val="65000"/>
                    <a:lumOff val="35000"/>
                  </a:schemeClr>
                </a:solidFill>
                <a:latin typeface="Calibri" panose="020F0502020204030204" pitchFamily="34" charset="0"/>
                <a:ea typeface="+mn-ea"/>
                <a:cs typeface="+mn-cs"/>
              </a:defRPr>
            </a:pPr>
            <a:endParaRPr lang="pl-PL"/>
          </a:p>
        </c:txPr>
        <c:crossAx val="1525680832"/>
        <c:crosses val="autoZero"/>
        <c:auto val="1"/>
        <c:lblAlgn val="ctr"/>
        <c:lblOffset val="100"/>
        <c:noMultiLvlLbl val="0"/>
      </c:catAx>
      <c:valAx>
        <c:axId val="1525680832"/>
        <c:scaling>
          <c:orientation val="minMax"/>
          <c:max val="82"/>
          <c:min val="0"/>
        </c:scaling>
        <c:delete val="1"/>
        <c:axPos val="b"/>
        <c:numFmt formatCode="0" sourceLinked="1"/>
        <c:majorTickMark val="out"/>
        <c:minorTickMark val="none"/>
        <c:tickLblPos val="nextTo"/>
        <c:crossAx val="1525681792"/>
        <c:crosses val="autoZero"/>
        <c:crossBetween val="between"/>
      </c:valAx>
      <c:spPr>
        <a:noFill/>
        <a:ln>
          <a:noFill/>
        </a:ln>
        <a:effectLst/>
      </c:spPr>
    </c:plotArea>
    <c:legend>
      <c:legendPos val="t"/>
      <c:layout>
        <c:manualLayout>
          <c:xMode val="edge"/>
          <c:yMode val="edge"/>
          <c:x val="1.9318876210822379E-2"/>
          <c:y val="1.0370754472387866E-2"/>
          <c:w val="0.15104174767914139"/>
          <c:h val="4.37519266534514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4516323390610655"/>
          <c:w val="0.97281334376568795"/>
          <c:h val="0.69236673002081639"/>
        </c:manualLayout>
      </c:layout>
      <c:barChart>
        <c:barDir val="col"/>
        <c:grouping val="clustered"/>
        <c:varyColors val="0"/>
        <c:ser>
          <c:idx val="0"/>
          <c:order val="0"/>
          <c:tx>
            <c:strRef>
              <c:f>'rodz umiejętn pracujący'!$B$96</c:f>
              <c:strCache>
                <c:ptCount val="1"/>
                <c:pt idx="0">
                  <c:v>Polska</c:v>
                </c:pt>
              </c:strCache>
            </c:strRef>
          </c:tx>
          <c:spPr>
            <a:pattFill prst="pct50">
              <a:fgClr>
                <a:srgbClr val="B40000"/>
              </a:fgClr>
              <a:bgClr>
                <a:schemeClr val="bg1"/>
              </a:bgClr>
            </a:pattFill>
            <a:ln>
              <a:solidFill>
                <a:srgbClr val="800000"/>
              </a:solidFill>
            </a:ln>
            <a:effectLst/>
          </c:spPr>
          <c:invertIfNegative val="0"/>
          <c:dLbls>
            <c:dLbl>
              <c:idx val="0"/>
              <c:layout>
                <c:manualLayout>
                  <c:x val="-2.304147465437788E-3"/>
                  <c:y val="0.10104107799922127"/>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manualLayout>
                      <c:w val="3.4838709677419352E-2"/>
                      <c:h val="0.12111667859699356"/>
                    </c:manualLayout>
                  </c15:layout>
                </c:ext>
                <c:ext xmlns:c16="http://schemas.microsoft.com/office/drawing/2014/chart" uri="{C3380CC4-5D6E-409C-BE32-E72D297353CC}">
                  <c16:uniqueId val="{00000006-6EA6-42F4-8D74-CCD24B16AA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pracujący'!$A$97:$A$102</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pracujący'!$B$97:$B$102</c:f>
              <c:numCache>
                <c:formatCode>General</c:formatCode>
                <c:ptCount val="6"/>
                <c:pt idx="0">
                  <c:v>30</c:v>
                </c:pt>
                <c:pt idx="1">
                  <c:v>68</c:v>
                </c:pt>
                <c:pt idx="2">
                  <c:v>48</c:v>
                </c:pt>
                <c:pt idx="3">
                  <c:v>88</c:v>
                </c:pt>
                <c:pt idx="4">
                  <c:v>81</c:v>
                </c:pt>
                <c:pt idx="5">
                  <c:v>51</c:v>
                </c:pt>
              </c:numCache>
            </c:numRef>
          </c:val>
          <c:extLst>
            <c:ext xmlns:c16="http://schemas.microsoft.com/office/drawing/2014/chart" uri="{C3380CC4-5D6E-409C-BE32-E72D297353CC}">
              <c16:uniqueId val="{00000000-6EA6-42F4-8D74-CCD24B16AA3E}"/>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'rodz umiejętn pracujący'!$C$96</c:f>
              <c:strCache>
                <c:ptCount val="1"/>
                <c:pt idx="0">
                  <c:v>średnia unijna</c:v>
                </c:pt>
              </c:strCache>
            </c:strRef>
          </c:tx>
          <c:spPr>
            <a:ln w="28575" cap="rnd">
              <a:solidFill>
                <a:srgbClr val="03068F"/>
              </a:solidFill>
              <a:round/>
            </a:ln>
            <a:effectLst/>
          </c:spPr>
          <c:marker>
            <c:symbol val="circle"/>
            <c:size val="5"/>
            <c:spPr>
              <a:solidFill>
                <a:srgbClr val="03068F"/>
              </a:solidFill>
              <a:ln w="9525">
                <a:solidFill>
                  <a:srgbClr val="6F8AFD"/>
                </a:solidFill>
              </a:ln>
              <a:effectLst/>
            </c:spPr>
          </c:marker>
          <c:dLbls>
            <c:dLbl>
              <c:idx val="3"/>
              <c:layout>
                <c:manualLayout>
                  <c:x val="-5.2227947313038328E-3"/>
                  <c:y val="-1.596805184040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A6-42F4-8D74-CCD24B16AA3E}"/>
                </c:ext>
              </c:extLst>
            </c:dLbl>
            <c:dLbl>
              <c:idx val="4"/>
              <c:layout>
                <c:manualLayout>
                  <c:x val="-3.0092165898617511E-2"/>
                  <c:y val="-4.7799168644589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A6-42F4-8D74-CCD24B16AA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3068F"/>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pracujący'!$A$97:$A$102</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pracujący'!$C$97:$C$102</c:f>
              <c:numCache>
                <c:formatCode>General</c:formatCode>
                <c:ptCount val="6"/>
                <c:pt idx="0">
                  <c:v>38</c:v>
                </c:pt>
                <c:pt idx="1">
                  <c:v>71</c:v>
                </c:pt>
                <c:pt idx="2">
                  <c:v>56</c:v>
                </c:pt>
                <c:pt idx="3">
                  <c:v>93</c:v>
                </c:pt>
                <c:pt idx="4">
                  <c:v>82</c:v>
                </c:pt>
                <c:pt idx="5">
                  <c:v>58</c:v>
                </c:pt>
              </c:numCache>
            </c:numRef>
          </c:val>
          <c:smooth val="0"/>
          <c:extLst>
            <c:ext xmlns:c16="http://schemas.microsoft.com/office/drawing/2014/chart" uri="{C3380CC4-5D6E-409C-BE32-E72D297353CC}">
              <c16:uniqueId val="{00000003-6EA6-42F4-8D74-CCD24B16AA3E}"/>
            </c:ext>
          </c:extLst>
        </c:ser>
        <c:ser>
          <c:idx val="2"/>
          <c:order val="2"/>
          <c:tx>
            <c:strRef>
              <c:f>'rodz umiejętn pracujący'!$D$96</c:f>
              <c:strCache>
                <c:ptCount val="1"/>
                <c:pt idx="0">
                  <c:v>Lider - Finlandia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3"/>
              <c:layout>
                <c:manualLayout>
                  <c:x val="-3.5067128705685985E-2"/>
                  <c:y val="-3.7461681299697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A6-42F4-8D74-CCD24B16AA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umiejętn pracujący'!$A$97:$A$102</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'rodz umiejętn pracujący'!$D$97:$D$102</c:f>
              <c:numCache>
                <c:formatCode>General</c:formatCode>
                <c:ptCount val="6"/>
                <c:pt idx="0">
                  <c:v>64</c:v>
                </c:pt>
                <c:pt idx="1">
                  <c:v>91</c:v>
                </c:pt>
                <c:pt idx="2">
                  <c:v>73</c:v>
                </c:pt>
                <c:pt idx="3">
                  <c:v>99</c:v>
                </c:pt>
                <c:pt idx="4">
                  <c:v>97</c:v>
                </c:pt>
                <c:pt idx="5">
                  <c:v>84</c:v>
                </c:pt>
              </c:numCache>
            </c:numRef>
          </c:val>
          <c:smooth val="0"/>
          <c:extLst>
            <c:ext xmlns:c16="http://schemas.microsoft.com/office/drawing/2014/chart" uri="{C3380CC4-5D6E-409C-BE32-E72D297353CC}">
              <c16:uniqueId val="{00000005-6EA6-42F4-8D74-CCD24B16AA3E}"/>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0"/>
          <c:y val="1.934345162741899E-3"/>
          <c:w val="0.96903479806959614"/>
          <c:h val="0.136037875648319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b="0" i="0" u="none" strike="noStrike" kern="1200" spc="0" baseline="0">
                <a:solidFill>
                  <a:sysClr val="windowText" lastClr="000000">
                    <a:lumMod val="65000"/>
                    <a:lumOff val="35000"/>
                  </a:sysClr>
                </a:solidFill>
                <a:effectLst/>
                <a:latin typeface="Calibri" panose="020F0502020204030204" pitchFamily="34" charset="0"/>
                <a:ea typeface="Calibri" panose="020F0502020204030204" pitchFamily="34" charset="0"/>
                <a:cs typeface="Calibri" panose="020F0502020204030204" pitchFamily="34" charset="0"/>
              </a:rPr>
              <a:t>pracujący na stanowiskach nierobotniczych </a:t>
            </a:r>
            <a:endParaRPr lang="pl-PL" sz="1100" b="0" i="0" u="none" strike="noStrike" kern="1200" spc="0" baseline="0">
              <a:solidFill>
                <a:sysClr val="windowText" lastClr="000000">
                  <a:lumMod val="65000"/>
                  <a:lumOff val="35000"/>
                </a:sysClr>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0.23741856677524431"/>
          <c:y val="7.246465986623465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7160493827160494E-2"/>
          <c:y val="0.250382672754141"/>
          <c:w val="0.94489475113251509"/>
          <c:h val="0.48221354683605727"/>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BA8C-4BCE-8C0C-0CF744B8C4D2}"/>
              </c:ext>
            </c:extLst>
          </c:dPt>
          <c:dPt>
            <c:idx val="3"/>
            <c:invertIfNegative val="0"/>
            <c:bubble3D val="0"/>
            <c:spPr>
              <a:solidFill>
                <a:srgbClr val="C00000"/>
              </a:solidFill>
              <a:ln>
                <a:noFill/>
              </a:ln>
              <a:effectLst/>
            </c:spPr>
            <c:extLst>
              <c:ext xmlns:c16="http://schemas.microsoft.com/office/drawing/2014/chart" uri="{C3380CC4-5D6E-409C-BE32-E72D297353CC}">
                <c16:uniqueId val="{00000003-BA8C-4BCE-8C0C-0CF744B8C4D2}"/>
              </c:ext>
            </c:extLst>
          </c:dPt>
          <c:dLbls>
            <c:dLbl>
              <c:idx val="0"/>
              <c:tx>
                <c:rich>
                  <a:bodyPr/>
                  <a:lstStyle/>
                  <a:p>
                    <a:fld id="{DEA09C6C-9311-448E-A68C-E6ACE2B7E3CC}"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18E-4568-A3C7-01DA234BB7F4}"/>
                </c:ext>
              </c:extLst>
            </c:dLbl>
            <c:dLbl>
              <c:idx val="1"/>
              <c:tx>
                <c:rich>
                  <a:bodyPr/>
                  <a:lstStyle/>
                  <a:p>
                    <a:fld id="{9FBB9E60-6C2D-4F83-B952-BA99472BF0C0}"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A8C-4BCE-8C0C-0CF744B8C4D2}"/>
                </c:ext>
              </c:extLst>
            </c:dLbl>
            <c:dLbl>
              <c:idx val="2"/>
              <c:tx>
                <c:rich>
                  <a:bodyPr/>
                  <a:lstStyle/>
                  <a:p>
                    <a:fld id="{B4393F27-1175-4E92-A72A-61949874044C}"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18E-4568-A3C7-01DA234BB7F4}"/>
                </c:ext>
              </c:extLst>
            </c:dLbl>
            <c:dLbl>
              <c:idx val="3"/>
              <c:tx>
                <c:rich>
                  <a:bodyPr/>
                  <a:lstStyle/>
                  <a:p>
                    <a:fld id="{D865CB13-D878-4EAB-84EA-D14476F9C166}"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A8C-4BCE-8C0C-0CF744B8C4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'rodz umiejętn pracujący'!$G$170:$J$171</c:f>
              <c:multiLvlStrCache>
                <c:ptCount val="4"/>
                <c:lvl>
                  <c:pt idx="0">
                    <c:v>UE 27</c:v>
                  </c:pt>
                  <c:pt idx="1">
                    <c:v>Polska</c:v>
                  </c:pt>
                  <c:pt idx="2">
                    <c:v>UE 27</c:v>
                  </c:pt>
                  <c:pt idx="3">
                    <c:v>Polska</c:v>
                  </c:pt>
                </c:lvl>
                <c:lvl>
                  <c:pt idx="0">
                    <c:v>2021</c:v>
                  </c:pt>
                  <c:pt idx="2">
                    <c:v>2025</c:v>
                  </c:pt>
                </c:lvl>
              </c:multiLvlStrCache>
            </c:multiLvlStrRef>
          </c:cat>
          <c:val>
            <c:numRef>
              <c:f>'rodz umiejętn pracujący'!$G$172:$J$172</c:f>
              <c:numCache>
                <c:formatCode>General</c:formatCode>
                <c:ptCount val="4"/>
                <c:pt idx="0">
                  <c:v>40</c:v>
                </c:pt>
                <c:pt idx="1">
                  <c:v>36</c:v>
                </c:pt>
                <c:pt idx="2">
                  <c:v>46</c:v>
                </c:pt>
                <c:pt idx="3">
                  <c:v>41</c:v>
                </c:pt>
              </c:numCache>
            </c:numRef>
          </c:val>
          <c:extLst>
            <c:ext xmlns:c16="http://schemas.microsoft.com/office/drawing/2014/chart" uri="{C3380CC4-5D6E-409C-BE32-E72D297353CC}">
              <c16:uniqueId val="{00000004-BA8C-4BCE-8C0C-0CF744B8C4D2}"/>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latin typeface="Calibri" panose="020F0502020204030204" pitchFamily="34" charset="0"/>
                <a:ea typeface="Calibri" panose="020F0502020204030204" pitchFamily="34" charset="0"/>
                <a:cs typeface="Calibri" panose="020F0502020204030204" pitchFamily="34" charset="0"/>
              </a:rPr>
              <a:t>pracujący na stanowiskach robotniczych</a:t>
            </a:r>
          </a:p>
        </c:rich>
      </c:tx>
      <c:layout>
        <c:manualLayout>
          <c:xMode val="edge"/>
          <c:yMode val="edge"/>
          <c:x val="0.1149261500207211"/>
          <c:y val="4.531872407262928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7160493827160494E-2"/>
          <c:y val="0.20673364105348896"/>
          <c:w val="0.94489475113251509"/>
          <c:h val="0.48221352296043746"/>
        </c:manualLayout>
      </c:layout>
      <c:barChart>
        <c:barDir val="col"/>
        <c:grouping val="clustered"/>
        <c:varyColors val="0"/>
        <c:ser>
          <c:idx val="0"/>
          <c:order val="0"/>
          <c:spPr>
            <a:solidFill>
              <a:srgbClr val="1F497D">
                <a:lumMod val="60000"/>
                <a:lumOff val="40000"/>
              </a:srgbClr>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7B02-49CF-881E-858BDD75BEE5}"/>
              </c:ext>
            </c:extLst>
          </c:dPt>
          <c:dPt>
            <c:idx val="3"/>
            <c:invertIfNegative val="0"/>
            <c:bubble3D val="0"/>
            <c:spPr>
              <a:solidFill>
                <a:srgbClr val="C00000"/>
              </a:solidFill>
              <a:ln>
                <a:noFill/>
              </a:ln>
              <a:effectLst/>
            </c:spPr>
            <c:extLst>
              <c:ext xmlns:c16="http://schemas.microsoft.com/office/drawing/2014/chart" uri="{C3380CC4-5D6E-409C-BE32-E72D297353CC}">
                <c16:uniqueId val="{00000003-7B02-49CF-881E-858BDD75BEE5}"/>
              </c:ext>
            </c:extLst>
          </c:dPt>
          <c:dLbls>
            <c:dLbl>
              <c:idx val="0"/>
              <c:tx>
                <c:rich>
                  <a:bodyPr/>
                  <a:lstStyle/>
                  <a:p>
                    <a:fld id="{CE10D292-8052-4248-B3BB-AE81D74E36B8}"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1C6-4C86-9D2F-6B7018383895}"/>
                </c:ext>
              </c:extLst>
            </c:dLbl>
            <c:dLbl>
              <c:idx val="1"/>
              <c:tx>
                <c:rich>
                  <a:bodyPr/>
                  <a:lstStyle/>
                  <a:p>
                    <a:fld id="{86B6F6CE-58D1-4DDF-98C3-4864819EF33D}"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B02-49CF-881E-858BDD75BEE5}"/>
                </c:ext>
              </c:extLst>
            </c:dLbl>
            <c:dLbl>
              <c:idx val="2"/>
              <c:tx>
                <c:rich>
                  <a:bodyPr/>
                  <a:lstStyle/>
                  <a:p>
                    <a:fld id="{BD41A26D-E32B-43C6-9225-5D76E4C3EC87}"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1C6-4C86-9D2F-6B7018383895}"/>
                </c:ext>
              </c:extLst>
            </c:dLbl>
            <c:dLbl>
              <c:idx val="3"/>
              <c:tx>
                <c:rich>
                  <a:bodyPr/>
                  <a:lstStyle/>
                  <a:p>
                    <a:fld id="{DD787296-1244-4FB8-8C83-27BE933B7D5A}" type="VALUE">
                      <a:rPr lang="en-US">
                        <a:latin typeface="Calibri" panose="020F0502020204030204" pitchFamily="34" charset="0"/>
                        <a:ea typeface="Calibri" panose="020F0502020204030204" pitchFamily="34" charset="0"/>
                        <a:cs typeface="Calibri" panose="020F0502020204030204" pitchFamily="34"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B02-49CF-881E-858BDD75BE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'rodz umiejętn pracujący'!$G$185:$J$186</c:f>
              <c:multiLvlStrCache>
                <c:ptCount val="4"/>
                <c:lvl>
                  <c:pt idx="0">
                    <c:v>UE 27</c:v>
                  </c:pt>
                  <c:pt idx="1">
                    <c:v>Polska</c:v>
                  </c:pt>
                  <c:pt idx="2">
                    <c:v>UE 27</c:v>
                  </c:pt>
                  <c:pt idx="3">
                    <c:v>Polska</c:v>
                  </c:pt>
                </c:lvl>
                <c:lvl>
                  <c:pt idx="0">
                    <c:v>2021</c:v>
                  </c:pt>
                  <c:pt idx="2">
                    <c:v>2025</c:v>
                  </c:pt>
                </c:lvl>
              </c:multiLvlStrCache>
            </c:multiLvlStrRef>
          </c:cat>
          <c:val>
            <c:numRef>
              <c:f>'rodz umiejętn pracujący'!$G$187:$J$187</c:f>
              <c:numCache>
                <c:formatCode>General</c:formatCode>
                <c:ptCount val="4"/>
                <c:pt idx="0">
                  <c:v>13</c:v>
                </c:pt>
                <c:pt idx="1">
                  <c:v>10</c:v>
                </c:pt>
                <c:pt idx="2">
                  <c:v>15</c:v>
                </c:pt>
                <c:pt idx="3">
                  <c:v>11</c:v>
                </c:pt>
              </c:numCache>
            </c:numRef>
          </c:val>
          <c:extLst>
            <c:ext xmlns:c16="http://schemas.microsoft.com/office/drawing/2014/chart" uri="{C3380CC4-5D6E-409C-BE32-E72D297353CC}">
              <c16:uniqueId val="{00000004-7B02-49CF-881E-858BDD75BEE5}"/>
            </c:ext>
          </c:extLst>
        </c:ser>
        <c:dLbls>
          <c:showLegendKey val="0"/>
          <c:showVal val="0"/>
          <c:showCatName val="0"/>
          <c:showSerName val="0"/>
          <c:showPercent val="0"/>
          <c:showBubbleSize val="0"/>
        </c:dLbls>
        <c:gapWidth val="219"/>
        <c:overlap val="-27"/>
        <c:axId val="677711071"/>
        <c:axId val="677710111"/>
      </c:barChart>
      <c:catAx>
        <c:axId val="67771107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7710111"/>
        <c:crosses val="autoZero"/>
        <c:auto val="1"/>
        <c:lblAlgn val="ctr"/>
        <c:lblOffset val="100"/>
        <c:noMultiLvlLbl val="0"/>
      </c:catAx>
      <c:valAx>
        <c:axId val="677710111"/>
        <c:scaling>
          <c:orientation val="minMax"/>
          <c:max val="80"/>
          <c:min val="0"/>
        </c:scaling>
        <c:delete val="1"/>
        <c:axPos val="l"/>
        <c:numFmt formatCode="General" sourceLinked="1"/>
        <c:majorTickMark val="out"/>
        <c:minorTickMark val="none"/>
        <c:tickLblPos val="nextTo"/>
        <c:crossAx val="677711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3321424374192035E-2"/>
          <c:w val="0.99722222222222223"/>
          <c:h val="0.64340355467112476"/>
        </c:manualLayout>
      </c:layout>
      <c:barChart>
        <c:barDir val="col"/>
        <c:grouping val="clustered"/>
        <c:varyColors val="0"/>
        <c:ser>
          <c:idx val="0"/>
          <c:order val="0"/>
          <c:spPr>
            <a:solidFill>
              <a:srgbClr val="8FAADC"/>
            </a:solidFill>
          </c:spPr>
          <c:invertIfNegative val="0"/>
          <c:dPt>
            <c:idx val="11"/>
            <c:invertIfNegative val="0"/>
            <c:bubble3D val="0"/>
            <c:extLst>
              <c:ext xmlns:c16="http://schemas.microsoft.com/office/drawing/2014/chart" uri="{C3380CC4-5D6E-409C-BE32-E72D297353CC}">
                <c16:uniqueId val="{00000000-8E7D-44BA-88D6-EB83DC753AC8}"/>
              </c:ext>
            </c:extLst>
          </c:dPt>
          <c:dPt>
            <c:idx val="12"/>
            <c:invertIfNegative val="0"/>
            <c:bubble3D val="0"/>
            <c:extLst>
              <c:ext xmlns:c16="http://schemas.microsoft.com/office/drawing/2014/chart" uri="{C3380CC4-5D6E-409C-BE32-E72D297353CC}">
                <c16:uniqueId val="{00000001-8E7D-44BA-88D6-EB83DC753AC8}"/>
              </c:ext>
            </c:extLst>
          </c:dPt>
          <c:dPt>
            <c:idx val="15"/>
            <c:invertIfNegative val="0"/>
            <c:bubble3D val="0"/>
            <c:spPr>
              <a:solidFill>
                <a:srgbClr val="6F8AFD"/>
              </a:solidFill>
            </c:spPr>
            <c:extLst>
              <c:ext xmlns:c16="http://schemas.microsoft.com/office/drawing/2014/chart" uri="{C3380CC4-5D6E-409C-BE32-E72D297353CC}">
                <c16:uniqueId val="{0000000A-879F-4D60-89C7-396F279C2B41}"/>
              </c:ext>
            </c:extLst>
          </c:dPt>
          <c:dPt>
            <c:idx val="16"/>
            <c:invertIfNegative val="0"/>
            <c:bubble3D val="0"/>
            <c:extLst>
              <c:ext xmlns:c16="http://schemas.microsoft.com/office/drawing/2014/chart" uri="{C3380CC4-5D6E-409C-BE32-E72D297353CC}">
                <c16:uniqueId val="{00000003-8E7D-44BA-88D6-EB83DC753AC8}"/>
              </c:ext>
            </c:extLst>
          </c:dPt>
          <c:dPt>
            <c:idx val="17"/>
            <c:invertIfNegative val="0"/>
            <c:bubble3D val="0"/>
            <c:extLst>
              <c:ext xmlns:c16="http://schemas.microsoft.com/office/drawing/2014/chart" uri="{C3380CC4-5D6E-409C-BE32-E72D297353CC}">
                <c16:uniqueId val="{00000004-8E7D-44BA-88D6-EB83DC753AC8}"/>
              </c:ext>
            </c:extLst>
          </c:dPt>
          <c:dPt>
            <c:idx val="21"/>
            <c:invertIfNegative val="0"/>
            <c:bubble3D val="0"/>
            <c:extLst>
              <c:ext xmlns:c16="http://schemas.microsoft.com/office/drawing/2014/chart" uri="{C3380CC4-5D6E-409C-BE32-E72D297353CC}">
                <c16:uniqueId val="{00000005-8E7D-44BA-88D6-EB83DC753AC8}"/>
              </c:ext>
            </c:extLst>
          </c:dPt>
          <c:dPt>
            <c:idx val="23"/>
            <c:invertIfNegative val="0"/>
            <c:bubble3D val="0"/>
            <c:spPr>
              <a:solidFill>
                <a:srgbClr val="C00000"/>
              </a:solidFill>
            </c:spPr>
            <c:extLst>
              <c:ext xmlns:c16="http://schemas.microsoft.com/office/drawing/2014/chart" uri="{C3380CC4-5D6E-409C-BE32-E72D297353CC}">
                <c16:uniqueId val="{00000007-8E7D-44BA-88D6-EB83DC753AC8}"/>
              </c:ext>
            </c:extLst>
          </c:dPt>
          <c:dPt>
            <c:idx val="24"/>
            <c:invertIfNegative val="0"/>
            <c:bubble3D val="0"/>
            <c:extLst>
              <c:ext xmlns:c16="http://schemas.microsoft.com/office/drawing/2014/chart" uri="{C3380CC4-5D6E-409C-BE32-E72D297353CC}">
                <c16:uniqueId val="{00000008-8E7D-44BA-88D6-EB83DC753AC8}"/>
              </c:ext>
            </c:extLst>
          </c:dPt>
          <c:dPt>
            <c:idx val="25"/>
            <c:invertIfNegative val="0"/>
            <c:bubble3D val="0"/>
            <c:extLst>
              <c:ext xmlns:c16="http://schemas.microsoft.com/office/drawing/2014/chart" uri="{C3380CC4-5D6E-409C-BE32-E72D297353CC}">
                <c16:uniqueId val="{00000009-8E7D-44BA-88D6-EB83DC753AC8}"/>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'Specjaiści ICT'!$A$35:$A$62</c:f>
              <c:strCache>
                <c:ptCount val="28"/>
                <c:pt idx="0">
                  <c:v>Szwecja</c:v>
                </c:pt>
                <c:pt idx="1">
                  <c:v>Luksemburg</c:v>
                </c:pt>
                <c:pt idx="2">
                  <c:v>Finlandia</c:v>
                </c:pt>
                <c:pt idx="3">
                  <c:v>Estonia</c:v>
                </c:pt>
                <c:pt idx="4">
                  <c:v>Holandia</c:v>
                </c:pt>
                <c:pt idx="5">
                  <c:v>Irlandia</c:v>
                </c:pt>
                <c:pt idx="6">
                  <c:v>Dania</c:v>
                </c:pt>
                <c:pt idx="7">
                  <c:v>Belgia</c:v>
                </c:pt>
                <c:pt idx="8">
                  <c:v>Austria</c:v>
                </c:pt>
                <c:pt idx="9">
                  <c:v>Niemcy</c:v>
                </c:pt>
                <c:pt idx="10">
                  <c:v>Litwa</c:v>
                </c:pt>
                <c:pt idx="11">
                  <c:v>Malta</c:v>
                </c:pt>
                <c:pt idx="12">
                  <c:v>Portugalia</c:v>
                </c:pt>
                <c:pt idx="13">
                  <c:v>Chorwacja</c:v>
                </c:pt>
                <c:pt idx="14">
                  <c:v>Cypr</c:v>
                </c:pt>
                <c:pt idx="15">
                  <c:v>UE 27</c:v>
                </c:pt>
                <c:pt idx="16">
                  <c:v>Łotwa</c:v>
                </c:pt>
                <c:pt idx="17">
                  <c:v>Francja</c:v>
                </c:pt>
                <c:pt idx="18">
                  <c:v>Hiszpania</c:v>
                </c:pt>
                <c:pt idx="19">
                  <c:v>Bułgaria</c:v>
                </c:pt>
                <c:pt idx="20">
                  <c:v>Słowacja</c:v>
                </c:pt>
                <c:pt idx="21">
                  <c:v>Czechy</c:v>
                </c:pt>
                <c:pt idx="22">
                  <c:v>Węgry</c:v>
                </c:pt>
                <c:pt idx="23">
                  <c:v>Polska</c:v>
                </c:pt>
                <c:pt idx="24">
                  <c:v>Słowenia</c:v>
                </c:pt>
                <c:pt idx="25">
                  <c:v>Włochy</c:v>
                </c:pt>
                <c:pt idx="26">
                  <c:v>Rumunia</c:v>
                </c:pt>
                <c:pt idx="27">
                  <c:v>Grecja</c:v>
                </c:pt>
              </c:strCache>
            </c:strRef>
          </c:cat>
          <c:val>
            <c:numRef>
              <c:f>'Specjaiści ICT'!$B$35:$B$62</c:f>
              <c:numCache>
                <c:formatCode>General</c:formatCode>
                <c:ptCount val="28"/>
                <c:pt idx="0">
                  <c:v>8.6</c:v>
                </c:pt>
                <c:pt idx="1">
                  <c:v>8</c:v>
                </c:pt>
                <c:pt idx="2">
                  <c:v>7.8</c:v>
                </c:pt>
                <c:pt idx="3">
                  <c:v>7.2</c:v>
                </c:pt>
                <c:pt idx="4">
                  <c:v>7</c:v>
                </c:pt>
                <c:pt idx="5">
                  <c:v>6.3</c:v>
                </c:pt>
                <c:pt idx="6">
                  <c:v>5.8</c:v>
                </c:pt>
                <c:pt idx="7">
                  <c:v>5.7</c:v>
                </c:pt>
                <c:pt idx="8">
                  <c:v>5.3</c:v>
                </c:pt>
                <c:pt idx="9">
                  <c:v>5.3</c:v>
                </c:pt>
                <c:pt idx="10">
                  <c:v>5.3</c:v>
                </c:pt>
                <c:pt idx="11">
                  <c:v>5.2</c:v>
                </c:pt>
                <c:pt idx="12">
                  <c:v>5.2</c:v>
                </c:pt>
                <c:pt idx="13">
                  <c:v>5</c:v>
                </c:pt>
                <c:pt idx="14">
                  <c:v>5</c:v>
                </c:pt>
                <c:pt idx="15">
                  <c:v>5</c:v>
                </c:pt>
                <c:pt idx="16">
                  <c:v>4.9000000000000004</c:v>
                </c:pt>
                <c:pt idx="17">
                  <c:v>4.8</c:v>
                </c:pt>
                <c:pt idx="18">
                  <c:v>4.7</c:v>
                </c:pt>
                <c:pt idx="19">
                  <c:v>4.5999999999999996</c:v>
                </c:pt>
                <c:pt idx="20">
                  <c:v>4.5999999999999996</c:v>
                </c:pt>
                <c:pt idx="21">
                  <c:v>4.5</c:v>
                </c:pt>
                <c:pt idx="22">
                  <c:v>4.5</c:v>
                </c:pt>
                <c:pt idx="23">
                  <c:v>4.5</c:v>
                </c:pt>
                <c:pt idx="24">
                  <c:v>4.3</c:v>
                </c:pt>
                <c:pt idx="25">
                  <c:v>4</c:v>
                </c:pt>
                <c:pt idx="26">
                  <c:v>2.8</c:v>
                </c:pt>
                <c:pt idx="27">
                  <c:v>2.5</c:v>
                </c:pt>
              </c:numCache>
            </c:numRef>
          </c:val>
          <c:extLst>
            <c:ext xmlns:c16="http://schemas.microsoft.com/office/drawing/2014/chart" uri="{C3380CC4-5D6E-409C-BE32-E72D297353CC}">
              <c16:uniqueId val="{0000000A-8E7D-44BA-88D6-EB83DC753AC8}"/>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General"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'um gr wiek PL śr UE 2025'!$O$16</c:f>
              <c:strCache>
                <c:ptCount val="1"/>
                <c:pt idx="0">
                  <c:v>UE 27</c:v>
                </c:pt>
              </c:strCache>
            </c:strRef>
          </c:tx>
          <c:spPr>
            <a:solidFill>
              <a:srgbClr val="558E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gr wiek PL śr UE 2025'!$N$17:$N$24</c:f>
              <c:strCache>
                <c:ptCount val="8"/>
                <c:pt idx="0">
                  <c:v>ogółem</c:v>
                </c:pt>
                <c:pt idx="1">
                  <c:v>16-19</c:v>
                </c:pt>
                <c:pt idx="2">
                  <c:v>20-24</c:v>
                </c:pt>
                <c:pt idx="3">
                  <c:v>25-34</c:v>
                </c:pt>
                <c:pt idx="4">
                  <c:v>35-44</c:v>
                </c:pt>
                <c:pt idx="5">
                  <c:v>45-54</c:v>
                </c:pt>
                <c:pt idx="6">
                  <c:v>55-64</c:v>
                </c:pt>
                <c:pt idx="7">
                  <c:v>65-74</c:v>
                </c:pt>
              </c:strCache>
            </c:strRef>
          </c:cat>
          <c:val>
            <c:numRef>
              <c:f>'um gr wiek PL śr UE 2025'!$O$17:$O$24</c:f>
              <c:numCache>
                <c:formatCode>General</c:formatCode>
                <c:ptCount val="8"/>
                <c:pt idx="0">
                  <c:v>31</c:v>
                </c:pt>
                <c:pt idx="1">
                  <c:v>39</c:v>
                </c:pt>
                <c:pt idx="2">
                  <c:v>46</c:v>
                </c:pt>
                <c:pt idx="3">
                  <c:v>43</c:v>
                </c:pt>
                <c:pt idx="4">
                  <c:v>39</c:v>
                </c:pt>
                <c:pt idx="5">
                  <c:v>33</c:v>
                </c:pt>
                <c:pt idx="6">
                  <c:v>22</c:v>
                </c:pt>
                <c:pt idx="7">
                  <c:v>11</c:v>
                </c:pt>
              </c:numCache>
            </c:numRef>
          </c:val>
          <c:extLst>
            <c:ext xmlns:c16="http://schemas.microsoft.com/office/drawing/2014/chart" uri="{C3380CC4-5D6E-409C-BE32-E72D297353CC}">
              <c16:uniqueId val="{00000000-34F9-4FBF-BA22-7189622A1D78}"/>
            </c:ext>
          </c:extLst>
        </c:ser>
        <c:ser>
          <c:idx val="1"/>
          <c:order val="1"/>
          <c:tx>
            <c:strRef>
              <c:f>'um gr wiek PL śr UE 2025'!$P$16</c:f>
              <c:strCache>
                <c:ptCount val="1"/>
                <c:pt idx="0">
                  <c:v>Polska</c:v>
                </c:pt>
              </c:strCache>
            </c:strRef>
          </c:tx>
          <c:spPr>
            <a:solidFill>
              <a:srgbClr val="A5002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 gr wiek PL śr UE 2025'!$N$17:$N$24</c:f>
              <c:strCache>
                <c:ptCount val="8"/>
                <c:pt idx="0">
                  <c:v>ogółem</c:v>
                </c:pt>
                <c:pt idx="1">
                  <c:v>16-19</c:v>
                </c:pt>
                <c:pt idx="2">
                  <c:v>20-24</c:v>
                </c:pt>
                <c:pt idx="3">
                  <c:v>25-34</c:v>
                </c:pt>
                <c:pt idx="4">
                  <c:v>35-44</c:v>
                </c:pt>
                <c:pt idx="5">
                  <c:v>45-54</c:v>
                </c:pt>
                <c:pt idx="6">
                  <c:v>55-64</c:v>
                </c:pt>
                <c:pt idx="7">
                  <c:v>65-74</c:v>
                </c:pt>
              </c:strCache>
            </c:strRef>
          </c:cat>
          <c:val>
            <c:numRef>
              <c:f>'um gr wiek PL śr UE 2025'!$P$17:$P$24</c:f>
              <c:numCache>
                <c:formatCode>General</c:formatCode>
                <c:ptCount val="8"/>
                <c:pt idx="0">
                  <c:v>24</c:v>
                </c:pt>
                <c:pt idx="1">
                  <c:v>34</c:v>
                </c:pt>
                <c:pt idx="2">
                  <c:v>44</c:v>
                </c:pt>
                <c:pt idx="3">
                  <c:v>41</c:v>
                </c:pt>
                <c:pt idx="4">
                  <c:v>32</c:v>
                </c:pt>
                <c:pt idx="5">
                  <c:v>21</c:v>
                </c:pt>
                <c:pt idx="6">
                  <c:v>9</c:v>
                </c:pt>
                <c:pt idx="7">
                  <c:v>3</c:v>
                </c:pt>
              </c:numCache>
            </c:numRef>
          </c:val>
          <c:extLst>
            <c:ext xmlns:c16="http://schemas.microsoft.com/office/drawing/2014/chart" uri="{C3380CC4-5D6E-409C-BE32-E72D297353CC}">
              <c16:uniqueId val="{00000001-34F9-4FBF-BA22-7189622A1D78}"/>
            </c:ext>
          </c:extLst>
        </c:ser>
        <c:dLbls>
          <c:dLblPos val="outEnd"/>
          <c:showLegendKey val="0"/>
          <c:showVal val="1"/>
          <c:showCatName val="0"/>
          <c:showSerName val="0"/>
          <c:showPercent val="0"/>
          <c:showBubbleSize val="0"/>
        </c:dLbls>
        <c:gapWidth val="150"/>
        <c:axId val="586434911"/>
        <c:axId val="586427711"/>
      </c:barChart>
      <c:catAx>
        <c:axId val="58643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6427711"/>
        <c:crosses val="autoZero"/>
        <c:auto val="1"/>
        <c:lblAlgn val="ctr"/>
        <c:lblOffset val="100"/>
        <c:noMultiLvlLbl val="0"/>
      </c:catAx>
      <c:valAx>
        <c:axId val="586427711"/>
        <c:scaling>
          <c:orientation val="minMax"/>
        </c:scaling>
        <c:delete val="1"/>
        <c:axPos val="l"/>
        <c:numFmt formatCode="General" sourceLinked="1"/>
        <c:majorTickMark val="none"/>
        <c:minorTickMark val="none"/>
        <c:tickLblPos val="nextTo"/>
        <c:crossAx val="5864349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650481189851268E-2"/>
          <c:y val="0.21212573308719185"/>
          <c:w val="0.9584606299212598"/>
          <c:h val="0.64165638933687497"/>
        </c:manualLayout>
      </c:layout>
      <c:lineChart>
        <c:grouping val="standard"/>
        <c:varyColors val="0"/>
        <c:ser>
          <c:idx val="0"/>
          <c:order val="0"/>
          <c:tx>
            <c:strRef>
              <c:f>'zapotrzebowanie na spec ICT'!$A$45</c:f>
              <c:strCache>
                <c:ptCount val="1"/>
                <c:pt idx="0">
                  <c:v>Polska</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2"/>
              <c:layout>
                <c:manualLayout>
                  <c:x val="-4.5729221347331636E-2"/>
                  <c:y val="3.8908701434742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F6-4B2C-9520-1F6A666EBBD6}"/>
                </c:ext>
              </c:extLst>
            </c:dLbl>
            <c:dLbl>
              <c:idx val="4"/>
              <c:layout>
                <c:manualLayout>
                  <c:x val="-3.9395888013998251E-2"/>
                  <c:y val="5.0866847922036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F6-4B2C-9520-1F6A666EBBD6}"/>
                </c:ext>
              </c:extLst>
            </c:dLbl>
            <c:dLbl>
              <c:idx val="5"/>
              <c:layout>
                <c:manualLayout>
                  <c:x val="-3.9395888013998355E-2"/>
                  <c:y val="6.88040676529783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F6-4B2C-9520-1F6A666EBB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'zapotrzebowanie na spec ICT'!$B$44:$G$44</c:f>
              <c:numCache>
                <c:formatCode>General</c:formatCode>
                <c:ptCount val="6"/>
                <c:pt idx="0">
                  <c:v>2020</c:v>
                </c:pt>
                <c:pt idx="1">
                  <c:v>2021</c:v>
                </c:pt>
                <c:pt idx="2">
                  <c:v>2022</c:v>
                </c:pt>
                <c:pt idx="3">
                  <c:v>2023</c:v>
                </c:pt>
                <c:pt idx="4">
                  <c:v>2024</c:v>
                </c:pt>
                <c:pt idx="5">
                  <c:v>2025</c:v>
                </c:pt>
              </c:numCache>
            </c:numRef>
          </c:cat>
          <c:val>
            <c:numRef>
              <c:f>'zapotrzebowanie na spec ICT'!$B$45:$G$45</c:f>
              <c:numCache>
                <c:formatCode>0.0</c:formatCode>
                <c:ptCount val="6"/>
                <c:pt idx="0">
                  <c:v>10.7</c:v>
                </c:pt>
                <c:pt idx="1">
                  <c:v>11.1</c:v>
                </c:pt>
                <c:pt idx="2">
                  <c:v>10.199999999999999</c:v>
                </c:pt>
                <c:pt idx="3">
                  <c:v>11.4</c:v>
                </c:pt>
                <c:pt idx="4">
                  <c:v>7.1</c:v>
                </c:pt>
                <c:pt idx="5">
                  <c:v>6.9</c:v>
                </c:pt>
              </c:numCache>
            </c:numRef>
          </c:val>
          <c:smooth val="0"/>
          <c:extLst>
            <c:ext xmlns:c16="http://schemas.microsoft.com/office/drawing/2014/chart" uri="{C3380CC4-5D6E-409C-BE32-E72D297353CC}">
              <c16:uniqueId val="{00000000-15F6-4B2C-9520-1F6A666EBBD6}"/>
            </c:ext>
          </c:extLst>
        </c:ser>
        <c:ser>
          <c:idx val="1"/>
          <c:order val="1"/>
          <c:tx>
            <c:strRef>
              <c:f>'zapotrzebowanie na spec ICT'!$A$46</c:f>
              <c:strCache>
                <c:ptCount val="1"/>
                <c:pt idx="0">
                  <c:v>UE 27</c:v>
                </c:pt>
              </c:strCache>
            </c:strRef>
          </c:tx>
          <c:spPr>
            <a:ln w="28575" cap="rnd">
              <a:solidFill>
                <a:schemeClr val="tx2">
                  <a:lumMod val="50000"/>
                  <a:lumOff val="50000"/>
                </a:schemeClr>
              </a:solidFill>
              <a:round/>
            </a:ln>
            <a:effectLst/>
          </c:spPr>
          <c:marker>
            <c:symbol val="circle"/>
            <c:size val="5"/>
            <c:spPr>
              <a:solidFill>
                <a:schemeClr val="tx2">
                  <a:lumMod val="50000"/>
                  <a:lumOff val="50000"/>
                </a:schemeClr>
              </a:solidFill>
              <a:ln w="9525">
                <a:solidFill>
                  <a:schemeClr val="tx2">
                    <a:lumMod val="50000"/>
                    <a:lumOff val="50000"/>
                  </a:schemeClr>
                </a:solidFill>
              </a:ln>
              <a:effectLst/>
            </c:spPr>
          </c:marker>
          <c:dLbls>
            <c:dLbl>
              <c:idx val="4"/>
              <c:layout>
                <c:manualLayout>
                  <c:x val="-3.9395888013998251E-2"/>
                  <c:y val="-6.8804067652978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F6-4B2C-9520-1F6A666EBBD6}"/>
                </c:ext>
              </c:extLst>
            </c:dLbl>
            <c:dLbl>
              <c:idx val="5"/>
              <c:layout>
                <c:manualLayout>
                  <c:x val="-4.4951443569553905E-2"/>
                  <c:y val="-6.8804067652978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F6-4B2C-9520-1F6A666EBB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'zapotrzebowanie na spec ICT'!$B$44:$G$44</c:f>
              <c:numCache>
                <c:formatCode>General</c:formatCode>
                <c:ptCount val="6"/>
                <c:pt idx="0">
                  <c:v>2020</c:v>
                </c:pt>
                <c:pt idx="1">
                  <c:v>2021</c:v>
                </c:pt>
                <c:pt idx="2">
                  <c:v>2022</c:v>
                </c:pt>
                <c:pt idx="3">
                  <c:v>2023</c:v>
                </c:pt>
                <c:pt idx="4">
                  <c:v>2024</c:v>
                </c:pt>
                <c:pt idx="5">
                  <c:v>2025</c:v>
                </c:pt>
              </c:numCache>
            </c:numRef>
          </c:cat>
          <c:val>
            <c:numRef>
              <c:f>'zapotrzebowanie na spec ICT'!$B$46:$G$46</c:f>
              <c:numCache>
                <c:formatCode>0.0</c:formatCode>
                <c:ptCount val="6"/>
                <c:pt idx="0">
                  <c:v>8</c:v>
                </c:pt>
                <c:pt idx="1">
                  <c:v>11.7</c:v>
                </c:pt>
                <c:pt idx="2">
                  <c:v>13</c:v>
                </c:pt>
                <c:pt idx="3">
                  <c:v>9.4</c:v>
                </c:pt>
                <c:pt idx="4">
                  <c:v>7.7</c:v>
                </c:pt>
                <c:pt idx="5">
                  <c:v>7</c:v>
                </c:pt>
              </c:numCache>
            </c:numRef>
          </c:val>
          <c:smooth val="0"/>
          <c:extLst>
            <c:ext xmlns:c16="http://schemas.microsoft.com/office/drawing/2014/chart" uri="{C3380CC4-5D6E-409C-BE32-E72D297353CC}">
              <c16:uniqueId val="{00000001-15F6-4B2C-9520-1F6A666EBBD6}"/>
            </c:ext>
          </c:extLst>
        </c:ser>
        <c:dLbls>
          <c:dLblPos val="t"/>
          <c:showLegendKey val="0"/>
          <c:showVal val="1"/>
          <c:showCatName val="0"/>
          <c:showSerName val="0"/>
          <c:showPercent val="0"/>
          <c:showBubbleSize val="0"/>
        </c:dLbls>
        <c:marker val="1"/>
        <c:smooth val="0"/>
        <c:axId val="624686479"/>
        <c:axId val="624664879"/>
      </c:lineChart>
      <c:catAx>
        <c:axId val="62468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664879"/>
        <c:crossesAt val="0"/>
        <c:auto val="1"/>
        <c:lblAlgn val="ctr"/>
        <c:lblOffset val="100"/>
        <c:noMultiLvlLbl val="0"/>
      </c:catAx>
      <c:valAx>
        <c:axId val="624664879"/>
        <c:scaling>
          <c:orientation val="minMax"/>
        </c:scaling>
        <c:delete val="1"/>
        <c:axPos val="l"/>
        <c:numFmt formatCode="General" sourceLinked="0"/>
        <c:majorTickMark val="none"/>
        <c:minorTickMark val="none"/>
        <c:tickLblPos val="nextTo"/>
        <c:crossAx val="62468647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4476254984256012"/>
          <c:y val="3.105590062111801E-3"/>
          <c:w val="0.42336853054658485"/>
          <c:h val="0.9283435222771067"/>
        </c:manualLayout>
      </c:layout>
      <c:barChart>
        <c:barDir val="bar"/>
        <c:grouping val="clustered"/>
        <c:varyColors val="0"/>
        <c:ser>
          <c:idx val="0"/>
          <c:order val="0"/>
          <c:tx>
            <c:strRef>
              <c:f>'dane i wykres rekrutacja specja'!$B$4</c:f>
              <c:strCache>
                <c:ptCount val="1"/>
                <c:pt idx="0">
                  <c:v>Małe (10-49 pracujących)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'dane i wykres rekrutacja specja'!$C$3:$I$3</c:f>
              <c:strCache>
                <c:ptCount val="7"/>
                <c:pt idx="0">
                  <c:v>Przedsiębiorstwa zatrudniające specjalistów ICT</c:v>
                </c:pt>
                <c:pt idx="1">
                  <c:v>Przedsiębiorstwa, które prowadziły rekrutację specjalistów ICT</c:v>
                </c:pt>
                <c:pt idx="2">
                  <c:v>Przedsiębiorstwa, które prowadziły rekrutację specjalistów ICT posiadające trudne do obsadzenia stanowiska pracy dla specjalistów ICT</c:v>
                </c:pt>
                <c:pt idx="3">
                  <c:v>Przedsiębiorstwa posiadające trudne do obsadzenia stanowiska pracy dla specjalistów ICT z powodu wygórowanych oczekiwań finansowych kandydatów</c:v>
                </c:pt>
                <c:pt idx="4">
                  <c:v>Przedsiębiorstwa posiadające trudne do obsadzenia stanowiska pracy dla specjalistów ICT z powodu braku  kandydatów z odpowiednim doświadczeniem zawodowym</c:v>
                </c:pt>
                <c:pt idx="5">
                  <c:v>Przedsiębiorstwa posiadające trudne do obsadzenia stanowiska pracy dla specjalistów ICT z powodu braku kandydatów z odpowiednim wykształceniem</c:v>
                </c:pt>
                <c:pt idx="6">
                  <c:v>Przedsiębiorstwa posiadające trudne do obsadzenia stanowiska pracy dla specjalistów ICT z powodu braku zgłoszeń</c:v>
                </c:pt>
              </c:strCache>
            </c:strRef>
          </c:cat>
          <c:val>
            <c:numRef>
              <c:f>'dane i wykres rekrutacja specja'!$C$4:$I$4</c:f>
              <c:numCache>
                <c:formatCode>General</c:formatCode>
                <c:ptCount val="7"/>
                <c:pt idx="0">
                  <c:v>19.399999999999999</c:v>
                </c:pt>
                <c:pt idx="1">
                  <c:v>3.3</c:v>
                </c:pt>
                <c:pt idx="2">
                  <c:v>1</c:v>
                </c:pt>
                <c:pt idx="3">
                  <c:v>0.8</c:v>
                </c:pt>
                <c:pt idx="4">
                  <c:v>0.7</c:v>
                </c:pt>
                <c:pt idx="5">
                  <c:v>0.5</c:v>
                </c:pt>
                <c:pt idx="6">
                  <c:v>0.3</c:v>
                </c:pt>
              </c:numCache>
            </c:numRef>
          </c:val>
          <c:extLst>
            <c:ext xmlns:c16="http://schemas.microsoft.com/office/drawing/2014/chart" uri="{C3380CC4-5D6E-409C-BE32-E72D297353CC}">
              <c16:uniqueId val="{00000000-4914-4D73-8592-95EE5B420F67}"/>
            </c:ext>
          </c:extLst>
        </c:ser>
        <c:ser>
          <c:idx val="1"/>
          <c:order val="1"/>
          <c:tx>
            <c:strRef>
              <c:f>'dane i wykres rekrutacja specja'!$B$5</c:f>
              <c:strCache>
                <c:ptCount val="1"/>
                <c:pt idx="0">
                  <c:v>Średnie (50-249 pracujących)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'dane i wykres rekrutacja specja'!$C$3:$I$3</c:f>
              <c:strCache>
                <c:ptCount val="7"/>
                <c:pt idx="0">
                  <c:v>Przedsiębiorstwa zatrudniające specjalistów ICT</c:v>
                </c:pt>
                <c:pt idx="1">
                  <c:v>Przedsiębiorstwa, które prowadziły rekrutację specjalistów ICT</c:v>
                </c:pt>
                <c:pt idx="2">
                  <c:v>Przedsiębiorstwa, które prowadziły rekrutację specjalistów ICT posiadające trudne do obsadzenia stanowiska pracy dla specjalistów ICT</c:v>
                </c:pt>
                <c:pt idx="3">
                  <c:v>Przedsiębiorstwa posiadające trudne do obsadzenia stanowiska pracy dla specjalistów ICT z powodu wygórowanych oczekiwań finansowych kandydatów</c:v>
                </c:pt>
                <c:pt idx="4">
                  <c:v>Przedsiębiorstwa posiadające trudne do obsadzenia stanowiska pracy dla specjalistów ICT z powodu braku  kandydatów z odpowiednim doświadczeniem zawodowym</c:v>
                </c:pt>
                <c:pt idx="5">
                  <c:v>Przedsiębiorstwa posiadające trudne do obsadzenia stanowiska pracy dla specjalistów ICT z powodu braku kandydatów z odpowiednim wykształceniem</c:v>
                </c:pt>
                <c:pt idx="6">
                  <c:v>Przedsiębiorstwa posiadające trudne do obsadzenia stanowiska pracy dla specjalistów ICT z powodu braku zgłoszeń</c:v>
                </c:pt>
              </c:strCache>
            </c:strRef>
          </c:cat>
          <c:val>
            <c:numRef>
              <c:f>'dane i wykres rekrutacja specja'!$C$5:$I$5</c:f>
              <c:numCache>
                <c:formatCode>General</c:formatCode>
                <c:ptCount val="7"/>
                <c:pt idx="0">
                  <c:v>47.8</c:v>
                </c:pt>
                <c:pt idx="1">
                  <c:v>11.2</c:v>
                </c:pt>
                <c:pt idx="2">
                  <c:v>3.5</c:v>
                </c:pt>
                <c:pt idx="3">
                  <c:v>2.7</c:v>
                </c:pt>
                <c:pt idx="4">
                  <c:v>2.7</c:v>
                </c:pt>
                <c:pt idx="5">
                  <c:v>1.6</c:v>
                </c:pt>
                <c:pt idx="6">
                  <c:v>1</c:v>
                </c:pt>
              </c:numCache>
            </c:numRef>
          </c:val>
          <c:extLst>
            <c:ext xmlns:c16="http://schemas.microsoft.com/office/drawing/2014/chart" uri="{C3380CC4-5D6E-409C-BE32-E72D297353CC}">
              <c16:uniqueId val="{00000001-4914-4D73-8592-95EE5B420F67}"/>
            </c:ext>
          </c:extLst>
        </c:ser>
        <c:ser>
          <c:idx val="2"/>
          <c:order val="2"/>
          <c:tx>
            <c:strRef>
              <c:f>'dane i wykres rekrutacja specja'!$B$6</c:f>
              <c:strCache>
                <c:ptCount val="1"/>
                <c:pt idx="0">
                  <c:v>Duże (250 i więcej pracujących)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'dane i wykres rekrutacja specja'!$C$3:$I$3</c:f>
              <c:strCache>
                <c:ptCount val="7"/>
                <c:pt idx="0">
                  <c:v>Przedsiębiorstwa zatrudniające specjalistów ICT</c:v>
                </c:pt>
                <c:pt idx="1">
                  <c:v>Przedsiębiorstwa, które prowadziły rekrutację specjalistów ICT</c:v>
                </c:pt>
                <c:pt idx="2">
                  <c:v>Przedsiębiorstwa, które prowadziły rekrutację specjalistów ICT posiadające trudne do obsadzenia stanowiska pracy dla specjalistów ICT</c:v>
                </c:pt>
                <c:pt idx="3">
                  <c:v>Przedsiębiorstwa posiadające trudne do obsadzenia stanowiska pracy dla specjalistów ICT z powodu wygórowanych oczekiwań finansowych kandydatów</c:v>
                </c:pt>
                <c:pt idx="4">
                  <c:v>Przedsiębiorstwa posiadające trudne do obsadzenia stanowiska pracy dla specjalistów ICT z powodu braku  kandydatów z odpowiednim doświadczeniem zawodowym</c:v>
                </c:pt>
                <c:pt idx="5">
                  <c:v>Przedsiębiorstwa posiadające trudne do obsadzenia stanowiska pracy dla specjalistów ICT z powodu braku kandydatów z odpowiednim wykształceniem</c:v>
                </c:pt>
                <c:pt idx="6">
                  <c:v>Przedsiębiorstwa posiadające trudne do obsadzenia stanowiska pracy dla specjalistów ICT z powodu braku zgłoszeń</c:v>
                </c:pt>
              </c:strCache>
            </c:strRef>
          </c:cat>
          <c:val>
            <c:numRef>
              <c:f>'dane i wykres rekrutacja specja'!$C$6:$I$6</c:f>
              <c:numCache>
                <c:formatCode>General</c:formatCode>
                <c:ptCount val="7"/>
                <c:pt idx="0">
                  <c:v>88.1</c:v>
                </c:pt>
                <c:pt idx="1">
                  <c:v>36.5</c:v>
                </c:pt>
                <c:pt idx="2">
                  <c:v>15</c:v>
                </c:pt>
                <c:pt idx="3">
                  <c:v>13</c:v>
                </c:pt>
                <c:pt idx="4">
                  <c:v>12.3</c:v>
                </c:pt>
                <c:pt idx="5">
                  <c:v>8.8000000000000007</c:v>
                </c:pt>
                <c:pt idx="6">
                  <c:v>4.9000000000000004</c:v>
                </c:pt>
              </c:numCache>
            </c:numRef>
          </c:val>
          <c:extLst>
            <c:ext xmlns:c16="http://schemas.microsoft.com/office/drawing/2014/chart" uri="{C3380CC4-5D6E-409C-BE32-E72D297353CC}">
              <c16:uniqueId val="{00000002-4914-4D73-8592-95EE5B420F67}"/>
            </c:ext>
          </c:extLst>
        </c:ser>
        <c:ser>
          <c:idx val="3"/>
          <c:order val="3"/>
          <c:tx>
            <c:strRef>
              <c:f>'dane i wykres rekrutacja specja'!$B$7</c:f>
              <c:strCache>
                <c:ptCount val="1"/>
                <c:pt idx="0">
                  <c:v>Ogółem</c:v>
                </c:pt>
              </c:strCache>
            </c:strRef>
          </c:tx>
          <c:spPr>
            <a:solidFill>
              <a:srgbClr val="F7964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'dane i wykres rekrutacja specja'!$C$3:$I$3</c:f>
              <c:strCache>
                <c:ptCount val="7"/>
                <c:pt idx="0">
                  <c:v>Przedsiębiorstwa zatrudniające specjalistów ICT</c:v>
                </c:pt>
                <c:pt idx="1">
                  <c:v>Przedsiębiorstwa, które prowadziły rekrutację specjalistów ICT</c:v>
                </c:pt>
                <c:pt idx="2">
                  <c:v>Przedsiębiorstwa, które prowadziły rekrutację specjalistów ICT posiadające trudne do obsadzenia stanowiska pracy dla specjalistów ICT</c:v>
                </c:pt>
                <c:pt idx="3">
                  <c:v>Przedsiębiorstwa posiadające trudne do obsadzenia stanowiska pracy dla specjalistów ICT z powodu wygórowanych oczekiwań finansowych kandydatów</c:v>
                </c:pt>
                <c:pt idx="4">
                  <c:v>Przedsiębiorstwa posiadające trudne do obsadzenia stanowiska pracy dla specjalistów ICT z powodu braku  kandydatów z odpowiednim doświadczeniem zawodowym</c:v>
                </c:pt>
                <c:pt idx="5">
                  <c:v>Przedsiębiorstwa posiadające trudne do obsadzenia stanowiska pracy dla specjalistów ICT z powodu braku kandydatów z odpowiednim wykształceniem</c:v>
                </c:pt>
                <c:pt idx="6">
                  <c:v>Przedsiębiorstwa posiadające trudne do obsadzenia stanowiska pracy dla specjalistów ICT z powodu braku zgłoszeń</c:v>
                </c:pt>
              </c:strCache>
            </c:strRef>
          </c:cat>
          <c:val>
            <c:numRef>
              <c:f>'dane i wykres rekrutacja specja'!$C$7:$I$7</c:f>
              <c:numCache>
                <c:formatCode>General</c:formatCode>
                <c:ptCount val="7"/>
                <c:pt idx="0">
                  <c:v>26</c:v>
                </c:pt>
                <c:pt idx="1">
                  <c:v>5.6</c:v>
                </c:pt>
                <c:pt idx="2">
                  <c:v>1.8</c:v>
                </c:pt>
                <c:pt idx="3">
                  <c:v>1.5</c:v>
                </c:pt>
                <c:pt idx="4">
                  <c:v>1.4</c:v>
                </c:pt>
                <c:pt idx="5">
                  <c:v>0.9</c:v>
                </c:pt>
                <c:pt idx="6">
                  <c:v>0.5</c:v>
                </c:pt>
              </c:numCache>
            </c:numRef>
          </c:val>
          <c:extLst>
            <c:ext xmlns:c16="http://schemas.microsoft.com/office/drawing/2014/chart" uri="{C3380CC4-5D6E-409C-BE32-E72D297353CC}">
              <c16:uniqueId val="{00000003-4914-4D73-8592-95EE5B420F67}"/>
            </c:ext>
          </c:extLst>
        </c:ser>
        <c:dLbls>
          <c:dLblPos val="outEnd"/>
          <c:showLegendKey val="0"/>
          <c:showVal val="1"/>
          <c:showCatName val="0"/>
          <c:showSerName val="0"/>
          <c:showPercent val="0"/>
          <c:showBubbleSize val="0"/>
        </c:dLbls>
        <c:gapWidth val="182"/>
        <c:axId val="1533086079"/>
        <c:axId val="1533085599"/>
      </c:barChart>
      <c:catAx>
        <c:axId val="153308607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33085599"/>
        <c:crosses val="autoZero"/>
        <c:auto val="1"/>
        <c:lblAlgn val="ctr"/>
        <c:lblOffset val="100"/>
        <c:noMultiLvlLbl val="0"/>
      </c:catAx>
      <c:valAx>
        <c:axId val="1533085599"/>
        <c:scaling>
          <c:orientation val="minMax"/>
          <c:max val="90"/>
          <c:min val="0"/>
        </c:scaling>
        <c:delete val="0"/>
        <c:axPos val="t"/>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33086079"/>
        <c:crosses val="autoZero"/>
        <c:crossBetween val="between"/>
        <c:majorUnit val="10"/>
      </c:valAx>
      <c:spPr>
        <a:noFill/>
        <a:ln>
          <a:noFill/>
        </a:ln>
        <a:effectLst/>
      </c:spPr>
    </c:plotArea>
    <c:legend>
      <c:legendPos val="b"/>
      <c:layout>
        <c:manualLayout>
          <c:xMode val="edge"/>
          <c:yMode val="edge"/>
          <c:x val="3.5663122754816937E-2"/>
          <c:y val="0.93283535080502999"/>
          <c:w val="0.89999991936491808"/>
          <c:h val="6.71646491949700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6.3432946252638303E-2"/>
          <c:w val="0.99722222222222223"/>
          <c:h val="0.59470548377298538"/>
        </c:manualLayout>
      </c:layout>
      <c:barChart>
        <c:barDir val="col"/>
        <c:grouping val="clustered"/>
        <c:varyColors val="0"/>
        <c:ser>
          <c:idx val="0"/>
          <c:order val="0"/>
          <c:spPr>
            <a:solidFill>
              <a:srgbClr val="A6CAEC"/>
            </a:solidFill>
          </c:spPr>
          <c:invertIfNegative val="0"/>
          <c:dPt>
            <c:idx val="7"/>
            <c:invertIfNegative val="0"/>
            <c:bubble3D val="0"/>
            <c:extLst>
              <c:ext xmlns:c16="http://schemas.microsoft.com/office/drawing/2014/chart" uri="{C3380CC4-5D6E-409C-BE32-E72D297353CC}">
                <c16:uniqueId val="{00000000-7D88-43FB-9442-893A431D0CB0}"/>
              </c:ext>
            </c:extLst>
          </c:dPt>
          <c:dPt>
            <c:idx val="9"/>
            <c:invertIfNegative val="0"/>
            <c:bubble3D val="0"/>
            <c:spPr>
              <a:solidFill>
                <a:srgbClr val="C00000"/>
              </a:solidFill>
            </c:spPr>
            <c:extLst>
              <c:ext xmlns:c16="http://schemas.microsoft.com/office/drawing/2014/chart" uri="{C3380CC4-5D6E-409C-BE32-E72D297353CC}">
                <c16:uniqueId val="{00000002-7D88-43FB-9442-893A431D0CB0}"/>
              </c:ext>
            </c:extLst>
          </c:dPt>
          <c:dPt>
            <c:idx val="10"/>
            <c:invertIfNegative val="0"/>
            <c:bubble3D val="0"/>
            <c:extLst>
              <c:ext xmlns:c16="http://schemas.microsoft.com/office/drawing/2014/chart" uri="{C3380CC4-5D6E-409C-BE32-E72D297353CC}">
                <c16:uniqueId val="{00000003-7D88-43FB-9442-893A431D0CB0}"/>
              </c:ext>
            </c:extLst>
          </c:dPt>
          <c:dPt>
            <c:idx val="11"/>
            <c:invertIfNegative val="0"/>
            <c:bubble3D val="0"/>
            <c:extLst>
              <c:ext xmlns:c16="http://schemas.microsoft.com/office/drawing/2014/chart" uri="{C3380CC4-5D6E-409C-BE32-E72D297353CC}">
                <c16:uniqueId val="{00000004-7D88-43FB-9442-893A431D0CB0}"/>
              </c:ext>
            </c:extLst>
          </c:dPt>
          <c:dPt>
            <c:idx val="12"/>
            <c:invertIfNegative val="0"/>
            <c:bubble3D val="0"/>
            <c:extLst>
              <c:ext xmlns:c16="http://schemas.microsoft.com/office/drawing/2014/chart" uri="{C3380CC4-5D6E-409C-BE32-E72D297353CC}">
                <c16:uniqueId val="{00000005-7D88-43FB-9442-893A431D0CB0}"/>
              </c:ext>
            </c:extLst>
          </c:dPt>
          <c:dPt>
            <c:idx val="13"/>
            <c:invertIfNegative val="0"/>
            <c:bubble3D val="0"/>
            <c:spPr>
              <a:solidFill>
                <a:srgbClr val="558ED5"/>
              </a:solidFill>
            </c:spPr>
            <c:extLst>
              <c:ext xmlns:c16="http://schemas.microsoft.com/office/drawing/2014/chart" uri="{C3380CC4-5D6E-409C-BE32-E72D297353CC}">
                <c16:uniqueId val="{00000007-7D88-43FB-9442-893A431D0CB0}"/>
              </c:ext>
            </c:extLst>
          </c:dPt>
          <c:dPt>
            <c:idx val="14"/>
            <c:invertIfNegative val="0"/>
            <c:bubble3D val="0"/>
            <c:extLst>
              <c:ext xmlns:c16="http://schemas.microsoft.com/office/drawing/2014/chart" uri="{C3380CC4-5D6E-409C-BE32-E72D297353CC}">
                <c16:uniqueId val="{00000008-7D88-43FB-9442-893A431D0CB0}"/>
              </c:ext>
            </c:extLst>
          </c:dPt>
          <c:dPt>
            <c:idx val="16"/>
            <c:invertIfNegative val="0"/>
            <c:bubble3D val="0"/>
            <c:extLst>
              <c:ext xmlns:c16="http://schemas.microsoft.com/office/drawing/2014/chart" uri="{C3380CC4-5D6E-409C-BE32-E72D297353CC}">
                <c16:uniqueId val="{00000009-7D88-43FB-9442-893A431D0CB0}"/>
              </c:ext>
            </c:extLst>
          </c:dPt>
          <c:dPt>
            <c:idx val="17"/>
            <c:invertIfNegative val="0"/>
            <c:bubble3D val="0"/>
            <c:extLst>
              <c:ext xmlns:c16="http://schemas.microsoft.com/office/drawing/2014/chart" uri="{C3380CC4-5D6E-409C-BE32-E72D297353CC}">
                <c16:uniqueId val="{0000000A-7D88-43FB-9442-893A431D0CB0}"/>
              </c:ext>
            </c:extLst>
          </c:dPt>
          <c:dPt>
            <c:idx val="19"/>
            <c:invertIfNegative val="0"/>
            <c:bubble3D val="0"/>
            <c:extLst>
              <c:ext xmlns:c16="http://schemas.microsoft.com/office/drawing/2014/chart" uri="{C3380CC4-5D6E-409C-BE32-E72D297353CC}">
                <c16:uniqueId val="{0000000B-7D88-43FB-9442-893A431D0CB0}"/>
              </c:ext>
            </c:extLst>
          </c:dPt>
          <c:dPt>
            <c:idx val="20"/>
            <c:invertIfNegative val="0"/>
            <c:bubble3D val="0"/>
            <c:extLst>
              <c:ext xmlns:c16="http://schemas.microsoft.com/office/drawing/2014/chart" uri="{C3380CC4-5D6E-409C-BE32-E72D297353CC}">
                <c16:uniqueId val="{0000000C-7D88-43FB-9442-893A431D0CB0}"/>
              </c:ext>
            </c:extLst>
          </c:dPt>
          <c:dPt>
            <c:idx val="21"/>
            <c:invertIfNegative val="0"/>
            <c:bubble3D val="0"/>
            <c:extLst>
              <c:ext xmlns:c16="http://schemas.microsoft.com/office/drawing/2014/chart" uri="{C3380CC4-5D6E-409C-BE32-E72D297353CC}">
                <c16:uniqueId val="{0000000D-7D88-43FB-9442-893A431D0CB0}"/>
              </c:ext>
            </c:extLst>
          </c:dPt>
          <c:dPt>
            <c:idx val="24"/>
            <c:invertIfNegative val="0"/>
            <c:bubble3D val="0"/>
            <c:extLst>
              <c:ext xmlns:c16="http://schemas.microsoft.com/office/drawing/2014/chart" uri="{C3380CC4-5D6E-409C-BE32-E72D297353CC}">
                <c16:uniqueId val="{0000000E-7D88-43FB-9442-893A431D0CB0}"/>
              </c:ext>
            </c:extLst>
          </c:dPt>
          <c:dPt>
            <c:idx val="25"/>
            <c:invertIfNegative val="0"/>
            <c:bubble3D val="0"/>
            <c:extLst>
              <c:ext xmlns:c16="http://schemas.microsoft.com/office/drawing/2014/chart" uri="{C3380CC4-5D6E-409C-BE32-E72D297353CC}">
                <c16:uniqueId val="{0000000F-7D88-43FB-9442-893A431D0CB0}"/>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'Specjaliści ICT'!$P$193:$P$220</c:f>
              <c:strCache>
                <c:ptCount val="28"/>
                <c:pt idx="0">
                  <c:v>Finlandia</c:v>
                </c:pt>
                <c:pt idx="1">
                  <c:v>Holandia</c:v>
                </c:pt>
                <c:pt idx="2">
                  <c:v>Czechy</c:v>
                </c:pt>
                <c:pt idx="3">
                  <c:v>Hiszpania</c:v>
                </c:pt>
                <c:pt idx="4">
                  <c:v>Austria</c:v>
                </c:pt>
                <c:pt idx="5">
                  <c:v>Portugalia</c:v>
                </c:pt>
                <c:pt idx="6">
                  <c:v>Szwecja</c:v>
                </c:pt>
                <c:pt idx="7">
                  <c:v>Dania</c:v>
                </c:pt>
                <c:pt idx="8">
                  <c:v>Francja</c:v>
                </c:pt>
                <c:pt idx="9">
                  <c:v>Polska</c:v>
                </c:pt>
                <c:pt idx="10">
                  <c:v>Włochy</c:v>
                </c:pt>
                <c:pt idx="11">
                  <c:v>Węgry</c:v>
                </c:pt>
                <c:pt idx="12">
                  <c:v>Litwa</c:v>
                </c:pt>
                <c:pt idx="13">
                  <c:v>UE 27</c:v>
                </c:pt>
                <c:pt idx="14">
                  <c:v>Estonia</c:v>
                </c:pt>
                <c:pt idx="15">
                  <c:v>Malta</c:v>
                </c:pt>
                <c:pt idx="16">
                  <c:v>Grecja</c:v>
                </c:pt>
                <c:pt idx="17">
                  <c:v>Cypr</c:v>
                </c:pt>
                <c:pt idx="18">
                  <c:v>Niemcy</c:v>
                </c:pt>
                <c:pt idx="19">
                  <c:v>Łotwa</c:v>
                </c:pt>
                <c:pt idx="20">
                  <c:v>Belgia</c:v>
                </c:pt>
                <c:pt idx="21">
                  <c:v>Słowacja</c:v>
                </c:pt>
                <c:pt idx="22">
                  <c:v>Luksemburg</c:v>
                </c:pt>
                <c:pt idx="23">
                  <c:v>Irlandia</c:v>
                </c:pt>
                <c:pt idx="24">
                  <c:v>Słowenia</c:v>
                </c:pt>
                <c:pt idx="25">
                  <c:v>Bułgaria</c:v>
                </c:pt>
                <c:pt idx="26">
                  <c:v>Rumunia</c:v>
                </c:pt>
                <c:pt idx="27">
                  <c:v>Chorwacja</c:v>
                </c:pt>
              </c:strCache>
            </c:strRef>
          </c:cat>
          <c:val>
            <c:numRef>
              <c:f>'Specjaliści ICT'!$Q$193:$Q$220</c:f>
              <c:numCache>
                <c:formatCode>0</c:formatCode>
                <c:ptCount val="28"/>
                <c:pt idx="0">
                  <c:v>90.19</c:v>
                </c:pt>
                <c:pt idx="1">
                  <c:v>86.23</c:v>
                </c:pt>
                <c:pt idx="2">
                  <c:v>84.68</c:v>
                </c:pt>
                <c:pt idx="3">
                  <c:v>83.36</c:v>
                </c:pt>
                <c:pt idx="4">
                  <c:v>81.83</c:v>
                </c:pt>
                <c:pt idx="5">
                  <c:v>80.5</c:v>
                </c:pt>
                <c:pt idx="6">
                  <c:v>80.150000000000006</c:v>
                </c:pt>
                <c:pt idx="7">
                  <c:v>79.760000000000005</c:v>
                </c:pt>
                <c:pt idx="8">
                  <c:v>77.650000000000006</c:v>
                </c:pt>
                <c:pt idx="9">
                  <c:v>77.37</c:v>
                </c:pt>
                <c:pt idx="10">
                  <c:v>76.13</c:v>
                </c:pt>
                <c:pt idx="11">
                  <c:v>74.819999999999993</c:v>
                </c:pt>
                <c:pt idx="12">
                  <c:v>73.760000000000005</c:v>
                </c:pt>
                <c:pt idx="13">
                  <c:v>72.95</c:v>
                </c:pt>
                <c:pt idx="14">
                  <c:v>72.34</c:v>
                </c:pt>
                <c:pt idx="15">
                  <c:v>68.8</c:v>
                </c:pt>
                <c:pt idx="16">
                  <c:v>66.94</c:v>
                </c:pt>
                <c:pt idx="17">
                  <c:v>66.11</c:v>
                </c:pt>
                <c:pt idx="18">
                  <c:v>63.66</c:v>
                </c:pt>
                <c:pt idx="19">
                  <c:v>63.03</c:v>
                </c:pt>
                <c:pt idx="20">
                  <c:v>62.75</c:v>
                </c:pt>
                <c:pt idx="21">
                  <c:v>60.45</c:v>
                </c:pt>
                <c:pt idx="22">
                  <c:v>56.72</c:v>
                </c:pt>
                <c:pt idx="23">
                  <c:v>50.6</c:v>
                </c:pt>
                <c:pt idx="24">
                  <c:v>44.77</c:v>
                </c:pt>
                <c:pt idx="25">
                  <c:v>44.06</c:v>
                </c:pt>
                <c:pt idx="26">
                  <c:v>40.119999999999997</c:v>
                </c:pt>
                <c:pt idx="27">
                  <c:v>35.33</c:v>
                </c:pt>
              </c:numCache>
            </c:numRef>
          </c:val>
          <c:extLst>
            <c:ext xmlns:c16="http://schemas.microsoft.com/office/drawing/2014/chart" uri="{C3380CC4-5D6E-409C-BE32-E72D297353CC}">
              <c16:uniqueId val="{00000010-7D88-43FB-9442-893A431D0CB0}"/>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9619987692925944"/>
          <c:w val="0.99276356353211481"/>
          <c:h val="0.53672104384081165"/>
        </c:manualLayout>
      </c:layout>
      <c:barChart>
        <c:barDir val="col"/>
        <c:grouping val="clustered"/>
        <c:varyColors val="0"/>
        <c:ser>
          <c:idx val="0"/>
          <c:order val="0"/>
          <c:tx>
            <c:strRef>
              <c:f>'Specjaliści ICT'!$B$118</c:f>
              <c:strCache>
                <c:ptCount val="1"/>
                <c:pt idx="0">
                  <c:v>Polska</c:v>
                </c:pt>
              </c:strCache>
            </c:strRef>
          </c:tx>
          <c:spPr>
            <a:pattFill prst="pct50">
              <a:fgClr>
                <a:srgbClr val="B40000"/>
              </a:fgClr>
              <a:bgClr>
                <a:schemeClr val="bg1"/>
              </a:bgClr>
            </a:pattFill>
            <a:ln>
              <a:solidFill>
                <a:srgbClr val="8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'Specjaliści ICT'!$A$119:$A$124</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'Specjaliści ICT'!$B$119:$B$124</c:f>
              <c:numCache>
                <c:formatCode>General</c:formatCode>
                <c:ptCount val="6"/>
                <c:pt idx="0">
                  <c:v>77</c:v>
                </c:pt>
                <c:pt idx="1">
                  <c:v>94</c:v>
                </c:pt>
                <c:pt idx="2">
                  <c:v>94</c:v>
                </c:pt>
                <c:pt idx="3">
                  <c:v>97</c:v>
                </c:pt>
                <c:pt idx="4">
                  <c:v>94</c:v>
                </c:pt>
                <c:pt idx="5">
                  <c:v>83</c:v>
                </c:pt>
              </c:numCache>
            </c:numRef>
          </c:val>
          <c:extLst>
            <c:ext xmlns:c16="http://schemas.microsoft.com/office/drawing/2014/chart" uri="{C3380CC4-5D6E-409C-BE32-E72D297353CC}">
              <c16:uniqueId val="{00000000-53EF-46EC-8E27-6B05C1407A8C}"/>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'Specjaliści ICT'!$C$118</c:f>
              <c:strCache>
                <c:ptCount val="1"/>
                <c:pt idx="0">
                  <c:v>średnia unijna</c:v>
                </c:pt>
              </c:strCache>
            </c:strRef>
          </c:tx>
          <c:spPr>
            <a:ln w="28575" cap="rnd">
              <a:solidFill>
                <a:srgbClr val="03068F"/>
              </a:solidFill>
              <a:round/>
            </a:ln>
            <a:effectLst/>
          </c:spPr>
          <c:marker>
            <c:symbol val="circle"/>
            <c:size val="5"/>
            <c:spPr>
              <a:solidFill>
                <a:srgbClr val="03068F"/>
              </a:solidFill>
              <a:ln w="9525">
                <a:solidFill>
                  <a:srgbClr val="6F8AF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3068F"/>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'Specjaliści ICT'!$A$119:$A$124</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'Specjaliści ICT'!$C$119:$C$124</c:f>
              <c:numCache>
                <c:formatCode>General</c:formatCode>
                <c:ptCount val="6"/>
                <c:pt idx="0">
                  <c:v>73</c:v>
                </c:pt>
                <c:pt idx="1">
                  <c:v>94</c:v>
                </c:pt>
                <c:pt idx="2">
                  <c:v>90</c:v>
                </c:pt>
                <c:pt idx="3">
                  <c:v>98</c:v>
                </c:pt>
                <c:pt idx="4">
                  <c:v>95</c:v>
                </c:pt>
                <c:pt idx="5">
                  <c:v>80</c:v>
                </c:pt>
              </c:numCache>
            </c:numRef>
          </c:val>
          <c:smooth val="0"/>
          <c:extLst>
            <c:ext xmlns:c16="http://schemas.microsoft.com/office/drawing/2014/chart" uri="{C3380CC4-5D6E-409C-BE32-E72D297353CC}">
              <c16:uniqueId val="{00000001-53EF-46EC-8E27-6B05C1407A8C}"/>
            </c:ext>
          </c:extLst>
        </c:ser>
        <c:ser>
          <c:idx val="2"/>
          <c:order val="2"/>
          <c:tx>
            <c:strRef>
              <c:f>'Specjaliści ICT'!$D$118</c:f>
              <c:strCache>
                <c:ptCount val="1"/>
                <c:pt idx="0">
                  <c:v>Lider - Finlandia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3"/>
              <c:layout>
                <c:manualLayout>
                  <c:x val="-2.1435263630021004E-2"/>
                  <c:y val="-2.776868965692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EF-46EC-8E27-6B05C1407A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'Specjaliści ICT'!$A$119:$A$124</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'Specjaliści ICT'!$D$119:$D$124</c:f>
              <c:numCache>
                <c:formatCode>General</c:formatCode>
                <c:ptCount val="6"/>
                <c:pt idx="0">
                  <c:v>90</c:v>
                </c:pt>
                <c:pt idx="1">
                  <c:v>100</c:v>
                </c:pt>
                <c:pt idx="2">
                  <c:v>99</c:v>
                </c:pt>
                <c:pt idx="3">
                  <c:v>100</c:v>
                </c:pt>
                <c:pt idx="4">
                  <c:v>99</c:v>
                </c:pt>
                <c:pt idx="5">
                  <c:v>92</c:v>
                </c:pt>
              </c:numCache>
            </c:numRef>
          </c:val>
          <c:smooth val="0"/>
          <c:extLst>
            <c:ext xmlns:c16="http://schemas.microsoft.com/office/drawing/2014/chart" uri="{C3380CC4-5D6E-409C-BE32-E72D297353CC}">
              <c16:uniqueId val="{00000003-53EF-46EC-8E27-6B05C1407A8C}"/>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1.9950124688279301E-2"/>
          <c:y val="2.7283015478578487E-2"/>
          <c:w val="0.9781595224537083"/>
          <c:h val="0.11196245169464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7.4690541565615012E-2"/>
          <c:w val="0.99722222222222223"/>
          <c:h val="0.50959387284480184"/>
        </c:manualLayout>
      </c:layout>
      <c:barChart>
        <c:barDir val="col"/>
        <c:grouping val="clustered"/>
        <c:varyColors val="0"/>
        <c:ser>
          <c:idx val="0"/>
          <c:order val="0"/>
          <c:spPr>
            <a:solidFill>
              <a:srgbClr val="A6CAEC"/>
            </a:solidFill>
          </c:spPr>
          <c:invertIfNegative val="0"/>
          <c:dPt>
            <c:idx val="4"/>
            <c:invertIfNegative val="0"/>
            <c:bubble3D val="0"/>
            <c:spPr>
              <a:solidFill>
                <a:srgbClr val="C00000"/>
              </a:solidFill>
            </c:spPr>
            <c:extLst>
              <c:ext xmlns:c16="http://schemas.microsoft.com/office/drawing/2014/chart" uri="{C3380CC4-5D6E-409C-BE32-E72D297353CC}">
                <c16:uniqueId val="{00000001-0D80-4904-9FC5-BB6889797C4B}"/>
              </c:ext>
            </c:extLst>
          </c:dPt>
          <c:dPt>
            <c:idx val="7"/>
            <c:invertIfNegative val="0"/>
            <c:bubble3D val="0"/>
            <c:extLst>
              <c:ext xmlns:c16="http://schemas.microsoft.com/office/drawing/2014/chart" uri="{C3380CC4-5D6E-409C-BE32-E72D297353CC}">
                <c16:uniqueId val="{00000002-0D80-4904-9FC5-BB6889797C4B}"/>
              </c:ext>
            </c:extLst>
          </c:dPt>
          <c:dPt>
            <c:idx val="9"/>
            <c:invertIfNegative val="0"/>
            <c:bubble3D val="0"/>
            <c:extLst>
              <c:ext xmlns:c16="http://schemas.microsoft.com/office/drawing/2014/chart" uri="{C3380CC4-5D6E-409C-BE32-E72D297353CC}">
                <c16:uniqueId val="{00000003-0D80-4904-9FC5-BB6889797C4B}"/>
              </c:ext>
            </c:extLst>
          </c:dPt>
          <c:dPt>
            <c:idx val="10"/>
            <c:invertIfNegative val="0"/>
            <c:bubble3D val="0"/>
            <c:extLst>
              <c:ext xmlns:c16="http://schemas.microsoft.com/office/drawing/2014/chart" uri="{C3380CC4-5D6E-409C-BE32-E72D297353CC}">
                <c16:uniqueId val="{00000004-0D80-4904-9FC5-BB6889797C4B}"/>
              </c:ext>
            </c:extLst>
          </c:dPt>
          <c:dPt>
            <c:idx val="11"/>
            <c:invertIfNegative val="0"/>
            <c:bubble3D val="0"/>
            <c:extLst>
              <c:ext xmlns:c16="http://schemas.microsoft.com/office/drawing/2014/chart" uri="{C3380CC4-5D6E-409C-BE32-E72D297353CC}">
                <c16:uniqueId val="{00000005-0D80-4904-9FC5-BB6889797C4B}"/>
              </c:ext>
            </c:extLst>
          </c:dPt>
          <c:dPt>
            <c:idx val="12"/>
            <c:invertIfNegative val="0"/>
            <c:bubble3D val="0"/>
            <c:extLst>
              <c:ext xmlns:c16="http://schemas.microsoft.com/office/drawing/2014/chart" uri="{C3380CC4-5D6E-409C-BE32-E72D297353CC}">
                <c16:uniqueId val="{00000006-0D80-4904-9FC5-BB6889797C4B}"/>
              </c:ext>
            </c:extLst>
          </c:dPt>
          <c:dPt>
            <c:idx val="13"/>
            <c:invertIfNegative val="0"/>
            <c:bubble3D val="0"/>
            <c:extLst>
              <c:ext xmlns:c16="http://schemas.microsoft.com/office/drawing/2014/chart" uri="{C3380CC4-5D6E-409C-BE32-E72D297353CC}">
                <c16:uniqueId val="{00000007-0D80-4904-9FC5-BB6889797C4B}"/>
              </c:ext>
            </c:extLst>
          </c:dPt>
          <c:dPt>
            <c:idx val="14"/>
            <c:invertIfNegative val="0"/>
            <c:bubble3D val="0"/>
            <c:extLst>
              <c:ext xmlns:c16="http://schemas.microsoft.com/office/drawing/2014/chart" uri="{C3380CC4-5D6E-409C-BE32-E72D297353CC}">
                <c16:uniqueId val="{00000008-0D80-4904-9FC5-BB6889797C4B}"/>
              </c:ext>
            </c:extLst>
          </c:dPt>
          <c:dPt>
            <c:idx val="15"/>
            <c:invertIfNegative val="0"/>
            <c:bubble3D val="0"/>
            <c:spPr>
              <a:solidFill>
                <a:srgbClr val="558ED5"/>
              </a:solidFill>
            </c:spPr>
            <c:extLst>
              <c:ext xmlns:c16="http://schemas.microsoft.com/office/drawing/2014/chart" uri="{C3380CC4-5D6E-409C-BE32-E72D297353CC}">
                <c16:uniqueId val="{0000000A-0D80-4904-9FC5-BB6889797C4B}"/>
              </c:ext>
            </c:extLst>
          </c:dPt>
          <c:dPt>
            <c:idx val="16"/>
            <c:invertIfNegative val="0"/>
            <c:bubble3D val="0"/>
            <c:extLst>
              <c:ext xmlns:c16="http://schemas.microsoft.com/office/drawing/2014/chart" uri="{C3380CC4-5D6E-409C-BE32-E72D297353CC}">
                <c16:uniqueId val="{0000000B-0D80-4904-9FC5-BB6889797C4B}"/>
              </c:ext>
            </c:extLst>
          </c:dPt>
          <c:dPt>
            <c:idx val="17"/>
            <c:invertIfNegative val="0"/>
            <c:bubble3D val="0"/>
            <c:extLst>
              <c:ext xmlns:c16="http://schemas.microsoft.com/office/drawing/2014/chart" uri="{C3380CC4-5D6E-409C-BE32-E72D297353CC}">
                <c16:uniqueId val="{0000000C-0D80-4904-9FC5-BB6889797C4B}"/>
              </c:ext>
            </c:extLst>
          </c:dPt>
          <c:dPt>
            <c:idx val="19"/>
            <c:invertIfNegative val="0"/>
            <c:bubble3D val="0"/>
            <c:extLst>
              <c:ext xmlns:c16="http://schemas.microsoft.com/office/drawing/2014/chart" uri="{C3380CC4-5D6E-409C-BE32-E72D297353CC}">
                <c16:uniqueId val="{0000000D-0D80-4904-9FC5-BB6889797C4B}"/>
              </c:ext>
            </c:extLst>
          </c:dPt>
          <c:dPt>
            <c:idx val="20"/>
            <c:invertIfNegative val="0"/>
            <c:bubble3D val="0"/>
            <c:extLst>
              <c:ext xmlns:c16="http://schemas.microsoft.com/office/drawing/2014/chart" uri="{C3380CC4-5D6E-409C-BE32-E72D297353CC}">
                <c16:uniqueId val="{0000000E-0D80-4904-9FC5-BB6889797C4B}"/>
              </c:ext>
            </c:extLst>
          </c:dPt>
          <c:dPt>
            <c:idx val="21"/>
            <c:invertIfNegative val="0"/>
            <c:bubble3D val="0"/>
            <c:extLst>
              <c:ext xmlns:c16="http://schemas.microsoft.com/office/drawing/2014/chart" uri="{C3380CC4-5D6E-409C-BE32-E72D297353CC}">
                <c16:uniqueId val="{0000000F-0D80-4904-9FC5-BB6889797C4B}"/>
              </c:ext>
            </c:extLst>
          </c:dPt>
          <c:dPt>
            <c:idx val="24"/>
            <c:invertIfNegative val="0"/>
            <c:bubble3D val="0"/>
            <c:extLst>
              <c:ext xmlns:c16="http://schemas.microsoft.com/office/drawing/2014/chart" uri="{C3380CC4-5D6E-409C-BE32-E72D297353CC}">
                <c16:uniqueId val="{00000010-0D80-4904-9FC5-BB6889797C4B}"/>
              </c:ext>
            </c:extLst>
          </c:dPt>
          <c:dPt>
            <c:idx val="25"/>
            <c:invertIfNegative val="0"/>
            <c:bubble3D val="0"/>
            <c:extLst>
              <c:ext xmlns:c16="http://schemas.microsoft.com/office/drawing/2014/chart" uri="{C3380CC4-5D6E-409C-BE32-E72D297353CC}">
                <c16:uniqueId val="{00000011-0D80-4904-9FC5-BB6889797C4B}"/>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'Specjaliści ICT'!$P$146:$P$173</c:f>
              <c:strCache>
                <c:ptCount val="28"/>
                <c:pt idx="0">
                  <c:v>Czechy</c:v>
                </c:pt>
                <c:pt idx="1">
                  <c:v>Portugalia</c:v>
                </c:pt>
                <c:pt idx="2">
                  <c:v>Estonia</c:v>
                </c:pt>
                <c:pt idx="3">
                  <c:v>Austria</c:v>
                </c:pt>
                <c:pt idx="4">
                  <c:v>Polska</c:v>
                </c:pt>
                <c:pt idx="5">
                  <c:v>Szwecja</c:v>
                </c:pt>
                <c:pt idx="6">
                  <c:v>Hiszpania</c:v>
                </c:pt>
                <c:pt idx="7">
                  <c:v>Finlandia</c:v>
                </c:pt>
                <c:pt idx="8">
                  <c:v>Luksemburg</c:v>
                </c:pt>
                <c:pt idx="9">
                  <c:v>Holandia</c:v>
                </c:pt>
                <c:pt idx="10">
                  <c:v>Francja</c:v>
                </c:pt>
                <c:pt idx="11">
                  <c:v>Litwa</c:v>
                </c:pt>
                <c:pt idx="12">
                  <c:v>Malta</c:v>
                </c:pt>
                <c:pt idx="13">
                  <c:v>Grecja</c:v>
                </c:pt>
                <c:pt idx="14">
                  <c:v>Cypr</c:v>
                </c:pt>
                <c:pt idx="15">
                  <c:v>UE 27</c:v>
                </c:pt>
                <c:pt idx="16">
                  <c:v>Węgry</c:v>
                </c:pt>
                <c:pt idx="17">
                  <c:v>Niemcy</c:v>
                </c:pt>
                <c:pt idx="18">
                  <c:v>Włochy</c:v>
                </c:pt>
                <c:pt idx="19">
                  <c:v>Belgia</c:v>
                </c:pt>
                <c:pt idx="20">
                  <c:v>Łotwa</c:v>
                </c:pt>
                <c:pt idx="21">
                  <c:v>Irlandia*</c:v>
                </c:pt>
                <c:pt idx="22">
                  <c:v>Bułgaria</c:v>
                </c:pt>
                <c:pt idx="23">
                  <c:v>Słowenia</c:v>
                </c:pt>
                <c:pt idx="24">
                  <c:v>Dania</c:v>
                </c:pt>
                <c:pt idx="25">
                  <c:v>Słowacja</c:v>
                </c:pt>
                <c:pt idx="26">
                  <c:v>Chorwacja*</c:v>
                </c:pt>
                <c:pt idx="27">
                  <c:v>Rumunia</c:v>
                </c:pt>
              </c:strCache>
            </c:strRef>
          </c:cat>
          <c:val>
            <c:numRef>
              <c:f>'Specjaliści ICT'!$Q$146:$Q$173</c:f>
              <c:numCache>
                <c:formatCode>0</c:formatCode>
                <c:ptCount val="28"/>
                <c:pt idx="0">
                  <c:v>73.12</c:v>
                </c:pt>
                <c:pt idx="1">
                  <c:v>68.41</c:v>
                </c:pt>
                <c:pt idx="2">
                  <c:v>67.239999999999995</c:v>
                </c:pt>
                <c:pt idx="3">
                  <c:v>64.260000000000005</c:v>
                </c:pt>
                <c:pt idx="4">
                  <c:v>64.260000000000005</c:v>
                </c:pt>
                <c:pt idx="5">
                  <c:v>61.49</c:v>
                </c:pt>
                <c:pt idx="6">
                  <c:v>61.45</c:v>
                </c:pt>
                <c:pt idx="7">
                  <c:v>61.28</c:v>
                </c:pt>
                <c:pt idx="8">
                  <c:v>60.96</c:v>
                </c:pt>
                <c:pt idx="9">
                  <c:v>60.81</c:v>
                </c:pt>
                <c:pt idx="10">
                  <c:v>60.57</c:v>
                </c:pt>
                <c:pt idx="11">
                  <c:v>60.21</c:v>
                </c:pt>
                <c:pt idx="12">
                  <c:v>59.68</c:v>
                </c:pt>
                <c:pt idx="13">
                  <c:v>57.58</c:v>
                </c:pt>
                <c:pt idx="14">
                  <c:v>55.93</c:v>
                </c:pt>
                <c:pt idx="15">
                  <c:v>55.68</c:v>
                </c:pt>
                <c:pt idx="16">
                  <c:v>55.28</c:v>
                </c:pt>
                <c:pt idx="17">
                  <c:v>52.86</c:v>
                </c:pt>
                <c:pt idx="18">
                  <c:v>52.34</c:v>
                </c:pt>
                <c:pt idx="19">
                  <c:v>49.37</c:v>
                </c:pt>
                <c:pt idx="20">
                  <c:v>45.39</c:v>
                </c:pt>
                <c:pt idx="21">
                  <c:v>44.34</c:v>
                </c:pt>
                <c:pt idx="22">
                  <c:v>43.6</c:v>
                </c:pt>
                <c:pt idx="23">
                  <c:v>40.56</c:v>
                </c:pt>
                <c:pt idx="24">
                  <c:v>40.1</c:v>
                </c:pt>
                <c:pt idx="25">
                  <c:v>38.119999999999997</c:v>
                </c:pt>
                <c:pt idx="26">
                  <c:v>31.06</c:v>
                </c:pt>
                <c:pt idx="27">
                  <c:v>12.06</c:v>
                </c:pt>
              </c:numCache>
            </c:numRef>
          </c:val>
          <c:extLst>
            <c:ext xmlns:c16="http://schemas.microsoft.com/office/drawing/2014/chart" uri="{C3380CC4-5D6E-409C-BE32-E72D297353CC}">
              <c16:uniqueId val="{00000012-0D80-4904-9FC5-BB6889797C4B}"/>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0509958314034284"/>
        </c:manualLayout>
      </c:layout>
      <c:barChart>
        <c:barDir val="col"/>
        <c:grouping val="clustered"/>
        <c:varyColors val="0"/>
        <c:ser>
          <c:idx val="0"/>
          <c:order val="0"/>
          <c:spPr>
            <a:solidFill>
              <a:srgbClr val="A6CAEC"/>
            </a:solidFill>
          </c:spPr>
          <c:invertIfNegative val="0"/>
          <c:dPt>
            <c:idx val="7"/>
            <c:invertIfNegative val="0"/>
            <c:bubble3D val="0"/>
            <c:extLst>
              <c:ext xmlns:c16="http://schemas.microsoft.com/office/drawing/2014/chart" uri="{C3380CC4-5D6E-409C-BE32-E72D297353CC}">
                <c16:uniqueId val="{00000000-05A8-4AE6-B8E2-7C14A128CB1A}"/>
              </c:ext>
            </c:extLst>
          </c:dPt>
          <c:dPt>
            <c:idx val="9"/>
            <c:invertIfNegative val="0"/>
            <c:bubble3D val="0"/>
            <c:extLst>
              <c:ext xmlns:c16="http://schemas.microsoft.com/office/drawing/2014/chart" uri="{C3380CC4-5D6E-409C-BE32-E72D297353CC}">
                <c16:uniqueId val="{00000001-05A8-4AE6-B8E2-7C14A128CB1A}"/>
              </c:ext>
            </c:extLst>
          </c:dPt>
          <c:dPt>
            <c:idx val="10"/>
            <c:invertIfNegative val="0"/>
            <c:bubble3D val="0"/>
            <c:extLst>
              <c:ext xmlns:c16="http://schemas.microsoft.com/office/drawing/2014/chart" uri="{C3380CC4-5D6E-409C-BE32-E72D297353CC}">
                <c16:uniqueId val="{00000002-05A8-4AE6-B8E2-7C14A128CB1A}"/>
              </c:ext>
            </c:extLst>
          </c:dPt>
          <c:dPt>
            <c:idx val="11"/>
            <c:invertIfNegative val="0"/>
            <c:bubble3D val="0"/>
            <c:extLst>
              <c:ext xmlns:c16="http://schemas.microsoft.com/office/drawing/2014/chart" uri="{C3380CC4-5D6E-409C-BE32-E72D297353CC}">
                <c16:uniqueId val="{00000003-05A8-4AE6-B8E2-7C14A128CB1A}"/>
              </c:ext>
            </c:extLst>
          </c:dPt>
          <c:dPt>
            <c:idx val="12"/>
            <c:invertIfNegative val="0"/>
            <c:bubble3D val="0"/>
            <c:extLst>
              <c:ext xmlns:c16="http://schemas.microsoft.com/office/drawing/2014/chart" uri="{C3380CC4-5D6E-409C-BE32-E72D297353CC}">
                <c16:uniqueId val="{00000004-05A8-4AE6-B8E2-7C14A128CB1A}"/>
              </c:ext>
            </c:extLst>
          </c:dPt>
          <c:dPt>
            <c:idx val="13"/>
            <c:invertIfNegative val="0"/>
            <c:bubble3D val="0"/>
            <c:extLst>
              <c:ext xmlns:c16="http://schemas.microsoft.com/office/drawing/2014/chart" uri="{C3380CC4-5D6E-409C-BE32-E72D297353CC}">
                <c16:uniqueId val="{00000005-05A8-4AE6-B8E2-7C14A128CB1A}"/>
              </c:ext>
            </c:extLst>
          </c:dPt>
          <c:dPt>
            <c:idx val="14"/>
            <c:invertIfNegative val="0"/>
            <c:bubble3D val="0"/>
            <c:extLst>
              <c:ext xmlns:c16="http://schemas.microsoft.com/office/drawing/2014/chart" uri="{C3380CC4-5D6E-409C-BE32-E72D297353CC}">
                <c16:uniqueId val="{00000006-05A8-4AE6-B8E2-7C14A128CB1A}"/>
              </c:ext>
            </c:extLst>
          </c:dPt>
          <c:dPt>
            <c:idx val="16"/>
            <c:invertIfNegative val="0"/>
            <c:bubble3D val="0"/>
            <c:extLst>
              <c:ext xmlns:c16="http://schemas.microsoft.com/office/drawing/2014/chart" uri="{C3380CC4-5D6E-409C-BE32-E72D297353CC}">
                <c16:uniqueId val="{00000007-05A8-4AE6-B8E2-7C14A128CB1A}"/>
              </c:ext>
            </c:extLst>
          </c:dPt>
          <c:dPt>
            <c:idx val="17"/>
            <c:invertIfNegative val="0"/>
            <c:bubble3D val="0"/>
            <c:extLst>
              <c:ext xmlns:c16="http://schemas.microsoft.com/office/drawing/2014/chart" uri="{C3380CC4-5D6E-409C-BE32-E72D297353CC}">
                <c16:uniqueId val="{00000008-05A8-4AE6-B8E2-7C14A128CB1A}"/>
              </c:ext>
            </c:extLst>
          </c:dPt>
          <c:dPt>
            <c:idx val="18"/>
            <c:invertIfNegative val="0"/>
            <c:bubble3D val="0"/>
            <c:spPr>
              <a:solidFill>
                <a:srgbClr val="C00000"/>
              </a:solidFill>
            </c:spPr>
            <c:extLst>
              <c:ext xmlns:c16="http://schemas.microsoft.com/office/drawing/2014/chart" uri="{C3380CC4-5D6E-409C-BE32-E72D297353CC}">
                <c16:uniqueId val="{0000000A-05A8-4AE6-B8E2-7C14A128CB1A}"/>
              </c:ext>
            </c:extLst>
          </c:dPt>
          <c:dPt>
            <c:idx val="19"/>
            <c:invertIfNegative val="0"/>
            <c:bubble3D val="0"/>
            <c:spPr>
              <a:solidFill>
                <a:srgbClr val="558ED5"/>
              </a:solidFill>
            </c:spPr>
            <c:extLst>
              <c:ext xmlns:c16="http://schemas.microsoft.com/office/drawing/2014/chart" uri="{C3380CC4-5D6E-409C-BE32-E72D297353CC}">
                <c16:uniqueId val="{0000000C-05A8-4AE6-B8E2-7C14A128CB1A}"/>
              </c:ext>
            </c:extLst>
          </c:dPt>
          <c:dPt>
            <c:idx val="20"/>
            <c:invertIfNegative val="0"/>
            <c:bubble3D val="0"/>
            <c:extLst>
              <c:ext xmlns:c16="http://schemas.microsoft.com/office/drawing/2014/chart" uri="{C3380CC4-5D6E-409C-BE32-E72D297353CC}">
                <c16:uniqueId val="{0000000D-05A8-4AE6-B8E2-7C14A128CB1A}"/>
              </c:ext>
            </c:extLst>
          </c:dPt>
          <c:dPt>
            <c:idx val="21"/>
            <c:invertIfNegative val="0"/>
            <c:bubble3D val="0"/>
            <c:extLst>
              <c:ext xmlns:c16="http://schemas.microsoft.com/office/drawing/2014/chart" uri="{C3380CC4-5D6E-409C-BE32-E72D297353CC}">
                <c16:uniqueId val="{0000000E-05A8-4AE6-B8E2-7C14A128CB1A}"/>
              </c:ext>
            </c:extLst>
          </c:dPt>
          <c:dPt>
            <c:idx val="24"/>
            <c:invertIfNegative val="0"/>
            <c:bubble3D val="0"/>
            <c:extLst>
              <c:ext xmlns:c16="http://schemas.microsoft.com/office/drawing/2014/chart" uri="{C3380CC4-5D6E-409C-BE32-E72D297353CC}">
                <c16:uniqueId val="{0000000F-05A8-4AE6-B8E2-7C14A128CB1A}"/>
              </c:ext>
            </c:extLst>
          </c:dPt>
          <c:dPt>
            <c:idx val="25"/>
            <c:invertIfNegative val="0"/>
            <c:bubble3D val="0"/>
            <c:extLst>
              <c:ext xmlns:c16="http://schemas.microsoft.com/office/drawing/2014/chart" uri="{C3380CC4-5D6E-409C-BE32-E72D297353CC}">
                <c16:uniqueId val="{00000010-05A8-4AE6-B8E2-7C14A128CB1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'Specjaliści ICT'!$Q$238:$Q$265</c:f>
              <c:strCache>
                <c:ptCount val="28"/>
                <c:pt idx="0">
                  <c:v>Malta</c:v>
                </c:pt>
                <c:pt idx="1">
                  <c:v>Estonia</c:v>
                </c:pt>
                <c:pt idx="2">
                  <c:v>Grecja</c:v>
                </c:pt>
                <c:pt idx="3">
                  <c:v>Finlandia</c:v>
                </c:pt>
                <c:pt idx="4">
                  <c:v>Litwa</c:v>
                </c:pt>
                <c:pt idx="5">
                  <c:v>Austria</c:v>
                </c:pt>
                <c:pt idx="6">
                  <c:v>Hiszpania</c:v>
                </c:pt>
                <c:pt idx="7">
                  <c:v>Dania</c:v>
                </c:pt>
                <c:pt idx="8">
                  <c:v>Cypr</c:v>
                </c:pt>
                <c:pt idx="9">
                  <c:v>Czechy</c:v>
                </c:pt>
                <c:pt idx="10">
                  <c:v>Szwecja</c:v>
                </c:pt>
                <c:pt idx="11">
                  <c:v>Luksemburg</c:v>
                </c:pt>
                <c:pt idx="12">
                  <c:v>Francja</c:v>
                </c:pt>
                <c:pt idx="13">
                  <c:v>Łotwa</c:v>
                </c:pt>
                <c:pt idx="14">
                  <c:v>Portugalia</c:v>
                </c:pt>
                <c:pt idx="15">
                  <c:v>Bułgaria</c:v>
                </c:pt>
                <c:pt idx="16">
                  <c:v>Belgia</c:v>
                </c:pt>
                <c:pt idx="17">
                  <c:v>Holandia</c:v>
                </c:pt>
                <c:pt idx="18">
                  <c:v>Polska</c:v>
                </c:pt>
                <c:pt idx="19">
                  <c:v>UE 27</c:v>
                </c:pt>
                <c:pt idx="20">
                  <c:v>Słowenia</c:v>
                </c:pt>
                <c:pt idx="21">
                  <c:v>Słowacja</c:v>
                </c:pt>
                <c:pt idx="22">
                  <c:v>Niemcy</c:v>
                </c:pt>
                <c:pt idx="23">
                  <c:v>Włochy</c:v>
                </c:pt>
                <c:pt idx="24">
                  <c:v>Irlandia</c:v>
                </c:pt>
                <c:pt idx="25">
                  <c:v>Chorwacja</c:v>
                </c:pt>
                <c:pt idx="26">
                  <c:v>Rumunia</c:v>
                </c:pt>
                <c:pt idx="27">
                  <c:v>Węgry</c:v>
                </c:pt>
              </c:strCache>
            </c:strRef>
          </c:cat>
          <c:val>
            <c:numRef>
              <c:f>'Specjaliści ICT'!$R$238:$R$265</c:f>
              <c:numCache>
                <c:formatCode>0</c:formatCode>
                <c:ptCount val="28"/>
                <c:pt idx="0">
                  <c:v>84.44</c:v>
                </c:pt>
                <c:pt idx="1">
                  <c:v>79.03</c:v>
                </c:pt>
                <c:pt idx="2">
                  <c:v>77.25</c:v>
                </c:pt>
                <c:pt idx="3">
                  <c:v>76.72</c:v>
                </c:pt>
                <c:pt idx="4">
                  <c:v>75.53</c:v>
                </c:pt>
                <c:pt idx="5">
                  <c:v>75.319999999999993</c:v>
                </c:pt>
                <c:pt idx="6">
                  <c:v>73</c:v>
                </c:pt>
                <c:pt idx="7">
                  <c:v>72.650000000000006</c:v>
                </c:pt>
                <c:pt idx="8">
                  <c:v>70.760000000000005</c:v>
                </c:pt>
                <c:pt idx="9">
                  <c:v>69.39</c:v>
                </c:pt>
                <c:pt idx="10">
                  <c:v>68.53</c:v>
                </c:pt>
                <c:pt idx="11">
                  <c:v>67.42</c:v>
                </c:pt>
                <c:pt idx="12">
                  <c:v>65.36</c:v>
                </c:pt>
                <c:pt idx="13">
                  <c:v>64.150000000000006</c:v>
                </c:pt>
                <c:pt idx="14">
                  <c:v>63.63</c:v>
                </c:pt>
                <c:pt idx="15">
                  <c:v>62.66</c:v>
                </c:pt>
                <c:pt idx="16">
                  <c:v>62.44</c:v>
                </c:pt>
                <c:pt idx="17">
                  <c:v>59.99</c:v>
                </c:pt>
                <c:pt idx="18">
                  <c:v>57.81</c:v>
                </c:pt>
                <c:pt idx="19">
                  <c:v>57.07</c:v>
                </c:pt>
                <c:pt idx="20">
                  <c:v>56.64</c:v>
                </c:pt>
                <c:pt idx="21">
                  <c:v>52.13</c:v>
                </c:pt>
                <c:pt idx="22">
                  <c:v>50.53</c:v>
                </c:pt>
                <c:pt idx="23">
                  <c:v>42.27</c:v>
                </c:pt>
                <c:pt idx="24">
                  <c:v>22.2</c:v>
                </c:pt>
                <c:pt idx="25">
                  <c:v>12.09</c:v>
                </c:pt>
                <c:pt idx="26">
                  <c:v>12.04</c:v>
                </c:pt>
                <c:pt idx="27">
                  <c:v>6.67</c:v>
                </c:pt>
              </c:numCache>
            </c:numRef>
          </c:val>
          <c:extLst>
            <c:ext xmlns:c16="http://schemas.microsoft.com/office/drawing/2014/chart" uri="{C3380CC4-5D6E-409C-BE32-E72D297353CC}">
              <c16:uniqueId val="{00000011-05A8-4AE6-B8E2-7C14A128CB1A}"/>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1304298685152392"/>
        </c:manualLayout>
      </c:layout>
      <c:barChart>
        <c:barDir val="col"/>
        <c:grouping val="clustered"/>
        <c:varyColors val="0"/>
        <c:ser>
          <c:idx val="0"/>
          <c:order val="0"/>
          <c:spPr>
            <a:solidFill>
              <a:srgbClr val="A6CAEC"/>
            </a:solidFill>
          </c:spPr>
          <c:invertIfNegative val="0"/>
          <c:dPt>
            <c:idx val="7"/>
            <c:invertIfNegative val="0"/>
            <c:bubble3D val="0"/>
            <c:extLst>
              <c:ext xmlns:c16="http://schemas.microsoft.com/office/drawing/2014/chart" uri="{C3380CC4-5D6E-409C-BE32-E72D297353CC}">
                <c16:uniqueId val="{00000000-A279-43DD-9C15-9496419F6638}"/>
              </c:ext>
            </c:extLst>
          </c:dPt>
          <c:dPt>
            <c:idx val="9"/>
            <c:invertIfNegative val="0"/>
            <c:bubble3D val="0"/>
            <c:extLst>
              <c:ext xmlns:c16="http://schemas.microsoft.com/office/drawing/2014/chart" uri="{C3380CC4-5D6E-409C-BE32-E72D297353CC}">
                <c16:uniqueId val="{00000001-A279-43DD-9C15-9496419F6638}"/>
              </c:ext>
            </c:extLst>
          </c:dPt>
          <c:dPt>
            <c:idx val="10"/>
            <c:invertIfNegative val="0"/>
            <c:bubble3D val="0"/>
            <c:extLst>
              <c:ext xmlns:c16="http://schemas.microsoft.com/office/drawing/2014/chart" uri="{C3380CC4-5D6E-409C-BE32-E72D297353CC}">
                <c16:uniqueId val="{00000002-A279-43DD-9C15-9496419F6638}"/>
              </c:ext>
            </c:extLst>
          </c:dPt>
          <c:dPt>
            <c:idx val="11"/>
            <c:invertIfNegative val="0"/>
            <c:bubble3D val="0"/>
            <c:extLst>
              <c:ext xmlns:c16="http://schemas.microsoft.com/office/drawing/2014/chart" uri="{C3380CC4-5D6E-409C-BE32-E72D297353CC}">
                <c16:uniqueId val="{00000003-A279-43DD-9C15-9496419F6638}"/>
              </c:ext>
            </c:extLst>
          </c:dPt>
          <c:dPt>
            <c:idx val="12"/>
            <c:invertIfNegative val="0"/>
            <c:bubble3D val="0"/>
            <c:extLst>
              <c:ext xmlns:c16="http://schemas.microsoft.com/office/drawing/2014/chart" uri="{C3380CC4-5D6E-409C-BE32-E72D297353CC}">
                <c16:uniqueId val="{00000004-A279-43DD-9C15-9496419F6638}"/>
              </c:ext>
            </c:extLst>
          </c:dPt>
          <c:dPt>
            <c:idx val="13"/>
            <c:invertIfNegative val="0"/>
            <c:bubble3D val="0"/>
            <c:spPr>
              <a:solidFill>
                <a:srgbClr val="558ED5"/>
              </a:solidFill>
            </c:spPr>
            <c:extLst>
              <c:ext xmlns:c16="http://schemas.microsoft.com/office/drawing/2014/chart" uri="{C3380CC4-5D6E-409C-BE32-E72D297353CC}">
                <c16:uniqueId val="{00000006-A279-43DD-9C15-9496419F6638}"/>
              </c:ext>
            </c:extLst>
          </c:dPt>
          <c:dPt>
            <c:idx val="14"/>
            <c:invertIfNegative val="0"/>
            <c:bubble3D val="0"/>
            <c:spPr>
              <a:solidFill>
                <a:srgbClr val="C00000"/>
              </a:solidFill>
            </c:spPr>
            <c:extLst>
              <c:ext xmlns:c16="http://schemas.microsoft.com/office/drawing/2014/chart" uri="{C3380CC4-5D6E-409C-BE32-E72D297353CC}">
                <c16:uniqueId val="{00000008-A279-43DD-9C15-9496419F6638}"/>
              </c:ext>
            </c:extLst>
          </c:dPt>
          <c:dPt>
            <c:idx val="16"/>
            <c:invertIfNegative val="0"/>
            <c:bubble3D val="0"/>
            <c:extLst>
              <c:ext xmlns:c16="http://schemas.microsoft.com/office/drawing/2014/chart" uri="{C3380CC4-5D6E-409C-BE32-E72D297353CC}">
                <c16:uniqueId val="{00000009-A279-43DD-9C15-9496419F6638}"/>
              </c:ext>
            </c:extLst>
          </c:dPt>
          <c:dPt>
            <c:idx val="17"/>
            <c:invertIfNegative val="0"/>
            <c:bubble3D val="0"/>
            <c:extLst>
              <c:ext xmlns:c16="http://schemas.microsoft.com/office/drawing/2014/chart" uri="{C3380CC4-5D6E-409C-BE32-E72D297353CC}">
                <c16:uniqueId val="{0000000A-A279-43DD-9C15-9496419F6638}"/>
              </c:ext>
            </c:extLst>
          </c:dPt>
          <c:dPt>
            <c:idx val="18"/>
            <c:invertIfNegative val="0"/>
            <c:bubble3D val="0"/>
            <c:extLst>
              <c:ext xmlns:c16="http://schemas.microsoft.com/office/drawing/2014/chart" uri="{C3380CC4-5D6E-409C-BE32-E72D297353CC}">
                <c16:uniqueId val="{0000000B-A279-43DD-9C15-9496419F6638}"/>
              </c:ext>
            </c:extLst>
          </c:dPt>
          <c:dPt>
            <c:idx val="19"/>
            <c:invertIfNegative val="0"/>
            <c:bubble3D val="0"/>
            <c:extLst>
              <c:ext xmlns:c16="http://schemas.microsoft.com/office/drawing/2014/chart" uri="{C3380CC4-5D6E-409C-BE32-E72D297353CC}">
                <c16:uniqueId val="{0000000C-A279-43DD-9C15-9496419F6638}"/>
              </c:ext>
            </c:extLst>
          </c:dPt>
          <c:dPt>
            <c:idx val="20"/>
            <c:invertIfNegative val="0"/>
            <c:bubble3D val="0"/>
            <c:extLst>
              <c:ext xmlns:c16="http://schemas.microsoft.com/office/drawing/2014/chart" uri="{C3380CC4-5D6E-409C-BE32-E72D297353CC}">
                <c16:uniqueId val="{0000000D-A279-43DD-9C15-9496419F6638}"/>
              </c:ext>
            </c:extLst>
          </c:dPt>
          <c:dPt>
            <c:idx val="21"/>
            <c:invertIfNegative val="0"/>
            <c:bubble3D val="0"/>
            <c:extLst>
              <c:ext xmlns:c16="http://schemas.microsoft.com/office/drawing/2014/chart" uri="{C3380CC4-5D6E-409C-BE32-E72D297353CC}">
                <c16:uniqueId val="{0000000E-A279-43DD-9C15-9496419F6638}"/>
              </c:ext>
            </c:extLst>
          </c:dPt>
          <c:dPt>
            <c:idx val="24"/>
            <c:invertIfNegative val="0"/>
            <c:bubble3D val="0"/>
            <c:extLst>
              <c:ext xmlns:c16="http://schemas.microsoft.com/office/drawing/2014/chart" uri="{C3380CC4-5D6E-409C-BE32-E72D297353CC}">
                <c16:uniqueId val="{0000000F-A279-43DD-9C15-9496419F6638}"/>
              </c:ext>
            </c:extLst>
          </c:dPt>
          <c:dPt>
            <c:idx val="25"/>
            <c:invertIfNegative val="0"/>
            <c:bubble3D val="0"/>
            <c:extLst>
              <c:ext xmlns:c16="http://schemas.microsoft.com/office/drawing/2014/chart" uri="{C3380CC4-5D6E-409C-BE32-E72D297353CC}">
                <c16:uniqueId val="{00000010-A279-43DD-9C15-9496419F6638}"/>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przedsiębiorcy!$O$10:$O$37</c:f>
              <c:strCache>
                <c:ptCount val="28"/>
                <c:pt idx="0">
                  <c:v>Czechy</c:v>
                </c:pt>
                <c:pt idx="1">
                  <c:v>Holandia</c:v>
                </c:pt>
                <c:pt idx="2">
                  <c:v>Finlandia</c:v>
                </c:pt>
                <c:pt idx="3">
                  <c:v>Austria</c:v>
                </c:pt>
                <c:pt idx="4">
                  <c:v>Irlandia</c:v>
                </c:pt>
                <c:pt idx="5">
                  <c:v>Litwa</c:v>
                </c:pt>
                <c:pt idx="6">
                  <c:v>Słowacja</c:v>
                </c:pt>
                <c:pt idx="7">
                  <c:v>Francja</c:v>
                </c:pt>
                <c:pt idx="8">
                  <c:v>Bułgaria</c:v>
                </c:pt>
                <c:pt idx="9">
                  <c:v>Estonia</c:v>
                </c:pt>
                <c:pt idx="10">
                  <c:v>Szwecja</c:v>
                </c:pt>
                <c:pt idx="11">
                  <c:v>Węgry</c:v>
                </c:pt>
                <c:pt idx="12">
                  <c:v>Chorwacja</c:v>
                </c:pt>
                <c:pt idx="13">
                  <c:v>UE 27</c:v>
                </c:pt>
                <c:pt idx="14">
                  <c:v>Polska</c:v>
                </c:pt>
                <c:pt idx="15">
                  <c:v>Hiszpania</c:v>
                </c:pt>
                <c:pt idx="16">
                  <c:v>Portugalia</c:v>
                </c:pt>
                <c:pt idx="17">
                  <c:v>Włochy</c:v>
                </c:pt>
                <c:pt idx="18">
                  <c:v>Malta</c:v>
                </c:pt>
                <c:pt idx="19">
                  <c:v>Niemcy</c:v>
                </c:pt>
                <c:pt idx="20">
                  <c:v>Dania</c:v>
                </c:pt>
                <c:pt idx="21">
                  <c:v>Rumunia</c:v>
                </c:pt>
                <c:pt idx="22">
                  <c:v>Belgia</c:v>
                </c:pt>
                <c:pt idx="23">
                  <c:v>Łotwa</c:v>
                </c:pt>
                <c:pt idx="24">
                  <c:v>Luksemburg</c:v>
                </c:pt>
                <c:pt idx="25">
                  <c:v>Cypr</c:v>
                </c:pt>
                <c:pt idx="26">
                  <c:v>Grecja</c:v>
                </c:pt>
                <c:pt idx="27">
                  <c:v>Słowenia</c:v>
                </c:pt>
              </c:strCache>
            </c:strRef>
          </c:cat>
          <c:val>
            <c:numRef>
              <c:f>przedsiębiorcy!$P$10:$P$37</c:f>
              <c:numCache>
                <c:formatCode>0</c:formatCode>
                <c:ptCount val="28"/>
                <c:pt idx="0">
                  <c:v>87.48</c:v>
                </c:pt>
                <c:pt idx="1">
                  <c:v>85.17</c:v>
                </c:pt>
                <c:pt idx="2">
                  <c:v>85.07</c:v>
                </c:pt>
                <c:pt idx="3">
                  <c:v>83.34</c:v>
                </c:pt>
                <c:pt idx="4">
                  <c:v>83.08</c:v>
                </c:pt>
                <c:pt idx="5">
                  <c:v>78.930000000000007</c:v>
                </c:pt>
                <c:pt idx="6">
                  <c:v>77.12</c:v>
                </c:pt>
                <c:pt idx="7">
                  <c:v>75.849999999999994</c:v>
                </c:pt>
                <c:pt idx="8">
                  <c:v>74.34</c:v>
                </c:pt>
                <c:pt idx="9">
                  <c:v>73.599999999999994</c:v>
                </c:pt>
                <c:pt idx="10">
                  <c:v>72.39</c:v>
                </c:pt>
                <c:pt idx="11">
                  <c:v>71.19</c:v>
                </c:pt>
                <c:pt idx="12">
                  <c:v>70.19</c:v>
                </c:pt>
                <c:pt idx="13">
                  <c:v>69.400000000000006</c:v>
                </c:pt>
                <c:pt idx="14">
                  <c:v>68.599999999999994</c:v>
                </c:pt>
                <c:pt idx="15">
                  <c:v>68.02</c:v>
                </c:pt>
                <c:pt idx="16">
                  <c:v>66.67</c:v>
                </c:pt>
                <c:pt idx="17">
                  <c:v>65.28</c:v>
                </c:pt>
                <c:pt idx="18">
                  <c:v>64.930000000000007</c:v>
                </c:pt>
                <c:pt idx="19">
                  <c:v>64.680000000000007</c:v>
                </c:pt>
                <c:pt idx="20">
                  <c:v>61.2</c:v>
                </c:pt>
                <c:pt idx="21">
                  <c:v>61.15</c:v>
                </c:pt>
                <c:pt idx="22">
                  <c:v>58.75</c:v>
                </c:pt>
                <c:pt idx="23">
                  <c:v>58.16</c:v>
                </c:pt>
                <c:pt idx="24">
                  <c:v>57.64</c:v>
                </c:pt>
                <c:pt idx="25">
                  <c:v>56.27</c:v>
                </c:pt>
                <c:pt idx="26">
                  <c:v>55.37</c:v>
                </c:pt>
                <c:pt idx="27">
                  <c:v>46.69</c:v>
                </c:pt>
              </c:numCache>
            </c:numRef>
          </c:val>
          <c:extLst>
            <c:ext xmlns:c16="http://schemas.microsoft.com/office/drawing/2014/chart" uri="{C3380CC4-5D6E-409C-BE32-E72D297353CC}">
              <c16:uniqueId val="{00000011-A279-43DD-9C15-9496419F6638}"/>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1942257217847774"/>
        </c:manualLayout>
      </c:layout>
      <c:barChart>
        <c:barDir val="col"/>
        <c:grouping val="clustered"/>
        <c:varyColors val="0"/>
        <c:ser>
          <c:idx val="0"/>
          <c:order val="0"/>
          <c:spPr>
            <a:solidFill>
              <a:srgbClr val="A6CAEC"/>
            </a:solidFill>
          </c:spPr>
          <c:invertIfNegative val="0"/>
          <c:dPt>
            <c:idx val="7"/>
            <c:invertIfNegative val="0"/>
            <c:bubble3D val="0"/>
            <c:extLst>
              <c:ext xmlns:c16="http://schemas.microsoft.com/office/drawing/2014/chart" uri="{C3380CC4-5D6E-409C-BE32-E72D297353CC}">
                <c16:uniqueId val="{00000000-CE2E-4943-BA70-DFB66A66529C}"/>
              </c:ext>
            </c:extLst>
          </c:dPt>
          <c:dPt>
            <c:idx val="9"/>
            <c:invertIfNegative val="0"/>
            <c:bubble3D val="0"/>
            <c:extLst>
              <c:ext xmlns:c16="http://schemas.microsoft.com/office/drawing/2014/chart" uri="{C3380CC4-5D6E-409C-BE32-E72D297353CC}">
                <c16:uniqueId val="{00000001-CE2E-4943-BA70-DFB66A66529C}"/>
              </c:ext>
            </c:extLst>
          </c:dPt>
          <c:dPt>
            <c:idx val="10"/>
            <c:invertIfNegative val="0"/>
            <c:bubble3D val="0"/>
            <c:extLst>
              <c:ext xmlns:c16="http://schemas.microsoft.com/office/drawing/2014/chart" uri="{C3380CC4-5D6E-409C-BE32-E72D297353CC}">
                <c16:uniqueId val="{00000002-CE2E-4943-BA70-DFB66A66529C}"/>
              </c:ext>
            </c:extLst>
          </c:dPt>
          <c:dPt>
            <c:idx val="11"/>
            <c:invertIfNegative val="0"/>
            <c:bubble3D val="0"/>
            <c:extLst>
              <c:ext xmlns:c16="http://schemas.microsoft.com/office/drawing/2014/chart" uri="{C3380CC4-5D6E-409C-BE32-E72D297353CC}">
                <c16:uniqueId val="{00000003-CE2E-4943-BA70-DFB66A66529C}"/>
              </c:ext>
            </c:extLst>
          </c:dPt>
          <c:dPt>
            <c:idx val="12"/>
            <c:invertIfNegative val="0"/>
            <c:bubble3D val="0"/>
            <c:spPr>
              <a:solidFill>
                <a:srgbClr val="C00000"/>
              </a:solidFill>
            </c:spPr>
            <c:extLst>
              <c:ext xmlns:c16="http://schemas.microsoft.com/office/drawing/2014/chart" uri="{C3380CC4-5D6E-409C-BE32-E72D297353CC}">
                <c16:uniqueId val="{00000005-CE2E-4943-BA70-DFB66A66529C}"/>
              </c:ext>
            </c:extLst>
          </c:dPt>
          <c:dPt>
            <c:idx val="13"/>
            <c:invertIfNegative val="0"/>
            <c:bubble3D val="0"/>
            <c:spPr>
              <a:solidFill>
                <a:srgbClr val="558ED5"/>
              </a:solidFill>
            </c:spPr>
            <c:extLst>
              <c:ext xmlns:c16="http://schemas.microsoft.com/office/drawing/2014/chart" uri="{C3380CC4-5D6E-409C-BE32-E72D297353CC}">
                <c16:uniqueId val="{00000007-CE2E-4943-BA70-DFB66A66529C}"/>
              </c:ext>
            </c:extLst>
          </c:dPt>
          <c:dPt>
            <c:idx val="14"/>
            <c:invertIfNegative val="0"/>
            <c:bubble3D val="0"/>
            <c:extLst>
              <c:ext xmlns:c16="http://schemas.microsoft.com/office/drawing/2014/chart" uri="{C3380CC4-5D6E-409C-BE32-E72D297353CC}">
                <c16:uniqueId val="{00000008-CE2E-4943-BA70-DFB66A66529C}"/>
              </c:ext>
            </c:extLst>
          </c:dPt>
          <c:dPt>
            <c:idx val="16"/>
            <c:invertIfNegative val="0"/>
            <c:bubble3D val="0"/>
            <c:extLst>
              <c:ext xmlns:c16="http://schemas.microsoft.com/office/drawing/2014/chart" uri="{C3380CC4-5D6E-409C-BE32-E72D297353CC}">
                <c16:uniqueId val="{00000009-CE2E-4943-BA70-DFB66A66529C}"/>
              </c:ext>
            </c:extLst>
          </c:dPt>
          <c:dPt>
            <c:idx val="17"/>
            <c:invertIfNegative val="0"/>
            <c:bubble3D val="0"/>
            <c:extLst>
              <c:ext xmlns:c16="http://schemas.microsoft.com/office/drawing/2014/chart" uri="{C3380CC4-5D6E-409C-BE32-E72D297353CC}">
                <c16:uniqueId val="{0000000A-CE2E-4943-BA70-DFB66A66529C}"/>
              </c:ext>
            </c:extLst>
          </c:dPt>
          <c:dPt>
            <c:idx val="18"/>
            <c:invertIfNegative val="0"/>
            <c:bubble3D val="0"/>
            <c:extLst>
              <c:ext xmlns:c16="http://schemas.microsoft.com/office/drawing/2014/chart" uri="{C3380CC4-5D6E-409C-BE32-E72D297353CC}">
                <c16:uniqueId val="{0000000B-CE2E-4943-BA70-DFB66A66529C}"/>
              </c:ext>
            </c:extLst>
          </c:dPt>
          <c:dPt>
            <c:idx val="19"/>
            <c:invertIfNegative val="0"/>
            <c:bubble3D val="0"/>
            <c:extLst>
              <c:ext xmlns:c16="http://schemas.microsoft.com/office/drawing/2014/chart" uri="{C3380CC4-5D6E-409C-BE32-E72D297353CC}">
                <c16:uniqueId val="{0000000C-CE2E-4943-BA70-DFB66A66529C}"/>
              </c:ext>
            </c:extLst>
          </c:dPt>
          <c:dPt>
            <c:idx val="20"/>
            <c:invertIfNegative val="0"/>
            <c:bubble3D val="0"/>
            <c:extLst>
              <c:ext xmlns:c16="http://schemas.microsoft.com/office/drawing/2014/chart" uri="{C3380CC4-5D6E-409C-BE32-E72D297353CC}">
                <c16:uniqueId val="{0000000D-CE2E-4943-BA70-DFB66A66529C}"/>
              </c:ext>
            </c:extLst>
          </c:dPt>
          <c:dPt>
            <c:idx val="21"/>
            <c:invertIfNegative val="0"/>
            <c:bubble3D val="0"/>
            <c:extLst>
              <c:ext xmlns:c16="http://schemas.microsoft.com/office/drawing/2014/chart" uri="{C3380CC4-5D6E-409C-BE32-E72D297353CC}">
                <c16:uniqueId val="{0000000E-CE2E-4943-BA70-DFB66A66529C}"/>
              </c:ext>
            </c:extLst>
          </c:dPt>
          <c:dPt>
            <c:idx val="24"/>
            <c:invertIfNegative val="0"/>
            <c:bubble3D val="0"/>
            <c:extLst>
              <c:ext xmlns:c16="http://schemas.microsoft.com/office/drawing/2014/chart" uri="{C3380CC4-5D6E-409C-BE32-E72D297353CC}">
                <c16:uniqueId val="{0000000F-CE2E-4943-BA70-DFB66A66529C}"/>
              </c:ext>
            </c:extLst>
          </c:dPt>
          <c:dPt>
            <c:idx val="25"/>
            <c:invertIfNegative val="0"/>
            <c:bubble3D val="0"/>
            <c:extLst>
              <c:ext xmlns:c16="http://schemas.microsoft.com/office/drawing/2014/chart" uri="{C3380CC4-5D6E-409C-BE32-E72D297353CC}">
                <c16:uniqueId val="{00000010-CE2E-4943-BA70-DFB66A66529C}"/>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przedsiębiorcy!$O$57:$O$84</c:f>
              <c:strCache>
                <c:ptCount val="28"/>
                <c:pt idx="0">
                  <c:v>Czechy</c:v>
                </c:pt>
                <c:pt idx="1">
                  <c:v>Finlandia</c:v>
                </c:pt>
                <c:pt idx="2">
                  <c:v>Holandia</c:v>
                </c:pt>
                <c:pt idx="3">
                  <c:v>Litwa</c:v>
                </c:pt>
                <c:pt idx="4">
                  <c:v>Irlandia</c:v>
                </c:pt>
                <c:pt idx="5">
                  <c:v>Austria</c:v>
                </c:pt>
                <c:pt idx="6">
                  <c:v>Estonia</c:v>
                </c:pt>
                <c:pt idx="7">
                  <c:v>Szwecja</c:v>
                </c:pt>
                <c:pt idx="8">
                  <c:v>Włochy</c:v>
                </c:pt>
                <c:pt idx="9">
                  <c:v>Francja</c:v>
                </c:pt>
                <c:pt idx="10">
                  <c:v>Węgry</c:v>
                </c:pt>
                <c:pt idx="11">
                  <c:v>Dania</c:v>
                </c:pt>
                <c:pt idx="12">
                  <c:v>Polska</c:v>
                </c:pt>
                <c:pt idx="13">
                  <c:v>UE 27</c:v>
                </c:pt>
                <c:pt idx="14">
                  <c:v>Hiszpania</c:v>
                </c:pt>
                <c:pt idx="15">
                  <c:v>Portugalia</c:v>
                </c:pt>
                <c:pt idx="16">
                  <c:v>Grecja</c:v>
                </c:pt>
                <c:pt idx="17">
                  <c:v>Malta</c:v>
                </c:pt>
                <c:pt idx="18">
                  <c:v>Chorwacja</c:v>
                </c:pt>
                <c:pt idx="19">
                  <c:v>Niemcy</c:v>
                </c:pt>
                <c:pt idx="20">
                  <c:v>Belgia</c:v>
                </c:pt>
                <c:pt idx="21">
                  <c:v>Łotwa</c:v>
                </c:pt>
                <c:pt idx="22">
                  <c:v>Bułgaria</c:v>
                </c:pt>
                <c:pt idx="23">
                  <c:v>Luksemburg</c:v>
                </c:pt>
                <c:pt idx="24">
                  <c:v>Słowacja</c:v>
                </c:pt>
                <c:pt idx="25">
                  <c:v>Rumunia</c:v>
                </c:pt>
                <c:pt idx="26">
                  <c:v>Cypr</c:v>
                </c:pt>
                <c:pt idx="27">
                  <c:v>Słowenia</c:v>
                </c:pt>
              </c:strCache>
            </c:strRef>
          </c:cat>
          <c:val>
            <c:numRef>
              <c:f>przedsiębiorcy!$P$57:$P$84</c:f>
              <c:numCache>
                <c:formatCode>0</c:formatCode>
                <c:ptCount val="28"/>
                <c:pt idx="0">
                  <c:v>64.87</c:v>
                </c:pt>
                <c:pt idx="1">
                  <c:v>56.87</c:v>
                </c:pt>
                <c:pt idx="2">
                  <c:v>55.12</c:v>
                </c:pt>
                <c:pt idx="3">
                  <c:v>51.84</c:v>
                </c:pt>
                <c:pt idx="4">
                  <c:v>51.65</c:v>
                </c:pt>
                <c:pt idx="5">
                  <c:v>46.27</c:v>
                </c:pt>
                <c:pt idx="6">
                  <c:v>43.95</c:v>
                </c:pt>
                <c:pt idx="7">
                  <c:v>42.48</c:v>
                </c:pt>
                <c:pt idx="8">
                  <c:v>41.42</c:v>
                </c:pt>
                <c:pt idx="9">
                  <c:v>41.12</c:v>
                </c:pt>
                <c:pt idx="10">
                  <c:v>39.46</c:v>
                </c:pt>
                <c:pt idx="11">
                  <c:v>39.26</c:v>
                </c:pt>
                <c:pt idx="12">
                  <c:v>37.979999999999997</c:v>
                </c:pt>
                <c:pt idx="13">
                  <c:v>37.61</c:v>
                </c:pt>
                <c:pt idx="14">
                  <c:v>36.549999999999997</c:v>
                </c:pt>
                <c:pt idx="15">
                  <c:v>33.07</c:v>
                </c:pt>
                <c:pt idx="16">
                  <c:v>32.29</c:v>
                </c:pt>
                <c:pt idx="17">
                  <c:v>31.42</c:v>
                </c:pt>
                <c:pt idx="18">
                  <c:v>29.61</c:v>
                </c:pt>
                <c:pt idx="19">
                  <c:v>27.95</c:v>
                </c:pt>
                <c:pt idx="20">
                  <c:v>26.88</c:v>
                </c:pt>
                <c:pt idx="21">
                  <c:v>26.3</c:v>
                </c:pt>
                <c:pt idx="22">
                  <c:v>25.49</c:v>
                </c:pt>
                <c:pt idx="23">
                  <c:v>25.41</c:v>
                </c:pt>
                <c:pt idx="24">
                  <c:v>25.39</c:v>
                </c:pt>
                <c:pt idx="25">
                  <c:v>16.68</c:v>
                </c:pt>
                <c:pt idx="26">
                  <c:v>12.69</c:v>
                </c:pt>
                <c:pt idx="27">
                  <c:v>11.81</c:v>
                </c:pt>
              </c:numCache>
            </c:numRef>
          </c:val>
          <c:extLst>
            <c:ext xmlns:c16="http://schemas.microsoft.com/office/drawing/2014/chart" uri="{C3380CC4-5D6E-409C-BE32-E72D297353CC}">
              <c16:uniqueId val="{00000011-CE2E-4943-BA70-DFB66A66529C}"/>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8903120138703288E-3"/>
          <c:w val="0.99722222222222223"/>
          <c:h val="0.6619890602193006"/>
        </c:manualLayout>
      </c:layout>
      <c:barChart>
        <c:barDir val="col"/>
        <c:grouping val="clustered"/>
        <c:varyColors val="0"/>
        <c:ser>
          <c:idx val="0"/>
          <c:order val="0"/>
          <c:spPr>
            <a:solidFill>
              <a:srgbClr val="8FAADC"/>
            </a:solidFill>
          </c:spPr>
          <c:invertIfNegative val="0"/>
          <c:dPt>
            <c:idx val="3"/>
            <c:invertIfNegative val="0"/>
            <c:bubble3D val="0"/>
            <c:spPr>
              <a:solidFill>
                <a:srgbClr val="C00000"/>
              </a:solidFill>
            </c:spPr>
            <c:extLst>
              <c:ext xmlns:c16="http://schemas.microsoft.com/office/drawing/2014/chart" uri="{C3380CC4-5D6E-409C-BE32-E72D297353CC}">
                <c16:uniqueId val="{00000001-A992-4DFE-BE50-1F789417F53B}"/>
              </c:ext>
            </c:extLst>
          </c:dPt>
          <c:dPt>
            <c:idx val="11"/>
            <c:invertIfNegative val="0"/>
            <c:bubble3D val="0"/>
            <c:extLst>
              <c:ext xmlns:c16="http://schemas.microsoft.com/office/drawing/2014/chart" uri="{C3380CC4-5D6E-409C-BE32-E72D297353CC}">
                <c16:uniqueId val="{00000002-A992-4DFE-BE50-1F789417F53B}"/>
              </c:ext>
            </c:extLst>
          </c:dPt>
          <c:dPt>
            <c:idx val="12"/>
            <c:invertIfNegative val="0"/>
            <c:bubble3D val="0"/>
            <c:extLst>
              <c:ext xmlns:c16="http://schemas.microsoft.com/office/drawing/2014/chart" uri="{C3380CC4-5D6E-409C-BE32-E72D297353CC}">
                <c16:uniqueId val="{00000003-A992-4DFE-BE50-1F789417F53B}"/>
              </c:ext>
            </c:extLst>
          </c:dPt>
          <c:dPt>
            <c:idx val="13"/>
            <c:invertIfNegative val="0"/>
            <c:bubble3D val="0"/>
            <c:spPr>
              <a:solidFill>
                <a:srgbClr val="6F8AFD"/>
              </a:solidFill>
            </c:spPr>
            <c:extLst>
              <c:ext xmlns:c16="http://schemas.microsoft.com/office/drawing/2014/chart" uri="{C3380CC4-5D6E-409C-BE32-E72D297353CC}">
                <c16:uniqueId val="{00000005-A992-4DFE-BE50-1F789417F53B}"/>
              </c:ext>
            </c:extLst>
          </c:dPt>
          <c:dPt>
            <c:idx val="16"/>
            <c:invertIfNegative val="0"/>
            <c:bubble3D val="0"/>
            <c:extLst>
              <c:ext xmlns:c16="http://schemas.microsoft.com/office/drawing/2014/chart" uri="{C3380CC4-5D6E-409C-BE32-E72D297353CC}">
                <c16:uniqueId val="{00000006-A992-4DFE-BE50-1F789417F53B}"/>
              </c:ext>
            </c:extLst>
          </c:dPt>
          <c:dPt>
            <c:idx val="17"/>
            <c:invertIfNegative val="0"/>
            <c:bubble3D val="0"/>
            <c:extLst>
              <c:ext xmlns:c16="http://schemas.microsoft.com/office/drawing/2014/chart" uri="{C3380CC4-5D6E-409C-BE32-E72D297353CC}">
                <c16:uniqueId val="{00000007-A992-4DFE-BE50-1F789417F53B}"/>
              </c:ext>
            </c:extLst>
          </c:dPt>
          <c:dPt>
            <c:idx val="21"/>
            <c:invertIfNegative val="0"/>
            <c:bubble3D val="0"/>
            <c:extLst>
              <c:ext xmlns:c16="http://schemas.microsoft.com/office/drawing/2014/chart" uri="{C3380CC4-5D6E-409C-BE32-E72D297353CC}">
                <c16:uniqueId val="{00000008-A992-4DFE-BE50-1F789417F53B}"/>
              </c:ext>
            </c:extLst>
          </c:dPt>
          <c:dPt>
            <c:idx val="23"/>
            <c:invertIfNegative val="0"/>
            <c:bubble3D val="0"/>
            <c:extLst>
              <c:ext xmlns:c16="http://schemas.microsoft.com/office/drawing/2014/chart" uri="{C3380CC4-5D6E-409C-BE32-E72D297353CC}">
                <c16:uniqueId val="{00000009-A992-4DFE-BE50-1F789417F53B}"/>
              </c:ext>
            </c:extLst>
          </c:dPt>
          <c:dPt>
            <c:idx val="24"/>
            <c:invertIfNegative val="0"/>
            <c:bubble3D val="0"/>
            <c:extLst>
              <c:ext xmlns:c16="http://schemas.microsoft.com/office/drawing/2014/chart" uri="{C3380CC4-5D6E-409C-BE32-E72D297353CC}">
                <c16:uniqueId val="{0000000A-A992-4DFE-BE50-1F789417F53B}"/>
              </c:ext>
            </c:extLst>
          </c:dPt>
          <c:dPt>
            <c:idx val="25"/>
            <c:invertIfNegative val="0"/>
            <c:bubble3D val="0"/>
            <c:extLst>
              <c:ext xmlns:c16="http://schemas.microsoft.com/office/drawing/2014/chart" uri="{C3380CC4-5D6E-409C-BE32-E72D297353CC}">
                <c16:uniqueId val="{0000000B-A992-4DFE-BE50-1F789417F53B}"/>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'Firmy zapewniające szkolenia'!$B$33:$B$60</c:f>
              <c:strCache>
                <c:ptCount val="28"/>
                <c:pt idx="0">
                  <c:v>Finlandia</c:v>
                </c:pt>
                <c:pt idx="1">
                  <c:v>Belgia</c:v>
                </c:pt>
                <c:pt idx="2">
                  <c:v>Dania</c:v>
                </c:pt>
                <c:pt idx="3">
                  <c:v>Polska</c:v>
                </c:pt>
                <c:pt idx="4">
                  <c:v>Malta</c:v>
                </c:pt>
                <c:pt idx="5">
                  <c:v>Szwecja</c:v>
                </c:pt>
                <c:pt idx="6">
                  <c:v>Cypr</c:v>
                </c:pt>
                <c:pt idx="7">
                  <c:v>Portugalia</c:v>
                </c:pt>
                <c:pt idx="8">
                  <c:v>Słowenia</c:v>
                </c:pt>
                <c:pt idx="9">
                  <c:v>Czechy</c:v>
                </c:pt>
                <c:pt idx="10">
                  <c:v>Holandia</c:v>
                </c:pt>
                <c:pt idx="11">
                  <c:v>Niemcy</c:v>
                </c:pt>
                <c:pt idx="12">
                  <c:v>Luksemburg</c:v>
                </c:pt>
                <c:pt idx="13">
                  <c:v>UE 27</c:v>
                </c:pt>
                <c:pt idx="14">
                  <c:v>Irlandia</c:v>
                </c:pt>
                <c:pt idx="15">
                  <c:v>Hiszpania</c:v>
                </c:pt>
                <c:pt idx="16">
                  <c:v>Estonia</c:v>
                </c:pt>
                <c:pt idx="17">
                  <c:v>Chorwacja</c:v>
                </c:pt>
                <c:pt idx="18">
                  <c:v>Austria</c:v>
                </c:pt>
                <c:pt idx="19">
                  <c:v>Węgry</c:v>
                </c:pt>
                <c:pt idx="20">
                  <c:v>Słowacja</c:v>
                </c:pt>
                <c:pt idx="21">
                  <c:v>Włochy</c:v>
                </c:pt>
                <c:pt idx="22">
                  <c:v>Łotwa</c:v>
                </c:pt>
                <c:pt idx="23">
                  <c:v>Grecja</c:v>
                </c:pt>
                <c:pt idx="24">
                  <c:v>Litwa</c:v>
                </c:pt>
                <c:pt idx="25">
                  <c:v>Francja</c:v>
                </c:pt>
                <c:pt idx="26">
                  <c:v>Rumunia</c:v>
                </c:pt>
                <c:pt idx="27">
                  <c:v>Bułgaria</c:v>
                </c:pt>
              </c:strCache>
            </c:strRef>
          </c:cat>
          <c:val>
            <c:numRef>
              <c:f>'Firmy zapewniające szkolenia'!$C$33:$C$60</c:f>
              <c:numCache>
                <c:formatCode>0</c:formatCode>
                <c:ptCount val="28"/>
                <c:pt idx="0">
                  <c:v>38.33</c:v>
                </c:pt>
                <c:pt idx="1">
                  <c:v>36.83</c:v>
                </c:pt>
                <c:pt idx="2">
                  <c:v>35.229999999999997</c:v>
                </c:pt>
                <c:pt idx="3">
                  <c:v>31.39</c:v>
                </c:pt>
                <c:pt idx="4">
                  <c:v>31.12</c:v>
                </c:pt>
                <c:pt idx="5">
                  <c:v>30.83</c:v>
                </c:pt>
                <c:pt idx="6">
                  <c:v>29.94</c:v>
                </c:pt>
                <c:pt idx="7">
                  <c:v>27.79</c:v>
                </c:pt>
                <c:pt idx="8">
                  <c:v>26.94</c:v>
                </c:pt>
                <c:pt idx="9">
                  <c:v>26.74</c:v>
                </c:pt>
                <c:pt idx="10">
                  <c:v>26.57</c:v>
                </c:pt>
                <c:pt idx="11">
                  <c:v>26.41</c:v>
                </c:pt>
                <c:pt idx="12">
                  <c:v>24.84</c:v>
                </c:pt>
                <c:pt idx="13">
                  <c:v>22.29</c:v>
                </c:pt>
                <c:pt idx="14">
                  <c:v>21.58</c:v>
                </c:pt>
                <c:pt idx="15">
                  <c:v>21.22</c:v>
                </c:pt>
                <c:pt idx="16">
                  <c:v>21.05</c:v>
                </c:pt>
                <c:pt idx="17">
                  <c:v>20.440000000000001</c:v>
                </c:pt>
                <c:pt idx="18">
                  <c:v>19.920000000000002</c:v>
                </c:pt>
                <c:pt idx="19">
                  <c:v>18.899999999999999</c:v>
                </c:pt>
                <c:pt idx="20">
                  <c:v>18.5</c:v>
                </c:pt>
                <c:pt idx="21">
                  <c:v>17.850000000000001</c:v>
                </c:pt>
                <c:pt idx="22">
                  <c:v>14.54</c:v>
                </c:pt>
                <c:pt idx="23">
                  <c:v>13.27</c:v>
                </c:pt>
                <c:pt idx="24">
                  <c:v>13.24</c:v>
                </c:pt>
                <c:pt idx="25">
                  <c:v>13.07</c:v>
                </c:pt>
                <c:pt idx="26">
                  <c:v>11.99</c:v>
                </c:pt>
                <c:pt idx="27">
                  <c:v>9.11</c:v>
                </c:pt>
              </c:numCache>
            </c:numRef>
          </c:val>
          <c:extLst>
            <c:ext xmlns:c16="http://schemas.microsoft.com/office/drawing/2014/chart" uri="{C3380CC4-5D6E-409C-BE32-E72D297353CC}">
              <c16:uniqueId val="{0000000C-A992-4DFE-BE50-1F789417F53B}"/>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9608474431068952E-2"/>
          <c:w val="0.99722222222222223"/>
          <c:h val="0.58805533482626593"/>
        </c:manualLayout>
      </c:layout>
      <c:barChart>
        <c:barDir val="col"/>
        <c:grouping val="clustered"/>
        <c:varyColors val="0"/>
        <c:ser>
          <c:idx val="0"/>
          <c:order val="0"/>
          <c:spPr>
            <a:solidFill>
              <a:srgbClr val="A6CAEC"/>
            </a:solidFill>
          </c:spPr>
          <c:invertIfNegative val="0"/>
          <c:dPt>
            <c:idx val="8"/>
            <c:invertIfNegative val="0"/>
            <c:bubble3D val="0"/>
            <c:spPr>
              <a:solidFill>
                <a:srgbClr val="558ED5"/>
              </a:solidFill>
            </c:spPr>
            <c:extLst>
              <c:ext xmlns:c16="http://schemas.microsoft.com/office/drawing/2014/chart" uri="{C3380CC4-5D6E-409C-BE32-E72D297353CC}">
                <c16:uniqueId val="{00000001-0D44-4022-8D8E-106ABAEC82D7}"/>
              </c:ext>
            </c:extLst>
          </c:dPt>
          <c:dPt>
            <c:idx val="9"/>
            <c:invertIfNegative val="0"/>
            <c:bubble3D val="0"/>
            <c:spPr>
              <a:solidFill>
                <a:srgbClr val="C00000"/>
              </a:solidFill>
            </c:spPr>
            <c:extLst>
              <c:ext xmlns:c16="http://schemas.microsoft.com/office/drawing/2014/chart" uri="{C3380CC4-5D6E-409C-BE32-E72D297353CC}">
                <c16:uniqueId val="{00000003-0D44-4022-8D8E-106ABAEC82D7}"/>
              </c:ext>
            </c:extLst>
          </c:dPt>
          <c:dPt>
            <c:idx val="11"/>
            <c:invertIfNegative val="0"/>
            <c:bubble3D val="0"/>
            <c:extLst>
              <c:ext xmlns:c16="http://schemas.microsoft.com/office/drawing/2014/chart" uri="{C3380CC4-5D6E-409C-BE32-E72D297353CC}">
                <c16:uniqueId val="{00000004-0D44-4022-8D8E-106ABAEC82D7}"/>
              </c:ext>
            </c:extLst>
          </c:dPt>
          <c:dPt>
            <c:idx val="12"/>
            <c:invertIfNegative val="0"/>
            <c:bubble3D val="0"/>
            <c:extLst>
              <c:ext xmlns:c16="http://schemas.microsoft.com/office/drawing/2014/chart" uri="{C3380CC4-5D6E-409C-BE32-E72D297353CC}">
                <c16:uniqueId val="{00000005-0D44-4022-8D8E-106ABAEC82D7}"/>
              </c:ext>
            </c:extLst>
          </c:dPt>
          <c:dPt>
            <c:idx val="13"/>
            <c:invertIfNegative val="0"/>
            <c:bubble3D val="0"/>
            <c:extLst>
              <c:ext xmlns:c16="http://schemas.microsoft.com/office/drawing/2014/chart" uri="{C3380CC4-5D6E-409C-BE32-E72D297353CC}">
                <c16:uniqueId val="{00000006-0D44-4022-8D8E-106ABAEC82D7}"/>
              </c:ext>
            </c:extLst>
          </c:dPt>
          <c:dPt>
            <c:idx val="14"/>
            <c:invertIfNegative val="0"/>
            <c:bubble3D val="0"/>
            <c:extLst>
              <c:ext xmlns:c16="http://schemas.microsoft.com/office/drawing/2014/chart" uri="{C3380CC4-5D6E-409C-BE32-E72D297353CC}">
                <c16:uniqueId val="{00000007-0D44-4022-8D8E-106ABAEC82D7}"/>
              </c:ext>
            </c:extLst>
          </c:dPt>
          <c:dPt>
            <c:idx val="16"/>
            <c:invertIfNegative val="0"/>
            <c:bubble3D val="0"/>
            <c:extLst>
              <c:ext xmlns:c16="http://schemas.microsoft.com/office/drawing/2014/chart" uri="{C3380CC4-5D6E-409C-BE32-E72D297353CC}">
                <c16:uniqueId val="{00000008-0D44-4022-8D8E-106ABAEC82D7}"/>
              </c:ext>
            </c:extLst>
          </c:dPt>
          <c:dPt>
            <c:idx val="17"/>
            <c:invertIfNegative val="0"/>
            <c:bubble3D val="0"/>
            <c:extLst>
              <c:ext xmlns:c16="http://schemas.microsoft.com/office/drawing/2014/chart" uri="{C3380CC4-5D6E-409C-BE32-E72D297353CC}">
                <c16:uniqueId val="{00000009-0D44-4022-8D8E-106ABAEC82D7}"/>
              </c:ext>
            </c:extLst>
          </c:dPt>
          <c:dPt>
            <c:idx val="19"/>
            <c:invertIfNegative val="0"/>
            <c:bubble3D val="0"/>
            <c:extLst>
              <c:ext xmlns:c16="http://schemas.microsoft.com/office/drawing/2014/chart" uri="{C3380CC4-5D6E-409C-BE32-E72D297353CC}">
                <c16:uniqueId val="{0000000A-0D44-4022-8D8E-106ABAEC82D7}"/>
              </c:ext>
            </c:extLst>
          </c:dPt>
          <c:dPt>
            <c:idx val="20"/>
            <c:invertIfNegative val="0"/>
            <c:bubble3D val="0"/>
            <c:extLst>
              <c:ext xmlns:c16="http://schemas.microsoft.com/office/drawing/2014/chart" uri="{C3380CC4-5D6E-409C-BE32-E72D297353CC}">
                <c16:uniqueId val="{0000000B-0D44-4022-8D8E-106ABAEC82D7}"/>
              </c:ext>
            </c:extLst>
          </c:dPt>
          <c:dPt>
            <c:idx val="21"/>
            <c:invertIfNegative val="0"/>
            <c:bubble3D val="0"/>
            <c:extLst>
              <c:ext xmlns:c16="http://schemas.microsoft.com/office/drawing/2014/chart" uri="{C3380CC4-5D6E-409C-BE32-E72D297353CC}">
                <c16:uniqueId val="{0000000C-0D44-4022-8D8E-106ABAEC82D7}"/>
              </c:ext>
            </c:extLst>
          </c:dPt>
          <c:dPt>
            <c:idx val="24"/>
            <c:invertIfNegative val="0"/>
            <c:bubble3D val="0"/>
            <c:extLst>
              <c:ext xmlns:c16="http://schemas.microsoft.com/office/drawing/2014/chart" uri="{C3380CC4-5D6E-409C-BE32-E72D297353CC}">
                <c16:uniqueId val="{0000000D-0D44-4022-8D8E-106ABAEC82D7}"/>
              </c:ext>
            </c:extLst>
          </c:dPt>
          <c:dPt>
            <c:idx val="25"/>
            <c:invertIfNegative val="0"/>
            <c:bubble3D val="0"/>
            <c:extLst>
              <c:ext xmlns:c16="http://schemas.microsoft.com/office/drawing/2014/chart" uri="{C3380CC4-5D6E-409C-BE32-E72D297353CC}">
                <c16:uniqueId val="{0000000E-0D44-4022-8D8E-106ABAEC82D7}"/>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administracja!$Q$16:$Q$39</c:f>
              <c:strCache>
                <c:ptCount val="24"/>
                <c:pt idx="0">
                  <c:v>Holandia</c:v>
                </c:pt>
                <c:pt idx="1">
                  <c:v>Dania</c:v>
                </c:pt>
                <c:pt idx="2">
                  <c:v>Irlandia*</c:v>
                </c:pt>
                <c:pt idx="3">
                  <c:v>Czechy</c:v>
                </c:pt>
                <c:pt idx="4">
                  <c:v>Szwecja</c:v>
                </c:pt>
                <c:pt idx="5">
                  <c:v>Austria</c:v>
                </c:pt>
                <c:pt idx="6">
                  <c:v>Estonia</c:v>
                </c:pt>
                <c:pt idx="7">
                  <c:v>Hiszpania</c:v>
                </c:pt>
                <c:pt idx="8">
                  <c:v>UE 27</c:v>
                </c:pt>
                <c:pt idx="9">
                  <c:v>Polska</c:v>
                </c:pt>
                <c:pt idx="10">
                  <c:v>Niemcy</c:v>
                </c:pt>
                <c:pt idx="11">
                  <c:v>Chorwacja*</c:v>
                </c:pt>
                <c:pt idx="12">
                  <c:v>Belgia</c:v>
                </c:pt>
                <c:pt idx="13">
                  <c:v>Litwa</c:v>
                </c:pt>
                <c:pt idx="14">
                  <c:v>Portugalia</c:v>
                </c:pt>
                <c:pt idx="15">
                  <c:v>Łotwa</c:v>
                </c:pt>
                <c:pt idx="16">
                  <c:v>Cypr</c:v>
                </c:pt>
                <c:pt idx="17">
                  <c:v>Słowenia</c:v>
                </c:pt>
                <c:pt idx="18">
                  <c:v>Słowacja**</c:v>
                </c:pt>
                <c:pt idx="19">
                  <c:v>Grecja</c:v>
                </c:pt>
                <c:pt idx="20">
                  <c:v>Węgry*</c:v>
                </c:pt>
                <c:pt idx="21">
                  <c:v>Bułgaria</c:v>
                </c:pt>
                <c:pt idx="22">
                  <c:v>Rumunia</c:v>
                </c:pt>
                <c:pt idx="23">
                  <c:v>Luksemburg</c:v>
                </c:pt>
              </c:strCache>
            </c:strRef>
          </c:cat>
          <c:val>
            <c:numRef>
              <c:f>administracja!$R$16:$R$39</c:f>
              <c:numCache>
                <c:formatCode>0</c:formatCode>
                <c:ptCount val="24"/>
                <c:pt idx="0">
                  <c:v>96.83</c:v>
                </c:pt>
                <c:pt idx="1">
                  <c:v>93.75</c:v>
                </c:pt>
                <c:pt idx="2">
                  <c:v>92</c:v>
                </c:pt>
                <c:pt idx="3">
                  <c:v>91.11</c:v>
                </c:pt>
                <c:pt idx="4">
                  <c:v>88.69</c:v>
                </c:pt>
                <c:pt idx="5">
                  <c:v>87.49</c:v>
                </c:pt>
                <c:pt idx="6">
                  <c:v>85.37</c:v>
                </c:pt>
                <c:pt idx="7">
                  <c:v>85.08</c:v>
                </c:pt>
                <c:pt idx="8">
                  <c:v>80.040000000000006</c:v>
                </c:pt>
                <c:pt idx="9">
                  <c:v>79</c:v>
                </c:pt>
                <c:pt idx="10">
                  <c:v>77.400000000000006</c:v>
                </c:pt>
                <c:pt idx="11">
                  <c:v>76</c:v>
                </c:pt>
                <c:pt idx="12">
                  <c:v>75.489999999999995</c:v>
                </c:pt>
                <c:pt idx="13">
                  <c:v>75.06</c:v>
                </c:pt>
                <c:pt idx="14">
                  <c:v>74.44</c:v>
                </c:pt>
                <c:pt idx="15">
                  <c:v>73.05</c:v>
                </c:pt>
                <c:pt idx="16">
                  <c:v>72.42</c:v>
                </c:pt>
                <c:pt idx="17">
                  <c:v>70.81</c:v>
                </c:pt>
                <c:pt idx="18">
                  <c:v>70</c:v>
                </c:pt>
                <c:pt idx="19">
                  <c:v>69.95</c:v>
                </c:pt>
                <c:pt idx="20">
                  <c:v>67.52</c:v>
                </c:pt>
                <c:pt idx="21">
                  <c:v>66.760000000000005</c:v>
                </c:pt>
                <c:pt idx="22">
                  <c:v>66.28</c:v>
                </c:pt>
                <c:pt idx="23">
                  <c:v>65.069999999999993</c:v>
                </c:pt>
              </c:numCache>
            </c:numRef>
          </c:val>
          <c:extLst>
            <c:ext xmlns:c16="http://schemas.microsoft.com/office/drawing/2014/chart" uri="{C3380CC4-5D6E-409C-BE32-E72D297353CC}">
              <c16:uniqueId val="{0000000F-0D44-4022-8D8E-106ABAEC82D7}"/>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5210039605264394"/>
          <c:w val="0.97281334376568795"/>
          <c:h val="0.57134104849359946"/>
        </c:manualLayout>
      </c:layout>
      <c:barChart>
        <c:barDir val="col"/>
        <c:grouping val="clustered"/>
        <c:varyColors val="0"/>
        <c:ser>
          <c:idx val="0"/>
          <c:order val="0"/>
          <c:tx>
            <c:strRef>
              <c:f>'rodz um ponadpodst PL UE 2025'!$B$6</c:f>
              <c:strCache>
                <c:ptCount val="1"/>
                <c:pt idx="0">
                  <c:v>PL</c:v>
                </c:pt>
              </c:strCache>
            </c:strRef>
          </c:tx>
          <c:spPr>
            <a:pattFill prst="pct50">
              <a:fgClr>
                <a:srgbClr val="A5002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'rodz um ponadpodst PL UE 2025'!$A$7:$A$12</c:f>
              <c:strCache>
                <c:ptCount val="6"/>
                <c:pt idx="0">
                  <c:v>we wszystkich 5 obszarach </c:v>
                </c:pt>
                <c:pt idx="1">
                  <c:v>rozwiązywania problemów</c:v>
                </c:pt>
                <c:pt idx="2">
                  <c:v>tworzenia treści cyfrowych</c:v>
                </c:pt>
                <c:pt idx="3">
                  <c:v>w zakresie komunikacji i współpracy</c:v>
                </c:pt>
                <c:pt idx="4">
                  <c:v>korzystania z informacji i danych</c:v>
                </c:pt>
                <c:pt idx="5">
                  <c:v>związane z bezpieczeństwem</c:v>
                </c:pt>
              </c:strCache>
            </c:strRef>
          </c:cat>
          <c:val>
            <c:numRef>
              <c:f>'rodz um ponadpodst PL UE 2025'!$B$7:$B$12</c:f>
              <c:numCache>
                <c:formatCode>General</c:formatCode>
                <c:ptCount val="6"/>
                <c:pt idx="0">
                  <c:v>24</c:v>
                </c:pt>
                <c:pt idx="1">
                  <c:v>55</c:v>
                </c:pt>
                <c:pt idx="2">
                  <c:v>40</c:v>
                </c:pt>
                <c:pt idx="3">
                  <c:v>76</c:v>
                </c:pt>
                <c:pt idx="4">
                  <c:v>71</c:v>
                </c:pt>
                <c:pt idx="5">
                  <c:v>41</c:v>
                </c:pt>
              </c:numCache>
            </c:numRef>
          </c:val>
          <c:extLst>
            <c:ext xmlns:c16="http://schemas.microsoft.com/office/drawing/2014/chart" uri="{C3380CC4-5D6E-409C-BE32-E72D297353CC}">
              <c16:uniqueId val="{00000000-0DF5-4DF3-B202-48C80E62E68F}"/>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'rodz um ponadpodst PL UE 2025'!$C$6</c:f>
              <c:strCache>
                <c:ptCount val="1"/>
                <c:pt idx="0">
                  <c:v>UE</c:v>
                </c:pt>
              </c:strCache>
            </c:strRef>
          </c:tx>
          <c:spPr>
            <a:ln w="28575" cap="rnd">
              <a:solidFill>
                <a:schemeClr val="tx2">
                  <a:lumMod val="50000"/>
                  <a:lumOff val="50000"/>
                </a:schemeClr>
              </a:solidFill>
              <a:round/>
            </a:ln>
            <a:effectLst/>
          </c:spPr>
          <c:marker>
            <c:symbol val="circle"/>
            <c:size val="5"/>
            <c:spPr>
              <a:solidFill>
                <a:schemeClr val="tx2">
                  <a:lumMod val="50000"/>
                  <a:lumOff val="50000"/>
                </a:schemeClr>
              </a:solidFill>
              <a:ln w="9525">
                <a:solidFill>
                  <a:schemeClr val="tx2">
                    <a:lumMod val="50000"/>
                    <a:lumOff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 um ponadpodst PL UE 2025'!$A$7:$A$12</c:f>
              <c:strCache>
                <c:ptCount val="6"/>
                <c:pt idx="0">
                  <c:v>we wszystkich 5 obszarach </c:v>
                </c:pt>
                <c:pt idx="1">
                  <c:v>rozwiązywania problemów</c:v>
                </c:pt>
                <c:pt idx="2">
                  <c:v>tworzenia treści cyfrowych</c:v>
                </c:pt>
                <c:pt idx="3">
                  <c:v>w zakresie komunikacji i współpracy</c:v>
                </c:pt>
                <c:pt idx="4">
                  <c:v>korzystania z informacji i danych</c:v>
                </c:pt>
                <c:pt idx="5">
                  <c:v>związane z bezpieczeństwem</c:v>
                </c:pt>
              </c:strCache>
            </c:strRef>
          </c:cat>
          <c:val>
            <c:numRef>
              <c:f>'rodz um ponadpodst PL UE 2025'!$C$7:$C$12</c:f>
              <c:numCache>
                <c:formatCode>General</c:formatCode>
                <c:ptCount val="6"/>
                <c:pt idx="0">
                  <c:v>31</c:v>
                </c:pt>
                <c:pt idx="1">
                  <c:v>62</c:v>
                </c:pt>
                <c:pt idx="2">
                  <c:v>49</c:v>
                </c:pt>
                <c:pt idx="3">
                  <c:v>87</c:v>
                </c:pt>
                <c:pt idx="4">
                  <c:v>75</c:v>
                </c:pt>
                <c:pt idx="5">
                  <c:v>51</c:v>
                </c:pt>
              </c:numCache>
            </c:numRef>
          </c:val>
          <c:smooth val="0"/>
          <c:extLst>
            <c:ext xmlns:c16="http://schemas.microsoft.com/office/drawing/2014/chart" uri="{C3380CC4-5D6E-409C-BE32-E72D297353CC}">
              <c16:uniqueId val="{00000001-0DF5-4DF3-B202-48C80E62E68F}"/>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scaling>
        <c:delete val="1"/>
        <c:axPos val="l"/>
        <c:numFmt formatCode="General" sourceLinked="1"/>
        <c:majorTickMark val="none"/>
        <c:minorTickMark val="none"/>
        <c:tickLblPos val="nextTo"/>
        <c:crossAx val="971323199"/>
        <c:crosses val="autoZero"/>
        <c:crossBetween val="between"/>
      </c:valAx>
      <c:spPr>
        <a:noFill/>
        <a:ln>
          <a:noFill/>
        </a:ln>
        <a:effectLst/>
      </c:spPr>
    </c:plotArea>
    <c:legend>
      <c:legendPos val="r"/>
      <c:layout>
        <c:manualLayout>
          <c:xMode val="edge"/>
          <c:yMode val="edge"/>
          <c:x val="0.31646857395837574"/>
          <c:y val="1.0683073217998289E-3"/>
          <c:w val="0.38026530141515191"/>
          <c:h val="0.116827286541335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326597802163291E-2"/>
          <c:w val="0.99722222222222223"/>
          <c:h val="0.63169247384746774"/>
        </c:manualLayout>
      </c:layout>
      <c:barChart>
        <c:barDir val="col"/>
        <c:grouping val="clustered"/>
        <c:varyColors val="0"/>
        <c:ser>
          <c:idx val="0"/>
          <c:order val="0"/>
          <c:spPr>
            <a:solidFill>
              <a:srgbClr val="A6CAEC"/>
            </a:solidFill>
          </c:spPr>
          <c:invertIfNegative val="0"/>
          <c:dPt>
            <c:idx val="8"/>
            <c:invertIfNegative val="0"/>
            <c:bubble3D val="0"/>
            <c:spPr>
              <a:solidFill>
                <a:srgbClr val="558ED5"/>
              </a:solidFill>
            </c:spPr>
            <c:extLst>
              <c:ext xmlns:c16="http://schemas.microsoft.com/office/drawing/2014/chart" uri="{C3380CC4-5D6E-409C-BE32-E72D297353CC}">
                <c16:uniqueId val="{00000001-F40D-4F36-AFC7-9335DEEE30CE}"/>
              </c:ext>
            </c:extLst>
          </c:dPt>
          <c:dPt>
            <c:idx val="9"/>
            <c:invertIfNegative val="0"/>
            <c:bubble3D val="0"/>
            <c:spPr>
              <a:solidFill>
                <a:srgbClr val="C00000"/>
              </a:solidFill>
            </c:spPr>
            <c:extLst>
              <c:ext xmlns:c16="http://schemas.microsoft.com/office/drawing/2014/chart" uri="{C3380CC4-5D6E-409C-BE32-E72D297353CC}">
                <c16:uniqueId val="{00000003-F40D-4F36-AFC7-9335DEEE30CE}"/>
              </c:ext>
            </c:extLst>
          </c:dPt>
          <c:dPt>
            <c:idx val="11"/>
            <c:invertIfNegative val="0"/>
            <c:bubble3D val="0"/>
            <c:extLst>
              <c:ext xmlns:c16="http://schemas.microsoft.com/office/drawing/2014/chart" uri="{C3380CC4-5D6E-409C-BE32-E72D297353CC}">
                <c16:uniqueId val="{00000004-F40D-4F36-AFC7-9335DEEE30CE}"/>
              </c:ext>
            </c:extLst>
          </c:dPt>
          <c:dPt>
            <c:idx val="12"/>
            <c:invertIfNegative val="0"/>
            <c:bubble3D val="0"/>
            <c:extLst>
              <c:ext xmlns:c16="http://schemas.microsoft.com/office/drawing/2014/chart" uri="{C3380CC4-5D6E-409C-BE32-E72D297353CC}">
                <c16:uniqueId val="{00000005-F40D-4F36-AFC7-9335DEEE30CE}"/>
              </c:ext>
            </c:extLst>
          </c:dPt>
          <c:dPt>
            <c:idx val="13"/>
            <c:invertIfNegative val="0"/>
            <c:bubble3D val="0"/>
            <c:extLst>
              <c:ext xmlns:c16="http://schemas.microsoft.com/office/drawing/2014/chart" uri="{C3380CC4-5D6E-409C-BE32-E72D297353CC}">
                <c16:uniqueId val="{00000006-F40D-4F36-AFC7-9335DEEE30CE}"/>
              </c:ext>
            </c:extLst>
          </c:dPt>
          <c:dPt>
            <c:idx val="14"/>
            <c:invertIfNegative val="0"/>
            <c:bubble3D val="0"/>
            <c:extLst>
              <c:ext xmlns:c16="http://schemas.microsoft.com/office/drawing/2014/chart" uri="{C3380CC4-5D6E-409C-BE32-E72D297353CC}">
                <c16:uniqueId val="{00000007-F40D-4F36-AFC7-9335DEEE30CE}"/>
              </c:ext>
            </c:extLst>
          </c:dPt>
          <c:dPt>
            <c:idx val="16"/>
            <c:invertIfNegative val="0"/>
            <c:bubble3D val="0"/>
            <c:extLst>
              <c:ext xmlns:c16="http://schemas.microsoft.com/office/drawing/2014/chart" uri="{C3380CC4-5D6E-409C-BE32-E72D297353CC}">
                <c16:uniqueId val="{00000008-F40D-4F36-AFC7-9335DEEE30CE}"/>
              </c:ext>
            </c:extLst>
          </c:dPt>
          <c:dPt>
            <c:idx val="17"/>
            <c:invertIfNegative val="0"/>
            <c:bubble3D val="0"/>
            <c:extLst>
              <c:ext xmlns:c16="http://schemas.microsoft.com/office/drawing/2014/chart" uri="{C3380CC4-5D6E-409C-BE32-E72D297353CC}">
                <c16:uniqueId val="{00000009-F40D-4F36-AFC7-9335DEEE30CE}"/>
              </c:ext>
            </c:extLst>
          </c:dPt>
          <c:dPt>
            <c:idx val="19"/>
            <c:invertIfNegative val="0"/>
            <c:bubble3D val="0"/>
            <c:extLst>
              <c:ext xmlns:c16="http://schemas.microsoft.com/office/drawing/2014/chart" uri="{C3380CC4-5D6E-409C-BE32-E72D297353CC}">
                <c16:uniqueId val="{0000000A-F40D-4F36-AFC7-9335DEEE30CE}"/>
              </c:ext>
            </c:extLst>
          </c:dPt>
          <c:dPt>
            <c:idx val="20"/>
            <c:invertIfNegative val="0"/>
            <c:bubble3D val="0"/>
            <c:extLst>
              <c:ext xmlns:c16="http://schemas.microsoft.com/office/drawing/2014/chart" uri="{C3380CC4-5D6E-409C-BE32-E72D297353CC}">
                <c16:uniqueId val="{0000000B-F40D-4F36-AFC7-9335DEEE30CE}"/>
              </c:ext>
            </c:extLst>
          </c:dPt>
          <c:dPt>
            <c:idx val="21"/>
            <c:invertIfNegative val="0"/>
            <c:bubble3D val="0"/>
            <c:extLst>
              <c:ext xmlns:c16="http://schemas.microsoft.com/office/drawing/2014/chart" uri="{C3380CC4-5D6E-409C-BE32-E72D297353CC}">
                <c16:uniqueId val="{0000000C-F40D-4F36-AFC7-9335DEEE30CE}"/>
              </c:ext>
            </c:extLst>
          </c:dPt>
          <c:dPt>
            <c:idx val="24"/>
            <c:invertIfNegative val="0"/>
            <c:bubble3D val="0"/>
            <c:extLst>
              <c:ext xmlns:c16="http://schemas.microsoft.com/office/drawing/2014/chart" uri="{C3380CC4-5D6E-409C-BE32-E72D297353CC}">
                <c16:uniqueId val="{0000000D-F40D-4F36-AFC7-9335DEEE30CE}"/>
              </c:ext>
            </c:extLst>
          </c:dPt>
          <c:dPt>
            <c:idx val="25"/>
            <c:invertIfNegative val="0"/>
            <c:bubble3D val="0"/>
            <c:extLst>
              <c:ext xmlns:c16="http://schemas.microsoft.com/office/drawing/2014/chart" uri="{C3380CC4-5D6E-409C-BE32-E72D297353CC}">
                <c16:uniqueId val="{0000000E-F40D-4F36-AFC7-9335DEEE30CE}"/>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administracja!$O$62:$O$85</c:f>
              <c:strCache>
                <c:ptCount val="24"/>
                <c:pt idx="0">
                  <c:v>Holandia</c:v>
                </c:pt>
                <c:pt idx="1">
                  <c:v>Dania</c:v>
                </c:pt>
                <c:pt idx="2">
                  <c:v>Irlandia*</c:v>
                </c:pt>
                <c:pt idx="3">
                  <c:v>Hiszpania</c:v>
                </c:pt>
                <c:pt idx="4">
                  <c:v>Estonia</c:v>
                </c:pt>
                <c:pt idx="5">
                  <c:v>Czechy</c:v>
                </c:pt>
                <c:pt idx="6">
                  <c:v>Szwecja</c:v>
                </c:pt>
                <c:pt idx="7">
                  <c:v>Austria</c:v>
                </c:pt>
                <c:pt idx="8">
                  <c:v>UE 27</c:v>
                </c:pt>
                <c:pt idx="9">
                  <c:v>Polska</c:v>
                </c:pt>
                <c:pt idx="10">
                  <c:v>Węgry*</c:v>
                </c:pt>
                <c:pt idx="11">
                  <c:v>Litwa</c:v>
                </c:pt>
                <c:pt idx="12">
                  <c:v>Belgia</c:v>
                </c:pt>
                <c:pt idx="13">
                  <c:v>Portugalia</c:v>
                </c:pt>
                <c:pt idx="14">
                  <c:v>Łotwa</c:v>
                </c:pt>
                <c:pt idx="15">
                  <c:v>Niemcy</c:v>
                </c:pt>
                <c:pt idx="16">
                  <c:v>Chorwacja*</c:v>
                </c:pt>
                <c:pt idx="17">
                  <c:v>Grecja</c:v>
                </c:pt>
                <c:pt idx="18">
                  <c:v>Słowenia</c:v>
                </c:pt>
                <c:pt idx="19">
                  <c:v>Rumunia</c:v>
                </c:pt>
                <c:pt idx="20">
                  <c:v>Słowacja**</c:v>
                </c:pt>
                <c:pt idx="21">
                  <c:v>Luksemburg</c:v>
                </c:pt>
                <c:pt idx="22">
                  <c:v>Cypr</c:v>
                </c:pt>
                <c:pt idx="23">
                  <c:v>Bułgaria</c:v>
                </c:pt>
              </c:strCache>
            </c:strRef>
          </c:cat>
          <c:val>
            <c:numRef>
              <c:f>administracja!$P$62:$P$85</c:f>
              <c:numCache>
                <c:formatCode>0</c:formatCode>
                <c:ptCount val="24"/>
                <c:pt idx="0">
                  <c:v>76.209999999999994</c:v>
                </c:pt>
                <c:pt idx="1">
                  <c:v>71.3</c:v>
                </c:pt>
                <c:pt idx="2">
                  <c:v>63</c:v>
                </c:pt>
                <c:pt idx="3">
                  <c:v>60.04</c:v>
                </c:pt>
                <c:pt idx="4">
                  <c:v>55.37</c:v>
                </c:pt>
                <c:pt idx="5">
                  <c:v>52.87</c:v>
                </c:pt>
                <c:pt idx="6">
                  <c:v>48.86</c:v>
                </c:pt>
                <c:pt idx="7">
                  <c:v>48.62</c:v>
                </c:pt>
                <c:pt idx="8">
                  <c:v>44.67</c:v>
                </c:pt>
                <c:pt idx="9">
                  <c:v>44.39</c:v>
                </c:pt>
                <c:pt idx="10">
                  <c:v>42.39</c:v>
                </c:pt>
                <c:pt idx="11">
                  <c:v>39.29</c:v>
                </c:pt>
                <c:pt idx="12">
                  <c:v>39.19</c:v>
                </c:pt>
                <c:pt idx="13">
                  <c:v>39.14</c:v>
                </c:pt>
                <c:pt idx="14">
                  <c:v>37.979999999999997</c:v>
                </c:pt>
                <c:pt idx="15">
                  <c:v>35.68</c:v>
                </c:pt>
                <c:pt idx="16">
                  <c:v>35</c:v>
                </c:pt>
                <c:pt idx="17">
                  <c:v>33.909999999999997</c:v>
                </c:pt>
                <c:pt idx="18">
                  <c:v>31.93</c:v>
                </c:pt>
                <c:pt idx="19">
                  <c:v>29.78</c:v>
                </c:pt>
                <c:pt idx="20">
                  <c:v>26</c:v>
                </c:pt>
                <c:pt idx="21">
                  <c:v>25.82</c:v>
                </c:pt>
                <c:pt idx="22">
                  <c:v>25.34</c:v>
                </c:pt>
                <c:pt idx="23">
                  <c:v>23.41</c:v>
                </c:pt>
              </c:numCache>
            </c:numRef>
          </c:val>
          <c:extLst>
            <c:ext xmlns:c16="http://schemas.microsoft.com/office/drawing/2014/chart" uri="{C3380CC4-5D6E-409C-BE32-E72D297353CC}">
              <c16:uniqueId val="{0000000F-F40D-4F36-AFC7-9335DEEE30CE}"/>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20257946225621318"/>
          <c:w val="0.97281334376568795"/>
          <c:h val="0.65443813302196829"/>
        </c:manualLayout>
      </c:layout>
      <c:barChart>
        <c:barDir val="col"/>
        <c:grouping val="clustered"/>
        <c:varyColors val="0"/>
        <c:ser>
          <c:idx val="0"/>
          <c:order val="0"/>
          <c:tx>
            <c:strRef>
              <c:f>administracja!$B$100</c:f>
              <c:strCache>
                <c:ptCount val="1"/>
                <c:pt idx="0">
                  <c:v>Polska</c:v>
                </c:pt>
              </c:strCache>
            </c:strRef>
          </c:tx>
          <c:spPr>
            <a:pattFill prst="pct50">
              <a:fgClr>
                <a:srgbClr val="B40000"/>
              </a:fgClr>
              <a:bgClr>
                <a:schemeClr val="bg1"/>
              </a:bgClr>
            </a:pattFill>
            <a:ln>
              <a:solidFill>
                <a:srgbClr val="8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administracja!$A$101:$A$106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administracja!$B$101:$B$106</c:f>
              <c:numCache>
                <c:formatCode>General</c:formatCode>
                <c:ptCount val="6"/>
                <c:pt idx="0">
                  <c:v>44</c:v>
                </c:pt>
                <c:pt idx="1">
                  <c:v>77</c:v>
                </c:pt>
                <c:pt idx="2">
                  <c:v>64</c:v>
                </c:pt>
                <c:pt idx="3">
                  <c:v>94</c:v>
                </c:pt>
                <c:pt idx="4">
                  <c:v>86</c:v>
                </c:pt>
                <c:pt idx="5">
                  <c:v>66</c:v>
                </c:pt>
              </c:numCache>
            </c:numRef>
          </c:val>
          <c:extLst>
            <c:ext xmlns:c16="http://schemas.microsoft.com/office/drawing/2014/chart" uri="{C3380CC4-5D6E-409C-BE32-E72D297353CC}">
              <c16:uniqueId val="{00000000-2468-47A5-9F3E-2B03CF9C76A2}"/>
            </c:ext>
          </c:extLst>
        </c:ser>
        <c:dLbls>
          <c:showLegendKey val="0"/>
          <c:showVal val="0"/>
          <c:showCatName val="0"/>
          <c:showSerName val="0"/>
          <c:showPercent val="0"/>
          <c:showBubbleSize val="0"/>
        </c:dLbls>
        <c:gapWidth val="219"/>
        <c:axId val="971323199"/>
        <c:axId val="971309279"/>
      </c:barChart>
      <c:lineChart>
        <c:grouping val="standard"/>
        <c:varyColors val="0"/>
        <c:ser>
          <c:idx val="1"/>
          <c:order val="1"/>
          <c:tx>
            <c:strRef>
              <c:f>administracja!$C$100</c:f>
              <c:strCache>
                <c:ptCount val="1"/>
                <c:pt idx="0">
                  <c:v>średnia unijna</c:v>
                </c:pt>
              </c:strCache>
            </c:strRef>
          </c:tx>
          <c:spPr>
            <a:ln w="28575" cap="rnd">
              <a:solidFill>
                <a:srgbClr val="03068F"/>
              </a:solidFill>
              <a:round/>
            </a:ln>
            <a:effectLst/>
          </c:spPr>
          <c:marker>
            <c:symbol val="circle"/>
            <c:size val="5"/>
            <c:spPr>
              <a:solidFill>
                <a:srgbClr val="03068F"/>
              </a:solidFill>
              <a:ln w="9525">
                <a:solidFill>
                  <a:srgbClr val="6F8AFD"/>
                </a:solidFill>
              </a:ln>
              <a:effectLst/>
            </c:spPr>
          </c:marker>
          <c:dLbls>
            <c:dLbl>
              <c:idx val="1"/>
              <c:layout>
                <c:manualLayout>
                  <c:x val="-3.2568578553615959E-2"/>
                  <c:y val="-6.0558339298496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68-47A5-9F3E-2B03CF9C76A2}"/>
                </c:ext>
              </c:extLst>
            </c:dLbl>
            <c:dLbl>
              <c:idx val="2"/>
              <c:layout>
                <c:manualLayout>
                  <c:x val="-3.2568578553616008E-2"/>
                  <c:y val="-4.1419583317635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68-47A5-9F3E-2B03CF9C76A2}"/>
                </c:ext>
              </c:extLst>
            </c:dLbl>
            <c:dLbl>
              <c:idx val="3"/>
              <c:layout>
                <c:manualLayout>
                  <c:x val="-3.007481296758114E-2"/>
                  <c:y val="7.4027425555567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68-47A5-9F3E-2B03CF9C76A2}"/>
                </c:ext>
              </c:extLst>
            </c:dLbl>
            <c:dLbl>
              <c:idx val="4"/>
              <c:layout>
                <c:manualLayout>
                  <c:x val="-3.0074812967581046E-2"/>
                  <c:y val="7.40274255555677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68-47A5-9F3E-2B03CF9C76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3068F"/>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administracja!$A$101:$A$106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administracja!$C$101:$C$106</c:f>
              <c:numCache>
                <c:formatCode>General</c:formatCode>
                <c:ptCount val="6"/>
                <c:pt idx="0">
                  <c:v>45</c:v>
                </c:pt>
                <c:pt idx="1">
                  <c:v>79</c:v>
                </c:pt>
                <c:pt idx="2">
                  <c:v>69</c:v>
                </c:pt>
                <c:pt idx="3">
                  <c:v>96</c:v>
                </c:pt>
                <c:pt idx="4">
                  <c:v>90</c:v>
                </c:pt>
                <c:pt idx="5">
                  <c:v>63</c:v>
                </c:pt>
              </c:numCache>
            </c:numRef>
          </c:val>
          <c:smooth val="0"/>
          <c:extLst>
            <c:ext xmlns:c16="http://schemas.microsoft.com/office/drawing/2014/chart" uri="{C3380CC4-5D6E-409C-BE32-E72D297353CC}">
              <c16:uniqueId val="{00000003-2468-47A5-9F3E-2B03CF9C76A2}"/>
            </c:ext>
          </c:extLst>
        </c:ser>
        <c:ser>
          <c:idx val="2"/>
          <c:order val="2"/>
          <c:tx>
            <c:strRef>
              <c:f>administracja!$D$100</c:f>
              <c:strCache>
                <c:ptCount val="1"/>
                <c:pt idx="0">
                  <c:v>Lider - Holandia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3"/>
              <c:layout>
                <c:manualLayout>
                  <c:x val="-4.1385316236966639E-2"/>
                  <c:y val="-2.77688161571527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68-47A5-9F3E-2B03CF9C76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administracja!$A$101:$A$106</c:f>
              <c:strCache>
                <c:ptCount val="6"/>
                <c:pt idx="0">
                  <c:v>wszystkie 5 obszarów </c:v>
                </c:pt>
                <c:pt idx="1">
                  <c:v>rozwiązywanie problemów</c:v>
                </c:pt>
                <c:pt idx="2">
                  <c:v>tworzenie treści cyfrowych</c:v>
                </c:pt>
                <c:pt idx="3">
                  <c:v>komunikacja i współpraca</c:v>
                </c:pt>
                <c:pt idx="4">
                  <c:v>korzystanie z informacji i danych</c:v>
                </c:pt>
                <c:pt idx="5">
                  <c:v>bezpieczeństwo</c:v>
                </c:pt>
              </c:strCache>
            </c:strRef>
          </c:cat>
          <c:val>
            <c:numRef>
              <c:f>administracja!$D$101:$D$106</c:f>
              <c:numCache>
                <c:formatCode>General</c:formatCode>
                <c:ptCount val="6"/>
                <c:pt idx="0">
                  <c:v>76</c:v>
                </c:pt>
                <c:pt idx="1">
                  <c:v>98</c:v>
                </c:pt>
                <c:pt idx="2">
                  <c:v>87</c:v>
                </c:pt>
                <c:pt idx="3">
                  <c:v>100</c:v>
                </c:pt>
                <c:pt idx="4">
                  <c:v>99</c:v>
                </c:pt>
                <c:pt idx="5">
                  <c:v>87</c:v>
                </c:pt>
              </c:numCache>
            </c:numRef>
          </c:val>
          <c:smooth val="0"/>
          <c:extLst>
            <c:ext xmlns:c16="http://schemas.microsoft.com/office/drawing/2014/chart" uri="{C3380CC4-5D6E-409C-BE32-E72D297353CC}">
              <c16:uniqueId val="{00000005-2468-47A5-9F3E-2B03CF9C76A2}"/>
            </c:ext>
          </c:extLst>
        </c:ser>
        <c:dLbls>
          <c:showLegendKey val="0"/>
          <c:showVal val="0"/>
          <c:showCatName val="0"/>
          <c:showSerName val="0"/>
          <c:showPercent val="0"/>
          <c:showBubbleSize val="0"/>
        </c:dLbls>
        <c:marker val="1"/>
        <c:smooth val="0"/>
        <c:axId val="971323199"/>
        <c:axId val="971309279"/>
      </c:lineChart>
      <c:catAx>
        <c:axId val="971323199"/>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1309279"/>
        <c:crosses val="autoZero"/>
        <c:auto val="1"/>
        <c:lblAlgn val="ctr"/>
        <c:lblOffset val="100"/>
        <c:noMultiLvlLbl val="0"/>
      </c:catAx>
      <c:valAx>
        <c:axId val="971309279"/>
        <c:scaling>
          <c:orientation val="minMax"/>
          <c:min val="20"/>
        </c:scaling>
        <c:delete val="1"/>
        <c:axPos val="l"/>
        <c:numFmt formatCode="General" sourceLinked="1"/>
        <c:majorTickMark val="out"/>
        <c:minorTickMark val="none"/>
        <c:tickLblPos val="nextTo"/>
        <c:crossAx val="971323199"/>
        <c:crosses val="autoZero"/>
        <c:crossBetween val="between"/>
      </c:valAx>
      <c:spPr>
        <a:noFill/>
        <a:ln>
          <a:noFill/>
        </a:ln>
        <a:effectLst/>
      </c:spPr>
    </c:plotArea>
    <c:legend>
      <c:legendPos val="r"/>
      <c:layout>
        <c:manualLayout>
          <c:xMode val="edge"/>
          <c:yMode val="edge"/>
          <c:x val="1.9950124688279301E-2"/>
          <c:y val="1.884770316715326E-2"/>
          <c:w val="0.9781595224537083"/>
          <c:h val="0.11196245169464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194444444444444E-2"/>
          <c:y val="0.1089922480620155"/>
          <c:w val="0.98402777777777772"/>
          <c:h val="0.50314925193306737"/>
        </c:manualLayout>
      </c:layout>
      <c:barChart>
        <c:barDir val="col"/>
        <c:grouping val="clustered"/>
        <c:varyColors val="0"/>
        <c:ser>
          <c:idx val="0"/>
          <c:order val="0"/>
          <c:tx>
            <c:strRef>
              <c:f>'umiejętn. województwa 2025'!$B$27</c:f>
              <c:strCache>
                <c:ptCount val="1"/>
                <c:pt idx="0">
                  <c:v>  Osoby nigdy niekorzystające z internetu</c:v>
                </c:pt>
              </c:strCache>
            </c:strRef>
          </c:tx>
          <c:spPr>
            <a:solidFill>
              <a:srgbClr val="A6CAEC"/>
            </a:solidFill>
            <a:ln>
              <a:noFill/>
            </a:ln>
            <a:effectLst/>
          </c:spPr>
          <c:invertIfNegative val="0"/>
          <c:dPt>
            <c:idx val="0"/>
            <c:invertIfNegative val="0"/>
            <c:bubble3D val="0"/>
            <c:spPr>
              <a:solidFill>
                <a:srgbClr val="A6CAEC"/>
              </a:solidFill>
              <a:ln>
                <a:noFill/>
              </a:ln>
              <a:effectLst/>
            </c:spPr>
            <c:extLst>
              <c:ext xmlns:c16="http://schemas.microsoft.com/office/drawing/2014/chart" uri="{C3380CC4-5D6E-409C-BE32-E72D297353CC}">
                <c16:uniqueId val="{00000001-BB3C-4198-99F8-51684A873D38}"/>
              </c:ext>
            </c:extLst>
          </c:dPt>
          <c:dPt>
            <c:idx val="6"/>
            <c:invertIfNegative val="0"/>
            <c:bubble3D val="0"/>
            <c:spPr>
              <a:solidFill>
                <a:srgbClr val="A6CAEC"/>
              </a:solidFill>
              <a:ln>
                <a:noFill/>
              </a:ln>
              <a:effectLst/>
            </c:spPr>
            <c:extLst>
              <c:ext xmlns:c16="http://schemas.microsoft.com/office/drawing/2014/chart" uri="{C3380CC4-5D6E-409C-BE32-E72D297353CC}">
                <c16:uniqueId val="{00000003-BB3C-4198-99F8-51684A873D38}"/>
              </c:ext>
            </c:extLst>
          </c:dPt>
          <c:dPt>
            <c:idx val="7"/>
            <c:invertIfNegative val="0"/>
            <c:bubble3D val="0"/>
            <c:spPr>
              <a:solidFill>
                <a:srgbClr val="558ED5"/>
              </a:solidFill>
              <a:ln>
                <a:noFill/>
              </a:ln>
              <a:effectLst/>
            </c:spPr>
            <c:extLst>
              <c:ext xmlns:c16="http://schemas.microsoft.com/office/drawing/2014/chart" uri="{C3380CC4-5D6E-409C-BE32-E72D297353CC}">
                <c16:uniqueId val="{00000005-BB3C-4198-99F8-51684A873D3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2025'!$A$28:$A$46</c:f>
              <c:strCache>
                <c:ptCount val="19"/>
                <c:pt idx="0">
                  <c:v>Warmińsko-mazurskie</c:v>
                </c:pt>
                <c:pt idx="1">
                  <c:v>Świętokrzyskie</c:v>
                </c:pt>
                <c:pt idx="2">
                  <c:v>Lubelskie</c:v>
                </c:pt>
                <c:pt idx="3">
                  <c:v>Łódzkie</c:v>
                </c:pt>
                <c:pt idx="4">
                  <c:v>Mazowiecki regionalny</c:v>
                </c:pt>
                <c:pt idx="5">
                  <c:v>Opolskie</c:v>
                </c:pt>
                <c:pt idx="6">
                  <c:v>Kujawsko-pomorskie</c:v>
                </c:pt>
                <c:pt idx="7">
                  <c:v>Ogółem</c:v>
                </c:pt>
                <c:pt idx="8">
                  <c:v>Śląskie</c:v>
                </c:pt>
                <c:pt idx="9">
                  <c:v>Zachodniopomorskie</c:v>
                </c:pt>
                <c:pt idx="10">
                  <c:v>Podkarpackie</c:v>
                </c:pt>
                <c:pt idx="11">
                  <c:v>Mazowieckie</c:v>
                </c:pt>
                <c:pt idx="12">
                  <c:v>Pomorskie</c:v>
                </c:pt>
                <c:pt idx="13">
                  <c:v>Wielkopolskie</c:v>
                </c:pt>
                <c:pt idx="14">
                  <c:v>Małopolskie</c:v>
                </c:pt>
                <c:pt idx="15">
                  <c:v>Podlaskie</c:v>
                </c:pt>
                <c:pt idx="16">
                  <c:v>Lubuskie</c:v>
                </c:pt>
                <c:pt idx="17">
                  <c:v>Dolnośląskie</c:v>
                </c:pt>
                <c:pt idx="18">
                  <c:v>Warszawski stołeczny</c:v>
                </c:pt>
              </c:strCache>
            </c:strRef>
          </c:cat>
          <c:val>
            <c:numRef>
              <c:f>'umiejętn. województwa 2025'!$B$28:$B$46</c:f>
              <c:numCache>
                <c:formatCode>[$-10409]0;\(0\)</c:formatCode>
                <c:ptCount val="19"/>
                <c:pt idx="0">
                  <c:v>13.027043336869506</c:v>
                </c:pt>
                <c:pt idx="1">
                  <c:v>12.01108514385804</c:v>
                </c:pt>
                <c:pt idx="2">
                  <c:v>11.517763442969214</c:v>
                </c:pt>
                <c:pt idx="3">
                  <c:v>10.932726908685453</c:v>
                </c:pt>
                <c:pt idx="4">
                  <c:v>10.648889389795492</c:v>
                </c:pt>
                <c:pt idx="5">
                  <c:v>9.7256504248637174</c:v>
                </c:pt>
                <c:pt idx="6">
                  <c:v>9.2512958341332308</c:v>
                </c:pt>
                <c:pt idx="7">
                  <c:v>8.0603348310676513</c:v>
                </c:pt>
                <c:pt idx="8">
                  <c:v>7.7650161165419345</c:v>
                </c:pt>
                <c:pt idx="9">
                  <c:v>7.725113182109868</c:v>
                </c:pt>
                <c:pt idx="10">
                  <c:v>7.6023756773904996</c:v>
                </c:pt>
                <c:pt idx="11">
                  <c:v>7.5877784592609485</c:v>
                </c:pt>
                <c:pt idx="12">
                  <c:v>7.508099612280855</c:v>
                </c:pt>
                <c:pt idx="13">
                  <c:v>6.9564402898048456</c:v>
                </c:pt>
                <c:pt idx="14">
                  <c:v>6.9532493448057151</c:v>
                </c:pt>
                <c:pt idx="15">
                  <c:v>6.6962232435147468</c:v>
                </c:pt>
                <c:pt idx="16">
                  <c:v>5.589905833127542</c:v>
                </c:pt>
                <c:pt idx="17">
                  <c:v>3.4547093261158524</c:v>
                </c:pt>
                <c:pt idx="18">
                  <c:v>2.7731465844550005</c:v>
                </c:pt>
              </c:numCache>
            </c:numRef>
          </c:val>
          <c:extLst>
            <c:ext xmlns:c16="http://schemas.microsoft.com/office/drawing/2014/chart" uri="{C3380CC4-5D6E-409C-BE32-E72D297353CC}">
              <c16:uniqueId val="{00000006-BB3C-4198-99F8-51684A873D38}"/>
            </c:ext>
          </c:extLst>
        </c:ser>
        <c:ser>
          <c:idx val="1"/>
          <c:order val="1"/>
          <c:tx>
            <c:strRef>
              <c:f>'umiejętn. województwa 2025'!$C$27</c:f>
              <c:strCache>
                <c:ptCount val="1"/>
                <c:pt idx="0">
                  <c:v>z braku potrzeby</c:v>
                </c:pt>
              </c:strCache>
            </c:strRef>
          </c:tx>
          <c:spPr>
            <a:solidFill>
              <a:srgbClr val="FF9966"/>
            </a:solidFill>
            <a:ln>
              <a:noFill/>
            </a:ln>
            <a:effectLst/>
          </c:spPr>
          <c:invertIfNegative val="0"/>
          <c:dPt>
            <c:idx val="7"/>
            <c:invertIfNegative val="0"/>
            <c:bubble3D val="0"/>
            <c:spPr>
              <a:solidFill>
                <a:srgbClr val="C00000"/>
              </a:solidFill>
              <a:ln>
                <a:noFill/>
              </a:ln>
              <a:effectLst/>
            </c:spPr>
            <c:extLst>
              <c:ext xmlns:c16="http://schemas.microsoft.com/office/drawing/2014/chart" uri="{C3380CC4-5D6E-409C-BE32-E72D297353CC}">
                <c16:uniqueId val="{00000008-BB3C-4198-99F8-51684A873D38}"/>
              </c:ext>
            </c:extLst>
          </c:dPt>
          <c:dLbls>
            <c:dLbl>
              <c:idx val="2"/>
              <c:layout>
                <c:manualLayout>
                  <c:x val="2.0157226365651901E-3"/>
                  <c:y val="1.80018001800180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B3C-4198-99F8-51684A873D38}"/>
                </c:ext>
              </c:extLst>
            </c:dLbl>
            <c:dLbl>
              <c:idx val="3"/>
              <c:layout>
                <c:manualLayout>
                  <c:x val="0"/>
                  <c:y val="-1.80018001800180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B3C-4198-99F8-51684A873D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2025'!$A$28:$A$46</c:f>
              <c:strCache>
                <c:ptCount val="19"/>
                <c:pt idx="0">
                  <c:v>Warmińsko-mazurskie</c:v>
                </c:pt>
                <c:pt idx="1">
                  <c:v>Świętokrzyskie</c:v>
                </c:pt>
                <c:pt idx="2">
                  <c:v>Lubelskie</c:v>
                </c:pt>
                <c:pt idx="3">
                  <c:v>Łódzkie</c:v>
                </c:pt>
                <c:pt idx="4">
                  <c:v>Mazowiecki regionalny</c:v>
                </c:pt>
                <c:pt idx="5">
                  <c:v>Opolskie</c:v>
                </c:pt>
                <c:pt idx="6">
                  <c:v>Kujawsko-pomorskie</c:v>
                </c:pt>
                <c:pt idx="7">
                  <c:v>Ogółem</c:v>
                </c:pt>
                <c:pt idx="8">
                  <c:v>Śląskie</c:v>
                </c:pt>
                <c:pt idx="9">
                  <c:v>Zachodniopomorskie</c:v>
                </c:pt>
                <c:pt idx="10">
                  <c:v>Podkarpackie</c:v>
                </c:pt>
                <c:pt idx="11">
                  <c:v>Mazowieckie</c:v>
                </c:pt>
                <c:pt idx="12">
                  <c:v>Pomorskie</c:v>
                </c:pt>
                <c:pt idx="13">
                  <c:v>Wielkopolskie</c:v>
                </c:pt>
                <c:pt idx="14">
                  <c:v>Małopolskie</c:v>
                </c:pt>
                <c:pt idx="15">
                  <c:v>Podlaskie</c:v>
                </c:pt>
                <c:pt idx="16">
                  <c:v>Lubuskie</c:v>
                </c:pt>
                <c:pt idx="17">
                  <c:v>Dolnośląskie</c:v>
                </c:pt>
                <c:pt idx="18">
                  <c:v>Warszawski stołeczny</c:v>
                </c:pt>
              </c:strCache>
            </c:strRef>
          </c:cat>
          <c:val>
            <c:numRef>
              <c:f>'umiejętn. województwa 2025'!$C$28:$C$46</c:f>
              <c:numCache>
                <c:formatCode>[$-10409]0;\(0\)</c:formatCode>
                <c:ptCount val="19"/>
                <c:pt idx="0">
                  <c:v>11.56675582929627</c:v>
                </c:pt>
                <c:pt idx="1">
                  <c:v>9.8839280051132175</c:v>
                </c:pt>
                <c:pt idx="2">
                  <c:v>11.266676295848987</c:v>
                </c:pt>
                <c:pt idx="3">
                  <c:v>11.054697617346292</c:v>
                </c:pt>
                <c:pt idx="4">
                  <c:v>8.5358800372684662</c:v>
                </c:pt>
                <c:pt idx="5">
                  <c:v>8.878198731885961</c:v>
                </c:pt>
                <c:pt idx="6">
                  <c:v>8.624264370022706</c:v>
                </c:pt>
                <c:pt idx="7">
                  <c:v>7.2920118008253327</c:v>
                </c:pt>
                <c:pt idx="8">
                  <c:v>7.0167172537681237</c:v>
                </c:pt>
                <c:pt idx="9">
                  <c:v>7.899728598425753</c:v>
                </c:pt>
                <c:pt idx="10">
                  <c:v>9.3082035759977533</c:v>
                </c:pt>
                <c:pt idx="11">
                  <c:v>5.8496549845967989</c:v>
                </c:pt>
                <c:pt idx="12">
                  <c:v>4.2006513786553166</c:v>
                </c:pt>
                <c:pt idx="13">
                  <c:v>5.5429625848269275</c:v>
                </c:pt>
                <c:pt idx="14">
                  <c:v>6.2555721431734144</c:v>
                </c:pt>
                <c:pt idx="15">
                  <c:v>8.7696927849094415</c:v>
                </c:pt>
                <c:pt idx="16">
                  <c:v>5.0735256431164064</c:v>
                </c:pt>
                <c:pt idx="17">
                  <c:v>3.001976427293418</c:v>
                </c:pt>
                <c:pt idx="18">
                  <c:v>1.6247104506071255</c:v>
                </c:pt>
              </c:numCache>
            </c:numRef>
          </c:val>
          <c:extLst>
            <c:ext xmlns:c16="http://schemas.microsoft.com/office/drawing/2014/chart" uri="{C3380CC4-5D6E-409C-BE32-E72D297353CC}">
              <c16:uniqueId val="{00000009-BB3C-4198-99F8-51684A873D38}"/>
            </c:ext>
          </c:extLst>
        </c:ser>
        <c:ser>
          <c:idx val="2"/>
          <c:order val="2"/>
          <c:tx>
            <c:strRef>
              <c:f>'umiejętn. województwa 2025'!$D$27</c:f>
              <c:strCache>
                <c:ptCount val="1"/>
                <c:pt idx="0">
                  <c:v>z braku umiejętności</c:v>
                </c:pt>
              </c:strCache>
            </c:strRef>
          </c:tx>
          <c:spPr>
            <a:solidFill>
              <a:srgbClr val="CCFFCC"/>
            </a:solidFill>
            <a:ln>
              <a:noFill/>
            </a:ln>
            <a:effectLst/>
          </c:spPr>
          <c:invertIfNegative val="0"/>
          <c:dPt>
            <c:idx val="7"/>
            <c:invertIfNegative val="0"/>
            <c:bubble3D val="0"/>
            <c:spPr>
              <a:solidFill>
                <a:srgbClr val="99FFCC"/>
              </a:solidFill>
              <a:ln>
                <a:noFill/>
              </a:ln>
              <a:effectLst/>
            </c:spPr>
            <c:extLst>
              <c:ext xmlns:c16="http://schemas.microsoft.com/office/drawing/2014/chart" uri="{C3380CC4-5D6E-409C-BE32-E72D297353CC}">
                <c16:uniqueId val="{0000000B-BB3C-4198-99F8-51684A873D38}"/>
              </c:ext>
            </c:extLst>
          </c:dPt>
          <c:dLbls>
            <c:dLbl>
              <c:idx val="3"/>
              <c:layout>
                <c:manualLayout>
                  <c:x val="0"/>
                  <c:y val="1.3501350135013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B3C-4198-99F8-51684A873D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2025'!$A$28:$A$46</c:f>
              <c:strCache>
                <c:ptCount val="19"/>
                <c:pt idx="0">
                  <c:v>Warmińsko-mazurskie</c:v>
                </c:pt>
                <c:pt idx="1">
                  <c:v>Świętokrzyskie</c:v>
                </c:pt>
                <c:pt idx="2">
                  <c:v>Lubelskie</c:v>
                </c:pt>
                <c:pt idx="3">
                  <c:v>Łódzkie</c:v>
                </c:pt>
                <c:pt idx="4">
                  <c:v>Mazowiecki regionalny</c:v>
                </c:pt>
                <c:pt idx="5">
                  <c:v>Opolskie</c:v>
                </c:pt>
                <c:pt idx="6">
                  <c:v>Kujawsko-pomorskie</c:v>
                </c:pt>
                <c:pt idx="7">
                  <c:v>Ogółem</c:v>
                </c:pt>
                <c:pt idx="8">
                  <c:v>Śląskie</c:v>
                </c:pt>
                <c:pt idx="9">
                  <c:v>Zachodniopomorskie</c:v>
                </c:pt>
                <c:pt idx="10">
                  <c:v>Podkarpackie</c:v>
                </c:pt>
                <c:pt idx="11">
                  <c:v>Mazowieckie</c:v>
                </c:pt>
                <c:pt idx="12">
                  <c:v>Pomorskie</c:v>
                </c:pt>
                <c:pt idx="13">
                  <c:v>Wielkopolskie</c:v>
                </c:pt>
                <c:pt idx="14">
                  <c:v>Małopolskie</c:v>
                </c:pt>
                <c:pt idx="15">
                  <c:v>Podlaskie</c:v>
                </c:pt>
                <c:pt idx="16">
                  <c:v>Lubuskie</c:v>
                </c:pt>
                <c:pt idx="17">
                  <c:v>Dolnośląskie</c:v>
                </c:pt>
                <c:pt idx="18">
                  <c:v>Warszawski stołeczny</c:v>
                </c:pt>
              </c:strCache>
            </c:strRef>
          </c:cat>
          <c:val>
            <c:numRef>
              <c:f>'umiejętn. województwa 2025'!$D$28:$D$46</c:f>
              <c:numCache>
                <c:formatCode>[$-10409]0;\(0\)</c:formatCode>
                <c:ptCount val="19"/>
                <c:pt idx="0">
                  <c:v>3.9960343783001946</c:v>
                </c:pt>
                <c:pt idx="1">
                  <c:v>7.4281197702955222</c:v>
                </c:pt>
                <c:pt idx="2">
                  <c:v>5.6182547977578574</c:v>
                </c:pt>
                <c:pt idx="3">
                  <c:v>10.51501396968734</c:v>
                </c:pt>
                <c:pt idx="4">
                  <c:v>6.9981940709326906</c:v>
                </c:pt>
                <c:pt idx="5">
                  <c:v>6.311160593933919</c:v>
                </c:pt>
                <c:pt idx="6">
                  <c:v>5.1532162503889154</c:v>
                </c:pt>
                <c:pt idx="7">
                  <c:v>4.5896193039823139</c:v>
                </c:pt>
                <c:pt idx="8">
                  <c:v>2.9711565558036663</c:v>
                </c:pt>
                <c:pt idx="9">
                  <c:v>2.1609688035370511</c:v>
                </c:pt>
                <c:pt idx="10">
                  <c:v>5.0806408788845765</c:v>
                </c:pt>
                <c:pt idx="11">
                  <c:v>4.9159661420539384</c:v>
                </c:pt>
                <c:pt idx="12">
                  <c:v>5.7230047348553148</c:v>
                </c:pt>
                <c:pt idx="13">
                  <c:v>2.0999611283093627</c:v>
                </c:pt>
                <c:pt idx="14">
                  <c:v>4.5021420963823706</c:v>
                </c:pt>
                <c:pt idx="15">
                  <c:v>3.7844024556504308</c:v>
                </c:pt>
                <c:pt idx="16">
                  <c:v>2.0158979400705435</c:v>
                </c:pt>
                <c:pt idx="17">
                  <c:v>2.2808880283065038</c:v>
                </c:pt>
                <c:pt idx="18">
                  <c:v>1.6409395892770309</c:v>
                </c:pt>
              </c:numCache>
            </c:numRef>
          </c:val>
          <c:extLst>
            <c:ext xmlns:c16="http://schemas.microsoft.com/office/drawing/2014/chart" uri="{C3380CC4-5D6E-409C-BE32-E72D297353CC}">
              <c16:uniqueId val="{0000000C-BB3C-4198-99F8-51684A873D38}"/>
            </c:ext>
          </c:extLst>
        </c:ser>
        <c:dLbls>
          <c:dLblPos val="outEnd"/>
          <c:showLegendKey val="0"/>
          <c:showVal val="1"/>
          <c:showCatName val="0"/>
          <c:showSerName val="0"/>
          <c:showPercent val="0"/>
          <c:showBubbleSize val="0"/>
        </c:dLbls>
        <c:gapWidth val="219"/>
        <c:overlap val="-27"/>
        <c:axId val="419287816"/>
        <c:axId val="476717824"/>
      </c:barChart>
      <c:catAx>
        <c:axId val="41928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717824"/>
        <c:crosses val="autoZero"/>
        <c:auto val="1"/>
        <c:lblAlgn val="ctr"/>
        <c:lblOffset val="100"/>
        <c:noMultiLvlLbl val="0"/>
      </c:catAx>
      <c:valAx>
        <c:axId val="476717824"/>
        <c:scaling>
          <c:orientation val="minMax"/>
        </c:scaling>
        <c:delete val="1"/>
        <c:axPos val="l"/>
        <c:numFmt formatCode="[$-10409]0;\(0\)" sourceLinked="1"/>
        <c:majorTickMark val="none"/>
        <c:minorTickMark val="none"/>
        <c:tickLblPos val="nextTo"/>
        <c:crossAx val="419287816"/>
        <c:crosses val="autoZero"/>
        <c:crossBetween val="between"/>
      </c:valAx>
      <c:spPr>
        <a:noFill/>
        <a:ln>
          <a:noFill/>
        </a:ln>
        <a:effectLst/>
      </c:spPr>
    </c:plotArea>
    <c:legend>
      <c:legendPos val="r"/>
      <c:layout>
        <c:manualLayout>
          <c:xMode val="edge"/>
          <c:yMode val="edge"/>
          <c:x val="0.14734976487314086"/>
          <c:y val="9.9707013367515153E-4"/>
          <c:w val="0.73112245734908132"/>
          <c:h val="0.1096974056127599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930555555555558E-2"/>
          <c:y val="1.1363121778452397E-2"/>
          <c:w val="0.98402777777777772"/>
          <c:h val="0.6111255731587768"/>
        </c:manualLayout>
      </c:layout>
      <c:barChart>
        <c:barDir val="col"/>
        <c:grouping val="clustered"/>
        <c:varyColors val="0"/>
        <c:ser>
          <c:idx val="0"/>
          <c:order val="0"/>
          <c:tx>
            <c:strRef>
              <c:f>'umiejętn. województwa 2025'!$B$3</c:f>
              <c:strCache>
                <c:ptCount val="1"/>
                <c:pt idx="0">
                  <c:v>2025</c:v>
                </c:pt>
              </c:strCache>
            </c:strRef>
          </c:tx>
          <c:spPr>
            <a:solidFill>
              <a:srgbClr val="A6CAEC"/>
            </a:solidFill>
            <a:ln>
              <a:noFill/>
            </a:ln>
            <a:effectLst/>
          </c:spPr>
          <c:invertIfNegative val="0"/>
          <c:dPt>
            <c:idx val="0"/>
            <c:invertIfNegative val="0"/>
            <c:bubble3D val="0"/>
            <c:spPr>
              <a:solidFill>
                <a:srgbClr val="A6CAEC"/>
              </a:solidFill>
              <a:ln>
                <a:noFill/>
              </a:ln>
              <a:effectLst/>
            </c:spPr>
            <c:extLst>
              <c:ext xmlns:c16="http://schemas.microsoft.com/office/drawing/2014/chart" uri="{C3380CC4-5D6E-409C-BE32-E72D297353CC}">
                <c16:uniqueId val="{00000001-554D-4B85-98F1-E5877D5866B8}"/>
              </c:ext>
            </c:extLst>
          </c:dPt>
          <c:dPt>
            <c:idx val="6"/>
            <c:invertIfNegative val="0"/>
            <c:bubble3D val="0"/>
            <c:spPr>
              <a:solidFill>
                <a:srgbClr val="A6CAEC"/>
              </a:solidFill>
              <a:ln>
                <a:noFill/>
              </a:ln>
              <a:effectLst/>
            </c:spPr>
            <c:extLst>
              <c:ext xmlns:c16="http://schemas.microsoft.com/office/drawing/2014/chart" uri="{C3380CC4-5D6E-409C-BE32-E72D297353CC}">
                <c16:uniqueId val="{00000003-554D-4B85-98F1-E5877D5866B8}"/>
              </c:ext>
            </c:extLst>
          </c:dPt>
          <c:dPt>
            <c:idx val="7"/>
            <c:invertIfNegative val="0"/>
            <c:bubble3D val="0"/>
            <c:spPr>
              <a:solidFill>
                <a:srgbClr val="A6CAEC"/>
              </a:solidFill>
              <a:ln>
                <a:noFill/>
              </a:ln>
              <a:effectLst/>
            </c:spPr>
            <c:extLst>
              <c:ext xmlns:c16="http://schemas.microsoft.com/office/drawing/2014/chart" uri="{C3380CC4-5D6E-409C-BE32-E72D297353CC}">
                <c16:uniqueId val="{00000005-554D-4B85-98F1-E5877D5866B8}"/>
              </c:ext>
            </c:extLst>
          </c:dPt>
          <c:dPt>
            <c:idx val="8"/>
            <c:invertIfNegative val="0"/>
            <c:bubble3D val="0"/>
            <c:spPr>
              <a:solidFill>
                <a:srgbClr val="6F8AFD"/>
              </a:solidFill>
              <a:ln>
                <a:noFill/>
              </a:ln>
              <a:effectLst/>
            </c:spPr>
            <c:extLst>
              <c:ext xmlns:c16="http://schemas.microsoft.com/office/drawing/2014/chart" uri="{C3380CC4-5D6E-409C-BE32-E72D297353CC}">
                <c16:uniqueId val="{00000007-554D-4B85-98F1-E5877D5866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2025'!$A$4:$A$22</c:f>
              <c:strCache>
                <c:ptCount val="19"/>
                <c:pt idx="0">
                  <c:v>Mazowieckie warszawskie</c:v>
                </c:pt>
                <c:pt idx="1">
                  <c:v>Mazowieckie</c:v>
                </c:pt>
                <c:pt idx="2">
                  <c:v>Dolnośląskie</c:v>
                </c:pt>
                <c:pt idx="3">
                  <c:v>Śląskie</c:v>
                </c:pt>
                <c:pt idx="4">
                  <c:v>Małopolskie</c:v>
                </c:pt>
                <c:pt idx="5">
                  <c:v>Wielkopolskie</c:v>
                </c:pt>
                <c:pt idx="6">
                  <c:v>Mazowieckie pozawarszawskie</c:v>
                </c:pt>
                <c:pt idx="7">
                  <c:v>Pomorskie</c:v>
                </c:pt>
                <c:pt idx="8">
                  <c:v>Ogółem</c:v>
                </c:pt>
                <c:pt idx="9">
                  <c:v>Zachodnio-pomorskie</c:v>
                </c:pt>
                <c:pt idx="10">
                  <c:v>Świętokrzyskie</c:v>
                </c:pt>
                <c:pt idx="11">
                  <c:v>Opolskie</c:v>
                </c:pt>
                <c:pt idx="12">
                  <c:v>Łódzkie</c:v>
                </c:pt>
                <c:pt idx="13">
                  <c:v>Kujawsko-pomorskie</c:v>
                </c:pt>
                <c:pt idx="14">
                  <c:v>Lubelskie</c:v>
                </c:pt>
                <c:pt idx="15">
                  <c:v>Lubuskie</c:v>
                </c:pt>
                <c:pt idx="16">
                  <c:v>Warmińsko-mazurskie</c:v>
                </c:pt>
                <c:pt idx="17">
                  <c:v>Podlaskie</c:v>
                </c:pt>
                <c:pt idx="18">
                  <c:v>Podkarpackie</c:v>
                </c:pt>
              </c:strCache>
            </c:strRef>
          </c:cat>
          <c:val>
            <c:numRef>
              <c:f>'umiejętn. województwa 2025'!$B$4:$B$22</c:f>
              <c:numCache>
                <c:formatCode>[$-10409]0;\(0\)</c:formatCode>
                <c:ptCount val="19"/>
                <c:pt idx="0">
                  <c:v>77</c:v>
                </c:pt>
                <c:pt idx="1">
                  <c:v>61</c:v>
                </c:pt>
                <c:pt idx="2">
                  <c:v>56</c:v>
                </c:pt>
                <c:pt idx="3">
                  <c:v>54</c:v>
                </c:pt>
                <c:pt idx="4">
                  <c:v>54</c:v>
                </c:pt>
                <c:pt idx="5">
                  <c:v>51</c:v>
                </c:pt>
                <c:pt idx="6">
                  <c:v>51</c:v>
                </c:pt>
                <c:pt idx="7">
                  <c:v>51</c:v>
                </c:pt>
                <c:pt idx="8">
                  <c:v>50</c:v>
                </c:pt>
                <c:pt idx="9">
                  <c:v>48</c:v>
                </c:pt>
                <c:pt idx="10">
                  <c:v>47</c:v>
                </c:pt>
                <c:pt idx="11">
                  <c:v>46</c:v>
                </c:pt>
                <c:pt idx="12">
                  <c:v>45</c:v>
                </c:pt>
                <c:pt idx="13">
                  <c:v>45</c:v>
                </c:pt>
                <c:pt idx="14">
                  <c:v>43</c:v>
                </c:pt>
                <c:pt idx="15">
                  <c:v>43</c:v>
                </c:pt>
                <c:pt idx="16">
                  <c:v>43</c:v>
                </c:pt>
                <c:pt idx="17">
                  <c:v>42</c:v>
                </c:pt>
                <c:pt idx="18">
                  <c:v>40</c:v>
                </c:pt>
              </c:numCache>
            </c:numRef>
          </c:val>
          <c:extLst>
            <c:ext xmlns:c16="http://schemas.microsoft.com/office/drawing/2014/chart" uri="{C3380CC4-5D6E-409C-BE32-E72D297353CC}">
              <c16:uniqueId val="{00000008-554D-4B85-98F1-E5877D5866B8}"/>
            </c:ext>
          </c:extLst>
        </c:ser>
        <c:ser>
          <c:idx val="1"/>
          <c:order val="1"/>
          <c:tx>
            <c:strRef>
              <c:f>'umiejętn. województwa 2025'!$C$3</c:f>
              <c:strCache>
                <c:ptCount val="1"/>
                <c:pt idx="0">
                  <c:v>2021</c:v>
                </c:pt>
              </c:strCache>
            </c:strRef>
          </c:tx>
          <c:spPr>
            <a:solidFill>
              <a:schemeClr val="accent2">
                <a:lumMod val="60000"/>
                <a:lumOff val="40000"/>
              </a:schemeClr>
            </a:solidFill>
            <a:ln>
              <a:noFill/>
            </a:ln>
            <a:effectLst/>
          </c:spPr>
          <c:invertIfNegative val="0"/>
          <c:dPt>
            <c:idx val="7"/>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A-554D-4B85-98F1-E5877D5866B8}"/>
              </c:ext>
            </c:extLst>
          </c:dPt>
          <c:dPt>
            <c:idx val="8"/>
            <c:invertIfNegative val="0"/>
            <c:bubble3D val="0"/>
            <c:spPr>
              <a:solidFill>
                <a:srgbClr val="C00000"/>
              </a:solidFill>
              <a:ln>
                <a:noFill/>
              </a:ln>
              <a:effectLst/>
            </c:spPr>
            <c:extLst>
              <c:ext xmlns:c16="http://schemas.microsoft.com/office/drawing/2014/chart" uri="{C3380CC4-5D6E-409C-BE32-E72D297353CC}">
                <c16:uniqueId val="{0000000C-554D-4B85-98F1-E5877D5866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2025'!$A$4:$A$22</c:f>
              <c:strCache>
                <c:ptCount val="19"/>
                <c:pt idx="0">
                  <c:v>Mazowieckie warszawskie</c:v>
                </c:pt>
                <c:pt idx="1">
                  <c:v>Mazowieckie</c:v>
                </c:pt>
                <c:pt idx="2">
                  <c:v>Dolnośląskie</c:v>
                </c:pt>
                <c:pt idx="3">
                  <c:v>Śląskie</c:v>
                </c:pt>
                <c:pt idx="4">
                  <c:v>Małopolskie</c:v>
                </c:pt>
                <c:pt idx="5">
                  <c:v>Wielkopolskie</c:v>
                </c:pt>
                <c:pt idx="6">
                  <c:v>Mazowieckie pozawarszawskie</c:v>
                </c:pt>
                <c:pt idx="7">
                  <c:v>Pomorskie</c:v>
                </c:pt>
                <c:pt idx="8">
                  <c:v>Ogółem</c:v>
                </c:pt>
                <c:pt idx="9">
                  <c:v>Zachodnio-pomorskie</c:v>
                </c:pt>
                <c:pt idx="10">
                  <c:v>Świętokrzyskie</c:v>
                </c:pt>
                <c:pt idx="11">
                  <c:v>Opolskie</c:v>
                </c:pt>
                <c:pt idx="12">
                  <c:v>Łódzkie</c:v>
                </c:pt>
                <c:pt idx="13">
                  <c:v>Kujawsko-pomorskie</c:v>
                </c:pt>
                <c:pt idx="14">
                  <c:v>Lubelskie</c:v>
                </c:pt>
                <c:pt idx="15">
                  <c:v>Lubuskie</c:v>
                </c:pt>
                <c:pt idx="16">
                  <c:v>Warmińsko-mazurskie</c:v>
                </c:pt>
                <c:pt idx="17">
                  <c:v>Podlaskie</c:v>
                </c:pt>
                <c:pt idx="18">
                  <c:v>Podkarpackie</c:v>
                </c:pt>
              </c:strCache>
            </c:strRef>
          </c:cat>
          <c:val>
            <c:numRef>
              <c:f>'umiejętn. województwa 2025'!$C$4:$C$22</c:f>
              <c:numCache>
                <c:formatCode>0</c:formatCode>
                <c:ptCount val="19"/>
                <c:pt idx="0">
                  <c:v>67</c:v>
                </c:pt>
                <c:pt idx="1">
                  <c:v>53</c:v>
                </c:pt>
                <c:pt idx="2">
                  <c:v>46</c:v>
                </c:pt>
                <c:pt idx="3">
                  <c:v>41</c:v>
                </c:pt>
                <c:pt idx="4">
                  <c:v>37</c:v>
                </c:pt>
                <c:pt idx="5">
                  <c:v>44</c:v>
                </c:pt>
                <c:pt idx="6">
                  <c:v>37</c:v>
                </c:pt>
                <c:pt idx="7">
                  <c:v>39</c:v>
                </c:pt>
                <c:pt idx="8">
                  <c:v>43</c:v>
                </c:pt>
                <c:pt idx="9">
                  <c:v>48</c:v>
                </c:pt>
                <c:pt idx="10">
                  <c:v>36</c:v>
                </c:pt>
                <c:pt idx="11">
                  <c:v>23</c:v>
                </c:pt>
                <c:pt idx="12">
                  <c:v>45</c:v>
                </c:pt>
                <c:pt idx="13">
                  <c:v>47</c:v>
                </c:pt>
                <c:pt idx="14">
                  <c:v>37</c:v>
                </c:pt>
                <c:pt idx="15">
                  <c:v>42</c:v>
                </c:pt>
                <c:pt idx="16">
                  <c:v>41</c:v>
                </c:pt>
                <c:pt idx="17">
                  <c:v>36</c:v>
                </c:pt>
                <c:pt idx="18">
                  <c:v>44</c:v>
                </c:pt>
              </c:numCache>
            </c:numRef>
          </c:val>
          <c:extLst>
            <c:ext xmlns:c16="http://schemas.microsoft.com/office/drawing/2014/chart" uri="{C3380CC4-5D6E-409C-BE32-E72D297353CC}">
              <c16:uniqueId val="{0000000D-554D-4B85-98F1-E5877D5866B8}"/>
            </c:ext>
          </c:extLst>
        </c:ser>
        <c:dLbls>
          <c:dLblPos val="outEnd"/>
          <c:showLegendKey val="0"/>
          <c:showVal val="1"/>
          <c:showCatName val="0"/>
          <c:showSerName val="0"/>
          <c:showPercent val="0"/>
          <c:showBubbleSize val="0"/>
        </c:dLbls>
        <c:gapWidth val="219"/>
        <c:overlap val="-27"/>
        <c:axId val="419287816"/>
        <c:axId val="476717824"/>
      </c:barChart>
      <c:catAx>
        <c:axId val="41928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717824"/>
        <c:crosses val="autoZero"/>
        <c:auto val="1"/>
        <c:lblAlgn val="ctr"/>
        <c:lblOffset val="100"/>
        <c:noMultiLvlLbl val="0"/>
      </c:catAx>
      <c:valAx>
        <c:axId val="476717824"/>
        <c:scaling>
          <c:orientation val="minMax"/>
        </c:scaling>
        <c:delete val="1"/>
        <c:axPos val="l"/>
        <c:numFmt formatCode="[$-10409]0;\(0\)" sourceLinked="1"/>
        <c:majorTickMark val="none"/>
        <c:minorTickMark val="none"/>
        <c:tickLblPos val="nextTo"/>
        <c:crossAx val="419287816"/>
        <c:crosses val="autoZero"/>
        <c:crossBetween val="between"/>
      </c:valAx>
      <c:spPr>
        <a:noFill/>
        <a:ln>
          <a:noFill/>
        </a:ln>
        <a:effectLst/>
      </c:spPr>
    </c:plotArea>
    <c:legend>
      <c:legendPos val="r"/>
      <c:layout>
        <c:manualLayout>
          <c:xMode val="edge"/>
          <c:yMode val="edge"/>
          <c:x val="0.34475761332091098"/>
          <c:y val="3.6019653289306577E-2"/>
          <c:w val="0.27278912401574806"/>
          <c:h val="5.91490101592190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930555555555558E-2"/>
          <c:y val="1.1363121778452397E-2"/>
          <c:w val="0.98402777777777772"/>
          <c:h val="0.46345293916912067"/>
        </c:manualLayout>
      </c:layout>
      <c:barChart>
        <c:barDir val="col"/>
        <c:grouping val="clustered"/>
        <c:varyColors val="0"/>
        <c:ser>
          <c:idx val="0"/>
          <c:order val="0"/>
          <c:tx>
            <c:strRef>
              <c:f>'umiejętn. województwa 2025'!$U$3</c:f>
              <c:strCache>
                <c:ptCount val="1"/>
                <c:pt idx="0">
                  <c:v>2025</c:v>
                </c:pt>
              </c:strCache>
            </c:strRef>
          </c:tx>
          <c:spPr>
            <a:solidFill>
              <a:srgbClr val="A6CAEC"/>
            </a:solidFill>
            <a:ln>
              <a:noFill/>
            </a:ln>
            <a:effectLst/>
          </c:spPr>
          <c:invertIfNegative val="0"/>
          <c:dPt>
            <c:idx val="0"/>
            <c:invertIfNegative val="0"/>
            <c:bubble3D val="0"/>
            <c:spPr>
              <a:solidFill>
                <a:srgbClr val="A6CAEC"/>
              </a:solidFill>
              <a:ln>
                <a:noFill/>
              </a:ln>
              <a:effectLst/>
            </c:spPr>
            <c:extLst>
              <c:ext xmlns:c16="http://schemas.microsoft.com/office/drawing/2014/chart" uri="{C3380CC4-5D6E-409C-BE32-E72D297353CC}">
                <c16:uniqueId val="{00000001-EE48-43CE-974C-5C7E1F50929D}"/>
              </c:ext>
            </c:extLst>
          </c:dPt>
          <c:dPt>
            <c:idx val="6"/>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3-EE48-43CE-974C-5C7E1F50929D}"/>
              </c:ext>
            </c:extLst>
          </c:dPt>
          <c:dPt>
            <c:idx val="7"/>
            <c:invertIfNegative val="0"/>
            <c:bubble3D val="0"/>
            <c:spPr>
              <a:solidFill>
                <a:srgbClr val="A6CAEC"/>
              </a:solidFill>
              <a:ln>
                <a:noFill/>
              </a:ln>
              <a:effectLst/>
            </c:spPr>
            <c:extLst>
              <c:ext xmlns:c16="http://schemas.microsoft.com/office/drawing/2014/chart" uri="{C3380CC4-5D6E-409C-BE32-E72D297353CC}">
                <c16:uniqueId val="{00000005-EE48-43CE-974C-5C7E1F50929D}"/>
              </c:ext>
            </c:extLst>
          </c:dPt>
          <c:dPt>
            <c:idx val="8"/>
            <c:invertIfNegative val="0"/>
            <c:bubble3D val="0"/>
            <c:spPr>
              <a:solidFill>
                <a:srgbClr val="A6CAEC"/>
              </a:solidFill>
              <a:ln>
                <a:noFill/>
              </a:ln>
              <a:effectLst/>
            </c:spPr>
            <c:extLst>
              <c:ext xmlns:c16="http://schemas.microsoft.com/office/drawing/2014/chart" uri="{C3380CC4-5D6E-409C-BE32-E72D297353CC}">
                <c16:uniqueId val="{00000007-EE48-43CE-974C-5C7E1F5092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2025'!$T$4:$T$22</c:f>
              <c:strCache>
                <c:ptCount val="19"/>
                <c:pt idx="0">
                  <c:v>Mazowieckie warszawskie</c:v>
                </c:pt>
                <c:pt idx="1">
                  <c:v>Mazowieckie</c:v>
                </c:pt>
                <c:pt idx="2">
                  <c:v>Śląskie</c:v>
                </c:pt>
                <c:pt idx="3">
                  <c:v>Dolnośląskie</c:v>
                </c:pt>
                <c:pt idx="4">
                  <c:v>Małopolskie</c:v>
                </c:pt>
                <c:pt idx="5">
                  <c:v>Pomorskie</c:v>
                </c:pt>
                <c:pt idx="6">
                  <c:v>Ogółem</c:v>
                </c:pt>
                <c:pt idx="7">
                  <c:v>Wielkopolskie</c:v>
                </c:pt>
                <c:pt idx="8">
                  <c:v>Mazowieckie pozawarszawskie</c:v>
                </c:pt>
                <c:pt idx="9">
                  <c:v>Zachodnio-pomorskie</c:v>
                </c:pt>
                <c:pt idx="10">
                  <c:v>Warmińsko-mazurskie</c:v>
                </c:pt>
                <c:pt idx="11">
                  <c:v>Lubuskie</c:v>
                </c:pt>
                <c:pt idx="12">
                  <c:v>Podlaskie</c:v>
                </c:pt>
                <c:pt idx="13">
                  <c:v>Lubelskie</c:v>
                </c:pt>
                <c:pt idx="14">
                  <c:v>Kujawsko-pomorskie</c:v>
                </c:pt>
                <c:pt idx="15">
                  <c:v>Opolskie</c:v>
                </c:pt>
                <c:pt idx="16">
                  <c:v>Łódzkie</c:v>
                </c:pt>
                <c:pt idx="17">
                  <c:v>Podkarpackie</c:v>
                </c:pt>
                <c:pt idx="18">
                  <c:v>Świętokrzyskie</c:v>
                </c:pt>
              </c:strCache>
            </c:strRef>
          </c:cat>
          <c:val>
            <c:numRef>
              <c:f>'umiejętn. województwa 2025'!$U$4:$U$22</c:f>
              <c:numCache>
                <c:formatCode>[$-10409]0;\(0\)</c:formatCode>
                <c:ptCount val="19"/>
                <c:pt idx="0">
                  <c:v>49</c:v>
                </c:pt>
                <c:pt idx="1">
                  <c:v>33</c:v>
                </c:pt>
                <c:pt idx="2">
                  <c:v>30</c:v>
                </c:pt>
                <c:pt idx="3">
                  <c:v>26</c:v>
                </c:pt>
                <c:pt idx="4">
                  <c:v>24</c:v>
                </c:pt>
                <c:pt idx="5">
                  <c:v>24</c:v>
                </c:pt>
                <c:pt idx="6">
                  <c:v>24</c:v>
                </c:pt>
                <c:pt idx="7">
                  <c:v>23</c:v>
                </c:pt>
                <c:pt idx="8">
                  <c:v>23</c:v>
                </c:pt>
                <c:pt idx="9">
                  <c:v>23</c:v>
                </c:pt>
                <c:pt idx="10">
                  <c:v>21</c:v>
                </c:pt>
                <c:pt idx="11">
                  <c:v>20</c:v>
                </c:pt>
                <c:pt idx="12">
                  <c:v>20</c:v>
                </c:pt>
                <c:pt idx="13">
                  <c:v>18</c:v>
                </c:pt>
                <c:pt idx="14">
                  <c:v>17</c:v>
                </c:pt>
                <c:pt idx="15">
                  <c:v>16</c:v>
                </c:pt>
                <c:pt idx="16">
                  <c:v>16</c:v>
                </c:pt>
                <c:pt idx="17">
                  <c:v>16</c:v>
                </c:pt>
                <c:pt idx="18">
                  <c:v>15</c:v>
                </c:pt>
              </c:numCache>
            </c:numRef>
          </c:val>
          <c:extLst>
            <c:ext xmlns:c16="http://schemas.microsoft.com/office/drawing/2014/chart" uri="{C3380CC4-5D6E-409C-BE32-E72D297353CC}">
              <c16:uniqueId val="{00000008-EE48-43CE-974C-5C7E1F50929D}"/>
            </c:ext>
          </c:extLst>
        </c:ser>
        <c:ser>
          <c:idx val="1"/>
          <c:order val="1"/>
          <c:tx>
            <c:strRef>
              <c:f>'umiejętn. województwa 2025'!$V$3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'umiejętn. województwa 2025'!$T$4:$T$22</c:f>
              <c:strCache>
                <c:ptCount val="19"/>
                <c:pt idx="0">
                  <c:v>Mazowieckie warszawskie</c:v>
                </c:pt>
                <c:pt idx="1">
                  <c:v>Mazowieckie</c:v>
                </c:pt>
                <c:pt idx="2">
                  <c:v>Śląskie</c:v>
                </c:pt>
                <c:pt idx="3">
                  <c:v>Dolnośląskie</c:v>
                </c:pt>
                <c:pt idx="4">
                  <c:v>Małopolskie</c:v>
                </c:pt>
                <c:pt idx="5">
                  <c:v>Pomorskie</c:v>
                </c:pt>
                <c:pt idx="6">
                  <c:v>Ogółem</c:v>
                </c:pt>
                <c:pt idx="7">
                  <c:v>Wielkopolskie</c:v>
                </c:pt>
                <c:pt idx="8">
                  <c:v>Mazowieckie pozawarszawskie</c:v>
                </c:pt>
                <c:pt idx="9">
                  <c:v>Zachodnio-pomorskie</c:v>
                </c:pt>
                <c:pt idx="10">
                  <c:v>Warmińsko-mazurskie</c:v>
                </c:pt>
                <c:pt idx="11">
                  <c:v>Lubuskie</c:v>
                </c:pt>
                <c:pt idx="12">
                  <c:v>Podlaskie</c:v>
                </c:pt>
                <c:pt idx="13">
                  <c:v>Lubelskie</c:v>
                </c:pt>
                <c:pt idx="14">
                  <c:v>Kujawsko-pomorskie</c:v>
                </c:pt>
                <c:pt idx="15">
                  <c:v>Opolskie</c:v>
                </c:pt>
                <c:pt idx="16">
                  <c:v>Łódzkie</c:v>
                </c:pt>
                <c:pt idx="17">
                  <c:v>Podkarpackie</c:v>
                </c:pt>
                <c:pt idx="18">
                  <c:v>Świętokrzyskie</c:v>
                </c:pt>
              </c:strCache>
            </c:strRef>
          </c:cat>
          <c:val>
            <c:numRef>
              <c:f>'umiejętn. województwa 2025'!$V$4:$V$22</c:f>
              <c:numCache>
                <c:formatCode>0</c:formatCode>
                <c:ptCount val="19"/>
                <c:pt idx="0">
                  <c:v>42</c:v>
                </c:pt>
                <c:pt idx="1">
                  <c:v>31</c:v>
                </c:pt>
                <c:pt idx="2">
                  <c:v>20</c:v>
                </c:pt>
                <c:pt idx="3">
                  <c:v>23</c:v>
                </c:pt>
                <c:pt idx="4">
                  <c:v>18</c:v>
                </c:pt>
                <c:pt idx="5">
                  <c:v>18</c:v>
                </c:pt>
                <c:pt idx="6">
                  <c:v>21</c:v>
                </c:pt>
                <c:pt idx="7">
                  <c:v>21</c:v>
                </c:pt>
                <c:pt idx="8">
                  <c:v>18</c:v>
                </c:pt>
                <c:pt idx="9">
                  <c:v>18</c:v>
                </c:pt>
                <c:pt idx="10">
                  <c:v>15</c:v>
                </c:pt>
                <c:pt idx="11">
                  <c:v>19</c:v>
                </c:pt>
                <c:pt idx="12">
                  <c:v>15</c:v>
                </c:pt>
                <c:pt idx="13">
                  <c:v>19</c:v>
                </c:pt>
                <c:pt idx="14">
                  <c:v>25</c:v>
                </c:pt>
                <c:pt idx="15">
                  <c:v>11</c:v>
                </c:pt>
                <c:pt idx="16">
                  <c:v>19</c:v>
                </c:pt>
                <c:pt idx="17">
                  <c:v>19</c:v>
                </c:pt>
                <c:pt idx="18">
                  <c:v>20</c:v>
                </c:pt>
              </c:numCache>
            </c:numRef>
          </c:val>
          <c:extLst>
            <c:ext xmlns:c16="http://schemas.microsoft.com/office/drawing/2014/chart" uri="{C3380CC4-5D6E-409C-BE32-E72D297353CC}">
              <c16:uniqueId val="{00000009-EE48-43CE-974C-5C7E1F50929D}"/>
            </c:ext>
          </c:extLst>
        </c:ser>
        <c:dLbls>
          <c:dLblPos val="outEnd"/>
          <c:showLegendKey val="0"/>
          <c:showVal val="1"/>
          <c:showCatName val="0"/>
          <c:showSerName val="0"/>
          <c:showPercent val="0"/>
          <c:showBubbleSize val="0"/>
        </c:dLbls>
        <c:gapWidth val="219"/>
        <c:overlap val="-27"/>
        <c:axId val="419287816"/>
        <c:axId val="476717824"/>
      </c:barChart>
      <c:catAx>
        <c:axId val="41928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717824"/>
        <c:crosses val="autoZero"/>
        <c:auto val="1"/>
        <c:lblAlgn val="ctr"/>
        <c:lblOffset val="100"/>
        <c:noMultiLvlLbl val="0"/>
      </c:catAx>
      <c:valAx>
        <c:axId val="476717824"/>
        <c:scaling>
          <c:orientation val="minMax"/>
        </c:scaling>
        <c:delete val="1"/>
        <c:axPos val="l"/>
        <c:numFmt formatCode="[$-10409]0;\(0\)" sourceLinked="1"/>
        <c:majorTickMark val="none"/>
        <c:minorTickMark val="none"/>
        <c:tickLblPos val="nextTo"/>
        <c:crossAx val="419287816"/>
        <c:crosses val="autoZero"/>
        <c:crossBetween val="between"/>
      </c:valAx>
      <c:spPr>
        <a:noFill/>
        <a:ln>
          <a:noFill/>
        </a:ln>
        <a:effectLst/>
      </c:spPr>
    </c:plotArea>
    <c:legend>
      <c:legendPos val="r"/>
      <c:layout>
        <c:manualLayout>
          <c:xMode val="edge"/>
          <c:yMode val="edge"/>
          <c:x val="0.37087836304275712"/>
          <c:y val="1.273469905877697E-2"/>
          <c:w val="0.22417801290463693"/>
          <c:h val="8.58755576901202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133968994997667E-2"/>
          <c:y val="9.9736818611959224E-2"/>
          <c:w val="0.96573206201000472"/>
          <c:h val="0.48725302194368564"/>
        </c:manualLayout>
      </c:layout>
      <c:barChart>
        <c:barDir val="col"/>
        <c:grouping val="clustered"/>
        <c:varyColors val="0"/>
        <c:ser>
          <c:idx val="0"/>
          <c:order val="0"/>
          <c:tx>
            <c:strRef>
              <c:f>'Sheet 1'!$B$31</c:f>
              <c:strCache>
                <c:ptCount val="1"/>
                <c:pt idx="0">
                  <c:v>2020</c:v>
                </c:pt>
              </c:strCache>
            </c:strRef>
          </c:tx>
          <c:spPr>
            <a:solidFill>
              <a:schemeClr val="accent6">
                <a:lumMod val="60000"/>
                <a:lumOff val="40000"/>
              </a:schemeClr>
            </a:solidFill>
            <a:ln>
              <a:noFill/>
            </a:ln>
            <a:effectLst/>
          </c:spPr>
          <c:invertIfNegative val="0"/>
          <c:dPt>
            <c:idx val="4"/>
            <c:invertIfNegative val="0"/>
            <c:bubble3D val="0"/>
            <c:spPr>
              <a:pattFill prst="pct75">
                <a:fgClr>
                  <a:schemeClr val="accent6">
                    <a:lumMod val="60000"/>
                    <a:lumOff val="40000"/>
                  </a:schemeClr>
                </a:fgClr>
                <a:bgClr>
                  <a:schemeClr val="bg1"/>
                </a:bgClr>
              </a:pattFill>
              <a:ln>
                <a:noFill/>
              </a:ln>
              <a:effectLst/>
            </c:spPr>
            <c:extLst>
              <c:ext xmlns:c16="http://schemas.microsoft.com/office/drawing/2014/chart" uri="{C3380CC4-5D6E-409C-BE32-E72D297353CC}">
                <c16:uniqueId val="{00000005-B11E-41C6-B2BD-C1B80B43D7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1'!$A$32:$A$49</c:f>
              <c:strCache>
                <c:ptCount val="18"/>
                <c:pt idx="0">
                  <c:v>Małopolskie</c:v>
                </c:pt>
                <c:pt idx="1">
                  <c:v>Warszawski stołeczny</c:v>
                </c:pt>
                <c:pt idx="2">
                  <c:v>Pomorskie</c:v>
                </c:pt>
                <c:pt idx="3">
                  <c:v>Dolnośląskie</c:v>
                </c:pt>
                <c:pt idx="4">
                  <c:v>Poland</c:v>
                </c:pt>
                <c:pt idx="5">
                  <c:v>Wielkopolskie</c:v>
                </c:pt>
                <c:pt idx="6">
                  <c:v>Łódzkie</c:v>
                </c:pt>
                <c:pt idx="7">
                  <c:v>Podlaskie</c:v>
                </c:pt>
                <c:pt idx="8">
                  <c:v>Śląskie</c:v>
                </c:pt>
                <c:pt idx="9">
                  <c:v>Lubelskie</c:v>
                </c:pt>
                <c:pt idx="10">
                  <c:v>Podkarpackie</c:v>
                </c:pt>
                <c:pt idx="11">
                  <c:v>Zachodniopomorskie</c:v>
                </c:pt>
                <c:pt idx="12">
                  <c:v>Kujawsko-pomorskie</c:v>
                </c:pt>
                <c:pt idx="13">
                  <c:v>Świętokrzyskie</c:v>
                </c:pt>
                <c:pt idx="14">
                  <c:v>Opolskie</c:v>
                </c:pt>
                <c:pt idx="15">
                  <c:v>Lubuskie</c:v>
                </c:pt>
                <c:pt idx="16">
                  <c:v>Warmińsko-mazurskie</c:v>
                </c:pt>
                <c:pt idx="17">
                  <c:v>Mazowiecki regionalny</c:v>
                </c:pt>
              </c:strCache>
            </c:strRef>
          </c:cat>
          <c:val>
            <c:numRef>
              <c:f>'Sheet 1'!$B$32:$B$49</c:f>
              <c:numCache>
                <c:formatCode>0.0</c:formatCode>
                <c:ptCount val="18"/>
                <c:pt idx="0">
                  <c:v>14.8</c:v>
                </c:pt>
                <c:pt idx="1">
                  <c:v>14.4</c:v>
                </c:pt>
                <c:pt idx="2">
                  <c:v>6.4</c:v>
                </c:pt>
                <c:pt idx="3">
                  <c:v>8.6999999999999993</c:v>
                </c:pt>
                <c:pt idx="4">
                  <c:v>8</c:v>
                </c:pt>
                <c:pt idx="5">
                  <c:v>6.6</c:v>
                </c:pt>
                <c:pt idx="6">
                  <c:v>7.2</c:v>
                </c:pt>
                <c:pt idx="7">
                  <c:v>0.7</c:v>
                </c:pt>
                <c:pt idx="8">
                  <c:v>7.3</c:v>
                </c:pt>
                <c:pt idx="9">
                  <c:v>4.5</c:v>
                </c:pt>
                <c:pt idx="10">
                  <c:v>4.3</c:v>
                </c:pt>
                <c:pt idx="11">
                  <c:v>3.1</c:v>
                </c:pt>
                <c:pt idx="12">
                  <c:v>3.9</c:v>
                </c:pt>
                <c:pt idx="13">
                  <c:v>1.3</c:v>
                </c:pt>
                <c:pt idx="14">
                  <c:v>3.4</c:v>
                </c:pt>
                <c:pt idx="15">
                  <c:v>1</c:v>
                </c:pt>
                <c:pt idx="16">
                  <c:v>0.6</c:v>
                </c:pt>
                <c:pt idx="17">
                  <c:v>1.5</c:v>
                </c:pt>
              </c:numCache>
            </c:numRef>
          </c:val>
          <c:extLst>
            <c:ext xmlns:c16="http://schemas.microsoft.com/office/drawing/2014/chart" uri="{C3380CC4-5D6E-409C-BE32-E72D297353CC}">
              <c16:uniqueId val="{00000000-B11E-41C6-B2BD-C1B80B43D705}"/>
            </c:ext>
          </c:extLst>
        </c:ser>
        <c:ser>
          <c:idx val="1"/>
          <c:order val="1"/>
          <c:tx>
            <c:strRef>
              <c:f>'Sheet 1'!$C$31</c:f>
              <c:strCache>
                <c:ptCount val="1"/>
                <c:pt idx="0">
                  <c:v>2022</c:v>
                </c:pt>
              </c:strCache>
            </c:strRef>
          </c:tx>
          <c:spPr>
            <a:solidFill>
              <a:schemeClr val="bg1">
                <a:lumMod val="75000"/>
              </a:schemeClr>
            </a:solidFill>
            <a:ln>
              <a:noFill/>
            </a:ln>
            <a:effectLst/>
          </c:spPr>
          <c:invertIfNegative val="0"/>
          <c:dPt>
            <c:idx val="4"/>
            <c:invertIfNegative val="0"/>
            <c:bubble3D val="0"/>
            <c:spPr>
              <a:pattFill prst="smCheck">
                <a:fgClr>
                  <a:schemeClr val="bg1">
                    <a:lumMod val="75000"/>
                  </a:schemeClr>
                </a:fgClr>
                <a:bgClr>
                  <a:schemeClr val="bg1"/>
                </a:bgClr>
              </a:pattFill>
              <a:ln>
                <a:noFill/>
              </a:ln>
              <a:effectLst/>
            </c:spPr>
            <c:extLst>
              <c:ext xmlns:c16="http://schemas.microsoft.com/office/drawing/2014/chart" uri="{C3380CC4-5D6E-409C-BE32-E72D297353CC}">
                <c16:uniqueId val="{00000004-B11E-41C6-B2BD-C1B80B43D7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1'!$A$32:$A$49</c:f>
              <c:strCache>
                <c:ptCount val="18"/>
                <c:pt idx="0">
                  <c:v>Małopolskie</c:v>
                </c:pt>
                <c:pt idx="1">
                  <c:v>Warszawski stołeczny</c:v>
                </c:pt>
                <c:pt idx="2">
                  <c:v>Pomorskie</c:v>
                </c:pt>
                <c:pt idx="3">
                  <c:v>Dolnośląskie</c:v>
                </c:pt>
                <c:pt idx="4">
                  <c:v>Poland</c:v>
                </c:pt>
                <c:pt idx="5">
                  <c:v>Wielkopolskie</c:v>
                </c:pt>
                <c:pt idx="6">
                  <c:v>Łódzkie</c:v>
                </c:pt>
                <c:pt idx="7">
                  <c:v>Podlaskie</c:v>
                </c:pt>
                <c:pt idx="8">
                  <c:v>Śląskie</c:v>
                </c:pt>
                <c:pt idx="9">
                  <c:v>Lubelskie</c:v>
                </c:pt>
                <c:pt idx="10">
                  <c:v>Podkarpackie</c:v>
                </c:pt>
                <c:pt idx="11">
                  <c:v>Zachodniopomorskie</c:v>
                </c:pt>
                <c:pt idx="12">
                  <c:v>Kujawsko-pomorskie</c:v>
                </c:pt>
                <c:pt idx="13">
                  <c:v>Świętokrzyskie</c:v>
                </c:pt>
                <c:pt idx="14">
                  <c:v>Opolskie</c:v>
                </c:pt>
                <c:pt idx="15">
                  <c:v>Lubuskie</c:v>
                </c:pt>
                <c:pt idx="16">
                  <c:v>Warmińsko-mazurskie</c:v>
                </c:pt>
                <c:pt idx="17">
                  <c:v>Mazowiecki regionalny</c:v>
                </c:pt>
              </c:strCache>
            </c:strRef>
          </c:cat>
          <c:val>
            <c:numRef>
              <c:f>'Sheet 1'!$C$32:$C$49</c:f>
              <c:numCache>
                <c:formatCode>0.0</c:formatCode>
                <c:ptCount val="18"/>
                <c:pt idx="0">
                  <c:v>15.5</c:v>
                </c:pt>
                <c:pt idx="1">
                  <c:v>16.3</c:v>
                </c:pt>
                <c:pt idx="2">
                  <c:v>11.5</c:v>
                </c:pt>
                <c:pt idx="3">
                  <c:v>13.2</c:v>
                </c:pt>
                <c:pt idx="4">
                  <c:v>13</c:v>
                </c:pt>
                <c:pt idx="5">
                  <c:v>9.1</c:v>
                </c:pt>
                <c:pt idx="6">
                  <c:v>15</c:v>
                </c:pt>
                <c:pt idx="7">
                  <c:v>15.8</c:v>
                </c:pt>
                <c:pt idx="8">
                  <c:v>10.4</c:v>
                </c:pt>
                <c:pt idx="9">
                  <c:v>13.2</c:v>
                </c:pt>
                <c:pt idx="10">
                  <c:v>10.7</c:v>
                </c:pt>
                <c:pt idx="11">
                  <c:v>8.1</c:v>
                </c:pt>
                <c:pt idx="12">
                  <c:v>12</c:v>
                </c:pt>
                <c:pt idx="13">
                  <c:v>13.3</c:v>
                </c:pt>
                <c:pt idx="14">
                  <c:v>16.3</c:v>
                </c:pt>
                <c:pt idx="15">
                  <c:v>10.3</c:v>
                </c:pt>
                <c:pt idx="16">
                  <c:v>9</c:v>
                </c:pt>
                <c:pt idx="17">
                  <c:v>8.4</c:v>
                </c:pt>
              </c:numCache>
            </c:numRef>
          </c:val>
          <c:extLst>
            <c:ext xmlns:c16="http://schemas.microsoft.com/office/drawing/2014/chart" uri="{C3380CC4-5D6E-409C-BE32-E72D297353CC}">
              <c16:uniqueId val="{00000001-B11E-41C6-B2BD-C1B80B43D705}"/>
            </c:ext>
          </c:extLst>
        </c:ser>
        <c:ser>
          <c:idx val="2"/>
          <c:order val="2"/>
          <c:tx>
            <c:strRef>
              <c:f>'Sheet 1'!$D$31</c:f>
              <c:strCache>
                <c:ptCount val="1"/>
                <c:pt idx="0">
                  <c:v>2025</c:v>
                </c:pt>
              </c:strCache>
            </c:strRef>
          </c:tx>
          <c:spPr>
            <a:solidFill>
              <a:schemeClr val="tx2">
                <a:lumMod val="60000"/>
                <a:lumOff val="40000"/>
              </a:schemeClr>
            </a:solidFill>
            <a:ln>
              <a:noFill/>
            </a:ln>
            <a:effectLst/>
          </c:spPr>
          <c:invertIfNegative val="0"/>
          <c:dPt>
            <c:idx val="4"/>
            <c:invertIfNegative val="0"/>
            <c:bubble3D val="0"/>
            <c:spPr>
              <a:pattFill prst="pct70">
                <a:fgClr>
                  <a:schemeClr val="tx2">
                    <a:lumMod val="60000"/>
                    <a:lumOff val="40000"/>
                  </a:schemeClr>
                </a:fgClr>
                <a:bgClr>
                  <a:schemeClr val="bg1"/>
                </a:bgClr>
              </a:pattFill>
              <a:ln>
                <a:noFill/>
              </a:ln>
              <a:effectLst/>
            </c:spPr>
            <c:extLst>
              <c:ext xmlns:c16="http://schemas.microsoft.com/office/drawing/2014/chart" uri="{C3380CC4-5D6E-409C-BE32-E72D297353CC}">
                <c16:uniqueId val="{00000003-B11E-41C6-B2BD-C1B80B43D705}"/>
              </c:ext>
            </c:extLst>
          </c:dPt>
          <c:dLbls>
            <c:dLbl>
              <c:idx val="17"/>
              <c:layout>
                <c:manualLayout>
                  <c:x val="1.209433581939125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11E-41C6-B2BD-C1B80B43D7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1'!$A$32:$A$49</c:f>
              <c:strCache>
                <c:ptCount val="18"/>
                <c:pt idx="0">
                  <c:v>Małopolskie</c:v>
                </c:pt>
                <c:pt idx="1">
                  <c:v>Warszawski stołeczny</c:v>
                </c:pt>
                <c:pt idx="2">
                  <c:v>Pomorskie</c:v>
                </c:pt>
                <c:pt idx="3">
                  <c:v>Dolnośląskie</c:v>
                </c:pt>
                <c:pt idx="4">
                  <c:v>Poland</c:v>
                </c:pt>
                <c:pt idx="5">
                  <c:v>Wielkopolskie</c:v>
                </c:pt>
                <c:pt idx="6">
                  <c:v>Łódzkie</c:v>
                </c:pt>
                <c:pt idx="7">
                  <c:v>Podlaskie</c:v>
                </c:pt>
                <c:pt idx="8">
                  <c:v>Śląskie</c:v>
                </c:pt>
                <c:pt idx="9">
                  <c:v>Lubelskie</c:v>
                </c:pt>
                <c:pt idx="10">
                  <c:v>Podkarpackie</c:v>
                </c:pt>
                <c:pt idx="11">
                  <c:v>Zachodniopomorskie</c:v>
                </c:pt>
                <c:pt idx="12">
                  <c:v>Kujawsko-pomorskie</c:v>
                </c:pt>
                <c:pt idx="13">
                  <c:v>Świętokrzyskie</c:v>
                </c:pt>
                <c:pt idx="14">
                  <c:v>Opolskie</c:v>
                </c:pt>
                <c:pt idx="15">
                  <c:v>Lubuskie</c:v>
                </c:pt>
                <c:pt idx="16">
                  <c:v>Warmińsko-mazurskie</c:v>
                </c:pt>
                <c:pt idx="17">
                  <c:v>Mazowiecki regionalny</c:v>
                </c:pt>
              </c:strCache>
            </c:strRef>
          </c:cat>
          <c:val>
            <c:numRef>
              <c:f>'Sheet 1'!$D$32:$D$49</c:f>
              <c:numCache>
                <c:formatCode>0.0</c:formatCode>
                <c:ptCount val="18"/>
                <c:pt idx="0">
                  <c:v>10.199999999999999</c:v>
                </c:pt>
                <c:pt idx="1">
                  <c:v>9</c:v>
                </c:pt>
                <c:pt idx="2">
                  <c:v>7.4</c:v>
                </c:pt>
                <c:pt idx="3">
                  <c:v>7.3</c:v>
                </c:pt>
                <c:pt idx="4">
                  <c:v>6.9</c:v>
                </c:pt>
                <c:pt idx="5">
                  <c:v>5.3</c:v>
                </c:pt>
                <c:pt idx="6">
                  <c:v>5.2</c:v>
                </c:pt>
                <c:pt idx="7">
                  <c:v>4.8</c:v>
                </c:pt>
                <c:pt idx="8">
                  <c:v>4.3</c:v>
                </c:pt>
                <c:pt idx="9">
                  <c:v>3.9</c:v>
                </c:pt>
                <c:pt idx="10">
                  <c:v>3.8</c:v>
                </c:pt>
                <c:pt idx="11">
                  <c:v>3.6</c:v>
                </c:pt>
                <c:pt idx="12">
                  <c:v>3.6</c:v>
                </c:pt>
                <c:pt idx="13">
                  <c:v>3.1</c:v>
                </c:pt>
                <c:pt idx="14">
                  <c:v>3</c:v>
                </c:pt>
                <c:pt idx="15">
                  <c:v>2.5</c:v>
                </c:pt>
                <c:pt idx="16">
                  <c:v>2.2000000000000002</c:v>
                </c:pt>
                <c:pt idx="17">
                  <c:v>1.4</c:v>
                </c:pt>
              </c:numCache>
            </c:numRef>
          </c:val>
          <c:extLst>
            <c:ext xmlns:c16="http://schemas.microsoft.com/office/drawing/2014/chart" uri="{C3380CC4-5D6E-409C-BE32-E72D297353CC}">
              <c16:uniqueId val="{00000002-B11E-41C6-B2BD-C1B80B43D705}"/>
            </c:ext>
          </c:extLst>
        </c:ser>
        <c:dLbls>
          <c:dLblPos val="outEnd"/>
          <c:showLegendKey val="0"/>
          <c:showVal val="1"/>
          <c:showCatName val="0"/>
          <c:showSerName val="0"/>
          <c:showPercent val="0"/>
          <c:showBubbleSize val="0"/>
        </c:dLbls>
        <c:gapWidth val="182"/>
        <c:axId val="854858879"/>
        <c:axId val="854865119"/>
      </c:barChart>
      <c:catAx>
        <c:axId val="85485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54865119"/>
        <c:crosses val="autoZero"/>
        <c:auto val="1"/>
        <c:lblAlgn val="ctr"/>
        <c:lblOffset val="100"/>
        <c:noMultiLvlLbl val="0"/>
      </c:catAx>
      <c:valAx>
        <c:axId val="854865119"/>
        <c:scaling>
          <c:orientation val="minMax"/>
        </c:scaling>
        <c:delete val="1"/>
        <c:axPos val="l"/>
        <c:numFmt formatCode="0.0" sourceLinked="1"/>
        <c:majorTickMark val="none"/>
        <c:minorTickMark val="none"/>
        <c:tickLblPos val="nextTo"/>
        <c:crossAx val="854858879"/>
        <c:crosses val="autoZero"/>
        <c:crossBetween val="between"/>
      </c:valAx>
      <c:spPr>
        <a:noFill/>
        <a:ln>
          <a:noFill/>
        </a:ln>
        <a:effectLst/>
      </c:spPr>
    </c:plotArea>
    <c:legend>
      <c:legendPos val="b"/>
      <c:layout>
        <c:manualLayout>
          <c:xMode val="edge"/>
          <c:yMode val="edge"/>
          <c:x val="0.26748813977369945"/>
          <c:y val="2.2483038676769179E-2"/>
          <c:w val="0.3351026193283993"/>
          <c:h val="4.062621320942421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751237842042631E-2"/>
          <c:y val="6.1506952165127721E-2"/>
          <c:w val="0.88778548975427607"/>
          <c:h val="0.8317567656984054"/>
        </c:manualLayout>
      </c:layout>
      <c:scatterChart>
        <c:scatterStyle val="smoothMarker"/>
        <c:varyColors val="0"/>
        <c:ser>
          <c:idx val="0"/>
          <c:order val="0"/>
          <c:spPr>
            <a:ln w="19050" cap="rnd">
              <a:solidFill>
                <a:srgbClr val="5BB5C3"/>
              </a:solidFill>
              <a:prstDash val="sysDot"/>
              <a:round/>
            </a:ln>
            <a:effectLst/>
          </c:spPr>
          <c:marker>
            <c:symbol val="circle"/>
            <c:size val="35"/>
            <c:spPr>
              <a:solidFill>
                <a:srgbClr val="0E2841">
                  <a:lumMod val="25000"/>
                  <a:lumOff val="75000"/>
                </a:srgbClr>
              </a:solidFill>
              <a:ln w="9525">
                <a:solidFill>
                  <a:schemeClr val="bg1"/>
                </a:solidFill>
              </a:ln>
              <a:effectLst/>
            </c:spPr>
          </c:marker>
          <c:dPt>
            <c:idx val="0"/>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0-83FE-4E32-A808-DE9F654528A2}"/>
              </c:ext>
            </c:extLst>
          </c:dPt>
          <c:dPt>
            <c:idx val="2"/>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1-83FE-4E32-A808-DE9F654528A2}"/>
              </c:ext>
            </c:extLst>
          </c:dPt>
          <c:dPt>
            <c:idx val="3"/>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2-83FE-4E32-A808-DE9F654528A2}"/>
              </c:ext>
            </c:extLst>
          </c:dPt>
          <c:dPt>
            <c:idx val="4"/>
            <c:marker>
              <c:symbol val="circle"/>
              <c:size val="35"/>
              <c:spPr>
                <a:solidFill>
                  <a:srgbClr val="558ED5"/>
                </a:solidFill>
                <a:ln w="9525">
                  <a:solidFill>
                    <a:schemeClr val="bg1"/>
                  </a:solidFill>
                </a:ln>
                <a:effectLst/>
              </c:spPr>
            </c:marker>
            <c:bubble3D val="0"/>
            <c:extLst>
              <c:ext xmlns:c16="http://schemas.microsoft.com/office/drawing/2014/chart" uri="{C3380CC4-5D6E-409C-BE32-E72D297353CC}">
                <c16:uniqueId val="{00000003-83FE-4E32-A808-DE9F654528A2}"/>
              </c:ext>
            </c:extLst>
          </c:dPt>
          <c:dPt>
            <c:idx val="9"/>
            <c:marker>
              <c:symbol val="circle"/>
              <c:size val="35"/>
              <c:spPr>
                <a:solidFill>
                  <a:srgbClr val="FF9966"/>
                </a:solidFill>
                <a:ln w="9525">
                  <a:solidFill>
                    <a:schemeClr val="bg1"/>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5-83FE-4E32-A808-DE9F654528A2}"/>
              </c:ext>
            </c:extLst>
          </c:dPt>
          <c:dPt>
            <c:idx val="15"/>
            <c:marker>
              <c:symbol val="circle"/>
              <c:size val="35"/>
              <c:spPr>
                <a:solidFill>
                  <a:srgbClr val="0E2841">
                    <a:lumMod val="25000"/>
                    <a:lumOff val="75000"/>
                  </a:srgbClr>
                </a:solidFill>
                <a:ln w="22225">
                  <a:solidFill>
                    <a:srgbClr val="7C7553"/>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7-83FE-4E32-A808-DE9F654528A2}"/>
              </c:ext>
            </c:extLst>
          </c:dPt>
          <c:dLbls>
            <c:dLbl>
              <c:idx val="15"/>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7-83FE-4E32-A808-DE9F654528A2}"/>
                </c:ext>
              </c:extLst>
            </c:dLbl>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'WSK. GLOWNY 1'!$A$6:$J$6</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xVal>
          <c:yVal>
            <c:numRef>
              <c:f>'WSK. GLOWNY 1'!$A$7:$J$7</c:f>
              <c:numCache>
                <c:formatCode>General</c:formatCode>
                <c:ptCount val="10"/>
                <c:pt idx="0" formatCode="0%">
                  <c:v>0.43</c:v>
                </c:pt>
                <c:pt idx="2" formatCode="0%">
                  <c:v>0.44</c:v>
                </c:pt>
                <c:pt idx="3" formatCode="0%">
                  <c:v>0.48799999999999999</c:v>
                </c:pt>
                <c:pt idx="4" formatCode="0%">
                  <c:v>0.5</c:v>
                </c:pt>
                <c:pt idx="9" formatCode="0%">
                  <c:v>0.8</c:v>
                </c:pt>
              </c:numCache>
            </c:numRef>
          </c:yVal>
          <c:smooth val="1"/>
          <c:extLst>
            <c:ext xmlns:c16="http://schemas.microsoft.com/office/drawing/2014/chart" uri="{C3380CC4-5D6E-409C-BE32-E72D297353CC}">
              <c16:uniqueId val="{00000008-83FE-4E32-A808-DE9F654528A2}"/>
            </c:ext>
          </c:extLst>
        </c:ser>
        <c:dLbls>
          <c:showLegendKey val="0"/>
          <c:showVal val="0"/>
          <c:showCatName val="0"/>
          <c:showSerName val="0"/>
          <c:showPercent val="0"/>
          <c:showBubbleSize val="0"/>
        </c:dLbls>
        <c:axId val="2061496608"/>
        <c:axId val="2061485184"/>
      </c:scatterChart>
      <c:valAx>
        <c:axId val="2061496608"/>
        <c:scaling>
          <c:orientation val="minMax"/>
          <c:max val="2030"/>
          <c:min val="2021"/>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061485184"/>
        <c:crosses val="autoZero"/>
        <c:crossBetween val="midCat"/>
        <c:majorUnit val="1"/>
      </c:valAx>
      <c:valAx>
        <c:axId val="206148518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2061496608"/>
        <c:crosses val="autoZero"/>
        <c:crossBetween val="midCat"/>
      </c:valAx>
      <c:spPr>
        <a:noFill/>
        <a:ln>
          <a:noFill/>
        </a:ln>
        <a:effectLst/>
      </c:spPr>
    </c:plotArea>
    <c:plotVisOnly val="1"/>
    <c:dispBlanksAs val="span"/>
    <c:showDLblsOverMax val="0"/>
  </c:chart>
  <c:spPr>
    <a:solidFill>
      <a:schemeClr val="bg1"/>
    </a:solidFill>
    <a:ln w="9525" cap="flat" cmpd="sng" algn="ctr">
      <a:no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751237842042631E-2"/>
          <c:y val="6.1506952165127721E-2"/>
          <c:w val="0.88778548975427607"/>
          <c:h val="0.8317567656984054"/>
        </c:manualLayout>
      </c:layout>
      <c:scatterChart>
        <c:scatterStyle val="smoothMarker"/>
        <c:varyColors val="0"/>
        <c:ser>
          <c:idx val="0"/>
          <c:order val="0"/>
          <c:spPr>
            <a:ln w="19050" cap="rnd">
              <a:solidFill>
                <a:srgbClr val="5BB5C3"/>
              </a:solidFill>
              <a:prstDash val="sysDot"/>
              <a:round/>
            </a:ln>
            <a:effectLst/>
          </c:spPr>
          <c:marker>
            <c:symbol val="circle"/>
            <c:size val="35"/>
            <c:spPr>
              <a:solidFill>
                <a:srgbClr val="0E2841">
                  <a:lumMod val="25000"/>
                  <a:lumOff val="75000"/>
                </a:srgbClr>
              </a:solidFill>
              <a:ln w="9525">
                <a:solidFill>
                  <a:schemeClr val="bg1"/>
                </a:solidFill>
              </a:ln>
              <a:effectLst/>
            </c:spPr>
          </c:marker>
          <c:dPt>
            <c:idx val="0"/>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0-5704-47C9-9D76-D7CA382E7E47}"/>
              </c:ext>
            </c:extLst>
          </c:dPt>
          <c:dPt>
            <c:idx val="2"/>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1-5704-47C9-9D76-D7CA382E7E47}"/>
              </c:ext>
            </c:extLst>
          </c:dPt>
          <c:dPt>
            <c:idx val="3"/>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2-5704-47C9-9D76-D7CA382E7E47}"/>
              </c:ext>
            </c:extLst>
          </c:dPt>
          <c:dPt>
            <c:idx val="4"/>
            <c:marker>
              <c:symbol val="circle"/>
              <c:size val="35"/>
              <c:spPr>
                <a:solidFill>
                  <a:srgbClr val="558ED5"/>
                </a:solidFill>
                <a:ln w="9525">
                  <a:solidFill>
                    <a:schemeClr val="bg1"/>
                  </a:solidFill>
                </a:ln>
                <a:effectLst/>
              </c:spPr>
            </c:marker>
            <c:bubble3D val="0"/>
            <c:extLst>
              <c:ext xmlns:c16="http://schemas.microsoft.com/office/drawing/2014/chart" uri="{C3380CC4-5D6E-409C-BE32-E72D297353CC}">
                <c16:uniqueId val="{00000003-5704-47C9-9D76-D7CA382E7E47}"/>
              </c:ext>
            </c:extLst>
          </c:dPt>
          <c:dPt>
            <c:idx val="9"/>
            <c:marker>
              <c:symbol val="circle"/>
              <c:size val="35"/>
              <c:spPr>
                <a:solidFill>
                  <a:srgbClr val="FF9966"/>
                </a:solidFill>
                <a:ln w="9525">
                  <a:solidFill>
                    <a:schemeClr val="bg1"/>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5-5704-47C9-9D76-D7CA382E7E47}"/>
              </c:ext>
            </c:extLst>
          </c:dPt>
          <c:dPt>
            <c:idx val="15"/>
            <c:marker>
              <c:symbol val="circle"/>
              <c:size val="35"/>
              <c:spPr>
                <a:solidFill>
                  <a:srgbClr val="0E2841">
                    <a:lumMod val="25000"/>
                    <a:lumOff val="75000"/>
                  </a:srgbClr>
                </a:solidFill>
                <a:ln w="22225">
                  <a:solidFill>
                    <a:srgbClr val="7C7553"/>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7-5704-47C9-9D76-D7CA382E7E47}"/>
              </c:ext>
            </c:extLst>
          </c:dPt>
          <c:dLbls>
            <c:dLbl>
              <c:idx val="15"/>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7-5704-47C9-9D76-D7CA382E7E47}"/>
                </c:ext>
              </c:extLst>
            </c:dLbl>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'WSK. GLOWNY 1'!$A$25:$J$25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xVal>
          <c:yVal>
            <c:numRef>
              <c:f>'WSK. GLOWNY 1'!$A$26:$J$26</c:f>
              <c:numCache>
                <c:formatCode>General</c:formatCode>
                <c:ptCount val="10"/>
                <c:pt idx="0" formatCode="0%">
                  <c:v>0.21</c:v>
                </c:pt>
                <c:pt idx="2" formatCode="0%">
                  <c:v>0.2</c:v>
                </c:pt>
                <c:pt idx="3" formatCode="0%">
                  <c:v>0.22</c:v>
                </c:pt>
                <c:pt idx="4" formatCode="0%">
                  <c:v>0.24</c:v>
                </c:pt>
                <c:pt idx="9" formatCode="0%">
                  <c:v>0.4</c:v>
                </c:pt>
              </c:numCache>
            </c:numRef>
          </c:yVal>
          <c:smooth val="1"/>
          <c:extLst>
            <c:ext xmlns:c16="http://schemas.microsoft.com/office/drawing/2014/chart" uri="{C3380CC4-5D6E-409C-BE32-E72D297353CC}">
              <c16:uniqueId val="{00000008-5704-47C9-9D76-D7CA382E7E47}"/>
            </c:ext>
          </c:extLst>
        </c:ser>
        <c:dLbls>
          <c:showLegendKey val="0"/>
          <c:showVal val="0"/>
          <c:showCatName val="0"/>
          <c:showSerName val="0"/>
          <c:showPercent val="0"/>
          <c:showBubbleSize val="0"/>
        </c:dLbls>
        <c:axId val="2061496608"/>
        <c:axId val="2061485184"/>
      </c:scatterChart>
      <c:valAx>
        <c:axId val="2061496608"/>
        <c:scaling>
          <c:orientation val="minMax"/>
          <c:max val="2030"/>
          <c:min val="2021"/>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061485184"/>
        <c:crosses val="autoZero"/>
        <c:crossBetween val="midCat"/>
        <c:majorUnit val="1"/>
      </c:valAx>
      <c:valAx>
        <c:axId val="206148518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2061496608"/>
        <c:crosses val="autoZero"/>
        <c:crossBetween val="midCat"/>
      </c:valAx>
      <c:spPr>
        <a:noFill/>
        <a:ln>
          <a:noFill/>
        </a:ln>
        <a:effectLst/>
      </c:spPr>
    </c:plotArea>
    <c:plotVisOnly val="1"/>
    <c:dispBlanksAs val="span"/>
    <c:showDLblsOverMax val="0"/>
  </c:chart>
  <c:spPr>
    <a:solidFill>
      <a:schemeClr val="bg1"/>
    </a:solidFill>
    <a:ln w="9525" cap="flat" cmpd="sng" algn="ctr">
      <a:no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751237842042631E-2"/>
          <c:y val="4.0369460327328889E-2"/>
          <c:w val="0.88778548975427607"/>
          <c:h val="0.80655716019537882"/>
        </c:manualLayout>
      </c:layout>
      <c:scatterChart>
        <c:scatterStyle val="smoothMarker"/>
        <c:varyColors val="0"/>
        <c:ser>
          <c:idx val="0"/>
          <c:order val="0"/>
          <c:spPr>
            <a:ln w="19050" cap="rnd">
              <a:solidFill>
                <a:srgbClr val="5BB5C3"/>
              </a:solidFill>
              <a:prstDash val="sysDot"/>
              <a:round/>
            </a:ln>
            <a:effectLst/>
          </c:spPr>
          <c:marker>
            <c:symbol val="circle"/>
            <c:size val="35"/>
            <c:spPr>
              <a:solidFill>
                <a:srgbClr val="0E2841">
                  <a:lumMod val="25000"/>
                  <a:lumOff val="75000"/>
                </a:srgbClr>
              </a:solidFill>
              <a:ln w="9525">
                <a:solidFill>
                  <a:schemeClr val="bg1"/>
                </a:solidFill>
              </a:ln>
              <a:effectLst/>
            </c:spPr>
          </c:marker>
          <c:dPt>
            <c:idx val="0"/>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0-C43B-4558-84E2-0740F9B8C530}"/>
              </c:ext>
            </c:extLst>
          </c:dPt>
          <c:dPt>
            <c:idx val="2"/>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1-C43B-4558-84E2-0740F9B8C530}"/>
              </c:ext>
            </c:extLst>
          </c:dPt>
          <c:dPt>
            <c:idx val="3"/>
            <c:marker>
              <c:symbol val="circle"/>
              <c:size val="35"/>
              <c:spPr>
                <a:solidFill>
                  <a:srgbClr val="1F497D">
                    <a:lumMod val="40000"/>
                    <a:lumOff val="60000"/>
                  </a:srgbClr>
                </a:solidFill>
                <a:ln w="9525">
                  <a:solidFill>
                    <a:schemeClr val="bg1"/>
                  </a:solidFill>
                </a:ln>
                <a:effectLst/>
              </c:spPr>
            </c:marker>
            <c:bubble3D val="0"/>
            <c:extLst>
              <c:ext xmlns:c16="http://schemas.microsoft.com/office/drawing/2014/chart" uri="{C3380CC4-5D6E-409C-BE32-E72D297353CC}">
                <c16:uniqueId val="{00000002-C43B-4558-84E2-0740F9B8C530}"/>
              </c:ext>
            </c:extLst>
          </c:dPt>
          <c:dPt>
            <c:idx val="4"/>
            <c:marker>
              <c:symbol val="circle"/>
              <c:size val="35"/>
              <c:spPr>
                <a:solidFill>
                  <a:srgbClr val="558ED5"/>
                </a:solidFill>
                <a:ln w="9525">
                  <a:solidFill>
                    <a:schemeClr val="bg1"/>
                  </a:solidFill>
                </a:ln>
                <a:effectLst/>
              </c:spPr>
            </c:marker>
            <c:bubble3D val="0"/>
            <c:extLst>
              <c:ext xmlns:c16="http://schemas.microsoft.com/office/drawing/2014/chart" uri="{C3380CC4-5D6E-409C-BE32-E72D297353CC}">
                <c16:uniqueId val="{00000003-C43B-4558-84E2-0740F9B8C530}"/>
              </c:ext>
            </c:extLst>
          </c:dPt>
          <c:dPt>
            <c:idx val="9"/>
            <c:marker>
              <c:symbol val="circle"/>
              <c:size val="35"/>
              <c:spPr>
                <a:solidFill>
                  <a:srgbClr val="FF9966"/>
                </a:solidFill>
                <a:ln w="9525">
                  <a:solidFill>
                    <a:schemeClr val="bg1"/>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5-C43B-4558-84E2-0740F9B8C530}"/>
              </c:ext>
            </c:extLst>
          </c:dPt>
          <c:dPt>
            <c:idx val="15"/>
            <c:marker>
              <c:symbol val="circle"/>
              <c:size val="35"/>
              <c:spPr>
                <a:solidFill>
                  <a:srgbClr val="0E2841">
                    <a:lumMod val="25000"/>
                    <a:lumOff val="75000"/>
                  </a:srgbClr>
                </a:solidFill>
                <a:ln w="22225">
                  <a:solidFill>
                    <a:srgbClr val="7C7553"/>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7-C43B-4558-84E2-0740F9B8C530}"/>
              </c:ext>
            </c:extLst>
          </c:dPt>
          <c:dLbls>
            <c:dLbl>
              <c:idx val="15"/>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7-C43B-4558-84E2-0740F9B8C530}"/>
                </c:ext>
              </c:extLst>
            </c:dLbl>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'WSK. GLOWNY 1'!$A$34:$J$34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xVal>
          <c:yVal>
            <c:numRef>
              <c:f>'WSK. GLOWNY 1'!$A$35:$J$35</c:f>
              <c:numCache>
                <c:formatCode>0.0%</c:formatCode>
                <c:ptCount val="10"/>
                <c:pt idx="0">
                  <c:v>3.5000000000000003E-2</c:v>
                </c:pt>
                <c:pt idx="1">
                  <c:v>3.6000000000000004E-2</c:v>
                </c:pt>
                <c:pt idx="2">
                  <c:v>4.2999999999999997E-2</c:v>
                </c:pt>
                <c:pt idx="3">
                  <c:v>4.4999999999999998E-2</c:v>
                </c:pt>
                <c:pt idx="4">
                  <c:v>4.4999999999999998E-2</c:v>
                </c:pt>
                <c:pt idx="9" formatCode="0%">
                  <c:v>0.06</c:v>
                </c:pt>
              </c:numCache>
            </c:numRef>
          </c:yVal>
          <c:smooth val="1"/>
          <c:extLst>
            <c:ext xmlns:c16="http://schemas.microsoft.com/office/drawing/2014/chart" uri="{C3380CC4-5D6E-409C-BE32-E72D297353CC}">
              <c16:uniqueId val="{00000008-C43B-4558-84E2-0740F9B8C530}"/>
            </c:ext>
          </c:extLst>
        </c:ser>
        <c:dLbls>
          <c:showLegendKey val="0"/>
          <c:showVal val="0"/>
          <c:showCatName val="0"/>
          <c:showSerName val="0"/>
          <c:showPercent val="0"/>
          <c:showBubbleSize val="0"/>
        </c:dLbls>
        <c:axId val="2061496608"/>
        <c:axId val="2061485184"/>
      </c:scatterChart>
      <c:valAx>
        <c:axId val="2061496608"/>
        <c:scaling>
          <c:orientation val="minMax"/>
          <c:max val="2030"/>
          <c:min val="2021"/>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061485184"/>
        <c:crosses val="autoZero"/>
        <c:crossBetween val="midCat"/>
        <c:majorUnit val="1"/>
      </c:valAx>
      <c:valAx>
        <c:axId val="2061485184"/>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2061496608"/>
        <c:crosses val="autoZero"/>
        <c:crossBetween val="midCat"/>
      </c:valAx>
      <c:spPr>
        <a:noFill/>
        <a:ln>
          <a:noFill/>
        </a:ln>
        <a:effectLst/>
      </c:spPr>
    </c:plotArea>
    <c:plotVisOnly val="1"/>
    <c:dispBlanksAs val="span"/>
    <c:showDLblsOverMax val="0"/>
  </c:chart>
  <c:spPr>
    <a:solidFill>
      <a:schemeClr val="bg1"/>
    </a:solidFill>
    <a:ln w="9525" cap="flat" cmpd="sng" algn="ctr">
      <a:no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751237842042631E-2"/>
          <c:y val="2.6600695926867212E-2"/>
          <c:w val="0.88778548975427607"/>
          <c:h val="0.8317567656984054"/>
        </c:manualLayout>
      </c:layout>
      <c:scatterChart>
        <c:scatterStyle val="smoothMarker"/>
        <c:varyColors val="0"/>
        <c:ser>
          <c:idx val="0"/>
          <c:order val="0"/>
          <c:spPr>
            <a:ln w="19050" cap="rnd">
              <a:solidFill>
                <a:srgbClr val="5BB5C3"/>
              </a:solidFill>
              <a:prstDash val="sysDot"/>
              <a:round/>
            </a:ln>
            <a:effectLst/>
          </c:spPr>
          <c:marker>
            <c:symbol val="circle"/>
            <c:size val="35"/>
            <c:spPr>
              <a:solidFill>
                <a:srgbClr val="0E2841">
                  <a:lumMod val="25000"/>
                  <a:lumOff val="75000"/>
                </a:srgbClr>
              </a:solidFill>
              <a:ln w="9525">
                <a:solidFill>
                  <a:schemeClr val="bg1"/>
                </a:solidFill>
              </a:ln>
              <a:effectLst/>
            </c:spPr>
          </c:marker>
          <c:dPt>
            <c:idx val="0"/>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0-CE63-45AA-A224-A82E80D75CC0}"/>
              </c:ext>
            </c:extLst>
          </c:dPt>
          <c:dPt>
            <c:idx val="2"/>
            <c:marker>
              <c:symbol val="circle"/>
              <c:size val="35"/>
              <c:spPr>
                <a:solidFill>
                  <a:srgbClr val="0E2841">
                    <a:lumMod val="25000"/>
                    <a:lumOff val="75000"/>
                  </a:srgbClr>
                </a:solidFill>
                <a:ln w="9525">
                  <a:solidFill>
                    <a:schemeClr val="bg1"/>
                  </a:solidFill>
                </a:ln>
                <a:effectLst/>
              </c:spPr>
            </c:marker>
            <c:bubble3D val="0"/>
            <c:extLst>
              <c:ext xmlns:c16="http://schemas.microsoft.com/office/drawing/2014/chart" uri="{C3380CC4-5D6E-409C-BE32-E72D297353CC}">
                <c16:uniqueId val="{00000001-CE63-45AA-A224-A82E80D75CC0}"/>
              </c:ext>
            </c:extLst>
          </c:dPt>
          <c:dPt>
            <c:idx val="3"/>
            <c:marker>
              <c:symbol val="circle"/>
              <c:size val="35"/>
              <c:spPr>
                <a:solidFill>
                  <a:srgbClr val="1F497D">
                    <a:lumMod val="40000"/>
                    <a:lumOff val="60000"/>
                  </a:srgbClr>
                </a:solidFill>
                <a:ln w="9525">
                  <a:solidFill>
                    <a:schemeClr val="bg1"/>
                  </a:solidFill>
                </a:ln>
                <a:effectLst/>
              </c:spPr>
            </c:marker>
            <c:bubble3D val="0"/>
            <c:extLst>
              <c:ext xmlns:c16="http://schemas.microsoft.com/office/drawing/2014/chart" uri="{C3380CC4-5D6E-409C-BE32-E72D297353CC}">
                <c16:uniqueId val="{00000002-CE63-45AA-A224-A82E80D75CC0}"/>
              </c:ext>
            </c:extLst>
          </c:dPt>
          <c:dPt>
            <c:idx val="4"/>
            <c:marker>
              <c:symbol val="circle"/>
              <c:size val="35"/>
              <c:spPr>
                <a:solidFill>
                  <a:srgbClr val="558ED5"/>
                </a:solidFill>
                <a:ln w="9525">
                  <a:solidFill>
                    <a:schemeClr val="bg1"/>
                  </a:solidFill>
                </a:ln>
                <a:effectLst/>
              </c:spPr>
            </c:marker>
            <c:bubble3D val="0"/>
            <c:extLst>
              <c:ext xmlns:c16="http://schemas.microsoft.com/office/drawing/2014/chart" uri="{C3380CC4-5D6E-409C-BE32-E72D297353CC}">
                <c16:uniqueId val="{00000003-CE63-45AA-A224-A82E80D75CC0}"/>
              </c:ext>
            </c:extLst>
          </c:dPt>
          <c:dPt>
            <c:idx val="9"/>
            <c:marker>
              <c:symbol val="circle"/>
              <c:size val="35"/>
              <c:spPr>
                <a:solidFill>
                  <a:srgbClr val="FF9966"/>
                </a:solidFill>
                <a:ln w="9525">
                  <a:solidFill>
                    <a:schemeClr val="bg1"/>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5-CE63-45AA-A224-A82E80D75CC0}"/>
              </c:ext>
            </c:extLst>
          </c:dPt>
          <c:dPt>
            <c:idx val="15"/>
            <c:marker>
              <c:symbol val="circle"/>
              <c:size val="35"/>
              <c:spPr>
                <a:solidFill>
                  <a:srgbClr val="0E2841">
                    <a:lumMod val="25000"/>
                    <a:lumOff val="75000"/>
                  </a:srgbClr>
                </a:solidFill>
                <a:ln w="22225">
                  <a:solidFill>
                    <a:srgbClr val="7C7553"/>
                  </a:solidFill>
                </a:ln>
                <a:effectLst/>
              </c:spPr>
            </c:marker>
            <c:bubble3D val="0"/>
            <c:spPr>
              <a:ln w="19050" cap="rnd">
                <a:solidFill>
                  <a:srgbClr val="5BB5C3"/>
                </a:solidFill>
                <a:prstDash val="sysDot"/>
                <a:round/>
              </a:ln>
              <a:effectLst/>
            </c:spPr>
            <c:extLst>
              <c:ext xmlns:c16="http://schemas.microsoft.com/office/drawing/2014/chart" uri="{C3380CC4-5D6E-409C-BE32-E72D297353CC}">
                <c16:uniqueId val="{00000007-CE63-45AA-A224-A82E80D75CC0}"/>
              </c:ext>
            </c:extLst>
          </c:dPt>
          <c:dLbls>
            <c:dLbl>
              <c:idx val="15"/>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7-CE63-45AA-A224-A82E80D75CC0}"/>
                </c:ext>
              </c:extLst>
            </c:dLbl>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Lato" panose="020F0502020204030203"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'WSK. GLOWNY 1'!$A$46:$J$46</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xVal>
          <c:yVal>
            <c:numRef>
              <c:f>'WSK. GLOWNY 1'!$A$47:$J$47</c:f>
              <c:numCache>
                <c:formatCode>0%</c:formatCode>
                <c:ptCount val="10"/>
                <c:pt idx="0">
                  <c:v>0.16</c:v>
                </c:pt>
                <c:pt idx="1">
                  <c:v>0.17</c:v>
                </c:pt>
                <c:pt idx="2">
                  <c:v>0.19</c:v>
                </c:pt>
                <c:pt idx="3">
                  <c:v>0.18</c:v>
                </c:pt>
                <c:pt idx="4">
                  <c:v>0.17</c:v>
                </c:pt>
                <c:pt idx="9">
                  <c:v>0.28999999999999998</c:v>
                </c:pt>
              </c:numCache>
            </c:numRef>
          </c:yVal>
          <c:smooth val="1"/>
          <c:extLst>
            <c:ext xmlns:c16="http://schemas.microsoft.com/office/drawing/2014/chart" uri="{C3380CC4-5D6E-409C-BE32-E72D297353CC}">
              <c16:uniqueId val="{00000008-CE63-45AA-A224-A82E80D75CC0}"/>
            </c:ext>
          </c:extLst>
        </c:ser>
        <c:dLbls>
          <c:showLegendKey val="0"/>
          <c:showVal val="0"/>
          <c:showCatName val="0"/>
          <c:showSerName val="0"/>
          <c:showPercent val="0"/>
          <c:showBubbleSize val="0"/>
        </c:dLbls>
        <c:axId val="2061496608"/>
        <c:axId val="2061485184"/>
      </c:scatterChart>
      <c:valAx>
        <c:axId val="2061496608"/>
        <c:scaling>
          <c:orientation val="minMax"/>
          <c:max val="2030"/>
          <c:min val="2021"/>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061485184"/>
        <c:crosses val="autoZero"/>
        <c:crossBetween val="midCat"/>
        <c:majorUnit val="1"/>
      </c:valAx>
      <c:valAx>
        <c:axId val="206148518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2061496608"/>
        <c:crosses val="autoZero"/>
        <c:crossBetween val="midCat"/>
      </c:valAx>
      <c:spPr>
        <a:noFill/>
        <a:ln>
          <a:noFill/>
        </a:ln>
        <a:effectLst/>
      </c:spPr>
    </c:plotArea>
    <c:plotVisOnly val="1"/>
    <c:dispBlanksAs val="span"/>
    <c:showDLblsOverMax val="0"/>
  </c:chart>
  <c:spPr>
    <a:solidFill>
      <a:schemeClr val="bg1"/>
    </a:solidFill>
    <a:ln w="9525" cap="flat" cmpd="sng" algn="ctr">
      <a:no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3.2627531644324197E-3"/>
          <c:w val="0.99722222222222223"/>
          <c:h val="0.63713873086438355"/>
        </c:manualLayout>
      </c:layout>
      <c:barChart>
        <c:barDir val="col"/>
        <c:grouping val="clustered"/>
        <c:varyColors val="0"/>
        <c:ser>
          <c:idx val="0"/>
          <c:order val="0"/>
          <c:spPr>
            <a:solidFill>
              <a:srgbClr val="A6CAEC"/>
            </a:solidFill>
          </c:spPr>
          <c:invertIfNegative val="0"/>
          <c:dPt>
            <c:idx val="11"/>
            <c:invertIfNegative val="0"/>
            <c:bubble3D val="0"/>
            <c:extLst>
              <c:ext xmlns:c16="http://schemas.microsoft.com/office/drawing/2014/chart" uri="{C3380CC4-5D6E-409C-BE32-E72D297353CC}">
                <c16:uniqueId val="{00000000-3036-4201-B84C-9444E6AFCBEF}"/>
              </c:ext>
            </c:extLst>
          </c:dPt>
          <c:dPt>
            <c:idx val="12"/>
            <c:invertIfNegative val="0"/>
            <c:bubble3D val="0"/>
            <c:extLst>
              <c:ext xmlns:c16="http://schemas.microsoft.com/office/drawing/2014/chart" uri="{C3380CC4-5D6E-409C-BE32-E72D297353CC}">
                <c16:uniqueId val="{00000001-3036-4201-B84C-9444E6AFCBEF}"/>
              </c:ext>
            </c:extLst>
          </c:dPt>
          <c:dPt>
            <c:idx val="15"/>
            <c:invertIfNegative val="0"/>
            <c:bubble3D val="0"/>
            <c:spPr>
              <a:solidFill>
                <a:srgbClr val="0E2841">
                  <a:lumMod val="50000"/>
                  <a:lumOff val="50000"/>
                </a:srgbClr>
              </a:solidFill>
            </c:spPr>
            <c:extLst>
              <c:ext xmlns:c16="http://schemas.microsoft.com/office/drawing/2014/chart" uri="{C3380CC4-5D6E-409C-BE32-E72D297353CC}">
                <c16:uniqueId val="{00000003-3036-4201-B84C-9444E6AFCBEF}"/>
              </c:ext>
            </c:extLst>
          </c:dPt>
          <c:dPt>
            <c:idx val="16"/>
            <c:invertIfNegative val="0"/>
            <c:bubble3D val="0"/>
            <c:extLst>
              <c:ext xmlns:c16="http://schemas.microsoft.com/office/drawing/2014/chart" uri="{C3380CC4-5D6E-409C-BE32-E72D297353CC}">
                <c16:uniqueId val="{00000004-3036-4201-B84C-9444E6AFCBEF}"/>
              </c:ext>
            </c:extLst>
          </c:dPt>
          <c:dPt>
            <c:idx val="17"/>
            <c:invertIfNegative val="0"/>
            <c:bubble3D val="0"/>
            <c:extLst>
              <c:ext xmlns:c16="http://schemas.microsoft.com/office/drawing/2014/chart" uri="{C3380CC4-5D6E-409C-BE32-E72D297353CC}">
                <c16:uniqueId val="{00000005-3036-4201-B84C-9444E6AFCBEF}"/>
              </c:ext>
            </c:extLst>
          </c:dPt>
          <c:dPt>
            <c:idx val="21"/>
            <c:invertIfNegative val="0"/>
            <c:bubble3D val="0"/>
            <c:extLst>
              <c:ext xmlns:c16="http://schemas.microsoft.com/office/drawing/2014/chart" uri="{C3380CC4-5D6E-409C-BE32-E72D297353CC}">
                <c16:uniqueId val="{00000006-3036-4201-B84C-9444E6AFCBEF}"/>
              </c:ext>
            </c:extLst>
          </c:dPt>
          <c:dPt>
            <c:idx val="22"/>
            <c:invertIfNegative val="0"/>
            <c:bubble3D val="0"/>
            <c:spPr>
              <a:solidFill>
                <a:srgbClr val="800000"/>
              </a:solidFill>
            </c:spPr>
            <c:extLst>
              <c:ext xmlns:c16="http://schemas.microsoft.com/office/drawing/2014/chart" uri="{C3380CC4-5D6E-409C-BE32-E72D297353CC}">
                <c16:uniqueId val="{00000008-3036-4201-B84C-9444E6AFCBEF}"/>
              </c:ext>
            </c:extLst>
          </c:dPt>
          <c:dPt>
            <c:idx val="23"/>
            <c:invertIfNegative val="0"/>
            <c:bubble3D val="0"/>
            <c:extLst>
              <c:ext xmlns:c16="http://schemas.microsoft.com/office/drawing/2014/chart" uri="{C3380CC4-5D6E-409C-BE32-E72D297353CC}">
                <c16:uniqueId val="{00000009-3036-4201-B84C-9444E6AFCBEF}"/>
              </c:ext>
            </c:extLst>
          </c:dPt>
          <c:dPt>
            <c:idx val="24"/>
            <c:invertIfNegative val="0"/>
            <c:bubble3D val="0"/>
            <c:extLst>
              <c:ext xmlns:c16="http://schemas.microsoft.com/office/drawing/2014/chart" uri="{C3380CC4-5D6E-409C-BE32-E72D297353CC}">
                <c16:uniqueId val="{0000000A-3036-4201-B84C-9444E6AFCBEF}"/>
              </c:ext>
            </c:extLst>
          </c:dPt>
          <c:dPt>
            <c:idx val="25"/>
            <c:invertIfNegative val="0"/>
            <c:bubble3D val="0"/>
            <c:extLst>
              <c:ext xmlns:c16="http://schemas.microsoft.com/office/drawing/2014/chart" uri="{C3380CC4-5D6E-409C-BE32-E72D297353CC}">
                <c16:uniqueId val="{0000000B-3036-4201-B84C-9444E6AFCBEF}"/>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'reg korzyst z int PL-UE 2025'!$AA$12:$AA$39</c:f>
              <c:strCache>
                <c:ptCount val="28"/>
                <c:pt idx="0">
                  <c:v>Irlandia</c:v>
                </c:pt>
                <c:pt idx="1">
                  <c:v>Holandia</c:v>
                </c:pt>
                <c:pt idx="2">
                  <c:v>Dania</c:v>
                </c:pt>
                <c:pt idx="3">
                  <c:v>Szwecja</c:v>
                </c:pt>
                <c:pt idx="4">
                  <c:v>Finlandia</c:v>
                </c:pt>
                <c:pt idx="5">
                  <c:v>Luksemburg</c:v>
                </c:pt>
                <c:pt idx="6">
                  <c:v>Malta</c:v>
                </c:pt>
                <c:pt idx="7">
                  <c:v>Belgia</c:v>
                </c:pt>
                <c:pt idx="8">
                  <c:v>Hiszpania</c:v>
                </c:pt>
                <c:pt idx="9">
                  <c:v>Łotwa</c:v>
                </c:pt>
                <c:pt idx="10">
                  <c:v>Estonia</c:v>
                </c:pt>
                <c:pt idx="11">
                  <c:v>Cypr</c:v>
                </c:pt>
                <c:pt idx="12">
                  <c:v>Niemcy</c:v>
                </c:pt>
                <c:pt idx="13">
                  <c:v>Francja</c:v>
                </c:pt>
                <c:pt idx="14">
                  <c:v>Czechy</c:v>
                </c:pt>
                <c:pt idx="15">
                  <c:v>UE 27</c:v>
                </c:pt>
                <c:pt idx="16">
                  <c:v>Rumunia</c:v>
                </c:pt>
                <c:pt idx="17">
                  <c:v>Austria</c:v>
                </c:pt>
                <c:pt idx="18">
                  <c:v>Słowacja</c:v>
                </c:pt>
                <c:pt idx="19">
                  <c:v>Słowenia</c:v>
                </c:pt>
                <c:pt idx="20">
                  <c:v>Węgry</c:v>
                </c:pt>
                <c:pt idx="21">
                  <c:v>Włochy</c:v>
                </c:pt>
                <c:pt idx="22">
                  <c:v>Polska</c:v>
                </c:pt>
                <c:pt idx="23">
                  <c:v>Grecja</c:v>
                </c:pt>
                <c:pt idx="24">
                  <c:v>Litwa</c:v>
                </c:pt>
                <c:pt idx="25">
                  <c:v>Portugalia</c:v>
                </c:pt>
                <c:pt idx="26">
                  <c:v>Bułgaria</c:v>
                </c:pt>
                <c:pt idx="27">
                  <c:v>Chorwacja</c:v>
                </c:pt>
              </c:strCache>
            </c:strRef>
          </c:cat>
          <c:val>
            <c:numRef>
              <c:f>'reg korzyst z int PL-UE 2025'!$AB$12:$AB$39</c:f>
              <c:numCache>
                <c:formatCode>0</c:formatCode>
                <c:ptCount val="28"/>
                <c:pt idx="0">
                  <c:v>99.7</c:v>
                </c:pt>
                <c:pt idx="1">
                  <c:v>99.43</c:v>
                </c:pt>
                <c:pt idx="2">
                  <c:v>98.25</c:v>
                </c:pt>
                <c:pt idx="3">
                  <c:v>97.53</c:v>
                </c:pt>
                <c:pt idx="4">
                  <c:v>96.89</c:v>
                </c:pt>
                <c:pt idx="5">
                  <c:v>96.88</c:v>
                </c:pt>
                <c:pt idx="6">
                  <c:v>95.94</c:v>
                </c:pt>
                <c:pt idx="7">
                  <c:v>95.63</c:v>
                </c:pt>
                <c:pt idx="8">
                  <c:v>95.44</c:v>
                </c:pt>
                <c:pt idx="9">
                  <c:v>93.77</c:v>
                </c:pt>
                <c:pt idx="10">
                  <c:v>93.62</c:v>
                </c:pt>
                <c:pt idx="11">
                  <c:v>93.62</c:v>
                </c:pt>
                <c:pt idx="12">
                  <c:v>93.56</c:v>
                </c:pt>
                <c:pt idx="13">
                  <c:v>93.44</c:v>
                </c:pt>
                <c:pt idx="14">
                  <c:v>93.21</c:v>
                </c:pt>
                <c:pt idx="15">
                  <c:v>92.73</c:v>
                </c:pt>
                <c:pt idx="16">
                  <c:v>92.43</c:v>
                </c:pt>
                <c:pt idx="17">
                  <c:v>92.05</c:v>
                </c:pt>
                <c:pt idx="18">
                  <c:v>91.47</c:v>
                </c:pt>
                <c:pt idx="19">
                  <c:v>90.69</c:v>
                </c:pt>
                <c:pt idx="20">
                  <c:v>90.56</c:v>
                </c:pt>
                <c:pt idx="21">
                  <c:v>89.14</c:v>
                </c:pt>
                <c:pt idx="22">
                  <c:v>88.94</c:v>
                </c:pt>
                <c:pt idx="23">
                  <c:v>88.83</c:v>
                </c:pt>
                <c:pt idx="24">
                  <c:v>88.55</c:v>
                </c:pt>
                <c:pt idx="25">
                  <c:v>88.4</c:v>
                </c:pt>
                <c:pt idx="26">
                  <c:v>86.53</c:v>
                </c:pt>
                <c:pt idx="27">
                  <c:v>85.9</c:v>
                </c:pt>
              </c:numCache>
            </c:numRef>
          </c:val>
          <c:extLst>
            <c:ext xmlns:c16="http://schemas.microsoft.com/office/drawing/2014/chart" uri="{C3380CC4-5D6E-409C-BE32-E72D297353CC}">
              <c16:uniqueId val="{0000000C-3036-4201-B84C-9444E6AFCBEF}"/>
            </c:ext>
          </c:extLst>
        </c:ser>
        <c:dLbls>
          <c:dLblPos val="outEnd"/>
          <c:showLegendKey val="0"/>
          <c:showVal val="1"/>
          <c:showCatName val="0"/>
          <c:showSerName val="0"/>
          <c:showPercent val="0"/>
          <c:showBubbleSize val="0"/>
        </c:dLbls>
        <c:gapWidth val="219"/>
        <c:overlap val="-27"/>
        <c:axId val="609009864"/>
        <c:axId val="609014960"/>
      </c:barChart>
      <c:catAx>
        <c:axId val="609009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014960"/>
        <c:crosses val="autoZero"/>
        <c:auto val="1"/>
        <c:lblAlgn val="ctr"/>
        <c:lblOffset val="100"/>
        <c:noMultiLvlLbl val="0"/>
      </c:catAx>
      <c:valAx>
        <c:axId val="609014960"/>
        <c:scaling>
          <c:orientation val="minMax"/>
        </c:scaling>
        <c:delete val="1"/>
        <c:axPos val="l"/>
        <c:numFmt formatCode="0" sourceLinked="1"/>
        <c:majorTickMark val="out"/>
        <c:minorTickMark val="none"/>
        <c:tickLblPos val="nextTo"/>
        <c:crossAx val="60900986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534774389847104"/>
          <c:y val="6.5743944636678195E-2"/>
          <c:w val="0.48465232965398058"/>
          <c:h val="0.91638312944445954"/>
        </c:manualLayout>
      </c:layout>
      <c:barChart>
        <c:barDir val="bar"/>
        <c:grouping val="clustered"/>
        <c:varyColors val="0"/>
        <c:ser>
          <c:idx val="0"/>
          <c:order val="0"/>
          <c:tx>
            <c:strRef>
              <c:f>'cele PL-UE 2025'!$C$2</c:f>
              <c:strCache>
                <c:ptCount val="1"/>
                <c:pt idx="0">
                  <c:v>UE 27</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'cele PL-UE 2025'!$B$3:$B$21</c:f>
              <c:strCache>
                <c:ptCount val="19"/>
                <c:pt idx="0">
                  <c:v>udział w konsultacjach/głosowaniach</c:v>
                </c:pt>
                <c:pt idx="1">
                  <c:v>kontakt audio/wideo z instruktorami/uczestnikami szkoleń</c:v>
                </c:pt>
                <c:pt idx="2">
                  <c:v>szukanie pracy</c:v>
                </c:pt>
                <c:pt idx="3">
                  <c:v>uczestniczenie w kursie online </c:v>
                </c:pt>
                <c:pt idx="4">
                  <c:v>wyrażanie opinii w spr. obywatelskich, politycznych </c:v>
                </c:pt>
                <c:pt idx="5">
                  <c:v>wykorzystywanie materiałów edukacyjnych</c:v>
                </c:pt>
                <c:pt idx="6">
                  <c:v>sprzedawanie produktów</c:v>
                </c:pt>
                <c:pt idx="7">
                  <c:v>korzystanie ze sztucznej inteligencji (AI)</c:v>
                </c:pt>
                <c:pt idx="8">
                  <c:v>wyszukiwanie informacji dot. bezpieczeństwa produktów</c:v>
                </c:pt>
                <c:pt idx="9">
                  <c:v>szukanie informacji o zdrowiu</c:v>
                </c:pt>
                <c:pt idx="10">
                  <c:v>korzystanie z usług bankowych</c:v>
                </c:pt>
                <c:pt idx="11">
                  <c:v>korzystanie ze stron/aplikacji administracji publicznej</c:v>
                </c:pt>
                <c:pt idx="12">
                  <c:v>telefonowanie lub połączenia wideo</c:v>
                </c:pt>
                <c:pt idx="13">
                  <c:v>udział w sieciach społecznościowych</c:v>
                </c:pt>
                <c:pt idx="14">
                  <c:v>wyszukiwanie informacji o produktach</c:v>
                </c:pt>
                <c:pt idx="15">
                  <c:v>wymiana e-maili</c:v>
                </c:pt>
                <c:pt idx="16">
                  <c:v>czytanie serwisów informacyjnych/gazet</c:v>
                </c:pt>
                <c:pt idx="17">
                  <c:v>kupowanie o ostatnich 12 miesiącach</c:v>
                </c:pt>
                <c:pt idx="18">
                  <c:v>korzystanie z komunikatorów</c:v>
                </c:pt>
              </c:strCache>
            </c:strRef>
          </c:cat>
          <c:val>
            <c:numRef>
              <c:f>'cele PL-UE 2025'!$C$3:$C$21</c:f>
              <c:numCache>
                <c:formatCode>General</c:formatCode>
                <c:ptCount val="19"/>
                <c:pt idx="0">
                  <c:v>10</c:v>
                </c:pt>
                <c:pt idx="1">
                  <c:v>17</c:v>
                </c:pt>
                <c:pt idx="2">
                  <c:v>17</c:v>
                </c:pt>
                <c:pt idx="3">
                  <c:v>16</c:v>
                </c:pt>
                <c:pt idx="4">
                  <c:v>16</c:v>
                </c:pt>
                <c:pt idx="5">
                  <c:v>29</c:v>
                </c:pt>
                <c:pt idx="6">
                  <c:v>24</c:v>
                </c:pt>
                <c:pt idx="7">
                  <c:v>33</c:v>
                </c:pt>
                <c:pt idx="8">
                  <c:v>36</c:v>
                </c:pt>
                <c:pt idx="9">
                  <c:v>60</c:v>
                </c:pt>
                <c:pt idx="10">
                  <c:v>70</c:v>
                </c:pt>
                <c:pt idx="11">
                  <c:v>72</c:v>
                </c:pt>
                <c:pt idx="12">
                  <c:v>76</c:v>
                </c:pt>
                <c:pt idx="13">
                  <c:v>67</c:v>
                </c:pt>
                <c:pt idx="14">
                  <c:v>72</c:v>
                </c:pt>
                <c:pt idx="15">
                  <c:v>82</c:v>
                </c:pt>
                <c:pt idx="16">
                  <c:v>66</c:v>
                </c:pt>
                <c:pt idx="17">
                  <c:v>74</c:v>
                </c:pt>
                <c:pt idx="18">
                  <c:v>82</c:v>
                </c:pt>
              </c:numCache>
            </c:numRef>
          </c:val>
          <c:extLst>
            <c:ext xmlns:c16="http://schemas.microsoft.com/office/drawing/2014/chart" uri="{C3380CC4-5D6E-409C-BE32-E72D297353CC}">
              <c16:uniqueId val="{00000000-0B6D-49B2-9272-F53BA463E6C2}"/>
            </c:ext>
          </c:extLst>
        </c:ser>
        <c:ser>
          <c:idx val="1"/>
          <c:order val="1"/>
          <c:tx>
            <c:strRef>
              <c:f>'cele PL-UE 2025'!$D$2</c:f>
              <c:strCache>
                <c:ptCount val="1"/>
                <c:pt idx="0">
                  <c:v>PL</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'cele PL-UE 2025'!$B$3:$B$21</c:f>
              <c:strCache>
                <c:ptCount val="19"/>
                <c:pt idx="0">
                  <c:v>udział w konsultacjach/głosowaniach</c:v>
                </c:pt>
                <c:pt idx="1">
                  <c:v>kontakt audio/wideo z instruktorami/uczestnikami szkoleń</c:v>
                </c:pt>
                <c:pt idx="2">
                  <c:v>szukanie pracy</c:v>
                </c:pt>
                <c:pt idx="3">
                  <c:v>uczestniczenie w kursie online </c:v>
                </c:pt>
                <c:pt idx="4">
                  <c:v>wyrażanie opinii w spr. obywatelskich, politycznych </c:v>
                </c:pt>
                <c:pt idx="5">
                  <c:v>wykorzystywanie materiałów edukacyjnych</c:v>
                </c:pt>
                <c:pt idx="6">
                  <c:v>sprzedawanie produktów</c:v>
                </c:pt>
                <c:pt idx="7">
                  <c:v>korzystanie ze sztucznej inteligencji (AI)</c:v>
                </c:pt>
                <c:pt idx="8">
                  <c:v>wyszukiwanie informacji dot. bezpieczeństwa produktów</c:v>
                </c:pt>
                <c:pt idx="9">
                  <c:v>szukanie informacji o zdrowiu</c:v>
                </c:pt>
                <c:pt idx="10">
                  <c:v>korzystanie z usług bankowych</c:v>
                </c:pt>
                <c:pt idx="11">
                  <c:v>korzystanie ze stron/aplikacji administracji publicznej</c:v>
                </c:pt>
                <c:pt idx="12">
                  <c:v>telefonowanie lub połączenia wideo</c:v>
                </c:pt>
                <c:pt idx="13">
                  <c:v>udział w sieciach społecznościowych</c:v>
                </c:pt>
                <c:pt idx="14">
                  <c:v>wyszukiwanie informacji o produktach</c:v>
                </c:pt>
                <c:pt idx="15">
                  <c:v>wymiana e-maili</c:v>
                </c:pt>
                <c:pt idx="16">
                  <c:v>czytanie serwisów informacyjnych/gazet</c:v>
                </c:pt>
                <c:pt idx="17">
                  <c:v>kupowanie o ostatnich 12 miesiącach</c:v>
                </c:pt>
                <c:pt idx="18">
                  <c:v>korzystanie z komunikatorów</c:v>
                </c:pt>
              </c:strCache>
            </c:strRef>
          </c:cat>
          <c:val>
            <c:numRef>
              <c:f>'cele PL-UE 2025'!$D$3:$D$21</c:f>
              <c:numCache>
                <c:formatCode>General</c:formatCode>
                <c:ptCount val="19"/>
                <c:pt idx="0">
                  <c:v>7</c:v>
                </c:pt>
                <c:pt idx="1">
                  <c:v>7</c:v>
                </c:pt>
                <c:pt idx="2">
                  <c:v>8</c:v>
                </c:pt>
                <c:pt idx="3">
                  <c:v>10</c:v>
                </c:pt>
                <c:pt idx="4">
                  <c:v>13</c:v>
                </c:pt>
                <c:pt idx="5">
                  <c:v>15</c:v>
                </c:pt>
                <c:pt idx="6">
                  <c:v>15</c:v>
                </c:pt>
                <c:pt idx="7">
                  <c:v>23</c:v>
                </c:pt>
                <c:pt idx="8">
                  <c:v>26</c:v>
                </c:pt>
                <c:pt idx="9">
                  <c:v>48</c:v>
                </c:pt>
                <c:pt idx="10">
                  <c:v>58</c:v>
                </c:pt>
                <c:pt idx="11">
                  <c:v>61</c:v>
                </c:pt>
                <c:pt idx="12">
                  <c:v>62</c:v>
                </c:pt>
                <c:pt idx="13">
                  <c:v>63</c:v>
                </c:pt>
                <c:pt idx="14">
                  <c:v>66</c:v>
                </c:pt>
                <c:pt idx="15">
                  <c:v>69</c:v>
                </c:pt>
                <c:pt idx="16">
                  <c:v>69</c:v>
                </c:pt>
                <c:pt idx="17">
                  <c:v>70</c:v>
                </c:pt>
                <c:pt idx="18">
                  <c:v>75</c:v>
                </c:pt>
              </c:numCache>
            </c:numRef>
          </c:val>
          <c:extLst>
            <c:ext xmlns:c16="http://schemas.microsoft.com/office/drawing/2014/chart" uri="{C3380CC4-5D6E-409C-BE32-E72D297353CC}">
              <c16:uniqueId val="{00000001-0B6D-49B2-9272-F53BA463E6C2}"/>
            </c:ext>
          </c:extLst>
        </c:ser>
        <c:dLbls>
          <c:dLblPos val="outEnd"/>
          <c:showLegendKey val="0"/>
          <c:showVal val="1"/>
          <c:showCatName val="0"/>
          <c:showSerName val="0"/>
          <c:showPercent val="0"/>
          <c:showBubbleSize val="0"/>
        </c:dLbls>
        <c:gapWidth val="50"/>
        <c:axId val="1435512671"/>
        <c:axId val="1435527071"/>
      </c:barChart>
      <c:catAx>
        <c:axId val="1435512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5527071"/>
        <c:crosses val="autoZero"/>
        <c:auto val="1"/>
        <c:lblAlgn val="ctr"/>
        <c:lblOffset val="100"/>
        <c:noMultiLvlLbl val="0"/>
      </c:catAx>
      <c:valAx>
        <c:axId val="1435527071"/>
        <c:scaling>
          <c:orientation val="minMax"/>
        </c:scaling>
        <c:delete val="1"/>
        <c:axPos val="b"/>
        <c:numFmt formatCode="General" sourceLinked="1"/>
        <c:majorTickMark val="none"/>
        <c:minorTickMark val="none"/>
        <c:tickLblPos val="nextTo"/>
        <c:crossAx val="1435512671"/>
        <c:crosses val="autoZero"/>
        <c:crossBetween val="between"/>
      </c:valAx>
      <c:spPr>
        <a:noFill/>
        <a:ln>
          <a:noFill/>
        </a:ln>
        <a:effectLst/>
      </c:spPr>
    </c:plotArea>
    <c:legend>
      <c:legendPos val="b"/>
      <c:layout>
        <c:manualLayout>
          <c:xMode val="edge"/>
          <c:yMode val="edge"/>
          <c:x val="0.34938536331416548"/>
          <c:y val="4.3211726561861427E-4"/>
          <c:w val="0.25889909800379973"/>
          <c:h val="5.839141214614609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1" i="0" u="none" strike="noStrike" kern="1200" cap="all" spc="150" baseline="0">
                <a:solidFill>
                  <a:schemeClr val="tx1">
                    <a:lumMod val="50000"/>
                    <a:lumOff val="50000"/>
                  </a:schemeClr>
                </a:solidFill>
                <a:latin typeface="+mn-lt"/>
                <a:ea typeface="+mn-ea"/>
                <a:cs typeface="+mn-cs"/>
              </a:defRPr>
            </a:pPr>
            <a:r>
              <a:rPr lang="pl-PL" sz="1100"/>
              <a:t>wg wieku</a:t>
            </a:r>
            <a:endParaRPr lang="en-US" sz="1100"/>
          </a:p>
        </c:rich>
      </c:tx>
      <c:layout>
        <c:manualLayout>
          <c:xMode val="edge"/>
          <c:yMode val="edge"/>
          <c:x val="0.29276548137683872"/>
          <c:y val="2.0826748883110258E-2"/>
        </c:manualLayout>
      </c:layout>
      <c:overlay val="0"/>
      <c:spPr>
        <a:noFill/>
        <a:ln>
          <a:noFill/>
        </a:ln>
        <a:effectLst/>
      </c:spPr>
      <c:txPr>
        <a:bodyPr rot="0" spcFirstLastPara="1" vertOverflow="ellipsis" vert="horz" wrap="square" anchor="ctr" anchorCtr="1"/>
        <a:lstStyle/>
        <a:p>
          <a:pPr algn="ctr">
            <a:defRPr sz="11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21249034056759583"/>
          <c:y val="0.33128839664272736"/>
          <c:w val="0.61992040122630598"/>
          <c:h val="0.55896813505599252"/>
        </c:manualLayout>
      </c:layout>
      <c:pieChart>
        <c:varyColors val="1"/>
        <c:ser>
          <c:idx val="0"/>
          <c:order val="0"/>
          <c:tx>
            <c:strRef>
              <c:f>niekorzystający_2025!$A$3</c:f>
              <c:strCache>
                <c:ptCount val="1"/>
                <c:pt idx="0">
                  <c:v>Osoby nigdy niekorzystające z internetu wg wieku</c:v>
                </c:pt>
              </c:strCache>
            </c:strRef>
          </c:tx>
          <c:spPr>
            <a:ln>
              <a:solidFill>
                <a:schemeClr val="bg1"/>
              </a:solidFill>
            </a:ln>
          </c:spPr>
          <c:dPt>
            <c:idx val="0"/>
            <c:bubble3D val="0"/>
            <c:spPr>
              <a:pattFill prst="ltUpDiag">
                <a:fgClr>
                  <a:schemeClr val="accent1"/>
                </a:fgClr>
                <a:bgClr>
                  <a:schemeClr val="accent1">
                    <a:lumMod val="20000"/>
                    <a:lumOff val="80000"/>
                  </a:schemeClr>
                </a:bgClr>
              </a:pattFill>
              <a:ln w="19050">
                <a:solidFill>
                  <a:schemeClr val="bg1"/>
                </a:solidFill>
              </a:ln>
              <a:effectLst>
                <a:innerShdw blurRad="114300">
                  <a:schemeClr val="accent1"/>
                </a:innerShdw>
              </a:effectLst>
            </c:spPr>
            <c:extLst>
              <c:ext xmlns:c16="http://schemas.microsoft.com/office/drawing/2014/chart" uri="{C3380CC4-5D6E-409C-BE32-E72D297353CC}">
                <c16:uniqueId val="{00000001-B34D-4D01-B668-8F19058C2A72}"/>
              </c:ext>
            </c:extLst>
          </c:dPt>
          <c:dPt>
            <c:idx val="1"/>
            <c:bubble3D val="0"/>
            <c:spPr>
              <a:pattFill prst="ltUpDiag">
                <a:fgClr>
                  <a:schemeClr val="accent2"/>
                </a:fgClr>
                <a:bgClr>
                  <a:schemeClr val="accent2">
                    <a:lumMod val="20000"/>
                    <a:lumOff val="80000"/>
                  </a:schemeClr>
                </a:bgClr>
              </a:pattFill>
              <a:ln w="19050">
                <a:solidFill>
                  <a:schemeClr val="bg1"/>
                </a:solidFill>
              </a:ln>
              <a:effectLst>
                <a:innerShdw blurRad="114300">
                  <a:schemeClr val="accent2"/>
                </a:innerShdw>
              </a:effectLst>
            </c:spPr>
            <c:extLst>
              <c:ext xmlns:c16="http://schemas.microsoft.com/office/drawing/2014/chart" uri="{C3380CC4-5D6E-409C-BE32-E72D297353CC}">
                <c16:uniqueId val="{00000003-B34D-4D01-B668-8F19058C2A72}"/>
              </c:ext>
            </c:extLst>
          </c:dPt>
          <c:dPt>
            <c:idx val="2"/>
            <c:bubble3D val="0"/>
            <c:spPr>
              <a:solidFill>
                <a:schemeClr val="accent3">
                  <a:lumMod val="20000"/>
                  <a:lumOff val="80000"/>
                </a:schemeClr>
              </a:solidFill>
              <a:ln w="19050">
                <a:solidFill>
                  <a:schemeClr val="bg1"/>
                </a:solidFill>
              </a:ln>
              <a:effectLst>
                <a:innerShdw blurRad="114300">
                  <a:schemeClr val="accent3"/>
                </a:innerShdw>
              </a:effectLst>
            </c:spPr>
            <c:extLst>
              <c:ext xmlns:c16="http://schemas.microsoft.com/office/drawing/2014/chart" uri="{C3380CC4-5D6E-409C-BE32-E72D297353CC}">
                <c16:uniqueId val="{00000005-B34D-4D01-B668-8F19058C2A72}"/>
              </c:ext>
            </c:extLst>
          </c:dPt>
          <c:dPt>
            <c:idx val="3"/>
            <c:bubble3D val="0"/>
            <c:spPr>
              <a:pattFill prst="ltUpDiag">
                <a:fgClr>
                  <a:schemeClr val="accent4"/>
                </a:fgClr>
                <a:bgClr>
                  <a:schemeClr val="accent4">
                    <a:lumMod val="20000"/>
                    <a:lumOff val="80000"/>
                  </a:schemeClr>
                </a:bgClr>
              </a:pattFill>
              <a:ln w="19050">
                <a:solidFill>
                  <a:schemeClr val="bg1"/>
                </a:solidFill>
              </a:ln>
              <a:effectLst>
                <a:innerShdw blurRad="114300">
                  <a:schemeClr val="accent4"/>
                </a:innerShdw>
              </a:effectLst>
            </c:spPr>
            <c:extLst>
              <c:ext xmlns:c16="http://schemas.microsoft.com/office/drawing/2014/chart" uri="{C3380CC4-5D6E-409C-BE32-E72D297353CC}">
                <c16:uniqueId val="{00000007-B34D-4D01-B668-8F19058C2A72}"/>
              </c:ext>
            </c:extLst>
          </c:dPt>
          <c:dLbls>
            <c:dLbl>
              <c:idx val="0"/>
              <c:layout>
                <c:manualLayout>
                  <c:x val="-0.22460238493280066"/>
                  <c:y val="-5.305101032411434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4D-4D01-B668-8F19058C2A72}"/>
                </c:ext>
              </c:extLst>
            </c:dLbl>
            <c:dLbl>
              <c:idx val="2"/>
              <c:layout>
                <c:manualLayout>
                  <c:x val="0.12240584263080008"/>
                  <c:y val="0.121140525450513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4D-4D01-B668-8F19058C2A72}"/>
                </c:ext>
              </c:extLst>
            </c:dLbl>
            <c:dLbl>
              <c:idx val="3"/>
              <c:layout>
                <c:manualLayout>
                  <c:x val="1.2869899440889324E-2"/>
                  <c:y val="1.6675698938442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4D-4D01-B668-8F19058C2A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niekorzystający_2025!$B$2:$E$2</c:f>
              <c:strCache>
                <c:ptCount val="4"/>
                <c:pt idx="0">
                  <c:v>65-74</c:v>
                </c:pt>
                <c:pt idx="1">
                  <c:v>55-64</c:v>
                </c:pt>
                <c:pt idx="2">
                  <c:v>25-54</c:v>
                </c:pt>
                <c:pt idx="3">
                  <c:v>16-24</c:v>
                </c:pt>
              </c:strCache>
            </c:strRef>
          </c:cat>
          <c:val>
            <c:numRef>
              <c:f>niekorzystający_2025!$B$3:$E$3</c:f>
              <c:numCache>
                <c:formatCode>General</c:formatCode>
                <c:ptCount val="4"/>
                <c:pt idx="0" formatCode="[$-10422]#\ ##0;\(#\ ##0\)">
                  <c:v>1489447</c:v>
                </c:pt>
                <c:pt idx="1">
                  <c:v>428149</c:v>
                </c:pt>
                <c:pt idx="2">
                  <c:v>286017</c:v>
                </c:pt>
                <c:pt idx="3" formatCode="[$-10422]#\ ##0;\(#\ ##0\)">
                  <c:v>9927</c:v>
                </c:pt>
              </c:numCache>
            </c:numRef>
          </c:val>
          <c:extLst>
            <c:ext xmlns:c16="http://schemas.microsoft.com/office/drawing/2014/chart" uri="{C3380CC4-5D6E-409C-BE32-E72D297353CC}">
              <c16:uniqueId val="{00000008-B34D-4D01-B668-8F19058C2A7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pl-PL" sz="1100"/>
              <a:t>wg statusu zawodowego</a:t>
            </a:r>
            <a:endParaRPr lang="en-US" sz="1100"/>
          </a:p>
        </c:rich>
      </c:tx>
      <c:layout>
        <c:manualLayout>
          <c:xMode val="edge"/>
          <c:yMode val="edge"/>
          <c:x val="0.19693676039051886"/>
          <c:y val="1.7351069982648931E-2"/>
        </c:manualLayout>
      </c:layout>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19855903996605936"/>
          <c:y val="0.35205548699125161"/>
          <c:w val="0.6291121403281934"/>
          <c:h val="0.56725611727683833"/>
        </c:manualLayout>
      </c:layout>
      <c:pieChart>
        <c:varyColors val="1"/>
        <c:ser>
          <c:idx val="0"/>
          <c:order val="0"/>
          <c:tx>
            <c:strRef>
              <c:f>niekorzystający_2025!$A$37</c:f>
              <c:strCache>
                <c:ptCount val="1"/>
                <c:pt idx="0">
                  <c:v>Osoby nigdy niekorzystające z internetu wg statusu zawodowego</c:v>
                </c:pt>
              </c:strCache>
            </c:strRef>
          </c:tx>
          <c:spPr>
            <a:ln>
              <a:solidFill>
                <a:schemeClr val="bg1"/>
              </a:solidFill>
            </a:ln>
          </c:spPr>
          <c:dPt>
            <c:idx val="0"/>
            <c:bubble3D val="0"/>
            <c:spPr>
              <a:pattFill prst="ltUpDiag">
                <a:fgClr>
                  <a:schemeClr val="accent1"/>
                </a:fgClr>
                <a:bgClr>
                  <a:schemeClr val="accent1">
                    <a:lumMod val="20000"/>
                    <a:lumOff val="80000"/>
                  </a:schemeClr>
                </a:bgClr>
              </a:pattFill>
              <a:ln w="19050">
                <a:solidFill>
                  <a:schemeClr val="bg1"/>
                </a:solidFill>
              </a:ln>
              <a:effectLst>
                <a:innerShdw blurRad="114300">
                  <a:schemeClr val="accent1"/>
                </a:innerShdw>
              </a:effectLst>
            </c:spPr>
            <c:extLst>
              <c:ext xmlns:c16="http://schemas.microsoft.com/office/drawing/2014/chart" uri="{C3380CC4-5D6E-409C-BE32-E72D297353CC}">
                <c16:uniqueId val="{00000001-A00A-442A-8585-A5407E8F4750}"/>
              </c:ext>
            </c:extLst>
          </c:dPt>
          <c:dPt>
            <c:idx val="1"/>
            <c:bubble3D val="0"/>
            <c:spPr>
              <a:pattFill prst="ltUpDiag">
                <a:fgClr>
                  <a:schemeClr val="accent2"/>
                </a:fgClr>
                <a:bgClr>
                  <a:schemeClr val="accent2">
                    <a:lumMod val="20000"/>
                    <a:lumOff val="80000"/>
                  </a:schemeClr>
                </a:bgClr>
              </a:pattFill>
              <a:ln w="19050">
                <a:solidFill>
                  <a:schemeClr val="bg1"/>
                </a:solidFill>
              </a:ln>
              <a:effectLst>
                <a:innerShdw blurRad="114300">
                  <a:schemeClr val="accent2"/>
                </a:innerShdw>
              </a:effectLst>
            </c:spPr>
            <c:extLst>
              <c:ext xmlns:c16="http://schemas.microsoft.com/office/drawing/2014/chart" uri="{C3380CC4-5D6E-409C-BE32-E72D297353CC}">
                <c16:uniqueId val="{00000003-A00A-442A-8585-A5407E8F4750}"/>
              </c:ext>
            </c:extLst>
          </c:dPt>
          <c:dPt>
            <c:idx val="2"/>
            <c:bubble3D val="0"/>
            <c:spPr>
              <a:solidFill>
                <a:schemeClr val="tx2">
                  <a:lumMod val="25000"/>
                  <a:lumOff val="75000"/>
                </a:schemeClr>
              </a:solidFill>
              <a:ln w="19050">
                <a:solidFill>
                  <a:schemeClr val="bg1"/>
                </a:solidFill>
              </a:ln>
              <a:effectLst>
                <a:innerShdw blurRad="114300">
                  <a:schemeClr val="accent3"/>
                </a:innerShdw>
              </a:effectLst>
            </c:spPr>
            <c:extLst>
              <c:ext xmlns:c16="http://schemas.microsoft.com/office/drawing/2014/chart" uri="{C3380CC4-5D6E-409C-BE32-E72D297353CC}">
                <c16:uniqueId val="{00000005-A00A-442A-8585-A5407E8F4750}"/>
              </c:ext>
            </c:extLst>
          </c:dPt>
          <c:dLbls>
            <c:dLbl>
              <c:idx val="0"/>
              <c:layout>
                <c:manualLayout>
                  <c:x val="-0.18244559151081099"/>
                  <c:y val="-0.1166278810290414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00A-442A-8585-A5407E8F4750}"/>
                </c:ext>
              </c:extLst>
            </c:dLbl>
            <c:dLbl>
              <c:idx val="2"/>
              <c:layout>
                <c:manualLayout>
                  <c:x val="6.1828563934712928E-2"/>
                  <c:y val="-0.1762569262175561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00A-442A-8585-A5407E8F47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niekorzystający_2025!$B$36:$C$36</c:f>
              <c:strCache>
                <c:ptCount val="2"/>
                <c:pt idx="0">
                  <c:v>emeryci i renciści</c:v>
                </c:pt>
                <c:pt idx="1">
                  <c:v>aktywni zawodowo</c:v>
                </c:pt>
              </c:strCache>
            </c:strRef>
          </c:cat>
          <c:val>
            <c:numRef>
              <c:f>niekorzystający_2025!$B$37:$C$37</c:f>
              <c:numCache>
                <c:formatCode>[$-10422]#\ ##0;\(#\ ##0\)</c:formatCode>
                <c:ptCount val="2"/>
                <c:pt idx="0" formatCode="General">
                  <c:v>1863168</c:v>
                </c:pt>
                <c:pt idx="1">
                  <c:v>350373</c:v>
                </c:pt>
              </c:numCache>
            </c:numRef>
          </c:val>
          <c:extLst>
            <c:ext xmlns:c16="http://schemas.microsoft.com/office/drawing/2014/chart" uri="{C3380CC4-5D6E-409C-BE32-E72D297353CC}">
              <c16:uniqueId val="{00000006-A00A-442A-8585-A5407E8F475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4232826413055009"/>
          <c:y val="0.19583574320416425"/>
          <c:w val="0.53458607122474022"/>
          <c:h val="0.13447215859151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'przyczyny niekorzyst 2025'!$B$2:$G$2</cx:f>
        <cx:lvl ptCount="6">
          <cx:pt idx="0">brak potrzeby</cx:pt>
          <cx:pt idx="1">brak umiejętności</cx:pt>
          <cx:pt idx="2">problemy zdrowotne</cx:pt>
          <cx:pt idx="3"> niechęć do internetu</cx:pt>
          <cx:pt idx="4"> obawy dot. bezpieczeństwa i prywatności</cx:pt>
          <cx:pt idx="5"> wysokie koszty dostępu lub sprzętu</cx:pt>
        </cx:lvl>
      </cx:strDim>
      <cx:numDim type="val">
        <cx:f dir="row">'przyczyny niekorzyst 2025'!$B$3:$G$3</cx:f>
        <cx:lvl ptCount="6" formatCode="[$-uk-UA,1]# ##0;\(# ##0\)">
          <cx:pt idx="0">70</cx:pt>
          <cx:pt idx="1">44</cx:pt>
          <cx:pt idx="2">11</cx:pt>
          <cx:pt idx="3">9</cx:pt>
          <cx:pt idx="4">6</cx:pt>
          <cx:pt idx="5">3</cx:pt>
        </cx:lvl>
      </cx:numDim>
    </cx:data>
  </cx:chartData>
  <cx:chart>
    <cx:plotArea>
      <cx:plotAreaRegion>
        <cx:plotSurface>
          <cx:spPr>
            <a:ln>
              <a:noFill/>
            </a:ln>
          </cx:spPr>
        </cx:plotSurface>
        <cx:series layoutId="funnel" uniqueId="{199DD787-72B9-4A2D-84F8-60EC1C414E11}">
          <cx:tx>
            <cx:txData>
              <cx:f>'przyczyny niekorzyst 2025'!$A$3</cx:f>
              <cx:v>przyczyny niekorzystania z internetu</cx:v>
            </cx:txData>
          </cx:tx>
          <cx:spPr>
            <a:gradFill flip="none" rotWithShape="1">
              <a:gsLst>
                <a:gs pos="0">
                  <a:srgbClr val="C00000">
                    <a:tint val="66000"/>
                    <a:satMod val="160000"/>
                  </a:srgbClr>
                </a:gs>
                <a:gs pos="50000">
                  <a:srgbClr val="C00000">
                    <a:tint val="44500"/>
                    <a:satMod val="160000"/>
                  </a:srgbClr>
                </a:gs>
                <a:gs pos="100000">
                  <a:srgbClr val="C00000">
                    <a:tint val="23500"/>
                    <a:satMod val="160000"/>
                  </a:srgbClr>
                </a:gs>
              </a:gsLst>
              <a:lin ang="8100000" scaled="1"/>
              <a:tileRect/>
            </a:gradFill>
          </cx:spPr>
          <cx:dataLabels>
            <cx:visibility seriesName="0" categoryName="0" value="1"/>
          </cx:dataLabels>
          <cx:dataId val="0"/>
          <cx:layoutPr/>
        </cx:series>
      </cx:plotAreaRegion>
      <cx:axis id="0">
        <cx:catScaling gapWidth="0.5"/>
        <cx:tickLabels/>
      </cx:axis>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25">
  <cs:axisTitle>
    <cs:lnRef idx="0"/>
    <cs:fillRef idx="0"/>
    <cs:effectRef idx="0"/>
    <cs:fontRef idx="minor">
      <a:schemeClr val="tx1">
        <a:lumMod val="50000"/>
        <a:lumOff val="50000"/>
      </a:schemeClr>
    </cs:fontRef>
    <cs:defRPr sz="900"/>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50000"/>
        <a:lumOff val="50000"/>
      </a:schemeClr>
    </cs:fontRef>
    <cs:defRPr sz="900"/>
  </cs:dataLabel>
  <cs:dataLabelCallout>
    <cs:lnRef idx="0"/>
    <cs:fillRef idx="0"/>
    <cs:effectRef idx="0"/>
    <cs:fontRef idx="minor">
      <a:schemeClr val="dk1">
        <a:lumMod val="50000"/>
        <a:lumOff val="50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ln w="9525" cap="flat" cmpd="sng" algn="ctr">
        <a:solidFill>
          <a:schemeClr val="phClr">
            <a:alpha val="50000"/>
          </a:schemeClr>
        </a:solidFill>
        <a:round/>
      </a:ln>
    </cs:spPr>
  </cs:dataPoint>
  <cs:dataPoint3D>
    <cs:lnRef idx="0">
      <cs:styleClr val="auto"/>
    </cs:lnRef>
    <cs:fillRef idx="0">
      <cs:styleClr val="auto"/>
    </cs:fillRef>
    <cs:effectRef idx="0"/>
    <cs:fontRef idx="minor">
      <a:schemeClr val="dk1"/>
    </cs:fontRef>
    <cs:spPr>
      <a:solidFill>
        <a:schemeClr val="phClr"/>
      </a:solidFill>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4"/>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400" cap="none" spc="2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50000"/>
        <a:lumOff val="50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50000"/>
        <a:lumOff val="50000"/>
      </a:schemeClr>
    </cs:fontRef>
    <cs:defRPr sz="9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BEC49B-384C-431E-AF5B-7DF9C6DB5BBB}"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pl-PL"/>
        </a:p>
      </dgm:t>
    </dgm:pt>
    <dgm:pt modelId="{4A2B2FA0-44AC-4D59-8D04-03916798C310}">
      <dgm:prSet phldrT="[Tekst]" phldr="0" custT="1"/>
      <dgm:spPr>
        <a:xfrm>
          <a:off x="2466574" y="2294806"/>
          <a:ext cx="777406" cy="777406"/>
        </a:xfrm>
        <a:prstGeom prst="ellipse">
          <a:avLst/>
        </a:prstGeom>
        <a:solidFill>
          <a:srgbClr val="0070C0"/>
        </a:solidFill>
        <a:ln w="12700" cap="flat" cmpd="sng" algn="ctr">
          <a:solidFill>
            <a:srgbClr val="0070C0"/>
          </a:solidFill>
          <a:prstDash val="solid"/>
          <a:miter lim="800000"/>
        </a:ln>
        <a:effectLst/>
      </dgm:spPr>
      <dgm:t>
        <a:bodyPr/>
        <a:lstStyle/>
        <a:p>
          <a:pPr>
            <a:buNone/>
          </a:pPr>
          <a:r>
            <a:rPr lang="pl-PL" sz="16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PRKC</a:t>
          </a:r>
        </a:p>
      </dgm:t>
    </dgm:pt>
    <dgm:pt modelId="{1BA14414-AC07-4A53-BF15-FD4F640F858D}" type="parTrans" cxnId="{919E0BC7-5143-4569-BEAC-23C6C19B80B3}">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5F6B3296-FEA6-452C-8079-EE6AA02D4F86}" type="sibTrans" cxnId="{919E0BC7-5143-4569-BEAC-23C6C19B80B3}">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3356CB8F-A56F-4CF7-9803-098A62B7DCFE}">
      <dgm:prSet phldrT="[Tekst]" phldr="0" custT="1"/>
      <dgm:spPr>
        <a:xfrm>
          <a:off x="299313" y="1404995"/>
          <a:ext cx="1316056" cy="625221"/>
        </a:xfrm>
        <a:prstGeom prst="roundRect">
          <a:avLst/>
        </a:prstGeom>
        <a:solidFill>
          <a:srgbClr val="002060"/>
        </a:solidFill>
        <a:ln w="12700" cap="flat" cmpd="sng" algn="ctr">
          <a:solidFill>
            <a:srgbClr val="002060"/>
          </a:solidFill>
          <a:prstDash val="solid"/>
          <a:miter lim="800000"/>
        </a:ln>
        <a:effectLst/>
      </dgm:spPr>
      <dgm:t>
        <a:bodyPr/>
        <a:lstStyle/>
        <a:p>
          <a:pPr>
            <a:buNone/>
          </a:pPr>
          <a:r>
            <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Zalecenia Rady UE</a:t>
          </a:r>
        </a:p>
      </dgm:t>
    </dgm:pt>
    <dgm:pt modelId="{26D7A202-BDDC-4413-92C0-1124C220DF50}" type="parTrans" cxnId="{EFE46628-4632-4F63-8BB4-41666C50EC0A}">
      <dgm:prSet custT="1"/>
      <dgm:spPr>
        <a:xfrm rot="12418357">
          <a:off x="1339084" y="2214414"/>
          <a:ext cx="1237052" cy="24504"/>
        </a:xfrm>
        <a:custGeom>
          <a:avLst/>
          <a:gdLst/>
          <a:ahLst/>
          <a:cxnLst/>
          <a:rect l="0" t="0" r="0" b="0"/>
          <a:pathLst>
            <a:path>
              <a:moveTo>
                <a:pt x="0" y="12252"/>
              </a:moveTo>
              <a:lnTo>
                <a:pt x="1237052"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A0F95474-B870-4864-BC71-1AAEDCB6AB2C}" type="sibTrans" cxnId="{EFE46628-4632-4F63-8BB4-41666C50EC0A}">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DD4C5E4A-04B2-49F1-91C6-D69D3300CF45}">
      <dgm:prSet phldrT="[Tekst]" phldr="0" custT="1"/>
      <dgm:spPr>
        <a:xfrm>
          <a:off x="802661" y="720096"/>
          <a:ext cx="1316056" cy="625221"/>
        </a:xfrm>
        <a:prstGeom prst="roundRect">
          <a:avLst/>
        </a:prstGeom>
        <a:solidFill>
          <a:srgbClr val="002060"/>
        </a:solidFill>
        <a:ln w="12700" cap="flat" cmpd="sng" algn="ctr">
          <a:solidFill>
            <a:srgbClr val="002060"/>
          </a:solidFill>
          <a:prstDash val="solid"/>
          <a:miter lim="800000"/>
        </a:ln>
        <a:effectLst/>
      </dgm:spPr>
      <dgm:t>
        <a:bodyPr/>
        <a:lstStyle/>
        <a:p>
          <a:pPr>
            <a:buNone/>
          </a:pPr>
          <a:r>
            <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Program Europa Cyfrowa na lata 2021-2027</a:t>
          </a:r>
        </a:p>
      </dgm:t>
    </dgm:pt>
    <dgm:pt modelId="{47CA5D83-5877-4F2E-8588-795DF691E6B5}" type="parTrans" cxnId="{5BDB7DD7-FE95-4257-8C5C-2F6C8D42085A}">
      <dgm:prSet custT="1"/>
      <dgm:spPr>
        <a:xfrm rot="13788545">
          <a:off x="1458838" y="1842450"/>
          <a:ext cx="1392534" cy="24504"/>
        </a:xfrm>
        <a:custGeom>
          <a:avLst/>
          <a:gdLst/>
          <a:ahLst/>
          <a:cxnLst/>
          <a:rect l="0" t="0" r="0" b="0"/>
          <a:pathLst>
            <a:path>
              <a:moveTo>
                <a:pt x="0" y="12252"/>
              </a:moveTo>
              <a:lnTo>
                <a:pt x="1392534"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7ABA12E5-98AA-44CD-8338-73B0B772F148}" type="sibTrans" cxnId="{5BDB7DD7-FE95-4257-8C5C-2F6C8D42085A}">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6F384BBB-F3EE-43CA-AD94-3DD15CD3A4CE}">
      <dgm:prSet phldrT="[Tekst]" phldr="0" custT="1"/>
      <dgm:spPr>
        <a:xfrm>
          <a:off x="2186635" y="401067"/>
          <a:ext cx="1316056" cy="625221"/>
        </a:xfrm>
        <a:prstGeom prst="roundRect">
          <a:avLst/>
        </a:prstGeom>
        <a:solidFill>
          <a:srgbClr val="002060"/>
        </a:solidFill>
        <a:ln w="12700" cap="flat" cmpd="sng" algn="ctr">
          <a:solidFill>
            <a:srgbClr val="002060"/>
          </a:solidFill>
          <a:prstDash val="solid"/>
          <a:miter lim="800000"/>
        </a:ln>
        <a:effectLst/>
      </dgm:spPr>
      <dgm:t>
        <a:bodyPr/>
        <a:lstStyle/>
        <a:p>
          <a:pPr>
            <a:buNone/>
          </a:pPr>
          <a:r>
            <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Program Polityki „Droga ku cyfrowej dekadzie” do 2030 r.</a:t>
          </a:r>
        </a:p>
      </dgm:t>
    </dgm:pt>
    <dgm:pt modelId="{C0A2ADDF-3CA1-401A-AFFF-27AF01B77420}" type="parTrans" cxnId="{C990BEA3-0374-43DE-B4E0-DA2C7FA9CFFA}">
      <dgm:prSet custT="1"/>
      <dgm:spPr>
        <a:xfrm rot="16181478">
          <a:off x="2215494" y="1648298"/>
          <a:ext cx="1268541" cy="24504"/>
        </a:xfrm>
        <a:custGeom>
          <a:avLst/>
          <a:gdLst/>
          <a:ahLst/>
          <a:cxnLst/>
          <a:rect l="0" t="0" r="0" b="0"/>
          <a:pathLst>
            <a:path>
              <a:moveTo>
                <a:pt x="0" y="12252"/>
              </a:moveTo>
              <a:lnTo>
                <a:pt x="1268541" y="12252"/>
              </a:lnTo>
            </a:path>
          </a:pathLst>
        </a:custGeom>
        <a:noFill/>
        <a:ln w="12700" cap="flat" cmpd="sng" algn="ctr">
          <a:solidFill>
            <a:srgbClr val="0E2841">
              <a:lumMod val="75000"/>
              <a:lumOff val="25000"/>
            </a:srgbClr>
          </a:solidFill>
          <a:prstDash val="solid"/>
          <a:miter lim="800000"/>
          <a:headEnd type="triangle"/>
          <a:tailEnd type="none"/>
        </a:ln>
        <a:effectLst/>
      </dgm:spPr>
      <dgm:t>
        <a:bodyPr rIns="108000"/>
        <a:lstStyle/>
        <a:p>
          <a:pPr>
            <a:buNone/>
          </a:pPr>
          <a:endParaRPr lang="pl-PL" sz="1000">
            <a:ln>
              <a:solidFill>
                <a:srgbClr val="0E2841">
                  <a:lumMod val="75000"/>
                  <a:lumOff val="25000"/>
                </a:srgbClr>
              </a:solidFill>
              <a:headEnd type="none"/>
              <a:tailEnd type="none"/>
            </a:ln>
            <a:solidFill>
              <a:sysClr val="windowText" lastClr="000000">
                <a:hueOff val="0"/>
                <a:satOff val="0"/>
                <a:lumOff val="0"/>
                <a:alphaOff val="0"/>
              </a:sysClr>
            </a:solidFill>
            <a:effectLst>
              <a:glow>
                <a:srgbClr val="156082">
                  <a:alpha val="40000"/>
                </a:srgbClr>
              </a:glow>
            </a:effectLst>
            <a:latin typeface="Calibri" panose="020F0502020204030204" pitchFamily="34" charset="0"/>
            <a:ea typeface="Calibri" panose="020F0502020204030204" pitchFamily="34" charset="0"/>
            <a:cs typeface="Calibri" panose="020F0502020204030204" pitchFamily="34" charset="0"/>
          </a:endParaRPr>
        </a:p>
      </dgm:t>
    </dgm:pt>
    <dgm:pt modelId="{04B72006-006D-45EC-B501-749DA142CCEA}" type="sibTrans" cxnId="{C990BEA3-0374-43DE-B4E0-DA2C7FA9CFFA}">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5D8E2786-8E7D-4780-96B1-44AB6C4BC3B4}">
      <dgm:prSet phldrT="[Tekst]" phldr="0" custT="1"/>
      <dgm:spPr>
        <a:xfrm>
          <a:off x="3573856" y="736922"/>
          <a:ext cx="1316056" cy="625221"/>
        </a:xfrm>
        <a:prstGeom prst="roundRect">
          <a:avLst/>
        </a:prstGeom>
        <a:solidFill>
          <a:srgbClr val="002060"/>
        </a:solidFill>
        <a:ln w="12700" cap="flat" cmpd="sng" algn="ctr">
          <a:solidFill>
            <a:srgbClr val="002060"/>
          </a:solidFill>
          <a:prstDash val="solid"/>
          <a:miter lim="800000"/>
        </a:ln>
        <a:effectLst/>
      </dgm:spPr>
      <dgm:t>
        <a:bodyPr/>
        <a:lstStyle/>
        <a:p>
          <a:pPr>
            <a:buNone/>
          </a:pPr>
          <a:r>
            <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Plan Działań na rzecz Edukacji Cyfrowej 2021-2027</a:t>
          </a:r>
        </a:p>
      </dgm:t>
    </dgm:pt>
    <dgm:pt modelId="{7DD4C37B-BC93-48F1-81C3-8FBAB10CB2D5}" type="parTrans" cxnId="{291376CE-A5CC-4729-829C-913FE6EAB478}">
      <dgm:prSet custT="1"/>
      <dgm:spPr>
        <a:xfrm rot="18606826">
          <a:off x="2862363" y="1850749"/>
          <a:ext cx="1368366" cy="24504"/>
        </a:xfrm>
        <a:custGeom>
          <a:avLst/>
          <a:gdLst/>
          <a:ahLst/>
          <a:cxnLst/>
          <a:rect l="0" t="0" r="0" b="0"/>
          <a:pathLst>
            <a:path>
              <a:moveTo>
                <a:pt x="0" y="12252"/>
              </a:moveTo>
              <a:lnTo>
                <a:pt x="1368366"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A73D7966-2355-4D51-B25F-94C51ED948DC}" type="sibTrans" cxnId="{291376CE-A5CC-4729-829C-913FE6EAB478}">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3638B1A4-8F2F-4942-896A-B1A1C4349AF6}">
      <dgm:prSet phldrT="[Tekst]" phldr="0" custT="1"/>
      <dgm:spPr>
        <a:xfrm>
          <a:off x="4238907" y="1424833"/>
          <a:ext cx="1316056" cy="625221"/>
        </a:xfrm>
        <a:prstGeom prst="roundRect">
          <a:avLst/>
        </a:prstGeom>
        <a:solidFill>
          <a:srgbClr val="002060"/>
        </a:solidFill>
        <a:ln w="12700" cap="flat" cmpd="sng" algn="ctr">
          <a:solidFill>
            <a:srgbClr val="002060"/>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Akt o Sztucznej Inteligencji</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056BE63F-50F8-4815-8C8B-EE41376EED92}" type="parTrans" cxnId="{16E32BD3-B183-452F-99BE-34FA446614BF}">
      <dgm:prSet custT="1"/>
      <dgm:spPr>
        <a:xfrm rot="20108273">
          <a:off x="3145754" y="2225651"/>
          <a:ext cx="1342326" cy="24504"/>
        </a:xfrm>
        <a:custGeom>
          <a:avLst/>
          <a:gdLst/>
          <a:ahLst/>
          <a:cxnLst/>
          <a:rect l="0" t="0" r="0" b="0"/>
          <a:pathLst>
            <a:path>
              <a:moveTo>
                <a:pt x="0" y="12252"/>
              </a:moveTo>
              <a:lnTo>
                <a:pt x="1342326"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6C1FC3A4-3C72-47C9-A406-B668B3AEB257}" type="sibTrans" cxnId="{16E32BD3-B183-452F-99BE-34FA446614BF}">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62F0F04A-CA4E-41F3-AEE5-3093101B5401}">
      <dgm:prSet phldrT="[Tekst]" phldr="0" custT="1"/>
      <dgm:spPr>
        <a:xfrm>
          <a:off x="4394498" y="2103897"/>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Rozwoju Kapitału Społecznego </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6E01481E-FBD0-45BE-92E1-7606AE784B9A}" type="parTrans" cxnId="{DA747FDD-EAC8-4262-9C82-F8D2E2B5E702}">
      <dgm:prSet custT="1"/>
      <dgm:spPr>
        <a:xfrm rot="21184295">
          <a:off x="3236824" y="2553045"/>
          <a:ext cx="1182515" cy="24504"/>
        </a:xfrm>
        <a:custGeom>
          <a:avLst/>
          <a:gdLst/>
          <a:ahLst/>
          <a:cxnLst/>
          <a:rect l="0" t="0" r="0" b="0"/>
          <a:pathLst>
            <a:path>
              <a:moveTo>
                <a:pt x="0" y="12252"/>
              </a:moveTo>
              <a:lnTo>
                <a:pt x="1182515" y="12252"/>
              </a:lnTo>
            </a:path>
          </a:pathLst>
        </a:custGeom>
        <a:noFill/>
        <a:ln w="12700" cap="flat" cmpd="sng" algn="ctr">
          <a:solidFill>
            <a:srgbClr val="0E2841">
              <a:lumMod val="75000"/>
              <a:lumOff val="25000"/>
            </a:srgbClr>
          </a:solidFill>
          <a:prstDash val="solid"/>
          <a:round/>
          <a:headEnd type="triangle"/>
          <a:tailEnd type="none"/>
        </a:ln>
        <a:effectLst/>
      </dgm:spPr>
      <dgm:t>
        <a:bodyPr/>
        <a:lstStyle/>
        <a:p>
          <a:pPr>
            <a:buNone/>
          </a:pPr>
          <a:endParaRPr lang="pl-PL" sz="10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C0B3A26F-4009-45EF-B75E-93C880B23B8A}" type="sibTrans" cxnId="{DA747FDD-EAC8-4262-9C82-F8D2E2B5E702}">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7FC7C84B-1D50-4BE9-9600-5EBE4C177FD3}">
      <dgm:prSet phldrT="[Tekst]" phldr="0" custT="1"/>
      <dgm:spPr>
        <a:xfrm>
          <a:off x="4394498" y="2794597"/>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Program Zintegrowanej Informatyzacji Państwa</a:t>
          </a:r>
          <a:r>
            <a:rPr lang="pl-PL" sz="1000" b="1" baseline="30000">
              <a:solidFill>
                <a:sysClr val="window" lastClr="FFFFFF"/>
              </a:solidFill>
              <a:latin typeface="Calibri" panose="020F0502020204030204" pitchFamily="34" charset="0"/>
              <a:ea typeface="Calibri" panose="020F0502020204030204" pitchFamily="34" charset="0"/>
              <a:cs typeface="Calibri" panose="020F0502020204030204" pitchFamily="34" charset="0"/>
            </a:rPr>
            <a:t> (obowiązywał do 31.12.2024)</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10FC0999-8FC2-4C3F-92B5-8E985A0B3A1E}" type="parTrans" cxnId="{B529B83D-A069-400B-A664-6891925CDD1C}">
      <dgm:prSet custT="1"/>
      <dgm:spPr>
        <a:xfrm rot="654867">
          <a:off x="3225842" y="2861120"/>
          <a:ext cx="1228075" cy="24504"/>
        </a:xfrm>
        <a:custGeom>
          <a:avLst/>
          <a:gdLst/>
          <a:ahLst/>
          <a:cxnLst/>
          <a:rect l="0" t="0" r="0" b="0"/>
          <a:pathLst>
            <a:path>
              <a:moveTo>
                <a:pt x="0" y="12252"/>
              </a:moveTo>
              <a:lnTo>
                <a:pt x="1228075"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B97EF4BE-E568-470A-BC2C-0C7A0DA417BF}" type="sibTrans" cxnId="{B529B83D-A069-400B-A664-6891925CDD1C}">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B8C01877-EB8D-4774-B9A5-5E94BD649A77}">
      <dgm:prSet phldrT="[Tekst]" phldr="0" custT="1"/>
      <dgm:spPr>
        <a:xfrm>
          <a:off x="4242208" y="3472356"/>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Produktywności 2030</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1A0A748-6575-4FEA-ABF5-D89CACF2D234}" type="parTrans" cxnId="{E2557643-FD02-475E-84A4-3E907DEFBC0C}">
      <dgm:prSet custT="1"/>
      <dgm:spPr>
        <a:xfrm rot="1698470">
          <a:off x="3111416" y="3196926"/>
          <a:ext cx="1439628" cy="24504"/>
        </a:xfrm>
        <a:custGeom>
          <a:avLst/>
          <a:gdLst/>
          <a:ahLst/>
          <a:cxnLst/>
          <a:rect l="0" t="0" r="0" b="0"/>
          <a:pathLst>
            <a:path>
              <a:moveTo>
                <a:pt x="0" y="12252"/>
              </a:moveTo>
              <a:lnTo>
                <a:pt x="1439628"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headEnd type="triangle"/>
              <a:tailEnd type="triangle"/>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DF5C46BD-AC05-4B9C-80D9-208AC21C4E1E}" type="sibTrans" cxnId="{E2557643-FD02-475E-84A4-3E907DEFBC0C}">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BC7BDF28-9881-4E1C-B4B1-E42D9F441C8B}">
      <dgm:prSet phldrT="[Tekst]" phldr="0" custT="1"/>
      <dgm:spPr>
        <a:xfrm>
          <a:off x="3648180" y="4153301"/>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Rozwoju Kapitału Ludzkiego 2030</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78FFD5DE-9173-48EA-800D-E01603F22AD9}" type="parTrans" cxnId="{FDA5029E-94AC-473E-A1FF-38BE037947D0}">
      <dgm:prSet custT="1"/>
      <dgm:spPr>
        <a:xfrm rot="3051201">
          <a:off x="2817949" y="3567401"/>
          <a:ext cx="1533633" cy="24504"/>
        </a:xfrm>
        <a:custGeom>
          <a:avLst/>
          <a:gdLst/>
          <a:ahLst/>
          <a:cxnLst/>
          <a:rect l="0" t="0" r="0" b="0"/>
          <a:pathLst>
            <a:path>
              <a:moveTo>
                <a:pt x="0" y="12252"/>
              </a:moveTo>
              <a:lnTo>
                <a:pt x="1533633"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headEnd type="triangle"/>
              <a:tailEnd type="triangle"/>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2A0FC5C4-8969-4B4C-85D1-DB1322680151}" type="sibTrans" cxnId="{FDA5029E-94AC-473E-A1FF-38BE037947D0}">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44CEA981-8D9C-48A8-8B6D-8379449A39DC}">
      <dgm:prSet phldrT="[Tekst]" phldr="0" custT="1"/>
      <dgm:spPr>
        <a:xfrm>
          <a:off x="2222329" y="4500085"/>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Cyfryzacji Państwa</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1C36998F-1F9B-4C84-95A7-D739415C0027}" type="parTrans" cxnId="{8BC95B4D-88EB-4C46-AA2D-2A61F931676A}">
      <dgm:prSet/>
      <dgm:spPr>
        <a:xfrm rot="5359508">
          <a:off x="2154264" y="3773886"/>
          <a:ext cx="1428002" cy="24504"/>
        </a:xfrm>
        <a:custGeom>
          <a:avLst/>
          <a:gdLst/>
          <a:ahLst/>
          <a:cxnLst/>
          <a:rect l="0" t="0" r="0" b="0"/>
          <a:pathLst>
            <a:path>
              <a:moveTo>
                <a:pt x="0" y="12252"/>
              </a:moveTo>
              <a:lnTo>
                <a:pt x="1428002"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a:ln>
              <a:solidFill>
                <a:srgbClr val="0E2841">
                  <a:lumMod val="75000"/>
                  <a:lumOff val="25000"/>
                </a:srgbClr>
              </a:solidFill>
              <a:headEnd type="triangle"/>
              <a:tailEnd type="none"/>
            </a:ln>
            <a:solidFill>
              <a:sysClr val="windowText" lastClr="000000">
                <a:hueOff val="0"/>
                <a:satOff val="0"/>
                <a:lumOff val="0"/>
                <a:alphaOff val="0"/>
              </a:sysClr>
            </a:solidFill>
            <a:latin typeface="Aptos" panose="02110004020202020204"/>
            <a:ea typeface="+mn-ea"/>
            <a:cs typeface="+mn-cs"/>
          </a:endParaRPr>
        </a:p>
      </dgm:t>
    </dgm:pt>
    <dgm:pt modelId="{4F865835-8B7D-426C-AE80-482D7DC7D4D2}" type="sibTrans" cxnId="{8BC95B4D-88EB-4C46-AA2D-2A61F931676A}">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2004AA54-4086-43DC-BF68-C365C72FA892}">
      <dgm:prSet phldrT="[Tekst]" phldr="0" custT="1"/>
      <dgm:spPr>
        <a:xfrm>
          <a:off x="795625" y="4147513"/>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Krajowy Plan Działań do programu polityki „Droga ku cyfrowej d</a:t>
          </a:r>
          <a:r>
            <a:rPr lang="pl-PL" sz="1000" b="1" dirty="0" err="1">
              <a:solidFill>
                <a:sysClr val="window" lastClr="FFFFFF"/>
              </a:solidFill>
              <a:latin typeface="Calibri" panose="020F0502020204030204" pitchFamily="34" charset="0"/>
              <a:ea typeface="Calibri" panose="020F0502020204030204" pitchFamily="34" charset="0"/>
              <a:cs typeface="Calibri" panose="020F0502020204030204" pitchFamily="34" charset="0"/>
            </a:rPr>
            <a:t>ekadzie"</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E27B302B-ED93-4D7B-8451-1E351B6440E5}" type="parTrans" cxnId="{5447E488-1E80-4C4E-91C5-3959852940B2}">
      <dgm:prSet custT="1"/>
      <dgm:spPr>
        <a:xfrm rot="7696257">
          <a:off x="1398866" y="3565785"/>
          <a:ext cx="1501382" cy="24504"/>
        </a:xfrm>
        <a:custGeom>
          <a:avLst/>
          <a:gdLst/>
          <a:ahLst/>
          <a:cxnLst/>
          <a:rect l="0" t="0" r="0" b="0"/>
          <a:pathLst>
            <a:path>
              <a:moveTo>
                <a:pt x="0" y="12252"/>
              </a:moveTo>
              <a:lnTo>
                <a:pt x="1501382"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headEnd type="triangle"/>
              <a:tailEnd type="triangle" w="lg" len="lg"/>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F08F82CD-EA4A-445C-9B49-6F16EB06DBB4}" type="sibTrans" cxnId="{5447E488-1E80-4C4E-91C5-3959852940B2}">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AF30166B-122F-47FC-826E-412DAF342C8E}">
      <dgm:prSet phldrT="[Tekst]" phldr="0" custT="1"/>
      <dgm:spPr>
        <a:xfrm>
          <a:off x="269801" y="3455475"/>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Polityka Cyfrowej Transformacji Edukacji</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4BBE65-C6C4-41E1-B815-76CB57B2BE34}" type="parTrans" cxnId="{384F7AD1-85D8-4E2C-B79D-CD89A229D3BE}">
      <dgm:prSet custT="1"/>
      <dgm:spPr>
        <a:xfrm rot="9038011">
          <a:off x="1266498" y="3189422"/>
          <a:ext cx="1335851" cy="24504"/>
        </a:xfrm>
        <a:custGeom>
          <a:avLst/>
          <a:gdLst/>
          <a:ahLst/>
          <a:cxnLst/>
          <a:rect l="0" t="0" r="0" b="0"/>
          <a:pathLst>
            <a:path>
              <a:moveTo>
                <a:pt x="0" y="12252"/>
              </a:moveTo>
              <a:lnTo>
                <a:pt x="1335851"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headEnd type="triangle"/>
              <a:tailEnd type="triangle"/>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065371B2-101C-489A-B1A6-1C68204466A3}" type="sibTrans" cxnId="{384F7AD1-85D8-4E2C-B79D-CD89A229D3BE}">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9491C2CF-BA70-4771-8261-15D3ED6AB799}">
      <dgm:prSet phldrT="[Tekst]" phldr="0" custT="1"/>
      <dgm:spPr>
        <a:xfrm>
          <a:off x="0" y="2775109"/>
          <a:ext cx="1316056"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Zintegrowana Strategia Umiejętności 2030</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1D6C7E0-17A5-4F29-9367-D15F27DE0C3F}" type="parTrans" cxnId="{D637F64D-3B49-4891-BE00-41501B76D269}">
      <dgm:prSet custT="1"/>
      <dgm:spPr>
        <a:xfrm rot="10174577">
          <a:off x="1261577" y="2852084"/>
          <a:ext cx="1221490" cy="24504"/>
        </a:xfrm>
        <a:custGeom>
          <a:avLst/>
          <a:gdLst/>
          <a:ahLst/>
          <a:cxnLst/>
          <a:rect l="0" t="0" r="0" b="0"/>
          <a:pathLst>
            <a:path>
              <a:moveTo>
                <a:pt x="0" y="12252"/>
              </a:moveTo>
              <a:lnTo>
                <a:pt x="1221490"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ECBFC497-21B4-48C5-BC46-C2974ADBE450}" type="sibTrans" cxnId="{D637F64D-3B49-4891-BE00-41501B76D269}">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84B3D504-42F8-4A2E-BD86-9D7B324D2891}">
      <dgm:prSet phldrT="[Tekst]" phldr="0" custT="1"/>
      <dgm:spPr>
        <a:xfrm>
          <a:off x="0" y="2084586"/>
          <a:ext cx="1342099" cy="625221"/>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gm:spPr>
      <dgm:t>
        <a:bodyPr/>
        <a:lstStyle/>
        <a:p>
          <a:pPr>
            <a:buNone/>
          </a:pPr>
          <a:r>
            <a:rPr lang="pl-PL" sz="10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na rzecz Odpowiedzialnego Rozwoju </a:t>
          </a:r>
          <a:endParaRPr lang="pl-PL" sz="1000" b="1"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4285C600-FC9F-476F-9853-9C0F7D8EDD9A}" type="parTrans" cxnId="{DB2F9516-5020-409B-AE2D-EAAF91FF8D2D}">
      <dgm:prSet custT="1"/>
      <dgm:spPr>
        <a:xfrm rot="11248072">
          <a:off x="1312083" y="2545178"/>
          <a:ext cx="1162718" cy="24504"/>
        </a:xfrm>
        <a:custGeom>
          <a:avLst/>
          <a:gdLst/>
          <a:ahLst/>
          <a:cxnLst/>
          <a:rect l="0" t="0" r="0" b="0"/>
          <a:pathLst>
            <a:path>
              <a:moveTo>
                <a:pt x="0" y="12252"/>
              </a:moveTo>
              <a:lnTo>
                <a:pt x="1162718" y="12252"/>
              </a:lnTo>
            </a:path>
          </a:pathLst>
        </a:custGeom>
        <a:noFill/>
        <a:ln w="12700" cap="flat" cmpd="sng" algn="ctr">
          <a:solidFill>
            <a:srgbClr val="0E2841">
              <a:lumMod val="75000"/>
              <a:lumOff val="25000"/>
            </a:srgbClr>
          </a:solidFill>
          <a:prstDash val="solid"/>
          <a:miter lim="800000"/>
          <a:headEnd type="triangle"/>
          <a:tailEnd type="none"/>
        </a:ln>
        <a:effectLst/>
      </dgm:spPr>
      <dgm:t>
        <a:bodyPr/>
        <a:lstStyle/>
        <a:p>
          <a:pPr>
            <a:buNone/>
          </a:pPr>
          <a:endParaRPr lang="pl-PL" sz="10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790F067B-4370-40B2-8157-9A8588233777}" type="sibTrans" cxnId="{DB2F9516-5020-409B-AE2D-EAAF91FF8D2D}">
      <dgm:prSet/>
      <dgm:spPr/>
      <dgm:t>
        <a:bodyPr/>
        <a:lstStyle/>
        <a:p>
          <a:endParaRPr lang="pl-PL" sz="1000">
            <a:latin typeface="Calibri" panose="020F0502020204030204" pitchFamily="34" charset="0"/>
            <a:ea typeface="Calibri" panose="020F0502020204030204" pitchFamily="34" charset="0"/>
            <a:cs typeface="Calibri" panose="020F0502020204030204" pitchFamily="34" charset="0"/>
          </a:endParaRPr>
        </a:p>
      </dgm:t>
    </dgm:pt>
    <dgm:pt modelId="{474C38AB-2D88-46C7-908F-F1648E36CCFB}">
      <dgm:prSet/>
      <dgm:spPr/>
      <dgm:t>
        <a:bodyPr/>
        <a:lstStyle/>
        <a:p>
          <a:endParaRPr lang="pl-PL"/>
        </a:p>
      </dgm:t>
    </dgm:pt>
    <dgm:pt modelId="{B77BDD84-7445-4C59-9586-9A5DCADC18F3}" type="parTrans" cxnId="{882534AE-49BF-45F3-9104-87415539460D}">
      <dgm:prSet/>
      <dgm:spPr/>
      <dgm:t>
        <a:bodyPr/>
        <a:lstStyle/>
        <a:p>
          <a:endParaRPr lang="pl-PL"/>
        </a:p>
      </dgm:t>
    </dgm:pt>
    <dgm:pt modelId="{561F81D7-67E9-4310-90AA-D8E261E4F704}" type="sibTrans" cxnId="{882534AE-49BF-45F3-9104-87415539460D}">
      <dgm:prSet/>
      <dgm:spPr/>
      <dgm:t>
        <a:bodyPr/>
        <a:lstStyle/>
        <a:p>
          <a:endParaRPr lang="pl-PL"/>
        </a:p>
      </dgm:t>
    </dgm:pt>
    <dgm:pt modelId="{53875145-5D55-41D7-8E06-087952F43D65}" type="pres">
      <dgm:prSet presAssocID="{84BEC49B-384C-431E-AF5B-7DF9C6DB5BBB}" presName="cycle" presStyleCnt="0">
        <dgm:presLayoutVars>
          <dgm:chMax val="1"/>
          <dgm:dir/>
          <dgm:animLvl val="ctr"/>
          <dgm:resizeHandles val="exact"/>
        </dgm:presLayoutVars>
      </dgm:prSet>
      <dgm:spPr/>
    </dgm:pt>
    <dgm:pt modelId="{A13281A0-AEA2-47D7-82A1-4B17F8F869B4}" type="pres">
      <dgm:prSet presAssocID="{4A2B2FA0-44AC-4D59-8D04-03916798C310}" presName="centerShape" presStyleLbl="node0" presStyleIdx="0" presStyleCnt="1"/>
      <dgm:spPr/>
    </dgm:pt>
    <dgm:pt modelId="{7F6B618D-84CF-41CB-9A30-E879E87FA05E}" type="pres">
      <dgm:prSet presAssocID="{26D7A202-BDDC-4413-92C0-1124C220DF50}" presName="Name9" presStyleLbl="parChTrans1D2" presStyleIdx="0" presStyleCnt="14"/>
      <dgm:spPr/>
    </dgm:pt>
    <dgm:pt modelId="{B798C37C-02DD-420C-8F1C-8D612CF1EDB4}" type="pres">
      <dgm:prSet presAssocID="{26D7A202-BDDC-4413-92C0-1124C220DF50}" presName="connTx" presStyleLbl="parChTrans1D2" presStyleIdx="0" presStyleCnt="14"/>
      <dgm:spPr/>
    </dgm:pt>
    <dgm:pt modelId="{DE8860CD-CD51-44CA-BA75-F8181C4BE996}" type="pres">
      <dgm:prSet presAssocID="{3356CB8F-A56F-4CF7-9803-098A62B7DCFE}" presName="node" presStyleLbl="node1" presStyleIdx="0" presStyleCnt="14" custScaleX="169288" custScaleY="80424" custRadScaleRad="93610" custRadScaleInc="-490213">
        <dgm:presLayoutVars>
          <dgm:bulletEnabled val="1"/>
        </dgm:presLayoutVars>
      </dgm:prSet>
      <dgm:spPr>
        <a:prstGeom prst="roundRect">
          <a:avLst/>
        </a:prstGeom>
      </dgm:spPr>
    </dgm:pt>
    <dgm:pt modelId="{CCB119AB-0BCE-4E9F-914C-539B5A002B1B}" type="pres">
      <dgm:prSet presAssocID="{47CA5D83-5877-4F2E-8588-795DF691E6B5}" presName="Name9" presStyleLbl="parChTrans1D2" presStyleIdx="1" presStyleCnt="14"/>
      <dgm:spPr/>
    </dgm:pt>
    <dgm:pt modelId="{9061431D-68CF-4D32-843C-37E8AB565940}" type="pres">
      <dgm:prSet presAssocID="{47CA5D83-5877-4F2E-8588-795DF691E6B5}" presName="connTx" presStyleLbl="parChTrans1D2" presStyleIdx="1" presStyleCnt="14"/>
      <dgm:spPr/>
    </dgm:pt>
    <dgm:pt modelId="{AFD98F7B-5FA4-4EFC-9894-EA85FEB6DB79}" type="pres">
      <dgm:prSet presAssocID="{DD4C5E4A-04B2-49F1-91C6-D69D3300CF45}" presName="node" presStyleLbl="node1" presStyleIdx="1" presStyleCnt="14" custScaleX="169288" custScaleY="80424" custRadScaleRad="94992" custRadScaleInc="-512596">
        <dgm:presLayoutVars>
          <dgm:bulletEnabled val="1"/>
        </dgm:presLayoutVars>
      </dgm:prSet>
      <dgm:spPr>
        <a:prstGeom prst="roundRect">
          <a:avLst/>
        </a:prstGeom>
      </dgm:spPr>
    </dgm:pt>
    <dgm:pt modelId="{03F7C165-B7FA-4936-A004-36E4E83D0A8D}" type="pres">
      <dgm:prSet presAssocID="{C0A2ADDF-3CA1-401A-AFFF-27AF01B77420}" presName="Name9" presStyleLbl="parChTrans1D2" presStyleIdx="2" presStyleCnt="14"/>
      <dgm:spPr/>
    </dgm:pt>
    <dgm:pt modelId="{CC7AB0C0-8624-4579-B158-834FAAD2A960}" type="pres">
      <dgm:prSet presAssocID="{C0A2ADDF-3CA1-401A-AFFF-27AF01B77420}" presName="connTx" presStyleLbl="parChTrans1D2" presStyleIdx="2" presStyleCnt="14"/>
      <dgm:spPr/>
    </dgm:pt>
    <dgm:pt modelId="{70C328DE-6351-420A-AF3C-CAFE61FCE2E2}" type="pres">
      <dgm:prSet presAssocID="{6F384BBB-F3EE-43CA-AD94-3DD15CD3A4CE}" presName="node" presStyleLbl="node1" presStyleIdx="2" presStyleCnt="14" custScaleX="169288" custScaleY="80424" custRadScaleRad="86589" custRadScaleInc="-402401">
        <dgm:presLayoutVars>
          <dgm:bulletEnabled val="1"/>
        </dgm:presLayoutVars>
      </dgm:prSet>
      <dgm:spPr>
        <a:prstGeom prst="roundRect">
          <a:avLst/>
        </a:prstGeom>
      </dgm:spPr>
    </dgm:pt>
    <dgm:pt modelId="{F1547CA1-638E-420C-9BC8-541D9D13A870}" type="pres">
      <dgm:prSet presAssocID="{7DD4C37B-BC93-48F1-81C3-8FBAB10CB2D5}" presName="Name9" presStyleLbl="parChTrans1D2" presStyleIdx="3" presStyleCnt="14"/>
      <dgm:spPr/>
    </dgm:pt>
    <dgm:pt modelId="{6A87C14C-4EDB-4863-A42F-FD8175DA71F1}" type="pres">
      <dgm:prSet presAssocID="{7DD4C37B-BC93-48F1-81C3-8FBAB10CB2D5}" presName="connTx" presStyleLbl="parChTrans1D2" presStyleIdx="3" presStyleCnt="14"/>
      <dgm:spPr/>
    </dgm:pt>
    <dgm:pt modelId="{02CA1553-D4FC-479E-BFBC-DA11FEDD75F6}" type="pres">
      <dgm:prSet presAssocID="{5D8E2786-8E7D-4780-96B1-44AB6C4BC3B4}" presName="node" presStyleLbl="node1" presStyleIdx="3" presStyleCnt="14" custScaleX="169288" custScaleY="80424" custRadScaleRad="93917" custRadScaleInc="-288004">
        <dgm:presLayoutVars>
          <dgm:bulletEnabled val="1"/>
        </dgm:presLayoutVars>
      </dgm:prSet>
      <dgm:spPr>
        <a:prstGeom prst="roundRect">
          <a:avLst/>
        </a:prstGeom>
      </dgm:spPr>
    </dgm:pt>
    <dgm:pt modelId="{BF2968FF-CB1D-4A18-99F5-B3760D4B6F4D}" type="pres">
      <dgm:prSet presAssocID="{056BE63F-50F8-4815-8C8B-EE41376EED92}" presName="Name9" presStyleLbl="parChTrans1D2" presStyleIdx="4" presStyleCnt="14"/>
      <dgm:spPr/>
    </dgm:pt>
    <dgm:pt modelId="{C4F25866-B27D-4095-945D-C7766040A2FF}" type="pres">
      <dgm:prSet presAssocID="{056BE63F-50F8-4815-8C8B-EE41376EED92}" presName="connTx" presStyleLbl="parChTrans1D2" presStyleIdx="4" presStyleCnt="14"/>
      <dgm:spPr/>
    </dgm:pt>
    <dgm:pt modelId="{1E825415-61F8-47B3-8197-884F83D8CD15}" type="pres">
      <dgm:prSet presAssocID="{3638B1A4-8F2F-4942-896A-B1A1C4349AF6}" presName="node" presStyleLbl="node1" presStyleIdx="4" presStyleCnt="14" custScaleX="169288" custScaleY="80424" custRadScaleRad="98912" custRadScaleInc="-293372">
        <dgm:presLayoutVars>
          <dgm:bulletEnabled val="1"/>
        </dgm:presLayoutVars>
      </dgm:prSet>
      <dgm:spPr>
        <a:prstGeom prst="roundRect">
          <a:avLst/>
        </a:prstGeom>
      </dgm:spPr>
    </dgm:pt>
    <dgm:pt modelId="{D2F3E35F-C0B5-45B0-9F04-2A29310534B9}" type="pres">
      <dgm:prSet presAssocID="{6E01481E-FBD0-45BE-92E1-7606AE784B9A}" presName="Name9" presStyleLbl="parChTrans1D2" presStyleIdx="5" presStyleCnt="14"/>
      <dgm:spPr/>
    </dgm:pt>
    <dgm:pt modelId="{07E0A988-9312-4939-8898-1F2502220172}" type="pres">
      <dgm:prSet presAssocID="{6E01481E-FBD0-45BE-92E1-7606AE784B9A}" presName="connTx" presStyleLbl="parChTrans1D2" presStyleIdx="5" presStyleCnt="14"/>
      <dgm:spPr/>
    </dgm:pt>
    <dgm:pt modelId="{65727E3B-39A4-4B49-8C9D-ED000E08CC3E}" type="pres">
      <dgm:prSet presAssocID="{62F0F04A-CA4E-41F3-AEE5-3093101B5401}" presName="node" presStyleLbl="node1" presStyleIdx="5" presStyleCnt="14" custScaleX="169288" custScaleY="80424" custRadScaleRad="99378" custRadScaleInc="-352751">
        <dgm:presLayoutVars>
          <dgm:bulletEnabled val="1"/>
        </dgm:presLayoutVars>
      </dgm:prSet>
      <dgm:spPr>
        <a:prstGeom prst="roundRect">
          <a:avLst/>
        </a:prstGeom>
      </dgm:spPr>
    </dgm:pt>
    <dgm:pt modelId="{A151D0A1-0433-4FD0-AA3C-7728C0391632}" type="pres">
      <dgm:prSet presAssocID="{10FC0999-8FC2-4C3F-92B5-8E985A0B3A1E}" presName="Name9" presStyleLbl="parChTrans1D2" presStyleIdx="6" presStyleCnt="14"/>
      <dgm:spPr/>
    </dgm:pt>
    <dgm:pt modelId="{33E14B46-56CF-40F2-BB68-078710465B89}" type="pres">
      <dgm:prSet presAssocID="{10FC0999-8FC2-4C3F-92B5-8E985A0B3A1E}" presName="connTx" presStyleLbl="parChTrans1D2" presStyleIdx="6" presStyleCnt="14"/>
      <dgm:spPr/>
    </dgm:pt>
    <dgm:pt modelId="{0E4AEBDE-E782-427F-91F5-AAFF388B182D}" type="pres">
      <dgm:prSet presAssocID="{7FC7C84B-1D50-4BE9-9600-5EBE4C177FD3}" presName="node" presStyleLbl="node1" presStyleIdx="6" presStyleCnt="14" custScaleX="169288" custScaleY="80424" custRadScaleRad="100429" custRadScaleInc="-416875">
        <dgm:presLayoutVars>
          <dgm:bulletEnabled val="1"/>
        </dgm:presLayoutVars>
      </dgm:prSet>
      <dgm:spPr>
        <a:prstGeom prst="roundRect">
          <a:avLst/>
        </a:prstGeom>
      </dgm:spPr>
    </dgm:pt>
    <dgm:pt modelId="{F24D48A0-2CAE-481E-ADDE-A2A2167C1D73}" type="pres">
      <dgm:prSet presAssocID="{F1A0A748-6575-4FEA-ABF5-D89CACF2D234}" presName="Name9" presStyleLbl="parChTrans1D2" presStyleIdx="7" presStyleCnt="14"/>
      <dgm:spPr/>
    </dgm:pt>
    <dgm:pt modelId="{1C4AF252-AAE7-438E-86AF-2030BFBCAF2E}" type="pres">
      <dgm:prSet presAssocID="{F1A0A748-6575-4FEA-ABF5-D89CACF2D234}" presName="connTx" presStyleLbl="parChTrans1D2" presStyleIdx="7" presStyleCnt="14"/>
      <dgm:spPr/>
    </dgm:pt>
    <dgm:pt modelId="{3ACEDE66-B4D5-4B76-8B5D-D8D2CCA5A9B5}" type="pres">
      <dgm:prSet presAssocID="{B8C01877-EB8D-4774-B9A5-5E94BD649A77}" presName="node" presStyleLbl="node1" presStyleIdx="7" presStyleCnt="14" custScaleX="169288" custScaleY="80424" custRadScaleRad="101750" custRadScaleInc="-479002">
        <dgm:presLayoutVars>
          <dgm:bulletEnabled val="1"/>
        </dgm:presLayoutVars>
      </dgm:prSet>
      <dgm:spPr>
        <a:prstGeom prst="roundRect">
          <a:avLst/>
        </a:prstGeom>
      </dgm:spPr>
    </dgm:pt>
    <dgm:pt modelId="{1CE7DDEA-FA44-46C2-86D9-C2DCC667FA08}" type="pres">
      <dgm:prSet presAssocID="{78FFD5DE-9173-48EA-800D-E01603F22AD9}" presName="Name9" presStyleLbl="parChTrans1D2" presStyleIdx="8" presStyleCnt="14"/>
      <dgm:spPr/>
    </dgm:pt>
    <dgm:pt modelId="{8D588ECA-01D1-441E-AFA8-62B4868F182E}" type="pres">
      <dgm:prSet presAssocID="{78FFD5DE-9173-48EA-800D-E01603F22AD9}" presName="connTx" presStyleLbl="parChTrans1D2" presStyleIdx="8" presStyleCnt="14"/>
      <dgm:spPr/>
    </dgm:pt>
    <dgm:pt modelId="{8E15DB50-DDC2-42F0-ACA0-E006D51C9C8D}" type="pres">
      <dgm:prSet presAssocID="{BC7BDF28-9881-4E1C-B4B1-E42D9F441C8B}" presName="node" presStyleLbl="node1" presStyleIdx="8" presStyleCnt="14" custScaleX="169288" custScaleY="80424" custRadScaleRad="100775" custRadScaleInc="-503109">
        <dgm:presLayoutVars>
          <dgm:bulletEnabled val="1"/>
        </dgm:presLayoutVars>
      </dgm:prSet>
      <dgm:spPr>
        <a:prstGeom prst="roundRect">
          <a:avLst/>
        </a:prstGeom>
      </dgm:spPr>
    </dgm:pt>
    <dgm:pt modelId="{5AC5E226-D7F6-4380-8256-F9A585B43569}" type="pres">
      <dgm:prSet presAssocID="{1C36998F-1F9B-4C84-95A7-D739415C0027}" presName="Name9" presStyleLbl="parChTrans1D2" presStyleIdx="9" presStyleCnt="14"/>
      <dgm:spPr/>
    </dgm:pt>
    <dgm:pt modelId="{0D2F0F6C-FC3A-4ED5-8C11-8D34D3C2B64B}" type="pres">
      <dgm:prSet presAssocID="{1C36998F-1F9B-4C84-95A7-D739415C0027}" presName="connTx" presStyleLbl="parChTrans1D2" presStyleIdx="9" presStyleCnt="14"/>
      <dgm:spPr/>
    </dgm:pt>
    <dgm:pt modelId="{53D58775-5115-49DC-B60D-88A879C1BE09}" type="pres">
      <dgm:prSet presAssocID="{44CEA981-8D9C-48A8-8B6D-8379449A39DC}" presName="node" presStyleLbl="node1" presStyleIdx="9" presStyleCnt="14" custScaleX="169288" custScaleY="80424" custRadScaleRad="90861" custRadScaleInc="-405407">
        <dgm:presLayoutVars>
          <dgm:bulletEnabled val="1"/>
        </dgm:presLayoutVars>
      </dgm:prSet>
      <dgm:spPr>
        <a:prstGeom prst="roundRect">
          <a:avLst/>
        </a:prstGeom>
      </dgm:spPr>
    </dgm:pt>
    <dgm:pt modelId="{4EF515D5-B702-484D-8EF5-C807272A8726}" type="pres">
      <dgm:prSet presAssocID="{E27B302B-ED93-4D7B-8451-1E351B6440E5}" presName="Name9" presStyleLbl="parChTrans1D2" presStyleIdx="10" presStyleCnt="14"/>
      <dgm:spPr/>
    </dgm:pt>
    <dgm:pt modelId="{432A635C-2897-44BF-8406-DDB9B802390C}" type="pres">
      <dgm:prSet presAssocID="{E27B302B-ED93-4D7B-8451-1E351B6440E5}" presName="connTx" presStyleLbl="parChTrans1D2" presStyleIdx="10" presStyleCnt="14"/>
      <dgm:spPr/>
    </dgm:pt>
    <dgm:pt modelId="{DDC530BE-E1D4-4520-B056-E21F4ED20CB8}" type="pres">
      <dgm:prSet presAssocID="{2004AA54-4086-43DC-BF68-C365C72FA892}" presName="node" presStyleLbl="node1" presStyleIdx="10" presStyleCnt="14" custScaleX="169288" custScaleY="80424" custRadScaleRad="99226" custRadScaleInc="-303740">
        <dgm:presLayoutVars>
          <dgm:bulletEnabled val="1"/>
        </dgm:presLayoutVars>
      </dgm:prSet>
      <dgm:spPr>
        <a:prstGeom prst="roundRect">
          <a:avLst/>
        </a:prstGeom>
      </dgm:spPr>
    </dgm:pt>
    <dgm:pt modelId="{5D3A8596-2B6D-44BE-8766-2C1E42A27566}" type="pres">
      <dgm:prSet presAssocID="{FE4BBE65-C6C4-41E1-B815-76CB57B2BE34}" presName="Name9" presStyleLbl="parChTrans1D2" presStyleIdx="11" presStyleCnt="14"/>
      <dgm:spPr/>
    </dgm:pt>
    <dgm:pt modelId="{8546E853-3FE8-4384-8D04-9AB53B1D4096}" type="pres">
      <dgm:prSet presAssocID="{FE4BBE65-C6C4-41E1-B815-76CB57B2BE34}" presName="connTx" presStyleLbl="parChTrans1D2" presStyleIdx="11" presStyleCnt="14"/>
      <dgm:spPr/>
    </dgm:pt>
    <dgm:pt modelId="{A9F16C24-AD0E-4364-B0EC-73DCA1518224}" type="pres">
      <dgm:prSet presAssocID="{AF30166B-122F-47FC-826E-412DAF342C8E}" presName="node" presStyleLbl="node1" presStyleIdx="11" presStyleCnt="14" custScaleX="169288" custScaleY="80424" custRadScaleRad="96870" custRadScaleInc="-329304">
        <dgm:presLayoutVars>
          <dgm:bulletEnabled val="1"/>
        </dgm:presLayoutVars>
      </dgm:prSet>
      <dgm:spPr>
        <a:prstGeom prst="roundRect">
          <a:avLst/>
        </a:prstGeom>
      </dgm:spPr>
    </dgm:pt>
    <dgm:pt modelId="{9D4EBEBD-B10D-4F76-9A8B-7E5E183C0D66}" type="pres">
      <dgm:prSet presAssocID="{D1D6C7E0-17A5-4F29-9367-D15F27DE0C3F}" presName="Name9" presStyleLbl="parChTrans1D2" presStyleIdx="12" presStyleCnt="14"/>
      <dgm:spPr/>
    </dgm:pt>
    <dgm:pt modelId="{BC314699-CAEE-4DE4-A1EA-1D2878016759}" type="pres">
      <dgm:prSet presAssocID="{D1D6C7E0-17A5-4F29-9367-D15F27DE0C3F}" presName="connTx" presStyleLbl="parChTrans1D2" presStyleIdx="12" presStyleCnt="14"/>
      <dgm:spPr/>
    </dgm:pt>
    <dgm:pt modelId="{440FDF2F-5886-4FD7-BAE3-A178C89AF992}" type="pres">
      <dgm:prSet presAssocID="{9491C2CF-BA70-4771-8261-15D3ED6AB799}" presName="node" presStyleLbl="node1" presStyleIdx="12" presStyleCnt="14" custScaleX="169288" custScaleY="80424" custRadScaleRad="98203" custRadScaleInc="-381075">
        <dgm:presLayoutVars>
          <dgm:bulletEnabled val="1"/>
        </dgm:presLayoutVars>
      </dgm:prSet>
      <dgm:spPr>
        <a:prstGeom prst="roundRect">
          <a:avLst/>
        </a:prstGeom>
      </dgm:spPr>
    </dgm:pt>
    <dgm:pt modelId="{A1427CA9-CF43-46EA-859B-5426F7BC8CC4}" type="pres">
      <dgm:prSet presAssocID="{4285C600-FC9F-476F-9853-9C0F7D8EDD9A}" presName="Name9" presStyleLbl="parChTrans1D2" presStyleIdx="13" presStyleCnt="14"/>
      <dgm:spPr/>
    </dgm:pt>
    <dgm:pt modelId="{A27BE5D9-1825-4FCB-8C96-762972BACA4A}" type="pres">
      <dgm:prSet presAssocID="{4285C600-FC9F-476F-9853-9C0F7D8EDD9A}" presName="connTx" presStyleLbl="parChTrans1D2" presStyleIdx="13" presStyleCnt="14"/>
      <dgm:spPr/>
    </dgm:pt>
    <dgm:pt modelId="{BC473386-B4A1-425F-A059-1ED4F765AB87}" type="pres">
      <dgm:prSet presAssocID="{84B3D504-42F8-4A2E-BD86-9D7B324D2891}" presName="node" presStyleLbl="node1" presStyleIdx="13" presStyleCnt="14" custScaleX="172638" custScaleY="80424" custRadScaleRad="96834" custRadScaleInc="-441917">
        <dgm:presLayoutVars>
          <dgm:bulletEnabled val="1"/>
        </dgm:presLayoutVars>
      </dgm:prSet>
      <dgm:spPr>
        <a:prstGeom prst="roundRect">
          <a:avLst/>
        </a:prstGeom>
      </dgm:spPr>
    </dgm:pt>
  </dgm:ptLst>
  <dgm:cxnLst>
    <dgm:cxn modelId="{18F31F00-A263-4128-93E8-F0B1099A7E84}" type="presOf" srcId="{1C36998F-1F9B-4C84-95A7-D739415C0027}" destId="{0D2F0F6C-FC3A-4ED5-8C11-8D34D3C2B64B}" srcOrd="1" destOrd="0" presId="urn:microsoft.com/office/officeart/2005/8/layout/radial1"/>
    <dgm:cxn modelId="{8CF12C01-D524-44B3-AFEB-69C83E1635DF}" type="presOf" srcId="{C0A2ADDF-3CA1-401A-AFFF-27AF01B77420}" destId="{CC7AB0C0-8624-4579-B158-834FAAD2A960}" srcOrd="1" destOrd="0" presId="urn:microsoft.com/office/officeart/2005/8/layout/radial1"/>
    <dgm:cxn modelId="{F18DD402-8760-42E2-B904-E479B0CAB337}" type="presOf" srcId="{84B3D504-42F8-4A2E-BD86-9D7B324D2891}" destId="{BC473386-B4A1-425F-A059-1ED4F765AB87}" srcOrd="0" destOrd="0" presId="urn:microsoft.com/office/officeart/2005/8/layout/radial1"/>
    <dgm:cxn modelId="{5711C40A-85F7-4620-8BE0-BEADEB3A238C}" type="presOf" srcId="{BC7BDF28-9881-4E1C-B4B1-E42D9F441C8B}" destId="{8E15DB50-DDC2-42F0-ACA0-E006D51C9C8D}" srcOrd="0" destOrd="0" presId="urn:microsoft.com/office/officeart/2005/8/layout/radial1"/>
    <dgm:cxn modelId="{54E1040C-2C6A-4D70-90EA-936C2F33E2C3}" type="presOf" srcId="{9491C2CF-BA70-4771-8261-15D3ED6AB799}" destId="{440FDF2F-5886-4FD7-BAE3-A178C89AF992}" srcOrd="0" destOrd="0" presId="urn:microsoft.com/office/officeart/2005/8/layout/radial1"/>
    <dgm:cxn modelId="{E9315A0C-29CB-40D7-B37A-F387FED31654}" type="presOf" srcId="{6E01481E-FBD0-45BE-92E1-7606AE784B9A}" destId="{07E0A988-9312-4939-8898-1F2502220172}" srcOrd="1" destOrd="0" presId="urn:microsoft.com/office/officeart/2005/8/layout/radial1"/>
    <dgm:cxn modelId="{1AE0040E-C468-4642-A07B-BA14E63944C4}" type="presOf" srcId="{E27B302B-ED93-4D7B-8451-1E351B6440E5}" destId="{4EF515D5-B702-484D-8EF5-C807272A8726}" srcOrd="0" destOrd="0" presId="urn:microsoft.com/office/officeart/2005/8/layout/radial1"/>
    <dgm:cxn modelId="{9E230E10-C17D-4F50-A59C-DFD12EF0069F}" type="presOf" srcId="{26D7A202-BDDC-4413-92C0-1124C220DF50}" destId="{7F6B618D-84CF-41CB-9A30-E879E87FA05E}" srcOrd="0" destOrd="0" presId="urn:microsoft.com/office/officeart/2005/8/layout/radial1"/>
    <dgm:cxn modelId="{AB316512-6A31-41A4-AE78-E0DB510FA75F}" type="presOf" srcId="{D1D6C7E0-17A5-4F29-9367-D15F27DE0C3F}" destId="{9D4EBEBD-B10D-4F76-9A8B-7E5E183C0D66}" srcOrd="0" destOrd="0" presId="urn:microsoft.com/office/officeart/2005/8/layout/radial1"/>
    <dgm:cxn modelId="{DB2F9516-5020-409B-AE2D-EAAF91FF8D2D}" srcId="{4A2B2FA0-44AC-4D59-8D04-03916798C310}" destId="{84B3D504-42F8-4A2E-BD86-9D7B324D2891}" srcOrd="13" destOrd="0" parTransId="{4285C600-FC9F-476F-9853-9C0F7D8EDD9A}" sibTransId="{790F067B-4370-40B2-8157-9A8588233777}"/>
    <dgm:cxn modelId="{E3F85A18-B338-4563-83B2-D03CFFE9AC2A}" type="presOf" srcId="{47CA5D83-5877-4F2E-8588-795DF691E6B5}" destId="{9061431D-68CF-4D32-843C-37E8AB565940}" srcOrd="1" destOrd="0" presId="urn:microsoft.com/office/officeart/2005/8/layout/radial1"/>
    <dgm:cxn modelId="{DA44C31B-8AC3-4082-B2B9-19D54D17F09F}" type="presOf" srcId="{C0A2ADDF-3CA1-401A-AFFF-27AF01B77420}" destId="{03F7C165-B7FA-4936-A004-36E4E83D0A8D}" srcOrd="0" destOrd="0" presId="urn:microsoft.com/office/officeart/2005/8/layout/radial1"/>
    <dgm:cxn modelId="{EFE46628-4632-4F63-8BB4-41666C50EC0A}" srcId="{4A2B2FA0-44AC-4D59-8D04-03916798C310}" destId="{3356CB8F-A56F-4CF7-9803-098A62B7DCFE}" srcOrd="0" destOrd="0" parTransId="{26D7A202-BDDC-4413-92C0-1124C220DF50}" sibTransId="{A0F95474-B870-4864-BC71-1AAEDCB6AB2C}"/>
    <dgm:cxn modelId="{F7521A2E-1F95-46CD-BC48-A38D7D0340AA}" type="presOf" srcId="{FE4BBE65-C6C4-41E1-B815-76CB57B2BE34}" destId="{5D3A8596-2B6D-44BE-8766-2C1E42A27566}" srcOrd="0" destOrd="0" presId="urn:microsoft.com/office/officeart/2005/8/layout/radial1"/>
    <dgm:cxn modelId="{5B56E43A-2892-443E-B7AE-57B338F9FFF6}" type="presOf" srcId="{7DD4C37B-BC93-48F1-81C3-8FBAB10CB2D5}" destId="{F1547CA1-638E-420C-9BC8-541D9D13A870}" srcOrd="0" destOrd="0" presId="urn:microsoft.com/office/officeart/2005/8/layout/radial1"/>
    <dgm:cxn modelId="{3C3DE13B-207A-4BA3-A11F-0B098365584C}" type="presOf" srcId="{26D7A202-BDDC-4413-92C0-1124C220DF50}" destId="{B798C37C-02DD-420C-8F1C-8D612CF1EDB4}" srcOrd="1" destOrd="0" presId="urn:microsoft.com/office/officeart/2005/8/layout/radial1"/>
    <dgm:cxn modelId="{B529B83D-A069-400B-A664-6891925CDD1C}" srcId="{4A2B2FA0-44AC-4D59-8D04-03916798C310}" destId="{7FC7C84B-1D50-4BE9-9600-5EBE4C177FD3}" srcOrd="6" destOrd="0" parTransId="{10FC0999-8FC2-4C3F-92B5-8E985A0B3A1E}" sibTransId="{B97EF4BE-E568-470A-BC2C-0C7A0DA417BF}"/>
    <dgm:cxn modelId="{09C7095C-1CC0-4A91-A4D0-C570B79AA5FD}" type="presOf" srcId="{10FC0999-8FC2-4C3F-92B5-8E985A0B3A1E}" destId="{33E14B46-56CF-40F2-BB68-078710465B89}" srcOrd="1" destOrd="0" presId="urn:microsoft.com/office/officeart/2005/8/layout/radial1"/>
    <dgm:cxn modelId="{FD4E2961-6021-4587-8068-D261A6A409C7}" type="presOf" srcId="{F1A0A748-6575-4FEA-ABF5-D89CACF2D234}" destId="{1C4AF252-AAE7-438E-86AF-2030BFBCAF2E}" srcOrd="1" destOrd="0" presId="urn:microsoft.com/office/officeart/2005/8/layout/radial1"/>
    <dgm:cxn modelId="{E2557643-FD02-475E-84A4-3E907DEFBC0C}" srcId="{4A2B2FA0-44AC-4D59-8D04-03916798C310}" destId="{B8C01877-EB8D-4774-B9A5-5E94BD649A77}" srcOrd="7" destOrd="0" parTransId="{F1A0A748-6575-4FEA-ABF5-D89CACF2D234}" sibTransId="{DF5C46BD-AC05-4B9C-80D9-208AC21C4E1E}"/>
    <dgm:cxn modelId="{2F00294C-9B63-4943-B966-6DDBDD875C51}" type="presOf" srcId="{6E01481E-FBD0-45BE-92E1-7606AE784B9A}" destId="{D2F3E35F-C0B5-45B0-9F04-2A29310534B9}" srcOrd="0" destOrd="0" presId="urn:microsoft.com/office/officeart/2005/8/layout/radial1"/>
    <dgm:cxn modelId="{8BC95B4D-88EB-4C46-AA2D-2A61F931676A}" srcId="{4A2B2FA0-44AC-4D59-8D04-03916798C310}" destId="{44CEA981-8D9C-48A8-8B6D-8379449A39DC}" srcOrd="9" destOrd="0" parTransId="{1C36998F-1F9B-4C84-95A7-D739415C0027}" sibTransId="{4F865835-8B7D-426C-AE80-482D7DC7D4D2}"/>
    <dgm:cxn modelId="{D637F64D-3B49-4891-BE00-41501B76D269}" srcId="{4A2B2FA0-44AC-4D59-8D04-03916798C310}" destId="{9491C2CF-BA70-4771-8261-15D3ED6AB799}" srcOrd="12" destOrd="0" parTransId="{D1D6C7E0-17A5-4F29-9367-D15F27DE0C3F}" sibTransId="{ECBFC497-21B4-48C5-BC46-C2974ADBE450}"/>
    <dgm:cxn modelId="{74F9F373-F4D9-4C04-B9DE-B01EE2F0A039}" type="presOf" srcId="{7FC7C84B-1D50-4BE9-9600-5EBE4C177FD3}" destId="{0E4AEBDE-E782-427F-91F5-AAFF388B182D}" srcOrd="0" destOrd="0" presId="urn:microsoft.com/office/officeart/2005/8/layout/radial1"/>
    <dgm:cxn modelId="{A44A6677-2838-4FB1-B5E3-1F7F8A93F680}" type="presOf" srcId="{10FC0999-8FC2-4C3F-92B5-8E985A0B3A1E}" destId="{A151D0A1-0433-4FD0-AA3C-7728C0391632}" srcOrd="0" destOrd="0" presId="urn:microsoft.com/office/officeart/2005/8/layout/radial1"/>
    <dgm:cxn modelId="{15419B77-6368-4EC7-B492-90C892E15553}" type="presOf" srcId="{4285C600-FC9F-476F-9853-9C0F7D8EDD9A}" destId="{A27BE5D9-1825-4FCB-8C96-762972BACA4A}" srcOrd="1" destOrd="0" presId="urn:microsoft.com/office/officeart/2005/8/layout/radial1"/>
    <dgm:cxn modelId="{B8A92A79-9972-4EBE-8045-1E8C1AD60C4B}" type="presOf" srcId="{4A2B2FA0-44AC-4D59-8D04-03916798C310}" destId="{A13281A0-AEA2-47D7-82A1-4B17F8F869B4}" srcOrd="0" destOrd="0" presId="urn:microsoft.com/office/officeart/2005/8/layout/radial1"/>
    <dgm:cxn modelId="{8DC3C979-5FCE-45CE-8266-207E0FEFC5CF}" type="presOf" srcId="{62F0F04A-CA4E-41F3-AEE5-3093101B5401}" destId="{65727E3B-39A4-4B49-8C9D-ED000E08CC3E}" srcOrd="0" destOrd="0" presId="urn:microsoft.com/office/officeart/2005/8/layout/radial1"/>
    <dgm:cxn modelId="{C43BB882-AB1D-4030-AD2F-254234C8ACFF}" type="presOf" srcId="{6F384BBB-F3EE-43CA-AD94-3DD15CD3A4CE}" destId="{70C328DE-6351-420A-AF3C-CAFE61FCE2E2}" srcOrd="0" destOrd="0" presId="urn:microsoft.com/office/officeart/2005/8/layout/radial1"/>
    <dgm:cxn modelId="{5447E488-1E80-4C4E-91C5-3959852940B2}" srcId="{4A2B2FA0-44AC-4D59-8D04-03916798C310}" destId="{2004AA54-4086-43DC-BF68-C365C72FA892}" srcOrd="10" destOrd="0" parTransId="{E27B302B-ED93-4D7B-8451-1E351B6440E5}" sibTransId="{F08F82CD-EA4A-445C-9B49-6F16EB06DBB4}"/>
    <dgm:cxn modelId="{C36A658F-2DE6-4D80-9D5F-3D6C0AB51F4D}" type="presOf" srcId="{056BE63F-50F8-4815-8C8B-EE41376EED92}" destId="{C4F25866-B27D-4095-945D-C7766040A2FF}" srcOrd="1" destOrd="0" presId="urn:microsoft.com/office/officeart/2005/8/layout/radial1"/>
    <dgm:cxn modelId="{3275A490-22F6-4B44-B304-BC7B6986D577}" type="presOf" srcId="{F1A0A748-6575-4FEA-ABF5-D89CACF2D234}" destId="{F24D48A0-2CAE-481E-ADDE-A2A2167C1D73}" srcOrd="0" destOrd="0" presId="urn:microsoft.com/office/officeart/2005/8/layout/radial1"/>
    <dgm:cxn modelId="{1221EA90-2A79-452F-8CC2-048DCE5FFC7A}" type="presOf" srcId="{7DD4C37B-BC93-48F1-81C3-8FBAB10CB2D5}" destId="{6A87C14C-4EDB-4863-A42F-FD8175DA71F1}" srcOrd="1" destOrd="0" presId="urn:microsoft.com/office/officeart/2005/8/layout/radial1"/>
    <dgm:cxn modelId="{80593094-D7AC-40E3-B5DE-31DE287FC3B4}" type="presOf" srcId="{D1D6C7E0-17A5-4F29-9367-D15F27DE0C3F}" destId="{BC314699-CAEE-4DE4-A1EA-1D2878016759}" srcOrd="1" destOrd="0" presId="urn:microsoft.com/office/officeart/2005/8/layout/radial1"/>
    <dgm:cxn modelId="{B566B59B-54AC-46F9-AA1A-1066B799F0DC}" type="presOf" srcId="{E27B302B-ED93-4D7B-8451-1E351B6440E5}" destId="{432A635C-2897-44BF-8406-DDB9B802390C}" srcOrd="1" destOrd="0" presId="urn:microsoft.com/office/officeart/2005/8/layout/radial1"/>
    <dgm:cxn modelId="{FDA5029E-94AC-473E-A1FF-38BE037947D0}" srcId="{4A2B2FA0-44AC-4D59-8D04-03916798C310}" destId="{BC7BDF28-9881-4E1C-B4B1-E42D9F441C8B}" srcOrd="8" destOrd="0" parTransId="{78FFD5DE-9173-48EA-800D-E01603F22AD9}" sibTransId="{2A0FC5C4-8969-4B4C-85D1-DB1322680151}"/>
    <dgm:cxn modelId="{1399459E-86CF-48EE-AEA2-D9DEB13279B2}" type="presOf" srcId="{DD4C5E4A-04B2-49F1-91C6-D69D3300CF45}" destId="{AFD98F7B-5FA4-4EFC-9894-EA85FEB6DB79}" srcOrd="0" destOrd="0" presId="urn:microsoft.com/office/officeart/2005/8/layout/radial1"/>
    <dgm:cxn modelId="{95BB26A2-38F7-48D6-9F12-86F20F30CBF0}" type="presOf" srcId="{5D8E2786-8E7D-4780-96B1-44AB6C4BC3B4}" destId="{02CA1553-D4FC-479E-BFBC-DA11FEDD75F6}" srcOrd="0" destOrd="0" presId="urn:microsoft.com/office/officeart/2005/8/layout/radial1"/>
    <dgm:cxn modelId="{C990BEA3-0374-43DE-B4E0-DA2C7FA9CFFA}" srcId="{4A2B2FA0-44AC-4D59-8D04-03916798C310}" destId="{6F384BBB-F3EE-43CA-AD94-3DD15CD3A4CE}" srcOrd="2" destOrd="0" parTransId="{C0A2ADDF-3CA1-401A-AFFF-27AF01B77420}" sibTransId="{04B72006-006D-45EC-B501-749DA142CCEA}"/>
    <dgm:cxn modelId="{289FEFA6-C4D9-422B-BD7B-B32CB5F4CFD5}" type="presOf" srcId="{4285C600-FC9F-476F-9853-9C0F7D8EDD9A}" destId="{A1427CA9-CF43-46EA-859B-5426F7BC8CC4}" srcOrd="0" destOrd="0" presId="urn:microsoft.com/office/officeart/2005/8/layout/radial1"/>
    <dgm:cxn modelId="{882534AE-49BF-45F3-9104-87415539460D}" srcId="{84BEC49B-384C-431E-AF5B-7DF9C6DB5BBB}" destId="{474C38AB-2D88-46C7-908F-F1648E36CCFB}" srcOrd="1" destOrd="0" parTransId="{B77BDD84-7445-4C59-9586-9A5DCADC18F3}" sibTransId="{561F81D7-67E9-4310-90AA-D8E261E4F704}"/>
    <dgm:cxn modelId="{A0C981B5-03A0-4C1C-B35E-D35B70F7713F}" type="presOf" srcId="{3638B1A4-8F2F-4942-896A-B1A1C4349AF6}" destId="{1E825415-61F8-47B3-8197-884F83D8CD15}" srcOrd="0" destOrd="0" presId="urn:microsoft.com/office/officeart/2005/8/layout/radial1"/>
    <dgm:cxn modelId="{E30A6FBD-E7ED-40AA-B41D-FD84F5BFA649}" type="presOf" srcId="{78FFD5DE-9173-48EA-800D-E01603F22AD9}" destId="{8D588ECA-01D1-441E-AFA8-62B4868F182E}" srcOrd="1" destOrd="0" presId="urn:microsoft.com/office/officeart/2005/8/layout/radial1"/>
    <dgm:cxn modelId="{919E0BC7-5143-4569-BEAC-23C6C19B80B3}" srcId="{84BEC49B-384C-431E-AF5B-7DF9C6DB5BBB}" destId="{4A2B2FA0-44AC-4D59-8D04-03916798C310}" srcOrd="0" destOrd="0" parTransId="{1BA14414-AC07-4A53-BF15-FD4F640F858D}" sibTransId="{5F6B3296-FEA6-452C-8079-EE6AA02D4F86}"/>
    <dgm:cxn modelId="{291376CE-A5CC-4729-829C-913FE6EAB478}" srcId="{4A2B2FA0-44AC-4D59-8D04-03916798C310}" destId="{5D8E2786-8E7D-4780-96B1-44AB6C4BC3B4}" srcOrd="3" destOrd="0" parTransId="{7DD4C37B-BC93-48F1-81C3-8FBAB10CB2D5}" sibTransId="{A73D7966-2355-4D51-B25F-94C51ED948DC}"/>
    <dgm:cxn modelId="{384F7AD1-85D8-4E2C-B79D-CD89A229D3BE}" srcId="{4A2B2FA0-44AC-4D59-8D04-03916798C310}" destId="{AF30166B-122F-47FC-826E-412DAF342C8E}" srcOrd="11" destOrd="0" parTransId="{FE4BBE65-C6C4-41E1-B815-76CB57B2BE34}" sibTransId="{065371B2-101C-489A-B1A6-1C68204466A3}"/>
    <dgm:cxn modelId="{16E32BD3-B183-452F-99BE-34FA446614BF}" srcId="{4A2B2FA0-44AC-4D59-8D04-03916798C310}" destId="{3638B1A4-8F2F-4942-896A-B1A1C4349AF6}" srcOrd="4" destOrd="0" parTransId="{056BE63F-50F8-4815-8C8B-EE41376EED92}" sibTransId="{6C1FC3A4-3C72-47C9-A406-B668B3AEB257}"/>
    <dgm:cxn modelId="{A3103BD3-33E2-46C7-AA5C-5837463A192E}" type="presOf" srcId="{1C36998F-1F9B-4C84-95A7-D739415C0027}" destId="{5AC5E226-D7F6-4380-8256-F9A585B43569}" srcOrd="0" destOrd="0" presId="urn:microsoft.com/office/officeart/2005/8/layout/radial1"/>
    <dgm:cxn modelId="{2E16FCD5-A36D-4BE3-8ED9-B3CE4714D869}" type="presOf" srcId="{47CA5D83-5877-4F2E-8588-795DF691E6B5}" destId="{CCB119AB-0BCE-4E9F-914C-539B5A002B1B}" srcOrd="0" destOrd="0" presId="urn:microsoft.com/office/officeart/2005/8/layout/radial1"/>
    <dgm:cxn modelId="{5BDB7DD7-FE95-4257-8C5C-2F6C8D42085A}" srcId="{4A2B2FA0-44AC-4D59-8D04-03916798C310}" destId="{DD4C5E4A-04B2-49F1-91C6-D69D3300CF45}" srcOrd="1" destOrd="0" parTransId="{47CA5D83-5877-4F2E-8588-795DF691E6B5}" sibTransId="{7ABA12E5-98AA-44CD-8338-73B0B772F148}"/>
    <dgm:cxn modelId="{2DCED3D8-3DED-4C24-939A-888C9815A0F3}" type="presOf" srcId="{84BEC49B-384C-431E-AF5B-7DF9C6DB5BBB}" destId="{53875145-5D55-41D7-8E06-087952F43D65}" srcOrd="0" destOrd="0" presId="urn:microsoft.com/office/officeart/2005/8/layout/radial1"/>
    <dgm:cxn modelId="{DFF702DB-7974-41B8-8803-C48BC1AAF09D}" type="presOf" srcId="{3356CB8F-A56F-4CF7-9803-098A62B7DCFE}" destId="{DE8860CD-CD51-44CA-BA75-F8181C4BE996}" srcOrd="0" destOrd="0" presId="urn:microsoft.com/office/officeart/2005/8/layout/radial1"/>
    <dgm:cxn modelId="{DA747FDD-EAC8-4262-9C82-F8D2E2B5E702}" srcId="{4A2B2FA0-44AC-4D59-8D04-03916798C310}" destId="{62F0F04A-CA4E-41F3-AEE5-3093101B5401}" srcOrd="5" destOrd="0" parTransId="{6E01481E-FBD0-45BE-92E1-7606AE784B9A}" sibTransId="{C0B3A26F-4009-45EF-B75E-93C880B23B8A}"/>
    <dgm:cxn modelId="{3F3772E2-49C8-49BF-9A74-1801E9F45418}" type="presOf" srcId="{44CEA981-8D9C-48A8-8B6D-8379449A39DC}" destId="{53D58775-5115-49DC-B60D-88A879C1BE09}" srcOrd="0" destOrd="0" presId="urn:microsoft.com/office/officeart/2005/8/layout/radial1"/>
    <dgm:cxn modelId="{8C8118E9-07D8-42B7-8A49-4C8FE89C4E00}" type="presOf" srcId="{78FFD5DE-9173-48EA-800D-E01603F22AD9}" destId="{1CE7DDEA-FA44-46C2-86D9-C2DCC667FA08}" srcOrd="0" destOrd="0" presId="urn:microsoft.com/office/officeart/2005/8/layout/radial1"/>
    <dgm:cxn modelId="{1F45DCF0-83FD-4BDA-BFBC-0F5FAA94BEC0}" type="presOf" srcId="{FE4BBE65-C6C4-41E1-B815-76CB57B2BE34}" destId="{8546E853-3FE8-4384-8D04-9AB53B1D4096}" srcOrd="1" destOrd="0" presId="urn:microsoft.com/office/officeart/2005/8/layout/radial1"/>
    <dgm:cxn modelId="{BB9B96F4-4023-44C9-B9E6-E8C5C07B4773}" type="presOf" srcId="{B8C01877-EB8D-4774-B9A5-5E94BD649A77}" destId="{3ACEDE66-B4D5-4B76-8B5D-D8D2CCA5A9B5}" srcOrd="0" destOrd="0" presId="urn:microsoft.com/office/officeart/2005/8/layout/radial1"/>
    <dgm:cxn modelId="{FEB76CF6-FEC8-4EA1-B2B1-12E71EB2AA85}" type="presOf" srcId="{056BE63F-50F8-4815-8C8B-EE41376EED92}" destId="{BF2968FF-CB1D-4A18-99F5-B3760D4B6F4D}" srcOrd="0" destOrd="0" presId="urn:microsoft.com/office/officeart/2005/8/layout/radial1"/>
    <dgm:cxn modelId="{582D8EF7-DEA5-4F6E-8BFC-84EA743F3C5C}" type="presOf" srcId="{2004AA54-4086-43DC-BF68-C365C72FA892}" destId="{DDC530BE-E1D4-4520-B056-E21F4ED20CB8}" srcOrd="0" destOrd="0" presId="urn:microsoft.com/office/officeart/2005/8/layout/radial1"/>
    <dgm:cxn modelId="{DD478BFB-0ACC-4B31-8C74-7CE4EF1DB609}" type="presOf" srcId="{AF30166B-122F-47FC-826E-412DAF342C8E}" destId="{A9F16C24-AD0E-4364-B0EC-73DCA1518224}" srcOrd="0" destOrd="0" presId="urn:microsoft.com/office/officeart/2005/8/layout/radial1"/>
    <dgm:cxn modelId="{72F34C4A-36E6-49C4-A512-6B32EFC53BC1}" type="presParOf" srcId="{53875145-5D55-41D7-8E06-087952F43D65}" destId="{A13281A0-AEA2-47D7-82A1-4B17F8F869B4}" srcOrd="0" destOrd="0" presId="urn:microsoft.com/office/officeart/2005/8/layout/radial1"/>
    <dgm:cxn modelId="{3C32D446-9840-48AD-A20F-D39ACC6E4493}" type="presParOf" srcId="{53875145-5D55-41D7-8E06-087952F43D65}" destId="{7F6B618D-84CF-41CB-9A30-E879E87FA05E}" srcOrd="1" destOrd="0" presId="urn:microsoft.com/office/officeart/2005/8/layout/radial1"/>
    <dgm:cxn modelId="{40858F2A-BFCF-40B7-A663-AFDAB5CFDBC6}" type="presParOf" srcId="{7F6B618D-84CF-41CB-9A30-E879E87FA05E}" destId="{B798C37C-02DD-420C-8F1C-8D612CF1EDB4}" srcOrd="0" destOrd="0" presId="urn:microsoft.com/office/officeart/2005/8/layout/radial1"/>
    <dgm:cxn modelId="{15DD0279-7A4F-4D4B-BB65-8F4ED609A583}" type="presParOf" srcId="{53875145-5D55-41D7-8E06-087952F43D65}" destId="{DE8860CD-CD51-44CA-BA75-F8181C4BE996}" srcOrd="2" destOrd="0" presId="urn:microsoft.com/office/officeart/2005/8/layout/radial1"/>
    <dgm:cxn modelId="{7488E7D1-BC5B-4E18-9DCB-9973024FD3C1}" type="presParOf" srcId="{53875145-5D55-41D7-8E06-087952F43D65}" destId="{CCB119AB-0BCE-4E9F-914C-539B5A002B1B}" srcOrd="3" destOrd="0" presId="urn:microsoft.com/office/officeart/2005/8/layout/radial1"/>
    <dgm:cxn modelId="{2F4DBDF5-2313-42B1-AAE3-57798FE0A969}" type="presParOf" srcId="{CCB119AB-0BCE-4E9F-914C-539B5A002B1B}" destId="{9061431D-68CF-4D32-843C-37E8AB565940}" srcOrd="0" destOrd="0" presId="urn:microsoft.com/office/officeart/2005/8/layout/radial1"/>
    <dgm:cxn modelId="{D2986392-E2E7-4BA5-AAE3-500F9CB1B25E}" type="presParOf" srcId="{53875145-5D55-41D7-8E06-087952F43D65}" destId="{AFD98F7B-5FA4-4EFC-9894-EA85FEB6DB79}" srcOrd="4" destOrd="0" presId="urn:microsoft.com/office/officeart/2005/8/layout/radial1"/>
    <dgm:cxn modelId="{227B35F7-869E-4150-8B30-4D71A60C4FF3}" type="presParOf" srcId="{53875145-5D55-41D7-8E06-087952F43D65}" destId="{03F7C165-B7FA-4936-A004-36E4E83D0A8D}" srcOrd="5" destOrd="0" presId="urn:microsoft.com/office/officeart/2005/8/layout/radial1"/>
    <dgm:cxn modelId="{E32894B9-6712-4AC2-8823-B12AF2D9DCA3}" type="presParOf" srcId="{03F7C165-B7FA-4936-A004-36E4E83D0A8D}" destId="{CC7AB0C0-8624-4579-B158-834FAAD2A960}" srcOrd="0" destOrd="0" presId="urn:microsoft.com/office/officeart/2005/8/layout/radial1"/>
    <dgm:cxn modelId="{8D5CE901-E428-4158-9707-9CCA0C27EFE7}" type="presParOf" srcId="{53875145-5D55-41D7-8E06-087952F43D65}" destId="{70C328DE-6351-420A-AF3C-CAFE61FCE2E2}" srcOrd="6" destOrd="0" presId="urn:microsoft.com/office/officeart/2005/8/layout/radial1"/>
    <dgm:cxn modelId="{39F1AD69-CC82-455A-A14D-D1493E96C5B7}" type="presParOf" srcId="{53875145-5D55-41D7-8E06-087952F43D65}" destId="{F1547CA1-638E-420C-9BC8-541D9D13A870}" srcOrd="7" destOrd="0" presId="urn:microsoft.com/office/officeart/2005/8/layout/radial1"/>
    <dgm:cxn modelId="{73B6F2DF-C6A4-4D75-BE1F-8C88ACE389F9}" type="presParOf" srcId="{F1547CA1-638E-420C-9BC8-541D9D13A870}" destId="{6A87C14C-4EDB-4863-A42F-FD8175DA71F1}" srcOrd="0" destOrd="0" presId="urn:microsoft.com/office/officeart/2005/8/layout/radial1"/>
    <dgm:cxn modelId="{44BA4F1E-A6D8-412B-9D38-411223820FED}" type="presParOf" srcId="{53875145-5D55-41D7-8E06-087952F43D65}" destId="{02CA1553-D4FC-479E-BFBC-DA11FEDD75F6}" srcOrd="8" destOrd="0" presId="urn:microsoft.com/office/officeart/2005/8/layout/radial1"/>
    <dgm:cxn modelId="{3C5DB1FC-8751-41BE-B697-0D9A7BD1AE31}" type="presParOf" srcId="{53875145-5D55-41D7-8E06-087952F43D65}" destId="{BF2968FF-CB1D-4A18-99F5-B3760D4B6F4D}" srcOrd="9" destOrd="0" presId="urn:microsoft.com/office/officeart/2005/8/layout/radial1"/>
    <dgm:cxn modelId="{1C7B4043-9D7C-467F-9DA9-3986CC4966FA}" type="presParOf" srcId="{BF2968FF-CB1D-4A18-99F5-B3760D4B6F4D}" destId="{C4F25866-B27D-4095-945D-C7766040A2FF}" srcOrd="0" destOrd="0" presId="urn:microsoft.com/office/officeart/2005/8/layout/radial1"/>
    <dgm:cxn modelId="{59653D1D-C23C-42AA-A84E-C8A877EECC55}" type="presParOf" srcId="{53875145-5D55-41D7-8E06-087952F43D65}" destId="{1E825415-61F8-47B3-8197-884F83D8CD15}" srcOrd="10" destOrd="0" presId="urn:microsoft.com/office/officeart/2005/8/layout/radial1"/>
    <dgm:cxn modelId="{48FB0EEB-299B-4BE3-A454-B54841911F2B}" type="presParOf" srcId="{53875145-5D55-41D7-8E06-087952F43D65}" destId="{D2F3E35F-C0B5-45B0-9F04-2A29310534B9}" srcOrd="11" destOrd="0" presId="urn:microsoft.com/office/officeart/2005/8/layout/radial1"/>
    <dgm:cxn modelId="{22D6DBE2-87D8-4D4E-84C5-61521FDE0CB7}" type="presParOf" srcId="{D2F3E35F-C0B5-45B0-9F04-2A29310534B9}" destId="{07E0A988-9312-4939-8898-1F2502220172}" srcOrd="0" destOrd="0" presId="urn:microsoft.com/office/officeart/2005/8/layout/radial1"/>
    <dgm:cxn modelId="{5E9D01C8-9414-4CBA-AC8E-FD4F384341AE}" type="presParOf" srcId="{53875145-5D55-41D7-8E06-087952F43D65}" destId="{65727E3B-39A4-4B49-8C9D-ED000E08CC3E}" srcOrd="12" destOrd="0" presId="urn:microsoft.com/office/officeart/2005/8/layout/radial1"/>
    <dgm:cxn modelId="{4C4A22EC-4F44-456C-ADFA-9C0E5F5E38D5}" type="presParOf" srcId="{53875145-5D55-41D7-8E06-087952F43D65}" destId="{A151D0A1-0433-4FD0-AA3C-7728C0391632}" srcOrd="13" destOrd="0" presId="urn:microsoft.com/office/officeart/2005/8/layout/radial1"/>
    <dgm:cxn modelId="{4EF7EF82-899B-40B3-A243-AFD32D812B45}" type="presParOf" srcId="{A151D0A1-0433-4FD0-AA3C-7728C0391632}" destId="{33E14B46-56CF-40F2-BB68-078710465B89}" srcOrd="0" destOrd="0" presId="urn:microsoft.com/office/officeart/2005/8/layout/radial1"/>
    <dgm:cxn modelId="{33F9F3C0-1C05-443A-854A-992748839895}" type="presParOf" srcId="{53875145-5D55-41D7-8E06-087952F43D65}" destId="{0E4AEBDE-E782-427F-91F5-AAFF388B182D}" srcOrd="14" destOrd="0" presId="urn:microsoft.com/office/officeart/2005/8/layout/radial1"/>
    <dgm:cxn modelId="{61879D45-6239-4919-806A-6F0BD526CE27}" type="presParOf" srcId="{53875145-5D55-41D7-8E06-087952F43D65}" destId="{F24D48A0-2CAE-481E-ADDE-A2A2167C1D73}" srcOrd="15" destOrd="0" presId="urn:microsoft.com/office/officeart/2005/8/layout/radial1"/>
    <dgm:cxn modelId="{052B242E-4343-4F44-915C-AAA642BFD893}" type="presParOf" srcId="{F24D48A0-2CAE-481E-ADDE-A2A2167C1D73}" destId="{1C4AF252-AAE7-438E-86AF-2030BFBCAF2E}" srcOrd="0" destOrd="0" presId="urn:microsoft.com/office/officeart/2005/8/layout/radial1"/>
    <dgm:cxn modelId="{5C1D0C5B-E253-4EC1-BACB-99220CE77CD4}" type="presParOf" srcId="{53875145-5D55-41D7-8E06-087952F43D65}" destId="{3ACEDE66-B4D5-4B76-8B5D-D8D2CCA5A9B5}" srcOrd="16" destOrd="0" presId="urn:microsoft.com/office/officeart/2005/8/layout/radial1"/>
    <dgm:cxn modelId="{527DB2AE-1972-49B1-8988-A69C1405B1F8}" type="presParOf" srcId="{53875145-5D55-41D7-8E06-087952F43D65}" destId="{1CE7DDEA-FA44-46C2-86D9-C2DCC667FA08}" srcOrd="17" destOrd="0" presId="urn:microsoft.com/office/officeart/2005/8/layout/radial1"/>
    <dgm:cxn modelId="{8970DF18-F1DC-418E-A152-A5EAE6CCD3DC}" type="presParOf" srcId="{1CE7DDEA-FA44-46C2-86D9-C2DCC667FA08}" destId="{8D588ECA-01D1-441E-AFA8-62B4868F182E}" srcOrd="0" destOrd="0" presId="urn:microsoft.com/office/officeart/2005/8/layout/radial1"/>
    <dgm:cxn modelId="{70581339-F7B2-4DB7-A78C-9292BD9678B5}" type="presParOf" srcId="{53875145-5D55-41D7-8E06-087952F43D65}" destId="{8E15DB50-DDC2-42F0-ACA0-E006D51C9C8D}" srcOrd="18" destOrd="0" presId="urn:microsoft.com/office/officeart/2005/8/layout/radial1"/>
    <dgm:cxn modelId="{B1F9BF20-478F-49D9-9A78-73B24A56CC48}" type="presParOf" srcId="{53875145-5D55-41D7-8E06-087952F43D65}" destId="{5AC5E226-D7F6-4380-8256-F9A585B43569}" srcOrd="19" destOrd="0" presId="urn:microsoft.com/office/officeart/2005/8/layout/radial1"/>
    <dgm:cxn modelId="{27CAFEB6-95FF-4ACB-92AD-20D9240D481E}" type="presParOf" srcId="{5AC5E226-D7F6-4380-8256-F9A585B43569}" destId="{0D2F0F6C-FC3A-4ED5-8C11-8D34D3C2B64B}" srcOrd="0" destOrd="0" presId="urn:microsoft.com/office/officeart/2005/8/layout/radial1"/>
    <dgm:cxn modelId="{0FB85FAB-5F45-4636-9ECE-D440A688A1F5}" type="presParOf" srcId="{53875145-5D55-41D7-8E06-087952F43D65}" destId="{53D58775-5115-49DC-B60D-88A879C1BE09}" srcOrd="20" destOrd="0" presId="urn:microsoft.com/office/officeart/2005/8/layout/radial1"/>
    <dgm:cxn modelId="{D7B49444-55D5-4E42-A2B3-2B97E9EFEB2D}" type="presParOf" srcId="{53875145-5D55-41D7-8E06-087952F43D65}" destId="{4EF515D5-B702-484D-8EF5-C807272A8726}" srcOrd="21" destOrd="0" presId="urn:microsoft.com/office/officeart/2005/8/layout/radial1"/>
    <dgm:cxn modelId="{B401EDD9-2E36-416E-B8D1-29A39E28D345}" type="presParOf" srcId="{4EF515D5-B702-484D-8EF5-C807272A8726}" destId="{432A635C-2897-44BF-8406-DDB9B802390C}" srcOrd="0" destOrd="0" presId="urn:microsoft.com/office/officeart/2005/8/layout/radial1"/>
    <dgm:cxn modelId="{727636BE-B5EF-425D-BDE7-3A179EF312BD}" type="presParOf" srcId="{53875145-5D55-41D7-8E06-087952F43D65}" destId="{DDC530BE-E1D4-4520-B056-E21F4ED20CB8}" srcOrd="22" destOrd="0" presId="urn:microsoft.com/office/officeart/2005/8/layout/radial1"/>
    <dgm:cxn modelId="{419B4003-F1B6-473B-9B4D-DF0F271CABCD}" type="presParOf" srcId="{53875145-5D55-41D7-8E06-087952F43D65}" destId="{5D3A8596-2B6D-44BE-8766-2C1E42A27566}" srcOrd="23" destOrd="0" presId="urn:microsoft.com/office/officeart/2005/8/layout/radial1"/>
    <dgm:cxn modelId="{69AD6EA4-32A3-4576-A774-DD8C614B6572}" type="presParOf" srcId="{5D3A8596-2B6D-44BE-8766-2C1E42A27566}" destId="{8546E853-3FE8-4384-8D04-9AB53B1D4096}" srcOrd="0" destOrd="0" presId="urn:microsoft.com/office/officeart/2005/8/layout/radial1"/>
    <dgm:cxn modelId="{AE4776F0-D01C-4F2C-8439-8ED5960A3A7C}" type="presParOf" srcId="{53875145-5D55-41D7-8E06-087952F43D65}" destId="{A9F16C24-AD0E-4364-B0EC-73DCA1518224}" srcOrd="24" destOrd="0" presId="urn:microsoft.com/office/officeart/2005/8/layout/radial1"/>
    <dgm:cxn modelId="{3F25EAA5-43ED-4F4D-8CE6-11AA4A15DBF9}" type="presParOf" srcId="{53875145-5D55-41D7-8E06-087952F43D65}" destId="{9D4EBEBD-B10D-4F76-9A8B-7E5E183C0D66}" srcOrd="25" destOrd="0" presId="urn:microsoft.com/office/officeart/2005/8/layout/radial1"/>
    <dgm:cxn modelId="{BBCD154A-665E-435B-B8F4-1CFA4A025C5F}" type="presParOf" srcId="{9D4EBEBD-B10D-4F76-9A8B-7E5E183C0D66}" destId="{BC314699-CAEE-4DE4-A1EA-1D2878016759}" srcOrd="0" destOrd="0" presId="urn:microsoft.com/office/officeart/2005/8/layout/radial1"/>
    <dgm:cxn modelId="{1028FAA3-D3BA-461B-8DD3-7274CF5879C5}" type="presParOf" srcId="{53875145-5D55-41D7-8E06-087952F43D65}" destId="{440FDF2F-5886-4FD7-BAE3-A178C89AF992}" srcOrd="26" destOrd="0" presId="urn:microsoft.com/office/officeart/2005/8/layout/radial1"/>
    <dgm:cxn modelId="{880CD673-C267-4629-875C-6875F85967D2}" type="presParOf" srcId="{53875145-5D55-41D7-8E06-087952F43D65}" destId="{A1427CA9-CF43-46EA-859B-5426F7BC8CC4}" srcOrd="27" destOrd="0" presId="urn:microsoft.com/office/officeart/2005/8/layout/radial1"/>
    <dgm:cxn modelId="{82692126-1E3D-4D4C-A685-B62D677CB37B}" type="presParOf" srcId="{A1427CA9-CF43-46EA-859B-5426F7BC8CC4}" destId="{A27BE5D9-1825-4FCB-8C96-762972BACA4A}" srcOrd="0" destOrd="0" presId="urn:microsoft.com/office/officeart/2005/8/layout/radial1"/>
    <dgm:cxn modelId="{87AA1804-9A35-4B20-8C7C-CD56022C403C}" type="presParOf" srcId="{53875145-5D55-41D7-8E06-087952F43D65}" destId="{BC473386-B4A1-425F-A059-1ED4F765AB87}" srcOrd="28" destOrd="0" presId="urn:microsoft.com/office/officeart/2005/8/layout/radial1"/>
  </dgm:cxnLst>
  <dgm:bg>
    <a:noFill/>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3281A0-AEA2-47D7-82A1-4B17F8F869B4}">
      <dsp:nvSpPr>
        <dsp:cNvPr id="0" name=""/>
        <dsp:cNvSpPr/>
      </dsp:nvSpPr>
      <dsp:spPr>
        <a:xfrm>
          <a:off x="2753103" y="2295020"/>
          <a:ext cx="776979" cy="776979"/>
        </a:xfrm>
        <a:prstGeom prst="ellipse">
          <a:avLst/>
        </a:prstGeom>
        <a:solidFill>
          <a:srgbClr val="0070C0"/>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pl-PL" sz="16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PRKC</a:t>
          </a:r>
        </a:p>
      </dsp:txBody>
      <dsp:txXfrm>
        <a:off x="2866889" y="2408806"/>
        <a:ext cx="549407" cy="549407"/>
      </dsp:txXfrm>
    </dsp:sp>
    <dsp:sp modelId="{7F6B618D-84CF-41CB-9A30-E879E87FA05E}">
      <dsp:nvSpPr>
        <dsp:cNvPr id="0" name=""/>
        <dsp:cNvSpPr/>
      </dsp:nvSpPr>
      <dsp:spPr>
        <a:xfrm rot="12418357">
          <a:off x="1626898" y="2215947"/>
          <a:ext cx="1235669" cy="22258"/>
        </a:xfrm>
        <a:custGeom>
          <a:avLst/>
          <a:gdLst/>
          <a:ahLst/>
          <a:cxnLst/>
          <a:rect l="0" t="0" r="0" b="0"/>
          <a:pathLst>
            <a:path>
              <a:moveTo>
                <a:pt x="0" y="12252"/>
              </a:moveTo>
              <a:lnTo>
                <a:pt x="1237052"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10800000">
        <a:off x="2258252" y="2268619"/>
        <a:ext cx="0" cy="0"/>
      </dsp:txXfrm>
    </dsp:sp>
    <dsp:sp modelId="{DE8860CD-CD51-44CA-BA75-F8181C4BE996}">
      <dsp:nvSpPr>
        <dsp:cNvPr id="0" name=""/>
        <dsp:cNvSpPr/>
      </dsp:nvSpPr>
      <dsp:spPr>
        <a:xfrm>
          <a:off x="587661" y="1406016"/>
          <a:ext cx="1315332" cy="624877"/>
        </a:xfrm>
        <a:prstGeom prst="round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Zalecenia Rady UE</a:t>
          </a:r>
        </a:p>
      </dsp:txBody>
      <dsp:txXfrm>
        <a:off x="618165" y="1436520"/>
        <a:ext cx="1254324" cy="563869"/>
      </dsp:txXfrm>
    </dsp:sp>
    <dsp:sp modelId="{CCB119AB-0BCE-4E9F-914C-539B5A002B1B}">
      <dsp:nvSpPr>
        <dsp:cNvPr id="0" name=""/>
        <dsp:cNvSpPr/>
      </dsp:nvSpPr>
      <dsp:spPr>
        <a:xfrm rot="13788545">
          <a:off x="1746509" y="1844301"/>
          <a:ext cx="1391055" cy="22258"/>
        </a:xfrm>
        <a:custGeom>
          <a:avLst/>
          <a:gdLst/>
          <a:ahLst/>
          <a:cxnLst/>
          <a:rect l="0" t="0" r="0" b="0"/>
          <a:pathLst>
            <a:path>
              <a:moveTo>
                <a:pt x="0" y="12252"/>
              </a:moveTo>
              <a:lnTo>
                <a:pt x="1392534"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10800000">
        <a:off x="2437913" y="1904438"/>
        <a:ext cx="0" cy="0"/>
      </dsp:txXfrm>
    </dsp:sp>
    <dsp:sp modelId="{AFD98F7B-5FA4-4EFC-9894-EA85FEB6DB79}">
      <dsp:nvSpPr>
        <dsp:cNvPr id="0" name=""/>
        <dsp:cNvSpPr/>
      </dsp:nvSpPr>
      <dsp:spPr>
        <a:xfrm>
          <a:off x="1090566" y="721720"/>
          <a:ext cx="1315332" cy="624877"/>
        </a:xfrm>
        <a:prstGeom prst="round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Program Europa Cyfrowa na lata 2021-2027</a:t>
          </a:r>
        </a:p>
      </dsp:txBody>
      <dsp:txXfrm>
        <a:off x="1121070" y="752224"/>
        <a:ext cx="1254324" cy="563869"/>
      </dsp:txXfrm>
    </dsp:sp>
    <dsp:sp modelId="{03F7C165-B7FA-4936-A004-36E4E83D0A8D}">
      <dsp:nvSpPr>
        <dsp:cNvPr id="0" name=""/>
        <dsp:cNvSpPr/>
      </dsp:nvSpPr>
      <dsp:spPr>
        <a:xfrm rot="16181478">
          <a:off x="2502489" y="1650308"/>
          <a:ext cx="1267194" cy="22258"/>
        </a:xfrm>
        <a:custGeom>
          <a:avLst/>
          <a:gdLst/>
          <a:ahLst/>
          <a:cxnLst/>
          <a:rect l="0" t="0" r="0" b="0"/>
          <a:pathLst>
            <a:path>
              <a:moveTo>
                <a:pt x="0" y="12252"/>
              </a:moveTo>
              <a:lnTo>
                <a:pt x="1268541"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080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headEnd type="none"/>
              <a:tailEnd type="none"/>
            </a:ln>
            <a:solidFill>
              <a:sysClr val="windowText" lastClr="000000">
                <a:hueOff val="0"/>
                <a:satOff val="0"/>
                <a:lumOff val="0"/>
                <a:alphaOff val="0"/>
              </a:sysClr>
            </a:solidFill>
            <a:effectLst>
              <a:glow>
                <a:srgbClr val="156082">
                  <a:alpha val="40000"/>
                </a:srgbClr>
              </a:glow>
            </a:effectLst>
            <a:latin typeface="Calibri" panose="020F0502020204030204" pitchFamily="34" charset="0"/>
            <a:ea typeface="Calibri" panose="020F0502020204030204" pitchFamily="34" charset="0"/>
            <a:cs typeface="Calibri" panose="020F0502020204030204" pitchFamily="34" charset="0"/>
          </a:endParaRPr>
        </a:p>
      </dsp:txBody>
      <dsp:txXfrm rot="10800000">
        <a:off x="3104577" y="1693287"/>
        <a:ext cx="0" cy="0"/>
      </dsp:txXfrm>
    </dsp:sp>
    <dsp:sp modelId="{70C328DE-6351-420A-AF3C-CAFE61FCE2E2}">
      <dsp:nvSpPr>
        <dsp:cNvPr id="0" name=""/>
        <dsp:cNvSpPr/>
      </dsp:nvSpPr>
      <dsp:spPr>
        <a:xfrm>
          <a:off x="2473323" y="402973"/>
          <a:ext cx="1315332" cy="624877"/>
        </a:xfrm>
        <a:prstGeom prst="round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Program Polityki „Droga ku cyfrowej dekadzie” do 2030 r.</a:t>
          </a:r>
        </a:p>
      </dsp:txBody>
      <dsp:txXfrm>
        <a:off x="2503827" y="433477"/>
        <a:ext cx="1254324" cy="563869"/>
      </dsp:txXfrm>
    </dsp:sp>
    <dsp:sp modelId="{F1547CA1-638E-420C-9BC8-541D9D13A870}">
      <dsp:nvSpPr>
        <dsp:cNvPr id="0" name=""/>
        <dsp:cNvSpPr/>
      </dsp:nvSpPr>
      <dsp:spPr>
        <a:xfrm rot="18606826">
          <a:off x="3148800" y="1852593"/>
          <a:ext cx="1366909" cy="22258"/>
        </a:xfrm>
        <a:custGeom>
          <a:avLst/>
          <a:gdLst/>
          <a:ahLst/>
          <a:cxnLst/>
          <a:rect l="0" t="0" r="0" b="0"/>
          <a:pathLst>
            <a:path>
              <a:moveTo>
                <a:pt x="0" y="12252"/>
              </a:moveTo>
              <a:lnTo>
                <a:pt x="1368366"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a:off x="3784103" y="1867839"/>
        <a:ext cx="0" cy="0"/>
      </dsp:txXfrm>
    </dsp:sp>
    <dsp:sp modelId="{02CA1553-D4FC-479E-BFBC-DA11FEDD75F6}">
      <dsp:nvSpPr>
        <dsp:cNvPr id="0" name=""/>
        <dsp:cNvSpPr/>
      </dsp:nvSpPr>
      <dsp:spPr>
        <a:xfrm>
          <a:off x="3859322" y="738532"/>
          <a:ext cx="1315332" cy="624877"/>
        </a:xfrm>
        <a:prstGeom prst="round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Plan Działań na rzecz Edukacji Cyfrowej 2021-2027</a:t>
          </a:r>
        </a:p>
      </dsp:txBody>
      <dsp:txXfrm>
        <a:off x="3889826" y="769036"/>
        <a:ext cx="1254324" cy="563869"/>
      </dsp:txXfrm>
    </dsp:sp>
    <dsp:sp modelId="{BF2968FF-CB1D-4A18-99F5-B3760D4B6F4D}">
      <dsp:nvSpPr>
        <dsp:cNvPr id="0" name=""/>
        <dsp:cNvSpPr/>
      </dsp:nvSpPr>
      <dsp:spPr>
        <a:xfrm rot="20108273">
          <a:off x="3431945" y="2227175"/>
          <a:ext cx="1340846" cy="22258"/>
        </a:xfrm>
        <a:custGeom>
          <a:avLst/>
          <a:gdLst/>
          <a:ahLst/>
          <a:cxnLst/>
          <a:rect l="0" t="0" r="0" b="0"/>
          <a:pathLst>
            <a:path>
              <a:moveTo>
                <a:pt x="0" y="12252"/>
              </a:moveTo>
              <a:lnTo>
                <a:pt x="1342326"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a:off x="4057860" y="2221983"/>
        <a:ext cx="0" cy="0"/>
      </dsp:txXfrm>
    </dsp:sp>
    <dsp:sp modelId="{1E825415-61F8-47B3-8197-884F83D8CD15}">
      <dsp:nvSpPr>
        <dsp:cNvPr id="0" name=""/>
        <dsp:cNvSpPr/>
      </dsp:nvSpPr>
      <dsp:spPr>
        <a:xfrm>
          <a:off x="4523789" y="1425837"/>
          <a:ext cx="1315332" cy="624877"/>
        </a:xfrm>
        <a:prstGeom prst="round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Akt o Sztucznej Inteligencji</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4554293" y="1456341"/>
        <a:ext cx="1254324" cy="563869"/>
      </dsp:txXfrm>
    </dsp:sp>
    <dsp:sp modelId="{D2F3E35F-C0B5-45B0-9F04-2A29310534B9}">
      <dsp:nvSpPr>
        <dsp:cNvPr id="0" name=""/>
        <dsp:cNvSpPr/>
      </dsp:nvSpPr>
      <dsp:spPr>
        <a:xfrm rot="21193064">
          <a:off x="3523068" y="2553998"/>
          <a:ext cx="1227849" cy="22258"/>
        </a:xfrm>
        <a:custGeom>
          <a:avLst/>
          <a:gdLst/>
          <a:ahLst/>
          <a:cxnLst/>
          <a:rect l="0" t="0" r="0" b="0"/>
          <a:pathLst>
            <a:path>
              <a:moveTo>
                <a:pt x="0" y="12252"/>
              </a:moveTo>
              <a:lnTo>
                <a:pt x="1182515" y="12252"/>
              </a:lnTo>
            </a:path>
          </a:pathLst>
        </a:custGeom>
        <a:noFill/>
        <a:ln w="12700" cap="flat" cmpd="sng" algn="ctr">
          <a:solidFill>
            <a:srgbClr val="0E2841">
              <a:lumMod val="75000"/>
              <a:lumOff val="25000"/>
            </a:srgbClr>
          </a:solidFill>
          <a:prstDash val="solid"/>
          <a:round/>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a:off x="4102886" y="2538271"/>
        <a:ext cx="0" cy="0"/>
      </dsp:txXfrm>
    </dsp:sp>
    <dsp:sp modelId="{65727E3B-39A4-4B49-8C9D-ED000E08CC3E}">
      <dsp:nvSpPr>
        <dsp:cNvPr id="0" name=""/>
        <dsp:cNvSpPr/>
      </dsp:nvSpPr>
      <dsp:spPr>
        <a:xfrm>
          <a:off x="4726934" y="2104312"/>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Rozwoju Kapitału Społecznego </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4757438" y="2134816"/>
        <a:ext cx="1254324" cy="563869"/>
      </dsp:txXfrm>
    </dsp:sp>
    <dsp:sp modelId="{A151D0A1-0433-4FD0-AA3C-7728C0391632}">
      <dsp:nvSpPr>
        <dsp:cNvPr id="0" name=""/>
        <dsp:cNvSpPr/>
      </dsp:nvSpPr>
      <dsp:spPr>
        <a:xfrm rot="641250">
          <a:off x="3512309" y="2862394"/>
          <a:ext cx="1272219" cy="22258"/>
        </a:xfrm>
        <a:custGeom>
          <a:avLst/>
          <a:gdLst/>
          <a:ahLst/>
          <a:cxnLst/>
          <a:rect l="0" t="0" r="0" b="0"/>
          <a:pathLst>
            <a:path>
              <a:moveTo>
                <a:pt x="0" y="12252"/>
              </a:moveTo>
              <a:lnTo>
                <a:pt x="1228075"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a:off x="4123064" y="2836371"/>
        <a:ext cx="0" cy="0"/>
      </dsp:txXfrm>
    </dsp:sp>
    <dsp:sp modelId="{0E4AEBDE-E782-427F-91F5-AAFF388B182D}">
      <dsp:nvSpPr>
        <dsp:cNvPr id="0" name=""/>
        <dsp:cNvSpPr/>
      </dsp:nvSpPr>
      <dsp:spPr>
        <a:xfrm>
          <a:off x="4727032" y="2794403"/>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Program Zintegrowanej Informatyzacji Państwa</a:t>
          </a:r>
          <a:r>
            <a:rPr lang="pl-PL" sz="1000" b="1" kern="1200" baseline="30000">
              <a:solidFill>
                <a:sysClr val="window" lastClr="FFFFFF"/>
              </a:solidFill>
              <a:latin typeface="Calibri" panose="020F0502020204030204" pitchFamily="34" charset="0"/>
              <a:ea typeface="Calibri" panose="020F0502020204030204" pitchFamily="34" charset="0"/>
              <a:cs typeface="Calibri" panose="020F0502020204030204" pitchFamily="34" charset="0"/>
            </a:rPr>
            <a:t> (obowiązywał do 31.12.2024)</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4757536" y="2824907"/>
        <a:ext cx="1254324" cy="563869"/>
      </dsp:txXfrm>
    </dsp:sp>
    <dsp:sp modelId="{F24D48A0-2CAE-481E-ADDE-A2A2167C1D73}">
      <dsp:nvSpPr>
        <dsp:cNvPr id="0" name=""/>
        <dsp:cNvSpPr/>
      </dsp:nvSpPr>
      <dsp:spPr>
        <a:xfrm rot="1704842">
          <a:off x="3397096" y="3197668"/>
          <a:ext cx="1430854" cy="22258"/>
        </a:xfrm>
        <a:custGeom>
          <a:avLst/>
          <a:gdLst/>
          <a:ahLst/>
          <a:cxnLst/>
          <a:rect l="0" t="0" r="0" b="0"/>
          <a:pathLst>
            <a:path>
              <a:moveTo>
                <a:pt x="0" y="12252"/>
              </a:moveTo>
              <a:lnTo>
                <a:pt x="1439628"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headEnd type="triangle"/>
              <a:tailEnd type="triangle"/>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a:off x="4098083" y="3160314"/>
        <a:ext cx="0" cy="0"/>
      </dsp:txXfrm>
    </dsp:sp>
    <dsp:sp modelId="{3ACEDE66-B4D5-4B76-8B5D-D8D2CCA5A9B5}">
      <dsp:nvSpPr>
        <dsp:cNvPr id="0" name=""/>
        <dsp:cNvSpPr/>
      </dsp:nvSpPr>
      <dsp:spPr>
        <a:xfrm>
          <a:off x="4518046" y="3471558"/>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Produktywności 2030</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4548550" y="3502062"/>
        <a:ext cx="1254324" cy="563869"/>
      </dsp:txXfrm>
    </dsp:sp>
    <dsp:sp modelId="{1CE7DDEA-FA44-46C2-86D9-C2DCC667FA08}">
      <dsp:nvSpPr>
        <dsp:cNvPr id="0" name=""/>
        <dsp:cNvSpPr/>
      </dsp:nvSpPr>
      <dsp:spPr>
        <a:xfrm rot="3061731">
          <a:off x="3102621" y="3567992"/>
          <a:ext cx="1526955" cy="22258"/>
        </a:xfrm>
        <a:custGeom>
          <a:avLst/>
          <a:gdLst/>
          <a:ahLst/>
          <a:cxnLst/>
          <a:rect l="0" t="0" r="0" b="0"/>
          <a:pathLst>
            <a:path>
              <a:moveTo>
                <a:pt x="0" y="12252"/>
              </a:moveTo>
              <a:lnTo>
                <a:pt x="1533633"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headEnd type="triangle"/>
              <a:tailEnd type="triangle"/>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a:off x="3871769" y="3525434"/>
        <a:ext cx="0" cy="0"/>
      </dsp:txXfrm>
    </dsp:sp>
    <dsp:sp modelId="{8E15DB50-DDC2-42F0-ACA0-E006D51C9C8D}">
      <dsp:nvSpPr>
        <dsp:cNvPr id="0" name=""/>
        <dsp:cNvSpPr/>
      </dsp:nvSpPr>
      <dsp:spPr>
        <a:xfrm>
          <a:off x="3924531" y="4151901"/>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Rozwoju Kapitału Ludzkiego 2030</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955035" y="4182405"/>
        <a:ext cx="1254324" cy="563869"/>
      </dsp:txXfrm>
    </dsp:sp>
    <dsp:sp modelId="{5AC5E226-D7F6-4380-8256-F9A585B43569}">
      <dsp:nvSpPr>
        <dsp:cNvPr id="0" name=""/>
        <dsp:cNvSpPr/>
      </dsp:nvSpPr>
      <dsp:spPr>
        <a:xfrm rot="5358289">
          <a:off x="2472443" y="3742931"/>
          <a:ext cx="1364280" cy="22258"/>
        </a:xfrm>
        <a:custGeom>
          <a:avLst/>
          <a:gdLst/>
          <a:ahLst/>
          <a:cxnLst/>
          <a:rect l="0" t="0" r="0" b="0"/>
          <a:pathLst>
            <a:path>
              <a:moveTo>
                <a:pt x="0" y="12252"/>
              </a:moveTo>
              <a:lnTo>
                <a:pt x="1428002"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ln>
              <a:solidFill>
                <a:srgbClr val="0E2841">
                  <a:lumMod val="75000"/>
                  <a:lumOff val="25000"/>
                </a:srgbClr>
              </a:solidFill>
              <a:headEnd type="triangle"/>
              <a:tailEnd type="none"/>
            </a:ln>
            <a:solidFill>
              <a:sysClr val="windowText" lastClr="000000">
                <a:hueOff val="0"/>
                <a:satOff val="0"/>
                <a:lumOff val="0"/>
                <a:alphaOff val="0"/>
              </a:sysClr>
            </a:solidFill>
            <a:latin typeface="Aptos" panose="02110004020202020204"/>
            <a:ea typeface="+mn-ea"/>
            <a:cs typeface="+mn-cs"/>
          </a:endParaRPr>
        </a:p>
      </dsp:txBody>
      <dsp:txXfrm>
        <a:off x="3188274" y="3719543"/>
        <a:ext cx="0" cy="0"/>
      </dsp:txXfrm>
    </dsp:sp>
    <dsp:sp modelId="{53D58775-5115-49DC-B60D-88A879C1BE09}">
      <dsp:nvSpPr>
        <dsp:cNvPr id="0" name=""/>
        <dsp:cNvSpPr/>
      </dsp:nvSpPr>
      <dsp:spPr>
        <a:xfrm>
          <a:off x="2508984" y="4436146"/>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Cyfryzacji Państwa</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539488" y="4466650"/>
        <a:ext cx="1254324" cy="563869"/>
      </dsp:txXfrm>
    </dsp:sp>
    <dsp:sp modelId="{4EF515D5-B702-484D-8EF5-C807272A8726}">
      <dsp:nvSpPr>
        <dsp:cNvPr id="0" name=""/>
        <dsp:cNvSpPr/>
      </dsp:nvSpPr>
      <dsp:spPr>
        <a:xfrm rot="7685434">
          <a:off x="1693419" y="3566384"/>
          <a:ext cx="1494844" cy="22258"/>
        </a:xfrm>
        <a:custGeom>
          <a:avLst/>
          <a:gdLst/>
          <a:ahLst/>
          <a:cxnLst/>
          <a:rect l="0" t="0" r="0" b="0"/>
          <a:pathLst>
            <a:path>
              <a:moveTo>
                <a:pt x="0" y="12252"/>
              </a:moveTo>
              <a:lnTo>
                <a:pt x="1501382"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headEnd type="triangle"/>
              <a:tailEnd type="triangle" w="lg" len="lg"/>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10800000">
        <a:off x="2493309" y="3571156"/>
        <a:ext cx="0" cy="0"/>
      </dsp:txXfrm>
    </dsp:sp>
    <dsp:sp modelId="{DDC530BE-E1D4-4520-B056-E21F4ED20CB8}">
      <dsp:nvSpPr>
        <dsp:cNvPr id="0" name=""/>
        <dsp:cNvSpPr/>
      </dsp:nvSpPr>
      <dsp:spPr>
        <a:xfrm>
          <a:off x="1092581" y="4146121"/>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rPr>
            <a:t>Krajowy Plan Działań do programu polityki „Droga ku cyfrowej d</a:t>
          </a:r>
          <a:r>
            <a:rPr lang="pl-PL" sz="1000" b="1" kern="1200" dirty="0" err="1">
              <a:solidFill>
                <a:sysClr val="window" lastClr="FFFFFF"/>
              </a:solidFill>
              <a:latin typeface="Calibri" panose="020F0502020204030204" pitchFamily="34" charset="0"/>
              <a:ea typeface="Calibri" panose="020F0502020204030204" pitchFamily="34" charset="0"/>
              <a:cs typeface="Calibri" panose="020F0502020204030204" pitchFamily="34" charset="0"/>
            </a:rPr>
            <a:t>ekadzie"</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123085" y="4176625"/>
        <a:ext cx="1254324" cy="563869"/>
      </dsp:txXfrm>
    </dsp:sp>
    <dsp:sp modelId="{5D3A8596-2B6D-44BE-8766-2C1E42A27566}">
      <dsp:nvSpPr>
        <dsp:cNvPr id="0" name=""/>
        <dsp:cNvSpPr/>
      </dsp:nvSpPr>
      <dsp:spPr>
        <a:xfrm rot="9031083">
          <a:off x="1562056" y="3190187"/>
          <a:ext cx="1327287" cy="22258"/>
        </a:xfrm>
        <a:custGeom>
          <a:avLst/>
          <a:gdLst/>
          <a:ahLst/>
          <a:cxnLst/>
          <a:rect l="0" t="0" r="0" b="0"/>
          <a:pathLst>
            <a:path>
              <a:moveTo>
                <a:pt x="0" y="12252"/>
              </a:moveTo>
              <a:lnTo>
                <a:pt x="1335851"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headEnd type="triangle"/>
              <a:tailEnd type="triangle"/>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10800000">
        <a:off x="2270915" y="3213871"/>
        <a:ext cx="0" cy="0"/>
      </dsp:txXfrm>
    </dsp:sp>
    <dsp:sp modelId="{A9F16C24-AD0E-4364-B0EC-73DCA1518224}">
      <dsp:nvSpPr>
        <dsp:cNvPr id="0" name=""/>
        <dsp:cNvSpPr/>
      </dsp:nvSpPr>
      <dsp:spPr>
        <a:xfrm>
          <a:off x="567228" y="3454689"/>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Polityka Cyfrowej Transformacji Edukacji</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597732" y="3485193"/>
        <a:ext cx="1254324" cy="563869"/>
      </dsp:txXfrm>
    </dsp:sp>
    <dsp:sp modelId="{9D4EBEBD-B10D-4F76-9A8B-7E5E183C0D66}">
      <dsp:nvSpPr>
        <dsp:cNvPr id="0" name=""/>
        <dsp:cNvSpPr/>
      </dsp:nvSpPr>
      <dsp:spPr>
        <a:xfrm rot="10174564">
          <a:off x="1549546" y="2853040"/>
          <a:ext cx="1220036" cy="22258"/>
        </a:xfrm>
        <a:custGeom>
          <a:avLst/>
          <a:gdLst/>
          <a:ahLst/>
          <a:cxnLst/>
          <a:rect l="0" t="0" r="0" b="0"/>
          <a:pathLst>
            <a:path>
              <a:moveTo>
                <a:pt x="0" y="12252"/>
              </a:moveTo>
              <a:lnTo>
                <a:pt x="1221490"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ln>
              <a:solidFill>
                <a:srgbClr val="0E2841">
                  <a:lumMod val="75000"/>
                  <a:lumOff val="25000"/>
                </a:srgbClr>
              </a:solidFill>
            </a:ln>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10800000">
        <a:off x="2195080" y="2888648"/>
        <a:ext cx="0" cy="0"/>
      </dsp:txXfrm>
    </dsp:sp>
    <dsp:sp modelId="{440FDF2F-5886-4FD7-BAE3-A178C89AF992}">
      <dsp:nvSpPr>
        <dsp:cNvPr id="0" name=""/>
        <dsp:cNvSpPr/>
      </dsp:nvSpPr>
      <dsp:spPr>
        <a:xfrm>
          <a:off x="288658" y="2774925"/>
          <a:ext cx="1315332"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Zintegrowana Strategia Umiejętności 2030</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9162" y="2805429"/>
        <a:ext cx="1254324" cy="563869"/>
      </dsp:txXfrm>
    </dsp:sp>
    <dsp:sp modelId="{A1427CA9-CF43-46EA-859B-5426F7BC8CC4}">
      <dsp:nvSpPr>
        <dsp:cNvPr id="0" name=""/>
        <dsp:cNvSpPr/>
      </dsp:nvSpPr>
      <dsp:spPr>
        <a:xfrm rot="11248069">
          <a:off x="1599956" y="2546417"/>
          <a:ext cx="1161367" cy="22258"/>
        </a:xfrm>
        <a:custGeom>
          <a:avLst/>
          <a:gdLst/>
          <a:ahLst/>
          <a:cxnLst/>
          <a:rect l="0" t="0" r="0" b="0"/>
          <a:pathLst>
            <a:path>
              <a:moveTo>
                <a:pt x="0" y="12252"/>
              </a:moveTo>
              <a:lnTo>
                <a:pt x="1162718" y="12252"/>
              </a:lnTo>
            </a:path>
          </a:pathLst>
        </a:custGeom>
        <a:noFill/>
        <a:ln w="12700" cap="flat" cmpd="sng" algn="ctr">
          <a:solidFill>
            <a:srgbClr val="0E2841">
              <a:lumMod val="75000"/>
              <a:lumOff val="25000"/>
            </a:srgbClr>
          </a:solidFill>
          <a:prstDash val="solid"/>
          <a:miter lim="800000"/>
          <a:headEnd type="triangle"/>
          <a:tailEnd type="non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10800000">
        <a:off x="2205654" y="2590108"/>
        <a:ext cx="0" cy="0"/>
      </dsp:txXfrm>
    </dsp:sp>
    <dsp:sp modelId="{BC473386-B4A1-425F-A059-1ED4F765AB87}">
      <dsp:nvSpPr>
        <dsp:cNvPr id="0" name=""/>
        <dsp:cNvSpPr/>
      </dsp:nvSpPr>
      <dsp:spPr>
        <a:xfrm>
          <a:off x="288590" y="2085009"/>
          <a:ext cx="1341361" cy="624877"/>
        </a:xfrm>
        <a:prstGeom prst="roundRect">
          <a:avLst/>
        </a:prstGeom>
        <a:solidFill>
          <a:srgbClr val="0E2841">
            <a:lumMod val="75000"/>
            <a:lumOff val="25000"/>
          </a:srgbClr>
        </a:solidFill>
        <a:ln w="12700" cap="flat" cmpd="sng" algn="ctr">
          <a:solidFill>
            <a:srgbClr val="0E2841">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Strategia na rzecz Odpowiedzialnego Rozwoju </a:t>
          </a:r>
          <a:endParaRPr lang="pl-PL" sz="1000" b="1" kern="1200" dirty="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9094" y="2115513"/>
        <a:ext cx="1280353" cy="56386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F213D7-3CD4-440C-B5AA-101FF36C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2</TotalTime>
  <Pages>196</Pages>
  <Words>67652</Words>
  <Characters>405914</Characters>
  <Application>Microsoft Office Word</Application>
  <DocSecurity>0</DocSecurity>
  <Lines>3382</Lines>
  <Paragraphs>945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472621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Lewandowski Mariusz</dc:creator>
  <cp:keywords/>
  <dc:description/>
  <cp:lastModifiedBy>DP WL</cp:lastModifiedBy>
  <cp:revision>2</cp:revision>
  <cp:lastPrinted>2012-04-23T06:39:00Z</cp:lastPrinted>
  <dcterms:created xsi:type="dcterms:W3CDTF">2026-08-03T08:43:00Z</dcterms:created>
  <dcterms:modified xsi:type="dcterms:W3CDTF">2026-08-03T08:43:00Z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