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033" w:rsidRPr="007526A4" w:rsidRDefault="00E67033" w:rsidP="00E67033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7526A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Załącznik nr 3 a</w:t>
      </w:r>
    </w:p>
    <w:p w:rsidR="00E67033" w:rsidRPr="007526A4" w:rsidRDefault="00E67033" w:rsidP="00E67033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7526A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Liczba punktów, jaką przypisuje się stwierdzonej niezgodności w obszarze zdrowie publiczne, zdrowie zwierząt i zdrowie roślin</w:t>
      </w:r>
    </w:p>
    <w:p w:rsidR="00E67033" w:rsidRPr="007526A4" w:rsidRDefault="00E67033" w:rsidP="00E67033">
      <w:pPr>
        <w:jc w:val="center"/>
        <w:rPr>
          <w:rFonts w:ascii="Times New Roman" w:eastAsia="Times New Roman" w:hAnsi="Times New Roman" w:cs="Times New Roman"/>
          <w:b/>
          <w:bCs/>
          <w:color w:val="717276"/>
          <w:sz w:val="24"/>
          <w:szCs w:val="24"/>
          <w:lang w:eastAsia="pl-PL"/>
        </w:rPr>
      </w:pPr>
    </w:p>
    <w:p w:rsidR="008B7860" w:rsidRPr="007526A4" w:rsidRDefault="008B7860" w:rsidP="008B7860">
      <w:p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7526A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Tabela I - Niezgodność z wymogami w zakresie wprowadzania do obrotu środków ochrony roślin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4"/>
        <w:gridCol w:w="1985"/>
        <w:gridCol w:w="1275"/>
        <w:gridCol w:w="1843"/>
        <w:gridCol w:w="1842"/>
      </w:tblGrid>
      <w:tr w:rsidR="00E67033" w:rsidRPr="001A20D3" w:rsidTr="001A20D3">
        <w:trPr>
          <w:trHeight w:val="1004"/>
          <w:jc w:val="center"/>
        </w:trPr>
        <w:tc>
          <w:tcPr>
            <w:tcW w:w="2694" w:type="dxa"/>
            <w:shd w:val="clear" w:color="auto" w:fill="D9D9D9" w:themeFill="background1" w:themeFillShade="D9"/>
            <w:vAlign w:val="center"/>
          </w:tcPr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NIEZGODNOŚĆ z wymogami wynikającymi z ust. 9 </w:t>
            </w:r>
            <w:proofErr w:type="spellStart"/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>pkt</w:t>
            </w:r>
            <w:proofErr w:type="spellEnd"/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 załącznika II do rozporządzenia nr 73/2009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>RODZAJ NARUSZENIA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ZASIĘG </w:t>
            </w:r>
            <w:r w:rsidRPr="001A20D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DOTKLIWOŚĆ </w:t>
            </w:r>
            <w:r w:rsidRPr="001A20D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TRWAŁOŚĆ </w:t>
            </w:r>
            <w:r w:rsidRPr="001A20D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3)</w:t>
            </w:r>
          </w:p>
        </w:tc>
      </w:tr>
      <w:tr w:rsidR="00E67033" w:rsidRPr="001A20D3" w:rsidTr="001A20D3">
        <w:trPr>
          <w:trHeight w:val="90"/>
          <w:jc w:val="center"/>
        </w:trPr>
        <w:tc>
          <w:tcPr>
            <w:tcW w:w="2694" w:type="dxa"/>
            <w:vAlign w:val="center"/>
          </w:tcPr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Nie przestrzega się obowiązku stosowania</w:t>
            </w: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wyłącznie</w:t>
            </w: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środków ochrony roślin dopuszczonych do obrotu.</w:t>
            </w:r>
          </w:p>
        </w:tc>
        <w:tc>
          <w:tcPr>
            <w:tcW w:w="1985" w:type="dxa"/>
            <w:vAlign w:val="center"/>
          </w:tcPr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Stwierdzono zastosowanie</w:t>
            </w: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środków ochrony roślin niedopuszczonych do obrotu.</w:t>
            </w:r>
          </w:p>
        </w:tc>
        <w:tc>
          <w:tcPr>
            <w:tcW w:w="1275" w:type="dxa"/>
            <w:vAlign w:val="center"/>
          </w:tcPr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843" w:type="dxa"/>
            <w:vAlign w:val="center"/>
          </w:tcPr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842" w:type="dxa"/>
            <w:vAlign w:val="center"/>
          </w:tcPr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1A20D3">
        <w:trPr>
          <w:jc w:val="center"/>
        </w:trPr>
        <w:tc>
          <w:tcPr>
            <w:tcW w:w="2694" w:type="dxa"/>
            <w:vAlign w:val="center"/>
          </w:tcPr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Nie przestrzega się obowiązku</w:t>
            </w: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stosowania środków ochrony roślin wyłącznie zgodnie z etykietą - instrukcją stosowania, ściśle z podanymi w niej zaleceniami oraz w taki sposób, aby nie dopuścić do zagrożenia zdrowia człowieka, zwierząt i środowiska.</w:t>
            </w:r>
          </w:p>
        </w:tc>
        <w:tc>
          <w:tcPr>
            <w:tcW w:w="1985" w:type="dxa"/>
            <w:vAlign w:val="center"/>
          </w:tcPr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Stwierdzono stosowanie środków ochrony roślin niezgodnie z etykietą- instrukcją stosowania lub w sposób zagrażający zdrowiu człowieka, zwierząt lub środowisku.</w:t>
            </w:r>
          </w:p>
        </w:tc>
        <w:tc>
          <w:tcPr>
            <w:tcW w:w="1275" w:type="dxa"/>
            <w:vAlign w:val="center"/>
          </w:tcPr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843" w:type="dxa"/>
            <w:vAlign w:val="center"/>
          </w:tcPr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842" w:type="dxa"/>
            <w:vAlign w:val="center"/>
          </w:tcPr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1A20D3">
        <w:trPr>
          <w:jc w:val="center"/>
        </w:trPr>
        <w:tc>
          <w:tcPr>
            <w:tcW w:w="2694" w:type="dxa"/>
            <w:vAlign w:val="center"/>
          </w:tcPr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Rolnik nie przestrzega obowiązku</w:t>
            </w: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przechowywania środków ochrony roślin zgodnie z zaleceniami zawartymi na etykiecie - instrukcji stosowania.</w:t>
            </w:r>
          </w:p>
        </w:tc>
        <w:tc>
          <w:tcPr>
            <w:tcW w:w="1985" w:type="dxa"/>
            <w:vAlign w:val="center"/>
          </w:tcPr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Stwierdzono przechowywanie środków ochrony roślin niezgodnie z zaleceniami zawartymi na etykiecie - instrukcji stosowania.</w:t>
            </w:r>
          </w:p>
        </w:tc>
        <w:tc>
          <w:tcPr>
            <w:tcW w:w="1275" w:type="dxa"/>
            <w:vAlign w:val="center"/>
          </w:tcPr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843" w:type="dxa"/>
            <w:vAlign w:val="center"/>
          </w:tcPr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842" w:type="dxa"/>
            <w:vAlign w:val="center"/>
          </w:tcPr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1A20D3">
        <w:trPr>
          <w:jc w:val="center"/>
        </w:trPr>
        <w:tc>
          <w:tcPr>
            <w:tcW w:w="2694" w:type="dxa"/>
            <w:vAlign w:val="center"/>
          </w:tcPr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Rolnik nie przestrzega obowiązku prowadzenia ewidencji zabiegów wykonywanych przy użyciu środków ochrony roślin.</w:t>
            </w:r>
          </w:p>
        </w:tc>
        <w:tc>
          <w:tcPr>
            <w:tcW w:w="1985" w:type="dxa"/>
            <w:vAlign w:val="center"/>
          </w:tcPr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Stwierdzono niekompletność lub brak ewidencji zabiegów wykonywanych przy użyciu środków ochrony roślin.</w:t>
            </w:r>
          </w:p>
        </w:tc>
        <w:tc>
          <w:tcPr>
            <w:tcW w:w="1275" w:type="dxa"/>
            <w:vAlign w:val="center"/>
          </w:tcPr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843" w:type="dxa"/>
            <w:vAlign w:val="center"/>
          </w:tcPr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842" w:type="dxa"/>
            <w:vAlign w:val="center"/>
          </w:tcPr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1A20D3">
        <w:trPr>
          <w:jc w:val="center"/>
        </w:trPr>
        <w:tc>
          <w:tcPr>
            <w:tcW w:w="2694" w:type="dxa"/>
            <w:vAlign w:val="center"/>
          </w:tcPr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Nie przestrzega się obowiązku,</w:t>
            </w: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aby osoba wykonująca zabiegi przy użyciu środków ochrony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roślin w produkcji rolnej:</w:t>
            </w:r>
          </w:p>
          <w:p w:rsidR="00E67033" w:rsidRPr="001A20D3" w:rsidRDefault="00E67033" w:rsidP="001A20D3">
            <w:pPr>
              <w:ind w:left="212" w:hanging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1) posiadała aktualne zaświadczenie o ukończeniu szkolenia w zakresie stosowania środków ochrony roślin w Rzeczypospolitej Polskiej lub</w:t>
            </w:r>
          </w:p>
          <w:p w:rsidR="00E67033" w:rsidRPr="001A20D3" w:rsidRDefault="00E67033" w:rsidP="001A20D3">
            <w:pPr>
              <w:ind w:left="212" w:hanging="1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2) ukończyła, nie wcześniej niż 5 lat przed wykonywaniem zabiegów przy użyciu środków ochrony roślin, szkolenie w zakresie stosowania środków ochrony roślin w innym państwie członkowskim, państwie członkowskim Europejskiego Porozumienia o Wolnym Handlu (EFTA) - stronie umowy o Europejskim Obszarze Gospodarczym, albo państwie, które zawarło ze Wspólnotą Europejską i jej państwami członkowskimi umowę regulującą swobodę przedsiębiorczości, na podstawie przepisów obowiązujących w tym państwie i posiadała zaświadczenie o ukończeniu tego szkolenia.</w:t>
            </w:r>
          </w:p>
        </w:tc>
        <w:tc>
          <w:tcPr>
            <w:tcW w:w="1985" w:type="dxa"/>
            <w:vAlign w:val="center"/>
          </w:tcPr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5.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Stwierdzono, że zabiegi przy użyciu środków ochrony roślin zostały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wykonane przez osobę nieposiadającą</w:t>
            </w: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aktualnego zaświadczenia o ukończeniu szkolenia w zakresie stosowania środków ochrony roślin.</w:t>
            </w:r>
          </w:p>
        </w:tc>
        <w:tc>
          <w:tcPr>
            <w:tcW w:w="1275" w:type="dxa"/>
            <w:vAlign w:val="center"/>
          </w:tcPr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843" w:type="dxa"/>
            <w:vAlign w:val="center"/>
          </w:tcPr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842" w:type="dxa"/>
            <w:vAlign w:val="center"/>
          </w:tcPr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1A20D3">
        <w:trPr>
          <w:jc w:val="center"/>
        </w:trPr>
        <w:tc>
          <w:tcPr>
            <w:tcW w:w="2694" w:type="dxa"/>
            <w:vAlign w:val="center"/>
          </w:tcPr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Nie przestrzega się obowiązku stosowania środków ochrony roślin sprzętem sprawnym technicznie, który użyty zgodnie z przeznaczeniem nie spowoduje zagrożenia zdrowia człowieka, zwierząt lub środowiska.</w:t>
            </w:r>
          </w:p>
        </w:tc>
        <w:tc>
          <w:tcPr>
            <w:tcW w:w="1985" w:type="dxa"/>
            <w:vAlign w:val="center"/>
          </w:tcPr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6.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Stwierdzono</w:t>
            </w: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zastosowanie środków ochrony roślin sprzętem niesprawnym technicznie.</w:t>
            </w:r>
          </w:p>
        </w:tc>
        <w:tc>
          <w:tcPr>
            <w:tcW w:w="1275" w:type="dxa"/>
            <w:vAlign w:val="center"/>
          </w:tcPr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843" w:type="dxa"/>
            <w:vAlign w:val="center"/>
          </w:tcPr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842" w:type="dxa"/>
            <w:vAlign w:val="center"/>
          </w:tcPr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</w:tbl>
    <w:p w:rsidR="00E67033" w:rsidRPr="001A5BE6" w:rsidRDefault="00E67033" w:rsidP="00E67033">
      <w:pPr>
        <w:rPr>
          <w:rFonts w:ascii="Arial" w:eastAsia="Univers-PL" w:hAnsi="Arial" w:cs="Arial"/>
        </w:rPr>
      </w:pPr>
    </w:p>
    <w:p w:rsidR="00E67033" w:rsidRPr="00136BAB" w:rsidRDefault="00E67033" w:rsidP="00E67033">
      <w:pPr>
        <w:rPr>
          <w:rFonts w:ascii="Times New Roman" w:eastAsia="Univers-PL" w:hAnsi="Times New Roman" w:cs="Times New Roman"/>
          <w:sz w:val="20"/>
          <w:szCs w:val="20"/>
        </w:rPr>
      </w:pPr>
    </w:p>
    <w:p w:rsidR="00E67033" w:rsidRPr="007526A4" w:rsidRDefault="00E67033" w:rsidP="00E67033">
      <w:pPr>
        <w:rPr>
          <w:rFonts w:ascii="Times New Roman" w:eastAsia="Univers-PL" w:hAnsi="Times New Roman" w:cs="Times New Roman"/>
          <w:b/>
          <w:sz w:val="20"/>
          <w:szCs w:val="20"/>
        </w:rPr>
      </w:pPr>
      <w:r w:rsidRPr="007526A4">
        <w:rPr>
          <w:rFonts w:ascii="Times New Roman" w:eastAsia="Univers-PL" w:hAnsi="Times New Roman" w:cs="Times New Roman"/>
          <w:b/>
          <w:sz w:val="20"/>
          <w:szCs w:val="20"/>
          <w:vertAlign w:val="superscript"/>
        </w:rPr>
        <w:t xml:space="preserve">1)   </w:t>
      </w:r>
      <w:r w:rsidRPr="007526A4">
        <w:rPr>
          <w:rFonts w:ascii="Times New Roman" w:eastAsia="Univers-PL" w:hAnsi="Times New Roman" w:cs="Times New Roman"/>
          <w:b/>
          <w:sz w:val="20"/>
          <w:szCs w:val="20"/>
        </w:rPr>
        <w:t>Ocena wagi stwierdzonej niezgodności według kryterium zasięgu w odniesieniu do naruszenia nr:</w:t>
      </w:r>
    </w:p>
    <w:p w:rsidR="00E67033" w:rsidRPr="00136BAB" w:rsidRDefault="00E67033" w:rsidP="001A20D3">
      <w:pPr>
        <w:numPr>
          <w:ilvl w:val="0"/>
          <w:numId w:val="18"/>
        </w:numPr>
        <w:spacing w:after="0" w:line="240" w:lineRule="auto"/>
        <w:rPr>
          <w:rFonts w:ascii="Times New Roman" w:eastAsia="Univers-PL" w:hAnsi="Times New Roman" w:cs="Times New Roman"/>
          <w:sz w:val="20"/>
          <w:szCs w:val="20"/>
        </w:rPr>
      </w:pPr>
      <w:r w:rsidRPr="00136BAB">
        <w:rPr>
          <w:rFonts w:ascii="Times New Roman" w:eastAsia="Univers-PL" w:hAnsi="Times New Roman" w:cs="Times New Roman"/>
          <w:sz w:val="20"/>
          <w:szCs w:val="20"/>
        </w:rPr>
        <w:t>1, 2 i 6:</w:t>
      </w:r>
    </w:p>
    <w:p w:rsidR="00E67033" w:rsidRPr="00136BAB" w:rsidRDefault="00E67033" w:rsidP="001A20D3">
      <w:pPr>
        <w:numPr>
          <w:ilvl w:val="0"/>
          <w:numId w:val="6"/>
        </w:numPr>
        <w:tabs>
          <w:tab w:val="left" w:pos="1080"/>
          <w:tab w:val="num" w:pos="1260"/>
        </w:tabs>
        <w:spacing w:after="0" w:line="240" w:lineRule="auto"/>
        <w:rPr>
          <w:rFonts w:ascii="Times New Roman" w:eastAsia="Univers-PL" w:hAnsi="Times New Roman" w:cs="Times New Roman"/>
          <w:sz w:val="20"/>
          <w:szCs w:val="20"/>
        </w:rPr>
      </w:pPr>
      <w:r w:rsidRPr="00136BAB">
        <w:rPr>
          <w:rFonts w:ascii="Times New Roman" w:eastAsia="Univers-PL" w:hAnsi="Times New Roman" w:cs="Times New Roman"/>
          <w:sz w:val="20"/>
          <w:szCs w:val="20"/>
        </w:rPr>
        <w:t xml:space="preserve">3 </w:t>
      </w:r>
      <w:proofErr w:type="spellStart"/>
      <w:r w:rsidRPr="00136BAB">
        <w:rPr>
          <w:rFonts w:ascii="Times New Roman" w:eastAsia="Univers-PL" w:hAnsi="Times New Roman" w:cs="Times New Roman"/>
          <w:sz w:val="20"/>
          <w:szCs w:val="20"/>
        </w:rPr>
        <w:t>pkt</w:t>
      </w:r>
      <w:proofErr w:type="spellEnd"/>
      <w:r w:rsidRPr="00136BAB">
        <w:rPr>
          <w:rFonts w:ascii="Times New Roman" w:eastAsia="Univers-PL" w:hAnsi="Times New Roman" w:cs="Times New Roman"/>
          <w:sz w:val="20"/>
          <w:szCs w:val="20"/>
        </w:rPr>
        <w:t xml:space="preserve"> - ograniczony do gospodarstwa rolnego,</w:t>
      </w:r>
    </w:p>
    <w:p w:rsidR="00E67033" w:rsidRPr="00136BAB" w:rsidRDefault="00E67033" w:rsidP="001A20D3">
      <w:pPr>
        <w:numPr>
          <w:ilvl w:val="0"/>
          <w:numId w:val="6"/>
        </w:numPr>
        <w:tabs>
          <w:tab w:val="left" w:pos="1080"/>
          <w:tab w:val="num" w:pos="1260"/>
        </w:tabs>
        <w:spacing w:after="0" w:line="240" w:lineRule="auto"/>
        <w:rPr>
          <w:rFonts w:ascii="Times New Roman" w:eastAsia="Univers-PL" w:hAnsi="Times New Roman" w:cs="Times New Roman"/>
          <w:sz w:val="20"/>
          <w:szCs w:val="20"/>
        </w:rPr>
      </w:pPr>
      <w:r w:rsidRPr="00136BAB">
        <w:rPr>
          <w:rFonts w:ascii="Times New Roman" w:eastAsia="Univers-PL" w:hAnsi="Times New Roman" w:cs="Times New Roman"/>
          <w:sz w:val="20"/>
          <w:szCs w:val="20"/>
        </w:rPr>
        <w:lastRenderedPageBreak/>
        <w:t xml:space="preserve">5 </w:t>
      </w:r>
      <w:proofErr w:type="spellStart"/>
      <w:r w:rsidRPr="00136BAB">
        <w:rPr>
          <w:rFonts w:ascii="Times New Roman" w:eastAsia="Univers-PL" w:hAnsi="Times New Roman" w:cs="Times New Roman"/>
          <w:sz w:val="20"/>
          <w:szCs w:val="20"/>
        </w:rPr>
        <w:t>pkt</w:t>
      </w:r>
      <w:proofErr w:type="spellEnd"/>
      <w:r w:rsidRPr="00136BAB">
        <w:rPr>
          <w:rFonts w:ascii="Times New Roman" w:eastAsia="Univers-PL" w:hAnsi="Times New Roman" w:cs="Times New Roman"/>
          <w:sz w:val="20"/>
          <w:szCs w:val="20"/>
        </w:rPr>
        <w:t xml:space="preserve"> - </w:t>
      </w:r>
      <w:r w:rsidRPr="00136BAB">
        <w:rPr>
          <w:rFonts w:ascii="Times New Roman" w:hAnsi="Times New Roman" w:cs="Times New Roman"/>
          <w:sz w:val="20"/>
          <w:szCs w:val="20"/>
        </w:rPr>
        <w:t>wykraczający poza gospodarstwo rolne;</w:t>
      </w:r>
    </w:p>
    <w:p w:rsidR="00E67033" w:rsidRPr="00136BAB" w:rsidRDefault="00E67033" w:rsidP="001A20D3">
      <w:pPr>
        <w:numPr>
          <w:ilvl w:val="0"/>
          <w:numId w:val="18"/>
        </w:numPr>
        <w:spacing w:after="0" w:line="240" w:lineRule="auto"/>
        <w:rPr>
          <w:rFonts w:ascii="Times New Roman" w:eastAsia="Univers-PL" w:hAnsi="Times New Roman" w:cs="Times New Roman"/>
          <w:sz w:val="20"/>
          <w:szCs w:val="20"/>
        </w:rPr>
      </w:pPr>
      <w:r w:rsidRPr="00136BAB">
        <w:rPr>
          <w:rFonts w:ascii="Times New Roman" w:eastAsia="Univers-PL" w:hAnsi="Times New Roman" w:cs="Times New Roman"/>
          <w:sz w:val="20"/>
          <w:szCs w:val="20"/>
        </w:rPr>
        <w:t>3 i 5:</w:t>
      </w:r>
    </w:p>
    <w:p w:rsidR="00E67033" w:rsidRPr="00136BAB" w:rsidRDefault="00E67033" w:rsidP="001A20D3">
      <w:pPr>
        <w:numPr>
          <w:ilvl w:val="0"/>
          <w:numId w:val="7"/>
        </w:numPr>
        <w:tabs>
          <w:tab w:val="num" w:pos="1440"/>
        </w:tabs>
        <w:spacing w:after="0" w:line="240" w:lineRule="auto"/>
        <w:rPr>
          <w:rFonts w:ascii="Times New Roman" w:eastAsia="Univers-PL" w:hAnsi="Times New Roman" w:cs="Times New Roman"/>
          <w:sz w:val="20"/>
          <w:szCs w:val="20"/>
        </w:rPr>
      </w:pPr>
      <w:r w:rsidRPr="00136BAB">
        <w:rPr>
          <w:rFonts w:ascii="Times New Roman" w:eastAsia="Univers-PL" w:hAnsi="Times New Roman" w:cs="Times New Roman"/>
          <w:sz w:val="20"/>
          <w:szCs w:val="20"/>
        </w:rPr>
        <w:t xml:space="preserve">1 </w:t>
      </w:r>
      <w:proofErr w:type="spellStart"/>
      <w:r w:rsidRPr="00136BAB">
        <w:rPr>
          <w:rFonts w:ascii="Times New Roman" w:eastAsia="Univers-PL" w:hAnsi="Times New Roman" w:cs="Times New Roman"/>
          <w:sz w:val="20"/>
          <w:szCs w:val="20"/>
        </w:rPr>
        <w:t>pkt</w:t>
      </w:r>
      <w:proofErr w:type="spellEnd"/>
      <w:r w:rsidRPr="00136BAB">
        <w:rPr>
          <w:rFonts w:ascii="Times New Roman" w:eastAsia="Univers-PL" w:hAnsi="Times New Roman" w:cs="Times New Roman"/>
          <w:sz w:val="20"/>
          <w:szCs w:val="20"/>
        </w:rPr>
        <w:t xml:space="preserve"> - ograniczony do gospodarstwa rolnego,</w:t>
      </w:r>
    </w:p>
    <w:p w:rsidR="00E67033" w:rsidRPr="00136BAB" w:rsidRDefault="00E67033" w:rsidP="001A20D3">
      <w:pPr>
        <w:numPr>
          <w:ilvl w:val="0"/>
          <w:numId w:val="7"/>
        </w:numPr>
        <w:tabs>
          <w:tab w:val="num" w:pos="14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36BAB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Pr="00136BAB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36BAB">
        <w:rPr>
          <w:rFonts w:ascii="Times New Roman" w:hAnsi="Times New Roman" w:cs="Times New Roman"/>
          <w:sz w:val="20"/>
          <w:szCs w:val="20"/>
        </w:rPr>
        <w:t xml:space="preserve"> - ograniczony do gospodarstwa rolnego, jednakże mogący mieć skutki dla obszaru sąsiadującego z tym gospodarstwem,</w:t>
      </w:r>
    </w:p>
    <w:p w:rsidR="00E67033" w:rsidRPr="00136BAB" w:rsidRDefault="00E67033" w:rsidP="001A20D3">
      <w:pPr>
        <w:numPr>
          <w:ilvl w:val="0"/>
          <w:numId w:val="7"/>
        </w:numPr>
        <w:tabs>
          <w:tab w:val="num" w:pos="14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36BAB">
        <w:rPr>
          <w:rFonts w:ascii="Times New Roman" w:hAnsi="Times New Roman" w:cs="Times New Roman"/>
          <w:sz w:val="20"/>
          <w:szCs w:val="20"/>
        </w:rPr>
        <w:t xml:space="preserve">5 </w:t>
      </w:r>
      <w:proofErr w:type="spellStart"/>
      <w:r w:rsidRPr="00136BAB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36BAB">
        <w:rPr>
          <w:rFonts w:ascii="Times New Roman" w:hAnsi="Times New Roman" w:cs="Times New Roman"/>
          <w:sz w:val="20"/>
          <w:szCs w:val="20"/>
        </w:rPr>
        <w:t xml:space="preserve"> - wykraczający poza gospodarstwo rolne;</w:t>
      </w:r>
    </w:p>
    <w:p w:rsidR="00E67033" w:rsidRPr="00136BAB" w:rsidRDefault="00E67033" w:rsidP="001A20D3">
      <w:pPr>
        <w:numPr>
          <w:ilvl w:val="0"/>
          <w:numId w:val="18"/>
        </w:numPr>
        <w:spacing w:after="0" w:line="240" w:lineRule="auto"/>
        <w:rPr>
          <w:rFonts w:ascii="Times New Roman" w:eastAsia="Univers-PL" w:hAnsi="Times New Roman" w:cs="Times New Roman"/>
          <w:sz w:val="20"/>
          <w:szCs w:val="20"/>
        </w:rPr>
      </w:pPr>
      <w:r w:rsidRPr="00136BAB">
        <w:rPr>
          <w:rFonts w:ascii="Times New Roman" w:eastAsia="Univers-PL" w:hAnsi="Times New Roman" w:cs="Times New Roman"/>
          <w:sz w:val="20"/>
          <w:szCs w:val="20"/>
        </w:rPr>
        <w:t xml:space="preserve">4 - 3 </w:t>
      </w:r>
      <w:proofErr w:type="spellStart"/>
      <w:r w:rsidRPr="00136BAB">
        <w:rPr>
          <w:rFonts w:ascii="Times New Roman" w:eastAsia="Univers-PL" w:hAnsi="Times New Roman" w:cs="Times New Roman"/>
          <w:sz w:val="20"/>
          <w:szCs w:val="20"/>
        </w:rPr>
        <w:t>pkt</w:t>
      </w:r>
      <w:proofErr w:type="spellEnd"/>
      <w:r w:rsidRPr="00136BAB">
        <w:rPr>
          <w:rFonts w:ascii="Times New Roman" w:eastAsia="Univers-PL" w:hAnsi="Times New Roman" w:cs="Times New Roman"/>
          <w:sz w:val="20"/>
          <w:szCs w:val="20"/>
        </w:rPr>
        <w:t xml:space="preserve"> - w każdym stwierdzonym przypadku.</w:t>
      </w:r>
    </w:p>
    <w:p w:rsidR="00E67033" w:rsidRPr="00136BAB" w:rsidRDefault="00E67033" w:rsidP="00E67033">
      <w:pPr>
        <w:rPr>
          <w:rFonts w:ascii="Times New Roman" w:hAnsi="Times New Roman" w:cs="Times New Roman"/>
          <w:sz w:val="20"/>
          <w:szCs w:val="20"/>
        </w:rPr>
      </w:pPr>
    </w:p>
    <w:p w:rsidR="00E67033" w:rsidRPr="007526A4" w:rsidRDefault="00E67033" w:rsidP="00E67033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7526A4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2)  </w:t>
      </w:r>
      <w:r w:rsidRPr="007526A4">
        <w:rPr>
          <w:rFonts w:ascii="Times New Roman" w:hAnsi="Times New Roman" w:cs="Times New Roman"/>
          <w:b/>
          <w:sz w:val="20"/>
          <w:szCs w:val="20"/>
        </w:rPr>
        <w:t>Ocena wagi stwierdzonej niezgodności według kryterium dotkliwości, w zależności od reakcji środowiska na naruszenie,  w odniesieniu do naruszenia nr:</w:t>
      </w:r>
    </w:p>
    <w:p w:rsidR="00E67033" w:rsidRPr="00136BAB" w:rsidRDefault="00E67033" w:rsidP="001A20D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6BAB">
        <w:rPr>
          <w:rFonts w:ascii="Times New Roman" w:hAnsi="Times New Roman" w:cs="Times New Roman"/>
          <w:sz w:val="20"/>
          <w:szCs w:val="20"/>
        </w:rPr>
        <w:t xml:space="preserve">1 - 5 </w:t>
      </w:r>
      <w:proofErr w:type="spellStart"/>
      <w:r w:rsidRPr="00136BAB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36BAB">
        <w:rPr>
          <w:rFonts w:ascii="Times New Roman" w:hAnsi="Times New Roman" w:cs="Times New Roman"/>
          <w:sz w:val="20"/>
          <w:szCs w:val="20"/>
        </w:rPr>
        <w:t xml:space="preserve"> - zastosowano środki ochrony roślin niedopuszczone do obrotu;</w:t>
      </w:r>
    </w:p>
    <w:p w:rsidR="00E67033" w:rsidRPr="00136BAB" w:rsidRDefault="00E67033" w:rsidP="001A20D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6BAB">
        <w:rPr>
          <w:rFonts w:ascii="Times New Roman" w:hAnsi="Times New Roman" w:cs="Times New Roman"/>
          <w:sz w:val="20"/>
          <w:szCs w:val="20"/>
        </w:rPr>
        <w:t>2:</w:t>
      </w:r>
    </w:p>
    <w:p w:rsidR="00E67033" w:rsidRPr="00136BAB" w:rsidRDefault="00E67033" w:rsidP="001A20D3">
      <w:pPr>
        <w:numPr>
          <w:ilvl w:val="0"/>
          <w:numId w:val="19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6BAB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Pr="00136BAB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36BAB">
        <w:rPr>
          <w:rFonts w:ascii="Times New Roman" w:hAnsi="Times New Roman" w:cs="Times New Roman"/>
          <w:sz w:val="20"/>
          <w:szCs w:val="20"/>
        </w:rPr>
        <w:t xml:space="preserve"> - zastosowano środki ochrony roślin na uprawy nieprzeznaczone do spożycia przez ludzi lub zwierzęta,</w:t>
      </w:r>
    </w:p>
    <w:p w:rsidR="00E67033" w:rsidRPr="00136BAB" w:rsidRDefault="00E67033" w:rsidP="001A20D3">
      <w:pPr>
        <w:numPr>
          <w:ilvl w:val="0"/>
          <w:numId w:val="19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6BAB">
        <w:rPr>
          <w:rFonts w:ascii="Times New Roman" w:hAnsi="Times New Roman" w:cs="Times New Roman"/>
          <w:sz w:val="20"/>
          <w:szCs w:val="20"/>
        </w:rPr>
        <w:t xml:space="preserve">5 </w:t>
      </w:r>
      <w:proofErr w:type="spellStart"/>
      <w:r w:rsidRPr="00136BAB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36BAB">
        <w:rPr>
          <w:rFonts w:ascii="Times New Roman" w:hAnsi="Times New Roman" w:cs="Times New Roman"/>
          <w:sz w:val="20"/>
          <w:szCs w:val="20"/>
        </w:rPr>
        <w:t xml:space="preserve"> - zastosowano środki ochrony roślin na uprawy przeznaczone do spożycia przez ludzi lub zwierzęta;</w:t>
      </w:r>
    </w:p>
    <w:p w:rsidR="00E67033" w:rsidRPr="00136BAB" w:rsidRDefault="00E67033" w:rsidP="001A20D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6BAB">
        <w:rPr>
          <w:rFonts w:ascii="Times New Roman" w:hAnsi="Times New Roman" w:cs="Times New Roman"/>
          <w:sz w:val="20"/>
          <w:szCs w:val="20"/>
        </w:rPr>
        <w:t>3:</w:t>
      </w:r>
    </w:p>
    <w:p w:rsidR="00E67033" w:rsidRPr="00136BAB" w:rsidRDefault="00E67033" w:rsidP="001A20D3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6BAB">
        <w:rPr>
          <w:rFonts w:ascii="Times New Roman" w:hAnsi="Times New Roman" w:cs="Times New Roman"/>
          <w:sz w:val="20"/>
          <w:szCs w:val="20"/>
        </w:rPr>
        <w:t xml:space="preserve">1 </w:t>
      </w:r>
      <w:proofErr w:type="spellStart"/>
      <w:r w:rsidRPr="00136BAB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36BAB">
        <w:rPr>
          <w:rFonts w:ascii="Times New Roman" w:hAnsi="Times New Roman" w:cs="Times New Roman"/>
          <w:sz w:val="20"/>
          <w:szCs w:val="20"/>
        </w:rPr>
        <w:t xml:space="preserve"> - stwierdzono przechowywanie środków ochrony roślin niezgodne z etykietą-instrukcją stosowania, ale niestwarzające zagrożenia dla zdrowia człowieka, zwierząt lub środowiska,</w:t>
      </w:r>
    </w:p>
    <w:p w:rsidR="00E67033" w:rsidRPr="00136BAB" w:rsidRDefault="00E67033" w:rsidP="001A20D3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6BAB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Pr="00136BAB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36BAB">
        <w:rPr>
          <w:rFonts w:ascii="Times New Roman" w:hAnsi="Times New Roman" w:cs="Times New Roman"/>
          <w:sz w:val="20"/>
          <w:szCs w:val="20"/>
        </w:rPr>
        <w:t xml:space="preserve"> - stwierdzono przechowywanie środków ochrony roślin niezgodne z etykietą-instrukcją stosowania i w sposób potencjalnie stwarzający zagrożenie zanieczyszczenia żywności lub paszy dla zwierząt,</w:t>
      </w:r>
    </w:p>
    <w:p w:rsidR="00E67033" w:rsidRPr="00136BAB" w:rsidRDefault="00E67033" w:rsidP="001A20D3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6BAB">
        <w:rPr>
          <w:rFonts w:ascii="Times New Roman" w:hAnsi="Times New Roman" w:cs="Times New Roman"/>
          <w:sz w:val="20"/>
          <w:szCs w:val="20"/>
        </w:rPr>
        <w:t xml:space="preserve">5 </w:t>
      </w:r>
      <w:proofErr w:type="spellStart"/>
      <w:r w:rsidRPr="00136BAB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36BAB">
        <w:rPr>
          <w:rFonts w:ascii="Times New Roman" w:hAnsi="Times New Roman" w:cs="Times New Roman"/>
          <w:sz w:val="20"/>
          <w:szCs w:val="20"/>
        </w:rPr>
        <w:t xml:space="preserve"> - stwierdzono, że środki ochrony roślin są przechowywane w sposób stwarzający zagrożenie zanieczyszczenia żywności lub paszy dla zwierząt;</w:t>
      </w:r>
    </w:p>
    <w:p w:rsidR="00E67033" w:rsidRPr="00136BAB" w:rsidRDefault="00E67033" w:rsidP="001A20D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6BAB">
        <w:rPr>
          <w:rFonts w:ascii="Times New Roman" w:hAnsi="Times New Roman" w:cs="Times New Roman"/>
          <w:sz w:val="20"/>
          <w:szCs w:val="20"/>
        </w:rPr>
        <w:t>4:</w:t>
      </w:r>
    </w:p>
    <w:p w:rsidR="00E67033" w:rsidRPr="00136BAB" w:rsidRDefault="00E67033" w:rsidP="001A20D3">
      <w:pPr>
        <w:numPr>
          <w:ilvl w:val="0"/>
          <w:numId w:val="21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6BAB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Pr="00136BAB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36BAB">
        <w:rPr>
          <w:rFonts w:ascii="Times New Roman" w:hAnsi="Times New Roman" w:cs="Times New Roman"/>
          <w:sz w:val="20"/>
          <w:szCs w:val="20"/>
        </w:rPr>
        <w:t xml:space="preserve"> – niekompletna ewidencja zabiegów wykonywanych przy użyciu środków ochrony roślin,</w:t>
      </w:r>
    </w:p>
    <w:p w:rsidR="00E67033" w:rsidRPr="00136BAB" w:rsidRDefault="00E67033" w:rsidP="001A20D3">
      <w:pPr>
        <w:numPr>
          <w:ilvl w:val="0"/>
          <w:numId w:val="21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6BAB">
        <w:rPr>
          <w:rFonts w:ascii="Times New Roman" w:hAnsi="Times New Roman" w:cs="Times New Roman"/>
          <w:sz w:val="20"/>
          <w:szCs w:val="20"/>
        </w:rPr>
        <w:t xml:space="preserve">5 </w:t>
      </w:r>
      <w:proofErr w:type="spellStart"/>
      <w:r w:rsidRPr="00136BAB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36BAB">
        <w:rPr>
          <w:rFonts w:ascii="Times New Roman" w:hAnsi="Times New Roman" w:cs="Times New Roman"/>
          <w:sz w:val="20"/>
          <w:szCs w:val="20"/>
        </w:rPr>
        <w:t xml:space="preserve"> – brak ewidencji zabiegów wykonywanych przy użyciu środków ochrony roślin;</w:t>
      </w:r>
    </w:p>
    <w:p w:rsidR="00E67033" w:rsidRPr="00136BAB" w:rsidRDefault="00E67033" w:rsidP="001A20D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6BAB">
        <w:rPr>
          <w:rFonts w:ascii="Times New Roman" w:hAnsi="Times New Roman" w:cs="Times New Roman"/>
          <w:sz w:val="20"/>
          <w:szCs w:val="20"/>
        </w:rPr>
        <w:t>5:</w:t>
      </w:r>
    </w:p>
    <w:p w:rsidR="00E67033" w:rsidRPr="00136BAB" w:rsidRDefault="00E67033" w:rsidP="001A20D3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6BAB">
        <w:rPr>
          <w:rFonts w:ascii="Times New Roman" w:hAnsi="Times New Roman" w:cs="Times New Roman"/>
          <w:sz w:val="20"/>
          <w:szCs w:val="20"/>
        </w:rPr>
        <w:t xml:space="preserve">1 </w:t>
      </w:r>
      <w:proofErr w:type="spellStart"/>
      <w:r w:rsidRPr="00136BAB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36BAB">
        <w:rPr>
          <w:rFonts w:ascii="Times New Roman" w:hAnsi="Times New Roman" w:cs="Times New Roman"/>
          <w:sz w:val="20"/>
          <w:szCs w:val="20"/>
        </w:rPr>
        <w:t xml:space="preserve"> - brak aktualnego zaświadczenia o ukończeniu szkolenia, ale osoba wykonująca zabiegi w przeszłości była przeszkolona,</w:t>
      </w:r>
    </w:p>
    <w:p w:rsidR="00E67033" w:rsidRPr="00136BAB" w:rsidRDefault="00E67033" w:rsidP="001A20D3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6BAB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Pr="00136BAB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36BAB">
        <w:rPr>
          <w:rFonts w:ascii="Times New Roman" w:hAnsi="Times New Roman" w:cs="Times New Roman"/>
          <w:sz w:val="20"/>
          <w:szCs w:val="20"/>
        </w:rPr>
        <w:t xml:space="preserve"> - brak zaświadczenia o ukończeniu szkolenia;</w:t>
      </w:r>
    </w:p>
    <w:p w:rsidR="00E67033" w:rsidRPr="00136BAB" w:rsidRDefault="00E67033" w:rsidP="001A20D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6BAB">
        <w:rPr>
          <w:rFonts w:ascii="Times New Roman" w:hAnsi="Times New Roman" w:cs="Times New Roman"/>
          <w:sz w:val="20"/>
          <w:szCs w:val="20"/>
        </w:rPr>
        <w:t xml:space="preserve">6 - 5 </w:t>
      </w:r>
      <w:proofErr w:type="spellStart"/>
      <w:r w:rsidRPr="00136BAB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36BAB">
        <w:rPr>
          <w:rFonts w:ascii="Times New Roman" w:hAnsi="Times New Roman" w:cs="Times New Roman"/>
          <w:sz w:val="20"/>
          <w:szCs w:val="20"/>
        </w:rPr>
        <w:t xml:space="preserve"> – zastosowano środki ochrony roślin sprzętem niesprawnym technicznie (brak aktualnego badania technicznego). </w:t>
      </w:r>
    </w:p>
    <w:p w:rsidR="00E67033" w:rsidRPr="00136BAB" w:rsidRDefault="00E67033" w:rsidP="00E67033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67033" w:rsidRDefault="00E67033" w:rsidP="001A20D3">
      <w:pPr>
        <w:numPr>
          <w:ilvl w:val="0"/>
          <w:numId w:val="1"/>
        </w:numPr>
        <w:tabs>
          <w:tab w:val="clear" w:pos="720"/>
          <w:tab w:val="left" w:pos="180"/>
          <w:tab w:val="num" w:pos="36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526A4">
        <w:rPr>
          <w:rFonts w:ascii="Times New Roman" w:hAnsi="Times New Roman" w:cs="Times New Roman"/>
          <w:b/>
          <w:sz w:val="20"/>
          <w:szCs w:val="20"/>
        </w:rPr>
        <w:t>Ocena wagi stwierdzonej niezgodności według kryterium trwałości w odniesieniu do naruszenia nr 1- 6:</w:t>
      </w:r>
    </w:p>
    <w:p w:rsidR="007526A4" w:rsidRPr="007526A4" w:rsidRDefault="007526A4" w:rsidP="007526A4">
      <w:pPr>
        <w:tabs>
          <w:tab w:val="left" w:pos="180"/>
        </w:tabs>
        <w:spacing w:after="0" w:line="240" w:lineRule="auto"/>
        <w:ind w:left="18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67033" w:rsidRPr="00136BAB" w:rsidRDefault="00E67033" w:rsidP="001A20D3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6BAB">
        <w:rPr>
          <w:rFonts w:ascii="Times New Roman" w:hAnsi="Times New Roman" w:cs="Times New Roman"/>
          <w:sz w:val="20"/>
          <w:szCs w:val="20"/>
        </w:rPr>
        <w:t xml:space="preserve">1 </w:t>
      </w:r>
      <w:proofErr w:type="spellStart"/>
      <w:r w:rsidRPr="00136BAB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36BAB">
        <w:rPr>
          <w:rFonts w:ascii="Times New Roman" w:hAnsi="Times New Roman" w:cs="Times New Roman"/>
          <w:sz w:val="20"/>
          <w:szCs w:val="20"/>
        </w:rPr>
        <w:t xml:space="preserve"> - odwracalna krótkotrwała;</w:t>
      </w:r>
    </w:p>
    <w:p w:rsidR="00E67033" w:rsidRPr="00136BAB" w:rsidRDefault="00E67033" w:rsidP="001A20D3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6BAB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Pr="00136BAB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36BAB">
        <w:rPr>
          <w:rFonts w:ascii="Times New Roman" w:hAnsi="Times New Roman" w:cs="Times New Roman"/>
          <w:sz w:val="20"/>
          <w:szCs w:val="20"/>
        </w:rPr>
        <w:t xml:space="preserve"> - odwracalna długotrwała;</w:t>
      </w:r>
    </w:p>
    <w:p w:rsidR="00E67033" w:rsidRPr="00136BAB" w:rsidRDefault="00E67033" w:rsidP="001A20D3">
      <w:pPr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36BAB">
        <w:rPr>
          <w:rFonts w:ascii="Times New Roman" w:hAnsi="Times New Roman" w:cs="Times New Roman"/>
          <w:sz w:val="20"/>
          <w:szCs w:val="20"/>
        </w:rPr>
        <w:t xml:space="preserve">5 </w:t>
      </w:r>
      <w:proofErr w:type="spellStart"/>
      <w:r w:rsidRPr="00136BAB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36BAB">
        <w:rPr>
          <w:rFonts w:ascii="Times New Roman" w:hAnsi="Times New Roman" w:cs="Times New Roman"/>
          <w:sz w:val="20"/>
          <w:szCs w:val="20"/>
        </w:rPr>
        <w:t xml:space="preserve"> - nieodwracalna.</w:t>
      </w:r>
    </w:p>
    <w:p w:rsidR="00E67033" w:rsidRPr="00007CA1" w:rsidRDefault="00E67033" w:rsidP="00E67033">
      <w:pPr>
        <w:rPr>
          <w:rFonts w:ascii="Arial" w:hAnsi="Arial" w:cs="Arial"/>
        </w:rPr>
      </w:pPr>
    </w:p>
    <w:p w:rsidR="00E67033" w:rsidRDefault="00E67033" w:rsidP="00E67033">
      <w:pPr>
        <w:rPr>
          <w:rFonts w:ascii="Arial" w:hAnsi="Arial" w:cs="Arial"/>
          <w:b/>
        </w:rPr>
      </w:pPr>
    </w:p>
    <w:p w:rsidR="008B7860" w:rsidRDefault="008B7860" w:rsidP="00E67033">
      <w:pPr>
        <w:rPr>
          <w:rFonts w:ascii="Arial" w:hAnsi="Arial" w:cs="Arial"/>
          <w:b/>
        </w:rPr>
      </w:pPr>
    </w:p>
    <w:p w:rsidR="008B7860" w:rsidRDefault="008B7860" w:rsidP="00E67033">
      <w:pPr>
        <w:rPr>
          <w:rFonts w:ascii="Arial" w:hAnsi="Arial" w:cs="Arial"/>
          <w:b/>
        </w:rPr>
      </w:pPr>
    </w:p>
    <w:p w:rsidR="008B7860" w:rsidRDefault="008B7860" w:rsidP="00E67033">
      <w:pPr>
        <w:rPr>
          <w:rFonts w:ascii="Arial" w:hAnsi="Arial" w:cs="Arial"/>
          <w:b/>
        </w:rPr>
      </w:pPr>
    </w:p>
    <w:p w:rsidR="008B7860" w:rsidRDefault="008B7860" w:rsidP="00E67033">
      <w:pPr>
        <w:rPr>
          <w:rFonts w:ascii="Arial" w:hAnsi="Arial" w:cs="Arial"/>
          <w:b/>
        </w:rPr>
      </w:pPr>
    </w:p>
    <w:p w:rsidR="008B7860" w:rsidRDefault="008B7860" w:rsidP="00E67033">
      <w:pPr>
        <w:rPr>
          <w:rFonts w:ascii="Arial" w:hAnsi="Arial" w:cs="Arial"/>
          <w:b/>
        </w:rPr>
      </w:pPr>
    </w:p>
    <w:p w:rsidR="008B7860" w:rsidRPr="008B7860" w:rsidRDefault="008B7860" w:rsidP="00E67033">
      <w:pPr>
        <w:rPr>
          <w:rFonts w:ascii="Arial" w:hAnsi="Arial" w:cs="Arial"/>
          <w:b/>
        </w:rPr>
      </w:pPr>
    </w:p>
    <w:p w:rsidR="008B7860" w:rsidRPr="008B7860" w:rsidRDefault="008B7860" w:rsidP="008B78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Tabela I</w:t>
      </w:r>
      <w:r w:rsidRPr="008B78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I - Niezgodność z wymogami w zakresie stosowania w gospodarstwach hodowlanych niektórych związków o działaniu hormonalnym, </w:t>
      </w:r>
      <w:proofErr w:type="spellStart"/>
      <w:r w:rsidRPr="008B78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tyreostatycznycm</w:t>
      </w:r>
      <w:proofErr w:type="spellEnd"/>
      <w:r w:rsidRPr="008B78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i beta-agonistycznym.</w:t>
      </w:r>
    </w:p>
    <w:tbl>
      <w:tblPr>
        <w:tblW w:w="963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54"/>
        <w:gridCol w:w="1984"/>
        <w:gridCol w:w="1134"/>
        <w:gridCol w:w="1843"/>
        <w:gridCol w:w="1624"/>
      </w:tblGrid>
      <w:tr w:rsidR="00E67033" w:rsidRPr="001A20D3" w:rsidTr="001A20D3">
        <w:trPr>
          <w:trHeight w:val="928"/>
        </w:trPr>
        <w:tc>
          <w:tcPr>
            <w:tcW w:w="3054" w:type="dxa"/>
            <w:shd w:val="clear" w:color="auto" w:fill="D9D9D9" w:themeFill="background1" w:themeFillShade="D9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NIEZGODNOŚĆ z wymogami wynikającymi z ust. 10 </w:t>
            </w:r>
            <w:proofErr w:type="spellStart"/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>pkt</w:t>
            </w:r>
            <w:proofErr w:type="spellEnd"/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 załącznika II do rozporządzenia nr 73/2009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E67033" w:rsidRPr="001A20D3" w:rsidRDefault="00E67033" w:rsidP="009520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>RODZAJ NARUSZENIA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E67033" w:rsidRPr="001A20D3" w:rsidRDefault="00E67033" w:rsidP="009520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ZASIĘG </w:t>
            </w:r>
            <w:r w:rsidRPr="001A20D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E67033" w:rsidRPr="001A20D3" w:rsidRDefault="00E67033" w:rsidP="009520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DOTKLIWOŚĆ </w:t>
            </w:r>
            <w:r w:rsidRPr="001A20D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624" w:type="dxa"/>
            <w:shd w:val="clear" w:color="auto" w:fill="D9D9D9" w:themeFill="background1" w:themeFillShade="D9"/>
            <w:vAlign w:val="center"/>
          </w:tcPr>
          <w:p w:rsidR="00E67033" w:rsidRPr="001A20D3" w:rsidRDefault="00E67033" w:rsidP="0095200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TRWAŁOŚĆ </w:t>
            </w:r>
            <w:r w:rsidRPr="001A20D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3)</w:t>
            </w:r>
          </w:p>
        </w:tc>
      </w:tr>
      <w:tr w:rsidR="00E67033" w:rsidRPr="001A20D3" w:rsidTr="001A20D3">
        <w:trPr>
          <w:trHeight w:val="2152"/>
        </w:trPr>
        <w:tc>
          <w:tcPr>
            <w:tcW w:w="3054" w:type="dxa"/>
            <w:vAlign w:val="center"/>
          </w:tcPr>
          <w:p w:rsidR="00E67033" w:rsidRPr="001A20D3" w:rsidRDefault="00E67033" w:rsidP="009520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Nie przestrzega się zakazu podawania zwierzętom gospodarskim, zwierzętom dzikim utrzymywanym przez człowieka jak zwierzęta gospodarskie</w:t>
            </w:r>
            <w:r w:rsidRPr="001A20D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oraz zwierzętom akwakultury substancji, o których mowa w art. 64 ust. 1 ustawy z dnia 11 marca 2004 r. o ochronie zdrowia zwierząt oraz zwalczaniu chorób zakaźnych zwierząt (Dz. U. z 2008 r. Nr 213, poz. 1342, z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późn</w:t>
            </w:r>
            <w:proofErr w:type="spellEnd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. zm.), z uwzględnieniem odstępstw, o których mowa w art. 65 ust. 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 2 i art. 68 ust. 1 tej ustawy.</w:t>
            </w:r>
          </w:p>
        </w:tc>
        <w:tc>
          <w:tcPr>
            <w:tcW w:w="1984" w:type="dxa"/>
            <w:vAlign w:val="center"/>
          </w:tcPr>
          <w:p w:rsidR="00E67033" w:rsidRPr="001A20D3" w:rsidRDefault="00E67033" w:rsidP="001A20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Stwierdzono, że zwierzętom gospodarskim, zwierzętom dzikim utrzymywanym przez człowieka jak zwierzęta gospodarskie lub zwierzętom akwakultury zostały podane substancje, o których mowa w art. 64 ust. 1 ustawy z dnia 11 marca 2004 r. o ochronie zdrowia zwierząt oraz zwalczaniu chorób zakaźnych zwierząt.</w:t>
            </w:r>
          </w:p>
        </w:tc>
        <w:tc>
          <w:tcPr>
            <w:tcW w:w="1134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843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624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1A20D3">
        <w:trPr>
          <w:trHeight w:val="848"/>
        </w:trPr>
        <w:tc>
          <w:tcPr>
            <w:tcW w:w="3054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Nie przestrzega się zakazu utrzymywania w gospodarstwie zwierząt akwakultury, w których organizmie znajdują się lub u których wykryto substancje, o których mowa w art. 64 ust. 1 ustawy z dnia 11 marca 2004 r. o ochronie zdrowia zwierząt oraz zwalczaniu chorób zakaźnych zwierząt, z wyłączeniem przypadków, w których stwierdzono, że substancje te podawano zgodnie z art. 65 i 67 tej ustawy.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Stwierdzono utrzymywanie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w gospodarstwie zwierząt akwakultury,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br/>
              <w:t>w których organizmie znajdują się lub u których wykryto substancje, o których mowa w art. 64 ust. 1 ustawy z dnia 11 marca 2004 r. o ochronie zdrowia zwierząt  oraz zwalczaniu chorób zakaźnych zwierząt.</w:t>
            </w:r>
          </w:p>
        </w:tc>
        <w:tc>
          <w:tcPr>
            <w:tcW w:w="1134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033" w:rsidRPr="001A20D3" w:rsidTr="001A20D3">
        <w:trPr>
          <w:trHeight w:val="344"/>
        </w:trPr>
        <w:tc>
          <w:tcPr>
            <w:tcW w:w="3054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Nie przestrzega się zakazu</w:t>
            </w: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umieszczania na rynku lub uboju zwierząt gospodarskich lub zwierząt dzikich utrzymywanych przez człowieka jak zwierzęta gospodarskie, w których organizmach znajdują się lub u których wykryto substancje, o których mowa w art. 64 ust. 1 ustawy z dnia 11 marca 2004 r. o ochronie zdrowia zwierząt oraz zwalczaniu chorób zakaźnych zwierząt, z wyłączeniem przypadków, w których stwierdzono, że substancje te podano zgodnie z art. 65 i 67 oraz w przypadku przewidzianym w art. 71 ust. 2 tej ustawy.</w:t>
            </w:r>
          </w:p>
        </w:tc>
        <w:tc>
          <w:tcPr>
            <w:tcW w:w="1984" w:type="dxa"/>
            <w:vAlign w:val="center"/>
          </w:tcPr>
          <w:p w:rsidR="00E67033" w:rsidRPr="001A20D3" w:rsidRDefault="00E67033" w:rsidP="001A2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Stwierdzono umieszczanie na rynku lub ubój zwierząt gospodarskich lub zwierząt dzikich utrzymywanych przez człowieka jak zwierzęta gospodarskie, w których organizmach znajdują się lub u których wykryto substancje, o których mowa w art. 64 ust. 1 ustawy z dnia 11 marca 2004 r. o ochronie zdrowia zwierząt oraz zwalczaniu chorób zakaźnych zwierząt.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033" w:rsidRPr="001A20D3" w:rsidTr="001A20D3">
        <w:tc>
          <w:tcPr>
            <w:tcW w:w="3054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Nie przestrzega się zakazu</w:t>
            </w: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umieszczania na rynku i przetwarzania mięsa zwierząt gospodarskich, zwierząt dzikich utrzymywanych przez człowieka jak zwierzęta gospodarskie i zwierząt akwakultury, w których organizmach znajdują się lub u których wykryto substancje, o których mowa w art. 64 ust. 1 ustawy z dnia 11 marca 2004 r. o ochronie zdrowia zwierząt oraz zwalczaniu chorób zakaźnych zwierząt, z wyłączeniem przypadków, w których stwierdzono, że substancje te podawano zgodnie z art. 65 i 67 tej ustawy.</w:t>
            </w:r>
          </w:p>
        </w:tc>
        <w:tc>
          <w:tcPr>
            <w:tcW w:w="1984" w:type="dxa"/>
            <w:vAlign w:val="center"/>
          </w:tcPr>
          <w:p w:rsidR="00E67033" w:rsidRPr="001A20D3" w:rsidRDefault="00E67033" w:rsidP="0095200E">
            <w:pPr>
              <w:tabs>
                <w:tab w:val="left" w:pos="31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 Stwierdzono umieszczenie na rynku i przetwarzanie mięsa zwierząt</w:t>
            </w: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gospodarskich, zwierząt dzikich utrzymywanych przez człowieka jak zwierzęta gospodarskie i zwierząt akwakultury, w których organizmach znajdują się lub u których wykryto substancje, o których mowa w art. 64 ust. 1 ustawy z dnia 11 marca 2004 r. o ochronie zdrowia zwierząt oraz zwalczaniu chorób zakaźnych zwierząt.</w:t>
            </w:r>
          </w:p>
        </w:tc>
        <w:tc>
          <w:tcPr>
            <w:tcW w:w="1134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033" w:rsidRPr="001A20D3" w:rsidTr="001A20D3">
        <w:tc>
          <w:tcPr>
            <w:tcW w:w="3054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Rolnik nie</w:t>
            </w: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przechowuje dokumentacji (ewidencji) leczenia zwierząt przez 5 lat od daty dokonania w niej ostatniego wpisu.</w:t>
            </w:r>
          </w:p>
        </w:tc>
        <w:tc>
          <w:tcPr>
            <w:tcW w:w="1984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Stwierdzono niekompletność lub brak</w:t>
            </w: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dokumentacji (ewidencji) leczenia zwierząt.</w:t>
            </w:r>
          </w:p>
        </w:tc>
        <w:tc>
          <w:tcPr>
            <w:tcW w:w="1134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843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624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1A20D3">
        <w:trPr>
          <w:trHeight w:val="848"/>
        </w:trPr>
        <w:tc>
          <w:tcPr>
            <w:tcW w:w="3054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Nie przestrzega się zakazu</w:t>
            </w: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posiadania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br/>
              <w:t>i przechowywania w gospodarstwie produktów leczniczych weterynaryjnych zawierających:</w:t>
            </w:r>
          </w:p>
          <w:p w:rsidR="00E67033" w:rsidRPr="001A20D3" w:rsidRDefault="00E67033" w:rsidP="0095200E">
            <w:pPr>
              <w:ind w:left="72" w:hanging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1) substancje o działaniu beta-agonistycznym, które mogą być stosowane w celu przyspieszenia porodu;</w:t>
            </w:r>
          </w:p>
          <w:p w:rsidR="00E67033" w:rsidRPr="001A20D3" w:rsidRDefault="00E67033" w:rsidP="0095200E">
            <w:pPr>
              <w:ind w:left="72" w:hanging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2) 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oestradiol</w:t>
            </w:r>
            <w:proofErr w:type="spellEnd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 17β lub jego pochodne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estropodobne</w:t>
            </w:r>
            <w:proofErr w:type="spellEnd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6.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Stwierdzono</w:t>
            </w: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posiadanie i przechowywanie w gospodarstwie produktów leczniczych weterynaryjnych zawierających:</w:t>
            </w: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1) substancje o działaniu beta-agonistycznym, które mogą być stosowane w celu przyspieszenia porodu;</w:t>
            </w: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2) 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oestradiol</w:t>
            </w:r>
            <w:proofErr w:type="spellEnd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 17β lub jego pochodne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estropodobne</w:t>
            </w:r>
            <w:proofErr w:type="spellEnd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033" w:rsidRPr="001A20D3" w:rsidTr="001A20D3">
        <w:trPr>
          <w:trHeight w:val="848"/>
        </w:trPr>
        <w:tc>
          <w:tcPr>
            <w:tcW w:w="3054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Nie przestrzega się zakazu podawania w postaci zastrzyków substancji, o których mowa w art. 65 ust. 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 2 lit. b ustawy z dnia 11 marca 2004 r. o ochronie zdrowia zwierząt oraz zwalczaniu chorób zakaźnych zwierząt, zwierzętom hodowlanym włącznie ze zwierzętami reprodukcyjnymi, które nie będą dalej wykorzystywane do celów rozpłodowych.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7.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Stwierdzono podanie w postaci zastrzyków substancji, o których mowa w art. 65 ust. 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 2 lit. b ustawy z dnia 11 marca 2004 r. o ochronie zdrowia zwierząt oraz zwalczaniu chorób zakaźnych zwierząt, zwierzętom hodowlanym włącznie ze zwierzętami reprodukcyjnymi, które nie będą dalej wykorzystywane do celów rozpłodowych.</w:t>
            </w:r>
          </w:p>
        </w:tc>
        <w:tc>
          <w:tcPr>
            <w:tcW w:w="1134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843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624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033" w:rsidRPr="001A20D3" w:rsidTr="001A20D3">
        <w:trPr>
          <w:trHeight w:val="848"/>
        </w:trPr>
        <w:tc>
          <w:tcPr>
            <w:tcW w:w="3054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Rolnik poddał zabiegowi mającemu na celu zmianę płci ryby powyżej 3 miesiąca życia lub przy użyciu środków innych niż produkty lecznicze weterynaryjne o działaniu androgennym, których umieszczanie na rynku jest dopuszczone na podstawie przepisów Prawa farmaceutycznego.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8.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Stwierdzono poddanie zabiegowi mającemu na celu zmianę płci ryb powyżej 3 miesiąca życia lub przy użyciu środków innych niż produkty lecznicze weterynaryjne o działaniu androgennym, których umieszczanie na rynku jest dopuszczone na podstawie przepisów Prawa farmaceutycznego.</w:t>
            </w:r>
          </w:p>
        </w:tc>
        <w:tc>
          <w:tcPr>
            <w:tcW w:w="1134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843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1A20D3">
        <w:tc>
          <w:tcPr>
            <w:tcW w:w="3054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Nie przestrzega się zakazu wykonywania czynności zootechnicznych na zwierzętach przeznaczonych do chowu lub hodowli, włącznie ze zwierzętami reprodukcyjnymi, które nie będą dalej wykorzystywane do celów rozpłodowych.</w:t>
            </w:r>
          </w:p>
        </w:tc>
        <w:tc>
          <w:tcPr>
            <w:tcW w:w="1984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9.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Stwierdzono wykonywanie czynności zootechnicznych na zwierzętach przeznaczonych do chowu lub hodowli, włącznie ze zwierzętami reprodukcyjnymi, które nie będą dalej wykorzystywane do celów rozpłodowych.</w:t>
            </w:r>
          </w:p>
        </w:tc>
        <w:tc>
          <w:tcPr>
            <w:tcW w:w="1134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033" w:rsidRPr="001A20D3" w:rsidTr="001A20D3">
        <w:tc>
          <w:tcPr>
            <w:tcW w:w="3054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Nie przestrzega się zakazu umieszczania na rynku</w:t>
            </w: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mięsa lub innych produktów pochodzenia zwierzęcego w rozumieniu przepisów o wymaganiach weterynaryjnych</w:t>
            </w:r>
            <w:r w:rsidRPr="001A20D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dla produktów pochodzenia zwierzęcego, pochodzących ze zwierząt lub od zwierząt, którym były podawane substancje o działaniu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estrogennym</w:t>
            </w:r>
            <w:proofErr w:type="spellEnd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, androgennym lub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gestagennym</w:t>
            </w:r>
            <w:proofErr w:type="spellEnd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, jeżeli przed dokonaniem uboju zwierzęcia nie był przestrzegany okres karencji wymagany dla wydalenia z jego organizmu produktów leczniczych weterynaryjnych.</w:t>
            </w:r>
          </w:p>
        </w:tc>
        <w:tc>
          <w:tcPr>
            <w:tcW w:w="1984" w:type="dxa"/>
            <w:vAlign w:val="center"/>
          </w:tcPr>
          <w:p w:rsidR="00E67033" w:rsidRPr="001A20D3" w:rsidRDefault="00E67033" w:rsidP="0095200E">
            <w:pPr>
              <w:tabs>
                <w:tab w:val="left" w:pos="31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10.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Stwierdzono umieszczanie na rynku mięsa lub innych produktów pochodzenia zwierzęcego pochodzących ze zwierząt lub od zwierząt, którym były podawane substancje o działaniu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estrogennym</w:t>
            </w:r>
            <w:proofErr w:type="spellEnd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, androgennym lub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gestagennym</w:t>
            </w:r>
            <w:proofErr w:type="spellEnd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, jeżeli przed dokonaniem uboju zwierzęcia nie był przestrzegany okres karencji.</w:t>
            </w:r>
          </w:p>
        </w:tc>
        <w:tc>
          <w:tcPr>
            <w:tcW w:w="1134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843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624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</w:tbl>
    <w:p w:rsidR="00E67033" w:rsidRDefault="00E67033" w:rsidP="00E67033">
      <w:pPr>
        <w:spacing w:before="240"/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E67033" w:rsidRPr="001A20D3" w:rsidRDefault="00E67033" w:rsidP="00E67033">
      <w:pPr>
        <w:spacing w:before="240"/>
        <w:rPr>
          <w:rFonts w:ascii="Times New Roman" w:hAnsi="Times New Roman" w:cs="Times New Roman"/>
          <w:b/>
          <w:sz w:val="20"/>
          <w:szCs w:val="20"/>
        </w:rPr>
      </w:pPr>
      <w:r w:rsidRPr="001A20D3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1) </w:t>
      </w:r>
      <w:r w:rsidRPr="001A20D3">
        <w:rPr>
          <w:rFonts w:ascii="Times New Roman" w:hAnsi="Times New Roman" w:cs="Times New Roman"/>
          <w:b/>
          <w:sz w:val="20"/>
          <w:szCs w:val="20"/>
        </w:rPr>
        <w:t>Ocena wagi stwierdzonej niezgodności według kryterium zasięgu w odniesieniu do naruszenia nr 1 – 10:</w:t>
      </w:r>
    </w:p>
    <w:p w:rsidR="00E67033" w:rsidRPr="00136BAB" w:rsidRDefault="00E67033" w:rsidP="001A20D3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36BAB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Pr="00136BAB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36BAB">
        <w:rPr>
          <w:rFonts w:ascii="Times New Roman" w:hAnsi="Times New Roman" w:cs="Times New Roman"/>
          <w:sz w:val="20"/>
          <w:szCs w:val="20"/>
        </w:rPr>
        <w:t xml:space="preserve"> - ograniczony do gospodarstwa rolnego;</w:t>
      </w:r>
    </w:p>
    <w:p w:rsidR="00E67033" w:rsidRPr="00136BAB" w:rsidRDefault="00E67033" w:rsidP="001A20D3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36BAB">
        <w:rPr>
          <w:rFonts w:ascii="Times New Roman" w:hAnsi="Times New Roman" w:cs="Times New Roman"/>
          <w:sz w:val="20"/>
          <w:szCs w:val="20"/>
        </w:rPr>
        <w:t xml:space="preserve">5 </w:t>
      </w:r>
      <w:proofErr w:type="spellStart"/>
      <w:r w:rsidRPr="00136BAB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36BAB">
        <w:rPr>
          <w:rFonts w:ascii="Times New Roman" w:hAnsi="Times New Roman" w:cs="Times New Roman"/>
          <w:sz w:val="20"/>
          <w:szCs w:val="20"/>
        </w:rPr>
        <w:t xml:space="preserve"> - wykraczający poza gospodarstwo rolne.</w:t>
      </w:r>
    </w:p>
    <w:p w:rsidR="001A20D3" w:rsidRPr="001A20D3" w:rsidRDefault="001A20D3" w:rsidP="00E67033">
      <w:pPr>
        <w:rPr>
          <w:rFonts w:ascii="Times New Roman" w:hAnsi="Times New Roman" w:cs="Times New Roman"/>
          <w:b/>
          <w:sz w:val="20"/>
          <w:szCs w:val="20"/>
          <w:vertAlign w:val="superscript"/>
        </w:rPr>
      </w:pPr>
    </w:p>
    <w:p w:rsidR="00E67033" w:rsidRPr="001A20D3" w:rsidRDefault="00E67033" w:rsidP="00E67033">
      <w:pPr>
        <w:rPr>
          <w:rFonts w:ascii="Times New Roman" w:hAnsi="Times New Roman" w:cs="Times New Roman"/>
          <w:b/>
          <w:sz w:val="20"/>
          <w:szCs w:val="20"/>
        </w:rPr>
      </w:pPr>
      <w:r w:rsidRPr="001A20D3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2) </w:t>
      </w:r>
      <w:r w:rsidRPr="001A20D3">
        <w:rPr>
          <w:rFonts w:ascii="Times New Roman" w:hAnsi="Times New Roman" w:cs="Times New Roman"/>
          <w:b/>
          <w:sz w:val="20"/>
          <w:szCs w:val="20"/>
        </w:rPr>
        <w:t>Ocena stwierdzonej niezgodności według kryterium dotkliwości</w:t>
      </w:r>
      <w:r w:rsidRPr="001A20D3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 </w:t>
      </w:r>
      <w:r w:rsidRPr="001A20D3">
        <w:rPr>
          <w:rFonts w:ascii="Times New Roman" w:hAnsi="Times New Roman" w:cs="Times New Roman"/>
          <w:b/>
          <w:sz w:val="20"/>
          <w:szCs w:val="20"/>
        </w:rPr>
        <w:t>do naruszenia nr:</w:t>
      </w:r>
    </w:p>
    <w:p w:rsidR="00E67033" w:rsidRPr="00136BAB" w:rsidRDefault="00E67033" w:rsidP="001A20D3">
      <w:pPr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36BAB">
        <w:rPr>
          <w:rFonts w:ascii="Times New Roman" w:hAnsi="Times New Roman" w:cs="Times New Roman"/>
          <w:sz w:val="20"/>
          <w:szCs w:val="20"/>
        </w:rPr>
        <w:t>1:</w:t>
      </w:r>
    </w:p>
    <w:p w:rsidR="00E67033" w:rsidRPr="00136BAB" w:rsidRDefault="00E67033" w:rsidP="001A20D3">
      <w:pPr>
        <w:numPr>
          <w:ilvl w:val="0"/>
          <w:numId w:val="13"/>
        </w:numPr>
        <w:tabs>
          <w:tab w:val="num" w:pos="108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36BAB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Pr="00136BAB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36BAB">
        <w:rPr>
          <w:rFonts w:ascii="Times New Roman" w:hAnsi="Times New Roman" w:cs="Times New Roman"/>
          <w:sz w:val="20"/>
          <w:szCs w:val="20"/>
        </w:rPr>
        <w:t xml:space="preserve"> - stwierdzono podanie zwierzętom gospodarskim, zwierzętom dzikim utrzymywanym przez człowieka jak zwierzęta gospodarskie lub zwierzętom akwakultury substancji, o których mowa w art. 64 ust. 1 ustawy z dnia 11 marca 2004 r. o ochronie zdrowia zwierząt oraz zwalczaniu chorób zakaźnych zwierząt, ale nie spowodowało to zagrożenia dla zdrowia ludzi,</w:t>
      </w:r>
    </w:p>
    <w:p w:rsidR="00E67033" w:rsidRPr="00136BAB" w:rsidRDefault="00E67033" w:rsidP="001A20D3">
      <w:pPr>
        <w:numPr>
          <w:ilvl w:val="0"/>
          <w:numId w:val="13"/>
        </w:numPr>
        <w:tabs>
          <w:tab w:val="num" w:pos="108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36BAB">
        <w:rPr>
          <w:rFonts w:ascii="Times New Roman" w:hAnsi="Times New Roman" w:cs="Times New Roman"/>
          <w:sz w:val="20"/>
          <w:szCs w:val="20"/>
        </w:rPr>
        <w:t xml:space="preserve">5 </w:t>
      </w:r>
      <w:proofErr w:type="spellStart"/>
      <w:r w:rsidRPr="00136BAB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36BAB">
        <w:rPr>
          <w:rFonts w:ascii="Times New Roman" w:hAnsi="Times New Roman" w:cs="Times New Roman"/>
          <w:sz w:val="20"/>
          <w:szCs w:val="20"/>
        </w:rPr>
        <w:t xml:space="preserve"> - stwierdzono podanie zwierzętom gospodarskim, zwierzętom dzikim utrzymywanym przez człowieka jak zwierzęta gospodarskie lub zwierzętom akwakultury substancji, o których mowa w art. 64 ust. 1 ustawy z dnia 11 marca 2004 r. o ochronie zdrowia zwierząt oraz zwalczaniu chorób zakaźnych zwierząt, co spowodowało zagrożenie dla zdrowia ludzi;</w:t>
      </w:r>
    </w:p>
    <w:p w:rsidR="00E67033" w:rsidRPr="00136BAB" w:rsidRDefault="00E67033" w:rsidP="001A20D3">
      <w:pPr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36BAB">
        <w:rPr>
          <w:rFonts w:ascii="Times New Roman" w:hAnsi="Times New Roman" w:cs="Times New Roman"/>
          <w:sz w:val="20"/>
          <w:szCs w:val="20"/>
        </w:rPr>
        <w:t xml:space="preserve">2 - 4, 6 i 10 - 5 </w:t>
      </w:r>
      <w:proofErr w:type="spellStart"/>
      <w:r w:rsidRPr="00136BAB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36BAB">
        <w:rPr>
          <w:rFonts w:ascii="Times New Roman" w:hAnsi="Times New Roman" w:cs="Times New Roman"/>
          <w:sz w:val="20"/>
          <w:szCs w:val="20"/>
        </w:rPr>
        <w:t xml:space="preserve"> - w każdym stwierdzonym przypadku;</w:t>
      </w:r>
    </w:p>
    <w:p w:rsidR="00E67033" w:rsidRPr="00136BAB" w:rsidRDefault="00E67033" w:rsidP="001A20D3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36BAB">
        <w:rPr>
          <w:rFonts w:ascii="Times New Roman" w:hAnsi="Times New Roman" w:cs="Times New Roman"/>
          <w:sz w:val="20"/>
          <w:szCs w:val="20"/>
        </w:rPr>
        <w:t>5:</w:t>
      </w:r>
    </w:p>
    <w:p w:rsidR="00E67033" w:rsidRPr="00136BAB" w:rsidRDefault="00E67033" w:rsidP="001A20D3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36BAB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Pr="00136BAB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36BAB">
        <w:rPr>
          <w:rFonts w:ascii="Times New Roman" w:hAnsi="Times New Roman" w:cs="Times New Roman"/>
          <w:sz w:val="20"/>
          <w:szCs w:val="20"/>
        </w:rPr>
        <w:t xml:space="preserve"> - niekompletna dokumentacja (ewidencja) leczenia zwierząt,</w:t>
      </w:r>
    </w:p>
    <w:p w:rsidR="00E67033" w:rsidRPr="00136BAB" w:rsidRDefault="00E67033" w:rsidP="001A20D3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36BAB">
        <w:rPr>
          <w:rFonts w:ascii="Times New Roman" w:hAnsi="Times New Roman" w:cs="Times New Roman"/>
          <w:sz w:val="20"/>
          <w:szCs w:val="20"/>
        </w:rPr>
        <w:t xml:space="preserve">5 </w:t>
      </w:r>
      <w:proofErr w:type="spellStart"/>
      <w:r w:rsidRPr="00136BAB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36BAB">
        <w:rPr>
          <w:rFonts w:ascii="Times New Roman" w:hAnsi="Times New Roman" w:cs="Times New Roman"/>
          <w:sz w:val="20"/>
          <w:szCs w:val="20"/>
        </w:rPr>
        <w:t xml:space="preserve"> - brak dokumentacji (ewidencji) leczenia zwierząt;</w:t>
      </w:r>
    </w:p>
    <w:p w:rsidR="00E67033" w:rsidRPr="00136BAB" w:rsidRDefault="00E67033" w:rsidP="001A20D3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36BAB">
        <w:rPr>
          <w:rFonts w:ascii="Times New Roman" w:hAnsi="Times New Roman" w:cs="Times New Roman"/>
          <w:sz w:val="20"/>
          <w:szCs w:val="20"/>
        </w:rPr>
        <w:t xml:space="preserve">7 i 8 - 3 </w:t>
      </w:r>
      <w:proofErr w:type="spellStart"/>
      <w:r w:rsidRPr="00136BAB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36BAB">
        <w:rPr>
          <w:rFonts w:ascii="Times New Roman" w:hAnsi="Times New Roman" w:cs="Times New Roman"/>
          <w:sz w:val="20"/>
          <w:szCs w:val="20"/>
        </w:rPr>
        <w:t xml:space="preserve"> – w każdym stwierdzonym przypadku;</w:t>
      </w:r>
    </w:p>
    <w:p w:rsidR="00E67033" w:rsidRPr="00136BAB" w:rsidRDefault="00E67033" w:rsidP="001A20D3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36BAB">
        <w:rPr>
          <w:rFonts w:ascii="Times New Roman" w:hAnsi="Times New Roman" w:cs="Times New Roman"/>
          <w:sz w:val="20"/>
          <w:szCs w:val="20"/>
        </w:rPr>
        <w:t>9:</w:t>
      </w:r>
    </w:p>
    <w:p w:rsidR="00E67033" w:rsidRPr="00136BAB" w:rsidRDefault="00E67033" w:rsidP="001A20D3">
      <w:pPr>
        <w:numPr>
          <w:ilvl w:val="0"/>
          <w:numId w:val="14"/>
        </w:numPr>
        <w:tabs>
          <w:tab w:val="num" w:pos="108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36BAB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Pr="00136BAB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36BAB">
        <w:rPr>
          <w:rFonts w:ascii="Times New Roman" w:hAnsi="Times New Roman" w:cs="Times New Roman"/>
          <w:sz w:val="20"/>
          <w:szCs w:val="20"/>
        </w:rPr>
        <w:t xml:space="preserve"> – przeprowadzono czynności zootechniczne na zwierzętach przeznaczonych do chowu lub hodowli, włącznie ze zwierzętami reprodukcyjnymi, które nie będą dalej wykorzystywane do celów rozpłodowych, ale nie spowodowało to zagrożenia dla zdrowia ludzi,</w:t>
      </w:r>
    </w:p>
    <w:p w:rsidR="00E67033" w:rsidRPr="00136BAB" w:rsidRDefault="00E67033" w:rsidP="001A20D3">
      <w:pPr>
        <w:numPr>
          <w:ilvl w:val="0"/>
          <w:numId w:val="14"/>
        </w:numPr>
        <w:tabs>
          <w:tab w:val="num" w:pos="108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36BAB">
        <w:rPr>
          <w:rFonts w:ascii="Times New Roman" w:hAnsi="Times New Roman" w:cs="Times New Roman"/>
          <w:sz w:val="20"/>
          <w:szCs w:val="20"/>
        </w:rPr>
        <w:t xml:space="preserve">5 </w:t>
      </w:r>
      <w:proofErr w:type="spellStart"/>
      <w:r w:rsidRPr="00136BAB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36BAB">
        <w:rPr>
          <w:rFonts w:ascii="Times New Roman" w:hAnsi="Times New Roman" w:cs="Times New Roman"/>
          <w:sz w:val="20"/>
          <w:szCs w:val="20"/>
        </w:rPr>
        <w:t xml:space="preserve"> – przeprowadzono czynności zootechniczne na zwierzętach przeznaczonych do chowu lub hodowli, włącznie ze zwierzętami reprodukcyjnymi, które nie będą dalej wykorzystywane do celów rozpłodowych, co spowodowało zagrożenie dla zdrowia ludzi. </w:t>
      </w:r>
    </w:p>
    <w:p w:rsidR="00E67033" w:rsidRPr="00136BAB" w:rsidRDefault="00E67033" w:rsidP="00E67033">
      <w:pPr>
        <w:ind w:left="720"/>
        <w:rPr>
          <w:rFonts w:ascii="Times New Roman" w:hAnsi="Times New Roman" w:cs="Times New Roman"/>
          <w:sz w:val="20"/>
          <w:szCs w:val="20"/>
        </w:rPr>
      </w:pPr>
    </w:p>
    <w:p w:rsidR="00E67033" w:rsidRPr="001A20D3" w:rsidRDefault="00E67033" w:rsidP="00E67033">
      <w:pPr>
        <w:tabs>
          <w:tab w:val="left" w:pos="975"/>
        </w:tabs>
        <w:rPr>
          <w:rFonts w:ascii="Times New Roman" w:hAnsi="Times New Roman" w:cs="Times New Roman"/>
          <w:b/>
          <w:sz w:val="18"/>
          <w:szCs w:val="18"/>
        </w:rPr>
      </w:pPr>
      <w:r w:rsidRPr="001A20D3">
        <w:rPr>
          <w:rFonts w:ascii="Times New Roman" w:hAnsi="Times New Roman" w:cs="Times New Roman"/>
          <w:b/>
          <w:sz w:val="18"/>
          <w:szCs w:val="18"/>
          <w:vertAlign w:val="superscript"/>
        </w:rPr>
        <w:t xml:space="preserve">3) </w:t>
      </w:r>
      <w:r w:rsidRPr="001A20D3">
        <w:rPr>
          <w:rFonts w:ascii="Times New Roman" w:hAnsi="Times New Roman" w:cs="Times New Roman"/>
          <w:b/>
          <w:sz w:val="18"/>
          <w:szCs w:val="18"/>
        </w:rPr>
        <w:t xml:space="preserve"> Ocena wagi stwierdzonej niezgodności według kryterium trwałości w odniesieniu do naruszenia nr 1 – 10:</w:t>
      </w:r>
    </w:p>
    <w:p w:rsidR="00E67033" w:rsidRPr="00136BAB" w:rsidRDefault="00E67033" w:rsidP="001A20D3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36BAB">
        <w:rPr>
          <w:rFonts w:ascii="Times New Roman" w:hAnsi="Times New Roman" w:cs="Times New Roman"/>
          <w:sz w:val="20"/>
          <w:szCs w:val="20"/>
        </w:rPr>
        <w:t xml:space="preserve">1 </w:t>
      </w:r>
      <w:proofErr w:type="spellStart"/>
      <w:r w:rsidRPr="00136BAB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36BAB">
        <w:rPr>
          <w:rFonts w:ascii="Times New Roman" w:hAnsi="Times New Roman" w:cs="Times New Roman"/>
          <w:sz w:val="20"/>
          <w:szCs w:val="20"/>
        </w:rPr>
        <w:t xml:space="preserve"> - odwracalna krótkotrwała lub możliwość identyfikowalności zwierząt lub żywności umieszczonych na rynku;</w:t>
      </w:r>
    </w:p>
    <w:p w:rsidR="00E67033" w:rsidRPr="00136BAB" w:rsidRDefault="00E67033" w:rsidP="001A20D3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36BAB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Pr="00136BAB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36BAB">
        <w:rPr>
          <w:rFonts w:ascii="Times New Roman" w:hAnsi="Times New Roman" w:cs="Times New Roman"/>
          <w:sz w:val="20"/>
          <w:szCs w:val="20"/>
        </w:rPr>
        <w:t xml:space="preserve"> - odwracalna długotrwała oraz możliwość wycofania zwierząt lub żywności z obrotu;</w:t>
      </w:r>
    </w:p>
    <w:p w:rsidR="00E67033" w:rsidRPr="00136BAB" w:rsidRDefault="00E67033" w:rsidP="001A20D3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36BAB">
        <w:rPr>
          <w:rFonts w:ascii="Times New Roman" w:hAnsi="Times New Roman" w:cs="Times New Roman"/>
          <w:sz w:val="20"/>
          <w:szCs w:val="20"/>
        </w:rPr>
        <w:t xml:space="preserve">5 </w:t>
      </w:r>
      <w:proofErr w:type="spellStart"/>
      <w:r w:rsidRPr="00136BAB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36BAB">
        <w:rPr>
          <w:rFonts w:ascii="Times New Roman" w:hAnsi="Times New Roman" w:cs="Times New Roman"/>
          <w:sz w:val="20"/>
          <w:szCs w:val="20"/>
        </w:rPr>
        <w:t xml:space="preserve"> - nieodwracalna lub brak możliwości wycofania zwierząt lub żywności z obrotu.</w:t>
      </w:r>
    </w:p>
    <w:p w:rsidR="00E67033" w:rsidRPr="00136BAB" w:rsidRDefault="00E67033" w:rsidP="00E67033">
      <w:pPr>
        <w:rPr>
          <w:rFonts w:ascii="Times New Roman" w:hAnsi="Times New Roman" w:cs="Times New Roman"/>
          <w:sz w:val="20"/>
          <w:szCs w:val="20"/>
        </w:rPr>
      </w:pPr>
    </w:p>
    <w:p w:rsidR="00E67033" w:rsidRPr="00136BAB" w:rsidRDefault="00E67033" w:rsidP="00E67033">
      <w:pPr>
        <w:rPr>
          <w:rFonts w:ascii="Times New Roman" w:hAnsi="Times New Roman" w:cs="Times New Roman"/>
          <w:sz w:val="20"/>
          <w:szCs w:val="20"/>
        </w:rPr>
      </w:pPr>
    </w:p>
    <w:p w:rsidR="00E67033" w:rsidRDefault="00E67033" w:rsidP="00E67033">
      <w:pPr>
        <w:rPr>
          <w:rFonts w:ascii="Arial" w:hAnsi="Arial" w:cs="Arial"/>
        </w:rPr>
      </w:pPr>
    </w:p>
    <w:p w:rsidR="008B7860" w:rsidRPr="008B7860" w:rsidRDefault="00E67033" w:rsidP="008B7860">
      <w:p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>
        <w:rPr>
          <w:rFonts w:ascii="Arial" w:hAnsi="Arial" w:cs="Arial"/>
          <w:b/>
        </w:rPr>
        <w:br w:type="page"/>
      </w:r>
      <w:r w:rsidR="008B7860" w:rsidRPr="008B78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Tabela III - Niezgodność z wymogami w zakresie bezpieczeństwa żywności</w:t>
      </w:r>
      <w:r w:rsidR="00077F0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i pasz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5"/>
        <w:gridCol w:w="2573"/>
        <w:gridCol w:w="1122"/>
        <w:gridCol w:w="1760"/>
        <w:gridCol w:w="19"/>
        <w:gridCol w:w="1500"/>
      </w:tblGrid>
      <w:tr w:rsidR="00E67033" w:rsidRPr="001A20D3" w:rsidTr="008B7860">
        <w:trPr>
          <w:trHeight w:val="1065"/>
        </w:trPr>
        <w:tc>
          <w:tcPr>
            <w:tcW w:w="2665" w:type="dxa"/>
            <w:shd w:val="clear" w:color="auto" w:fill="D9D9D9" w:themeFill="background1" w:themeFillShade="D9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NIEZGODNOŚĆ z wymogami wynikającymi z ust. 11 </w:t>
            </w:r>
            <w:proofErr w:type="spellStart"/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>pkt</w:t>
            </w:r>
            <w:proofErr w:type="spellEnd"/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 załącznika II do rozporządzenia nr 73/2009</w:t>
            </w:r>
          </w:p>
        </w:tc>
        <w:tc>
          <w:tcPr>
            <w:tcW w:w="2573" w:type="dxa"/>
            <w:shd w:val="clear" w:color="auto" w:fill="D9D9D9" w:themeFill="background1" w:themeFillShade="D9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>RODZAJ NARUSZENIA</w:t>
            </w:r>
          </w:p>
        </w:tc>
        <w:tc>
          <w:tcPr>
            <w:tcW w:w="1122" w:type="dxa"/>
            <w:shd w:val="clear" w:color="auto" w:fill="D9D9D9" w:themeFill="background1" w:themeFillShade="D9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>ZASIĘG</w:t>
            </w:r>
            <w:r w:rsidRPr="001A20D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760" w:type="dxa"/>
            <w:shd w:val="clear" w:color="auto" w:fill="D9D9D9" w:themeFill="background1" w:themeFillShade="D9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>DOTKLIWOŚĆ</w:t>
            </w:r>
            <w:r w:rsidRPr="001A20D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519" w:type="dxa"/>
            <w:gridSpan w:val="2"/>
            <w:shd w:val="clear" w:color="auto" w:fill="D9D9D9" w:themeFill="background1" w:themeFillShade="D9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>TRWAŁOŚĆ</w:t>
            </w:r>
            <w:r w:rsidRPr="001A20D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3)</w:t>
            </w:r>
          </w:p>
        </w:tc>
      </w:tr>
      <w:tr w:rsidR="00E67033" w:rsidRPr="001A20D3" w:rsidTr="008B7860">
        <w:tc>
          <w:tcPr>
            <w:tcW w:w="2665" w:type="dxa"/>
            <w:vAlign w:val="center"/>
          </w:tcPr>
          <w:p w:rsidR="00E67033" w:rsidRPr="001A20D3" w:rsidRDefault="00E67033" w:rsidP="0095200E">
            <w:pPr>
              <w:tabs>
                <w:tab w:val="left" w:pos="31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Nie przestrzega się zakazu wprowadzania na rynek żywności, która jest szkodliwa dla zdrowia lub nie nadaje się do spożycia przez ludzi.</w:t>
            </w:r>
          </w:p>
        </w:tc>
        <w:tc>
          <w:tcPr>
            <w:tcW w:w="2573" w:type="dxa"/>
            <w:vAlign w:val="center"/>
          </w:tcPr>
          <w:p w:rsidR="00E67033" w:rsidRPr="001A20D3" w:rsidRDefault="00E67033" w:rsidP="0095200E">
            <w:pPr>
              <w:tabs>
                <w:tab w:val="left" w:pos="31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Stwierdzono wprowadzanie na rynek żywności, która jest szkodliwa dla zdrowia lub nie nadaje się do spożycia przez ludzi.</w:t>
            </w:r>
          </w:p>
        </w:tc>
        <w:tc>
          <w:tcPr>
            <w:tcW w:w="1122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760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19" w:type="dxa"/>
            <w:gridSpan w:val="2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8B7860">
        <w:trPr>
          <w:trHeight w:val="647"/>
        </w:trPr>
        <w:tc>
          <w:tcPr>
            <w:tcW w:w="2665" w:type="dxa"/>
            <w:vMerge w:val="restart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Nie przestrzega się zakazu wprowadzania na rynek paszy niebezpiecznej dla zwierząt i stosowania jej w żywieniu zwierząt.</w:t>
            </w:r>
          </w:p>
        </w:tc>
        <w:tc>
          <w:tcPr>
            <w:tcW w:w="2573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2.1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Stwierdzono wprowadzanie na rynek paszy niebezpiecznej dla zwierząt.</w:t>
            </w:r>
          </w:p>
        </w:tc>
        <w:tc>
          <w:tcPr>
            <w:tcW w:w="1122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760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19" w:type="dxa"/>
            <w:gridSpan w:val="2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8B7860">
        <w:trPr>
          <w:trHeight w:val="597"/>
        </w:trPr>
        <w:tc>
          <w:tcPr>
            <w:tcW w:w="2665" w:type="dxa"/>
            <w:vMerge/>
            <w:vAlign w:val="center"/>
          </w:tcPr>
          <w:p w:rsidR="00E67033" w:rsidRPr="001A20D3" w:rsidRDefault="00E67033" w:rsidP="0095200E">
            <w:pPr>
              <w:ind w:lef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vAlign w:val="center"/>
          </w:tcPr>
          <w:p w:rsidR="00E67033" w:rsidRPr="001A20D3" w:rsidRDefault="00E67033" w:rsidP="0095200E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>2.2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 Stwierdzono stosowanie w żywieniu zwierząt paszy niebezpiecznej dla zwierząt.</w:t>
            </w:r>
          </w:p>
        </w:tc>
        <w:tc>
          <w:tcPr>
            <w:tcW w:w="1122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760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19" w:type="dxa"/>
            <w:gridSpan w:val="2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8B7860">
        <w:trPr>
          <w:trHeight w:val="1189"/>
        </w:trPr>
        <w:tc>
          <w:tcPr>
            <w:tcW w:w="2665" w:type="dxa"/>
            <w:vMerge w:val="restart"/>
            <w:vAlign w:val="center"/>
          </w:tcPr>
          <w:p w:rsidR="00E67033" w:rsidRPr="001A20D3" w:rsidRDefault="00E67033" w:rsidP="009520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Rolnik, który hoduje, zbiera lub poluje na zwierzęta, lub wytwarza produkty podstawowe pochodzenia zwierzęcego, lub produkuje, lub zbiera produkty roślinne, nie przestrzega obowiązku postępowania z odpadami i substancjami niebezpiecznymi w taki sposób, aby uniemożliwić zanieczyszczenie produktów pochodzenia zwierzęcego lub produktów roślinnych.</w:t>
            </w:r>
          </w:p>
        </w:tc>
        <w:tc>
          <w:tcPr>
            <w:tcW w:w="2573" w:type="dxa"/>
            <w:vAlign w:val="center"/>
          </w:tcPr>
          <w:p w:rsidR="00E67033" w:rsidRPr="001A20D3" w:rsidRDefault="00E67033" w:rsidP="009520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3.1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Stwierdzono, że rolnik stworzył możliwość zanieczyszczenia odpadami lub substancjami niebezpiecznymi produktów pochodzenia zwierzęcego lub produktów roślinnych.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  <w:gridSpan w:val="2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033" w:rsidRPr="001A20D3" w:rsidTr="008B7860">
        <w:trPr>
          <w:trHeight w:val="1189"/>
        </w:trPr>
        <w:tc>
          <w:tcPr>
            <w:tcW w:w="2665" w:type="dxa"/>
            <w:vMerge/>
            <w:vAlign w:val="center"/>
          </w:tcPr>
          <w:p w:rsidR="00E67033" w:rsidRPr="001A20D3" w:rsidRDefault="00E67033" w:rsidP="009520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vAlign w:val="center"/>
          </w:tcPr>
          <w:p w:rsidR="00E67033" w:rsidRPr="001A20D3" w:rsidRDefault="00E67033" w:rsidP="009520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3.2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Stwierdzono, że rolnik postępował z odpadami lub substancjami niebezpiecznymi w taki sposób, że doszło do zanieczyszczenia produktów pochodzenia zwierzęcego lub produktów roślinnych.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760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19" w:type="dxa"/>
            <w:gridSpan w:val="2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8B7860">
        <w:tc>
          <w:tcPr>
            <w:tcW w:w="2665" w:type="dxa"/>
            <w:vMerge w:val="restart"/>
            <w:vAlign w:val="center"/>
          </w:tcPr>
          <w:p w:rsidR="00E67033" w:rsidRPr="001A20D3" w:rsidRDefault="00E67033" w:rsidP="009520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Rolnik, który hoduje, zbiera lub poluje na zwierzęta, lub wytwarza produkty podstawowe pochodzenia zwierzęcego, nie przestrzega obowiązku zapobiegania występowaniu i rozprzestrzenianiu się chorób zakaźnych przenoszonych na ludzi wraz z żywnością pochodzenia zwierzęcego, w tym przez zgłaszanie podejrzenia takich chorób właściwym organom i podejmowanie środków ostrożności przy przyjmowaniu nowych zwierząt.</w:t>
            </w:r>
          </w:p>
        </w:tc>
        <w:tc>
          <w:tcPr>
            <w:tcW w:w="2573" w:type="dxa"/>
            <w:vAlign w:val="center"/>
          </w:tcPr>
          <w:p w:rsidR="00E67033" w:rsidRPr="001A20D3" w:rsidRDefault="00E67033" w:rsidP="0095200E">
            <w:pPr>
              <w:tabs>
                <w:tab w:val="left" w:pos="612"/>
                <w:tab w:val="num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4.1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Stwierdzono, że rolnik nie zapobiegał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br/>
              <w:t>występowaniu i rozprzestrzenieniu się chorób zakaźnych przenoszonych na ludzi wraz z żywnością, w tym nie powiadomił właściwych organów o podejrzeniu takich chorób.</w:t>
            </w:r>
          </w:p>
        </w:tc>
        <w:tc>
          <w:tcPr>
            <w:tcW w:w="1122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760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19" w:type="dxa"/>
            <w:gridSpan w:val="2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8B7860">
        <w:trPr>
          <w:trHeight w:val="848"/>
        </w:trPr>
        <w:tc>
          <w:tcPr>
            <w:tcW w:w="2665" w:type="dxa"/>
            <w:vMerge/>
            <w:vAlign w:val="center"/>
          </w:tcPr>
          <w:p w:rsidR="00E67033" w:rsidRPr="001A20D3" w:rsidRDefault="00E67033" w:rsidP="009520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vAlign w:val="center"/>
          </w:tcPr>
          <w:p w:rsidR="00E67033" w:rsidRPr="001A20D3" w:rsidRDefault="00E67033" w:rsidP="0095200E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>4.2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 Stwierdzono, że rolnik nie podjął środków ostrożności przy przyjmowaniu nowych zwierząt.</w:t>
            </w:r>
          </w:p>
        </w:tc>
        <w:tc>
          <w:tcPr>
            <w:tcW w:w="1122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760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19" w:type="dxa"/>
            <w:gridSpan w:val="2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8B7860">
        <w:trPr>
          <w:trHeight w:val="848"/>
        </w:trPr>
        <w:tc>
          <w:tcPr>
            <w:tcW w:w="2665" w:type="dxa"/>
            <w:vMerge w:val="restart"/>
            <w:vAlign w:val="center"/>
          </w:tcPr>
          <w:p w:rsidR="00E67033" w:rsidRPr="001A20D3" w:rsidRDefault="00E67033" w:rsidP="009520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Rolnik nie przestrzega obowiązku stosowania:</w:t>
            </w:r>
          </w:p>
          <w:p w:rsidR="00E67033" w:rsidRPr="001A20D3" w:rsidRDefault="00E67033" w:rsidP="0095200E">
            <w:pPr>
              <w:tabs>
                <w:tab w:val="left" w:pos="317"/>
              </w:tabs>
              <w:ind w:left="180" w:hanging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1) dodatków do pasz zgodnie z rozporządzeniem (WE) nr 1831/2003 Parlamentu Europejskiego i Rady z dnia 22 sierpnia 2003 r. w sprawie dodatków stosowanych w żywieniu zwierząt (Dz. Urz. UE L 268 z 18.10.2003, str. 29;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Dz. Urz. UE Polskie wydanie specjalne, rozdz. 3, t. 40, str. 238) oraz ustawą z dnia 22 lipca 2006 r. o paszach (Dz. U. Nr 144, poz. 1045, z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późn</w:t>
            </w:r>
            <w:proofErr w:type="spellEnd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. zm.), w tym w szczególności ze wskazaniami zamieszczonymi na opakowaniu lub etykiecie dołączonej do tego opakowania;</w:t>
            </w:r>
          </w:p>
          <w:p w:rsidR="00E67033" w:rsidRPr="001A20D3" w:rsidRDefault="00E67033" w:rsidP="0095200E">
            <w:pPr>
              <w:tabs>
                <w:tab w:val="left" w:pos="317"/>
              </w:tabs>
              <w:ind w:left="180" w:hanging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2) produktów leczniczych weterynaryjnych zgodnie z zaleceniami lekarza weterynarii;</w:t>
            </w:r>
          </w:p>
          <w:p w:rsidR="00E67033" w:rsidRPr="001A20D3" w:rsidRDefault="00E67033" w:rsidP="0095200E">
            <w:pPr>
              <w:tabs>
                <w:tab w:val="left" w:pos="317"/>
              </w:tabs>
              <w:ind w:left="180" w:hanging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3) środków ochrony roślin i produktów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biobójczych</w:t>
            </w:r>
            <w:proofErr w:type="spellEnd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 zgodnie z oznakowaniem lub etykietą – instrukcją stosowania.</w:t>
            </w:r>
          </w:p>
        </w:tc>
        <w:tc>
          <w:tcPr>
            <w:tcW w:w="2573" w:type="dxa"/>
            <w:vAlign w:val="center"/>
          </w:tcPr>
          <w:p w:rsidR="00E67033" w:rsidRPr="001A20D3" w:rsidRDefault="00E67033" w:rsidP="0095200E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>5.1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 Stwierdzono, że rolnik zastosował dodatki do pasz niezgodnie z rozporządzeniem (WE) nr 1831/2003 Parlamentu Europejskiego i Rady z dnia 22 sierpnia 2003 r. w sprawie dodatków stosowanych w żywieniu zwierząt lub ustawą z dnia 22 lipca 2006 r. o paszach,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br/>
              <w:t>w tym w szczególności ze wskazaniami zamieszczonymi na opakowaniu lub etykiecie dołączonej do tego opakowania.</w:t>
            </w:r>
          </w:p>
        </w:tc>
        <w:tc>
          <w:tcPr>
            <w:tcW w:w="1122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760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19" w:type="dxa"/>
            <w:gridSpan w:val="2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8B7860">
        <w:trPr>
          <w:trHeight w:val="850"/>
        </w:trPr>
        <w:tc>
          <w:tcPr>
            <w:tcW w:w="2665" w:type="dxa"/>
            <w:vMerge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73" w:type="dxa"/>
            <w:vAlign w:val="center"/>
          </w:tcPr>
          <w:p w:rsidR="00E67033" w:rsidRPr="001A20D3" w:rsidRDefault="00E67033" w:rsidP="009520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5.2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Stwierdzono, że rolnik zastosował produkty lecznicze weterynaryjne niezgodnie z zaleceniami lekarza weterynarii.</w:t>
            </w:r>
          </w:p>
        </w:tc>
        <w:tc>
          <w:tcPr>
            <w:tcW w:w="1122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760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19" w:type="dxa"/>
            <w:gridSpan w:val="2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8B7860">
        <w:trPr>
          <w:trHeight w:val="897"/>
        </w:trPr>
        <w:tc>
          <w:tcPr>
            <w:tcW w:w="2665" w:type="dxa"/>
            <w:vMerge/>
            <w:vAlign w:val="center"/>
          </w:tcPr>
          <w:p w:rsidR="00E67033" w:rsidRPr="001A20D3" w:rsidRDefault="00E67033" w:rsidP="0095200E">
            <w:pPr>
              <w:tabs>
                <w:tab w:val="left" w:pos="31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vAlign w:val="center"/>
          </w:tcPr>
          <w:p w:rsidR="00E67033" w:rsidRPr="001A20D3" w:rsidRDefault="00E67033" w:rsidP="009520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5.3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Stwierdzono, że rolnik zastosował środki ochrony roślin niezgodnie z oznakowaniem lub etykietą - instrukcją stosowania.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760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19" w:type="dxa"/>
            <w:gridSpan w:val="2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8B7860">
        <w:trPr>
          <w:trHeight w:val="886"/>
        </w:trPr>
        <w:tc>
          <w:tcPr>
            <w:tcW w:w="2665" w:type="dxa"/>
            <w:vMerge/>
            <w:vAlign w:val="center"/>
          </w:tcPr>
          <w:p w:rsidR="00E67033" w:rsidRPr="001A20D3" w:rsidRDefault="00E67033" w:rsidP="0095200E">
            <w:pPr>
              <w:tabs>
                <w:tab w:val="left" w:pos="31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vAlign w:val="center"/>
          </w:tcPr>
          <w:p w:rsidR="00E67033" w:rsidRPr="001A20D3" w:rsidRDefault="00E67033" w:rsidP="009520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5.4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Stwierdzono, że rolnik zastosował produkty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biobójcze</w:t>
            </w:r>
            <w:proofErr w:type="spellEnd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 niezgodnie z oznakowaniem lub etykietą - instrukcją stosowania.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760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19" w:type="dxa"/>
            <w:gridSpan w:val="2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8B7860">
        <w:trPr>
          <w:trHeight w:val="883"/>
        </w:trPr>
        <w:tc>
          <w:tcPr>
            <w:tcW w:w="2665" w:type="dxa"/>
            <w:vMerge w:val="restart"/>
            <w:vAlign w:val="center"/>
          </w:tcPr>
          <w:p w:rsidR="00E67033" w:rsidRPr="001A20D3" w:rsidRDefault="00E67033" w:rsidP="0095200E">
            <w:pPr>
              <w:tabs>
                <w:tab w:val="left" w:pos="31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Rolnik nie przestrzega obowiązku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br/>
              <w:t>posiadania dokumentacji dotyczącej:</w:t>
            </w:r>
          </w:p>
          <w:p w:rsidR="00E67033" w:rsidRPr="001A20D3" w:rsidRDefault="00E67033" w:rsidP="0095200E">
            <w:pPr>
              <w:tabs>
                <w:tab w:val="left" w:pos="317"/>
              </w:tabs>
              <w:ind w:left="180" w:hanging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1) wszelkich odpowiednich sprawozdań (raportów, protokołów) na temat przeprowadzonych kontroli zwierząt lub produktów pochodzenia zwierzęcego;</w:t>
            </w:r>
          </w:p>
          <w:p w:rsidR="00E67033" w:rsidRPr="001A20D3" w:rsidRDefault="00E67033" w:rsidP="0095200E">
            <w:pPr>
              <w:tabs>
                <w:tab w:val="left" w:pos="317"/>
              </w:tabs>
              <w:ind w:left="180" w:hanging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2) rodzaju i pochodzenia paszy podawanej zwierzętom;</w:t>
            </w:r>
          </w:p>
          <w:p w:rsidR="00E67033" w:rsidRPr="001A20D3" w:rsidRDefault="00E67033" w:rsidP="0095200E">
            <w:pPr>
              <w:tabs>
                <w:tab w:val="left" w:pos="317"/>
              </w:tabs>
              <w:ind w:left="180" w:hanging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3) produktów leczniczych weterynaryjnych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br/>
              <w:t>lub innych produktów leczniczych podawanych zwierzętom oraz dat ich podawania i okresów karencji;</w:t>
            </w:r>
          </w:p>
          <w:p w:rsidR="00E67033" w:rsidRPr="001A20D3" w:rsidRDefault="00E67033" w:rsidP="0095200E">
            <w:pPr>
              <w:ind w:left="180" w:hanging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4) wyników analiz próbek pobranych z roślin lub od zwierząt lub innych próbek pobranych dla celów diagnostycznych, istotnych ze względu na zdrowie ludzi;</w:t>
            </w:r>
          </w:p>
          <w:p w:rsidR="00E67033" w:rsidRPr="001A20D3" w:rsidRDefault="00E67033" w:rsidP="0095200E">
            <w:pPr>
              <w:ind w:left="180" w:hanging="1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5) stosowania środków ochrony roślin i produktów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biobójczych</w:t>
            </w:r>
            <w:proofErr w:type="spellEnd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73" w:type="dxa"/>
            <w:vAlign w:val="center"/>
          </w:tcPr>
          <w:p w:rsidR="00E67033" w:rsidRPr="001A20D3" w:rsidRDefault="00E67033" w:rsidP="009520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6.1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Stwierdzono, że rolnik nie posiada odpowiednich sprawozdań (raportów, protokołów) na temat przeprowadzonych kontroli zwierząt lub produktów pochodzenia zwierzęcego.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19" w:type="dxa"/>
            <w:gridSpan w:val="2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8B7860">
        <w:trPr>
          <w:trHeight w:val="834"/>
        </w:trPr>
        <w:tc>
          <w:tcPr>
            <w:tcW w:w="2665" w:type="dxa"/>
            <w:vMerge/>
            <w:vAlign w:val="center"/>
          </w:tcPr>
          <w:p w:rsidR="00E67033" w:rsidRPr="001A20D3" w:rsidRDefault="00E67033" w:rsidP="0095200E">
            <w:pPr>
              <w:tabs>
                <w:tab w:val="left" w:pos="31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73" w:type="dxa"/>
            <w:vAlign w:val="center"/>
          </w:tcPr>
          <w:p w:rsidR="00E67033" w:rsidRPr="001A20D3" w:rsidRDefault="00E67033" w:rsidP="0095200E">
            <w:pPr>
              <w:tabs>
                <w:tab w:val="left" w:pos="31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6.2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Stwierdzono, że rolnik nie posiada dokumentacji dotyczącej rodzaju i pochodzenia paszy podawanej zwierzętom.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19" w:type="dxa"/>
            <w:gridSpan w:val="2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8B7860">
        <w:trPr>
          <w:trHeight w:val="990"/>
        </w:trPr>
        <w:tc>
          <w:tcPr>
            <w:tcW w:w="2665" w:type="dxa"/>
            <w:vMerge/>
            <w:vAlign w:val="center"/>
          </w:tcPr>
          <w:p w:rsidR="00E67033" w:rsidRPr="001A20D3" w:rsidRDefault="00E67033" w:rsidP="0095200E">
            <w:pPr>
              <w:tabs>
                <w:tab w:val="left" w:pos="31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73" w:type="dxa"/>
            <w:vAlign w:val="center"/>
          </w:tcPr>
          <w:p w:rsidR="00E67033" w:rsidRPr="001A20D3" w:rsidRDefault="00E67033" w:rsidP="009520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6.3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Stwierdzono, że rolnik nie posiada dokumentacji (ewidencji) leczenia zwierząt.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19" w:type="dxa"/>
            <w:gridSpan w:val="2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8B7860">
        <w:trPr>
          <w:trHeight w:val="524"/>
        </w:trPr>
        <w:tc>
          <w:tcPr>
            <w:tcW w:w="2665" w:type="dxa"/>
            <w:vMerge/>
            <w:vAlign w:val="center"/>
          </w:tcPr>
          <w:p w:rsidR="00E67033" w:rsidRPr="001A20D3" w:rsidRDefault="00E67033" w:rsidP="0095200E">
            <w:pPr>
              <w:tabs>
                <w:tab w:val="left" w:pos="31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73" w:type="dxa"/>
            <w:vAlign w:val="center"/>
          </w:tcPr>
          <w:p w:rsidR="00E67033" w:rsidRPr="001A20D3" w:rsidRDefault="00E67033" w:rsidP="00952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 xml:space="preserve">6.4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Stwierdzono, że rolnik nie posiada dokumentacji dotyczącej wyników analiz próbek pobranych z roślin lub od zwierząt lub innych próbek pobranych dla celów diagnostycznych, istotnych ze względu na zdrowie ludzi.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19" w:type="dxa"/>
            <w:gridSpan w:val="2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8B7860">
        <w:tc>
          <w:tcPr>
            <w:tcW w:w="2665" w:type="dxa"/>
            <w:vMerge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73" w:type="dxa"/>
            <w:vAlign w:val="center"/>
          </w:tcPr>
          <w:p w:rsidR="00E67033" w:rsidRPr="001A20D3" w:rsidRDefault="00E67033" w:rsidP="009520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6.5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Stwierdzono, że rolnik nie posiada dokumentacji dotyczącej</w:t>
            </w: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stosowania środków ochrony roślin.</w:t>
            </w:r>
          </w:p>
        </w:tc>
        <w:tc>
          <w:tcPr>
            <w:tcW w:w="1122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19" w:type="dxa"/>
            <w:gridSpan w:val="2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8B7860">
        <w:trPr>
          <w:trHeight w:val="883"/>
        </w:trPr>
        <w:tc>
          <w:tcPr>
            <w:tcW w:w="2665" w:type="dxa"/>
            <w:vMerge/>
            <w:vAlign w:val="center"/>
          </w:tcPr>
          <w:p w:rsidR="00E67033" w:rsidRPr="001A20D3" w:rsidRDefault="00E67033" w:rsidP="0095200E">
            <w:pPr>
              <w:tabs>
                <w:tab w:val="left" w:pos="31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vAlign w:val="center"/>
          </w:tcPr>
          <w:p w:rsidR="00E67033" w:rsidRPr="001A20D3" w:rsidRDefault="00E67033" w:rsidP="0095200E">
            <w:pPr>
              <w:tabs>
                <w:tab w:val="left" w:pos="31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6.6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Stwierdzono, że rolnik nie posiada dokumentacji dotyczącej</w:t>
            </w: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stosowania produktów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biobójczych</w:t>
            </w:r>
            <w:proofErr w:type="spellEnd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19" w:type="dxa"/>
            <w:gridSpan w:val="2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8B7860">
        <w:trPr>
          <w:trHeight w:val="1024"/>
        </w:trPr>
        <w:tc>
          <w:tcPr>
            <w:tcW w:w="2665" w:type="dxa"/>
            <w:vAlign w:val="center"/>
          </w:tcPr>
          <w:p w:rsidR="00E67033" w:rsidRPr="001A20D3" w:rsidRDefault="00E67033" w:rsidP="009520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Rolnik nie przestrzega obowiązku podejmowania odpowiednich czynności zaradczych określonych w zaleceniach pokontrolnych, wynikających z przeprowadzonych kontroli urzędowych.</w:t>
            </w:r>
          </w:p>
        </w:tc>
        <w:tc>
          <w:tcPr>
            <w:tcW w:w="2573" w:type="dxa"/>
            <w:vAlign w:val="center"/>
          </w:tcPr>
          <w:p w:rsidR="00E67033" w:rsidRPr="001A20D3" w:rsidRDefault="00E67033" w:rsidP="0095200E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7.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Stwierdzono, że rolnik nie podjął czynności zaradczych określonych w zaleceniach pokontrolnych, wynikających z przeprowadzonych kontroli urzędowych.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779" w:type="dxa"/>
            <w:gridSpan w:val="2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00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8B7860">
        <w:trPr>
          <w:trHeight w:val="1390"/>
        </w:trPr>
        <w:tc>
          <w:tcPr>
            <w:tcW w:w="2665" w:type="dxa"/>
            <w:vMerge w:val="restart"/>
            <w:vAlign w:val="center"/>
          </w:tcPr>
          <w:p w:rsidR="00E67033" w:rsidRPr="001A20D3" w:rsidRDefault="00E67033" w:rsidP="0095200E">
            <w:pPr>
              <w:pStyle w:val="Tekstprzypisudolnego"/>
              <w:tabs>
                <w:tab w:val="left" w:pos="317"/>
              </w:tabs>
              <w:jc w:val="center"/>
            </w:pPr>
            <w:r w:rsidRPr="001A20D3">
              <w:t xml:space="preserve">Rolnik nie przestrzega obowiązku zapewnienia, aby surowe mleko lub siara pochodziły od zwierząt, które spełniają wymagania określone w sekcji IX rozdziale 1 części I </w:t>
            </w:r>
            <w:proofErr w:type="spellStart"/>
            <w:r w:rsidRPr="001A20D3">
              <w:t>pkt</w:t>
            </w:r>
            <w:proofErr w:type="spellEnd"/>
            <w:r w:rsidRPr="001A20D3">
              <w:t xml:space="preserve"> 1 lit. b - e oraz </w:t>
            </w:r>
            <w:proofErr w:type="spellStart"/>
            <w:r w:rsidRPr="001A20D3">
              <w:t>pkt</w:t>
            </w:r>
            <w:proofErr w:type="spellEnd"/>
            <w:r w:rsidRPr="001A20D3">
              <w:t xml:space="preserve"> 2 załącznika III do </w:t>
            </w:r>
            <w:r w:rsidRPr="001A20D3">
              <w:rPr>
                <w:rFonts w:eastAsia="Calibri"/>
                <w:bCs/>
              </w:rPr>
              <w:t>rozporządzenia (WE) nr 853/2004 Parlamentu Europejskiego i Rady z dnia 29 kwietnia 2004 r. ustanawiającego szczególne przepisy dotyczące higieny w odniesieniu do żywności pochodzenia zwierzęcego (Dz. Urz. UE L 139 z 30.4.2004, str. 55; Dz. Urz. UE Polskie wydanie specjalne, rozdz. 3, t. 45, str. 14), zwanego dalej „rozporządzeniem nr 853/2004”</w:t>
            </w:r>
            <w:r w:rsidRPr="001A20D3">
              <w:t xml:space="preserve">, z uwzględnieniem odstępstw i zakazów, o których mowa w sekcji IX rozdziale 1 części I </w:t>
            </w:r>
            <w:proofErr w:type="spellStart"/>
            <w:r w:rsidRPr="001A20D3">
              <w:t>pkt</w:t>
            </w:r>
            <w:proofErr w:type="spellEnd"/>
            <w:r w:rsidRPr="001A20D3">
              <w:t xml:space="preserve"> 3 i 4 załącznika III do tego rozporządzenia.</w:t>
            </w:r>
          </w:p>
          <w:p w:rsidR="00E67033" w:rsidRPr="001A20D3" w:rsidRDefault="00E67033" w:rsidP="0095200E">
            <w:pPr>
              <w:pStyle w:val="Tekstprzypisudolnego"/>
              <w:tabs>
                <w:tab w:val="left" w:pos="317"/>
              </w:tabs>
              <w:jc w:val="center"/>
              <w:rPr>
                <w:b/>
              </w:rPr>
            </w:pPr>
          </w:p>
        </w:tc>
        <w:tc>
          <w:tcPr>
            <w:tcW w:w="2573" w:type="dxa"/>
            <w:vAlign w:val="center"/>
          </w:tcPr>
          <w:p w:rsidR="00E67033" w:rsidRPr="001A20D3" w:rsidRDefault="00E67033" w:rsidP="00952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8.1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Stwierdzono, że surowe mleko lub siara, które rolnik wprowadza na rynek z przeznaczeniem do spożycia przez ludzi, pochodzą od zwierząt, które są w złym stanie zdrowia, wykazują objawy choroby mogącej powodować zakażenie mleka lub siary, a zwłaszcza cierpią na infekcję układu rozrodczego z wydzielinami, zapalenie jelit z biegunką i gorączką lub rozpoznawalny stan zapalny wymion.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779" w:type="dxa"/>
            <w:gridSpan w:val="2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00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8B7860">
        <w:trPr>
          <w:trHeight w:val="468"/>
        </w:trPr>
        <w:tc>
          <w:tcPr>
            <w:tcW w:w="2665" w:type="dxa"/>
            <w:vMerge/>
            <w:vAlign w:val="center"/>
          </w:tcPr>
          <w:p w:rsidR="00E67033" w:rsidRPr="001A20D3" w:rsidRDefault="00E67033" w:rsidP="0095200E">
            <w:pPr>
              <w:pStyle w:val="Tekstprzypisudolnego"/>
              <w:tabs>
                <w:tab w:val="left" w:pos="317"/>
              </w:tabs>
              <w:jc w:val="center"/>
              <w:rPr>
                <w:b/>
              </w:rPr>
            </w:pPr>
          </w:p>
        </w:tc>
        <w:tc>
          <w:tcPr>
            <w:tcW w:w="2573" w:type="dxa"/>
            <w:vAlign w:val="center"/>
          </w:tcPr>
          <w:p w:rsidR="00E67033" w:rsidRPr="001A20D3" w:rsidRDefault="00E67033" w:rsidP="00952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8.2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Stwierdzono, że surowe mleko lub siara, które rolnik wprowadza na rynek z przeznaczeniem do spożycia przez ludzi, pochodzą od zwierząt, które mają rany wymion mogące wpłynąć na mleko lub siarę.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779" w:type="dxa"/>
            <w:gridSpan w:val="2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00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8B7860">
        <w:trPr>
          <w:trHeight w:val="466"/>
        </w:trPr>
        <w:tc>
          <w:tcPr>
            <w:tcW w:w="2665" w:type="dxa"/>
            <w:vMerge/>
            <w:vAlign w:val="center"/>
          </w:tcPr>
          <w:p w:rsidR="00E67033" w:rsidRPr="001A20D3" w:rsidRDefault="00E67033" w:rsidP="0095200E">
            <w:pPr>
              <w:pStyle w:val="Tekstprzypisudolnego"/>
              <w:tabs>
                <w:tab w:val="left" w:pos="317"/>
              </w:tabs>
              <w:jc w:val="center"/>
              <w:rPr>
                <w:b/>
              </w:rPr>
            </w:pPr>
          </w:p>
        </w:tc>
        <w:tc>
          <w:tcPr>
            <w:tcW w:w="2573" w:type="dxa"/>
            <w:vAlign w:val="center"/>
          </w:tcPr>
          <w:p w:rsidR="00E67033" w:rsidRPr="001A20D3" w:rsidRDefault="00E67033" w:rsidP="00952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8.3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Stwierdzono, że surowe mleko lub siara, które rolnik wprowadza na rynek z przeznaczeniem do spożycia przez ludzi, pochodzą od zwierząt, którym podawano niedozwolone substancje lub produkty, lub które były poddane nielegalnemu leczeniu w rozumieniu dyrektywy Rady 96/23/WE z dnia 29 kwietnia 1996 r. w sprawie środków monitorowania niektórych substancji i ich pozostałości u żywych zwierząt i w produktach pochodzenia zwierzęcego oraz uchylającej dyrektywy 85/358/EWG i 86/469/EWG oraz decyzje 89/187/EWG i 91/664/EWG (Dz. Urz. WE L 125 z 23.5.1996, str. 10; Dz. Urz. UE Polskie wydanie specjalne, rozdz. 3, t. 19, str. 71).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  <w:gridSpan w:val="2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00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8B7860">
        <w:trPr>
          <w:trHeight w:val="466"/>
        </w:trPr>
        <w:tc>
          <w:tcPr>
            <w:tcW w:w="2665" w:type="dxa"/>
            <w:vMerge/>
            <w:vAlign w:val="center"/>
          </w:tcPr>
          <w:p w:rsidR="00E67033" w:rsidRPr="001A20D3" w:rsidRDefault="00E67033" w:rsidP="0095200E">
            <w:pPr>
              <w:pStyle w:val="Tekstprzypisudolnego"/>
              <w:tabs>
                <w:tab w:val="left" w:pos="317"/>
              </w:tabs>
              <w:jc w:val="center"/>
              <w:rPr>
                <w:b/>
              </w:rPr>
            </w:pPr>
          </w:p>
        </w:tc>
        <w:tc>
          <w:tcPr>
            <w:tcW w:w="2573" w:type="dxa"/>
            <w:vAlign w:val="center"/>
          </w:tcPr>
          <w:p w:rsidR="00E67033" w:rsidRPr="001A20D3" w:rsidRDefault="00E67033" w:rsidP="00952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8.4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Stwierdzono, że surowe mleko lub siara, które rolnik wprowadza na rynek z przeznaczeniem do spożycia przez ludzi, pochodzą od zwierząt, którym podawano dozwolone substancje lub produkty, a nie zostały zachowane</w:t>
            </w: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okresy karencji określone dla tych substancji lub produktów.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779" w:type="dxa"/>
            <w:gridSpan w:val="2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00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8B7860">
        <w:trPr>
          <w:trHeight w:val="883"/>
        </w:trPr>
        <w:tc>
          <w:tcPr>
            <w:tcW w:w="2665" w:type="dxa"/>
            <w:vMerge/>
            <w:vAlign w:val="center"/>
          </w:tcPr>
          <w:p w:rsidR="00E67033" w:rsidRPr="001A20D3" w:rsidRDefault="00E67033" w:rsidP="0095200E">
            <w:pPr>
              <w:pStyle w:val="Tekstprzypisudolnego"/>
              <w:tabs>
                <w:tab w:val="num" w:pos="2"/>
                <w:tab w:val="left" w:pos="317"/>
              </w:tabs>
              <w:jc w:val="center"/>
              <w:rPr>
                <w:b/>
              </w:rPr>
            </w:pPr>
          </w:p>
        </w:tc>
        <w:tc>
          <w:tcPr>
            <w:tcW w:w="2573" w:type="dxa"/>
            <w:vAlign w:val="center"/>
          </w:tcPr>
          <w:p w:rsidR="00E67033" w:rsidRPr="001A20D3" w:rsidRDefault="00E67033" w:rsidP="00952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8.5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Stwierdzono, że surowe mleko lub siara, które rolnik wprowadza na rynek z przeznaczeniem do spożycia przez ludzi, pochodzą od bydła, które nie należy do stada wolnego lub urzędowo wolnego od brucelozy, a rolnik nie posiada decyzji powiatowego lekarza weterynarii w sprawie udzielenia zgody na używanie mleka surowego pochodzącego od bydła - w przypadku, o którym mowa w sekcji IX rozdziale 1 części I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 3 lit. a załącznika III do rozporządzenia nr 853/2004.</w:t>
            </w:r>
          </w:p>
        </w:tc>
        <w:tc>
          <w:tcPr>
            <w:tcW w:w="1122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033" w:rsidRPr="001A20D3" w:rsidTr="008B7860">
        <w:tc>
          <w:tcPr>
            <w:tcW w:w="2665" w:type="dxa"/>
            <w:vMerge/>
            <w:vAlign w:val="center"/>
          </w:tcPr>
          <w:p w:rsidR="00E67033" w:rsidRPr="001A20D3" w:rsidRDefault="00E67033" w:rsidP="0095200E">
            <w:pPr>
              <w:tabs>
                <w:tab w:val="left" w:pos="31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vAlign w:val="center"/>
          </w:tcPr>
          <w:p w:rsidR="00E67033" w:rsidRPr="001A20D3" w:rsidDel="00230481" w:rsidRDefault="00E67033" w:rsidP="00952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8.6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Stwierdzono, że surowe mleko lub siara, które rolnik wprowadza na rynek z przeznaczeniem do spożycia przez ludzi, pochodzą od owiec lub kóz, które są utrzymywane w gospodarstwie, które nie zostało uznane za wolne lub urzędowo wolne od brucelozy, a rolnik nie posiada decyzji powiatowego lekarza weterynarii w sprawie udzielenia zgody na używanie mleka surowego pochodzącego od owiec lub kóz - w przypadku, o którym mowa w sekcji IX rozdziale 1 część I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 3 lit. b załącznika III do rozporządzenia nr 853/2004.</w:t>
            </w:r>
          </w:p>
        </w:tc>
        <w:tc>
          <w:tcPr>
            <w:tcW w:w="1122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033" w:rsidRPr="001A20D3" w:rsidTr="008B7860">
        <w:tc>
          <w:tcPr>
            <w:tcW w:w="2665" w:type="dxa"/>
            <w:vMerge/>
            <w:vAlign w:val="center"/>
          </w:tcPr>
          <w:p w:rsidR="00E67033" w:rsidRPr="001A20D3" w:rsidRDefault="00E67033" w:rsidP="0095200E">
            <w:pPr>
              <w:tabs>
                <w:tab w:val="left" w:pos="31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vAlign w:val="center"/>
          </w:tcPr>
          <w:p w:rsidR="00E67033" w:rsidRPr="001A20D3" w:rsidDel="00230481" w:rsidRDefault="00E67033" w:rsidP="00952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8.7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Stwierdzono, że surowe mleko lub siara, które rolnik wprowadza na rynek z przeznaczeniem do spożycia przez ludzi, pochodzą od samic innych gatunków zwierząt wrażliwych na brucelozę, a rolnik nie posiada decyzji powiatowego lekarza weterynarii w sprawie udzielenia zgody na używanie mleka surowego pochodzącego od takich zwierząt - w przypadku, o którym mowa w sekcji IX rozdziale 1 części I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 3 lit. c załącznika III do rozporządzenia nr 853/2004.</w:t>
            </w:r>
          </w:p>
        </w:tc>
        <w:tc>
          <w:tcPr>
            <w:tcW w:w="1122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033" w:rsidRPr="001A20D3" w:rsidTr="008B7860">
        <w:tc>
          <w:tcPr>
            <w:tcW w:w="2665" w:type="dxa"/>
            <w:vMerge/>
            <w:vAlign w:val="center"/>
          </w:tcPr>
          <w:p w:rsidR="00E67033" w:rsidRPr="001A20D3" w:rsidRDefault="00E67033" w:rsidP="0095200E">
            <w:pPr>
              <w:tabs>
                <w:tab w:val="left" w:pos="31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vAlign w:val="center"/>
          </w:tcPr>
          <w:p w:rsidR="00E67033" w:rsidRPr="001A20D3" w:rsidDel="00230481" w:rsidRDefault="00E67033" w:rsidP="00952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8.8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Stwierdzono, że surowe mleko lub siara, które rolnik wprowadza na rynek z przeznaczeniem do spożycia przez ludzi, pochodzą od bydła, które nie należy do stada urzędowo wolnego od gruźlicy, a rolnik nie posiada decyzji powiatowego lekarza weterynarii w sprawie udzielenia zgody na używanie mleka surowego pochodzącego od bydła - w przypadku, o którym mowa w sekcji IX rozdziale 1 części I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 3 lit. a załącznika III do rozporządzenia nr 853/2004.</w:t>
            </w:r>
          </w:p>
        </w:tc>
        <w:tc>
          <w:tcPr>
            <w:tcW w:w="1122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033" w:rsidRPr="001A20D3" w:rsidTr="008B7860">
        <w:tc>
          <w:tcPr>
            <w:tcW w:w="2665" w:type="dxa"/>
            <w:vMerge/>
            <w:vAlign w:val="center"/>
          </w:tcPr>
          <w:p w:rsidR="00E67033" w:rsidRPr="001A20D3" w:rsidRDefault="00E67033" w:rsidP="0095200E">
            <w:pPr>
              <w:tabs>
                <w:tab w:val="left" w:pos="31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vAlign w:val="center"/>
          </w:tcPr>
          <w:p w:rsidR="00E67033" w:rsidRPr="001A20D3" w:rsidDel="00230481" w:rsidRDefault="00E67033" w:rsidP="00952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8.9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Stwierdzono, że surowe mleko lub siara, które rolnik wprowadza na rynek z przeznaczeniem do spożycia przez ludzi, pochodzą od samic innych gatunków zwierząt wrażliwych na gruźlicę, a rolnik nie posiada decyzji powiatowego lekarza weterynarii w sprawie udzielenia zgody na używanie mleka surowego pochodzącego od takich zwierząt - w przypadku, o którym mowa w sekcji IX rozdziale 1 części I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 3 lit. c załącznika III do rozporządzenia nr 853/2004.</w:t>
            </w:r>
          </w:p>
        </w:tc>
        <w:tc>
          <w:tcPr>
            <w:tcW w:w="1122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033" w:rsidRPr="001A20D3" w:rsidTr="008B7860">
        <w:tc>
          <w:tcPr>
            <w:tcW w:w="2665" w:type="dxa"/>
            <w:vMerge/>
            <w:vAlign w:val="center"/>
          </w:tcPr>
          <w:p w:rsidR="00E67033" w:rsidRPr="001A20D3" w:rsidRDefault="00E67033" w:rsidP="0095200E">
            <w:pPr>
              <w:tabs>
                <w:tab w:val="left" w:pos="31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vAlign w:val="center"/>
          </w:tcPr>
          <w:p w:rsidR="00E67033" w:rsidRPr="001A20D3" w:rsidDel="00230481" w:rsidRDefault="00E67033" w:rsidP="00952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>8.10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 Stwierdzono, że rolnik, który wprowadza na rynek surowe mleko lub siarę z przeznaczeniem do spożycia przez ludzi, utrzymuje krowy razem z kozami i kozy te nie są kontrolowane i badane na obecność gruźlicy.</w:t>
            </w:r>
          </w:p>
        </w:tc>
        <w:tc>
          <w:tcPr>
            <w:tcW w:w="1122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760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19" w:type="dxa"/>
            <w:gridSpan w:val="2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8B7860">
        <w:tc>
          <w:tcPr>
            <w:tcW w:w="2665" w:type="dxa"/>
            <w:vAlign w:val="center"/>
          </w:tcPr>
          <w:p w:rsidR="00E67033" w:rsidRPr="001A20D3" w:rsidRDefault="00E67033" w:rsidP="0095200E">
            <w:pPr>
              <w:tabs>
                <w:tab w:val="left" w:pos="31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Rolnik nie przestrzega obowiązku odizolowania zwierząt zakażonych lub podejrzanych o zakażenie którąkolwiek z chorób, o których mowa w sekcji IX rozdziale 1 części I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 1 i 2 załącznika III do rozporządzenia nr 853/2004, w celu uniknięcia negatywnego wpływu na surowe mleko lub siarę pozyskiwane od zwierząt zdrowych.</w:t>
            </w:r>
          </w:p>
        </w:tc>
        <w:tc>
          <w:tcPr>
            <w:tcW w:w="2573" w:type="dxa"/>
            <w:vAlign w:val="center"/>
          </w:tcPr>
          <w:p w:rsidR="00E67033" w:rsidRPr="001A20D3" w:rsidRDefault="00E67033" w:rsidP="00952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 Stwierdzono, że rolnik nie odizolował lub odizolował w sposób nieskuteczny zwierzęta zarażone lub podejrzane o zakażenie brucelozą lub gruźlicą, lub innymi chorobami, o których mowa w sekcji IX rozdziale 1 części I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 1 i 2 załącznika III do rozporządzenia nr 853/2004.</w:t>
            </w:r>
          </w:p>
        </w:tc>
        <w:tc>
          <w:tcPr>
            <w:tcW w:w="1122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760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19" w:type="dxa"/>
            <w:gridSpan w:val="2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8B7860">
        <w:trPr>
          <w:trHeight w:val="883"/>
        </w:trPr>
        <w:tc>
          <w:tcPr>
            <w:tcW w:w="2665" w:type="dxa"/>
            <w:vMerge w:val="restart"/>
            <w:vAlign w:val="center"/>
          </w:tcPr>
          <w:p w:rsidR="00E67033" w:rsidRPr="001A20D3" w:rsidRDefault="00E67033" w:rsidP="0095200E">
            <w:pPr>
              <w:tabs>
                <w:tab w:val="left" w:pos="31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Rolnik nie przestrzega w gospodarstwie produkującym surowe mleko lub siarę z przeznaczeniem do wprowadzenia na rynek warunków, które dotyczą:</w:t>
            </w:r>
          </w:p>
          <w:p w:rsidR="00E67033" w:rsidRPr="001A20D3" w:rsidRDefault="00E67033" w:rsidP="0095200E">
            <w:pPr>
              <w:tabs>
                <w:tab w:val="left" w:pos="31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a) pomieszczeń i wyposażenia, o których mowa w sekcji IX rozdziale 1 części II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 A załącznika III do rozporządzenia nr 853/2004,</w:t>
            </w:r>
          </w:p>
          <w:p w:rsidR="00E67033" w:rsidRPr="001A20D3" w:rsidRDefault="00E67033" w:rsidP="0095200E">
            <w:pPr>
              <w:tabs>
                <w:tab w:val="left" w:pos="31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b) higieny podczas udoju, przechowywania i transportu, o których mowa w sekcji IX rozdziale I części II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 B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ppkt</w:t>
            </w:r>
            <w:proofErr w:type="spellEnd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 1 lit. a i d oraz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ppkt</w:t>
            </w:r>
            <w:proofErr w:type="spellEnd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 2 i 4 załącznika III do rozporządzenia nr 853/2004.</w:t>
            </w:r>
          </w:p>
        </w:tc>
        <w:tc>
          <w:tcPr>
            <w:tcW w:w="2573" w:type="dxa"/>
            <w:shd w:val="clear" w:color="auto" w:fill="auto"/>
            <w:vAlign w:val="center"/>
          </w:tcPr>
          <w:p w:rsidR="00E67033" w:rsidRPr="001A20D3" w:rsidRDefault="00E67033" w:rsidP="009520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>10.1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 Stwierdzono, że urządzenia do dojenia lub pomieszczenia, w których mleko i siara są przechowywane, przenoszone bądź schładzane, są położone lub skonstruowane w taki sposób, że powodują ryzyko zakażenia mleka i siary.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779" w:type="dxa"/>
            <w:gridSpan w:val="2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00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8B7860">
        <w:trPr>
          <w:trHeight w:val="768"/>
        </w:trPr>
        <w:tc>
          <w:tcPr>
            <w:tcW w:w="2665" w:type="dxa"/>
            <w:vMerge/>
            <w:vAlign w:val="center"/>
          </w:tcPr>
          <w:p w:rsidR="00E67033" w:rsidRPr="001A20D3" w:rsidRDefault="00E67033" w:rsidP="0095200E">
            <w:pPr>
              <w:tabs>
                <w:tab w:val="left" w:pos="31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shd w:val="clear" w:color="auto" w:fill="auto"/>
            <w:vAlign w:val="center"/>
          </w:tcPr>
          <w:p w:rsidR="00E67033" w:rsidRPr="001A20D3" w:rsidRDefault="00E67033" w:rsidP="009520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10.2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Stwierdzono, że pomieszczenia służące do przechowywania mleka lub siary nie są chronione przed szkodnikami.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  <w:gridSpan w:val="2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033" w:rsidRPr="001A20D3" w:rsidTr="008B7860">
        <w:trPr>
          <w:trHeight w:val="695"/>
        </w:trPr>
        <w:tc>
          <w:tcPr>
            <w:tcW w:w="2665" w:type="dxa"/>
            <w:vMerge/>
            <w:vAlign w:val="center"/>
          </w:tcPr>
          <w:p w:rsidR="00E67033" w:rsidRPr="001A20D3" w:rsidRDefault="00E67033" w:rsidP="0095200E">
            <w:pPr>
              <w:tabs>
                <w:tab w:val="left" w:pos="31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73" w:type="dxa"/>
            <w:shd w:val="clear" w:color="auto" w:fill="auto"/>
            <w:vAlign w:val="center"/>
          </w:tcPr>
          <w:p w:rsidR="00E67033" w:rsidRPr="001A20D3" w:rsidRDefault="00E67033" w:rsidP="009520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10.3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Stwierdzono, że pomieszczenia służące do przechowywania mleka lub siary nie są oddzielone od pomieszczeń, w których są utrzymywane zwierzęta.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  <w:gridSpan w:val="2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033" w:rsidRPr="001A20D3" w:rsidTr="008B7860">
        <w:trPr>
          <w:trHeight w:val="695"/>
        </w:trPr>
        <w:tc>
          <w:tcPr>
            <w:tcW w:w="2665" w:type="dxa"/>
            <w:vMerge/>
            <w:vAlign w:val="center"/>
          </w:tcPr>
          <w:p w:rsidR="00E67033" w:rsidRPr="001A20D3" w:rsidRDefault="00E67033" w:rsidP="0095200E">
            <w:pPr>
              <w:tabs>
                <w:tab w:val="left" w:pos="31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73" w:type="dxa"/>
            <w:shd w:val="clear" w:color="auto" w:fill="auto"/>
            <w:vAlign w:val="center"/>
          </w:tcPr>
          <w:p w:rsidR="00E67033" w:rsidRPr="001A20D3" w:rsidRDefault="00E67033" w:rsidP="009520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10.4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Stwierdzono, że pomieszczenia służące do przechowywania mleka lub siary nie posiadają odpowiedniego sprzętu chłodniczego, jeżeli jest to konieczne, z zastrzeżeniem odstępstw, o których mowa w sekcji IX rozdziale 1 części II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 B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ppkt</w:t>
            </w:r>
            <w:proofErr w:type="spellEnd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 4 załącznika III do rozporządzenia nr 853/2004.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  <w:gridSpan w:val="2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033" w:rsidRPr="001A20D3" w:rsidTr="008B7860">
        <w:trPr>
          <w:trHeight w:val="344"/>
        </w:trPr>
        <w:tc>
          <w:tcPr>
            <w:tcW w:w="2665" w:type="dxa"/>
            <w:vMerge/>
            <w:vAlign w:val="center"/>
          </w:tcPr>
          <w:p w:rsidR="00E67033" w:rsidRPr="001A20D3" w:rsidRDefault="00E67033" w:rsidP="0095200E">
            <w:pPr>
              <w:tabs>
                <w:tab w:val="left" w:pos="31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73" w:type="dxa"/>
            <w:shd w:val="clear" w:color="auto" w:fill="auto"/>
            <w:vAlign w:val="center"/>
          </w:tcPr>
          <w:p w:rsidR="00E67033" w:rsidRPr="001A20D3" w:rsidRDefault="00E67033" w:rsidP="009520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10.5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Stwierdzono, że powierzchnie sprzętu, które wchodzą w kontakt z mlekiem lub siarą (np. powierzchnie przyrządów, pojemników, zbiorników, przeznaczonych do dojenia, zbierania lub transportu), nie są łatwe do czyszczenia i dezynfekcji lub nie są utrzymywane w dobrym stanie.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  <w:gridSpan w:val="2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033" w:rsidRPr="001A20D3" w:rsidTr="008B7860">
        <w:trPr>
          <w:trHeight w:val="778"/>
        </w:trPr>
        <w:tc>
          <w:tcPr>
            <w:tcW w:w="2665" w:type="dxa"/>
            <w:vMerge/>
            <w:vAlign w:val="center"/>
          </w:tcPr>
          <w:p w:rsidR="00E67033" w:rsidRPr="001A20D3" w:rsidRDefault="00E67033" w:rsidP="0095200E">
            <w:pPr>
              <w:tabs>
                <w:tab w:val="left" w:pos="31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73" w:type="dxa"/>
            <w:shd w:val="clear" w:color="auto" w:fill="auto"/>
            <w:vAlign w:val="center"/>
          </w:tcPr>
          <w:p w:rsidR="00E67033" w:rsidRPr="001A20D3" w:rsidRDefault="00E67033" w:rsidP="009520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10.6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Stwierdzono, że powierzchnie sprzętu, które wchodzą w kontakt z mlekiem lub siarą nie są właściwie myte i dezynfekowane.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779" w:type="dxa"/>
            <w:gridSpan w:val="2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00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8B7860">
        <w:trPr>
          <w:trHeight w:val="655"/>
        </w:trPr>
        <w:tc>
          <w:tcPr>
            <w:tcW w:w="2665" w:type="dxa"/>
            <w:vMerge/>
            <w:vAlign w:val="center"/>
          </w:tcPr>
          <w:p w:rsidR="00E67033" w:rsidRPr="001A20D3" w:rsidRDefault="00E67033" w:rsidP="0095200E">
            <w:pPr>
              <w:tabs>
                <w:tab w:val="left" w:pos="317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73" w:type="dxa"/>
            <w:shd w:val="clear" w:color="auto" w:fill="auto"/>
            <w:vAlign w:val="center"/>
          </w:tcPr>
          <w:p w:rsidR="00E67033" w:rsidRPr="001A20D3" w:rsidRDefault="00E67033" w:rsidP="009520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10.7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Stwierdzono, że przed rozpoczęciem dojenia strzyki, wymię oraz przylegające części nie były czyste.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  <w:gridSpan w:val="2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033" w:rsidRPr="001A20D3" w:rsidTr="008B7860">
        <w:tc>
          <w:tcPr>
            <w:tcW w:w="2665" w:type="dxa"/>
            <w:vMerge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73" w:type="dxa"/>
            <w:shd w:val="clear" w:color="auto" w:fill="auto"/>
            <w:vAlign w:val="center"/>
          </w:tcPr>
          <w:p w:rsidR="00E67033" w:rsidRPr="001A20D3" w:rsidRDefault="00E67033" w:rsidP="009520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10.8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Stwierdzono brak identyfikacji zwierząt poddanych leczeniu, w przypadku których występuje prawdopodobieństwo przeniesienia pozostałości zastosowanych produktów leczniczych weterynaryjnych do mleka lub siary.</w:t>
            </w:r>
          </w:p>
        </w:tc>
        <w:tc>
          <w:tcPr>
            <w:tcW w:w="1122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760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19" w:type="dxa"/>
            <w:gridSpan w:val="2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8B7860">
        <w:trPr>
          <w:trHeight w:val="908"/>
        </w:trPr>
        <w:tc>
          <w:tcPr>
            <w:tcW w:w="2665" w:type="dxa"/>
            <w:vMerge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73" w:type="dxa"/>
            <w:shd w:val="clear" w:color="auto" w:fill="auto"/>
            <w:vAlign w:val="center"/>
          </w:tcPr>
          <w:p w:rsidR="00E67033" w:rsidRPr="001A20D3" w:rsidRDefault="00E67033" w:rsidP="009520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>10.9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 Stwierdzono, że mleko lub siara pozyskane od zwierząt poddanych leczeniu zostało przeznaczone do spożycia przez ludzi przed końcem zalecanego okresu karencji określonego dla zastosowanego produktu leczniczego weterynaryjnego.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779" w:type="dxa"/>
            <w:gridSpan w:val="2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00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8B7860">
        <w:trPr>
          <w:trHeight w:val="907"/>
        </w:trPr>
        <w:tc>
          <w:tcPr>
            <w:tcW w:w="2665" w:type="dxa"/>
            <w:vMerge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73" w:type="dxa"/>
            <w:shd w:val="clear" w:color="auto" w:fill="auto"/>
            <w:vAlign w:val="center"/>
          </w:tcPr>
          <w:p w:rsidR="00E67033" w:rsidRPr="001A20D3" w:rsidRDefault="00E67033" w:rsidP="009520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>10.10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 Stwierdzono, że mleko lub siara bezpośrednio po udoju nie były przechowywane w czystym miejscu, zaplanowanym i wyposażonym w taki sposób, aby uniknąć zakażenia.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779" w:type="dxa"/>
            <w:gridSpan w:val="2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00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8B7860">
        <w:tc>
          <w:tcPr>
            <w:tcW w:w="2665" w:type="dxa"/>
            <w:vMerge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73" w:type="dxa"/>
            <w:shd w:val="clear" w:color="auto" w:fill="auto"/>
            <w:vAlign w:val="center"/>
          </w:tcPr>
          <w:p w:rsidR="00E67033" w:rsidRPr="001A20D3" w:rsidRDefault="00E67033" w:rsidP="009520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10.11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Stwierdzono, że mleko nie było natychmiast schłodzone do temperatury nieprzekraczającej 8</w:t>
            </w:r>
            <w:r w:rsidRPr="001A20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o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C (w przypadku codziennego odbioru mleka) lub nieprzekraczającej 6</w:t>
            </w:r>
            <w:r w:rsidRPr="001A20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o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C (jeżeli odbiór nie odbywa się codziennie), a nie miało zastosowania odstępstwo, o którym mowa w sekcji IX rozdziale I części II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 B</w:t>
            </w:r>
            <w:r w:rsidRPr="001A20D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A20D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ppkt</w:t>
            </w:r>
            <w:proofErr w:type="spellEnd"/>
            <w:r w:rsidRPr="001A20D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4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załącznika III </w:t>
            </w:r>
            <w:r w:rsidRPr="001A20D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do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rozporządzenia nr 853/2004.</w:t>
            </w:r>
          </w:p>
        </w:tc>
        <w:tc>
          <w:tcPr>
            <w:tcW w:w="1122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760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8B7860">
        <w:tc>
          <w:tcPr>
            <w:tcW w:w="2665" w:type="dxa"/>
            <w:vMerge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73" w:type="dxa"/>
            <w:vAlign w:val="center"/>
          </w:tcPr>
          <w:p w:rsidR="00E67033" w:rsidRPr="001A20D3" w:rsidRDefault="00E67033" w:rsidP="009520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10.12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Stwierdzono, że siara nie była przechowywana osobno i w przypadku dziennego odbioru nie była natychmiast schłodzona do temperatury nieprzekraczającej 8</w:t>
            </w:r>
            <w:r w:rsidRPr="001A20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o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C lub, jeżeli odbiór nie odbywa się codziennie, siara nie była natychmiast schłodzona do temperatury nieprzekraczającej 6</w:t>
            </w:r>
            <w:r w:rsidRPr="001A20D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o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C lub zamrożona, a nie miało zastosowania odstępstwo, o którym mowa w sekcji IX rozdziale I części II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 B</w:t>
            </w:r>
            <w:r w:rsidRPr="001A20D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A20D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ppkt</w:t>
            </w:r>
            <w:proofErr w:type="spellEnd"/>
            <w:r w:rsidRPr="001A20D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4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załącznika III </w:t>
            </w:r>
            <w:r w:rsidRPr="001A20D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do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rozporządzenia nr 853/2004.</w:t>
            </w:r>
          </w:p>
        </w:tc>
        <w:tc>
          <w:tcPr>
            <w:tcW w:w="1122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760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19" w:type="dxa"/>
            <w:gridSpan w:val="2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8B7860">
        <w:trPr>
          <w:trHeight w:val="1422"/>
        </w:trPr>
        <w:tc>
          <w:tcPr>
            <w:tcW w:w="2665" w:type="dxa"/>
            <w:vAlign w:val="center"/>
          </w:tcPr>
          <w:p w:rsidR="00E67033" w:rsidRPr="001A20D3" w:rsidRDefault="00E67033" w:rsidP="0095200E">
            <w:pPr>
              <w:tabs>
                <w:tab w:val="left" w:pos="31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Rolnik produkujący jaja nie przestrzega obowiązku przechowywania ich, do czasu sprzedaży, tak aby były:</w:t>
            </w: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1) </w:t>
            </w:r>
            <w:r w:rsidRPr="001A20D3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czyste, suche i wolne od obcych zapachów;</w:t>
            </w:r>
          </w:p>
          <w:p w:rsidR="00E67033" w:rsidRPr="001A20D3" w:rsidRDefault="00E67033" w:rsidP="0095200E">
            <w:pPr>
              <w:tabs>
                <w:tab w:val="left" w:pos="317"/>
              </w:tabs>
              <w:ind w:left="180" w:hanging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2) skutecznie zabezpieczone przed wstrząsami i bezpośrednim działaniem promieni słonecznych.</w:t>
            </w:r>
          </w:p>
        </w:tc>
        <w:tc>
          <w:tcPr>
            <w:tcW w:w="2573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11.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Stwierdzono, że jaja są brudne, z obcym zapachem, nie są suche lub nie są zabezpieczone przed wstrząsami i bezpośrednim działaniem promieni słonecznych.</w:t>
            </w:r>
          </w:p>
        </w:tc>
        <w:tc>
          <w:tcPr>
            <w:tcW w:w="1122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760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8B7860">
        <w:trPr>
          <w:trHeight w:val="1127"/>
        </w:trPr>
        <w:tc>
          <w:tcPr>
            <w:tcW w:w="2665" w:type="dxa"/>
            <w:vMerge w:val="restart"/>
            <w:vAlign w:val="center"/>
          </w:tcPr>
          <w:p w:rsidR="00E67033" w:rsidRPr="001A20D3" w:rsidRDefault="00E67033" w:rsidP="0095200E">
            <w:pPr>
              <w:tabs>
                <w:tab w:val="left" w:pos="31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Rolnik będący podmiotem działającym na rynku pasz nie przestrzega obowiązku:</w:t>
            </w:r>
          </w:p>
          <w:p w:rsidR="00E67033" w:rsidRPr="001A20D3" w:rsidRDefault="00E67033" w:rsidP="0095200E">
            <w:pPr>
              <w:tabs>
                <w:tab w:val="left" w:pos="317"/>
              </w:tabs>
              <w:ind w:left="180" w:hanging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1) przechowywania i przewożenia odpadów oraz substancji niebezpiecznych oddzielnie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br/>
              <w:t>i bezpiecznie, w sposób zapobiegający niebezpieczeństwu zanieczyszczenia pasz;</w:t>
            </w:r>
          </w:p>
          <w:p w:rsidR="00E67033" w:rsidRPr="001A20D3" w:rsidRDefault="00E67033" w:rsidP="0095200E">
            <w:pPr>
              <w:ind w:left="180" w:hanging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2) uwzględniania wyników stosownych analiz próbek produktów pierwotnych lub innych próbek istotnych dla bezpieczeństwa pasz.</w:t>
            </w:r>
          </w:p>
        </w:tc>
        <w:tc>
          <w:tcPr>
            <w:tcW w:w="2573" w:type="dxa"/>
            <w:vAlign w:val="center"/>
          </w:tcPr>
          <w:p w:rsidR="00E67033" w:rsidRPr="001A20D3" w:rsidRDefault="00E67033" w:rsidP="0095200E">
            <w:pPr>
              <w:tabs>
                <w:tab w:val="left" w:pos="317"/>
              </w:tabs>
              <w:ind w:left="-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12.1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Stwierdzono</w:t>
            </w: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przechowywanie i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br/>
              <w:t>przewożenie substancji niebezpiecznych i odpadów w sposób niezapobiegający niebezpieczeństwu zanieczyszczenia pasz.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760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19" w:type="dxa"/>
            <w:gridSpan w:val="2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8B7860">
        <w:trPr>
          <w:trHeight w:val="1156"/>
        </w:trPr>
        <w:tc>
          <w:tcPr>
            <w:tcW w:w="2665" w:type="dxa"/>
            <w:vMerge/>
            <w:vAlign w:val="center"/>
          </w:tcPr>
          <w:p w:rsidR="00E67033" w:rsidRPr="001A20D3" w:rsidRDefault="00E67033" w:rsidP="0095200E">
            <w:pPr>
              <w:tabs>
                <w:tab w:val="left" w:pos="31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vAlign w:val="center"/>
          </w:tcPr>
          <w:p w:rsidR="00E67033" w:rsidRPr="001A20D3" w:rsidRDefault="00E67033" w:rsidP="0095200E">
            <w:pPr>
              <w:tabs>
                <w:tab w:val="left" w:pos="317"/>
              </w:tabs>
              <w:ind w:left="-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12.2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Stwierdzono nieuwzględnienie wyników stosownych analiz próbek produktów pierwotnych lub innych próbek istotnych dla bezpieczeństwa pasz.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760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19" w:type="dxa"/>
            <w:gridSpan w:val="2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8B7860">
        <w:tc>
          <w:tcPr>
            <w:tcW w:w="2665" w:type="dxa"/>
            <w:vMerge w:val="restart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Rolnik nie przestrzega obowiązku przechowywania oraz dystrybuowania w gospodarstwie pasz zgodnie z wymaganiami, o których mowa w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 1 i 2 załącznika III do rozporządzenia</w:t>
            </w:r>
            <w:r w:rsidRPr="001A20D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(WE) nr 183/2005 Parlamentu Europejskiego i Rady z dnia 12 stycznia 2005 r. ustanawiającego wymagania dotyczące higieny pasz (Dz. Urz. UE L 35 z 8.2.2005, str. 1), zwanego dalej „rozporządzeniem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 nr 183/2005”.</w:t>
            </w:r>
          </w:p>
        </w:tc>
        <w:tc>
          <w:tcPr>
            <w:tcW w:w="2573" w:type="dxa"/>
            <w:vAlign w:val="center"/>
          </w:tcPr>
          <w:p w:rsidR="00E67033" w:rsidRPr="001A20D3" w:rsidRDefault="00E67033" w:rsidP="00952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13.1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Stwierdzono </w:t>
            </w:r>
            <w:r w:rsidRPr="001A20D3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przechowywanie pasz razem z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substancjami chemicznymi oraz innymi produktami nienadającymi się do spożycia przez zwierzęta.</w:t>
            </w:r>
          </w:p>
        </w:tc>
        <w:tc>
          <w:tcPr>
            <w:tcW w:w="1122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033" w:rsidRPr="001A20D3" w:rsidTr="008B7860">
        <w:trPr>
          <w:trHeight w:val="758"/>
        </w:trPr>
        <w:tc>
          <w:tcPr>
            <w:tcW w:w="2665" w:type="dxa"/>
            <w:vMerge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73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>13.2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 Stwierdzono, że miejsca przechowywania pasz oraz pojemniki są zawilgocone lub brudne.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  <w:gridSpan w:val="2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8B7860">
        <w:trPr>
          <w:trHeight w:val="758"/>
        </w:trPr>
        <w:tc>
          <w:tcPr>
            <w:tcW w:w="2665" w:type="dxa"/>
            <w:vMerge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73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13.3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Stwierdzono, że pomimo konieczności w miejscach przechowywania pasz nie zostały wdrożone środki ochrony przed szkodnikami.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760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  <w:gridSpan w:val="2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8B7860">
        <w:trPr>
          <w:trHeight w:val="344"/>
        </w:trPr>
        <w:tc>
          <w:tcPr>
            <w:tcW w:w="2665" w:type="dxa"/>
            <w:vMerge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73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>13.4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 Stwierdzono, że miejsca przechowywania pasz oraz pojemniki nie były regularnie czyszczone w celu uniknięcia niepożądanych zanieczyszczeń krzyżowych.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  <w:gridSpan w:val="2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8B7860">
        <w:trPr>
          <w:trHeight w:val="776"/>
        </w:trPr>
        <w:tc>
          <w:tcPr>
            <w:tcW w:w="2665" w:type="dxa"/>
            <w:vMerge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73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>13.5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 Stwierdzono, że ziarno było przechowywane w sposób, który umożliwiał zwierzętom dostęp do niego.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  <w:gridSpan w:val="2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8B7860">
        <w:tc>
          <w:tcPr>
            <w:tcW w:w="2665" w:type="dxa"/>
            <w:vMerge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13.6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Stwierdzono </w:t>
            </w:r>
            <w:r w:rsidRPr="001A20D3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przechowywanie pasz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leczniczych oraz innych, przeznaczonych dla poszczególnych kategorii lub gatunków zwierząt, w sposób nieograniczający ryzyka podania ich zwierzętom, dla których nie są one przeznaczone.</w:t>
            </w:r>
          </w:p>
        </w:tc>
        <w:tc>
          <w:tcPr>
            <w:tcW w:w="1122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760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19" w:type="dxa"/>
            <w:gridSpan w:val="2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8B7860">
        <w:tc>
          <w:tcPr>
            <w:tcW w:w="2665" w:type="dxa"/>
            <w:vMerge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13.7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Stwierdzono </w:t>
            </w:r>
            <w:r w:rsidRPr="001A20D3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przechowywanie pasz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 nieposiadających właściwości leczniczych razem z paszami leczniczymi, co powoduje ich zanieczyszczenie.</w:t>
            </w:r>
          </w:p>
        </w:tc>
        <w:tc>
          <w:tcPr>
            <w:tcW w:w="1122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760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19" w:type="dxa"/>
            <w:gridSpan w:val="2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8B7860">
        <w:tc>
          <w:tcPr>
            <w:tcW w:w="2665" w:type="dxa"/>
            <w:vMerge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>13.8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 Stwierdzono, że system dystrybucji pasz w gospodarstwie powoduje możliwość zadawania zwierzętom pasz, które nie są dla nich przeznaczone.</w:t>
            </w:r>
          </w:p>
        </w:tc>
        <w:tc>
          <w:tcPr>
            <w:tcW w:w="1122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760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19" w:type="dxa"/>
            <w:gridSpan w:val="2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8B7860">
        <w:tc>
          <w:tcPr>
            <w:tcW w:w="2665" w:type="dxa"/>
            <w:vMerge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>13.9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 Stwierdzono, że na skutek nieprawidłowego systemu dystrybucji i zadawania pasz w gospodarstwie wystąpiło ryzyko zanieczyszczenia paszy w wyniku kontaktu z zanieczyszczonymi strefami lub urządzeniami.</w:t>
            </w:r>
          </w:p>
        </w:tc>
        <w:tc>
          <w:tcPr>
            <w:tcW w:w="1122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760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19" w:type="dxa"/>
            <w:gridSpan w:val="2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8B7860">
        <w:tc>
          <w:tcPr>
            <w:tcW w:w="2665" w:type="dxa"/>
            <w:vMerge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>13.10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 Stwierdzono, że pojazdy wykorzystywane do transportu paszy w gospodarstwie oraz urządzenia do zadawania pasz nie są czyszczone regularnie, w szczególności te, które stosowane są do przewozu i dystrybucji paszy leczniczej.</w:t>
            </w:r>
          </w:p>
        </w:tc>
        <w:tc>
          <w:tcPr>
            <w:tcW w:w="1122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760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19" w:type="dxa"/>
            <w:gridSpan w:val="2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8B7860">
        <w:trPr>
          <w:trHeight w:val="1022"/>
        </w:trPr>
        <w:tc>
          <w:tcPr>
            <w:tcW w:w="2665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Rolnik nie przestrzega obowiązku zaopatrywania się i stosowania pasz pochodzących wyłącznie z zakładów zarejestrowanych lub zatwierdzonych zgodnie z rozporządzeniem </w:t>
            </w:r>
            <w:r w:rsidRPr="001A20D3">
              <w:rPr>
                <w:rFonts w:ascii="Times New Roman" w:hAnsi="Times New Roman" w:cs="Times New Roman"/>
                <w:iCs/>
                <w:sz w:val="20"/>
                <w:szCs w:val="20"/>
              </w:rPr>
              <w:t>nr 183/2005.</w:t>
            </w:r>
          </w:p>
        </w:tc>
        <w:tc>
          <w:tcPr>
            <w:tcW w:w="2573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14.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Stwierdzono, że rolnik posiada pasze pochodzące z zakładów niezarejestrowanych lub niezatwierdzonych zgodnie z rozporządzeniem </w:t>
            </w:r>
            <w:r w:rsidRPr="001A20D3">
              <w:rPr>
                <w:rFonts w:ascii="Times New Roman" w:hAnsi="Times New Roman" w:cs="Times New Roman"/>
                <w:iCs/>
                <w:sz w:val="20"/>
                <w:szCs w:val="20"/>
              </w:rPr>
              <w:t>nr 183/2005.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760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19" w:type="dxa"/>
            <w:gridSpan w:val="2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8B7860">
        <w:trPr>
          <w:trHeight w:val="883"/>
        </w:trPr>
        <w:tc>
          <w:tcPr>
            <w:tcW w:w="2665" w:type="dxa"/>
            <w:vMerge w:val="restart"/>
            <w:vAlign w:val="center"/>
          </w:tcPr>
          <w:p w:rsidR="00E67033" w:rsidRPr="001A20D3" w:rsidRDefault="00E67033" w:rsidP="0095200E">
            <w:pPr>
              <w:tabs>
                <w:tab w:val="left" w:pos="31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Rolnik będący podmiotem działającym na rynku pasz nie przestrzega obowiązku prowadzenia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br/>
              <w:t>w gospodarstwie dokumentacji dotyczącej</w:t>
            </w:r>
            <w:r w:rsidRPr="001A20D3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:</w:t>
            </w:r>
          </w:p>
          <w:p w:rsidR="00E67033" w:rsidRPr="001A20D3" w:rsidRDefault="00E67033" w:rsidP="0095200E">
            <w:pPr>
              <w:autoSpaceDE w:val="0"/>
              <w:autoSpaceDN w:val="0"/>
              <w:adjustRightInd w:val="0"/>
              <w:ind w:left="180" w:hanging="180"/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1) każdego przypadku zastosowania środków ochrony roślin oraz produktów </w:t>
            </w:r>
            <w:proofErr w:type="spellStart"/>
            <w:r w:rsidRPr="001A20D3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biobójczych</w:t>
            </w:r>
            <w:proofErr w:type="spellEnd"/>
            <w:r w:rsidRPr="001A20D3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;</w:t>
            </w:r>
          </w:p>
          <w:p w:rsidR="00E67033" w:rsidRPr="001A20D3" w:rsidRDefault="00E67033" w:rsidP="0095200E">
            <w:pPr>
              <w:autoSpaceDE w:val="0"/>
              <w:autoSpaceDN w:val="0"/>
              <w:adjustRightInd w:val="0"/>
              <w:ind w:left="180" w:hanging="18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2) stosowania nasion zmodyfikowanych genetycznie;</w:t>
            </w:r>
          </w:p>
          <w:p w:rsidR="00E67033" w:rsidRPr="001A20D3" w:rsidRDefault="00E67033" w:rsidP="0095200E">
            <w:pPr>
              <w:autoSpaceDE w:val="0"/>
              <w:autoSpaceDN w:val="0"/>
              <w:adjustRightInd w:val="0"/>
              <w:ind w:left="180" w:hanging="180"/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3) źródła i ilości paszy w każdej partii przyjmowanej, a także przeznaczenia i ilości paszy w każdej partii wydawanej.</w:t>
            </w:r>
          </w:p>
        </w:tc>
        <w:tc>
          <w:tcPr>
            <w:tcW w:w="2573" w:type="dxa"/>
            <w:vAlign w:val="center"/>
          </w:tcPr>
          <w:p w:rsidR="00E67033" w:rsidRPr="001A20D3" w:rsidRDefault="00E67033" w:rsidP="0095200E">
            <w:pPr>
              <w:tabs>
                <w:tab w:val="left" w:pos="31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15.1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Stwierdzono, że rolnik nie prowadzi dokumentacji dotyczącej stosowania środków ochrony roślin oraz produktów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biobójczych</w:t>
            </w:r>
            <w:proofErr w:type="spellEnd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2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  <w:gridSpan w:val="2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00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8B7860">
        <w:tc>
          <w:tcPr>
            <w:tcW w:w="2665" w:type="dxa"/>
            <w:vMerge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73" w:type="dxa"/>
            <w:vAlign w:val="center"/>
          </w:tcPr>
          <w:p w:rsidR="00E67033" w:rsidRPr="001A20D3" w:rsidRDefault="00E67033" w:rsidP="0095200E">
            <w:pPr>
              <w:tabs>
                <w:tab w:val="left" w:pos="317"/>
              </w:tabs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15.2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Stwierdzono, że rolnik nie prowadzi dokumentacji dotyczącej </w:t>
            </w:r>
            <w:r w:rsidRPr="001A20D3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stosowania nasion zmodyfikowanych genetycznie.</w:t>
            </w:r>
          </w:p>
        </w:tc>
        <w:tc>
          <w:tcPr>
            <w:tcW w:w="1122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19" w:type="dxa"/>
            <w:gridSpan w:val="2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8B7860">
        <w:tc>
          <w:tcPr>
            <w:tcW w:w="2665" w:type="dxa"/>
            <w:vMerge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73" w:type="dxa"/>
            <w:vAlign w:val="center"/>
          </w:tcPr>
          <w:p w:rsidR="00E67033" w:rsidRPr="001A20D3" w:rsidRDefault="00E67033" w:rsidP="00952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15.3</w:t>
            </w: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Stwierdzono, że rolnik nie prowadzi dokumentacji dotyczącej </w:t>
            </w:r>
            <w:r w:rsidRPr="001A20D3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źródła i ilości paszy w każdej partii przyjmowanej, a także przeznaczenia i ilości paszy w każdej partii wydawanej.</w:t>
            </w:r>
          </w:p>
        </w:tc>
        <w:tc>
          <w:tcPr>
            <w:tcW w:w="1122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19" w:type="dxa"/>
            <w:gridSpan w:val="2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033" w:rsidRPr="001A20D3" w:rsidTr="008B7860">
        <w:trPr>
          <w:trHeight w:val="2270"/>
        </w:trPr>
        <w:tc>
          <w:tcPr>
            <w:tcW w:w="2665" w:type="dxa"/>
            <w:vAlign w:val="center"/>
          </w:tcPr>
          <w:p w:rsidR="00E67033" w:rsidRPr="001A20D3" w:rsidRDefault="00E67033" w:rsidP="0095200E">
            <w:pPr>
              <w:tabs>
                <w:tab w:val="left" w:pos="31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Rolnik nie przestrzega:</w:t>
            </w:r>
          </w:p>
          <w:p w:rsidR="00E67033" w:rsidRPr="001A20D3" w:rsidRDefault="00E67033" w:rsidP="0095200E">
            <w:pPr>
              <w:tabs>
                <w:tab w:val="left" w:pos="317"/>
              </w:tabs>
              <w:ind w:left="180" w:hanging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1) w środkach spożywczych pochodzenia zwierzęcego maksymalnych lub tymczasowych maksymalnych limitów pozostałości substancji farmakologicznie czynnych stosowanych w weterynaryjnych produktach leczniczych, określonych w tabeli 1 w załączniku do rozporządzenia </w:t>
            </w:r>
            <w:r w:rsidRPr="001A20D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Komisji (UE) nr 37/2010 z dnia 22 grudnia 2009 r. w sprawie substancji farmakologicznie czynnych i ich klasyfikacji w odniesieniu do maksymalnych limitów pozostałości w środkach spożywczych pochodzenia zwierzęcego (Dz. Urz. WE L 15 z 20.1.2010, str. 1)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67033" w:rsidRPr="001A20D3" w:rsidRDefault="00E67033" w:rsidP="0095200E">
            <w:pPr>
              <w:tabs>
                <w:tab w:val="left" w:pos="317"/>
              </w:tabs>
              <w:ind w:left="180" w:hanging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2) zakazu stosowania substancji określonych w tabeli 2 załącznika, o którym mowa w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</w:p>
        </w:tc>
        <w:tc>
          <w:tcPr>
            <w:tcW w:w="2573" w:type="dxa"/>
            <w:vAlign w:val="center"/>
          </w:tcPr>
          <w:p w:rsidR="00E67033" w:rsidRPr="001A20D3" w:rsidRDefault="00E67033" w:rsidP="009520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16.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Na podstawie wyników badań w środkach spożywczych pochodzenia zwierzęcego stwierdzono przekroczenie maksymalnych lub tymczasowych maksymalnych limitów pozostałości substancji farmakologicznie czynnych stosowanych w weterynaryjnych produktach leczniczych lub stwierdzono obecność substancji niedozwolonych.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760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19" w:type="dxa"/>
            <w:gridSpan w:val="2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8B7860">
        <w:trPr>
          <w:trHeight w:val="1062"/>
        </w:trPr>
        <w:tc>
          <w:tcPr>
            <w:tcW w:w="2665" w:type="dxa"/>
            <w:vMerge w:val="restart"/>
            <w:vAlign w:val="center"/>
          </w:tcPr>
          <w:p w:rsidR="00E67033" w:rsidRPr="001A20D3" w:rsidRDefault="00E67033" w:rsidP="0095200E">
            <w:pPr>
              <w:tabs>
                <w:tab w:val="left" w:pos="317"/>
              </w:tabs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Rolnik nie przestrzega zakazów:</w:t>
            </w:r>
          </w:p>
          <w:p w:rsidR="00E67033" w:rsidRPr="001A20D3" w:rsidRDefault="00E67033" w:rsidP="0095200E">
            <w:pPr>
              <w:tabs>
                <w:tab w:val="left" w:pos="317"/>
              </w:tabs>
              <w:ind w:left="180" w:hanging="14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1) wprowadzania do obrotu jako żywność lub pasza,</w:t>
            </w:r>
          </w:p>
          <w:p w:rsidR="00E67033" w:rsidRPr="001A20D3" w:rsidRDefault="00E67033" w:rsidP="0095200E">
            <w:pPr>
              <w:tabs>
                <w:tab w:val="left" w:pos="317"/>
              </w:tabs>
              <w:ind w:left="180" w:hanging="14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2) podawania zwierzętom</w:t>
            </w:r>
          </w:p>
          <w:p w:rsidR="00E67033" w:rsidRPr="001A20D3" w:rsidRDefault="00E67033" w:rsidP="0095200E">
            <w:pPr>
              <w:tabs>
                <w:tab w:val="left" w:pos="317"/>
              </w:tabs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- produktów objętych załącznikiem I do rozporządzenia </w:t>
            </w:r>
            <w:r w:rsidRPr="001A20D3">
              <w:rPr>
                <w:rFonts w:ascii="Times New Roman" w:hAnsi="Times New Roman" w:cs="Times New Roman"/>
                <w:iCs/>
                <w:sz w:val="20"/>
                <w:szCs w:val="20"/>
              </w:rPr>
              <w:t>(WE) nr 396/2005 Parlamentu Europejskiego i Rady z dnia 23 lutego 2005 r. w sprawie najwyższych dopuszczalnych poziomów pozostałości pestycydów w żywności i paszy pochodzenia roślinnego i zwierzęcego oraz na ich powierzchni, zmieniającego dyrektywę Rady 91/414/EWG (</w:t>
            </w:r>
            <w:r w:rsidRPr="001A20D3">
              <w:rPr>
                <w:rStyle w:val="Uwydatnienie"/>
                <w:rFonts w:ascii="Times New Roman" w:hAnsi="Times New Roman" w:cs="Times New Roman"/>
                <w:i w:val="0"/>
                <w:sz w:val="20"/>
                <w:szCs w:val="20"/>
              </w:rPr>
              <w:t>Dz. Urz. UE L 70 z 16.3.2005, str. 1</w:t>
            </w:r>
            <w:r w:rsidRPr="001A20D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), zwanego dalej „rozporządzeniem nr 396/2005”, jeżeli produkty te zawierają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pozostałości pestycydów przekraczające największe dopuszczalne poziomy, o których mowa w załączniku II i III do rozporządzenia nr 396/2005 albo wartości, o których mowa w art. 18 ust. 1 lit. b tego rozporządzenia.</w:t>
            </w:r>
          </w:p>
        </w:tc>
        <w:tc>
          <w:tcPr>
            <w:tcW w:w="2573" w:type="dxa"/>
            <w:vAlign w:val="center"/>
          </w:tcPr>
          <w:p w:rsidR="00E67033" w:rsidRPr="001A20D3" w:rsidRDefault="00E67033" w:rsidP="009520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>17.1</w:t>
            </w:r>
            <w:r w:rsidRPr="001A20D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Na podstawie wyników badań żywności wprowadzanej do obrotu stwierdzono pozostałości pestycydów przekraczające największe dopuszczalne poziomy określone w załącznikach II i III do rozporządzenia nr 396/2005 albo wartości, o których mowa w art. 18 ust. 1 lit. b tego rozporządzenia.</w:t>
            </w:r>
          </w:p>
        </w:tc>
        <w:tc>
          <w:tcPr>
            <w:tcW w:w="1122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760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19" w:type="dxa"/>
            <w:gridSpan w:val="2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8B7860">
        <w:trPr>
          <w:trHeight w:val="1258"/>
        </w:trPr>
        <w:tc>
          <w:tcPr>
            <w:tcW w:w="2665" w:type="dxa"/>
            <w:vMerge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vAlign w:val="center"/>
          </w:tcPr>
          <w:p w:rsidR="00E67033" w:rsidRPr="001A20D3" w:rsidRDefault="00E67033" w:rsidP="009520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>17.2</w:t>
            </w:r>
            <w:r w:rsidRPr="001A20D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Na podstawie wyników badań paszy wprowadzanej do obrotu lub podawanej zwierzętom stwierdzono pozostałości pestycydów przekraczające największe dopuszczalne poziomy określone w załącznikach II i III do rozporządzenia nr 396/2005 albo wartości, o których mowa w art. 18 ust. 1 lit. b tego rozporządzenia.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760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19" w:type="dxa"/>
            <w:gridSpan w:val="2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8B7860">
        <w:trPr>
          <w:trHeight w:val="1258"/>
        </w:trPr>
        <w:tc>
          <w:tcPr>
            <w:tcW w:w="2665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Rolnik nie przestrzega obowiązku zapewnienia identyfikowalności zwierząt hodowlanych, żywności, pasz oraz substancji przeznaczonych do dodania do pasz:</w:t>
            </w: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1) dostarczonych rolnikowi,</w:t>
            </w: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2) które rolnik wprowadza na rynek</w:t>
            </w: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- w szczególności nie posiada odpowiedniej dokumentacji.</w:t>
            </w:r>
          </w:p>
        </w:tc>
        <w:tc>
          <w:tcPr>
            <w:tcW w:w="2573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18.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Stwierdzono, że rolnik nie przestrzega obowiązku zapewnienia identyfikowalności zwierząt hodowlanych, żywności, pasz lub substancji przeznaczonych do dodania do pasz:</w:t>
            </w: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1) dostarczonych rolnikowi,</w:t>
            </w: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2) które rolnik wprowadza na rynek</w:t>
            </w:r>
          </w:p>
          <w:p w:rsidR="00E67033" w:rsidRPr="001A20D3" w:rsidRDefault="00E67033" w:rsidP="009520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- w szczególności nie posiada odpowiedniej dokumentacji.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760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19" w:type="dxa"/>
            <w:gridSpan w:val="2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8B7860">
        <w:tc>
          <w:tcPr>
            <w:tcW w:w="2665" w:type="dxa"/>
            <w:vMerge w:val="restart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Rolnik, w przypadku gdy uzna, że wyprodukowana przez niego żywność jest niezgodna z wymogami w zakresie bezpieczeństwa żywności lub gdy podejrzewa, że nie spełnia ona tych wymogów, nie przestrzega obowiązku:</w:t>
            </w:r>
          </w:p>
          <w:p w:rsidR="00E67033" w:rsidRPr="001A20D3" w:rsidRDefault="00E67033" w:rsidP="0095200E">
            <w:pPr>
              <w:ind w:left="180" w:hanging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1) natychmiastowego postępowania mającego na celu wycofanie z rynku tej żywności;</w:t>
            </w:r>
          </w:p>
          <w:p w:rsidR="00E67033" w:rsidRPr="001A20D3" w:rsidRDefault="00E67033" w:rsidP="0095200E">
            <w:pPr>
              <w:ind w:left="180" w:hanging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2) powiadomienia o tym fakcie właściwych władz;</w:t>
            </w:r>
          </w:p>
          <w:p w:rsidR="00E67033" w:rsidRPr="001A20D3" w:rsidRDefault="00E67033" w:rsidP="0095200E">
            <w:pPr>
              <w:ind w:left="180" w:hanging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3) współpracy z właściwą władzą;</w:t>
            </w:r>
          </w:p>
          <w:p w:rsidR="00E67033" w:rsidRPr="001A20D3" w:rsidRDefault="00E67033" w:rsidP="0095200E">
            <w:pPr>
              <w:ind w:left="180" w:hanging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4) poinformowania konsumentów o przyczynach wycofania żywności i w razie konieczności odbioru od konsumentów produktów już im dostarczonych, jeżeli inne środki nie były wystarczające do zapewnienia wysokiego poziomu ochrony zdrowia.</w:t>
            </w:r>
          </w:p>
        </w:tc>
        <w:tc>
          <w:tcPr>
            <w:tcW w:w="2573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19.1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Stwierdzono, że rolnik nie przeprowadził natychmiastowego postępowania mającego na celu wycofanie z rynku wyprodukowanej przez niego żywności, którą uznał za niezgodną z wymogami w zakresie bezpieczeństwa żywności lub w stosunku do której ma podejrzenia, że nie spełnia ona tych wymogów.</w:t>
            </w:r>
          </w:p>
        </w:tc>
        <w:tc>
          <w:tcPr>
            <w:tcW w:w="1122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760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19" w:type="dxa"/>
            <w:gridSpan w:val="2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8B7860">
        <w:tc>
          <w:tcPr>
            <w:tcW w:w="2665" w:type="dxa"/>
            <w:vMerge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19.2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Stwierdzono, że rolnik, który uznał, że wyprodukowana przez niego żywność jest niezgodna z wymogami w zakresie bezpieczeństwa żywności lub podejrzewa, że nie spełnia ona  tych wymogów, nie przestrzegał obowiązku powiadomienia o tym fakcie właściwych władz.</w:t>
            </w:r>
          </w:p>
        </w:tc>
        <w:tc>
          <w:tcPr>
            <w:tcW w:w="1122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760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19" w:type="dxa"/>
            <w:gridSpan w:val="2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8B7860">
        <w:tc>
          <w:tcPr>
            <w:tcW w:w="2665" w:type="dxa"/>
            <w:vMerge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19.3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Stwierdzono, że rolnik, który uznał, że wyprodukowana przez niego żywność jest niezgodna z wymogami w zakresie bezpieczeństwa żywności lub podejrzewa, że nie spełnia ona tych wymogów, nie przestrzegał obowiązku współpracy z właściwą władzą.</w:t>
            </w:r>
          </w:p>
        </w:tc>
        <w:tc>
          <w:tcPr>
            <w:tcW w:w="1122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760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19" w:type="dxa"/>
            <w:gridSpan w:val="2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8B7860">
        <w:tc>
          <w:tcPr>
            <w:tcW w:w="2665" w:type="dxa"/>
            <w:vMerge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19.4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Stwierdzono, że rolnik, który uznał, że wyprodukowana przez niego żywność jest niezgodna z wymogami w zakresie bezpieczeństwa żywności lub podejrzewa, że nie spełnia ona tych wymogów, nie przestrzegał obowiązku poinformowania konsumentów o przyczynach wycofania żywności i w razie konieczności odbioru od konsumentów produktów już im dostarczonych, jeżeli inne środki nie były wystarczające do zapewnienia wysokiego poziomu ochrony zdrowia.</w:t>
            </w:r>
          </w:p>
        </w:tc>
        <w:tc>
          <w:tcPr>
            <w:tcW w:w="1122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760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19" w:type="dxa"/>
            <w:gridSpan w:val="2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8B7860">
        <w:tc>
          <w:tcPr>
            <w:tcW w:w="2665" w:type="dxa"/>
            <w:vMerge w:val="restart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Rolnik, w przypadku gdy uzna, że pasza przez niego wyprodukowana jest niezgodna z wymogami w zakresie bezpieczeństwa pasz lub gdy podejrzewa, że nie spełnia ona tych wymogów, nie przestrzega obowiązku:</w:t>
            </w:r>
          </w:p>
          <w:p w:rsidR="00E67033" w:rsidRPr="001A20D3" w:rsidRDefault="00E67033" w:rsidP="0095200E">
            <w:pPr>
              <w:ind w:left="180" w:hanging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1) natychmiastowego postępowania mającego na celu wycofanie z rynku tej paszy;</w:t>
            </w:r>
          </w:p>
          <w:p w:rsidR="00E67033" w:rsidRPr="001A20D3" w:rsidRDefault="00E67033" w:rsidP="0095200E">
            <w:pPr>
              <w:ind w:left="180" w:hanging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2) powiadomienia o tym fakcie właściwych władz;</w:t>
            </w:r>
          </w:p>
          <w:p w:rsidR="00E67033" w:rsidRPr="001A20D3" w:rsidRDefault="00E67033" w:rsidP="0095200E">
            <w:pPr>
              <w:ind w:left="180" w:hanging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3) współpracy z właściwą władzą;</w:t>
            </w:r>
          </w:p>
          <w:p w:rsidR="00E67033" w:rsidRPr="001A20D3" w:rsidRDefault="00E67033" w:rsidP="0095200E">
            <w:pPr>
              <w:ind w:left="180" w:hanging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4) poinformowania nabywcy paszy o przyczynach jej wycofania i w razie konieczności odbioru od niego produktów już dostarczonych, jeżeli inne środki nie są wystarczające do zapewnienia wysokiego poziomu ochrony zdrowia.</w:t>
            </w:r>
          </w:p>
        </w:tc>
        <w:tc>
          <w:tcPr>
            <w:tcW w:w="2573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20.1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Stwierdzono, że rolnik, który uznał, że wyprodukowana przez niego pasza jest niezgodna z wymogami w zakresie bezpieczeństwa pasz lub w stosunku do której podejrzewa, że nie spełnia ona tych wymogów, nie przeprowadził natychmiastowego postępowania w celu wycofania z rynku tej paszy.</w:t>
            </w:r>
          </w:p>
        </w:tc>
        <w:tc>
          <w:tcPr>
            <w:tcW w:w="1122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760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19" w:type="dxa"/>
            <w:gridSpan w:val="2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8B7860">
        <w:tc>
          <w:tcPr>
            <w:tcW w:w="2665" w:type="dxa"/>
            <w:vMerge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3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20.2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Stwierdzono, że rolnik, który uznał, że wyprodukowana przez niego pasza jest niezgodna z wymogami w zakresie bezpieczeństwa pasz lub w stosunku do której podejrzewa, że nie spełnia ona tych wymogów, nie przestrzegał obowiązku powiadomienia o tym fakcie właściwych władz.</w:t>
            </w:r>
          </w:p>
        </w:tc>
        <w:tc>
          <w:tcPr>
            <w:tcW w:w="1122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760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19" w:type="dxa"/>
            <w:gridSpan w:val="2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8B7860">
        <w:trPr>
          <w:trHeight w:val="1868"/>
        </w:trPr>
        <w:tc>
          <w:tcPr>
            <w:tcW w:w="2665" w:type="dxa"/>
            <w:vMerge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73" w:type="dxa"/>
            <w:vAlign w:val="center"/>
          </w:tcPr>
          <w:p w:rsidR="00E67033" w:rsidRPr="001A20D3" w:rsidRDefault="00E67033" w:rsidP="009520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20.3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Stwierdzono, że rolnik, który uznał, że wyprodukowana przez niego pasza jest niezgodna z wymogami w zakresie bezpieczeństwa pasz lub w stosunku do której podejrzewa, że nie spełnia ona tych wymogów, nie przestrzegał obowiązku współpracy z właściwą władzą.</w:t>
            </w:r>
          </w:p>
        </w:tc>
        <w:tc>
          <w:tcPr>
            <w:tcW w:w="1122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760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19" w:type="dxa"/>
            <w:gridSpan w:val="2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8B7860">
        <w:trPr>
          <w:trHeight w:val="2925"/>
        </w:trPr>
        <w:tc>
          <w:tcPr>
            <w:tcW w:w="2665" w:type="dxa"/>
            <w:vMerge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73" w:type="dxa"/>
            <w:vAlign w:val="center"/>
          </w:tcPr>
          <w:p w:rsidR="00E67033" w:rsidRPr="001A20D3" w:rsidRDefault="00E67033" w:rsidP="009520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20.4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Stwierdzono, że rolnik, który uznał, że wyprodukowana przez niego pasza jest niezgodna z wymogami w zakresie bezpieczeństwa pasz lub w stosunku do której podejrzewa, że nie spełnia ona tych wymogów, nie przestrzegał obowiązku poinformowania nabywcy paszy o przyczynach jej wycofania i w razie konieczności odbioru od niego produktów już im dostarczonych, jeżeli inne środki nie były wystarczające do zapewnienia wysokiego poziomu ochrony zdrowia.</w:t>
            </w:r>
          </w:p>
        </w:tc>
        <w:tc>
          <w:tcPr>
            <w:tcW w:w="1122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760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19" w:type="dxa"/>
            <w:gridSpan w:val="2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</w:tbl>
    <w:p w:rsidR="00E67033" w:rsidRPr="001A5BE6" w:rsidRDefault="00E67033" w:rsidP="00E67033">
      <w:pPr>
        <w:rPr>
          <w:rFonts w:ascii="Arial" w:hAnsi="Arial" w:cs="Arial"/>
          <w:vertAlign w:val="superscript"/>
        </w:rPr>
      </w:pPr>
    </w:p>
    <w:p w:rsidR="00E67033" w:rsidRPr="001A20D3" w:rsidRDefault="00E67033" w:rsidP="00E67033">
      <w:pPr>
        <w:rPr>
          <w:rFonts w:ascii="Times New Roman" w:hAnsi="Times New Roman" w:cs="Times New Roman"/>
          <w:b/>
          <w:sz w:val="18"/>
          <w:szCs w:val="18"/>
          <w:vertAlign w:val="superscript"/>
        </w:rPr>
      </w:pPr>
      <w:r w:rsidRPr="001A20D3">
        <w:rPr>
          <w:rFonts w:ascii="Times New Roman" w:hAnsi="Times New Roman" w:cs="Times New Roman"/>
          <w:b/>
          <w:sz w:val="18"/>
          <w:szCs w:val="18"/>
          <w:vertAlign w:val="superscript"/>
        </w:rPr>
        <w:t xml:space="preserve">1)   </w:t>
      </w:r>
      <w:r w:rsidRPr="001A20D3">
        <w:rPr>
          <w:rFonts w:ascii="Times New Roman" w:hAnsi="Times New Roman" w:cs="Times New Roman"/>
          <w:b/>
          <w:sz w:val="18"/>
          <w:szCs w:val="18"/>
        </w:rPr>
        <w:t>Ocena  wagi stwierdzonej  niezgodności według kryterium zasięgu w odniesieniu do naruszenia nr 1-20.4:</w:t>
      </w:r>
    </w:p>
    <w:p w:rsidR="00E67033" w:rsidRPr="00B43F4A" w:rsidRDefault="00E67033" w:rsidP="001A20D3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43F4A">
        <w:rPr>
          <w:rFonts w:ascii="Times New Roman" w:hAnsi="Times New Roman" w:cs="Times New Roman"/>
          <w:sz w:val="20"/>
          <w:szCs w:val="20"/>
        </w:rPr>
        <w:t xml:space="preserve">1 </w:t>
      </w:r>
      <w:proofErr w:type="spellStart"/>
      <w:r w:rsidRPr="00B43F4A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B43F4A">
        <w:rPr>
          <w:rFonts w:ascii="Times New Roman" w:hAnsi="Times New Roman" w:cs="Times New Roman"/>
          <w:sz w:val="20"/>
          <w:szCs w:val="20"/>
        </w:rPr>
        <w:t xml:space="preserve"> - ograniczony do gospodarstwa rolnego;</w:t>
      </w:r>
    </w:p>
    <w:p w:rsidR="00E67033" w:rsidRPr="00B43F4A" w:rsidRDefault="00E67033" w:rsidP="001A20D3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43F4A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Pr="00B43F4A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B43F4A">
        <w:rPr>
          <w:rFonts w:ascii="Times New Roman" w:hAnsi="Times New Roman" w:cs="Times New Roman"/>
          <w:sz w:val="20"/>
          <w:szCs w:val="20"/>
        </w:rPr>
        <w:t xml:space="preserve"> - ograniczony do gospodarstwa rolnego, jednakże mogący wykraczać poza to gospodarstwo;</w:t>
      </w:r>
    </w:p>
    <w:p w:rsidR="00E67033" w:rsidRPr="00B43F4A" w:rsidRDefault="00E67033" w:rsidP="001A20D3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43F4A">
        <w:rPr>
          <w:rFonts w:ascii="Times New Roman" w:hAnsi="Times New Roman" w:cs="Times New Roman"/>
          <w:sz w:val="20"/>
          <w:szCs w:val="20"/>
        </w:rPr>
        <w:t xml:space="preserve">5 </w:t>
      </w:r>
      <w:proofErr w:type="spellStart"/>
      <w:r w:rsidRPr="00B43F4A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B43F4A">
        <w:rPr>
          <w:rFonts w:ascii="Times New Roman" w:hAnsi="Times New Roman" w:cs="Times New Roman"/>
          <w:sz w:val="20"/>
          <w:szCs w:val="20"/>
        </w:rPr>
        <w:t xml:space="preserve"> - wykraczający poza gospodarstwo rolne.</w:t>
      </w:r>
    </w:p>
    <w:p w:rsidR="00E67033" w:rsidRPr="00B43F4A" w:rsidRDefault="00E67033" w:rsidP="00E67033">
      <w:pPr>
        <w:rPr>
          <w:rFonts w:ascii="Times New Roman" w:hAnsi="Times New Roman" w:cs="Times New Roman"/>
          <w:sz w:val="20"/>
          <w:szCs w:val="20"/>
        </w:rPr>
      </w:pPr>
    </w:p>
    <w:p w:rsidR="00E67033" w:rsidRPr="001A20D3" w:rsidRDefault="00E67033" w:rsidP="00E67033">
      <w:pPr>
        <w:rPr>
          <w:rFonts w:ascii="Times New Roman" w:hAnsi="Times New Roman" w:cs="Times New Roman"/>
          <w:b/>
          <w:sz w:val="20"/>
          <w:szCs w:val="20"/>
        </w:rPr>
      </w:pPr>
      <w:r w:rsidRPr="001A20D3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2)   </w:t>
      </w:r>
      <w:r w:rsidRPr="001A20D3">
        <w:rPr>
          <w:rFonts w:ascii="Times New Roman" w:hAnsi="Times New Roman" w:cs="Times New Roman"/>
          <w:b/>
          <w:sz w:val="20"/>
          <w:szCs w:val="20"/>
        </w:rPr>
        <w:t>Ocena wagi stwierdzonej niezgodności według kryterium dotkliwości w odniesieniu do naruszenia nr:</w:t>
      </w:r>
    </w:p>
    <w:p w:rsidR="00E67033" w:rsidRPr="00B43F4A" w:rsidRDefault="00E67033" w:rsidP="001A20D3">
      <w:pPr>
        <w:numPr>
          <w:ilvl w:val="0"/>
          <w:numId w:val="3"/>
        </w:numPr>
        <w:tabs>
          <w:tab w:val="num" w:pos="9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43F4A">
        <w:rPr>
          <w:rFonts w:ascii="Times New Roman" w:hAnsi="Times New Roman" w:cs="Times New Roman"/>
          <w:sz w:val="20"/>
          <w:szCs w:val="20"/>
        </w:rPr>
        <w:t>1:</w:t>
      </w:r>
    </w:p>
    <w:p w:rsidR="00E67033" w:rsidRPr="001A20D3" w:rsidRDefault="00E67033" w:rsidP="001A20D3">
      <w:pPr>
        <w:numPr>
          <w:ilvl w:val="0"/>
          <w:numId w:val="26"/>
        </w:numPr>
        <w:tabs>
          <w:tab w:val="left" w:pos="317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Pr="001A20D3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A20D3">
        <w:rPr>
          <w:rFonts w:ascii="Times New Roman" w:hAnsi="Times New Roman" w:cs="Times New Roman"/>
          <w:sz w:val="20"/>
          <w:szCs w:val="20"/>
        </w:rPr>
        <w:t xml:space="preserve"> - stwierdzono w gospodarstwie rolnym posiadanie żywności, która jest szkodliwa dla zdrowia lub nie nadaje się do spożycia przez ludzi,</w:t>
      </w:r>
    </w:p>
    <w:p w:rsidR="00E67033" w:rsidRPr="001A20D3" w:rsidRDefault="00E67033" w:rsidP="001A20D3">
      <w:pPr>
        <w:numPr>
          <w:ilvl w:val="0"/>
          <w:numId w:val="26"/>
        </w:numPr>
        <w:tabs>
          <w:tab w:val="left" w:pos="317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 xml:space="preserve">5 </w:t>
      </w:r>
      <w:proofErr w:type="spellStart"/>
      <w:r w:rsidRPr="001A20D3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A20D3">
        <w:rPr>
          <w:rFonts w:ascii="Times New Roman" w:hAnsi="Times New Roman" w:cs="Times New Roman"/>
          <w:sz w:val="20"/>
          <w:szCs w:val="20"/>
        </w:rPr>
        <w:t xml:space="preserve"> - stwierdzono wprowadzenie na rynek żywności, która jest szkodliwa dla zdrowia lub nie nadaje się do spożycia przez ludzi, z wyłączeniem posiadania żywności, o którym mowa w lit. a;</w:t>
      </w:r>
    </w:p>
    <w:p w:rsidR="00E67033" w:rsidRPr="001A20D3" w:rsidRDefault="00E67033" w:rsidP="001A20D3">
      <w:pPr>
        <w:numPr>
          <w:ilvl w:val="0"/>
          <w:numId w:val="3"/>
        </w:numPr>
        <w:tabs>
          <w:tab w:val="num" w:pos="90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 xml:space="preserve">2.1: </w:t>
      </w:r>
    </w:p>
    <w:p w:rsidR="00E67033" w:rsidRPr="001A20D3" w:rsidRDefault="00E67033" w:rsidP="001A20D3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Pr="001A20D3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A20D3">
        <w:rPr>
          <w:rFonts w:ascii="Times New Roman" w:hAnsi="Times New Roman" w:cs="Times New Roman"/>
          <w:sz w:val="20"/>
          <w:szCs w:val="20"/>
        </w:rPr>
        <w:t xml:space="preserve"> - stwierdzono w gospodarstwie rolnym posiadanie paszy niebezpiecznej dla zwierząt, </w:t>
      </w:r>
    </w:p>
    <w:p w:rsidR="00E67033" w:rsidRPr="001A20D3" w:rsidRDefault="00E67033" w:rsidP="001A20D3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 xml:space="preserve">5 </w:t>
      </w:r>
      <w:proofErr w:type="spellStart"/>
      <w:r w:rsidRPr="001A20D3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A20D3">
        <w:rPr>
          <w:rFonts w:ascii="Times New Roman" w:hAnsi="Times New Roman" w:cs="Times New Roman"/>
          <w:sz w:val="20"/>
          <w:szCs w:val="20"/>
        </w:rPr>
        <w:t xml:space="preserve"> - stwierdzono wprowadzenie na rynek paszy niebezpiecznej dla zwierząt, z wyłączeniem posiadania paszy, o którym mowa w lit. a; </w:t>
      </w:r>
    </w:p>
    <w:p w:rsidR="00E67033" w:rsidRPr="001A20D3" w:rsidRDefault="00E67033" w:rsidP="001A20D3">
      <w:pPr>
        <w:numPr>
          <w:ilvl w:val="0"/>
          <w:numId w:val="3"/>
        </w:numPr>
        <w:tabs>
          <w:tab w:val="num" w:pos="90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 xml:space="preserve">2.2: </w:t>
      </w:r>
    </w:p>
    <w:p w:rsidR="00E67033" w:rsidRPr="001A20D3" w:rsidRDefault="00E67033" w:rsidP="001A20D3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Pr="001A20D3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A20D3">
        <w:rPr>
          <w:rFonts w:ascii="Times New Roman" w:hAnsi="Times New Roman" w:cs="Times New Roman"/>
          <w:sz w:val="20"/>
          <w:szCs w:val="20"/>
        </w:rPr>
        <w:t xml:space="preserve"> - stosowanie paszy spowodowało zagrożenia dla zwierząt,</w:t>
      </w:r>
    </w:p>
    <w:p w:rsidR="00E67033" w:rsidRPr="001A20D3" w:rsidRDefault="00E67033" w:rsidP="001A20D3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 xml:space="preserve">5 </w:t>
      </w:r>
      <w:proofErr w:type="spellStart"/>
      <w:r w:rsidRPr="001A20D3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A20D3">
        <w:rPr>
          <w:rFonts w:ascii="Times New Roman" w:hAnsi="Times New Roman" w:cs="Times New Roman"/>
          <w:sz w:val="20"/>
          <w:szCs w:val="20"/>
        </w:rPr>
        <w:t xml:space="preserve"> - stosowanie paszy doprowadziło do zatrucia lub śmierci zwierzęcia;</w:t>
      </w:r>
    </w:p>
    <w:p w:rsidR="00E67033" w:rsidRPr="001A20D3" w:rsidRDefault="00E67033" w:rsidP="001A20D3">
      <w:pPr>
        <w:numPr>
          <w:ilvl w:val="0"/>
          <w:numId w:val="3"/>
        </w:numPr>
        <w:tabs>
          <w:tab w:val="num" w:pos="90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 xml:space="preserve">3.1, 10.3, 10.4, 10.6, 10.7, 10.11- 11 oraz 13.1 – 13.7 - 3 </w:t>
      </w:r>
      <w:proofErr w:type="spellStart"/>
      <w:r w:rsidRPr="001A20D3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A20D3">
        <w:rPr>
          <w:rFonts w:ascii="Times New Roman" w:hAnsi="Times New Roman" w:cs="Times New Roman"/>
          <w:sz w:val="20"/>
          <w:szCs w:val="20"/>
        </w:rPr>
        <w:t xml:space="preserve"> – w każdym stwierdzonym przypadku;</w:t>
      </w:r>
    </w:p>
    <w:p w:rsidR="00E67033" w:rsidRPr="001A20D3" w:rsidRDefault="00E67033" w:rsidP="001A20D3">
      <w:pPr>
        <w:numPr>
          <w:ilvl w:val="0"/>
          <w:numId w:val="3"/>
        </w:numPr>
        <w:tabs>
          <w:tab w:val="num" w:pos="90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>3.2:</w:t>
      </w:r>
    </w:p>
    <w:p w:rsidR="00E67033" w:rsidRPr="001A20D3" w:rsidRDefault="00E67033" w:rsidP="001A20D3">
      <w:pPr>
        <w:numPr>
          <w:ilvl w:val="1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Pr="001A20D3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A20D3">
        <w:rPr>
          <w:rFonts w:ascii="Times New Roman" w:hAnsi="Times New Roman" w:cs="Times New Roman"/>
          <w:sz w:val="20"/>
          <w:szCs w:val="20"/>
        </w:rPr>
        <w:t xml:space="preserve"> - zanieczyszczenie odpadami innymi niż niebezpieczne,</w:t>
      </w:r>
    </w:p>
    <w:p w:rsidR="00E67033" w:rsidRPr="001A20D3" w:rsidRDefault="00E67033" w:rsidP="001A20D3">
      <w:pPr>
        <w:numPr>
          <w:ilvl w:val="1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 xml:space="preserve">5 </w:t>
      </w:r>
      <w:proofErr w:type="spellStart"/>
      <w:r w:rsidRPr="001A20D3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A20D3">
        <w:rPr>
          <w:rFonts w:ascii="Times New Roman" w:hAnsi="Times New Roman" w:cs="Times New Roman"/>
          <w:sz w:val="20"/>
          <w:szCs w:val="20"/>
        </w:rPr>
        <w:t xml:space="preserve"> - zanieczyszczenie odpadami lub substancjami niebezpiecznymi; </w:t>
      </w:r>
    </w:p>
    <w:p w:rsidR="00E67033" w:rsidRPr="001A20D3" w:rsidRDefault="00E67033" w:rsidP="00E67033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67033" w:rsidRPr="001A20D3" w:rsidRDefault="00E67033" w:rsidP="001A20D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>4.1:</w:t>
      </w:r>
    </w:p>
    <w:p w:rsidR="00E67033" w:rsidRPr="001A20D3" w:rsidRDefault="00E67033" w:rsidP="001A20D3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Pr="001A20D3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A20D3">
        <w:rPr>
          <w:rFonts w:ascii="Times New Roman" w:hAnsi="Times New Roman" w:cs="Times New Roman"/>
          <w:sz w:val="20"/>
          <w:szCs w:val="20"/>
        </w:rPr>
        <w:t xml:space="preserve"> - rolnik nie zapobiegał występowaniu choroby zakaźnej przez niezastosowanie odpowiednich zabezpieczeń, takich jak maty dezynfekcyjne, oraz nie zastosował się do decyzji powiatowego lekarza weterynarii,</w:t>
      </w:r>
    </w:p>
    <w:p w:rsidR="00E67033" w:rsidRPr="001A20D3" w:rsidRDefault="00E67033" w:rsidP="001A20D3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 xml:space="preserve">5 </w:t>
      </w:r>
      <w:proofErr w:type="spellStart"/>
      <w:r w:rsidRPr="001A20D3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A20D3">
        <w:rPr>
          <w:rFonts w:ascii="Times New Roman" w:hAnsi="Times New Roman" w:cs="Times New Roman"/>
          <w:sz w:val="20"/>
          <w:szCs w:val="20"/>
        </w:rPr>
        <w:t xml:space="preserve"> - rolnik nie powiadomił właściwych organów o podejrzeniu wystąpienia choroby zakaźnej przenoszonej na ludzi wraz z żywnością;</w:t>
      </w:r>
    </w:p>
    <w:p w:rsidR="00E67033" w:rsidRPr="001A20D3" w:rsidRDefault="00E67033" w:rsidP="001A20D3">
      <w:pPr>
        <w:numPr>
          <w:ilvl w:val="0"/>
          <w:numId w:val="15"/>
        </w:numPr>
        <w:tabs>
          <w:tab w:val="num" w:pos="90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>4.2:</w:t>
      </w:r>
    </w:p>
    <w:p w:rsidR="00E67033" w:rsidRPr="001A20D3" w:rsidRDefault="00E67033" w:rsidP="001A20D3">
      <w:pPr>
        <w:numPr>
          <w:ilvl w:val="0"/>
          <w:numId w:val="9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Pr="001A20D3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A20D3">
        <w:rPr>
          <w:rFonts w:ascii="Times New Roman" w:hAnsi="Times New Roman" w:cs="Times New Roman"/>
          <w:sz w:val="20"/>
          <w:szCs w:val="20"/>
        </w:rPr>
        <w:t xml:space="preserve"> - nie doszło do wystąpienia choroby zakaźnej przenoszonej na ludzi wraz z żywnością, </w:t>
      </w:r>
    </w:p>
    <w:p w:rsidR="00E67033" w:rsidRPr="001A20D3" w:rsidRDefault="00E67033" w:rsidP="001A20D3">
      <w:pPr>
        <w:numPr>
          <w:ilvl w:val="0"/>
          <w:numId w:val="9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 xml:space="preserve">5 </w:t>
      </w:r>
      <w:proofErr w:type="spellStart"/>
      <w:r w:rsidRPr="001A20D3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A20D3">
        <w:rPr>
          <w:rFonts w:ascii="Times New Roman" w:hAnsi="Times New Roman" w:cs="Times New Roman"/>
          <w:sz w:val="20"/>
          <w:szCs w:val="20"/>
        </w:rPr>
        <w:t xml:space="preserve"> - doszło do wystąpienia choroby zakaźnej przenoszonej na ludzi wraz z żywnością; </w:t>
      </w:r>
    </w:p>
    <w:p w:rsidR="00E67033" w:rsidRPr="001A20D3" w:rsidRDefault="00E67033" w:rsidP="001A20D3">
      <w:pPr>
        <w:numPr>
          <w:ilvl w:val="0"/>
          <w:numId w:val="15"/>
        </w:numPr>
        <w:tabs>
          <w:tab w:val="num" w:pos="90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>5.1:</w:t>
      </w:r>
    </w:p>
    <w:p w:rsidR="00E67033" w:rsidRPr="001A20D3" w:rsidRDefault="00E67033" w:rsidP="001A20D3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Pr="001A20D3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A20D3">
        <w:rPr>
          <w:rFonts w:ascii="Times New Roman" w:hAnsi="Times New Roman" w:cs="Times New Roman"/>
          <w:sz w:val="20"/>
          <w:szCs w:val="20"/>
        </w:rPr>
        <w:t xml:space="preserve"> - niewidoczny negatywny efekt dla zdrowia zwierząt lub ludzi, lecz potencjalnie możliwy w nieokreślonym czasie,</w:t>
      </w:r>
    </w:p>
    <w:p w:rsidR="00E67033" w:rsidRPr="001A20D3" w:rsidRDefault="00E67033" w:rsidP="001A20D3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 xml:space="preserve">5 </w:t>
      </w:r>
      <w:proofErr w:type="spellStart"/>
      <w:r w:rsidRPr="001A20D3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A20D3">
        <w:rPr>
          <w:rFonts w:ascii="Times New Roman" w:hAnsi="Times New Roman" w:cs="Times New Roman"/>
          <w:sz w:val="20"/>
          <w:szCs w:val="20"/>
        </w:rPr>
        <w:t xml:space="preserve"> - widoczny negatywny efekt dla zdrowia zwierząt lub ludzi, stanowiący zagrożenie dla zdrowia zwierząt lub ludzi;</w:t>
      </w:r>
    </w:p>
    <w:p w:rsidR="00E67033" w:rsidRPr="001A20D3" w:rsidRDefault="00E67033" w:rsidP="001A20D3">
      <w:pPr>
        <w:numPr>
          <w:ilvl w:val="0"/>
          <w:numId w:val="15"/>
        </w:numPr>
        <w:tabs>
          <w:tab w:val="num" w:pos="90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 xml:space="preserve">5.2: </w:t>
      </w:r>
    </w:p>
    <w:p w:rsidR="00E67033" w:rsidRPr="001A20D3" w:rsidRDefault="00E67033" w:rsidP="001A20D3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Pr="001A20D3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A20D3">
        <w:rPr>
          <w:rFonts w:ascii="Times New Roman" w:hAnsi="Times New Roman" w:cs="Times New Roman"/>
          <w:sz w:val="20"/>
          <w:szCs w:val="20"/>
        </w:rPr>
        <w:t xml:space="preserve"> - zastosowanie produktów leczniczych weterynaryjnych niezgodnie z zaleceniami lekarza weterynarii mogło spowodować zagrożenie dla zdrowia lub życia zwierząt,</w:t>
      </w:r>
    </w:p>
    <w:p w:rsidR="00E67033" w:rsidRPr="001A20D3" w:rsidRDefault="00E67033" w:rsidP="001A20D3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 xml:space="preserve">5 </w:t>
      </w:r>
      <w:proofErr w:type="spellStart"/>
      <w:r w:rsidRPr="001A20D3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A20D3">
        <w:rPr>
          <w:rFonts w:ascii="Times New Roman" w:hAnsi="Times New Roman" w:cs="Times New Roman"/>
          <w:sz w:val="20"/>
          <w:szCs w:val="20"/>
        </w:rPr>
        <w:t xml:space="preserve"> - zastosowanie produktów leczniczych weterynaryjnych niezgodnie z zaleceniami lekarza weterynarii mogło spowodować zagrożenie dla zdrowia lub życia ludzi;</w:t>
      </w:r>
    </w:p>
    <w:p w:rsidR="00E67033" w:rsidRPr="001A20D3" w:rsidRDefault="00E67033" w:rsidP="001A20D3">
      <w:pPr>
        <w:numPr>
          <w:ilvl w:val="0"/>
          <w:numId w:val="15"/>
        </w:numPr>
        <w:tabs>
          <w:tab w:val="num" w:pos="90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 xml:space="preserve">5.3: </w:t>
      </w:r>
    </w:p>
    <w:p w:rsidR="00E67033" w:rsidRPr="001A20D3" w:rsidRDefault="00E67033" w:rsidP="001A20D3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Pr="001A20D3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A20D3">
        <w:rPr>
          <w:rFonts w:ascii="Times New Roman" w:hAnsi="Times New Roman" w:cs="Times New Roman"/>
          <w:sz w:val="20"/>
          <w:szCs w:val="20"/>
        </w:rPr>
        <w:t xml:space="preserve"> - zastosowano środki ochrony roślin na uprawy nieprzeznaczone do spożycia przez ludzi i zwierzęta,</w:t>
      </w:r>
    </w:p>
    <w:p w:rsidR="00E67033" w:rsidRPr="001A20D3" w:rsidRDefault="00E67033" w:rsidP="001A20D3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 xml:space="preserve">5 </w:t>
      </w:r>
      <w:proofErr w:type="spellStart"/>
      <w:r w:rsidRPr="001A20D3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A20D3">
        <w:rPr>
          <w:rFonts w:ascii="Times New Roman" w:hAnsi="Times New Roman" w:cs="Times New Roman"/>
          <w:sz w:val="20"/>
          <w:szCs w:val="20"/>
        </w:rPr>
        <w:t xml:space="preserve"> - zastosowano środki ochrony roślin na uprawy przeznaczone do spożycia przez ludzi lub zwierzęta;</w:t>
      </w:r>
    </w:p>
    <w:p w:rsidR="00E67033" w:rsidRPr="001A20D3" w:rsidRDefault="00E67033" w:rsidP="001A20D3">
      <w:pPr>
        <w:numPr>
          <w:ilvl w:val="0"/>
          <w:numId w:val="15"/>
        </w:numPr>
        <w:tabs>
          <w:tab w:val="num" w:pos="90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 xml:space="preserve"> 5.4:</w:t>
      </w:r>
    </w:p>
    <w:p w:rsidR="00E67033" w:rsidRPr="001A20D3" w:rsidRDefault="00E67033" w:rsidP="001A20D3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Pr="001A20D3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A20D3">
        <w:rPr>
          <w:rFonts w:ascii="Times New Roman" w:hAnsi="Times New Roman" w:cs="Times New Roman"/>
          <w:sz w:val="20"/>
          <w:szCs w:val="20"/>
        </w:rPr>
        <w:t xml:space="preserve"> - zastosowano produkty </w:t>
      </w:r>
      <w:proofErr w:type="spellStart"/>
      <w:r w:rsidRPr="001A20D3">
        <w:rPr>
          <w:rFonts w:ascii="Times New Roman" w:hAnsi="Times New Roman" w:cs="Times New Roman"/>
          <w:sz w:val="20"/>
          <w:szCs w:val="20"/>
        </w:rPr>
        <w:t>biobójcze</w:t>
      </w:r>
      <w:proofErr w:type="spellEnd"/>
      <w:r w:rsidRPr="001A20D3">
        <w:rPr>
          <w:rFonts w:ascii="Times New Roman" w:hAnsi="Times New Roman" w:cs="Times New Roman"/>
          <w:sz w:val="20"/>
          <w:szCs w:val="20"/>
        </w:rPr>
        <w:t xml:space="preserve"> niezgodnie z oznakowaniem lub etykietą – instrukcją stosowania, ale w sposób niezagrażający zdrowiu ludzi i zwierząt,</w:t>
      </w:r>
    </w:p>
    <w:p w:rsidR="00E67033" w:rsidRPr="001A20D3" w:rsidRDefault="00E67033" w:rsidP="001A20D3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 xml:space="preserve">5 </w:t>
      </w:r>
      <w:proofErr w:type="spellStart"/>
      <w:r w:rsidRPr="001A20D3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A20D3">
        <w:rPr>
          <w:rFonts w:ascii="Times New Roman" w:hAnsi="Times New Roman" w:cs="Times New Roman"/>
          <w:sz w:val="20"/>
          <w:szCs w:val="20"/>
        </w:rPr>
        <w:t xml:space="preserve"> - zastosowano produkty </w:t>
      </w:r>
      <w:proofErr w:type="spellStart"/>
      <w:r w:rsidRPr="001A20D3">
        <w:rPr>
          <w:rFonts w:ascii="Times New Roman" w:hAnsi="Times New Roman" w:cs="Times New Roman"/>
          <w:sz w:val="20"/>
          <w:szCs w:val="20"/>
        </w:rPr>
        <w:t>biobójcze</w:t>
      </w:r>
      <w:proofErr w:type="spellEnd"/>
      <w:r w:rsidRPr="001A20D3">
        <w:rPr>
          <w:rFonts w:ascii="Times New Roman" w:hAnsi="Times New Roman" w:cs="Times New Roman"/>
          <w:sz w:val="20"/>
          <w:szCs w:val="20"/>
        </w:rPr>
        <w:t xml:space="preserve"> niezgodnie z oznakowaniem lub etykietą – instrukcją stosowania w sposób zagrażający zdrowiu ludzi lub zwierząt;</w:t>
      </w:r>
    </w:p>
    <w:p w:rsidR="00E67033" w:rsidRPr="001A20D3" w:rsidRDefault="00E67033" w:rsidP="001A20D3">
      <w:pPr>
        <w:numPr>
          <w:ilvl w:val="0"/>
          <w:numId w:val="15"/>
        </w:numPr>
        <w:tabs>
          <w:tab w:val="num" w:pos="90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>6.1 – 6.6, 15.1 i 15.2:</w:t>
      </w:r>
    </w:p>
    <w:p w:rsidR="00E67033" w:rsidRPr="001A20D3" w:rsidRDefault="00E67033" w:rsidP="001A20D3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Pr="001A20D3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A20D3">
        <w:rPr>
          <w:rFonts w:ascii="Times New Roman" w:hAnsi="Times New Roman" w:cs="Times New Roman"/>
          <w:sz w:val="20"/>
          <w:szCs w:val="20"/>
        </w:rPr>
        <w:t xml:space="preserve"> - dokumentacja niekompletna, </w:t>
      </w:r>
    </w:p>
    <w:p w:rsidR="00E67033" w:rsidRPr="001A20D3" w:rsidRDefault="00E67033" w:rsidP="001A20D3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 xml:space="preserve">5 </w:t>
      </w:r>
      <w:proofErr w:type="spellStart"/>
      <w:r w:rsidRPr="001A20D3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A20D3">
        <w:rPr>
          <w:rFonts w:ascii="Times New Roman" w:hAnsi="Times New Roman" w:cs="Times New Roman"/>
          <w:sz w:val="20"/>
          <w:szCs w:val="20"/>
        </w:rPr>
        <w:t xml:space="preserve"> - brak dokumentacji;</w:t>
      </w:r>
    </w:p>
    <w:p w:rsidR="00E67033" w:rsidRPr="001A20D3" w:rsidRDefault="00E67033" w:rsidP="001A20D3">
      <w:pPr>
        <w:numPr>
          <w:ilvl w:val="0"/>
          <w:numId w:val="15"/>
        </w:numPr>
        <w:tabs>
          <w:tab w:val="num" w:pos="90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>7:</w:t>
      </w:r>
    </w:p>
    <w:p w:rsidR="00E67033" w:rsidRPr="001A20D3" w:rsidRDefault="00E67033" w:rsidP="001A20D3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Pr="001A20D3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A20D3">
        <w:rPr>
          <w:rFonts w:ascii="Times New Roman" w:hAnsi="Times New Roman" w:cs="Times New Roman"/>
          <w:sz w:val="20"/>
          <w:szCs w:val="20"/>
        </w:rPr>
        <w:t xml:space="preserve"> - niewykonanie zaleceń pokontrolnych nie spowodowało zagrożenia dla zdrowia ludzi lub zwierząt,</w:t>
      </w:r>
    </w:p>
    <w:p w:rsidR="00E67033" w:rsidRPr="001A20D3" w:rsidRDefault="00E67033" w:rsidP="001A20D3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 xml:space="preserve">5 </w:t>
      </w:r>
      <w:proofErr w:type="spellStart"/>
      <w:r w:rsidRPr="001A20D3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A20D3">
        <w:rPr>
          <w:rFonts w:ascii="Times New Roman" w:hAnsi="Times New Roman" w:cs="Times New Roman"/>
          <w:sz w:val="20"/>
          <w:szCs w:val="20"/>
        </w:rPr>
        <w:t xml:space="preserve"> - niewykonanie zaleceń pokontrolnych spowodowało zagrożenie dla zdrowia ludzi lub zwierząt;</w:t>
      </w:r>
    </w:p>
    <w:p w:rsidR="00E67033" w:rsidRPr="001A20D3" w:rsidRDefault="00E67033" w:rsidP="001A20D3">
      <w:pPr>
        <w:numPr>
          <w:ilvl w:val="0"/>
          <w:numId w:val="15"/>
        </w:numPr>
        <w:tabs>
          <w:tab w:val="num" w:pos="90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>8.1:</w:t>
      </w:r>
    </w:p>
    <w:p w:rsidR="00E67033" w:rsidRPr="001A20D3" w:rsidRDefault="00E67033" w:rsidP="001A20D3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Pr="001A20D3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A20D3">
        <w:rPr>
          <w:rFonts w:ascii="Times New Roman" w:hAnsi="Times New Roman" w:cs="Times New Roman"/>
          <w:sz w:val="20"/>
          <w:szCs w:val="20"/>
        </w:rPr>
        <w:t xml:space="preserve"> - stwierdzono, że zwierzęta są ogólnie w złym stanie zdrowia, ale bez wyraźnych objawów choroby mogącej powodować zakażenie mleka lub siary, </w:t>
      </w:r>
    </w:p>
    <w:p w:rsidR="00E67033" w:rsidRPr="001A20D3" w:rsidRDefault="00E67033" w:rsidP="001A20D3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 xml:space="preserve">5 </w:t>
      </w:r>
      <w:proofErr w:type="spellStart"/>
      <w:r w:rsidRPr="001A20D3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A20D3">
        <w:rPr>
          <w:rFonts w:ascii="Times New Roman" w:hAnsi="Times New Roman" w:cs="Times New Roman"/>
          <w:sz w:val="20"/>
          <w:szCs w:val="20"/>
        </w:rPr>
        <w:t xml:space="preserve"> - stwierdzono objawy choroby mogącej powodować zakażenie mleka lub siary;</w:t>
      </w:r>
    </w:p>
    <w:p w:rsidR="00E67033" w:rsidRPr="001A20D3" w:rsidRDefault="00E67033" w:rsidP="001A20D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 xml:space="preserve"> 8.2:</w:t>
      </w:r>
    </w:p>
    <w:p w:rsidR="00E67033" w:rsidRPr="001A20D3" w:rsidRDefault="00E67033" w:rsidP="001A20D3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Pr="001A20D3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A20D3">
        <w:rPr>
          <w:rFonts w:ascii="Times New Roman" w:hAnsi="Times New Roman" w:cs="Times New Roman"/>
          <w:sz w:val="20"/>
          <w:szCs w:val="20"/>
        </w:rPr>
        <w:t xml:space="preserve"> - stwierdzono, że rany są świeże,</w:t>
      </w:r>
    </w:p>
    <w:p w:rsidR="00E67033" w:rsidRPr="001A20D3" w:rsidRDefault="00E67033" w:rsidP="001A20D3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 xml:space="preserve">5 </w:t>
      </w:r>
      <w:proofErr w:type="spellStart"/>
      <w:r w:rsidRPr="001A20D3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A20D3">
        <w:rPr>
          <w:rFonts w:ascii="Times New Roman" w:hAnsi="Times New Roman" w:cs="Times New Roman"/>
          <w:sz w:val="20"/>
          <w:szCs w:val="20"/>
        </w:rPr>
        <w:t xml:space="preserve"> - stwierdzono, że rany istnieją od dłuższego czasu, są zanieczyszczone lub zropiałe;</w:t>
      </w:r>
    </w:p>
    <w:p w:rsidR="00E67033" w:rsidRPr="001A20D3" w:rsidRDefault="00E67033" w:rsidP="001A20D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 xml:space="preserve"> 8.3 – 9, 10.8, 10.9, 12.1, 12.2, 14, 16 - 17.2 oraz 19.1 - 20.4 - 5 </w:t>
      </w:r>
      <w:proofErr w:type="spellStart"/>
      <w:r w:rsidRPr="001A20D3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A20D3">
        <w:rPr>
          <w:rFonts w:ascii="Times New Roman" w:hAnsi="Times New Roman" w:cs="Times New Roman"/>
          <w:sz w:val="20"/>
          <w:szCs w:val="20"/>
        </w:rPr>
        <w:t xml:space="preserve"> - w każdym stwierdzonym przypadku;</w:t>
      </w:r>
    </w:p>
    <w:p w:rsidR="00E67033" w:rsidRPr="001A20D3" w:rsidRDefault="00E67033" w:rsidP="001A20D3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>10.1:</w:t>
      </w:r>
    </w:p>
    <w:p w:rsidR="00E67033" w:rsidRPr="001A20D3" w:rsidRDefault="00E67033" w:rsidP="001A20D3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Pr="001A20D3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A20D3">
        <w:rPr>
          <w:rFonts w:ascii="Times New Roman" w:hAnsi="Times New Roman" w:cs="Times New Roman"/>
          <w:sz w:val="20"/>
          <w:szCs w:val="20"/>
        </w:rPr>
        <w:t xml:space="preserve"> – położenie lub konstrukcja urządzeń do dojenia lub pomieszczeń, w których przechowywane, przenoszone bądź schładzane jest mleko lub siara, mogły spowodować zakażenie mleka lub siary,</w:t>
      </w:r>
    </w:p>
    <w:p w:rsidR="00E67033" w:rsidRPr="001A20D3" w:rsidRDefault="00E67033" w:rsidP="001A20D3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 xml:space="preserve">5 </w:t>
      </w:r>
      <w:proofErr w:type="spellStart"/>
      <w:r w:rsidRPr="001A20D3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A20D3">
        <w:rPr>
          <w:rFonts w:ascii="Times New Roman" w:hAnsi="Times New Roman" w:cs="Times New Roman"/>
          <w:sz w:val="20"/>
          <w:szCs w:val="20"/>
        </w:rPr>
        <w:t xml:space="preserve"> – położenie lub konstrukcja urządzeń do dojenia lub pomieszczeń, w których przechowywane, przenoszone bądź schładzane jest mleko lub siara, spowodowało zakażenie mleka lub siary;</w:t>
      </w:r>
    </w:p>
    <w:p w:rsidR="00E67033" w:rsidRPr="001A20D3" w:rsidRDefault="00E67033" w:rsidP="001A20D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>10.2:</w:t>
      </w:r>
    </w:p>
    <w:p w:rsidR="00E67033" w:rsidRPr="001A20D3" w:rsidRDefault="00E67033" w:rsidP="001A20D3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 xml:space="preserve">1 </w:t>
      </w:r>
      <w:proofErr w:type="spellStart"/>
      <w:r w:rsidRPr="001A20D3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A20D3">
        <w:rPr>
          <w:rFonts w:ascii="Times New Roman" w:hAnsi="Times New Roman" w:cs="Times New Roman"/>
          <w:sz w:val="20"/>
          <w:szCs w:val="20"/>
        </w:rPr>
        <w:t xml:space="preserve"> - stwierdzono brak zabezpieczeń przed szkodnikami, </w:t>
      </w:r>
    </w:p>
    <w:p w:rsidR="00E67033" w:rsidRPr="001A20D3" w:rsidRDefault="00E67033" w:rsidP="001A20D3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Pr="001A20D3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A20D3">
        <w:rPr>
          <w:rFonts w:ascii="Times New Roman" w:hAnsi="Times New Roman" w:cs="Times New Roman"/>
          <w:sz w:val="20"/>
          <w:szCs w:val="20"/>
        </w:rPr>
        <w:t xml:space="preserve"> - stwierdzono szkodniki lub ich odchody;</w:t>
      </w:r>
    </w:p>
    <w:p w:rsidR="00E67033" w:rsidRPr="001A20D3" w:rsidRDefault="00E67033" w:rsidP="001A20D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 xml:space="preserve">10.5: </w:t>
      </w:r>
    </w:p>
    <w:p w:rsidR="00E67033" w:rsidRPr="001A20D3" w:rsidRDefault="00E67033" w:rsidP="001A20D3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Pr="001A20D3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A20D3">
        <w:rPr>
          <w:rFonts w:ascii="Times New Roman" w:hAnsi="Times New Roman" w:cs="Times New Roman"/>
          <w:sz w:val="20"/>
          <w:szCs w:val="20"/>
        </w:rPr>
        <w:t xml:space="preserve"> - stwierdzono, że powierzchnie sprzętu, które wchodzą w kontakt z mlekiem lub siarą, są w złym stanie sanitarnym i technicznym,</w:t>
      </w:r>
    </w:p>
    <w:p w:rsidR="00E67033" w:rsidRPr="001A20D3" w:rsidRDefault="00E67033" w:rsidP="001A20D3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 xml:space="preserve">5 </w:t>
      </w:r>
      <w:proofErr w:type="spellStart"/>
      <w:r w:rsidRPr="001A20D3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A20D3">
        <w:rPr>
          <w:rFonts w:ascii="Times New Roman" w:hAnsi="Times New Roman" w:cs="Times New Roman"/>
          <w:sz w:val="20"/>
          <w:szCs w:val="20"/>
        </w:rPr>
        <w:t xml:space="preserve"> - stwierdzono, że powierzchnie sprzętu, które wchodzą w kontakt z mlekiem lub siarą, wykonane zostały z materiałów lub wyrobów nieprzeznaczonych do kontaktu z żywnością;</w:t>
      </w:r>
    </w:p>
    <w:p w:rsidR="00E67033" w:rsidRPr="001A20D3" w:rsidRDefault="00E67033" w:rsidP="001A20D3">
      <w:pPr>
        <w:numPr>
          <w:ilvl w:val="1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>10.10:</w:t>
      </w:r>
    </w:p>
    <w:p w:rsidR="00E67033" w:rsidRPr="001A20D3" w:rsidRDefault="00E67033" w:rsidP="001A20D3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Pr="001A20D3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A20D3">
        <w:rPr>
          <w:rFonts w:ascii="Times New Roman" w:hAnsi="Times New Roman" w:cs="Times New Roman"/>
          <w:sz w:val="20"/>
          <w:szCs w:val="20"/>
        </w:rPr>
        <w:t xml:space="preserve"> – mleko lub siara były przechowywane w niehigienicznych warunkach, w nieprawidłowo zaplanowanych i wyposażonych pomieszczeniach, co mogło doprowadzić do zakażenia mleka lub siary, </w:t>
      </w:r>
    </w:p>
    <w:p w:rsidR="00E67033" w:rsidRPr="001A20D3" w:rsidRDefault="00E67033" w:rsidP="001A20D3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 xml:space="preserve">5 </w:t>
      </w:r>
      <w:proofErr w:type="spellStart"/>
      <w:r w:rsidRPr="001A20D3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A20D3">
        <w:rPr>
          <w:rFonts w:ascii="Times New Roman" w:hAnsi="Times New Roman" w:cs="Times New Roman"/>
          <w:sz w:val="20"/>
          <w:szCs w:val="20"/>
        </w:rPr>
        <w:t xml:space="preserve"> - mleko lub siara były przechowywane w niehigienicznych warunkach, nieprawidłowo zaplanowanych i wyposażonych pomieszczeniach, co doprowadziło do zakażenia mleka lub siary;</w:t>
      </w:r>
    </w:p>
    <w:p w:rsidR="00E67033" w:rsidRPr="001A20D3" w:rsidRDefault="00E67033" w:rsidP="001A20D3">
      <w:pPr>
        <w:numPr>
          <w:ilvl w:val="1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>13.8:</w:t>
      </w:r>
    </w:p>
    <w:p w:rsidR="00E67033" w:rsidRPr="001A20D3" w:rsidRDefault="00E67033" w:rsidP="001A20D3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 xml:space="preserve">1 </w:t>
      </w:r>
      <w:proofErr w:type="spellStart"/>
      <w:r w:rsidRPr="001A20D3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A20D3">
        <w:rPr>
          <w:rFonts w:ascii="Times New Roman" w:hAnsi="Times New Roman" w:cs="Times New Roman"/>
          <w:sz w:val="20"/>
          <w:szCs w:val="20"/>
        </w:rPr>
        <w:t xml:space="preserve"> – stwierdzona nieprawidłowość systemu dystrybucji nie spowodowała zagrożenia dla zdrowia i życia zwierząt,</w:t>
      </w:r>
    </w:p>
    <w:p w:rsidR="00E67033" w:rsidRPr="001A20D3" w:rsidRDefault="00E67033" w:rsidP="001A20D3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Pr="001A20D3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A20D3">
        <w:rPr>
          <w:rFonts w:ascii="Times New Roman" w:hAnsi="Times New Roman" w:cs="Times New Roman"/>
          <w:sz w:val="20"/>
          <w:szCs w:val="20"/>
        </w:rPr>
        <w:t xml:space="preserve"> - stwierdzona nieprawidłowość systemu dystrybucji spowodowała zagrożenie dla zdrowia lub życia zwierząt,</w:t>
      </w:r>
    </w:p>
    <w:p w:rsidR="00E67033" w:rsidRPr="001A20D3" w:rsidRDefault="00E67033" w:rsidP="001A20D3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 xml:space="preserve">5 </w:t>
      </w:r>
      <w:proofErr w:type="spellStart"/>
      <w:r w:rsidRPr="001A20D3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A20D3">
        <w:rPr>
          <w:rFonts w:ascii="Times New Roman" w:hAnsi="Times New Roman" w:cs="Times New Roman"/>
          <w:sz w:val="20"/>
          <w:szCs w:val="20"/>
        </w:rPr>
        <w:t xml:space="preserve"> - stwierdzona nieprawidłowość systemu dystrybucji spowodowała zagrożenie dla zdrowia ludzi;</w:t>
      </w:r>
    </w:p>
    <w:p w:rsidR="00E67033" w:rsidRPr="001A20D3" w:rsidRDefault="00E67033" w:rsidP="001A20D3">
      <w:pPr>
        <w:numPr>
          <w:ilvl w:val="1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>13.9:</w:t>
      </w:r>
    </w:p>
    <w:p w:rsidR="00E67033" w:rsidRPr="001A20D3" w:rsidRDefault="00E67033" w:rsidP="001A20D3">
      <w:pPr>
        <w:numPr>
          <w:ilvl w:val="0"/>
          <w:numId w:val="16"/>
        </w:numPr>
        <w:tabs>
          <w:tab w:val="clear" w:pos="1394"/>
          <w:tab w:val="num" w:pos="1080"/>
        </w:tabs>
        <w:spacing w:after="0" w:line="240" w:lineRule="auto"/>
        <w:ind w:left="1080" w:hanging="360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Pr="001A20D3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A20D3">
        <w:rPr>
          <w:rFonts w:ascii="Times New Roman" w:hAnsi="Times New Roman" w:cs="Times New Roman"/>
          <w:sz w:val="20"/>
          <w:szCs w:val="20"/>
        </w:rPr>
        <w:t xml:space="preserve"> – stwierdzone zanieczyszczenie pasz nie spowodowało zagrożenia dla zdrowia zwierząt,</w:t>
      </w:r>
    </w:p>
    <w:p w:rsidR="00E67033" w:rsidRPr="001A20D3" w:rsidRDefault="00E67033" w:rsidP="001A20D3">
      <w:pPr>
        <w:numPr>
          <w:ilvl w:val="0"/>
          <w:numId w:val="16"/>
        </w:numPr>
        <w:tabs>
          <w:tab w:val="clear" w:pos="1394"/>
          <w:tab w:val="num" w:pos="1080"/>
        </w:tabs>
        <w:spacing w:after="0" w:line="240" w:lineRule="auto"/>
        <w:ind w:left="1080" w:hanging="360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 xml:space="preserve">5 </w:t>
      </w:r>
      <w:proofErr w:type="spellStart"/>
      <w:r w:rsidRPr="001A20D3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A20D3">
        <w:rPr>
          <w:rFonts w:ascii="Times New Roman" w:hAnsi="Times New Roman" w:cs="Times New Roman"/>
          <w:sz w:val="20"/>
          <w:szCs w:val="20"/>
        </w:rPr>
        <w:t xml:space="preserve"> – stwierdzone zanieczyszczenie pasz spowodowało zagrożenia dla zdrowia zwierząt;</w:t>
      </w:r>
    </w:p>
    <w:p w:rsidR="00E67033" w:rsidRPr="001A20D3" w:rsidRDefault="00E67033" w:rsidP="001A20D3">
      <w:pPr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>13.10:</w:t>
      </w:r>
    </w:p>
    <w:p w:rsidR="00E67033" w:rsidRPr="001A20D3" w:rsidRDefault="00E67033" w:rsidP="001A20D3">
      <w:pPr>
        <w:numPr>
          <w:ilvl w:val="0"/>
          <w:numId w:val="17"/>
        </w:numPr>
        <w:tabs>
          <w:tab w:val="clear" w:pos="1394"/>
          <w:tab w:val="num" w:pos="1080"/>
        </w:tabs>
        <w:spacing w:after="0" w:line="240" w:lineRule="auto"/>
        <w:ind w:left="1080" w:hanging="360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Pr="001A20D3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A20D3">
        <w:rPr>
          <w:rFonts w:ascii="Times New Roman" w:hAnsi="Times New Roman" w:cs="Times New Roman"/>
          <w:sz w:val="20"/>
          <w:szCs w:val="20"/>
        </w:rPr>
        <w:t xml:space="preserve"> – stwierdzona niezgodność nie spowodowała zagrożenia dla zdrowia zwierząt,</w:t>
      </w:r>
    </w:p>
    <w:p w:rsidR="00E67033" w:rsidRPr="001A20D3" w:rsidRDefault="00E67033" w:rsidP="001A20D3">
      <w:pPr>
        <w:numPr>
          <w:ilvl w:val="0"/>
          <w:numId w:val="17"/>
        </w:numPr>
        <w:tabs>
          <w:tab w:val="clear" w:pos="1394"/>
          <w:tab w:val="num" w:pos="1080"/>
        </w:tabs>
        <w:spacing w:after="0" w:line="240" w:lineRule="auto"/>
        <w:ind w:left="1080" w:hanging="360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 xml:space="preserve">5 </w:t>
      </w:r>
      <w:proofErr w:type="spellStart"/>
      <w:r w:rsidRPr="001A20D3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A20D3">
        <w:rPr>
          <w:rFonts w:ascii="Times New Roman" w:hAnsi="Times New Roman" w:cs="Times New Roman"/>
          <w:sz w:val="20"/>
          <w:szCs w:val="20"/>
        </w:rPr>
        <w:t xml:space="preserve"> – stwierdzona niezgodność spowodowała zagrożenie dla zdrowia zwierząt;</w:t>
      </w:r>
    </w:p>
    <w:p w:rsidR="00E67033" w:rsidRPr="001A20D3" w:rsidRDefault="00E67033" w:rsidP="001A20D3">
      <w:pPr>
        <w:numPr>
          <w:ilvl w:val="0"/>
          <w:numId w:val="49"/>
        </w:numPr>
        <w:tabs>
          <w:tab w:val="num" w:pos="90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>18:</w:t>
      </w:r>
    </w:p>
    <w:p w:rsidR="00E67033" w:rsidRPr="001A20D3" w:rsidRDefault="00E67033" w:rsidP="001A20D3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Pr="001A20D3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A20D3">
        <w:rPr>
          <w:rFonts w:ascii="Times New Roman" w:hAnsi="Times New Roman" w:cs="Times New Roman"/>
          <w:sz w:val="20"/>
          <w:szCs w:val="20"/>
        </w:rPr>
        <w:t xml:space="preserve"> – częściowa możliwość identyfikacji zwierząt hodowlanych, żywności, pasz lub substancji przeznaczonych do dodania do pasz lub niekompletna dokumentacja, </w:t>
      </w:r>
    </w:p>
    <w:p w:rsidR="00E67033" w:rsidRDefault="00E67033" w:rsidP="001A20D3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 xml:space="preserve">5 </w:t>
      </w:r>
      <w:proofErr w:type="spellStart"/>
      <w:r w:rsidRPr="001A20D3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A20D3">
        <w:rPr>
          <w:rFonts w:ascii="Times New Roman" w:hAnsi="Times New Roman" w:cs="Times New Roman"/>
          <w:sz w:val="20"/>
          <w:szCs w:val="20"/>
        </w:rPr>
        <w:t xml:space="preserve"> - brak możliwości identyfikacji zwierząt hodowlanych, żywności, pasz lub substancji przeznaczonych do dodania do pasz lub brak dokumentacji.</w:t>
      </w:r>
    </w:p>
    <w:p w:rsidR="007526A4" w:rsidRPr="001A20D3" w:rsidRDefault="007526A4" w:rsidP="007526A4">
      <w:pPr>
        <w:spacing w:after="0" w:line="240" w:lineRule="auto"/>
        <w:ind w:left="1474"/>
        <w:jc w:val="both"/>
        <w:rPr>
          <w:rFonts w:ascii="Times New Roman" w:hAnsi="Times New Roman" w:cs="Times New Roman"/>
          <w:sz w:val="20"/>
          <w:szCs w:val="20"/>
        </w:rPr>
      </w:pPr>
    </w:p>
    <w:p w:rsidR="00E67033" w:rsidRPr="007526A4" w:rsidRDefault="00E67033" w:rsidP="00E67033">
      <w:pPr>
        <w:rPr>
          <w:rFonts w:ascii="Times New Roman" w:hAnsi="Times New Roman" w:cs="Times New Roman"/>
          <w:b/>
          <w:sz w:val="18"/>
          <w:szCs w:val="18"/>
        </w:rPr>
      </w:pPr>
      <w:r w:rsidRPr="007526A4">
        <w:rPr>
          <w:rFonts w:ascii="Times New Roman" w:hAnsi="Times New Roman" w:cs="Times New Roman"/>
          <w:b/>
          <w:sz w:val="18"/>
          <w:szCs w:val="18"/>
          <w:vertAlign w:val="superscript"/>
        </w:rPr>
        <w:t xml:space="preserve">3)   </w:t>
      </w:r>
      <w:r w:rsidRPr="007526A4">
        <w:rPr>
          <w:rFonts w:ascii="Times New Roman" w:hAnsi="Times New Roman" w:cs="Times New Roman"/>
          <w:b/>
          <w:sz w:val="18"/>
          <w:szCs w:val="18"/>
        </w:rPr>
        <w:t>Ocena wagi stwierdzonej niezgodności według kryterium trwałości w odniesieniu do naruszenia nr 1 – 20.4:</w:t>
      </w:r>
    </w:p>
    <w:p w:rsidR="00E67033" w:rsidRPr="001A20D3" w:rsidRDefault="00E67033" w:rsidP="001A20D3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 xml:space="preserve">1 </w:t>
      </w:r>
      <w:proofErr w:type="spellStart"/>
      <w:r w:rsidRPr="001A20D3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A20D3">
        <w:rPr>
          <w:rFonts w:ascii="Times New Roman" w:hAnsi="Times New Roman" w:cs="Times New Roman"/>
          <w:sz w:val="20"/>
          <w:szCs w:val="20"/>
        </w:rPr>
        <w:t xml:space="preserve"> - odwracalna krótkotrwała, bez konieczności podejmowania działań naprawczych lub podejmowane działania naprawcze nie wymagają dużych nakładów pracy;</w:t>
      </w:r>
    </w:p>
    <w:p w:rsidR="00E67033" w:rsidRPr="001A20D3" w:rsidRDefault="00E67033" w:rsidP="001A20D3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Pr="001A20D3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A20D3">
        <w:rPr>
          <w:rFonts w:ascii="Times New Roman" w:hAnsi="Times New Roman" w:cs="Times New Roman"/>
          <w:sz w:val="20"/>
          <w:szCs w:val="20"/>
        </w:rPr>
        <w:t xml:space="preserve"> - odwracalna długotrwała, a wymagane działania naprawcze wiążą się ze znacznymi nakładami pracy;</w:t>
      </w:r>
    </w:p>
    <w:p w:rsidR="00E67033" w:rsidRPr="001A20D3" w:rsidRDefault="00E67033" w:rsidP="001A20D3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A20D3">
        <w:rPr>
          <w:rFonts w:ascii="Times New Roman" w:hAnsi="Times New Roman" w:cs="Times New Roman"/>
          <w:sz w:val="20"/>
          <w:szCs w:val="20"/>
        </w:rPr>
        <w:t xml:space="preserve">5 </w:t>
      </w:r>
      <w:proofErr w:type="spellStart"/>
      <w:r w:rsidRPr="001A20D3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1A20D3">
        <w:rPr>
          <w:rFonts w:ascii="Times New Roman" w:hAnsi="Times New Roman" w:cs="Times New Roman"/>
          <w:sz w:val="20"/>
          <w:szCs w:val="20"/>
        </w:rPr>
        <w:t xml:space="preserve"> - nieodwracalna.</w:t>
      </w:r>
    </w:p>
    <w:p w:rsidR="00E67033" w:rsidRPr="001A20D3" w:rsidRDefault="00E67033" w:rsidP="00E67033">
      <w:pPr>
        <w:pStyle w:val="Akapitzlist"/>
        <w:shd w:val="clear" w:color="auto" w:fill="FFFFFF"/>
        <w:spacing w:before="100" w:beforeAutospacing="1" w:after="100" w:afterAutospacing="1" w:line="240" w:lineRule="auto"/>
        <w:ind w:left="624"/>
        <w:outlineLvl w:val="3"/>
        <w:rPr>
          <w:rFonts w:ascii="Times New Roman" w:eastAsia="Times New Roman" w:hAnsi="Times New Roman" w:cs="Times New Roman"/>
          <w:b/>
          <w:bCs/>
          <w:color w:val="717276"/>
          <w:sz w:val="20"/>
          <w:szCs w:val="20"/>
          <w:lang w:eastAsia="pl-PL"/>
        </w:rPr>
      </w:pPr>
    </w:p>
    <w:p w:rsidR="00E67033" w:rsidRPr="001A20D3" w:rsidRDefault="00E67033" w:rsidP="00E67033">
      <w:pPr>
        <w:pStyle w:val="Akapitzlist"/>
        <w:shd w:val="clear" w:color="auto" w:fill="FFFFFF"/>
        <w:spacing w:before="100" w:beforeAutospacing="1" w:after="100" w:afterAutospacing="1" w:line="240" w:lineRule="auto"/>
        <w:ind w:left="624"/>
        <w:outlineLvl w:val="3"/>
        <w:rPr>
          <w:rFonts w:ascii="Times New Roman" w:eastAsia="Times New Roman" w:hAnsi="Times New Roman" w:cs="Times New Roman"/>
          <w:b/>
          <w:bCs/>
          <w:color w:val="717276"/>
          <w:sz w:val="20"/>
          <w:szCs w:val="20"/>
          <w:lang w:eastAsia="pl-PL"/>
        </w:rPr>
      </w:pPr>
    </w:p>
    <w:p w:rsidR="00E67033" w:rsidRPr="001A20D3" w:rsidRDefault="00E67033" w:rsidP="00E67033">
      <w:pPr>
        <w:pStyle w:val="Akapitzlist"/>
        <w:shd w:val="clear" w:color="auto" w:fill="FFFFFF"/>
        <w:spacing w:before="100" w:beforeAutospacing="1" w:after="100" w:afterAutospacing="1" w:line="240" w:lineRule="auto"/>
        <w:ind w:left="624"/>
        <w:outlineLvl w:val="3"/>
        <w:rPr>
          <w:rFonts w:ascii="Times New Roman" w:eastAsia="Times New Roman" w:hAnsi="Times New Roman" w:cs="Times New Roman"/>
          <w:b/>
          <w:bCs/>
          <w:color w:val="717276"/>
          <w:sz w:val="20"/>
          <w:szCs w:val="20"/>
          <w:lang w:eastAsia="pl-PL"/>
        </w:rPr>
      </w:pPr>
    </w:p>
    <w:p w:rsidR="00E67033" w:rsidRPr="001A20D3" w:rsidRDefault="00E67033" w:rsidP="00E67033">
      <w:pPr>
        <w:pStyle w:val="Akapitzlist"/>
        <w:shd w:val="clear" w:color="auto" w:fill="FFFFFF"/>
        <w:spacing w:before="100" w:beforeAutospacing="1" w:after="100" w:afterAutospacing="1" w:line="240" w:lineRule="auto"/>
        <w:ind w:left="624"/>
        <w:outlineLvl w:val="3"/>
        <w:rPr>
          <w:rFonts w:ascii="Times New Roman" w:eastAsia="Times New Roman" w:hAnsi="Times New Roman" w:cs="Times New Roman"/>
          <w:b/>
          <w:bCs/>
          <w:color w:val="717276"/>
          <w:sz w:val="20"/>
          <w:szCs w:val="20"/>
          <w:lang w:eastAsia="pl-PL"/>
        </w:rPr>
      </w:pPr>
    </w:p>
    <w:p w:rsidR="00E67033" w:rsidRPr="001A20D3" w:rsidRDefault="00E67033" w:rsidP="00E67033">
      <w:pPr>
        <w:pStyle w:val="Akapitzlist"/>
        <w:shd w:val="clear" w:color="auto" w:fill="FFFFFF"/>
        <w:spacing w:before="100" w:beforeAutospacing="1" w:after="100" w:afterAutospacing="1" w:line="240" w:lineRule="auto"/>
        <w:ind w:left="624"/>
        <w:outlineLvl w:val="3"/>
        <w:rPr>
          <w:rFonts w:ascii="Times New Roman" w:eastAsia="Times New Roman" w:hAnsi="Times New Roman" w:cs="Times New Roman"/>
          <w:b/>
          <w:bCs/>
          <w:color w:val="717276"/>
          <w:sz w:val="20"/>
          <w:szCs w:val="20"/>
          <w:lang w:eastAsia="pl-PL"/>
        </w:rPr>
      </w:pPr>
    </w:p>
    <w:p w:rsidR="00E67033" w:rsidRDefault="00E67033" w:rsidP="00E67033">
      <w:pPr>
        <w:pStyle w:val="Akapitzlist"/>
        <w:shd w:val="clear" w:color="auto" w:fill="FFFFFF"/>
        <w:spacing w:before="100" w:beforeAutospacing="1" w:after="100" w:afterAutospacing="1" w:line="240" w:lineRule="auto"/>
        <w:ind w:left="624"/>
        <w:outlineLvl w:val="3"/>
        <w:rPr>
          <w:rFonts w:ascii="Times New Roman" w:eastAsia="Times New Roman" w:hAnsi="Times New Roman" w:cs="Times New Roman"/>
          <w:b/>
          <w:bCs/>
          <w:color w:val="717276"/>
          <w:sz w:val="23"/>
          <w:szCs w:val="23"/>
          <w:lang w:eastAsia="pl-PL"/>
        </w:rPr>
      </w:pPr>
    </w:p>
    <w:p w:rsidR="00E67033" w:rsidRDefault="00E67033" w:rsidP="00E67033">
      <w:pPr>
        <w:pStyle w:val="Akapitzlist"/>
        <w:shd w:val="clear" w:color="auto" w:fill="FFFFFF"/>
        <w:spacing w:before="100" w:beforeAutospacing="1" w:after="100" w:afterAutospacing="1" w:line="240" w:lineRule="auto"/>
        <w:ind w:left="624"/>
        <w:outlineLvl w:val="3"/>
        <w:rPr>
          <w:rFonts w:ascii="Times New Roman" w:eastAsia="Times New Roman" w:hAnsi="Times New Roman" w:cs="Times New Roman"/>
          <w:b/>
          <w:bCs/>
          <w:color w:val="717276"/>
          <w:sz w:val="23"/>
          <w:szCs w:val="23"/>
          <w:lang w:eastAsia="pl-PL"/>
        </w:rPr>
      </w:pPr>
    </w:p>
    <w:p w:rsidR="00E67033" w:rsidRDefault="00E67033" w:rsidP="00E67033">
      <w:pPr>
        <w:pStyle w:val="Akapitzlist"/>
        <w:shd w:val="clear" w:color="auto" w:fill="FFFFFF"/>
        <w:spacing w:before="100" w:beforeAutospacing="1" w:after="100" w:afterAutospacing="1" w:line="240" w:lineRule="auto"/>
        <w:ind w:left="624"/>
        <w:outlineLvl w:val="3"/>
        <w:rPr>
          <w:rFonts w:ascii="Times New Roman" w:eastAsia="Times New Roman" w:hAnsi="Times New Roman" w:cs="Times New Roman"/>
          <w:b/>
          <w:bCs/>
          <w:color w:val="717276"/>
          <w:sz w:val="23"/>
          <w:szCs w:val="23"/>
          <w:lang w:eastAsia="pl-PL"/>
        </w:rPr>
      </w:pPr>
    </w:p>
    <w:p w:rsidR="00E67033" w:rsidRDefault="00E67033" w:rsidP="00E67033">
      <w:pPr>
        <w:pStyle w:val="Akapitzlist"/>
        <w:shd w:val="clear" w:color="auto" w:fill="FFFFFF"/>
        <w:spacing w:before="100" w:beforeAutospacing="1" w:after="100" w:afterAutospacing="1" w:line="240" w:lineRule="auto"/>
        <w:ind w:left="624"/>
        <w:outlineLvl w:val="3"/>
        <w:rPr>
          <w:rFonts w:ascii="Times New Roman" w:eastAsia="Times New Roman" w:hAnsi="Times New Roman" w:cs="Times New Roman"/>
          <w:b/>
          <w:bCs/>
          <w:color w:val="717276"/>
          <w:sz w:val="23"/>
          <w:szCs w:val="23"/>
          <w:lang w:eastAsia="pl-PL"/>
        </w:rPr>
      </w:pPr>
    </w:p>
    <w:p w:rsidR="00E67033" w:rsidRDefault="00E67033" w:rsidP="00E67033">
      <w:pPr>
        <w:pStyle w:val="Akapitzlist"/>
        <w:shd w:val="clear" w:color="auto" w:fill="FFFFFF"/>
        <w:spacing w:before="100" w:beforeAutospacing="1" w:after="100" w:afterAutospacing="1" w:line="240" w:lineRule="auto"/>
        <w:ind w:left="624"/>
        <w:outlineLvl w:val="3"/>
        <w:rPr>
          <w:rFonts w:ascii="Times New Roman" w:eastAsia="Times New Roman" w:hAnsi="Times New Roman" w:cs="Times New Roman"/>
          <w:b/>
          <w:bCs/>
          <w:color w:val="717276"/>
          <w:sz w:val="23"/>
          <w:szCs w:val="23"/>
          <w:lang w:eastAsia="pl-PL"/>
        </w:rPr>
      </w:pPr>
    </w:p>
    <w:p w:rsidR="00E67033" w:rsidRDefault="00E67033" w:rsidP="00E67033">
      <w:pPr>
        <w:pStyle w:val="Akapitzlist"/>
        <w:shd w:val="clear" w:color="auto" w:fill="FFFFFF"/>
        <w:spacing w:before="100" w:beforeAutospacing="1" w:after="100" w:afterAutospacing="1" w:line="240" w:lineRule="auto"/>
        <w:ind w:left="624"/>
        <w:outlineLvl w:val="3"/>
        <w:rPr>
          <w:rFonts w:ascii="Times New Roman" w:eastAsia="Times New Roman" w:hAnsi="Times New Roman" w:cs="Times New Roman"/>
          <w:b/>
          <w:bCs/>
          <w:color w:val="717276"/>
          <w:sz w:val="23"/>
          <w:szCs w:val="23"/>
          <w:lang w:eastAsia="pl-PL"/>
        </w:rPr>
      </w:pPr>
    </w:p>
    <w:p w:rsidR="00E67033" w:rsidRDefault="00E67033" w:rsidP="00E67033">
      <w:pPr>
        <w:pStyle w:val="Akapitzlist"/>
        <w:shd w:val="clear" w:color="auto" w:fill="FFFFFF"/>
        <w:spacing w:before="100" w:beforeAutospacing="1" w:after="100" w:afterAutospacing="1" w:line="240" w:lineRule="auto"/>
        <w:ind w:left="624"/>
        <w:outlineLvl w:val="3"/>
        <w:rPr>
          <w:rFonts w:ascii="Times New Roman" w:eastAsia="Times New Roman" w:hAnsi="Times New Roman" w:cs="Times New Roman"/>
          <w:b/>
          <w:bCs/>
          <w:color w:val="717276"/>
          <w:sz w:val="23"/>
          <w:szCs w:val="23"/>
          <w:lang w:eastAsia="pl-PL"/>
        </w:rPr>
      </w:pPr>
    </w:p>
    <w:p w:rsidR="00E67033" w:rsidRDefault="00E67033" w:rsidP="00E67033">
      <w:pPr>
        <w:pStyle w:val="Akapitzlist"/>
        <w:shd w:val="clear" w:color="auto" w:fill="FFFFFF"/>
        <w:spacing w:before="100" w:beforeAutospacing="1" w:after="100" w:afterAutospacing="1" w:line="240" w:lineRule="auto"/>
        <w:ind w:left="624"/>
        <w:outlineLvl w:val="3"/>
        <w:rPr>
          <w:rFonts w:ascii="Times New Roman" w:eastAsia="Times New Roman" w:hAnsi="Times New Roman" w:cs="Times New Roman"/>
          <w:b/>
          <w:bCs/>
          <w:color w:val="717276"/>
          <w:sz w:val="23"/>
          <w:szCs w:val="23"/>
          <w:lang w:eastAsia="pl-PL"/>
        </w:rPr>
      </w:pPr>
    </w:p>
    <w:p w:rsidR="00E67033" w:rsidRDefault="00E67033" w:rsidP="00E67033">
      <w:pPr>
        <w:pStyle w:val="Akapitzlist"/>
        <w:shd w:val="clear" w:color="auto" w:fill="FFFFFF"/>
        <w:spacing w:before="100" w:beforeAutospacing="1" w:after="100" w:afterAutospacing="1" w:line="240" w:lineRule="auto"/>
        <w:ind w:left="624"/>
        <w:outlineLvl w:val="3"/>
        <w:rPr>
          <w:rFonts w:ascii="Times New Roman" w:eastAsia="Times New Roman" w:hAnsi="Times New Roman" w:cs="Times New Roman"/>
          <w:b/>
          <w:bCs/>
          <w:color w:val="717276"/>
          <w:sz w:val="23"/>
          <w:szCs w:val="23"/>
          <w:lang w:eastAsia="pl-PL"/>
        </w:rPr>
      </w:pPr>
    </w:p>
    <w:p w:rsidR="00E67033" w:rsidRDefault="00E67033" w:rsidP="00E67033">
      <w:pPr>
        <w:pStyle w:val="Akapitzlist"/>
        <w:shd w:val="clear" w:color="auto" w:fill="FFFFFF"/>
        <w:spacing w:before="100" w:beforeAutospacing="1" w:after="100" w:afterAutospacing="1" w:line="240" w:lineRule="auto"/>
        <w:ind w:left="624"/>
        <w:outlineLvl w:val="3"/>
        <w:rPr>
          <w:rFonts w:ascii="Times New Roman" w:eastAsia="Times New Roman" w:hAnsi="Times New Roman" w:cs="Times New Roman"/>
          <w:b/>
          <w:bCs/>
          <w:color w:val="717276"/>
          <w:sz w:val="23"/>
          <w:szCs w:val="23"/>
          <w:lang w:eastAsia="pl-PL"/>
        </w:rPr>
      </w:pPr>
    </w:p>
    <w:p w:rsidR="00E67033" w:rsidRDefault="00E67033" w:rsidP="00E67033">
      <w:pPr>
        <w:pStyle w:val="Akapitzlist"/>
        <w:shd w:val="clear" w:color="auto" w:fill="FFFFFF"/>
        <w:spacing w:before="100" w:beforeAutospacing="1" w:after="100" w:afterAutospacing="1" w:line="240" w:lineRule="auto"/>
        <w:ind w:left="624"/>
        <w:outlineLvl w:val="3"/>
        <w:rPr>
          <w:rFonts w:ascii="Times New Roman" w:eastAsia="Times New Roman" w:hAnsi="Times New Roman" w:cs="Times New Roman"/>
          <w:b/>
          <w:bCs/>
          <w:color w:val="717276"/>
          <w:sz w:val="23"/>
          <w:szCs w:val="23"/>
          <w:lang w:eastAsia="pl-PL"/>
        </w:rPr>
      </w:pPr>
    </w:p>
    <w:p w:rsidR="00E67033" w:rsidRDefault="00E67033" w:rsidP="00E67033">
      <w:pPr>
        <w:pStyle w:val="Akapitzlist"/>
        <w:shd w:val="clear" w:color="auto" w:fill="FFFFFF"/>
        <w:spacing w:before="100" w:beforeAutospacing="1" w:after="100" w:afterAutospacing="1" w:line="240" w:lineRule="auto"/>
        <w:ind w:left="624"/>
        <w:outlineLvl w:val="3"/>
        <w:rPr>
          <w:rFonts w:ascii="Times New Roman" w:eastAsia="Times New Roman" w:hAnsi="Times New Roman" w:cs="Times New Roman"/>
          <w:b/>
          <w:bCs/>
          <w:color w:val="717276"/>
          <w:sz w:val="23"/>
          <w:szCs w:val="23"/>
          <w:lang w:eastAsia="pl-PL"/>
        </w:rPr>
      </w:pPr>
    </w:p>
    <w:p w:rsidR="00E67033" w:rsidRDefault="00E67033" w:rsidP="00E67033">
      <w:pPr>
        <w:pStyle w:val="Akapitzlist"/>
        <w:shd w:val="clear" w:color="auto" w:fill="FFFFFF"/>
        <w:spacing w:before="100" w:beforeAutospacing="1" w:after="100" w:afterAutospacing="1" w:line="240" w:lineRule="auto"/>
        <w:ind w:left="624"/>
        <w:outlineLvl w:val="3"/>
        <w:rPr>
          <w:rFonts w:ascii="Times New Roman" w:eastAsia="Times New Roman" w:hAnsi="Times New Roman" w:cs="Times New Roman"/>
          <w:b/>
          <w:bCs/>
          <w:color w:val="717276"/>
          <w:sz w:val="23"/>
          <w:szCs w:val="23"/>
          <w:lang w:eastAsia="pl-PL"/>
        </w:rPr>
      </w:pPr>
    </w:p>
    <w:p w:rsidR="00E67033" w:rsidRDefault="00E67033" w:rsidP="00E67033">
      <w:pPr>
        <w:pStyle w:val="Akapitzlist"/>
        <w:shd w:val="clear" w:color="auto" w:fill="FFFFFF"/>
        <w:spacing w:before="100" w:beforeAutospacing="1" w:after="100" w:afterAutospacing="1" w:line="240" w:lineRule="auto"/>
        <w:ind w:left="624"/>
        <w:outlineLvl w:val="3"/>
        <w:rPr>
          <w:rFonts w:ascii="Times New Roman" w:eastAsia="Times New Roman" w:hAnsi="Times New Roman" w:cs="Times New Roman"/>
          <w:b/>
          <w:bCs/>
          <w:color w:val="717276"/>
          <w:sz w:val="23"/>
          <w:szCs w:val="23"/>
          <w:lang w:eastAsia="pl-PL"/>
        </w:rPr>
      </w:pPr>
    </w:p>
    <w:p w:rsidR="00E67033" w:rsidRDefault="00E67033" w:rsidP="00E67033">
      <w:pPr>
        <w:pStyle w:val="Akapitzlist"/>
        <w:shd w:val="clear" w:color="auto" w:fill="FFFFFF"/>
        <w:spacing w:before="100" w:beforeAutospacing="1" w:after="100" w:afterAutospacing="1" w:line="240" w:lineRule="auto"/>
        <w:ind w:left="624"/>
        <w:outlineLvl w:val="3"/>
        <w:rPr>
          <w:rFonts w:ascii="Times New Roman" w:eastAsia="Times New Roman" w:hAnsi="Times New Roman" w:cs="Times New Roman"/>
          <w:b/>
          <w:bCs/>
          <w:color w:val="717276"/>
          <w:sz w:val="23"/>
          <w:szCs w:val="23"/>
          <w:lang w:eastAsia="pl-PL"/>
        </w:rPr>
      </w:pPr>
    </w:p>
    <w:p w:rsidR="00E67033" w:rsidRDefault="00E67033" w:rsidP="00E67033">
      <w:pPr>
        <w:pStyle w:val="Akapitzlist"/>
        <w:shd w:val="clear" w:color="auto" w:fill="FFFFFF"/>
        <w:spacing w:before="100" w:beforeAutospacing="1" w:after="100" w:afterAutospacing="1" w:line="240" w:lineRule="auto"/>
        <w:ind w:left="624"/>
        <w:outlineLvl w:val="3"/>
        <w:rPr>
          <w:rFonts w:ascii="Times New Roman" w:eastAsia="Times New Roman" w:hAnsi="Times New Roman" w:cs="Times New Roman"/>
          <w:b/>
          <w:bCs/>
          <w:color w:val="717276"/>
          <w:sz w:val="23"/>
          <w:szCs w:val="23"/>
          <w:lang w:eastAsia="pl-PL"/>
        </w:rPr>
      </w:pPr>
    </w:p>
    <w:p w:rsidR="00E67033" w:rsidRDefault="00E67033" w:rsidP="00E67033">
      <w:pPr>
        <w:pStyle w:val="Akapitzlist"/>
        <w:shd w:val="clear" w:color="auto" w:fill="FFFFFF"/>
        <w:spacing w:before="100" w:beforeAutospacing="1" w:after="100" w:afterAutospacing="1" w:line="240" w:lineRule="auto"/>
        <w:ind w:left="624"/>
        <w:outlineLvl w:val="3"/>
        <w:rPr>
          <w:rFonts w:ascii="Times New Roman" w:eastAsia="Times New Roman" w:hAnsi="Times New Roman" w:cs="Times New Roman"/>
          <w:b/>
          <w:bCs/>
          <w:color w:val="717276"/>
          <w:sz w:val="23"/>
          <w:szCs w:val="23"/>
          <w:lang w:eastAsia="pl-PL"/>
        </w:rPr>
      </w:pPr>
    </w:p>
    <w:p w:rsidR="00E67033" w:rsidRDefault="00E67033" w:rsidP="00E67033">
      <w:pPr>
        <w:pStyle w:val="Akapitzlist"/>
        <w:shd w:val="clear" w:color="auto" w:fill="FFFFFF"/>
        <w:spacing w:before="100" w:beforeAutospacing="1" w:after="100" w:afterAutospacing="1" w:line="240" w:lineRule="auto"/>
        <w:ind w:left="624"/>
        <w:outlineLvl w:val="3"/>
        <w:rPr>
          <w:rFonts w:ascii="Times New Roman" w:eastAsia="Times New Roman" w:hAnsi="Times New Roman" w:cs="Times New Roman"/>
          <w:b/>
          <w:bCs/>
          <w:color w:val="717276"/>
          <w:sz w:val="23"/>
          <w:szCs w:val="23"/>
          <w:lang w:eastAsia="pl-PL"/>
        </w:rPr>
      </w:pPr>
    </w:p>
    <w:p w:rsidR="00E67033" w:rsidRDefault="00E67033" w:rsidP="00E67033">
      <w:pPr>
        <w:pStyle w:val="Akapitzlist"/>
        <w:shd w:val="clear" w:color="auto" w:fill="FFFFFF"/>
        <w:spacing w:before="100" w:beforeAutospacing="1" w:after="100" w:afterAutospacing="1" w:line="240" w:lineRule="auto"/>
        <w:ind w:left="624"/>
        <w:outlineLvl w:val="3"/>
        <w:rPr>
          <w:rFonts w:ascii="Times New Roman" w:eastAsia="Times New Roman" w:hAnsi="Times New Roman" w:cs="Times New Roman"/>
          <w:b/>
          <w:bCs/>
          <w:color w:val="717276"/>
          <w:sz w:val="23"/>
          <w:szCs w:val="23"/>
          <w:lang w:eastAsia="pl-PL"/>
        </w:rPr>
      </w:pPr>
    </w:p>
    <w:p w:rsidR="00E67033" w:rsidRDefault="00E67033" w:rsidP="00E67033">
      <w:pPr>
        <w:pStyle w:val="Akapitzlist"/>
        <w:shd w:val="clear" w:color="auto" w:fill="FFFFFF"/>
        <w:spacing w:before="100" w:beforeAutospacing="1" w:after="100" w:afterAutospacing="1" w:line="240" w:lineRule="auto"/>
        <w:ind w:left="624"/>
        <w:outlineLvl w:val="3"/>
        <w:rPr>
          <w:rFonts w:ascii="Times New Roman" w:eastAsia="Times New Roman" w:hAnsi="Times New Roman" w:cs="Times New Roman"/>
          <w:b/>
          <w:bCs/>
          <w:color w:val="717276"/>
          <w:sz w:val="23"/>
          <w:szCs w:val="23"/>
          <w:lang w:eastAsia="pl-PL"/>
        </w:rPr>
      </w:pPr>
    </w:p>
    <w:p w:rsidR="00E67033" w:rsidRDefault="00E67033" w:rsidP="00E67033">
      <w:pPr>
        <w:pStyle w:val="Akapitzlist"/>
        <w:shd w:val="clear" w:color="auto" w:fill="FFFFFF"/>
        <w:spacing w:before="100" w:beforeAutospacing="1" w:after="100" w:afterAutospacing="1" w:line="240" w:lineRule="auto"/>
        <w:ind w:left="624"/>
        <w:outlineLvl w:val="3"/>
        <w:rPr>
          <w:rFonts w:ascii="Times New Roman" w:eastAsia="Times New Roman" w:hAnsi="Times New Roman" w:cs="Times New Roman"/>
          <w:b/>
          <w:bCs/>
          <w:color w:val="717276"/>
          <w:sz w:val="23"/>
          <w:szCs w:val="23"/>
          <w:lang w:eastAsia="pl-PL"/>
        </w:rPr>
      </w:pPr>
    </w:p>
    <w:p w:rsidR="00E67033" w:rsidRDefault="00E67033" w:rsidP="00E67033">
      <w:pPr>
        <w:pStyle w:val="Akapitzlist"/>
        <w:shd w:val="clear" w:color="auto" w:fill="FFFFFF"/>
        <w:spacing w:before="100" w:beforeAutospacing="1" w:after="100" w:afterAutospacing="1" w:line="240" w:lineRule="auto"/>
        <w:ind w:left="624"/>
        <w:outlineLvl w:val="3"/>
        <w:rPr>
          <w:rFonts w:ascii="Times New Roman" w:eastAsia="Times New Roman" w:hAnsi="Times New Roman" w:cs="Times New Roman"/>
          <w:b/>
          <w:bCs/>
          <w:color w:val="717276"/>
          <w:sz w:val="23"/>
          <w:szCs w:val="23"/>
          <w:lang w:eastAsia="pl-PL"/>
        </w:rPr>
      </w:pPr>
    </w:p>
    <w:p w:rsidR="008B7860" w:rsidRPr="008B7860" w:rsidRDefault="008B7860" w:rsidP="00E67033">
      <w:pPr>
        <w:rPr>
          <w:rFonts w:ascii="Times New Roman" w:hAnsi="Times New Roman" w:cs="Times New Roman"/>
          <w:b/>
        </w:rPr>
      </w:pPr>
      <w:r w:rsidRPr="008B78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Tabela IV - Niezgodność z wymogami w zakresie dotyczącym zapobiegania, kontroli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br/>
        <w:t xml:space="preserve">                    </w:t>
      </w:r>
      <w:r w:rsidRPr="008B78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i zwalczania niektórych </w:t>
      </w:r>
      <w:proofErr w:type="spellStart"/>
      <w:r w:rsidRPr="008B78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pasażowalnych</w:t>
      </w:r>
      <w:proofErr w:type="spellEnd"/>
      <w:r w:rsidRPr="008B78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gąbczastych encefalopatii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88"/>
        <w:gridCol w:w="1907"/>
        <w:gridCol w:w="1276"/>
        <w:gridCol w:w="1842"/>
        <w:gridCol w:w="1593"/>
      </w:tblGrid>
      <w:tr w:rsidR="00E67033" w:rsidRPr="001A20D3" w:rsidTr="001A20D3">
        <w:trPr>
          <w:trHeight w:val="1004"/>
        </w:trPr>
        <w:tc>
          <w:tcPr>
            <w:tcW w:w="3588" w:type="dxa"/>
            <w:shd w:val="clear" w:color="auto" w:fill="D9D9D9" w:themeFill="background1" w:themeFillShade="D9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NIEZGODNOŚĆ z wymogami wynikającymi z ust. 12 </w:t>
            </w:r>
            <w:proofErr w:type="spellStart"/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>pkt</w:t>
            </w:r>
            <w:proofErr w:type="spellEnd"/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 załącznika II do rozporządzenia nr 73/2009</w:t>
            </w:r>
          </w:p>
        </w:tc>
        <w:tc>
          <w:tcPr>
            <w:tcW w:w="1907" w:type="dxa"/>
            <w:shd w:val="clear" w:color="auto" w:fill="D9D9D9" w:themeFill="background1" w:themeFillShade="D9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>RODZAJ NARUSZENIA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ZASIĘG </w:t>
            </w:r>
            <w:r w:rsidRPr="001A20D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DOTKLIWOŚĆ </w:t>
            </w:r>
            <w:r w:rsidRPr="001A20D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593" w:type="dxa"/>
            <w:shd w:val="clear" w:color="auto" w:fill="D9D9D9" w:themeFill="background1" w:themeFillShade="D9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>TRWAŁOŚĆ</w:t>
            </w:r>
            <w:r w:rsidRPr="001A20D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3)</w:t>
            </w:r>
          </w:p>
        </w:tc>
      </w:tr>
      <w:tr w:rsidR="00E67033" w:rsidRPr="001A20D3" w:rsidTr="001A20D3">
        <w:tc>
          <w:tcPr>
            <w:tcW w:w="3588" w:type="dxa"/>
            <w:vAlign w:val="center"/>
          </w:tcPr>
          <w:p w:rsidR="00E67033" w:rsidRPr="001A20D3" w:rsidRDefault="00E67033" w:rsidP="001A20D3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Rolnik nie przestrzega zakazu</w:t>
            </w: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karmienia przeżuwaczy białkiem pochodzenia zwierzęcego, w tym paszami zawierającymi takie białka, z zastrzeżeniem odstępstw określonych w załączniku IV do rozporządzenia Parlamentu Europejskiego i Rady (WE) nr 999/2001 z dnia 22 maja 2001 r. ustanawiającego zasady dotyczące zapobiegania, kontroli i zwalczania niektórych przenośnych gąbczastych encefalopatii (</w:t>
            </w:r>
            <w:r w:rsidRPr="001A20D3">
              <w:rPr>
                <w:rStyle w:val="Uwydatnienie"/>
                <w:rFonts w:ascii="Times New Roman" w:hAnsi="Times New Roman" w:cs="Times New Roman"/>
                <w:i w:val="0"/>
                <w:sz w:val="20"/>
                <w:szCs w:val="20"/>
              </w:rPr>
              <w:t xml:space="preserve">Dz. Urz. WE L 147 z 31.5.2001, str. 1, z </w:t>
            </w:r>
            <w:proofErr w:type="spellStart"/>
            <w:r w:rsidRPr="001A20D3">
              <w:rPr>
                <w:rStyle w:val="Uwydatnienie"/>
                <w:rFonts w:ascii="Times New Roman" w:hAnsi="Times New Roman" w:cs="Times New Roman"/>
                <w:i w:val="0"/>
                <w:sz w:val="20"/>
                <w:szCs w:val="20"/>
              </w:rPr>
              <w:t>późn</w:t>
            </w:r>
            <w:proofErr w:type="spellEnd"/>
            <w:r w:rsidRPr="001A20D3">
              <w:rPr>
                <w:rStyle w:val="Uwydatnienie"/>
                <w:rFonts w:ascii="Times New Roman" w:hAnsi="Times New Roman" w:cs="Times New Roman"/>
                <w:i w:val="0"/>
                <w:sz w:val="20"/>
                <w:szCs w:val="20"/>
              </w:rPr>
              <w:t xml:space="preserve">. zm.; Dz. Urz. UE Polskie wydanie specjalne, rozdz. 3, t. 32, str. 289, z </w:t>
            </w:r>
            <w:proofErr w:type="spellStart"/>
            <w:r w:rsidRPr="001A20D3">
              <w:rPr>
                <w:rStyle w:val="Uwydatnienie"/>
                <w:rFonts w:ascii="Times New Roman" w:hAnsi="Times New Roman" w:cs="Times New Roman"/>
                <w:i w:val="0"/>
                <w:sz w:val="20"/>
                <w:szCs w:val="20"/>
              </w:rPr>
              <w:t>późn</w:t>
            </w:r>
            <w:proofErr w:type="spellEnd"/>
            <w:r w:rsidRPr="001A20D3">
              <w:rPr>
                <w:rStyle w:val="Uwydatnienie"/>
                <w:rFonts w:ascii="Times New Roman" w:hAnsi="Times New Roman" w:cs="Times New Roman"/>
                <w:i w:val="0"/>
                <w:sz w:val="20"/>
                <w:szCs w:val="20"/>
              </w:rPr>
              <w:t xml:space="preserve"> zm.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), zwanego dalej „rozporządzeniem nr 999/2001’’.</w:t>
            </w:r>
          </w:p>
        </w:tc>
        <w:tc>
          <w:tcPr>
            <w:tcW w:w="1907" w:type="dxa"/>
            <w:vAlign w:val="center"/>
          </w:tcPr>
          <w:p w:rsidR="00E67033" w:rsidRPr="001A20D3" w:rsidRDefault="00E67033" w:rsidP="00952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Stwierdzono, że rolnik karmił przeżuwacze zabronionymi białkami pochodzenia zwierzęcego lub paszami zawierającymi takie białko.</w:t>
            </w:r>
          </w:p>
          <w:p w:rsidR="00E67033" w:rsidRPr="001A20D3" w:rsidRDefault="00E67033" w:rsidP="0095200E">
            <w:pPr>
              <w:tabs>
                <w:tab w:val="left" w:pos="31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842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93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1A20D3">
        <w:trPr>
          <w:trHeight w:val="280"/>
        </w:trPr>
        <w:tc>
          <w:tcPr>
            <w:tcW w:w="3588" w:type="dxa"/>
            <w:vAlign w:val="center"/>
          </w:tcPr>
          <w:p w:rsidR="00E67033" w:rsidRPr="001A20D3" w:rsidRDefault="00E67033" w:rsidP="00952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Rolnik nie przestrzega zakazu karmienia białkami pochodzenia zwierzęcego zwierząt hodowlanych innych niż przeżuwacze, z wyjątkiem mięsożernych zwierząt futerkowych, oraz z zastrzeżeniem odstępstw określonych w załączniku IV do rozporządzenia nr 999/2001.</w:t>
            </w:r>
          </w:p>
        </w:tc>
        <w:tc>
          <w:tcPr>
            <w:tcW w:w="1907" w:type="dxa"/>
            <w:shd w:val="clear" w:color="auto" w:fill="auto"/>
            <w:vAlign w:val="center"/>
          </w:tcPr>
          <w:p w:rsidR="00E67033" w:rsidRPr="001A20D3" w:rsidRDefault="00E67033" w:rsidP="00952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Stwierdzono, że rolnik karmił zwierzęta hodowlane inne niż przeżuwacze zabronionymi białkami pochodzenia zwierzęcego.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67033" w:rsidRPr="001A20D3" w:rsidRDefault="00E67033" w:rsidP="0095200E">
            <w:pPr>
              <w:tabs>
                <w:tab w:val="left" w:pos="11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tabs>
                <w:tab w:val="left" w:pos="11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tabs>
                <w:tab w:val="left" w:pos="11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842" w:type="dxa"/>
            <w:shd w:val="clear" w:color="auto" w:fill="auto"/>
            <w:vAlign w:val="center"/>
          </w:tcPr>
          <w:p w:rsidR="00E67033" w:rsidRPr="001A20D3" w:rsidRDefault="00E67033" w:rsidP="0095200E">
            <w:pPr>
              <w:tabs>
                <w:tab w:val="left" w:pos="11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93" w:type="dxa"/>
            <w:shd w:val="clear" w:color="auto" w:fill="auto"/>
            <w:vAlign w:val="center"/>
          </w:tcPr>
          <w:p w:rsidR="00E67033" w:rsidRPr="001A20D3" w:rsidRDefault="00E67033" w:rsidP="0095200E">
            <w:pPr>
              <w:tabs>
                <w:tab w:val="left" w:pos="11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tabs>
                <w:tab w:val="left" w:pos="11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1A20D3">
        <w:trPr>
          <w:trHeight w:val="2147"/>
        </w:trPr>
        <w:tc>
          <w:tcPr>
            <w:tcW w:w="3588" w:type="dxa"/>
            <w:vAlign w:val="center"/>
          </w:tcPr>
          <w:p w:rsidR="00E67033" w:rsidRPr="001A20D3" w:rsidRDefault="00E67033" w:rsidP="00952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Rolnik, w przypadku odstępstw określonych w załączniku IV do rozporządzenia nr 999/2001,</w:t>
            </w: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nie przestrzega obowiązku postępowania z paszami zawierającymi białka, o których mowa w tym załączniku, w sposób uniemożliwiający zanieczyszczenie pasz dla przeżuwaczy takimi białkami.</w:t>
            </w:r>
          </w:p>
        </w:tc>
        <w:tc>
          <w:tcPr>
            <w:tcW w:w="1907" w:type="dxa"/>
            <w:shd w:val="clear" w:color="auto" w:fill="auto"/>
            <w:vAlign w:val="center"/>
          </w:tcPr>
          <w:p w:rsidR="00E67033" w:rsidRPr="001A20D3" w:rsidRDefault="00E67033" w:rsidP="00952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 Stwierdzono, że rolnik  przechowuje pasze zawierające białka, o których mowa w załączniku IV do rozporządzenia nr 999/2001, w sposób mogący powodować zanieczyszczenie pasz dla przeżuwaczy takimi białkami.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67033" w:rsidRPr="001A20D3" w:rsidRDefault="00E67033" w:rsidP="0095200E">
            <w:pPr>
              <w:tabs>
                <w:tab w:val="left" w:pos="117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033" w:rsidRPr="001A20D3" w:rsidTr="001A20D3">
        <w:trPr>
          <w:trHeight w:val="344"/>
        </w:trPr>
        <w:tc>
          <w:tcPr>
            <w:tcW w:w="3588" w:type="dxa"/>
            <w:vAlign w:val="center"/>
          </w:tcPr>
          <w:p w:rsidR="00E67033" w:rsidRPr="001A20D3" w:rsidRDefault="00E67033" w:rsidP="00952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Rolnik nie przestrzega obowiązku</w:t>
            </w: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niezwłocznego powiadomienia organu Inspekcji Weterynaryjnej albo najbliższego podmiotu świadczącego usługi  z zakresu medycyny weterynaryjnej, albo wójta (burmistrza, prezydenta miasta) o każdym przypadku podejrzenia wystąpienia TSE u posiadanych przez niego zwierząt.</w:t>
            </w:r>
          </w:p>
        </w:tc>
        <w:tc>
          <w:tcPr>
            <w:tcW w:w="1907" w:type="dxa"/>
            <w:shd w:val="clear" w:color="auto" w:fill="auto"/>
            <w:vAlign w:val="center"/>
          </w:tcPr>
          <w:p w:rsidR="00E67033" w:rsidRPr="001A20D3" w:rsidRDefault="00E67033" w:rsidP="00952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Stwierdzono, że rolnik nie powiadomił organu Inspekcji Weterynaryjnej albo najbliższego podmiotu świadczącego usługi z zakresu medycyny weterynaryjnej, albo wójta (burmistrza, prezydenta miasta) o przypadku podejrzenia wystąpienia TSE.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93" w:type="dxa"/>
            <w:shd w:val="clear" w:color="auto" w:fill="auto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1A20D3">
        <w:tc>
          <w:tcPr>
            <w:tcW w:w="3588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Rolnik,</w:t>
            </w: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w przypadku podejrzenia wystąpienia TSE, nie przestrzega obowiązku pozostawienia zwierząt z gatunków wrażliwych na zakażenie w miejscu ich przebywania.</w:t>
            </w: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7" w:type="dxa"/>
            <w:vAlign w:val="center"/>
          </w:tcPr>
          <w:p w:rsidR="00E67033" w:rsidRPr="001A20D3" w:rsidRDefault="00E67033" w:rsidP="00952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Stwierdzono, że rolnik,</w:t>
            </w: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w przypadku podejrzenia wystąpienia TSE, zmienił miejsce przebywania zwierząt z gatunków wrażliwych na zakażenie przed uzyskaniem decyzji powiatowego lekarza weterynarii.</w:t>
            </w:r>
          </w:p>
        </w:tc>
        <w:tc>
          <w:tcPr>
            <w:tcW w:w="1276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033" w:rsidRPr="001A20D3" w:rsidTr="001A20D3">
        <w:tc>
          <w:tcPr>
            <w:tcW w:w="3588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Rolnik nie przestrzega nakazów i zakazów wynikających z decyzji wydanej przez powiatowego lekarza weterynarii oraz nie współdziała przy zwalczaniu TSE.</w:t>
            </w:r>
          </w:p>
        </w:tc>
        <w:tc>
          <w:tcPr>
            <w:tcW w:w="1907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6.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Stwierdzono, że rolnik nie przestrzegał</w:t>
            </w: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nakazów lub zakazów wynikających z decyzji wydanej przez powiatowego lekarza weterynarii lub nie współdziałał przy zwalczaniu TSE.</w:t>
            </w:r>
          </w:p>
        </w:tc>
        <w:tc>
          <w:tcPr>
            <w:tcW w:w="1276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033" w:rsidRPr="001A20D3" w:rsidTr="001A20D3">
        <w:tc>
          <w:tcPr>
            <w:tcW w:w="3588" w:type="dxa"/>
            <w:vMerge w:val="restart"/>
            <w:vAlign w:val="center"/>
          </w:tcPr>
          <w:p w:rsidR="00E67033" w:rsidRPr="001A20D3" w:rsidRDefault="00E67033" w:rsidP="00952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Rolnik nie przestrzega zakazu</w:t>
            </w: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wprowadzania na rynek, wywożenia i przywożenia bydła, owiec lub kóz oraz ich nasienia, zarodków i komórek jajowych niespełniających wymagań, o których mowa w załączniku VIII i IX do rozporządzenia nr 999/2001, lub obowiązku, aby żywym zwierzętom oraz ich zarodkom i komórkom jajowym towarzyszyły odpowiednie świadectwa zdrowia zwierząt, wymagane zgodnie z art. 17 rozporządzenia nr 999/2001 lub - w przypadku przywozu zwierząt -  zgodnie z art. 18 tego rozporządzenia.</w:t>
            </w:r>
          </w:p>
        </w:tc>
        <w:tc>
          <w:tcPr>
            <w:tcW w:w="1907" w:type="dxa"/>
            <w:vAlign w:val="center"/>
          </w:tcPr>
          <w:p w:rsidR="00E67033" w:rsidRPr="001A20D3" w:rsidRDefault="00E67033" w:rsidP="00952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7.1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Stwierdzono, że rolnik wprowadził na rynek, wywoził lub przywoził bydło, owce lub kozy, ich nasienie, zarodki lub komórki jajowe niespełniające wymagań, o których mowa w załączniku VIII i IX do rozporządzenia nr 999/2001.</w:t>
            </w:r>
          </w:p>
        </w:tc>
        <w:tc>
          <w:tcPr>
            <w:tcW w:w="1276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842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93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1A20D3">
        <w:tc>
          <w:tcPr>
            <w:tcW w:w="3588" w:type="dxa"/>
            <w:vMerge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7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7.2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Stwierdzono, że rolnik wprowadził na rynek, wywoził lub przywoził bydło, owce lub kozy, ich zarodki lub komórki jajowe bez odpowiednich świadectw zdrowia.</w:t>
            </w:r>
          </w:p>
        </w:tc>
        <w:tc>
          <w:tcPr>
            <w:tcW w:w="1276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842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93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67033" w:rsidRPr="001A20D3" w:rsidTr="001A20D3">
        <w:tc>
          <w:tcPr>
            <w:tcW w:w="3588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Rolnik nie przestrzega zakazu</w:t>
            </w: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wprowadzania na rynek potomstwa pierwszego pokolenia, nasienia, zarodków i komórek jajowych zwierząt podejrzanych o TSE lub u których potwierdzono TSE w okresie, o którym mowa w rozdziale B załącznika VIII do rozporządzenia nr 999/2001.</w:t>
            </w:r>
          </w:p>
        </w:tc>
        <w:tc>
          <w:tcPr>
            <w:tcW w:w="1907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8. </w:t>
            </w: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Stwierdzono, że rolnik wprowadził na rynek potomstwo pierwszego pokolenia, nasienie, zarodki i komórki jajowe zwierząt podejrzanych o TSE lub u których potwierdzono TSE z naruszeniem wymaganego okresu.</w:t>
            </w:r>
          </w:p>
        </w:tc>
        <w:tc>
          <w:tcPr>
            <w:tcW w:w="1276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842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593" w:type="dxa"/>
            <w:vAlign w:val="center"/>
          </w:tcPr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7033" w:rsidRPr="001A20D3" w:rsidRDefault="00E67033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0D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1A20D3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</w:tbl>
    <w:p w:rsidR="00E67033" w:rsidRPr="00764940" w:rsidRDefault="00E67033" w:rsidP="00E6703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 w:cs="Arial"/>
        </w:rPr>
        <w:br/>
      </w:r>
    </w:p>
    <w:p w:rsidR="00E67033" w:rsidRDefault="00E67033" w:rsidP="001A20D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7526A4">
        <w:rPr>
          <w:rFonts w:ascii="Times New Roman" w:hAnsi="Times New Roman" w:cs="Times New Roman"/>
          <w:b/>
          <w:sz w:val="18"/>
          <w:szCs w:val="18"/>
        </w:rPr>
        <w:t>Ocena wagi stwierdzonej niezgodności według kryterium zasięgu w odniesieniu do naruszenia nr 1 – 8:</w:t>
      </w:r>
    </w:p>
    <w:p w:rsidR="007526A4" w:rsidRPr="007526A4" w:rsidRDefault="007526A4" w:rsidP="007526A4">
      <w:pPr>
        <w:spacing w:after="0" w:line="240" w:lineRule="auto"/>
        <w:ind w:left="360"/>
        <w:rPr>
          <w:rFonts w:ascii="Times New Roman" w:hAnsi="Times New Roman" w:cs="Times New Roman"/>
          <w:b/>
          <w:sz w:val="18"/>
          <w:szCs w:val="18"/>
        </w:rPr>
      </w:pPr>
    </w:p>
    <w:p w:rsidR="00E67033" w:rsidRPr="00764940" w:rsidRDefault="00E67033" w:rsidP="001A20D3">
      <w:pPr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64940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Pr="00764940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764940">
        <w:rPr>
          <w:rFonts w:ascii="Times New Roman" w:hAnsi="Times New Roman" w:cs="Times New Roman"/>
          <w:sz w:val="20"/>
          <w:szCs w:val="20"/>
        </w:rPr>
        <w:t xml:space="preserve"> - ograniczony do gospodarstwa rolnego;</w:t>
      </w:r>
    </w:p>
    <w:p w:rsidR="00E67033" w:rsidRDefault="00E67033" w:rsidP="001A20D3">
      <w:pPr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64940">
        <w:rPr>
          <w:rFonts w:ascii="Times New Roman" w:hAnsi="Times New Roman" w:cs="Times New Roman"/>
          <w:sz w:val="20"/>
          <w:szCs w:val="20"/>
        </w:rPr>
        <w:t xml:space="preserve">5 </w:t>
      </w:r>
      <w:proofErr w:type="spellStart"/>
      <w:r w:rsidRPr="00764940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764940">
        <w:rPr>
          <w:rFonts w:ascii="Times New Roman" w:hAnsi="Times New Roman" w:cs="Times New Roman"/>
          <w:sz w:val="20"/>
          <w:szCs w:val="20"/>
        </w:rPr>
        <w:t xml:space="preserve"> - wykraczający poza gospodarstwo rolne.</w:t>
      </w:r>
    </w:p>
    <w:p w:rsidR="007526A4" w:rsidRPr="00764940" w:rsidRDefault="007526A4" w:rsidP="007526A4">
      <w:pPr>
        <w:spacing w:after="0" w:line="240" w:lineRule="auto"/>
        <w:ind w:left="624"/>
        <w:rPr>
          <w:rFonts w:ascii="Times New Roman" w:hAnsi="Times New Roman" w:cs="Times New Roman"/>
          <w:sz w:val="20"/>
          <w:szCs w:val="20"/>
        </w:rPr>
      </w:pPr>
    </w:p>
    <w:p w:rsidR="00E67033" w:rsidRPr="007526A4" w:rsidRDefault="00E67033" w:rsidP="00E67033">
      <w:pPr>
        <w:rPr>
          <w:rFonts w:ascii="Times New Roman" w:hAnsi="Times New Roman" w:cs="Times New Roman"/>
          <w:b/>
          <w:sz w:val="20"/>
          <w:szCs w:val="20"/>
        </w:rPr>
      </w:pPr>
      <w:r w:rsidRPr="007526A4">
        <w:rPr>
          <w:rFonts w:ascii="Times New Roman" w:hAnsi="Times New Roman" w:cs="Times New Roman"/>
          <w:b/>
          <w:sz w:val="20"/>
          <w:szCs w:val="20"/>
          <w:vertAlign w:val="superscript"/>
        </w:rPr>
        <w:t>2)</w:t>
      </w:r>
      <w:r w:rsidRPr="007526A4">
        <w:rPr>
          <w:rFonts w:ascii="Times New Roman" w:hAnsi="Times New Roman" w:cs="Times New Roman"/>
          <w:b/>
          <w:sz w:val="20"/>
          <w:szCs w:val="20"/>
        </w:rPr>
        <w:t xml:space="preserve">    Ocena wagi stwierdzonej niezgodności według kryterium dotkliwości w odniesieniu do naruszenia nr:</w:t>
      </w:r>
    </w:p>
    <w:p w:rsidR="00E67033" w:rsidRPr="00764940" w:rsidRDefault="00E67033" w:rsidP="001A20D3">
      <w:pPr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64940">
        <w:rPr>
          <w:rFonts w:ascii="Times New Roman" w:hAnsi="Times New Roman" w:cs="Times New Roman"/>
          <w:sz w:val="20"/>
          <w:szCs w:val="20"/>
        </w:rPr>
        <w:t xml:space="preserve">1, 2 i 4 - 8 - 5 </w:t>
      </w:r>
      <w:proofErr w:type="spellStart"/>
      <w:r w:rsidRPr="00764940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764940">
        <w:rPr>
          <w:rFonts w:ascii="Times New Roman" w:hAnsi="Times New Roman" w:cs="Times New Roman"/>
          <w:sz w:val="20"/>
          <w:szCs w:val="20"/>
        </w:rPr>
        <w:t xml:space="preserve"> - w każdym stwierdzonym przypadku;</w:t>
      </w:r>
    </w:p>
    <w:p w:rsidR="00E67033" w:rsidRPr="00764940" w:rsidRDefault="00E67033" w:rsidP="001A20D3">
      <w:pPr>
        <w:numPr>
          <w:ilvl w:val="1"/>
          <w:numId w:val="12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64940">
        <w:rPr>
          <w:rFonts w:ascii="Times New Roman" w:hAnsi="Times New Roman" w:cs="Times New Roman"/>
          <w:sz w:val="20"/>
          <w:szCs w:val="20"/>
        </w:rPr>
        <w:t>3:</w:t>
      </w:r>
    </w:p>
    <w:p w:rsidR="00E67033" w:rsidRPr="00764940" w:rsidRDefault="00E67033" w:rsidP="001A20D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4940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Pr="00764940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764940">
        <w:rPr>
          <w:rFonts w:ascii="Times New Roman" w:hAnsi="Times New Roman" w:cs="Times New Roman"/>
          <w:sz w:val="20"/>
          <w:szCs w:val="20"/>
        </w:rPr>
        <w:t xml:space="preserve"> - stwierdzono nieprawidłowe przechowywanie pasz (brak trwałego rozdzielenia), stwarzające zagrożenie zanieczyszczenia pasz przeznaczonych dla przeżuwaczy,</w:t>
      </w:r>
    </w:p>
    <w:p w:rsidR="00E67033" w:rsidRDefault="00E67033" w:rsidP="001A20D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4940">
        <w:rPr>
          <w:rFonts w:ascii="Times New Roman" w:hAnsi="Times New Roman" w:cs="Times New Roman"/>
          <w:sz w:val="20"/>
          <w:szCs w:val="20"/>
        </w:rPr>
        <w:t xml:space="preserve">5 </w:t>
      </w:r>
      <w:proofErr w:type="spellStart"/>
      <w:r w:rsidRPr="00764940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764940">
        <w:rPr>
          <w:rFonts w:ascii="Times New Roman" w:hAnsi="Times New Roman" w:cs="Times New Roman"/>
          <w:sz w:val="20"/>
          <w:szCs w:val="20"/>
        </w:rPr>
        <w:t xml:space="preserve"> - stwierdzono nieprawidłowe przechowywanie pasz, wskutek którego doszło do zanieczyszczenia pasz przeznaczonych dla przeżuwaczy.</w:t>
      </w:r>
    </w:p>
    <w:p w:rsidR="007526A4" w:rsidRPr="00764940" w:rsidRDefault="007526A4" w:rsidP="007526A4">
      <w:pPr>
        <w:spacing w:after="0" w:line="240" w:lineRule="auto"/>
        <w:ind w:left="1474"/>
        <w:jc w:val="both"/>
        <w:rPr>
          <w:rFonts w:ascii="Times New Roman" w:hAnsi="Times New Roman" w:cs="Times New Roman"/>
          <w:sz w:val="20"/>
          <w:szCs w:val="20"/>
        </w:rPr>
      </w:pPr>
    </w:p>
    <w:p w:rsidR="00E67033" w:rsidRPr="007526A4" w:rsidRDefault="00E67033" w:rsidP="00E67033">
      <w:pPr>
        <w:rPr>
          <w:rFonts w:ascii="Times New Roman" w:hAnsi="Times New Roman" w:cs="Times New Roman"/>
          <w:b/>
          <w:sz w:val="20"/>
          <w:szCs w:val="20"/>
        </w:rPr>
      </w:pPr>
      <w:r w:rsidRPr="007526A4">
        <w:rPr>
          <w:rFonts w:ascii="Times New Roman" w:hAnsi="Times New Roman" w:cs="Times New Roman"/>
          <w:b/>
          <w:sz w:val="20"/>
          <w:szCs w:val="20"/>
          <w:vertAlign w:val="superscript"/>
        </w:rPr>
        <w:t>3)</w:t>
      </w:r>
      <w:r w:rsidRPr="007526A4">
        <w:rPr>
          <w:rFonts w:ascii="Times New Roman" w:hAnsi="Times New Roman" w:cs="Times New Roman"/>
          <w:b/>
          <w:sz w:val="20"/>
          <w:szCs w:val="20"/>
        </w:rPr>
        <w:t xml:space="preserve">  Ocena wagi stwierdzonej niezgodności według kryterium trwałości w odniesieniu do naruszenia nr 1- 8:</w:t>
      </w:r>
    </w:p>
    <w:p w:rsidR="00E67033" w:rsidRPr="00764940" w:rsidRDefault="00E67033" w:rsidP="001A20D3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64940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Pr="00764940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764940">
        <w:rPr>
          <w:rFonts w:ascii="Times New Roman" w:hAnsi="Times New Roman" w:cs="Times New Roman"/>
          <w:sz w:val="20"/>
          <w:szCs w:val="20"/>
        </w:rPr>
        <w:t xml:space="preserve"> - odwracalna; </w:t>
      </w:r>
    </w:p>
    <w:p w:rsidR="00E67033" w:rsidRPr="00764940" w:rsidRDefault="00E67033" w:rsidP="001A20D3">
      <w:pPr>
        <w:numPr>
          <w:ilvl w:val="0"/>
          <w:numId w:val="44"/>
        </w:num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64940">
        <w:rPr>
          <w:rFonts w:ascii="Times New Roman" w:hAnsi="Times New Roman" w:cs="Times New Roman"/>
          <w:sz w:val="20"/>
          <w:szCs w:val="20"/>
        </w:rPr>
        <w:t xml:space="preserve">5 </w:t>
      </w:r>
      <w:proofErr w:type="spellStart"/>
      <w:r w:rsidRPr="00764940">
        <w:rPr>
          <w:rFonts w:ascii="Times New Roman" w:hAnsi="Times New Roman" w:cs="Times New Roman"/>
          <w:sz w:val="20"/>
          <w:szCs w:val="20"/>
        </w:rPr>
        <w:t>pkt</w:t>
      </w:r>
      <w:proofErr w:type="spellEnd"/>
      <w:r w:rsidRPr="00764940">
        <w:rPr>
          <w:rFonts w:ascii="Times New Roman" w:hAnsi="Times New Roman" w:cs="Times New Roman"/>
          <w:sz w:val="20"/>
          <w:szCs w:val="20"/>
        </w:rPr>
        <w:t xml:space="preserve"> – nieodwracalna.</w:t>
      </w:r>
    </w:p>
    <w:p w:rsidR="00E67033" w:rsidRDefault="00E67033" w:rsidP="00E6703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4A0428" w:rsidRDefault="004A0428"/>
    <w:sectPr w:rsidR="004A0428" w:rsidSect="004A042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5299" w:rsidRDefault="009F5299" w:rsidP="009F5299">
      <w:pPr>
        <w:spacing w:after="0" w:line="240" w:lineRule="auto"/>
      </w:pPr>
      <w:r>
        <w:separator/>
      </w:r>
    </w:p>
  </w:endnote>
  <w:endnote w:type="continuationSeparator" w:id="1">
    <w:p w:rsidR="009F5299" w:rsidRDefault="009F5299" w:rsidP="009F5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Univers-P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270425"/>
      <w:docPartObj>
        <w:docPartGallery w:val="Page Numbers (Bottom of Page)"/>
        <w:docPartUnique/>
      </w:docPartObj>
    </w:sdtPr>
    <w:sdtContent>
      <w:p w:rsidR="009F5299" w:rsidRDefault="005F0171">
        <w:pPr>
          <w:pStyle w:val="Stopka"/>
          <w:jc w:val="right"/>
        </w:pPr>
        <w:fldSimple w:instr=" PAGE   \* MERGEFORMAT ">
          <w:r w:rsidR="00077F0F">
            <w:rPr>
              <w:noProof/>
            </w:rPr>
            <w:t>9</w:t>
          </w:r>
        </w:fldSimple>
      </w:p>
    </w:sdtContent>
  </w:sdt>
  <w:p w:rsidR="009F5299" w:rsidRDefault="009F529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5299" w:rsidRDefault="009F5299" w:rsidP="009F5299">
      <w:pPr>
        <w:spacing w:after="0" w:line="240" w:lineRule="auto"/>
      </w:pPr>
      <w:r>
        <w:separator/>
      </w:r>
    </w:p>
  </w:footnote>
  <w:footnote w:type="continuationSeparator" w:id="1">
    <w:p w:rsidR="009F5299" w:rsidRDefault="009F5299" w:rsidP="009F52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BCF6C3EE"/>
    <w:name w:val="WW8Num4"/>
    <w:lvl w:ilvl="0">
      <w:start w:val="1"/>
      <w:numFmt w:val="lowerLetter"/>
      <w:lvlText w:val="%1)"/>
      <w:lvlJc w:val="left"/>
      <w:pPr>
        <w:tabs>
          <w:tab w:val="num" w:pos="1637"/>
        </w:tabs>
        <w:ind w:left="1637" w:hanging="360"/>
      </w:pPr>
      <w:rPr>
        <w:sz w:val="20"/>
        <w:szCs w:val="20"/>
      </w:rPr>
    </w:lvl>
  </w:abstractNum>
  <w:abstractNum w:abstractNumId="1">
    <w:nsid w:val="00000009"/>
    <w:multiLevelType w:val="multilevel"/>
    <w:tmpl w:val="18689B12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474" w:hanging="794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2FE09A8"/>
    <w:multiLevelType w:val="hybridMultilevel"/>
    <w:tmpl w:val="9050FA50"/>
    <w:lvl w:ilvl="0" w:tplc="5450FE54">
      <w:start w:val="1"/>
      <w:numFmt w:val="decimal"/>
      <w:lvlText w:val="%1)"/>
      <w:lvlJc w:val="left"/>
      <w:pPr>
        <w:tabs>
          <w:tab w:val="num" w:pos="567"/>
        </w:tabs>
        <w:ind w:left="624" w:hanging="34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B546BAC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9E6AC4E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hint="default"/>
        <w:b w:val="0"/>
        <w:color w:val="auto"/>
      </w:rPr>
    </w:lvl>
    <w:lvl w:ilvl="3" w:tplc="6E9E3A4C">
      <w:start w:val="1"/>
      <w:numFmt w:val="lowerLetter"/>
      <w:lvlText w:val="%4)"/>
      <w:lvlJc w:val="left"/>
      <w:pPr>
        <w:tabs>
          <w:tab w:val="num" w:pos="2947"/>
        </w:tabs>
        <w:ind w:left="2947" w:hanging="397"/>
      </w:pPr>
      <w:rPr>
        <w:rFonts w:hint="default"/>
        <w:b w:val="0"/>
        <w:color w:val="auto"/>
      </w:rPr>
    </w:lvl>
    <w:lvl w:ilvl="4" w:tplc="3E04975A">
      <w:start w:val="1"/>
      <w:numFmt w:val="lowerLetter"/>
      <w:lvlText w:val="%5)"/>
      <w:lvlJc w:val="left"/>
      <w:pPr>
        <w:tabs>
          <w:tab w:val="num" w:pos="3667"/>
        </w:tabs>
        <w:ind w:left="3667" w:hanging="397"/>
      </w:pPr>
      <w:rPr>
        <w:rFonts w:hint="default"/>
        <w:b w:val="0"/>
        <w:color w:val="auto"/>
      </w:rPr>
    </w:lvl>
    <w:lvl w:ilvl="5" w:tplc="211695F4">
      <w:start w:val="1"/>
      <w:numFmt w:val="lowerLetter"/>
      <w:lvlText w:val="%6)"/>
      <w:lvlJc w:val="left"/>
      <w:pPr>
        <w:tabs>
          <w:tab w:val="num" w:pos="1021"/>
        </w:tabs>
        <w:ind w:left="1021" w:hanging="284"/>
      </w:pPr>
      <w:rPr>
        <w:rFonts w:ascii="Arial" w:hAnsi="Arial" w:hint="default"/>
        <w:b w:val="0"/>
        <w:i w:val="0"/>
        <w:color w:val="auto"/>
        <w:sz w:val="22"/>
        <w:szCs w:val="22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3">
    <w:nsid w:val="06B6285D"/>
    <w:multiLevelType w:val="hybridMultilevel"/>
    <w:tmpl w:val="DDB0659A"/>
    <w:lvl w:ilvl="0" w:tplc="9F90E94E">
      <w:start w:val="1"/>
      <w:numFmt w:val="decimal"/>
      <w:lvlText w:val="%1)"/>
      <w:lvlJc w:val="left"/>
      <w:pPr>
        <w:tabs>
          <w:tab w:val="num" w:pos="1105"/>
        </w:tabs>
        <w:ind w:left="1105" w:hanging="360"/>
      </w:pPr>
      <w:rPr>
        <w:rFonts w:hint="default"/>
      </w:rPr>
    </w:lvl>
    <w:lvl w:ilvl="1" w:tplc="3C108CE2">
      <w:start w:val="1"/>
      <w:numFmt w:val="decimal"/>
      <w:lvlText w:val="%2)"/>
      <w:lvlJc w:val="left"/>
      <w:pPr>
        <w:tabs>
          <w:tab w:val="num" w:pos="567"/>
        </w:tabs>
        <w:ind w:left="624" w:hanging="34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EB056B"/>
    <w:multiLevelType w:val="hybridMultilevel"/>
    <w:tmpl w:val="08FC2B8C"/>
    <w:lvl w:ilvl="0" w:tplc="245ADBDE">
      <w:start w:val="1"/>
      <w:numFmt w:val="lowerLetter"/>
      <w:lvlText w:val="%1)"/>
      <w:lvlJc w:val="left"/>
      <w:pPr>
        <w:tabs>
          <w:tab w:val="num" w:pos="1021"/>
        </w:tabs>
        <w:ind w:left="1474" w:hanging="794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563AAC"/>
    <w:multiLevelType w:val="hybridMultilevel"/>
    <w:tmpl w:val="E224159A"/>
    <w:lvl w:ilvl="0" w:tplc="FE4EB816">
      <w:start w:val="1"/>
      <w:numFmt w:val="decimal"/>
      <w:lvlText w:val="%1)"/>
      <w:lvlJc w:val="left"/>
      <w:pPr>
        <w:tabs>
          <w:tab w:val="num" w:pos="567"/>
        </w:tabs>
        <w:ind w:left="1020" w:hanging="736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787A4B"/>
    <w:multiLevelType w:val="hybridMultilevel"/>
    <w:tmpl w:val="7D1C37BE"/>
    <w:lvl w:ilvl="0" w:tplc="FE280618">
      <w:start w:val="1"/>
      <w:numFmt w:val="lowerLetter"/>
      <w:lvlText w:val="%1)"/>
      <w:lvlJc w:val="left"/>
      <w:pPr>
        <w:tabs>
          <w:tab w:val="num" w:pos="1021"/>
        </w:tabs>
        <w:ind w:left="1474" w:hanging="794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5DF4518"/>
    <w:multiLevelType w:val="hybridMultilevel"/>
    <w:tmpl w:val="DB38A34E"/>
    <w:lvl w:ilvl="0" w:tplc="6C602C36">
      <w:start w:val="1"/>
      <w:numFmt w:val="lowerLetter"/>
      <w:lvlText w:val="%1)"/>
      <w:lvlJc w:val="left"/>
      <w:pPr>
        <w:tabs>
          <w:tab w:val="num" w:pos="1021"/>
        </w:tabs>
        <w:ind w:left="1474" w:hanging="794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5FC2C0A"/>
    <w:multiLevelType w:val="hybridMultilevel"/>
    <w:tmpl w:val="BE1E3DB2"/>
    <w:lvl w:ilvl="0" w:tplc="2EFCD788">
      <w:start w:val="1"/>
      <w:numFmt w:val="lowerLetter"/>
      <w:lvlText w:val="%1)"/>
      <w:lvlJc w:val="left"/>
      <w:pPr>
        <w:tabs>
          <w:tab w:val="num" w:pos="1021"/>
        </w:tabs>
        <w:ind w:left="1474" w:hanging="794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9E3913"/>
    <w:multiLevelType w:val="hybridMultilevel"/>
    <w:tmpl w:val="99863DC6"/>
    <w:lvl w:ilvl="0" w:tplc="56742D6A">
      <w:start w:val="1"/>
      <w:numFmt w:val="lowerLetter"/>
      <w:lvlText w:val="%1)"/>
      <w:lvlJc w:val="left"/>
      <w:pPr>
        <w:tabs>
          <w:tab w:val="num" w:pos="1021"/>
        </w:tabs>
        <w:ind w:left="1474" w:hanging="794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22B7266"/>
    <w:multiLevelType w:val="hybridMultilevel"/>
    <w:tmpl w:val="0D9C8A1C"/>
    <w:lvl w:ilvl="0" w:tplc="FB72CBD2">
      <w:start w:val="1"/>
      <w:numFmt w:val="lowerLetter"/>
      <w:lvlText w:val="%1)"/>
      <w:lvlJc w:val="left"/>
      <w:pPr>
        <w:tabs>
          <w:tab w:val="num" w:pos="1021"/>
        </w:tabs>
        <w:ind w:left="1474" w:hanging="794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EE707D"/>
    <w:multiLevelType w:val="hybridMultilevel"/>
    <w:tmpl w:val="4CEA1520"/>
    <w:lvl w:ilvl="0" w:tplc="BF04A7E0">
      <w:start w:val="1"/>
      <w:numFmt w:val="lowerLetter"/>
      <w:lvlText w:val="%1)"/>
      <w:lvlJc w:val="left"/>
      <w:pPr>
        <w:tabs>
          <w:tab w:val="num" w:pos="1021"/>
        </w:tabs>
        <w:ind w:left="1474" w:hanging="794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9D3CAC"/>
    <w:multiLevelType w:val="hybridMultilevel"/>
    <w:tmpl w:val="FEBE52B2"/>
    <w:lvl w:ilvl="0" w:tplc="0E24E516">
      <w:start w:val="1"/>
      <w:numFmt w:val="decimal"/>
      <w:lvlText w:val="%1)"/>
      <w:lvlJc w:val="left"/>
      <w:pPr>
        <w:tabs>
          <w:tab w:val="num" w:pos="567"/>
        </w:tabs>
        <w:ind w:left="624" w:hanging="34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7388C5E6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745A1F10">
      <w:start w:val="1"/>
      <w:numFmt w:val="lowerLetter"/>
      <w:lvlText w:val="%3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281153C4"/>
    <w:multiLevelType w:val="hybridMultilevel"/>
    <w:tmpl w:val="D85CF40C"/>
    <w:lvl w:ilvl="0" w:tplc="F5E609B4">
      <w:start w:val="7"/>
      <w:numFmt w:val="decimal"/>
      <w:lvlText w:val="%1)"/>
      <w:lvlJc w:val="left"/>
      <w:pPr>
        <w:tabs>
          <w:tab w:val="num" w:pos="624"/>
        </w:tabs>
        <w:ind w:left="567" w:hanging="283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1" w:tplc="E1B6ABB2">
      <w:start w:val="7"/>
      <w:numFmt w:val="lowerLetter"/>
      <w:lvlText w:val="%2)"/>
      <w:lvlJc w:val="left"/>
      <w:pPr>
        <w:tabs>
          <w:tab w:val="num" w:pos="1394"/>
        </w:tabs>
        <w:ind w:left="1394" w:hanging="284"/>
      </w:pPr>
      <w:rPr>
        <w:rFonts w:ascii="Arial" w:hAnsi="Arial" w:hint="default"/>
        <w:b w:val="0"/>
        <w:i w:val="0"/>
        <w:color w:val="auto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4">
    <w:nsid w:val="28701652"/>
    <w:multiLevelType w:val="hybridMultilevel"/>
    <w:tmpl w:val="BB900DD4"/>
    <w:lvl w:ilvl="0" w:tplc="F832287A">
      <w:start w:val="1"/>
      <w:numFmt w:val="decimal"/>
      <w:lvlText w:val="%1)"/>
      <w:lvlJc w:val="left"/>
      <w:pPr>
        <w:tabs>
          <w:tab w:val="num" w:pos="567"/>
        </w:tabs>
        <w:ind w:left="1020" w:hanging="736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195A79"/>
    <w:multiLevelType w:val="hybridMultilevel"/>
    <w:tmpl w:val="F0823B70"/>
    <w:lvl w:ilvl="0" w:tplc="8968F95A">
      <w:start w:val="1"/>
      <w:numFmt w:val="lowerLetter"/>
      <w:lvlText w:val="%1)"/>
      <w:lvlJc w:val="left"/>
      <w:pPr>
        <w:tabs>
          <w:tab w:val="num" w:pos="1021"/>
        </w:tabs>
        <w:ind w:left="1474" w:hanging="794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281CCF"/>
    <w:multiLevelType w:val="hybridMultilevel"/>
    <w:tmpl w:val="953809B8"/>
    <w:lvl w:ilvl="0" w:tplc="3918DBA8">
      <w:start w:val="1"/>
      <w:numFmt w:val="lowerLetter"/>
      <w:lvlText w:val="%1)"/>
      <w:lvlJc w:val="left"/>
      <w:pPr>
        <w:tabs>
          <w:tab w:val="num" w:pos="1021"/>
        </w:tabs>
        <w:ind w:left="1474" w:hanging="794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1" w:tplc="63DE93D0">
      <w:start w:val="1"/>
      <w:numFmt w:val="lowerLetter"/>
      <w:lvlText w:val="%2)"/>
      <w:lvlJc w:val="left"/>
      <w:pPr>
        <w:tabs>
          <w:tab w:val="num" w:pos="1021"/>
        </w:tabs>
        <w:ind w:left="1474" w:hanging="794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2" w:tplc="ECF40C58">
      <w:start w:val="3"/>
      <w:numFmt w:val="decimal"/>
      <w:lvlText w:val="%3)"/>
      <w:lvlJc w:val="left"/>
      <w:pPr>
        <w:tabs>
          <w:tab w:val="num" w:pos="624"/>
        </w:tabs>
        <w:ind w:left="680" w:hanging="340"/>
      </w:pPr>
      <w:rPr>
        <w:rFonts w:ascii="Arial" w:hAnsi="Arial" w:hint="default"/>
        <w:b/>
        <w:i w:val="0"/>
        <w:color w:val="auto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36"/>
        </w:tabs>
        <w:ind w:left="243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56"/>
        </w:tabs>
        <w:ind w:left="315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76"/>
        </w:tabs>
        <w:ind w:left="38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96"/>
        </w:tabs>
        <w:ind w:left="45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16"/>
        </w:tabs>
        <w:ind w:left="53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36"/>
        </w:tabs>
        <w:ind w:left="6036" w:hanging="180"/>
      </w:pPr>
    </w:lvl>
  </w:abstractNum>
  <w:abstractNum w:abstractNumId="17">
    <w:nsid w:val="2E3035DE"/>
    <w:multiLevelType w:val="hybridMultilevel"/>
    <w:tmpl w:val="30B26BDE"/>
    <w:lvl w:ilvl="0" w:tplc="A0AEA452">
      <w:start w:val="1"/>
      <w:numFmt w:val="lowerLetter"/>
      <w:lvlText w:val="%1)"/>
      <w:lvlJc w:val="left"/>
      <w:pPr>
        <w:tabs>
          <w:tab w:val="num" w:pos="1021"/>
        </w:tabs>
        <w:ind w:left="1474" w:hanging="794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8">
    <w:nsid w:val="2E36776B"/>
    <w:multiLevelType w:val="hybridMultilevel"/>
    <w:tmpl w:val="71924C3A"/>
    <w:lvl w:ilvl="0" w:tplc="DB04E900">
      <w:start w:val="1"/>
      <w:numFmt w:val="lowerLetter"/>
      <w:lvlText w:val="%1)"/>
      <w:lvlJc w:val="left"/>
      <w:pPr>
        <w:tabs>
          <w:tab w:val="num" w:pos="1021"/>
        </w:tabs>
        <w:ind w:left="1474" w:hanging="794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40EC2208">
      <w:start w:val="20"/>
      <w:numFmt w:val="decimal"/>
      <w:lvlText w:val="%2)"/>
      <w:lvlJc w:val="left"/>
      <w:pPr>
        <w:tabs>
          <w:tab w:val="num" w:pos="737"/>
        </w:tabs>
        <w:ind w:left="1477" w:hanging="1137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F4D56A4"/>
    <w:multiLevelType w:val="hybridMultilevel"/>
    <w:tmpl w:val="DE2AB322"/>
    <w:lvl w:ilvl="0" w:tplc="A9243F52">
      <w:start w:val="1"/>
      <w:numFmt w:val="decimal"/>
      <w:lvlText w:val="%1)"/>
      <w:lvlJc w:val="left"/>
      <w:pPr>
        <w:tabs>
          <w:tab w:val="num" w:pos="567"/>
        </w:tabs>
        <w:ind w:left="624" w:hanging="34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1F83D4D"/>
    <w:multiLevelType w:val="hybridMultilevel"/>
    <w:tmpl w:val="30687B20"/>
    <w:lvl w:ilvl="0" w:tplc="47FCE518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vertAlign w:val="superscript"/>
      </w:rPr>
    </w:lvl>
    <w:lvl w:ilvl="1" w:tplc="759437F8">
      <w:start w:val="1"/>
      <w:numFmt w:val="lowerLetter"/>
      <w:lvlText w:val="%2)"/>
      <w:lvlJc w:val="left"/>
      <w:pPr>
        <w:tabs>
          <w:tab w:val="num" w:pos="1420"/>
        </w:tabs>
        <w:ind w:left="1420" w:hanging="340"/>
      </w:pPr>
      <w:rPr>
        <w:rFonts w:hint="default"/>
        <w:color w:val="auto"/>
        <w:vertAlign w:val="superscrip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5182A66"/>
    <w:multiLevelType w:val="hybridMultilevel"/>
    <w:tmpl w:val="80AE176C"/>
    <w:lvl w:ilvl="0" w:tplc="E4AC20B2">
      <w:start w:val="1"/>
      <w:numFmt w:val="lowerLetter"/>
      <w:lvlText w:val="%1)"/>
      <w:lvlJc w:val="left"/>
      <w:pPr>
        <w:tabs>
          <w:tab w:val="num" w:pos="1021"/>
        </w:tabs>
        <w:ind w:left="1474" w:hanging="794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61C02E5"/>
    <w:multiLevelType w:val="hybridMultilevel"/>
    <w:tmpl w:val="C6B0E1BE"/>
    <w:lvl w:ilvl="0" w:tplc="F5B004C6">
      <w:start w:val="1"/>
      <w:numFmt w:val="lowerLetter"/>
      <w:lvlText w:val="%1)"/>
      <w:lvlJc w:val="left"/>
      <w:pPr>
        <w:tabs>
          <w:tab w:val="num" w:pos="1021"/>
        </w:tabs>
        <w:ind w:left="1474" w:hanging="794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7C011F8"/>
    <w:multiLevelType w:val="hybridMultilevel"/>
    <w:tmpl w:val="853CCC5A"/>
    <w:lvl w:ilvl="0" w:tplc="35069A72">
      <w:start w:val="1"/>
      <w:numFmt w:val="decimal"/>
      <w:lvlText w:val="%1)"/>
      <w:lvlJc w:val="left"/>
      <w:pPr>
        <w:tabs>
          <w:tab w:val="num" w:pos="567"/>
        </w:tabs>
        <w:ind w:left="1420" w:hanging="1136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8391EE8"/>
    <w:multiLevelType w:val="hybridMultilevel"/>
    <w:tmpl w:val="6DEA0364"/>
    <w:lvl w:ilvl="0" w:tplc="5E24F51E">
      <w:start w:val="1"/>
      <w:numFmt w:val="lowerLetter"/>
      <w:lvlText w:val="%1)"/>
      <w:lvlJc w:val="left"/>
      <w:pPr>
        <w:tabs>
          <w:tab w:val="num" w:pos="1021"/>
        </w:tabs>
        <w:ind w:left="1474" w:hanging="794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9C15A2B"/>
    <w:multiLevelType w:val="hybridMultilevel"/>
    <w:tmpl w:val="74AC83A8"/>
    <w:lvl w:ilvl="0" w:tplc="C65A1DF4">
      <w:start w:val="1"/>
      <w:numFmt w:val="lowerLetter"/>
      <w:lvlText w:val="%1)"/>
      <w:lvlJc w:val="left"/>
      <w:pPr>
        <w:tabs>
          <w:tab w:val="num" w:pos="1021"/>
        </w:tabs>
        <w:ind w:left="1474" w:hanging="794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1" w:tplc="5E147982">
      <w:start w:val="3"/>
      <w:numFmt w:val="decimal"/>
      <w:lvlText w:val="%2)"/>
      <w:lvlJc w:val="left"/>
      <w:pPr>
        <w:tabs>
          <w:tab w:val="num" w:pos="567"/>
        </w:tabs>
        <w:ind w:left="624" w:hanging="34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CBF285A"/>
    <w:multiLevelType w:val="hybridMultilevel"/>
    <w:tmpl w:val="DA9E8C70"/>
    <w:lvl w:ilvl="0" w:tplc="4A2CD108">
      <w:start w:val="1"/>
      <w:numFmt w:val="lowerLetter"/>
      <w:lvlText w:val="%1)"/>
      <w:lvlJc w:val="left"/>
      <w:pPr>
        <w:tabs>
          <w:tab w:val="num" w:pos="1021"/>
        </w:tabs>
        <w:ind w:left="1474" w:hanging="794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25A3BAE"/>
    <w:multiLevelType w:val="hybridMultilevel"/>
    <w:tmpl w:val="6BF659C4"/>
    <w:lvl w:ilvl="0" w:tplc="4E629BB4">
      <w:start w:val="1"/>
      <w:numFmt w:val="lowerLetter"/>
      <w:lvlText w:val="%1)"/>
      <w:lvlJc w:val="left"/>
      <w:pPr>
        <w:tabs>
          <w:tab w:val="num" w:pos="1021"/>
        </w:tabs>
        <w:ind w:left="1474" w:hanging="794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4F07DF0"/>
    <w:multiLevelType w:val="hybridMultilevel"/>
    <w:tmpl w:val="FD8A1ACC"/>
    <w:lvl w:ilvl="0" w:tplc="5FC23224">
      <w:start w:val="1"/>
      <w:numFmt w:val="lowerLetter"/>
      <w:lvlText w:val="%1)"/>
      <w:lvlJc w:val="left"/>
      <w:pPr>
        <w:tabs>
          <w:tab w:val="num" w:pos="1021"/>
        </w:tabs>
        <w:ind w:left="1474" w:hanging="794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5C8594D"/>
    <w:multiLevelType w:val="hybridMultilevel"/>
    <w:tmpl w:val="8CC28388"/>
    <w:lvl w:ilvl="0" w:tplc="8EEED25C">
      <w:start w:val="1"/>
      <w:numFmt w:val="decimal"/>
      <w:lvlText w:val="%1)"/>
      <w:lvlJc w:val="left"/>
      <w:pPr>
        <w:tabs>
          <w:tab w:val="num" w:pos="567"/>
        </w:tabs>
        <w:ind w:left="2096" w:hanging="1812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63D5864"/>
    <w:multiLevelType w:val="hybridMultilevel"/>
    <w:tmpl w:val="B644E836"/>
    <w:lvl w:ilvl="0" w:tplc="E9F6374E">
      <w:start w:val="1"/>
      <w:numFmt w:val="lowerLetter"/>
      <w:lvlText w:val="%1)"/>
      <w:lvlJc w:val="left"/>
      <w:pPr>
        <w:tabs>
          <w:tab w:val="num" w:pos="1021"/>
        </w:tabs>
        <w:ind w:left="1474" w:hanging="794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04BAC98C">
      <w:start w:val="21"/>
      <w:numFmt w:val="decimal"/>
      <w:lvlText w:val="%2)"/>
      <w:lvlJc w:val="left"/>
      <w:pPr>
        <w:tabs>
          <w:tab w:val="num" w:pos="737"/>
        </w:tabs>
        <w:ind w:left="2997" w:hanging="265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6822B3C"/>
    <w:multiLevelType w:val="hybridMultilevel"/>
    <w:tmpl w:val="8F485930"/>
    <w:lvl w:ilvl="0" w:tplc="0FBC1330">
      <w:start w:val="1"/>
      <w:numFmt w:val="lowerLetter"/>
      <w:lvlText w:val="%1)"/>
      <w:lvlJc w:val="left"/>
      <w:pPr>
        <w:tabs>
          <w:tab w:val="num" w:pos="1021"/>
        </w:tabs>
        <w:ind w:left="1474" w:hanging="794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6360B164">
      <w:start w:val="3"/>
      <w:numFmt w:val="decimal"/>
      <w:lvlText w:val="%2)"/>
      <w:lvlJc w:val="left"/>
      <w:pPr>
        <w:tabs>
          <w:tab w:val="num" w:pos="624"/>
        </w:tabs>
        <w:ind w:left="2484" w:hanging="1917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vertAlign w:val="baseli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280"/>
        </w:tabs>
        <w:ind w:left="3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000"/>
        </w:tabs>
        <w:ind w:left="4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20"/>
        </w:tabs>
        <w:ind w:left="4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40"/>
        </w:tabs>
        <w:ind w:left="5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60"/>
        </w:tabs>
        <w:ind w:left="6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80"/>
        </w:tabs>
        <w:ind w:left="6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00"/>
        </w:tabs>
        <w:ind w:left="7600" w:hanging="180"/>
      </w:pPr>
    </w:lvl>
  </w:abstractNum>
  <w:abstractNum w:abstractNumId="32">
    <w:nsid w:val="483D1C5C"/>
    <w:multiLevelType w:val="hybridMultilevel"/>
    <w:tmpl w:val="04CC77F4"/>
    <w:lvl w:ilvl="0" w:tplc="4C221AA6">
      <w:start w:val="1"/>
      <w:numFmt w:val="lowerLetter"/>
      <w:lvlText w:val="%1)"/>
      <w:lvlJc w:val="left"/>
      <w:pPr>
        <w:tabs>
          <w:tab w:val="num" w:pos="1021"/>
        </w:tabs>
        <w:ind w:left="1474" w:hanging="794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8F40016"/>
    <w:multiLevelType w:val="hybridMultilevel"/>
    <w:tmpl w:val="3CA0492E"/>
    <w:lvl w:ilvl="0" w:tplc="C0481C96">
      <w:start w:val="1"/>
      <w:numFmt w:val="lowerLetter"/>
      <w:lvlText w:val="%1)"/>
      <w:lvlJc w:val="left"/>
      <w:pPr>
        <w:tabs>
          <w:tab w:val="num" w:pos="1021"/>
        </w:tabs>
        <w:ind w:left="1474" w:hanging="794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B8579C6"/>
    <w:multiLevelType w:val="hybridMultilevel"/>
    <w:tmpl w:val="628E6D2A"/>
    <w:lvl w:ilvl="0" w:tplc="6694ADF8">
      <w:start w:val="1"/>
      <w:numFmt w:val="lowerLetter"/>
      <w:lvlText w:val="%1)"/>
      <w:lvlJc w:val="left"/>
      <w:pPr>
        <w:tabs>
          <w:tab w:val="num" w:pos="1021"/>
        </w:tabs>
        <w:ind w:left="1474" w:hanging="794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E512E66"/>
    <w:multiLevelType w:val="hybridMultilevel"/>
    <w:tmpl w:val="5254CFB8"/>
    <w:lvl w:ilvl="0" w:tplc="5788929C">
      <w:start w:val="1"/>
      <w:numFmt w:val="decimal"/>
      <w:lvlText w:val="%1)"/>
      <w:lvlJc w:val="left"/>
      <w:pPr>
        <w:tabs>
          <w:tab w:val="num" w:pos="624"/>
        </w:tabs>
        <w:ind w:left="927" w:hanging="58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EFC5C4B"/>
    <w:multiLevelType w:val="hybridMultilevel"/>
    <w:tmpl w:val="7316B254"/>
    <w:lvl w:ilvl="0" w:tplc="EA707B90">
      <w:start w:val="1"/>
      <w:numFmt w:val="decimal"/>
      <w:lvlText w:val="%1)"/>
      <w:lvlJc w:val="left"/>
      <w:pPr>
        <w:tabs>
          <w:tab w:val="num" w:pos="567"/>
        </w:tabs>
        <w:ind w:left="624" w:hanging="34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7826B17"/>
    <w:multiLevelType w:val="hybridMultilevel"/>
    <w:tmpl w:val="5DBEB9F2"/>
    <w:lvl w:ilvl="0" w:tplc="16484D38">
      <w:start w:val="1"/>
      <w:numFmt w:val="lowerLetter"/>
      <w:lvlText w:val="%1)"/>
      <w:lvlJc w:val="left"/>
      <w:pPr>
        <w:tabs>
          <w:tab w:val="num" w:pos="1021"/>
        </w:tabs>
        <w:ind w:left="1474" w:hanging="794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B40482B4">
      <w:start w:val="22"/>
      <w:numFmt w:val="decimal"/>
      <w:lvlText w:val="%2)"/>
      <w:lvlJc w:val="left"/>
      <w:pPr>
        <w:tabs>
          <w:tab w:val="num" w:pos="737"/>
        </w:tabs>
        <w:ind w:left="2217" w:hanging="1877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91A7E11"/>
    <w:multiLevelType w:val="hybridMultilevel"/>
    <w:tmpl w:val="4CC6C758"/>
    <w:lvl w:ilvl="0" w:tplc="51CC6958">
      <w:start w:val="1"/>
      <w:numFmt w:val="lowerLetter"/>
      <w:lvlText w:val="%1)"/>
      <w:lvlJc w:val="left"/>
      <w:pPr>
        <w:tabs>
          <w:tab w:val="num" w:pos="1021"/>
        </w:tabs>
        <w:ind w:left="1474" w:hanging="794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vertAlign w:val="baseline"/>
      </w:rPr>
    </w:lvl>
    <w:lvl w:ilvl="1" w:tplc="EF5A1378">
      <w:start w:val="1"/>
      <w:numFmt w:val="lowerLetter"/>
      <w:lvlText w:val="%2)"/>
      <w:lvlJc w:val="left"/>
      <w:pPr>
        <w:tabs>
          <w:tab w:val="num" w:pos="1021"/>
        </w:tabs>
        <w:ind w:left="1474" w:hanging="794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9C474F8"/>
    <w:multiLevelType w:val="hybridMultilevel"/>
    <w:tmpl w:val="E99E19C0"/>
    <w:lvl w:ilvl="0" w:tplc="56CC596C">
      <w:start w:val="1"/>
      <w:numFmt w:val="lowerLetter"/>
      <w:lvlText w:val="%1)"/>
      <w:lvlJc w:val="left"/>
      <w:pPr>
        <w:tabs>
          <w:tab w:val="num" w:pos="1021"/>
        </w:tabs>
        <w:ind w:left="1474" w:hanging="794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5DEC71B2"/>
    <w:multiLevelType w:val="hybridMultilevel"/>
    <w:tmpl w:val="9EC4343A"/>
    <w:lvl w:ilvl="0" w:tplc="E93E9596">
      <w:start w:val="1"/>
      <w:numFmt w:val="decimal"/>
      <w:lvlText w:val="%1)"/>
      <w:lvlJc w:val="left"/>
      <w:pPr>
        <w:tabs>
          <w:tab w:val="num" w:pos="567"/>
        </w:tabs>
        <w:ind w:left="1700" w:hanging="1416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0503081"/>
    <w:multiLevelType w:val="hybridMultilevel"/>
    <w:tmpl w:val="265A9432"/>
    <w:lvl w:ilvl="0" w:tplc="B2808D7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AE6041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19C5F7A"/>
    <w:multiLevelType w:val="hybridMultilevel"/>
    <w:tmpl w:val="DE562DD2"/>
    <w:lvl w:ilvl="0" w:tplc="1F9C065C">
      <w:start w:val="24"/>
      <w:numFmt w:val="decimal"/>
      <w:lvlText w:val="%1)"/>
      <w:lvlJc w:val="left"/>
      <w:pPr>
        <w:tabs>
          <w:tab w:val="num" w:pos="737"/>
        </w:tabs>
        <w:ind w:left="567" w:hanging="22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50F3C2B"/>
    <w:multiLevelType w:val="hybridMultilevel"/>
    <w:tmpl w:val="C6A8B1B2"/>
    <w:lvl w:ilvl="0" w:tplc="70C8163C">
      <w:start w:val="1"/>
      <w:numFmt w:val="lowerLetter"/>
      <w:lvlText w:val="%1)"/>
      <w:lvlJc w:val="left"/>
      <w:pPr>
        <w:tabs>
          <w:tab w:val="num" w:pos="1021"/>
        </w:tabs>
        <w:ind w:left="1474" w:hanging="794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558378D"/>
    <w:multiLevelType w:val="hybridMultilevel"/>
    <w:tmpl w:val="8D5EE61C"/>
    <w:lvl w:ilvl="0" w:tplc="496AE89A">
      <w:start w:val="1"/>
      <w:numFmt w:val="lowerLetter"/>
      <w:lvlText w:val="%1)"/>
      <w:lvlJc w:val="left"/>
      <w:pPr>
        <w:tabs>
          <w:tab w:val="num" w:pos="1021"/>
        </w:tabs>
        <w:ind w:left="1474" w:hanging="794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67A1FEA"/>
    <w:multiLevelType w:val="hybridMultilevel"/>
    <w:tmpl w:val="7E92076C"/>
    <w:lvl w:ilvl="0" w:tplc="191A7274">
      <w:start w:val="1"/>
      <w:numFmt w:val="decimal"/>
      <w:lvlText w:val="%1)"/>
      <w:lvlJc w:val="left"/>
      <w:pPr>
        <w:tabs>
          <w:tab w:val="num" w:pos="567"/>
        </w:tabs>
        <w:ind w:left="1304" w:hanging="10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CEC5733"/>
    <w:multiLevelType w:val="hybridMultilevel"/>
    <w:tmpl w:val="838E618C"/>
    <w:lvl w:ilvl="0" w:tplc="99C6E338">
      <w:start w:val="1"/>
      <w:numFmt w:val="lowerLetter"/>
      <w:lvlText w:val="%1)"/>
      <w:lvlJc w:val="left"/>
      <w:pPr>
        <w:tabs>
          <w:tab w:val="num" w:pos="1021"/>
        </w:tabs>
        <w:ind w:left="1474" w:hanging="794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25D2856"/>
    <w:multiLevelType w:val="hybridMultilevel"/>
    <w:tmpl w:val="3508DB06"/>
    <w:lvl w:ilvl="0" w:tplc="F4D88A24">
      <w:start w:val="1"/>
      <w:numFmt w:val="lowerLetter"/>
      <w:lvlText w:val="%1)"/>
      <w:lvlJc w:val="left"/>
      <w:pPr>
        <w:tabs>
          <w:tab w:val="num" w:pos="1021"/>
        </w:tabs>
        <w:ind w:left="1474" w:hanging="794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34C0B84"/>
    <w:multiLevelType w:val="hybridMultilevel"/>
    <w:tmpl w:val="060C757C"/>
    <w:lvl w:ilvl="0" w:tplc="77D6AFD4">
      <w:start w:val="1"/>
      <w:numFmt w:val="lowerLetter"/>
      <w:lvlText w:val="%1)"/>
      <w:lvlJc w:val="left"/>
      <w:pPr>
        <w:tabs>
          <w:tab w:val="num" w:pos="1021"/>
        </w:tabs>
        <w:ind w:left="1474" w:hanging="794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5284010"/>
    <w:multiLevelType w:val="hybridMultilevel"/>
    <w:tmpl w:val="EEB43452"/>
    <w:lvl w:ilvl="0" w:tplc="D8363A2E">
      <w:start w:val="1"/>
      <w:numFmt w:val="lowerLetter"/>
      <w:lvlText w:val="%1)"/>
      <w:lvlJc w:val="left"/>
      <w:pPr>
        <w:tabs>
          <w:tab w:val="num" w:pos="1394"/>
        </w:tabs>
        <w:ind w:left="1394" w:hanging="284"/>
      </w:pPr>
      <w:rPr>
        <w:rFonts w:ascii="Arial" w:hAnsi="Arial"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B4025EF"/>
    <w:multiLevelType w:val="hybridMultilevel"/>
    <w:tmpl w:val="B48261DC"/>
    <w:lvl w:ilvl="0" w:tplc="8FECFE04">
      <w:start w:val="1"/>
      <w:numFmt w:val="lowerLetter"/>
      <w:lvlText w:val="%1)"/>
      <w:lvlJc w:val="left"/>
      <w:pPr>
        <w:tabs>
          <w:tab w:val="num" w:pos="1394"/>
        </w:tabs>
        <w:ind w:left="1394" w:hanging="284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1" w:tplc="A570625A">
      <w:start w:val="23"/>
      <w:numFmt w:val="decimal"/>
      <w:lvlText w:val="%2)"/>
      <w:lvlJc w:val="left"/>
      <w:pPr>
        <w:tabs>
          <w:tab w:val="num" w:pos="737"/>
        </w:tabs>
        <w:ind w:left="3737" w:hanging="339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E3C1B1D"/>
    <w:multiLevelType w:val="hybridMultilevel"/>
    <w:tmpl w:val="0254D1C6"/>
    <w:lvl w:ilvl="0" w:tplc="8876962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vertAlign w:val="superscript"/>
      </w:rPr>
    </w:lvl>
    <w:lvl w:ilvl="1" w:tplc="C0480D5C">
      <w:start w:val="1"/>
      <w:numFmt w:val="lowerLetter"/>
      <w:lvlText w:val="%2)"/>
      <w:lvlJc w:val="left"/>
      <w:pPr>
        <w:tabs>
          <w:tab w:val="num" w:pos="1021"/>
        </w:tabs>
        <w:ind w:left="1474" w:hanging="794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vertAlign w:val="baseli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0"/>
  </w:num>
  <w:num w:numId="2">
    <w:abstractNumId w:val="12"/>
  </w:num>
  <w:num w:numId="3">
    <w:abstractNumId w:val="2"/>
  </w:num>
  <w:num w:numId="4">
    <w:abstractNumId w:val="41"/>
  </w:num>
  <w:num w:numId="5">
    <w:abstractNumId w:val="51"/>
  </w:num>
  <w:num w:numId="6">
    <w:abstractNumId w:val="17"/>
  </w:num>
  <w:num w:numId="7">
    <w:abstractNumId w:val="31"/>
  </w:num>
  <w:num w:numId="8">
    <w:abstractNumId w:val="25"/>
  </w:num>
  <w:num w:numId="9">
    <w:abstractNumId w:val="48"/>
  </w:num>
  <w:num w:numId="10">
    <w:abstractNumId w:val="19"/>
  </w:num>
  <w:num w:numId="11">
    <w:abstractNumId w:val="43"/>
  </w:num>
  <w:num w:numId="12">
    <w:abstractNumId w:val="3"/>
  </w:num>
  <w:num w:numId="13">
    <w:abstractNumId w:val="16"/>
  </w:num>
  <w:num w:numId="14">
    <w:abstractNumId w:val="39"/>
  </w:num>
  <w:num w:numId="15">
    <w:abstractNumId w:val="13"/>
  </w:num>
  <w:num w:numId="16">
    <w:abstractNumId w:val="50"/>
  </w:num>
  <w:num w:numId="17">
    <w:abstractNumId w:val="49"/>
  </w:num>
  <w:num w:numId="18">
    <w:abstractNumId w:val="23"/>
  </w:num>
  <w:num w:numId="19">
    <w:abstractNumId w:val="26"/>
  </w:num>
  <w:num w:numId="20">
    <w:abstractNumId w:val="28"/>
  </w:num>
  <w:num w:numId="21">
    <w:abstractNumId w:val="21"/>
  </w:num>
  <w:num w:numId="22">
    <w:abstractNumId w:val="6"/>
  </w:num>
  <w:num w:numId="23">
    <w:abstractNumId w:val="14"/>
  </w:num>
  <w:num w:numId="24">
    <w:abstractNumId w:val="7"/>
  </w:num>
  <w:num w:numId="25">
    <w:abstractNumId w:val="40"/>
  </w:num>
  <w:num w:numId="26">
    <w:abstractNumId w:val="8"/>
  </w:num>
  <w:num w:numId="27">
    <w:abstractNumId w:val="10"/>
  </w:num>
  <w:num w:numId="28">
    <w:abstractNumId w:val="33"/>
  </w:num>
  <w:num w:numId="29">
    <w:abstractNumId w:val="38"/>
  </w:num>
  <w:num w:numId="30">
    <w:abstractNumId w:val="44"/>
  </w:num>
  <w:num w:numId="31">
    <w:abstractNumId w:val="46"/>
  </w:num>
  <w:num w:numId="32">
    <w:abstractNumId w:val="27"/>
  </w:num>
  <w:num w:numId="33">
    <w:abstractNumId w:val="22"/>
  </w:num>
  <w:num w:numId="34">
    <w:abstractNumId w:val="11"/>
  </w:num>
  <w:num w:numId="35">
    <w:abstractNumId w:val="32"/>
  </w:num>
  <w:num w:numId="36">
    <w:abstractNumId w:val="4"/>
  </w:num>
  <w:num w:numId="37">
    <w:abstractNumId w:val="9"/>
  </w:num>
  <w:num w:numId="38">
    <w:abstractNumId w:val="47"/>
  </w:num>
  <w:num w:numId="39">
    <w:abstractNumId w:val="34"/>
  </w:num>
  <w:num w:numId="40">
    <w:abstractNumId w:val="15"/>
  </w:num>
  <w:num w:numId="41">
    <w:abstractNumId w:val="18"/>
  </w:num>
  <w:num w:numId="42">
    <w:abstractNumId w:val="30"/>
  </w:num>
  <w:num w:numId="43">
    <w:abstractNumId w:val="37"/>
  </w:num>
  <w:num w:numId="44">
    <w:abstractNumId w:val="5"/>
  </w:num>
  <w:num w:numId="45">
    <w:abstractNumId w:val="45"/>
  </w:num>
  <w:num w:numId="46">
    <w:abstractNumId w:val="29"/>
  </w:num>
  <w:num w:numId="47">
    <w:abstractNumId w:val="36"/>
  </w:num>
  <w:num w:numId="48">
    <w:abstractNumId w:val="35"/>
  </w:num>
  <w:num w:numId="49">
    <w:abstractNumId w:val="42"/>
  </w:num>
  <w:num w:numId="50">
    <w:abstractNumId w:val="24"/>
  </w:num>
  <w:numIdMacAtCleanup w:val="5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7033"/>
    <w:rsid w:val="00077F0F"/>
    <w:rsid w:val="001A20D3"/>
    <w:rsid w:val="001F0B07"/>
    <w:rsid w:val="0047676F"/>
    <w:rsid w:val="004A0428"/>
    <w:rsid w:val="005B3B75"/>
    <w:rsid w:val="005F0171"/>
    <w:rsid w:val="00690F8E"/>
    <w:rsid w:val="007526A4"/>
    <w:rsid w:val="008B7860"/>
    <w:rsid w:val="009F5299"/>
    <w:rsid w:val="00E67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703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E67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E67033"/>
    <w:pPr>
      <w:ind w:left="720"/>
      <w:contextualSpacing/>
    </w:pPr>
  </w:style>
  <w:style w:type="paragraph" w:styleId="Tekstprzypisudolnego">
    <w:name w:val="footnote text"/>
    <w:aliases w:val="Tekst przypisu,Tekst przypisu dolnego;Tekst przypisu Znak Znak Znak Znak Znak,Tekst przypisu dolnego;Tekst przypisu Znak Znak Znak Znak,Podrozdział,Footnote,Podrozdzia3,-E Fuﬂnotentext,Fuﬂnotentext Ursprung,footnote text,Fußnote"/>
    <w:basedOn w:val="Normalny"/>
    <w:link w:val="TekstprzypisudolnegoZnak"/>
    <w:semiHidden/>
    <w:rsid w:val="00E670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Tekst przypisu dolnego;Tekst przypisu Znak Znak Znak Znak Znak Znak,Tekst przypisu dolnego;Tekst przypisu Znak Znak Znak Znak Znak1,Podrozdział Znak,Footnote Znak,Podrozdzia3 Znak,-E Fuﬂnotentext Znak"/>
    <w:basedOn w:val="Domylnaczcionkaakapitu"/>
    <w:link w:val="Tekstprzypisudolnego"/>
    <w:semiHidden/>
    <w:rsid w:val="00E6703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Odwołanie przypisu,Footnote Reference Number"/>
    <w:basedOn w:val="Domylnaczcionkaakapitu"/>
    <w:semiHidden/>
    <w:rsid w:val="00E67033"/>
    <w:rPr>
      <w:rFonts w:cs="Times New Roman"/>
      <w:vertAlign w:val="superscript"/>
    </w:rPr>
  </w:style>
  <w:style w:type="paragraph" w:styleId="Bezodstpw">
    <w:name w:val="No Spacing"/>
    <w:uiPriority w:val="1"/>
    <w:qFormat/>
    <w:rsid w:val="00E67033"/>
    <w:pPr>
      <w:spacing w:after="0" w:line="240" w:lineRule="auto"/>
    </w:pPr>
  </w:style>
  <w:style w:type="paragraph" w:customStyle="1" w:styleId="Znak">
    <w:name w:val="Znak"/>
    <w:basedOn w:val="Normalny"/>
    <w:rsid w:val="00E670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E670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semiHidden/>
    <w:rsid w:val="00E670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6703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E67033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E67033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670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67033"/>
    <w:rPr>
      <w:b/>
      <w:bCs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E67033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E67033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6703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E6703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67033"/>
  </w:style>
  <w:style w:type="character" w:customStyle="1" w:styleId="ZnakZnak1">
    <w:name w:val="Znak Znak1"/>
    <w:basedOn w:val="Domylnaczcionkaakapitu"/>
    <w:rsid w:val="00E67033"/>
    <w:rPr>
      <w:rFonts w:ascii="Arial" w:hAnsi="Arial" w:cs="Arial"/>
      <w:b/>
      <w:bCs/>
      <w:sz w:val="24"/>
      <w:szCs w:val="24"/>
      <w:lang w:val="pl-PL" w:eastAsia="pl-PL" w:bidi="ar-SA"/>
    </w:rPr>
  </w:style>
  <w:style w:type="character" w:styleId="Odwoaniedokomentarza">
    <w:name w:val="annotation reference"/>
    <w:basedOn w:val="Domylnaczcionkaakapitu"/>
    <w:semiHidden/>
    <w:rsid w:val="00E67033"/>
    <w:rPr>
      <w:sz w:val="16"/>
      <w:szCs w:val="16"/>
    </w:rPr>
  </w:style>
  <w:style w:type="paragraph" w:customStyle="1" w:styleId="ZnakZnakZnakZnakZnakZnakZnakZnakZnak">
    <w:name w:val="Znak Znak Znak Znak Znak Znak Znak Znak Znak"/>
    <w:basedOn w:val="Normalny"/>
    <w:rsid w:val="00E670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E670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6703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semiHidden/>
    <w:rsid w:val="00E67033"/>
    <w:rPr>
      <w:vertAlign w:val="superscript"/>
    </w:rPr>
  </w:style>
  <w:style w:type="paragraph" w:styleId="Nagwek">
    <w:name w:val="header"/>
    <w:basedOn w:val="Normalny"/>
    <w:link w:val="NagwekZnak"/>
    <w:rsid w:val="00E6703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E6703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6">
    <w:name w:val="Znak Znak6"/>
    <w:basedOn w:val="Domylnaczcionkaakapitu"/>
    <w:semiHidden/>
    <w:locked/>
    <w:rsid w:val="00E67033"/>
    <w:rPr>
      <w:rFonts w:ascii="Arial" w:hAnsi="Arial" w:cs="Times New Roman"/>
      <w:lang w:val="pl-PL" w:eastAsia="pl-PL" w:bidi="ar-SA"/>
    </w:rPr>
  </w:style>
  <w:style w:type="character" w:customStyle="1" w:styleId="ZnakZnak2">
    <w:name w:val="Znak Znak2"/>
    <w:basedOn w:val="Domylnaczcionkaakapitu"/>
    <w:semiHidden/>
    <w:rsid w:val="00E67033"/>
    <w:rPr>
      <w:rFonts w:ascii="Arial" w:hAnsi="Arial"/>
      <w:lang w:val="pl-PL" w:eastAsia="pl-PL" w:bidi="ar-SA"/>
    </w:rPr>
  </w:style>
  <w:style w:type="character" w:styleId="Uwydatnienie">
    <w:name w:val="Emphasis"/>
    <w:basedOn w:val="Domylnaczcionkaakapitu"/>
    <w:qFormat/>
    <w:rsid w:val="00E67033"/>
    <w:rPr>
      <w:i/>
      <w:iCs/>
    </w:rPr>
  </w:style>
  <w:style w:type="paragraph" w:customStyle="1" w:styleId="zmart2">
    <w:name w:val="zmart2"/>
    <w:basedOn w:val="Normalny"/>
    <w:rsid w:val="00E67033"/>
    <w:pPr>
      <w:overflowPunct w:val="0"/>
      <w:autoSpaceDE w:val="0"/>
      <w:autoSpaceDN w:val="0"/>
      <w:spacing w:before="60" w:after="60" w:line="240" w:lineRule="auto"/>
      <w:ind w:left="1843" w:hanging="1219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ozd1">
    <w:name w:val="Rozd_1"/>
    <w:basedOn w:val="Normalny"/>
    <w:rsid w:val="00E67033"/>
    <w:pPr>
      <w:spacing w:before="120" w:after="120" w:line="240" w:lineRule="auto"/>
      <w:ind w:left="471"/>
    </w:pPr>
    <w:rPr>
      <w:rFonts w:ascii="Times New Roman" w:eastAsia="Times New Roman" w:hAnsi="Times New Roman" w:cs="Times New Roman"/>
      <w:b/>
      <w:bCs/>
      <w:szCs w:val="24"/>
      <w:lang w:eastAsia="pl-PL"/>
    </w:rPr>
  </w:style>
  <w:style w:type="paragraph" w:customStyle="1" w:styleId="Znak2">
    <w:name w:val="Znak2"/>
    <w:basedOn w:val="Normalny"/>
    <w:rsid w:val="00E670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1ZnakZnakZnakZnakZnakZnakZnak">
    <w:name w:val="Znak Znak Znak1 Znak Znak Znak Znak Znak Znak Znak"/>
    <w:basedOn w:val="Normalny"/>
    <w:rsid w:val="00E670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ZnakZnakZnak">
    <w:name w:val="Znak Znak Znak Znak Znak Znak Znak"/>
    <w:basedOn w:val="Normalny"/>
    <w:rsid w:val="00E670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rsid w:val="00E67033"/>
    <w:rPr>
      <w:color w:val="0000FF"/>
      <w:u w:val="single"/>
    </w:rPr>
  </w:style>
  <w:style w:type="paragraph" w:customStyle="1" w:styleId="ZnakZnakZnakZnakZnakZnakZnakZnakZnakZnakZnakZnakZnakZnakZnakZnak">
    <w:name w:val="Znak Znak Znak Znak Znak Znak Znak Znak Znak Znak Znak Znak Znak Znak Znak Znak"/>
    <w:basedOn w:val="Normalny"/>
    <w:rsid w:val="00E670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1">
    <w:name w:val="Znak1"/>
    <w:basedOn w:val="Normalny"/>
    <w:rsid w:val="00E670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1ZnakCharZnakChar">
    <w:name w:val="Znak Znak Znak Znak1 Znak Char Znak Char"/>
    <w:aliases w:val=" Znak Znak Znak Znak Znak Znak Znak Znak Znak Znak Znak Znak1 Znak Znak Znak Char Char Znak Znak Char Char"/>
    <w:basedOn w:val="Normalny"/>
    <w:rsid w:val="00E670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ZnakZnakZnakZnakZnakZnakZnakZnakZnakZnakZnakZnakZnakZnak">
    <w:name w:val="Znak Znak Znak Znak Znak Znak Znak Znak Znak Znak Znak Znak Znak Znak Znak Znak Znak Znak"/>
    <w:basedOn w:val="Normalny"/>
    <w:rsid w:val="00E670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29</Pages>
  <Words>7573</Words>
  <Characters>45442</Characters>
  <Application>Microsoft Office Word</Application>
  <DocSecurity>0</DocSecurity>
  <Lines>378</Lines>
  <Paragraphs>105</Paragraphs>
  <ScaleCrop>false</ScaleCrop>
  <Company>ARiMR</Company>
  <LinksUpToDate>false</LinksUpToDate>
  <CharactersWithSpaces>52910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6</cp:revision>
  <dcterms:created xsi:type="dcterms:W3CDTF">2011-07-15T11:51:00Z</dcterms:created>
  <dcterms:modified xsi:type="dcterms:W3CDTF">2011-08-11T09:16:00Z</dcterms:modified>
</cp:coreProperties>
</file>