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  <w:tblCaption w:val="Zawiadomienia złożone do RDFP przez organy KAS w związku z prowadzonymi audytami na dzień 25.11.2025 roku"/>
        <w:tblDescription w:val="Wykaz zawiadomeń złożonych do Rzecznika Dyscypliny Finansów Publicznych przez organy KAS w związku z prowadzonymi audytami na dzień 25.11.2025 roku"/>
      </w:tblPr>
      <w:tblGrid>
        <w:gridCol w:w="874"/>
        <w:gridCol w:w="1016"/>
        <w:gridCol w:w="1443"/>
        <w:gridCol w:w="939"/>
        <w:gridCol w:w="5370"/>
      </w:tblGrid>
      <w:tr w:rsidR="002B48C0" w:rsidRPr="00CD36A6" w14:paraId="1C06AFAC" w14:textId="72532411" w:rsidTr="002B48C0">
        <w:trPr>
          <w:cantSplit/>
          <w:trHeight w:val="57"/>
          <w:tblHeader/>
        </w:trPr>
        <w:tc>
          <w:tcPr>
            <w:tcW w:w="874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68" w:type="dxa"/>
            <w:gridSpan w:val="4"/>
            <w:shd w:val="clear" w:color="auto" w:fill="2B4B84"/>
            <w:vAlign w:val="center"/>
          </w:tcPr>
          <w:p w14:paraId="06D69E84" w14:textId="19039ABE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25.1</w:t>
            </w:r>
            <w:r w:rsidR="00F05068">
              <w:rPr>
                <w:rFonts w:ascii="Lato Black"/>
                <w:b/>
                <w:color w:val="FFFFFF"/>
                <w:szCs w:val="15"/>
              </w:rPr>
              <w:t>1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.2025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2B48C0">
        <w:trPr>
          <w:cantSplit/>
          <w:trHeight w:val="227"/>
          <w:tblHeader/>
        </w:trPr>
        <w:tc>
          <w:tcPr>
            <w:tcW w:w="874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016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443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9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370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F82D79">
        <w:trPr>
          <w:cantSplit/>
          <w:trHeight w:val="1422"/>
        </w:trPr>
        <w:tc>
          <w:tcPr>
            <w:tcW w:w="874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7ACCF96" w14:textId="4409A150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z wolnej ręki.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79B9B0B8" w14:textId="28F5CA1E" w:rsidR="002B48C0" w:rsidRPr="00F91128" w:rsidRDefault="002B48C0" w:rsidP="00F91128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F91128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E546DBC" w14:textId="6BA74465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 "z wolnej ręk</w:t>
            </w:r>
            <w:r>
              <w:rPr>
                <w:rFonts w:eastAsiaTheme="minorHAnsi" w:cs="Calibri"/>
                <w:color w:val="000000"/>
                <w:szCs w:val="15"/>
              </w:rPr>
              <w:t>i”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"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 17.12.2024 r. 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6264AA9A" w14:textId="182ADDF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</w:p>
          <w:p w14:paraId="3960F09C" w14:textId="2DDD43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EA13F0A" w14:textId="7857A288" w:rsidR="002B48C0" w:rsidRPr="00F91128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432AA70" w14:textId="759A8A2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Stowarzyszenie Piłki Ręcznej Plażowej "DAMY RADĘ" Inowrocław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25B15A4" w14:textId="77777777" w:rsidR="002B48C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  <w:p w14:paraId="36C15AA3" w14:textId="1F1E7107" w:rsidR="004819CC" w:rsidRPr="00D001B0" w:rsidRDefault="004819CC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2BEF1C9" w14:textId="5503401A" w:rsidR="002B48C0" w:rsidRPr="00F91128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>. 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4819CC" w:rsidRPr="008A5C35" w14:paraId="1CB6F217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5C0F8FD0" w14:textId="015A3E99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9.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C0CFD58" w14:textId="732B5FD5" w:rsidR="004819CC" w:rsidRPr="0088358E" w:rsidRDefault="004819CC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960108D" w14:textId="7B6141ED" w:rsidR="004819CC" w:rsidRPr="0088358E" w:rsidRDefault="004819CC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Stowarzyszenie </w:t>
            </w:r>
            <w:proofErr w:type="spellStart"/>
            <w:r w:rsidRPr="0088358E">
              <w:rPr>
                <w:rFonts w:eastAsiaTheme="minorHAnsi" w:cs="Calibri"/>
                <w:sz w:val="15"/>
                <w:szCs w:val="15"/>
              </w:rPr>
              <w:t>ideaTECH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7567ED87" w14:textId="7CE4B23F" w:rsidR="004819CC" w:rsidRPr="0088358E" w:rsidRDefault="004819CC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24.11.2025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2F103B12" w14:textId="68762906" w:rsidR="004819CC" w:rsidRPr="0088358E" w:rsidRDefault="004819CC" w:rsidP="002D21AF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Wykorzystanie dotacji niezgodnie z przeznaczeniem. Kwota zawiadomienia 943.647,82 zł. </w:t>
            </w:r>
          </w:p>
        </w:tc>
      </w:tr>
      <w:tr w:rsidR="002B48C0" w:rsidRPr="008A5C35" w14:paraId="49D1B84A" w14:textId="53E3EECE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9FD0B2" w14:textId="18B07B9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10.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F28F23F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0DF1957B" w14:textId="3CA43810" w:rsidR="002B48C0" w:rsidRPr="001A2694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66A97C4" w14:textId="69160CAF" w:rsidR="002B48C0" w:rsidRPr="001A2694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24D1DC8" w14:textId="0F9E3796" w:rsidR="002B48C0" w:rsidRPr="001A2694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Obrony Narodowej 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37C6ADA" w14:textId="331214E2" w:rsidR="002B48C0" w:rsidRPr="001A2694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325AABAC" w14:textId="2841264D" w:rsidR="002B48C0" w:rsidRPr="0014686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  <w:p w14:paraId="071C2E4D" w14:textId="2446CC48" w:rsidR="002B48C0" w:rsidRPr="0014686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</w:p>
        </w:tc>
      </w:tr>
      <w:tr w:rsidR="00DB2AC6" w:rsidRPr="008A5C35" w14:paraId="4EACA462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63D4888D" w14:textId="36CA5C16" w:rsidR="00DB2AC6" w:rsidRPr="0088358E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12.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B8777BD" w14:textId="47ED9941" w:rsidR="00DB2AC6" w:rsidRPr="0088358E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Gdańsk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7098ACA" w14:textId="3157FD66" w:rsidR="00DB2AC6" w:rsidRPr="0088358E" w:rsidRDefault="00DB2AC6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Agencja Mienia Wojskowego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41E4E69" w14:textId="67A8CF9F" w:rsidR="00DB2AC6" w:rsidRPr="0088358E" w:rsidRDefault="00DB2AC6" w:rsidP="00A67494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13.11.2025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29B2E29F" w14:textId="2EC73E5C" w:rsidR="00DB2AC6" w:rsidRPr="0088358E" w:rsidRDefault="002A487F" w:rsidP="002A487F">
            <w:pPr>
              <w:pStyle w:val="NormalnyWeb"/>
              <w:rPr>
                <w:rFonts w:ascii="Lato" w:hAnsi="Lato"/>
                <w:sz w:val="15"/>
                <w:szCs w:val="16"/>
              </w:rPr>
            </w:pPr>
            <w:r w:rsidRPr="0088358E">
              <w:rPr>
                <w:rFonts w:ascii="Lato" w:hAnsi="Lato" w:cs="Arial"/>
                <w:sz w:val="15"/>
                <w:szCs w:val="16"/>
              </w:rPr>
              <w:t>Unieważnienie przez upoważnionego pracownika Agencji postępowania o udzielenie zamówienia publicznego niezgodnie z art. 256 ustawy Prawo zamówień publicznych.</w:t>
            </w:r>
          </w:p>
        </w:tc>
      </w:tr>
      <w:tr w:rsidR="002B48C0" w:rsidRPr="008A5C35" w14:paraId="1AE78C4D" w14:textId="2ED08B5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D766990" w14:textId="56B0169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5BC7332" w14:textId="0800457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99C1256" w14:textId="668E601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37870E3" w14:textId="5C01A08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E8FBA36" w14:textId="78BF19A8" w:rsidR="002B48C0" w:rsidRPr="00F654D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2FDC3E0" w14:textId="34E78B6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FAF49AF" w14:textId="4929F59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36AD3B6" w14:textId="12BC5FA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4896B5" w14:textId="0E1C9DB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FCA49F6" w14:textId="3A5A3E3A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B316634" w14:textId="77777777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332B9CF6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336504C" w14:textId="3009C58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A2C5810" w14:textId="5124277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642BF8" w14:textId="62AAB69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4F772E8" w14:textId="2B9A3DA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3FFEF66" w14:textId="573B68A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C8FC99C" w14:textId="51329D9F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4F3AE82" w14:textId="40855A2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154762" w14:textId="1F9FA53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7A9C93C" w14:textId="223B2C0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799FE93" w14:textId="0A7D22A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9C8504D" w14:textId="7DA7FA1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E651E1C" w14:textId="77777777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44BD8066" w14:textId="212AB4C1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A7602F2" w14:textId="63A9A3E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8403A6E" w14:textId="376FFE5D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32EE845" w14:textId="72606CF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9919CB8" w14:textId="6272F53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2363037" w14:textId="6F372F5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3E45AA3" w14:textId="08521296" w:rsidR="002B48C0" w:rsidRPr="00E4256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EAFAEE0" w14:textId="265CE35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FA77C0E" w14:textId="21C625D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915086F" w14:textId="530E88E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6F163A3" w14:textId="0E58889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58851D6" w14:textId="757CEAEF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9B84EB0" w14:textId="4F9FAE4D" w:rsidR="002B48C0" w:rsidRPr="00E4256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D9CC898" w14:textId="350DCB1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08D4E1F" w14:textId="27B1EC7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776C37E" w14:textId="074F196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2365A6A" w14:textId="02DB8A9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A3783B4" w14:textId="594800F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EC45926" w14:textId="3BEEA773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35F16C8" w14:textId="3B14A75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72F5CE" w14:textId="649BD6C0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5AAF886" w14:textId="47FAB15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B0CF5BC" w14:textId="3EBB8E5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3C0AF6" w14:textId="0CB6BB9C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97D34CA" w14:textId="7C557746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4E163188" w14:textId="0AC44E8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8410AD" w14:textId="31C087A9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3201F18" w14:textId="104CCDE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25598C9" w14:textId="3A5D581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8D33248" w14:textId="65DA8F4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93CD724" w14:textId="4D9ABAB2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4B7743F2" w14:textId="74B3DC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716049E" w14:textId="0AB1A159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4D7B252" w14:textId="7E809D0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1E0B7E7" w14:textId="0C0188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4FBD0AB" w14:textId="31CD8C4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B80E8FE" w14:textId="4F8C9975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DF064BF" w14:textId="2059A2F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FD32E25" w14:textId="6ED02FA2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086A07F" w14:textId="12BBF5D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7C7D852" w14:textId="04BB4D5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8C26D65" w14:textId="209369C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BA241D6" w14:textId="77777777" w:rsidR="002B48C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5D1A36A" w14:textId="2B76A0F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1F13D32" w14:textId="42D33949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6CC1178" w14:textId="739E10A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DC703C7" w14:textId="639A2D4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6E8EBAC" w14:textId="373696C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0A5DB0F" w14:textId="410ABA45" w:rsidR="002B48C0" w:rsidRPr="003069D1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 w:rsidR="002E5E2E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C3B8D2D" w14:textId="77E9F4D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5978737" w14:textId="69856B27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2056E16" w14:textId="6EC563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55CF7DD" w14:textId="19961D5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A9DCA21" w14:textId="1ED2BA4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2601CBE" w14:textId="00C56610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2B48C0" w:rsidRPr="008A5C35" w14:paraId="1E025955" w14:textId="2F9BE5B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D00B9B0" w14:textId="6AD4F3E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A05283" w14:textId="412B163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08A34A5" w14:textId="2D6DB24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1127B9B" w14:textId="70EE616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8E61EC7" w14:textId="3C9C2B7B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Przyznanie w ramach programu </w:t>
            </w:r>
            <w:r w:rsidR="00F91128">
              <w:rPr>
                <w:rFonts w:eastAsiaTheme="minorHAnsi" w:cs="Calibri"/>
                <w:color w:val="000000"/>
                <w:sz w:val="15"/>
                <w:szCs w:val="15"/>
              </w:rPr>
              <w:t>„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Doskonała nauka</w:t>
            </w:r>
            <w:r w:rsidR="00F91128">
              <w:rPr>
                <w:rFonts w:eastAsiaTheme="minorHAnsi" w:cs="Calibri"/>
                <w:color w:val="000000"/>
                <w:sz w:val="15"/>
                <w:szCs w:val="15"/>
              </w:rPr>
              <w:t>”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pomimo negatywnej rekomendacji 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</w:p>
          <w:p w14:paraId="0D1C9EBC" w14:textId="106D3710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4AAEB84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303A57A3" w14:textId="031E07C8" w:rsidR="002B48C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AD4C0E8" w14:textId="0FE0702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EF97C2B" w14:textId="2EEFFF80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41D4913" w14:textId="66612D2B" w:rsidR="002B48C0" w:rsidRPr="00D001B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289345E" w14:textId="38097232" w:rsidR="002B48C0" w:rsidRPr="00D001B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Wydatkowanie dotacji przyznanej w ramach programu inwestycyjnego „Rozwój potencjału infrastrukturalnego podmiotów wspierających system oświaty i wychowania” niezgodnie</w:t>
            </w:r>
            <w:r w:rsidR="00455E0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2B48C0" w:rsidRPr="008A5C35" w14:paraId="65090AC9" w14:textId="68967A5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7D8123" w14:textId="23A29E8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DA478CC" w14:textId="4940E42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BB0D63" w14:textId="767461C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7FD82BA" w14:textId="69D88CC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38D0BC3" w14:textId="1A57872E" w:rsidR="002B48C0" w:rsidRPr="001517A7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406F3E7" w14:textId="3702642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AEF5B8D" w14:textId="26909F9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84D68D" w14:textId="3ECFF4C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027B157" w14:textId="2F9B648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DCB59CE" w14:textId="776C00C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D410FC6" w14:textId="45792A7F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5B292B58" w14:textId="2A53A1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322D558" w14:textId="0CEB5BA0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5CF5883" w14:textId="5B980C7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E836138" w14:textId="65CE516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135940F" w14:textId="37153E3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F7DE0E3" w14:textId="7A03A753" w:rsidR="002B48C0" w:rsidRPr="009E2CE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87D96C8" w14:textId="247C9214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BBF47A" w14:textId="011293B8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2D167C7" w14:textId="1A5F7FF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6871FD4" w14:textId="613B77F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8DCB605" w14:textId="4176FD40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63FCBE3" w14:textId="00589B74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4004ECC" w14:textId="5442A44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26FCCB7" w14:textId="48FEDC22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6DBA8B5" w14:textId="319EC17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3E3DC5C" w14:textId="1A1D92A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789562A" w14:textId="7B8EE5E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ABB718F" w14:textId="17727279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7681B3E4" w14:textId="0A6D8A6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91A65A0" w14:textId="1A8CA2B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7652A3A" w14:textId="060D58F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F11A366" w14:textId="3ADA8AC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B65FF6" w14:textId="6DD029A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98C4D63" w14:textId="79181333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27EAA9F6" w14:textId="19E0266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E930DDB" w14:textId="140E938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3A96495" w14:textId="14B994E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4849560" w14:textId="41CF991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D635746" w14:textId="5430BA3B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717D246" w14:textId="0578B357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2513A1B" w14:textId="60CBBB0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C1879E" w14:textId="6FE65B0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980185F" w14:textId="5A87688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233A18C" w14:textId="5487AAD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1C931B4" w14:textId="73B1A61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E84A8EB" w14:textId="03D5EDA6" w:rsidR="002B48C0" w:rsidRPr="00F91128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 w:rsidR="00455E0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na witrynie gosc.pl oraz na profilu Facebooka były udostępniane po wniesieniu opłaty. Ponadto zapoznanie się z cyklem publikacji – dotowanego ze środków publicznych, na łamach tygodnika „Gość Niedzielny”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CAA6823" w14:textId="481ACED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EB91CBF" w14:textId="6FAC84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F2D8C04" w14:textId="767C6EF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1614673" w14:textId="4C12B6B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D8912E" w14:textId="04F8CDDC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E465EA9" w14:textId="42EFC7EF" w:rsidR="002B48C0" w:rsidRPr="00281915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 w:rsidR="00455E0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3DDF5433" w14:textId="60DFCD8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BBE0F29" w14:textId="45F7BD1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B849A7B" w14:textId="3E90955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9272457" w14:textId="360BBEF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DAA1EA2" w14:textId="7BA98C5A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27A403F" w14:textId="3791B9CD" w:rsidR="002B48C0" w:rsidRPr="00D001B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</w:t>
            </w:r>
            <w:r w:rsidRPr="00D32264">
              <w:rPr>
                <w:rFonts w:eastAsiaTheme="minorHAnsi" w:cs="Calibri"/>
                <w:color w:val="000000"/>
                <w:szCs w:val="15"/>
              </w:rPr>
              <w:t xml:space="preserve">aktywnemu politykowi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części publikacji wytworzonych z otrzymanych środków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nieudokumentowanie dalszego sposobu dystrybucji tych publikacji oraz nieoszczędne i niecelowe wydatkowanie środków.</w:t>
            </w:r>
          </w:p>
          <w:p w14:paraId="2265FE73" w14:textId="6F9F2F27" w:rsidR="002B48C0" w:rsidRPr="00281915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zawarcia umowy.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478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474,92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B17688E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3BB15ABF" w14:textId="6240FFE4" w:rsidR="002B48C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274E3B" w14:textId="55586897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707BFB1" w14:textId="77777777" w:rsidR="002B48C0" w:rsidRPr="00CA6C5B" w:rsidRDefault="002B48C0" w:rsidP="00F82D79">
            <w:pPr>
              <w:rPr>
                <w:rFonts w:ascii="Calibri" w:eastAsia="Times New Roman" w:hAnsi="Calibri" w:cs="Calibri"/>
              </w:rPr>
            </w:pPr>
            <w:r w:rsidRPr="00CA6C5B">
              <w:rPr>
                <w:rFonts w:ascii="Calibri" w:hAnsi="Calibri" w:cs="Calibri"/>
              </w:rPr>
              <w:t>Fundacja GATEWAY 4.0</w:t>
            </w:r>
          </w:p>
          <w:p w14:paraId="76F10A7E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82C748B" w14:textId="11E24258" w:rsidR="002B48C0" w:rsidRPr="00D001B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4612A03" w14:textId="24EA4984" w:rsidR="002B48C0" w:rsidRPr="006E6CA4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na dofinansowanie zadania publicznego ze środków 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z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budżetu państwa z programu „Sportowe Wakacje+” 2022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-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niezgodnie z przeznaczeniem w kwocie 53.479,02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>;</w:t>
            </w:r>
          </w:p>
          <w:p w14:paraId="67A9157A" w14:textId="10C13B56" w:rsidR="002B48C0" w:rsidRPr="006E6CA4" w:rsidRDefault="00094474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>
              <w:rPr>
                <w:rFonts w:eastAsiaTheme="minorHAnsi" w:cs="Calibri"/>
                <w:color w:val="000000" w:themeColor="text1"/>
                <w:szCs w:val="15"/>
              </w:rPr>
              <w:t xml:space="preserve">Pobranie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dotacji 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otrzymanej w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ramach programu „Sport dla Wszystkich” – edycja 2023 (II nabór) na zadanie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„Z myślą o jutrze - II Europejski Kongres Sportu i Turystyki 2023”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- 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w nadmiernej wysokości w łącznej kwocie 43.615,94 zł</w:t>
            </w:r>
            <w:r>
              <w:rPr>
                <w:rFonts w:eastAsiaTheme="minorHAnsi" w:cs="Calibri"/>
                <w:color w:val="000000" w:themeColor="text1"/>
                <w:szCs w:val="15"/>
              </w:rPr>
              <w:t>.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</w:p>
          <w:p w14:paraId="0C9244A3" w14:textId="2DCDEEAE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>Wykorzystanie dotacji dotyczącej dofinansowania ze środków budżetu państwa realizacji zadania publicznego w 2023 r. „Zielona ENERGIA dla Turystyki” w wysokości 360. 000,00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-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niezgodnie z przeznaczeniem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oraz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pobranie</w:t>
            </w:r>
            <w:r w:rsidR="00455E0C"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ww. dotacji w nadmiernej wysokości w kwocie 31.032,85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>.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 </w:t>
            </w:r>
          </w:p>
          <w:p w14:paraId="7C7FBA34" w14:textId="7D7BAC69" w:rsidR="002B48C0" w:rsidRPr="00D94B4B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>Kwota zawiadomienia 1.210.974,51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zł.</w:t>
            </w:r>
          </w:p>
        </w:tc>
      </w:tr>
      <w:tr w:rsidR="002B48C0" w:rsidRPr="008A5C35" w14:paraId="19230B63" w14:textId="3C7E5539" w:rsidTr="0065665D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5581B8A" w14:textId="5BC172E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7E2EC1" w14:textId="1DF32ED3" w:rsidR="002B48C0" w:rsidRPr="00D001B0" w:rsidRDefault="002B48C0" w:rsidP="0065665D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19F447A" w14:textId="38B6F67E" w:rsidR="002B48C0" w:rsidRPr="0088358E" w:rsidRDefault="002B48C0" w:rsidP="0065665D">
            <w:pPr>
              <w:widowControl/>
              <w:adjustRightInd w:val="0"/>
              <w:rPr>
                <w:rFonts w:ascii="Calibri" w:hAnsi="Calibri" w:cs="Calibri"/>
              </w:rPr>
            </w:pPr>
            <w:r w:rsidRPr="0088358E">
              <w:rPr>
                <w:rFonts w:ascii="Calibri" w:hAnsi="Calibri" w:cs="Calibri"/>
              </w:rPr>
              <w:t>Ośrodek Szkolenia Zawodowego (OSZ)  w Dobieszkowie</w:t>
            </w:r>
          </w:p>
          <w:p w14:paraId="2FD4719D" w14:textId="77777777" w:rsidR="002B48C0" w:rsidRPr="0088358E" w:rsidRDefault="002B48C0" w:rsidP="0065665D">
            <w:pPr>
              <w:pStyle w:val="szostkatymczasowa"/>
              <w:rPr>
                <w:rFonts w:ascii="Calibri" w:hAnsi="Calibri" w:cs="Calibri"/>
                <w:sz w:val="15"/>
                <w:szCs w:val="22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417632A" w14:textId="6CE023F4" w:rsidR="002B48C0" w:rsidRPr="00D001B0" w:rsidRDefault="002B48C0" w:rsidP="0065665D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043EE8B" w14:textId="309A02BC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Zaciągnięcie,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dniu podpisania umowy na zakup 8-osobowego samochodu elektrycznego za kwotę brutto 309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099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,00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zobowiązani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przekraczające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go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plan finansowy o 236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349,00 zł.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035F6">
              <w:rPr>
                <w:rFonts w:eastAsiaTheme="minorHAnsi" w:cs="Calibri"/>
                <w:color w:val="000000"/>
                <w:sz w:val="15"/>
                <w:szCs w:val="15"/>
              </w:rPr>
              <w:t>236.349,00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2B48C0" w:rsidRPr="008A5C35" w14:paraId="7C7D4106" w14:textId="4A0AA79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CF6D77" w14:textId="31191068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CD1D4CE" w14:textId="70252A2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8DDCDC1" w14:textId="7ACE2709" w:rsidR="002B48C0" w:rsidRPr="0088358E" w:rsidRDefault="002B48C0" w:rsidP="00F82D79">
            <w:pPr>
              <w:pStyle w:val="szostkatymczasowa"/>
              <w:rPr>
                <w:rFonts w:ascii="Calibri" w:hAnsi="Calibri" w:cs="Calibri"/>
                <w:sz w:val="15"/>
                <w:szCs w:val="22"/>
              </w:rPr>
            </w:pPr>
            <w:r w:rsidRPr="0088358E">
              <w:rPr>
                <w:rFonts w:ascii="Calibri" w:hAnsi="Calibri" w:cs="Calibri"/>
                <w:sz w:val="15"/>
                <w:szCs w:val="22"/>
              </w:rPr>
              <w:t xml:space="preserve">Ministerstwo Rodziny Pracy </w:t>
            </w:r>
            <w:r w:rsidRPr="0088358E">
              <w:rPr>
                <w:rFonts w:ascii="Calibri" w:hAnsi="Calibri"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02B6D08" w14:textId="3265224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4C235B2" w14:textId="77777777" w:rsidR="002B48C0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ięcie środków w kwocie 10 mln zł z ogólnej rezerwy budżetowej z przeznaczeniem na realizację działań informacyjn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-promocyjnych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w 2023 r. </w:t>
            </w:r>
          </w:p>
          <w:p w14:paraId="4D02B8ED" w14:textId="625FEADE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10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000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E1D627D" w14:textId="2AFE257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D21D35" w14:textId="0475DF0E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3BB4E48" w14:textId="1CA750C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3B6E71D" w14:textId="6ACDF8C9" w:rsidR="002B48C0" w:rsidRPr="0088358E" w:rsidRDefault="002B48C0" w:rsidP="00F82D79">
            <w:pPr>
              <w:pStyle w:val="szostkatymczasowa"/>
              <w:rPr>
                <w:rFonts w:ascii="Calibri" w:hAnsi="Calibri" w:cs="Calibri"/>
                <w:sz w:val="15"/>
                <w:szCs w:val="22"/>
              </w:rPr>
            </w:pPr>
            <w:r w:rsidRPr="0088358E">
              <w:rPr>
                <w:rFonts w:ascii="Calibri" w:hAnsi="Calibri" w:cs="Calibri"/>
                <w:sz w:val="15"/>
                <w:szCs w:val="22"/>
              </w:rPr>
              <w:t xml:space="preserve">Ministerstwo Rodziny Pracy </w:t>
            </w:r>
            <w:r w:rsidRPr="0088358E">
              <w:rPr>
                <w:rFonts w:ascii="Calibri" w:hAnsi="Calibri"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ACD1DE7" w14:textId="1E72BA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A00DCA3" w14:textId="6683F21D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ięcie środków w kwocie 4.130.000 zł z ogólnej rezerwy budżetowej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w 2022 r.</w:t>
            </w:r>
            <w:r w:rsidR="007E1B01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i zmian w systemie zabezpieczenia społecznego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130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E2FFEAF" w14:textId="55BC370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2A0B79" w14:textId="096C93D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00CDA9" w14:textId="6CB7685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0DE7B39" w14:textId="5595B1AC" w:rsidR="002B48C0" w:rsidRPr="0088358E" w:rsidRDefault="002B48C0" w:rsidP="00F82D79">
            <w:pPr>
              <w:pStyle w:val="szostkatymczasowa"/>
              <w:rPr>
                <w:rFonts w:ascii="Calibri" w:hAnsi="Calibri" w:cs="Calibri"/>
                <w:sz w:val="15"/>
                <w:szCs w:val="22"/>
              </w:rPr>
            </w:pPr>
            <w:r w:rsidRPr="0088358E">
              <w:rPr>
                <w:rFonts w:ascii="Calibri" w:hAnsi="Calibri" w:cs="Calibri"/>
                <w:sz w:val="15"/>
                <w:szCs w:val="22"/>
              </w:rPr>
              <w:t xml:space="preserve">Ministerstwo Rodziny Pracy </w:t>
            </w:r>
            <w:r w:rsidRPr="0088358E">
              <w:rPr>
                <w:rFonts w:ascii="Calibri" w:hAnsi="Calibri" w:cs="Calibri"/>
                <w:sz w:val="15"/>
                <w:szCs w:val="22"/>
              </w:rPr>
              <w:br/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22A27B5" w14:textId="17471EBB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64207BF" w14:textId="198DFF78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ięcie środków w kwocie 9,5 mln zł z ogólnej rezerwy budżetowej </w:t>
            </w:r>
            <w:r w:rsidR="002C613D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2021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i zabezpieczenie społeczne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500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AB742C1" w14:textId="44006DC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9B936D2" w14:textId="3CD8518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9048CCE" w14:textId="0F06FA3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E9A6E29" w14:textId="656B046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58104FE" w14:textId="4B96C90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A566714" w14:textId="2E8AA095" w:rsidR="002B48C0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ięcie środków w kwocie 3.570.000 zł z ogólnej rezerwy budżetowej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w 2023 r.</w:t>
            </w:r>
            <w:r w:rsidR="002C613D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w zakresie polityki pracy i zmian w systemie zabezpieczenia społecznego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21A965E8" w14:textId="7FF1CB3F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570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961D008" w14:textId="320923B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00FFF6" w14:textId="41D6519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4EA4F55" w14:textId="7178C3E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BF22D9E" w14:textId="18B4A6A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4CCFA04" w14:textId="0867E7E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A59A2E8" w14:textId="03724204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pisanie przedmiotu zamówienia publicznego w sposób, który mógłby utrudniać uczciwą konkurencję</w:t>
            </w:r>
            <w:r>
              <w:rPr>
                <w:rFonts w:eastAsiaTheme="minorHAnsi" w:cs="Calibri"/>
                <w:color w:val="000000"/>
                <w:szCs w:val="15"/>
              </w:rPr>
              <w:t>. Ł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ączenie zamówień albo dzielenie zamówienia na odrębne zamówienia publiczne skutkujące uniknięciem stosowania przepisów ustawy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3B793E6" w14:textId="173F485A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awarcie umowy ramowej bez przeprowadzenia postępowania w trybie określonym w przepisach o zamówieniach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6A0296C" w14:textId="60EA1929" w:rsidR="002B48C0" w:rsidRPr="008B1B1B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028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020,13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030BA3D" w14:textId="2DC24B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675DC9C" w14:textId="7F03A92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35DA2A3" w14:textId="5E68684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A3518A9" w14:textId="7C487A0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FFF63D" w14:textId="247B867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1E23296" w14:textId="087FD6CC" w:rsidR="002B48C0" w:rsidRPr="00D001B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"Opieka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niepełnosprawnościami"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396831E" w14:textId="352770DC" w:rsidR="002B48C0" w:rsidRPr="008B1B1B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4B5136C" w14:textId="592AA4B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66A4CC1" w14:textId="2D5B211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BDEFB55" w14:textId="529D44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45CE185" w14:textId="037D75A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A446589" w14:textId="0DF1276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04F541F" w14:textId="77777777" w:rsidR="002B48C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</w:p>
          <w:p w14:paraId="3CF817C7" w14:textId="24B1B3E6" w:rsidR="002B48C0" w:rsidRPr="0014425B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2BB27055" w14:textId="62B50FB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655868E" w14:textId="4F2EA1B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FB516A3" w14:textId="670F705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1325085" w14:textId="7F17096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247DEF9" w14:textId="2C47D64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710F168" w14:textId="1DF42E5B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A41DC6F" w14:textId="0E5B13BD" w:rsidR="002B48C0" w:rsidRPr="00D001B0" w:rsidRDefault="002B48C0" w:rsidP="002F1F53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921C5A9" w14:textId="5D273D0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19F562F" w14:textId="5659DA7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9206DEE" w14:textId="2A17E45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8C332F3" w14:textId="6EF20660" w:rsidR="002B48C0" w:rsidRPr="00264504" w:rsidRDefault="002B48C0" w:rsidP="00F82D79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A5B1F2" w14:textId="23CBAE2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7E495E2" w14:textId="748FAE2F" w:rsidR="002B48C0" w:rsidRPr="00D001B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2B48C0" w:rsidRPr="002F1F53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B3B78B3" w14:textId="212C115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B3D94C" w14:textId="5F06026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</w:t>
            </w:r>
            <w:r w:rsidR="00DB2AC6">
              <w:rPr>
                <w:spacing w:val="-2"/>
                <w:szCs w:val="15"/>
              </w:rPr>
              <w:t>9</w:t>
            </w:r>
            <w:r>
              <w:rPr>
                <w:spacing w:val="-2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5F5E61" w14:textId="08BA49F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1B46B69" w14:textId="15561A1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1894926" w14:textId="4F1ABE41" w:rsidR="002B48C0" w:rsidRPr="00D001B0" w:rsidRDefault="002B48C0" w:rsidP="009D38DC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AC824E0" w14:textId="67814442" w:rsidR="002B48C0" w:rsidRPr="00F91128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384D72E" w14:textId="2545AF4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243F3F6" w14:textId="0BBBDA78" w:rsidR="002B48C0" w:rsidRPr="00D001B0" w:rsidRDefault="00DB2AC6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7920D93" w14:textId="27A439A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1F6E08" w14:textId="5994C66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5CD1A80" w14:textId="079AABA7" w:rsidR="002B48C0" w:rsidRPr="00D001B0" w:rsidRDefault="002B48C0" w:rsidP="009D38DC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87E6210" w14:textId="652476D5" w:rsidR="002B48C0" w:rsidRPr="00F91128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 w:rsidR="00530C0D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06F91AA" w14:textId="1E45BB7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D091DAC" w14:textId="79C071CC" w:rsidR="002B48C0" w:rsidRPr="00D001B0" w:rsidRDefault="00DB2AC6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lastRenderedPageBreak/>
              <w:t>51.</w:t>
            </w:r>
          </w:p>
        </w:tc>
        <w:tc>
          <w:tcPr>
            <w:tcW w:w="1016" w:type="dxa"/>
            <w:vMerge w:val="restart"/>
            <w:shd w:val="clear" w:color="auto" w:fill="FFFFFF" w:themeFill="background1"/>
            <w:vAlign w:val="center"/>
          </w:tcPr>
          <w:p w14:paraId="666364DF" w14:textId="63F304B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vMerge w:val="restart"/>
            <w:shd w:val="clear" w:color="auto" w:fill="FFFFFF" w:themeFill="background1"/>
            <w:vAlign w:val="center"/>
          </w:tcPr>
          <w:p w14:paraId="0E21B421" w14:textId="0B73FCF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E0805CB" w14:textId="50A85E36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E923FAE" w14:textId="77777777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2B48C0" w:rsidRPr="00D001B0" w:rsidRDefault="002B48C0" w:rsidP="002F1F53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14902CC" w14:textId="77777777" w:rsidTr="007D441C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23DC47" w14:textId="0FC10952" w:rsidR="002B48C0" w:rsidRPr="00D001B0" w:rsidRDefault="00DB2AC6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52.</w:t>
            </w:r>
          </w:p>
        </w:tc>
        <w:tc>
          <w:tcPr>
            <w:tcW w:w="1016" w:type="dxa"/>
            <w:vMerge/>
            <w:shd w:val="clear" w:color="auto" w:fill="FFFFFF" w:themeFill="background1"/>
            <w:vAlign w:val="center"/>
          </w:tcPr>
          <w:p w14:paraId="346C40E7" w14:textId="61C441F9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</w:p>
        </w:tc>
        <w:tc>
          <w:tcPr>
            <w:tcW w:w="1443" w:type="dxa"/>
            <w:vMerge/>
            <w:shd w:val="clear" w:color="auto" w:fill="FFFFFF" w:themeFill="background1"/>
            <w:vAlign w:val="center"/>
          </w:tcPr>
          <w:p w14:paraId="3802B7E8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2AB191E" w14:textId="77777777" w:rsidR="002B48C0" w:rsidRDefault="002B48C0" w:rsidP="00041001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  <w:p w14:paraId="5B561EE3" w14:textId="445B6B67" w:rsidR="009629EF" w:rsidRPr="00D001B0" w:rsidRDefault="009629EF" w:rsidP="00041001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27.10.2025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3F23510" w14:textId="00035D8A" w:rsidR="002B48C0" w:rsidRDefault="002B48C0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2B48C0" w:rsidRDefault="002B48C0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2B48C0" w:rsidRPr="00D001B0" w:rsidRDefault="002B48C0" w:rsidP="00E00B79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2B48C0" w:rsidRPr="008A5C35" w14:paraId="6EBFF445" w14:textId="4FDA0FA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FC6F4EF" w14:textId="410526DA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DB2AC6">
              <w:rPr>
                <w:szCs w:val="15"/>
              </w:rPr>
              <w:t>3</w:t>
            </w:r>
            <w:r>
              <w:rPr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D59159A" w14:textId="17C65C1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D9E9D2B" w14:textId="7BBCC70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Stowarzyszenie Pomocy Osobom Wychodzącym na Wolność "EMAUS"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006DDC" w14:textId="2EE37F1A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08378DA" w14:textId="2D62E55B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70668B5" w14:textId="243E6FA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3252711" w14:textId="6EA8265F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</w:t>
            </w:r>
            <w:r w:rsidR="00DB2AC6">
              <w:rPr>
                <w:szCs w:val="15"/>
              </w:rPr>
              <w:t>4</w:t>
            </w:r>
            <w:r>
              <w:rPr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130F992" w14:textId="7EAF38D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EE32636" w14:textId="142B567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3DCD19" w14:textId="1787F7F2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08.09.2025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CF1E5B7" w14:textId="111309B6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9629EF" w:rsidRPr="008A5C35" w14:paraId="474E0619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670A860" w14:textId="550EAB9D" w:rsidR="009629EF" w:rsidRPr="0088358E" w:rsidRDefault="00DB2AC6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55.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AF85905" w14:textId="2D9C5B46" w:rsidR="009629EF" w:rsidRPr="0088358E" w:rsidRDefault="009629EF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47BEF1A" w14:textId="621B1D9B" w:rsidR="009629EF" w:rsidRPr="0088358E" w:rsidRDefault="009629EF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Szkoła Aspirantów Państwowej Straży Pożarnej w Poznaniu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190B3EE" w14:textId="60C3CABE" w:rsidR="009629EF" w:rsidRPr="0088358E" w:rsidRDefault="009629EF" w:rsidP="00041001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7537220" w14:textId="2277B43C" w:rsidR="009629EF" w:rsidRPr="0088358E" w:rsidRDefault="009629EF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Nieprawidłowe oszacowanie wartości zamówienia na roboty budowlane. Udzielenie zamówienia publicznego wykonawcy, który nie został wybrany w trybie lub procedurze, określonych w przepisach o zamówieniach publicznych. Dzielenie zamówienia na odrębne zamówienia publiczne skutkujące uniknięciem stosowania przepisów ustawy. Niezłożenie oświadczenia o braku lub istnieniu okoliczności powodujących wyłączenie z postępowania. Kwota zawiadomienia 359.775,00 zł</w:t>
            </w:r>
          </w:p>
        </w:tc>
      </w:tr>
      <w:tr w:rsidR="009629EF" w:rsidRPr="008A5C35" w14:paraId="6ED1FB9D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58A1C59" w14:textId="3B7AE1AA" w:rsidR="009629EF" w:rsidRPr="0088358E" w:rsidRDefault="00DB2AC6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56.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E6E769F" w14:textId="2212C945" w:rsidR="009629EF" w:rsidRPr="0088358E" w:rsidRDefault="009629EF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 w:rsidRPr="0088358E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EC98800" w14:textId="357370C7" w:rsidR="009629EF" w:rsidRPr="0088358E" w:rsidRDefault="009629EF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Stowarzyszenie Przeworsk – Powiat Bezpieczny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4736AD4" w14:textId="34EBB4F4" w:rsidR="009629EF" w:rsidRPr="0088358E" w:rsidRDefault="009629EF" w:rsidP="00041001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21.11.2025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AD60030" w14:textId="531E190B" w:rsidR="009629EF" w:rsidRPr="0088358E" w:rsidRDefault="009629EF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Rozliczenie z dotacji kosztów wynagrodzeń/należności nieracjonalnych i nieefektywnych oraz przekroczenie limitu kosztów administracyjnych rozliczonych z dotacji celowych, tj. wydatkowanie dotacji niezgodnie z przeznaczeniem określonym przez udzielającego dotację.  Kwota zawiadomienia 1.211.099,31 zł. </w:t>
            </w:r>
          </w:p>
        </w:tc>
      </w:tr>
      <w:tr w:rsidR="002B48C0" w:rsidRPr="008A5C35" w14:paraId="0132F137" w14:textId="538DD65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7049C9" w14:textId="7113C51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DB2AC6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08B1D95" w14:textId="6358743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3FA88AA" w14:textId="204C62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59A9B0" w14:textId="4BE41CFA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19F9FAE" w14:textId="49F84007" w:rsidR="002B48C0" w:rsidRPr="00D05359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0F516113" w:rsidR="002B48C0" w:rsidRPr="00D05359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2B48C0" w:rsidRPr="00082238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 w:rsidR="0098759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tr w:rsidR="002B48C0" w:rsidRPr="008A5C35" w14:paraId="2F199D19" w14:textId="2F5FAF4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C06E2D1" w14:textId="54D2044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6D13E2E" w14:textId="15CB870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4B4C9C" w14:textId="4F736D4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7C6A907" w14:textId="41954A10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A29EEDA" w14:textId="3E33758B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 w:rsidR="0098759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2D91C094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3859A5D9" w14:textId="126DE4E3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</w:p>
          <w:p w14:paraId="7B4F5FC2" w14:textId="58BDF695" w:rsidR="002B48C0" w:rsidRPr="006D5443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51010D9" w14:textId="505C2FE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2CC9A2" w14:textId="011A3D8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BFD694" w14:textId="6F38414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797C60E" w14:textId="1A33616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495DC35" w14:textId="616BD895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42D9DEB" w14:textId="1CF28DE4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AE40E41" w14:textId="4C492ED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376AC00" w14:textId="4986845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6BB4AF0" w14:textId="3D40367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36C550" w14:textId="402BAF5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3C45BB" w14:textId="1441A0FE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D4C1591" w14:textId="6C77710C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rok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6B23133" w14:textId="65820EA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5896D7A" w14:textId="67CEC873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61</w:t>
            </w:r>
            <w:r w:rsidR="002B48C0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7E046CE" w14:textId="5AB1795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2093CEE" w14:textId="0B5C342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773461C" w14:textId="4D8CAC0E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8B1700D" w14:textId="3D38DBBC" w:rsidR="002B48C0" w:rsidRPr="00D001B0" w:rsidRDefault="002B48C0" w:rsidP="005E76FE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2C557D3C" w14:textId="4E3CF024" w:rsidR="002B48C0" w:rsidRPr="00F91128" w:rsidRDefault="002B48C0" w:rsidP="005E76FE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5BC2858" w14:textId="19AAAB2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63560EA" w14:textId="4DAAF12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D756E61" w14:textId="6439BDD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D184D03" w14:textId="42EE682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84F5AC3" w14:textId="78799CB1" w:rsidR="001A766E" w:rsidRPr="00D001B0" w:rsidRDefault="00C726D2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854F8F1" w14:textId="357F42F7" w:rsidR="002B48C0" w:rsidRDefault="002B48C0" w:rsidP="004E523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 w:rsidR="007C251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 xml:space="preserve">i powiązania z księgami rachunkowymi. </w:t>
            </w:r>
          </w:p>
          <w:p w14:paraId="6759A92E" w14:textId="557D7095" w:rsidR="002B48C0" w:rsidRPr="000D0543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D0543">
              <w:rPr>
                <w:rFonts w:eastAsiaTheme="minorHAnsi" w:cs="Calibri"/>
                <w:color w:val="000000"/>
                <w:sz w:val="15"/>
                <w:szCs w:val="15"/>
              </w:rPr>
              <w:t>Kwota zawiadomienia 155.069.211,24 zł.</w:t>
            </w:r>
          </w:p>
        </w:tc>
      </w:tr>
      <w:tr w:rsidR="001A766E" w:rsidRPr="008A5C35" w14:paraId="7683B059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65BFB73" w14:textId="24E76448" w:rsidR="001A766E" w:rsidRPr="0088358E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1CA3ACD" w14:textId="1714F396" w:rsidR="001A766E" w:rsidRPr="0088358E" w:rsidRDefault="001A766E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Rzeszów 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63EA403" w14:textId="543131F5" w:rsidR="001A766E" w:rsidRPr="0088358E" w:rsidRDefault="001A766E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 w:rsidR="00170914"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C26E341" w14:textId="22BECD84" w:rsidR="001A766E" w:rsidRPr="0088358E" w:rsidRDefault="001A766E" w:rsidP="001856EB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644E1A1" w14:textId="6363D653" w:rsidR="001A766E" w:rsidRPr="0088358E" w:rsidRDefault="001A766E" w:rsidP="001A766E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Przeprowadzenie, niezgodnie z przepisami</w:t>
            </w:r>
            <w:r w:rsidR="005B4A59" w:rsidRPr="0088358E">
              <w:rPr>
                <w:rFonts w:eastAsiaTheme="minorHAnsi" w:cs="Calibri"/>
                <w:szCs w:val="15"/>
              </w:rPr>
              <w:t xml:space="preserve">, inwentaryzacji </w:t>
            </w:r>
            <w:r w:rsidRPr="0088358E">
              <w:rPr>
                <w:rFonts w:eastAsiaTheme="minorHAnsi" w:cs="Calibri"/>
                <w:szCs w:val="15"/>
              </w:rPr>
              <w:t>na dzień 31.12.2023 r.</w:t>
            </w:r>
            <w:r w:rsidR="005B4A59" w:rsidRPr="0088358E">
              <w:rPr>
                <w:rFonts w:eastAsiaTheme="minorHAnsi" w:cs="Calibri"/>
                <w:szCs w:val="15"/>
              </w:rPr>
              <w:t>:</w:t>
            </w:r>
            <w:r w:rsidRPr="0088358E">
              <w:rPr>
                <w:rFonts w:eastAsiaTheme="minorHAnsi" w:cs="Calibri"/>
                <w:szCs w:val="15"/>
              </w:rPr>
              <w:t xml:space="preserve"> </w:t>
            </w:r>
          </w:p>
          <w:p w14:paraId="1AE8F820" w14:textId="132D3960" w:rsidR="001A766E" w:rsidRPr="0088358E" w:rsidRDefault="001A766E" w:rsidP="00D03B6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wartości niematerialnych</w:t>
            </w:r>
            <w:r w:rsidR="007009F0" w:rsidRPr="0088358E">
              <w:rPr>
                <w:rFonts w:eastAsiaTheme="minorHAnsi" w:cs="Calibri"/>
                <w:szCs w:val="15"/>
              </w:rPr>
              <w:t xml:space="preserve"> </w:t>
            </w:r>
            <w:r w:rsidRPr="0088358E">
              <w:rPr>
                <w:rFonts w:eastAsiaTheme="minorHAnsi" w:cs="Calibri"/>
                <w:szCs w:val="15"/>
              </w:rPr>
              <w:t>i prawnych</w:t>
            </w:r>
            <w:r w:rsidR="00D03B65" w:rsidRPr="0088358E">
              <w:rPr>
                <w:rFonts w:eastAsiaTheme="minorHAnsi" w:cs="Calibri"/>
                <w:szCs w:val="15"/>
              </w:rPr>
              <w:t>,</w:t>
            </w:r>
            <w:r w:rsidRPr="0088358E">
              <w:rPr>
                <w:rFonts w:eastAsiaTheme="minorHAnsi" w:cs="Calibri"/>
                <w:szCs w:val="15"/>
              </w:rPr>
              <w:t xml:space="preserve"> inwestycji</w:t>
            </w:r>
            <w:r w:rsidR="00D03B65" w:rsidRPr="0088358E">
              <w:rPr>
                <w:rFonts w:eastAsiaTheme="minorHAnsi" w:cs="Calibri"/>
                <w:szCs w:val="15"/>
              </w:rPr>
              <w:t>,</w:t>
            </w:r>
            <w:r w:rsidRPr="0088358E">
              <w:rPr>
                <w:rFonts w:eastAsiaTheme="minorHAnsi" w:cs="Calibri"/>
                <w:szCs w:val="15"/>
              </w:rPr>
              <w:t xml:space="preserve"> rozrachunków zobowiązań</w:t>
            </w:r>
            <w:r w:rsidR="00D03B65" w:rsidRPr="0088358E">
              <w:rPr>
                <w:rFonts w:eastAsiaTheme="minorHAnsi" w:cs="Calibri"/>
                <w:szCs w:val="15"/>
              </w:rPr>
              <w:t>,</w:t>
            </w:r>
            <w:r w:rsidRPr="0088358E">
              <w:rPr>
                <w:rFonts w:eastAsiaTheme="minorHAnsi" w:cs="Calibri"/>
                <w:szCs w:val="15"/>
              </w:rPr>
              <w:t xml:space="preserve">   rozrachunków należności z tytułu „Pożyczki z ZFŚS”</w:t>
            </w:r>
            <w:r w:rsidR="00E00FBF" w:rsidRPr="0088358E">
              <w:rPr>
                <w:rFonts w:eastAsiaTheme="minorHAnsi" w:cs="Calibri"/>
                <w:szCs w:val="15"/>
              </w:rPr>
              <w:t xml:space="preserve">, </w:t>
            </w:r>
            <w:r w:rsidRPr="0088358E">
              <w:rPr>
                <w:rFonts w:eastAsiaTheme="minorHAnsi" w:cs="Calibri"/>
                <w:szCs w:val="15"/>
              </w:rPr>
              <w:t>funduszy oraz nieprawidłow</w:t>
            </w:r>
            <w:r w:rsidR="00D03B65" w:rsidRPr="0088358E">
              <w:rPr>
                <w:rFonts w:eastAsiaTheme="minorHAnsi" w:cs="Calibri"/>
                <w:szCs w:val="15"/>
              </w:rPr>
              <w:t>e</w:t>
            </w:r>
            <w:r w:rsidRPr="0088358E">
              <w:rPr>
                <w:rFonts w:eastAsiaTheme="minorHAnsi" w:cs="Calibri"/>
                <w:szCs w:val="15"/>
              </w:rPr>
              <w:t xml:space="preserve"> j</w:t>
            </w:r>
            <w:r w:rsidR="00D03B65" w:rsidRPr="0088358E">
              <w:rPr>
                <w:rFonts w:eastAsiaTheme="minorHAnsi" w:cs="Calibri"/>
                <w:szCs w:val="15"/>
              </w:rPr>
              <w:t>ej</w:t>
            </w:r>
            <w:r w:rsidRPr="0088358E">
              <w:rPr>
                <w:rFonts w:eastAsiaTheme="minorHAnsi" w:cs="Calibri"/>
                <w:szCs w:val="15"/>
              </w:rPr>
              <w:t xml:space="preserve"> udokumentowan</w:t>
            </w:r>
            <w:r w:rsidR="00102C20" w:rsidRPr="0088358E">
              <w:rPr>
                <w:rFonts w:eastAsiaTheme="minorHAnsi" w:cs="Calibri"/>
                <w:szCs w:val="15"/>
              </w:rPr>
              <w:t>ie.</w:t>
            </w:r>
            <w:r w:rsidR="007009F0" w:rsidRPr="0088358E">
              <w:rPr>
                <w:rFonts w:eastAsiaTheme="minorHAnsi" w:cs="Calibri"/>
                <w:szCs w:val="15"/>
              </w:rPr>
              <w:t xml:space="preserve"> </w:t>
            </w:r>
            <w:r w:rsidR="00102C20" w:rsidRPr="0088358E">
              <w:rPr>
                <w:rFonts w:eastAsiaTheme="minorHAnsi" w:cs="Calibri"/>
                <w:szCs w:val="15"/>
              </w:rPr>
              <w:t>Kwota zawiadomienia 50.675.524,07 zł.</w:t>
            </w:r>
          </w:p>
        </w:tc>
      </w:tr>
      <w:tr w:rsidR="005B4A59" w:rsidRPr="008A5C35" w14:paraId="2D3A1669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EA30BCF" w14:textId="5A3B7FD5" w:rsidR="005B4A59" w:rsidRPr="0088358E" w:rsidRDefault="005B4A59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 w:rsidR="00DB2AC6" w:rsidRPr="0088358E">
              <w:rPr>
                <w:rFonts w:eastAsiaTheme="minorHAnsi" w:cs="Calibri"/>
                <w:szCs w:val="15"/>
              </w:rPr>
              <w:t>4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00911E3" w14:textId="14E97039" w:rsidR="005B4A59" w:rsidRPr="0088358E" w:rsidRDefault="005B4A59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7001DE4" w14:textId="7EB2AF5A" w:rsidR="005B4A59" w:rsidRPr="0088358E" w:rsidRDefault="00170914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A8760F0" w14:textId="5AFC9D25" w:rsidR="005B4A59" w:rsidRPr="0088358E" w:rsidRDefault="005B4A59" w:rsidP="001856EB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0A4F337" w14:textId="3E9BA390" w:rsidR="005B4A59" w:rsidRPr="0088358E" w:rsidRDefault="005B4A59" w:rsidP="005B4A59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Wydatkowanie środk</w:t>
            </w:r>
            <w:r w:rsidR="00102C20" w:rsidRPr="0088358E">
              <w:rPr>
                <w:rFonts w:eastAsiaTheme="minorHAnsi" w:cs="Calibri"/>
                <w:szCs w:val="15"/>
              </w:rPr>
              <w:t>ów</w:t>
            </w:r>
            <w:r w:rsidRPr="0088358E">
              <w:rPr>
                <w:rFonts w:eastAsiaTheme="minorHAnsi" w:cs="Calibri"/>
                <w:szCs w:val="15"/>
              </w:rPr>
              <w:t xml:space="preserve"> publiczn</w:t>
            </w:r>
            <w:r w:rsidR="00102C20" w:rsidRPr="0088358E">
              <w:rPr>
                <w:rFonts w:eastAsiaTheme="minorHAnsi" w:cs="Calibri"/>
                <w:szCs w:val="15"/>
              </w:rPr>
              <w:t>ych</w:t>
            </w:r>
            <w:r w:rsidRPr="0088358E">
              <w:rPr>
                <w:rFonts w:eastAsiaTheme="minorHAnsi" w:cs="Calibri"/>
                <w:szCs w:val="15"/>
              </w:rPr>
              <w:t>, niezgodnie z przepisami ustawy o finansach publicznych, tj. na przeprowadzenie:</w:t>
            </w:r>
          </w:p>
          <w:p w14:paraId="63136E41" w14:textId="2E77592D" w:rsidR="005B4A59" w:rsidRPr="0088358E" w:rsidRDefault="005B4A59" w:rsidP="005B4A59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 -  szkolenia sportowego w kwocie 9.999,00 zł,</w:t>
            </w:r>
          </w:p>
          <w:p w14:paraId="269E9801" w14:textId="07EF2C3E" w:rsidR="005B4A59" w:rsidRPr="0088358E" w:rsidRDefault="005B4A59" w:rsidP="005B4A59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- szkoleń doskonalenia techniki jazdy samochodem osobowym</w:t>
            </w:r>
            <w:r w:rsidR="00E00FBF" w:rsidRPr="0088358E">
              <w:rPr>
                <w:rFonts w:eastAsiaTheme="minorHAnsi" w:cs="Calibri"/>
                <w:szCs w:val="15"/>
              </w:rPr>
              <w:t xml:space="preserve"> </w:t>
            </w:r>
            <w:r w:rsidRPr="0088358E">
              <w:rPr>
                <w:rFonts w:eastAsiaTheme="minorHAnsi" w:cs="Calibri"/>
                <w:szCs w:val="15"/>
              </w:rPr>
              <w:t>w kwocie 11.537,09 zł.</w:t>
            </w:r>
            <w:r w:rsidR="00D03B65" w:rsidRPr="0088358E">
              <w:rPr>
                <w:rFonts w:eastAsiaTheme="minorHAnsi" w:cs="Calibri"/>
                <w:szCs w:val="15"/>
              </w:rPr>
              <w:t xml:space="preserve"> Kwota zawiadomienia 21.536,90 zł. </w:t>
            </w:r>
          </w:p>
        </w:tc>
      </w:tr>
      <w:tr w:rsidR="00E8232B" w:rsidRPr="008A5C35" w14:paraId="3099A017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3F4D064" w14:textId="2791ACB0" w:rsidR="00E8232B" w:rsidRPr="0088358E" w:rsidRDefault="00E8232B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6</w:t>
            </w:r>
            <w:r w:rsidR="00DB2AC6" w:rsidRPr="0088358E">
              <w:rPr>
                <w:rFonts w:eastAsiaTheme="minorHAnsi" w:cs="Calibri"/>
                <w:szCs w:val="15"/>
              </w:rPr>
              <w:t>5</w:t>
            </w:r>
            <w:r w:rsidRPr="0088358E">
              <w:rPr>
                <w:rFonts w:eastAsiaTheme="minorHAnsi" w:cs="Calibri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1EB76E1" w14:textId="502BC501" w:rsidR="00E8232B" w:rsidRPr="0088358E" w:rsidRDefault="00E8232B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13C5474" w14:textId="55FA3BA7" w:rsidR="00E8232B" w:rsidRPr="0088358E" w:rsidRDefault="00170914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Główny Urząd </w:t>
            </w:r>
            <w:r>
              <w:rPr>
                <w:rFonts w:eastAsiaTheme="minorHAnsi" w:cs="Calibri"/>
                <w:sz w:val="15"/>
                <w:szCs w:val="15"/>
              </w:rPr>
              <w:t>Nadzoru Budowlanego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280C140" w14:textId="63915A82" w:rsidR="00E8232B" w:rsidRPr="0088358E" w:rsidRDefault="00E8232B" w:rsidP="001856EB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3.11.2025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BC648A5" w14:textId="751CCE92" w:rsidR="00E8232B" w:rsidRPr="0088358E" w:rsidRDefault="00E8232B" w:rsidP="00E8232B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 xml:space="preserve">Udzielenie zamówień publicznych z naruszeniem przepisów ustawy Prawo zamówień publicznych, </w:t>
            </w:r>
            <w:r w:rsidR="00AC2DEE" w:rsidRPr="0088358E">
              <w:rPr>
                <w:rFonts w:eastAsiaTheme="minorHAnsi" w:cs="Calibri"/>
                <w:szCs w:val="15"/>
              </w:rPr>
              <w:t>poprzez:</w:t>
            </w:r>
          </w:p>
          <w:p w14:paraId="059C4AD3" w14:textId="37DECC9E" w:rsidR="00D03B65" w:rsidRPr="0088358E" w:rsidRDefault="00D03B65" w:rsidP="00D03B65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1</w:t>
            </w:r>
            <w:r w:rsidR="00AC2DEE" w:rsidRPr="0088358E">
              <w:rPr>
                <w:rFonts w:eastAsiaTheme="minorHAnsi" w:cs="Calibri"/>
                <w:szCs w:val="15"/>
              </w:rPr>
              <w:t>)</w:t>
            </w:r>
            <w:r w:rsidRPr="0088358E">
              <w:rPr>
                <w:rFonts w:eastAsiaTheme="minorHAnsi" w:cs="Calibri"/>
                <w:szCs w:val="15"/>
              </w:rPr>
              <w:t xml:space="preserve"> </w:t>
            </w:r>
            <w:r w:rsidR="00AC2DEE" w:rsidRPr="0088358E">
              <w:rPr>
                <w:rFonts w:eastAsiaTheme="minorHAnsi" w:cs="Calibri"/>
                <w:szCs w:val="15"/>
              </w:rPr>
              <w:t>zastosowanie</w:t>
            </w:r>
            <w:r w:rsidRPr="0088358E">
              <w:rPr>
                <w:rFonts w:eastAsiaTheme="minorHAnsi" w:cs="Calibri"/>
                <w:szCs w:val="15"/>
              </w:rPr>
              <w:t xml:space="preserve"> kryteri</w:t>
            </w:r>
            <w:r w:rsidR="00AC2DEE" w:rsidRPr="0088358E">
              <w:rPr>
                <w:rFonts w:eastAsiaTheme="minorHAnsi" w:cs="Calibri"/>
                <w:szCs w:val="15"/>
              </w:rPr>
              <w:t>ów</w:t>
            </w:r>
            <w:r w:rsidRPr="0088358E">
              <w:rPr>
                <w:rFonts w:eastAsiaTheme="minorHAnsi" w:cs="Calibri"/>
                <w:szCs w:val="15"/>
              </w:rPr>
              <w:t xml:space="preserve"> oceny ofert, które skutkowały naruszeniem zasad uczciwej konkurencji i równego traktowania wykonawców oraz naruszeniem zasad proporcjonalności i przejrzystości, </w:t>
            </w:r>
          </w:p>
          <w:p w14:paraId="0082AFA9" w14:textId="543D8925" w:rsidR="00E8232B" w:rsidRPr="0088358E" w:rsidRDefault="00D03B65" w:rsidP="00E8232B">
            <w:pPr>
              <w:widowControl/>
              <w:adjustRightInd w:val="0"/>
              <w:jc w:val="both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2</w:t>
            </w:r>
            <w:r w:rsidR="00AC2DEE" w:rsidRPr="0088358E">
              <w:rPr>
                <w:rFonts w:eastAsiaTheme="minorHAnsi" w:cs="Calibri"/>
                <w:szCs w:val="15"/>
              </w:rPr>
              <w:t>)</w:t>
            </w:r>
            <w:r w:rsidRPr="0088358E">
              <w:rPr>
                <w:rFonts w:eastAsiaTheme="minorHAnsi" w:cs="Calibri"/>
                <w:szCs w:val="15"/>
              </w:rPr>
              <w:t xml:space="preserve"> </w:t>
            </w:r>
            <w:r w:rsidR="00AC2DEE" w:rsidRPr="0088358E">
              <w:rPr>
                <w:rFonts w:eastAsiaTheme="minorHAnsi" w:cs="Calibri"/>
                <w:szCs w:val="15"/>
              </w:rPr>
              <w:t xml:space="preserve">dokonanie </w:t>
            </w:r>
            <w:r w:rsidRPr="0088358E">
              <w:rPr>
                <w:rFonts w:eastAsiaTheme="minorHAnsi" w:cs="Calibri"/>
                <w:szCs w:val="15"/>
              </w:rPr>
              <w:t xml:space="preserve">wyboru oferty, która nie była najkorzystniejszą, gdyż podlegała odrzuceniu. </w:t>
            </w:r>
            <w:r w:rsidR="00AC2DEE" w:rsidRPr="0088358E">
              <w:rPr>
                <w:rFonts w:eastAsiaTheme="minorHAnsi" w:cs="Calibri"/>
                <w:szCs w:val="15"/>
              </w:rPr>
              <w:t>Zaniechano</w:t>
            </w:r>
            <w:r w:rsidRPr="0088358E">
              <w:rPr>
                <w:rFonts w:eastAsiaTheme="minorHAnsi" w:cs="Calibri"/>
                <w:szCs w:val="15"/>
              </w:rPr>
              <w:t xml:space="preserve"> wykluczenia wykonawcy, który nieprawidłowo przeprowadził proces samooczyszczenia</w:t>
            </w:r>
            <w:r w:rsidR="00AC2DEE" w:rsidRPr="0088358E">
              <w:rPr>
                <w:rFonts w:eastAsiaTheme="minorHAnsi" w:cs="Calibri"/>
                <w:szCs w:val="15"/>
              </w:rPr>
              <w:t>,</w:t>
            </w:r>
            <w:r w:rsidRPr="0088358E">
              <w:rPr>
                <w:rFonts w:eastAsiaTheme="minorHAnsi" w:cs="Calibri"/>
                <w:szCs w:val="15"/>
              </w:rPr>
              <w:t xml:space="preserve"> tj. nie wypełniono wszystkich przesłanek określonych w art. 110 ustawy Prawo zamówień publicznych. Kwota zawiadomienia 1.403.348,59 zł. </w:t>
            </w:r>
          </w:p>
        </w:tc>
      </w:tr>
      <w:tr w:rsidR="002B48C0" w:rsidRPr="008A5C35" w14:paraId="2EC7C9A4" w14:textId="640FBD5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B0C32B4" w14:textId="5AC427DC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59908BD" w14:textId="18D3A92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AF0E212" w14:textId="15153E1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"Warszawskie Seminarium Aksjologii Administracji"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61DBB35" w14:textId="6CCF5E1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DA3C4F6" w14:textId="2B995656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B667EE" w:rsidRPr="008A5C35" w14:paraId="1CED220A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69594F6" w14:textId="5D4005B2" w:rsidR="00B667EE" w:rsidRPr="0088358E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lastRenderedPageBreak/>
              <w:t>67.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3806A46" w14:textId="79DB14D6" w:rsidR="00B667EE" w:rsidRPr="0088358E" w:rsidRDefault="00B667EE" w:rsidP="00F82D79">
            <w:pPr>
              <w:pStyle w:val="TableParagraph"/>
              <w:spacing w:before="0"/>
              <w:ind w:left="0"/>
              <w:rPr>
                <w:rFonts w:eastAsiaTheme="minorHAnsi" w:cs="Calibri"/>
                <w:szCs w:val="15"/>
              </w:rPr>
            </w:pPr>
            <w:r w:rsidRPr="0088358E">
              <w:rPr>
                <w:rFonts w:eastAsiaTheme="minorHAnsi" w:cs="Calibri"/>
                <w:szCs w:val="15"/>
              </w:rPr>
              <w:t>Szczecin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079CF28" w14:textId="5F26125F" w:rsidR="00B667EE" w:rsidRPr="0088358E" w:rsidRDefault="00B667EE" w:rsidP="00F82D79">
            <w:pPr>
              <w:pStyle w:val="szostkatymczasowa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Fundacja – Instytut Prawa Ustrojowego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C0CEF32" w14:textId="5C47B7C4" w:rsidR="00B667EE" w:rsidRPr="0088358E" w:rsidRDefault="00B667EE" w:rsidP="001856EB">
            <w:pPr>
              <w:pStyle w:val="szostkatymczasowa"/>
              <w:jc w:val="center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>19.11.2025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7413DCF" w14:textId="3B240090" w:rsidR="00B667EE" w:rsidRPr="0088358E" w:rsidRDefault="00B667EE" w:rsidP="00D94B4B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88358E">
              <w:rPr>
                <w:rFonts w:eastAsiaTheme="minorHAnsi" w:cs="Calibri"/>
                <w:sz w:val="15"/>
                <w:szCs w:val="15"/>
              </w:rPr>
              <w:t xml:space="preserve">Wykorzystanie niezgodnie z przeznaczeniem dotacji w związku z wykazaniem w sprawozdaniach z realizacji projektu w zadaniu „Zakup wartości niematerialnych i prawnych” jako wydatki kwalifikowalne </w:t>
            </w:r>
            <w:r w:rsidR="00610585" w:rsidRPr="0088358E">
              <w:rPr>
                <w:rFonts w:eastAsiaTheme="minorHAnsi" w:cs="Calibri"/>
                <w:sz w:val="15"/>
                <w:szCs w:val="15"/>
              </w:rPr>
              <w:t xml:space="preserve">- </w:t>
            </w:r>
            <w:r w:rsidRPr="0088358E">
              <w:rPr>
                <w:rFonts w:eastAsiaTheme="minorHAnsi" w:cs="Calibri"/>
                <w:sz w:val="15"/>
                <w:szCs w:val="15"/>
              </w:rPr>
              <w:t>kosztów związanych z zakupem publikacji o tematyce prawnej, które nie stanowią wartości niematerialnych i prawnych w świetle art. 3 ust. 1 pkt 14 ustawy z 29 września 1994 r. o rachunkowości. Kwota zawiadomienia 66.817,63 zł.</w:t>
            </w:r>
          </w:p>
        </w:tc>
      </w:tr>
      <w:tr w:rsidR="002B48C0" w:rsidRPr="008A5C35" w14:paraId="36ACE23A" w14:textId="0D35C9A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7FBE98" w14:textId="0C82BF78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DB2AC6">
              <w:rPr>
                <w:rFonts w:eastAsiaTheme="minorHAnsi" w:cs="Calibri"/>
                <w:color w:val="000000"/>
                <w:szCs w:val="15"/>
              </w:rPr>
              <w:t>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3C40B79" w14:textId="6E01E37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2F8E0CD" w14:textId="0ACEEAE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0D4C2A9" w14:textId="4B04E00D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F63D53B" w14:textId="463398F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</w:p>
          <w:p w14:paraId="1D3C8AFE" w14:textId="43F81A84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15230BC" w14:textId="05B34C9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283FBF" w14:textId="5F6C7C1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863FC3" w14:textId="14BFA4F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D48FED2" w14:textId="5FC7B2B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464961B" w14:textId="64057CE5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1DF5F28" w14:textId="05406FE1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2570CA4" w14:textId="4DC37A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737138" w14:textId="4356150D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70</w:t>
            </w:r>
            <w:r w:rsidR="002B48C0"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95311AD" w14:textId="7E2235B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2D9F914" w14:textId="042A32D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"Towarzystwo Projektów Edukacyjnych"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F356F4C" w14:textId="492EE67A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FFB9A31" w14:textId="1410AC62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"Twórcy żyją wśród nas, a my ich nie widzimy" oraz "Studio Filmów Dokumentalnych".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D9C53D7" w14:textId="6B6C847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7B5083" w14:textId="73A94DA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E7AA035" w14:textId="44CB2C9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160DF8D" w14:textId="2285548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"Towarzystwo Projektów Edukacyjnych"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C6D1D4E" w14:textId="058D182E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B9413CF" w14:textId="7777777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"Warszawa Nieugięta".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610A278E" w14:textId="201E0AE1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7D65E41" w14:textId="1646FA2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CB76500" w14:textId="0B5F0695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586FAA3" w14:textId="32CC8F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649E5CE" w14:textId="0202918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C01D837" w14:textId="702E764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DD0A1A6" w14:textId="12D5627B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 w:rsidR="00F91128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968B5F6" w14:textId="2319E0A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5A60B5" w14:textId="5DD785A7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CEDF4CC" w14:textId="52AAA3C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FD50B00" w14:textId="3F0F36D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B13F77D" w14:textId="307DC54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11EE70" w14:textId="44801A5D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180A2CE3" w14:textId="3AC8BD46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AEC18D7" w14:textId="0AA14B6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D733D78" w14:textId="7BFD75DA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D1EED24" w14:textId="613D084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67C7CC8" w14:textId="2A88347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0CBE47E" w14:textId="34470F32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9097577" w14:textId="062BD0FC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2B48C0" w:rsidRPr="008A5C35" w14:paraId="3A198426" w14:textId="2088710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1E83DD3" w14:textId="050D65F1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8A69716" w14:textId="490A0ED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9FF0B53" w14:textId="63E7F0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8622AF3" w14:textId="2976BF0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72E4213" w14:textId="7777777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</w:p>
          <w:p w14:paraId="09165DCF" w14:textId="44F50785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0D3A7B8" w14:textId="255E2A0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A785BF5" w14:textId="7B1AE0F1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0BEBD1A" w14:textId="65989AD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06942D2" w14:textId="53EFC3A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354ADA" w14:textId="02E2E44E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48581DC" w14:textId="1F2FD483" w:rsidR="002B48C0" w:rsidRPr="00D06DF6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2021-2022 przez NASK, a wydatkowanych po terminie realizacji umów dotacji celowych - zadanie "Bezpieczni w sieci"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="00F91128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C2DFAC4" w14:textId="3C9166C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A4F103" w14:textId="096F46F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8B0D942" w14:textId="666C8E8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38B8A5A" w14:textId="0775858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B475C36" w14:textId="34250471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A6CBA5E" w14:textId="6CBFFE6D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3BA96254" w14:textId="78368415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66889BF" w14:textId="58C3B21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858BC22" w14:textId="756BA2FA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4ED437" w14:textId="6BBEF8B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301CF2" w14:textId="6966D1F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D33705" w14:textId="5E1FEDC0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BF2A31E" w14:textId="3D9D8C78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387957F" w14:textId="6C660454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A67E43C" w14:textId="659C016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79.</w:t>
            </w:r>
          </w:p>
        </w:tc>
        <w:tc>
          <w:tcPr>
            <w:tcW w:w="1016" w:type="dxa"/>
            <w:vMerge w:val="restart"/>
            <w:shd w:val="clear" w:color="auto" w:fill="FFFFFF" w:themeFill="background1"/>
            <w:vAlign w:val="center"/>
          </w:tcPr>
          <w:p w14:paraId="190DDA05" w14:textId="1F361F9F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vMerge w:val="restart"/>
            <w:shd w:val="clear" w:color="auto" w:fill="FFFFFF" w:themeFill="background1"/>
            <w:vAlign w:val="center"/>
          </w:tcPr>
          <w:p w14:paraId="4371A212" w14:textId="0DCE35A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63657A" w14:textId="20D19FB6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538EA76" w14:textId="3D30723D" w:rsidR="002B48C0" w:rsidRPr="00C314CE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</w:t>
            </w:r>
            <w:r w:rsidR="00C726D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>o pracę do dokonania wydatków ze środków publicznych w wysokości ogółem</w:t>
            </w:r>
            <w:r w:rsidR="00C726D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</w:t>
            </w:r>
            <w:r w:rsidR="00C726D2"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Podjęcie decyzji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 w:rsidR="004E6A9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 w:rsidR="004E6A9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2B48C0" w:rsidRPr="008A5C35" w14:paraId="7104061B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F95E7E8" w14:textId="54084F7A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80.</w:t>
            </w:r>
          </w:p>
        </w:tc>
        <w:tc>
          <w:tcPr>
            <w:tcW w:w="1016" w:type="dxa"/>
            <w:vMerge/>
            <w:shd w:val="clear" w:color="auto" w:fill="FFFFFF" w:themeFill="background1"/>
            <w:vAlign w:val="center"/>
          </w:tcPr>
          <w:p w14:paraId="375CAA3F" w14:textId="7EABCAF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443" w:type="dxa"/>
            <w:vMerge/>
            <w:shd w:val="clear" w:color="auto" w:fill="FFFFFF" w:themeFill="background1"/>
            <w:vAlign w:val="center"/>
          </w:tcPr>
          <w:p w14:paraId="78FBF33F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4AFB936" w14:textId="0130E107" w:rsidR="002B48C0" w:rsidRPr="00D001B0" w:rsidRDefault="002B48C0" w:rsidP="001856EB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3C0494F" w14:textId="7476F32B" w:rsidR="002B48C0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2B48C0" w:rsidRPr="00D001B0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2B48C0" w:rsidRPr="008A5C35" w14:paraId="14DDFD13" w14:textId="259D4B0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DC2C4D" w14:textId="77BAF318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A51861D" w14:textId="54EE6D1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92E03A" w14:textId="4524CB9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1B0D4CF" w14:textId="7C06FEB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7E0C478" w14:textId="61DB6B18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3774A9A" w14:textId="7DC2FBF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05F560" w14:textId="63846B52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68FA811" w14:textId="6E9C661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02F7151" w14:textId="340621D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71ADB70" w14:textId="2FC0A0D6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C611535" w14:textId="2F5B2B03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98C918D" w14:textId="0A043F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95AB6F" w14:textId="009DAAD1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A5B3E97" w14:textId="5CA3162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97D0D6F" w14:textId="46F1C31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D792859" w14:textId="76B25A69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C0DD40C" w14:textId="05E055C1" w:rsidR="002B48C0" w:rsidRPr="000C24A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5F38E4D" w14:textId="0209876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BBC97A" w14:textId="55E9E73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17CBFE3" w14:textId="43DEC1C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DA53E3" w14:textId="476D9C7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7D0FF03" w14:textId="4BDA58BB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7D3DDE0" w14:textId="26D54C9C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09B8377" w14:textId="171C2A8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6F3FA0" w14:textId="2DA652E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F155A62" w14:textId="662D284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1393213" w14:textId="71709C7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A42DFE3" w14:textId="65C55F8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293F144" w14:textId="7DEE05A3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BA67B4B" w14:textId="2516301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FEABA70" w14:textId="353F7E3D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4DE4D51" w14:textId="5FE8C56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F48D2F8" w14:textId="7AA0447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7D27D4A" w14:textId="3378914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73BCF6C" w14:textId="7987E915" w:rsidR="002B48C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11D49D6" w14:textId="47D2A61F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E7A9487" w14:textId="3BEFDA5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2C73DB5" w14:textId="2A1E105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E21194D" w14:textId="6AFF64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6D48374" w14:textId="5CEC91B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C3C2DE" w14:textId="59546C1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E17B4A8" w14:textId="3352E5B6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2B48C0" w:rsidRPr="008A5C35" w14:paraId="49DC6861" w14:textId="389DA7E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2B4E045" w14:textId="6B662E86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D2AF41F" w14:textId="10972D6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3E40488" w14:textId="30320E0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D8EA2E2" w14:textId="0CF5104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40B8AE7" w14:textId="16B18548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</w:p>
        </w:tc>
      </w:tr>
      <w:tr w:rsidR="002B48C0" w:rsidRPr="008A5C35" w14:paraId="42AB0667" w14:textId="0B24E35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A5CC5C5" w14:textId="71A930E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</w:t>
            </w:r>
            <w:r w:rsidR="00DB2AC6">
              <w:rPr>
                <w:rFonts w:eastAsiaTheme="minorHAnsi" w:cs="Calibri"/>
                <w:color w:val="000000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08EA3F" w14:textId="400C7E7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50F56C3" w14:textId="4B76489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8807BE9" w14:textId="1DFB462B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D219AF8" w14:textId="77777777" w:rsidR="002B48C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241E8A44" w14:textId="798F348F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2B04333" w14:textId="13D8907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B843E41" w14:textId="4597C8D7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ED19AAA" w14:textId="141BD9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273B1C" w14:textId="17DFC69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E13625D" w14:textId="1D597BF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8B13E4F" w14:textId="54D69CCD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2B48C0" w:rsidRPr="008A5C35" w14:paraId="23AA7D79" w14:textId="7213D04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6D430CD" w14:textId="30D34F0F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9E528D3" w14:textId="6B54FF5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75BEE82" w14:textId="7ED217E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CD9D27B" w14:textId="4252F35A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3ACB541" w14:textId="76F456C4" w:rsidR="002B48C0" w:rsidRDefault="002B48C0" w:rsidP="00F53EC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2B48C0" w:rsidRPr="00C314CE" w:rsidRDefault="002B48C0" w:rsidP="00F53EC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5447041" w14:textId="78788F0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69F7D5A" w14:textId="411DA987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FF0A200" w14:textId="056108E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D839FAF" w14:textId="6BD4EA7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91D390" w14:textId="12E98E9F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60BC577" w14:textId="00AC8EF1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 w:rsidR="00E742D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2D683ADC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74EAF795" w14:textId="509FDA38" w:rsidR="002B48C0" w:rsidRDefault="002B48C0" w:rsidP="006D77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5E6E3718" w14:textId="75291433" w:rsidR="002B48C0" w:rsidRPr="00D001B0" w:rsidRDefault="002B48C0" w:rsidP="006D77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A0840F9" w14:textId="4808DC0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50C5916" w14:textId="4D47F6B1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8090937" w14:textId="5F98D41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DB35EC5" w14:textId="02340D7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547729A" w14:textId="517C01AF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10438EB" w14:textId="069B6C59" w:rsidR="002B48C0" w:rsidRPr="00C726D2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EA81B94" w14:textId="4D53AB7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9AB42B9" w14:textId="3CC5407B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7B1E6FC" w14:textId="45C24A5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EF73CC5" w14:textId="67D092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DE328A2" w14:textId="256FF9F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0E58573" w14:textId="5443F29B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2B48C0" w:rsidRPr="000F3F43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2B48C0" w:rsidRPr="008A5C35" w14:paraId="70EAB5B4" w14:textId="2F09843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6A05693" w14:textId="451DADEC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90275F4" w14:textId="4A2B9F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E73D8C0" w14:textId="03D554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4F16AD" w14:textId="57ED12A9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2DDEA24" w14:textId="39A9DA7F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2B48C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2B48C0" w:rsidRPr="00D001B0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85A3E7E" w14:textId="070947F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BEEFFBA" w14:textId="6A5FE19A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1B6547B" w14:textId="5025F9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AD3D404" w14:textId="1EBF8C5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79756C" w14:textId="72AA2372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D9A6D27" w14:textId="1398522D" w:rsidR="002B48C0" w:rsidRPr="00C726D2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F16A1A5" w14:textId="562D6A6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9ADF2A1" w14:textId="67BA7020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EA8D7B4" w14:textId="7AD5731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E67F0C8" w14:textId="3F1BCB7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48CDAB5" w14:textId="7FF64C6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AAF387A" w14:textId="43644A9D" w:rsidR="002B48C0" w:rsidRPr="000C24A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 Skarbu Państwa stanowi naruszenie dyscypliny finansów publicznych w rozumieniu art. 5 ust. 1 pkt 1 ustawy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BF362D4" w14:textId="7527C38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A6ADEF5" w14:textId="5A8D8F09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B35B873" w14:textId="5141F54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6F1C143" w14:textId="75B3826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38FFBA0" w14:textId="3AB51F3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5B500FA" w14:textId="57C06F5C" w:rsidR="002B48C0" w:rsidRPr="00C726D2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  <w:r w:rsidR="00C726D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F6F1BB0" w14:textId="64FE330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1731F10" w14:textId="30D592D9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348544" w14:textId="20F8521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8E95AF2" w14:textId="5342E64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B52B634" w14:textId="35072697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F24BCE3" w14:textId="0C7D021A" w:rsidR="002B48C0" w:rsidRPr="00C726D2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866031D" w14:textId="7E39777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A6917B3" w14:textId="51CB0B50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CE7B184" w14:textId="687BA4A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F91C775" w14:textId="6B510DA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69D9751" w14:textId="7295D2CF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6C2C0A9" w14:textId="62454FB5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3F4A8CD" w14:textId="3641BE9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9EAE6CF" w14:textId="25DE4B36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33FE89A" w14:textId="5CBF173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5CB2D06" w14:textId="79EADC9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E8AE0D2" w14:textId="7FCD3218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0DFC77C" w14:textId="32C66594" w:rsidR="002B48C0" w:rsidRPr="00C726D2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0FFB7FE" w14:textId="375A71D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C240C80" w14:textId="1F78453D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C4F9DDA" w14:textId="33A56BC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5679933" w14:textId="24D3151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26D0DAC" w14:textId="58819F68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BF54BF2" w14:textId="77777777" w:rsidR="002B48C0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B044B0E" w14:textId="4C68340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4C4D959" w14:textId="5C5E1624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88C4BA3" w14:textId="3E00839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93E8C6B" w14:textId="13D943E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F9DEDC3" w14:textId="7E07B056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8B74CA6" w14:textId="1EE39F8B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DC3BB34" w14:textId="2C5D639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96CDDB" w14:textId="2F84E552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DBB491C" w14:textId="7ED30C9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F07464" w14:textId="26D5C74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7ADE32B" w14:textId="52E1A1F0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059D52A" w14:textId="77777777" w:rsidR="002B48C0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414CD9D" w14:textId="3A7CF65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6209968" w14:textId="3BFEB347" w:rsidR="002B48C0" w:rsidRPr="00D001B0" w:rsidRDefault="00DB2AC6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5029285" w14:textId="11640B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EBBE68A" w14:textId="5C0F357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87F706" w14:textId="0804C98F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01C988A" w14:textId="2F237E09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5F91" w14:textId="77777777" w:rsidR="00BC74BC" w:rsidRDefault="00BC74BC">
      <w:r>
        <w:separator/>
      </w:r>
    </w:p>
  </w:endnote>
  <w:endnote w:type="continuationSeparator" w:id="0">
    <w:p w14:paraId="057862BB" w14:textId="77777777" w:rsidR="00BC74BC" w:rsidRDefault="00BC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0C51" w14:textId="77777777" w:rsidR="00BC74BC" w:rsidRDefault="00BC74BC">
      <w:r>
        <w:separator/>
      </w:r>
    </w:p>
  </w:footnote>
  <w:footnote w:type="continuationSeparator" w:id="0">
    <w:p w14:paraId="6E71510D" w14:textId="77777777" w:rsidR="00BC74BC" w:rsidRDefault="00BC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2848C73C">
          <wp:extent cx="2120900" cy="469900"/>
          <wp:effectExtent l="0" t="0" r="0" b="0"/>
          <wp:docPr id="156777625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60672"/>
    <w:rsid w:val="000627E5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87D"/>
    <w:rsid w:val="000A21B9"/>
    <w:rsid w:val="000A3512"/>
    <w:rsid w:val="000A3FCD"/>
    <w:rsid w:val="000B1A51"/>
    <w:rsid w:val="000B4170"/>
    <w:rsid w:val="000B46B9"/>
    <w:rsid w:val="000B778D"/>
    <w:rsid w:val="000C0608"/>
    <w:rsid w:val="000C24A0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180D"/>
    <w:rsid w:val="000F3F43"/>
    <w:rsid w:val="000F4742"/>
    <w:rsid w:val="000F4C36"/>
    <w:rsid w:val="000F5DCC"/>
    <w:rsid w:val="000F6CBE"/>
    <w:rsid w:val="000F7B01"/>
    <w:rsid w:val="00101AE6"/>
    <w:rsid w:val="00102C20"/>
    <w:rsid w:val="00117554"/>
    <w:rsid w:val="00117A9B"/>
    <w:rsid w:val="00126E0F"/>
    <w:rsid w:val="001310A0"/>
    <w:rsid w:val="00134FDF"/>
    <w:rsid w:val="00141D64"/>
    <w:rsid w:val="0014425B"/>
    <w:rsid w:val="00146864"/>
    <w:rsid w:val="00150326"/>
    <w:rsid w:val="001517A7"/>
    <w:rsid w:val="00152C7B"/>
    <w:rsid w:val="00161CE8"/>
    <w:rsid w:val="00165FF3"/>
    <w:rsid w:val="00167529"/>
    <w:rsid w:val="00170914"/>
    <w:rsid w:val="00172CDC"/>
    <w:rsid w:val="00173034"/>
    <w:rsid w:val="001856EB"/>
    <w:rsid w:val="00186C7A"/>
    <w:rsid w:val="00192F2A"/>
    <w:rsid w:val="00193CA2"/>
    <w:rsid w:val="0019520C"/>
    <w:rsid w:val="00195318"/>
    <w:rsid w:val="00195346"/>
    <w:rsid w:val="0019654C"/>
    <w:rsid w:val="001968F0"/>
    <w:rsid w:val="00197AB3"/>
    <w:rsid w:val="001A0146"/>
    <w:rsid w:val="001A2694"/>
    <w:rsid w:val="001A6D01"/>
    <w:rsid w:val="001A6F71"/>
    <w:rsid w:val="001A766E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674E"/>
    <w:rsid w:val="001E77F2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5268"/>
    <w:rsid w:val="00226690"/>
    <w:rsid w:val="002278A0"/>
    <w:rsid w:val="002320A4"/>
    <w:rsid w:val="00232958"/>
    <w:rsid w:val="00237A24"/>
    <w:rsid w:val="002400A2"/>
    <w:rsid w:val="00246BCA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76AE"/>
    <w:rsid w:val="00267CFB"/>
    <w:rsid w:val="00270B4A"/>
    <w:rsid w:val="00273A1F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A2169"/>
    <w:rsid w:val="002A3E09"/>
    <w:rsid w:val="002A487F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1395"/>
    <w:rsid w:val="002E3573"/>
    <w:rsid w:val="002E5E2E"/>
    <w:rsid w:val="002E6206"/>
    <w:rsid w:val="002E6811"/>
    <w:rsid w:val="002F1F53"/>
    <w:rsid w:val="002F249B"/>
    <w:rsid w:val="002F5972"/>
    <w:rsid w:val="003002F7"/>
    <w:rsid w:val="003055C7"/>
    <w:rsid w:val="003069D1"/>
    <w:rsid w:val="00313D96"/>
    <w:rsid w:val="003159AC"/>
    <w:rsid w:val="00320980"/>
    <w:rsid w:val="003214DD"/>
    <w:rsid w:val="00326CF2"/>
    <w:rsid w:val="00331E49"/>
    <w:rsid w:val="00332433"/>
    <w:rsid w:val="00336074"/>
    <w:rsid w:val="003466D6"/>
    <w:rsid w:val="0035055B"/>
    <w:rsid w:val="003569B4"/>
    <w:rsid w:val="00362C9A"/>
    <w:rsid w:val="00365305"/>
    <w:rsid w:val="00366AA5"/>
    <w:rsid w:val="00366D2D"/>
    <w:rsid w:val="00370026"/>
    <w:rsid w:val="003704C2"/>
    <w:rsid w:val="003705D4"/>
    <w:rsid w:val="0037690A"/>
    <w:rsid w:val="00380FD4"/>
    <w:rsid w:val="00381EA3"/>
    <w:rsid w:val="00383522"/>
    <w:rsid w:val="003855C6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4716"/>
    <w:rsid w:val="003B5226"/>
    <w:rsid w:val="003C0943"/>
    <w:rsid w:val="003C7A60"/>
    <w:rsid w:val="003C7E22"/>
    <w:rsid w:val="003D1825"/>
    <w:rsid w:val="003D219D"/>
    <w:rsid w:val="003E167D"/>
    <w:rsid w:val="003E252F"/>
    <w:rsid w:val="003E348A"/>
    <w:rsid w:val="003E6938"/>
    <w:rsid w:val="003F1263"/>
    <w:rsid w:val="003F1A4D"/>
    <w:rsid w:val="003F1A6D"/>
    <w:rsid w:val="003F3273"/>
    <w:rsid w:val="003F364A"/>
    <w:rsid w:val="003F5922"/>
    <w:rsid w:val="003F67FD"/>
    <w:rsid w:val="0040041B"/>
    <w:rsid w:val="00402415"/>
    <w:rsid w:val="0040775B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08"/>
    <w:rsid w:val="004328B0"/>
    <w:rsid w:val="00433267"/>
    <w:rsid w:val="00445779"/>
    <w:rsid w:val="00446714"/>
    <w:rsid w:val="00451F22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2806"/>
    <w:rsid w:val="00474B12"/>
    <w:rsid w:val="00477A6D"/>
    <w:rsid w:val="00480C17"/>
    <w:rsid w:val="0048115C"/>
    <w:rsid w:val="004819CC"/>
    <w:rsid w:val="0048785E"/>
    <w:rsid w:val="004920F3"/>
    <w:rsid w:val="0049342F"/>
    <w:rsid w:val="004965D3"/>
    <w:rsid w:val="00497D9E"/>
    <w:rsid w:val="004A489F"/>
    <w:rsid w:val="004B561F"/>
    <w:rsid w:val="004C02A5"/>
    <w:rsid w:val="004C0BF9"/>
    <w:rsid w:val="004C1B5D"/>
    <w:rsid w:val="004C2933"/>
    <w:rsid w:val="004C4285"/>
    <w:rsid w:val="004E3DE1"/>
    <w:rsid w:val="004E5239"/>
    <w:rsid w:val="004E6424"/>
    <w:rsid w:val="004E6A9C"/>
    <w:rsid w:val="004F48F5"/>
    <w:rsid w:val="005035DF"/>
    <w:rsid w:val="005055C9"/>
    <w:rsid w:val="0050727F"/>
    <w:rsid w:val="00507655"/>
    <w:rsid w:val="00514797"/>
    <w:rsid w:val="00516515"/>
    <w:rsid w:val="005205EF"/>
    <w:rsid w:val="00521FCD"/>
    <w:rsid w:val="00527477"/>
    <w:rsid w:val="00530C0D"/>
    <w:rsid w:val="00532F31"/>
    <w:rsid w:val="005337C2"/>
    <w:rsid w:val="00534E9E"/>
    <w:rsid w:val="00535F63"/>
    <w:rsid w:val="0053670A"/>
    <w:rsid w:val="00542DD6"/>
    <w:rsid w:val="00543CEB"/>
    <w:rsid w:val="00545745"/>
    <w:rsid w:val="00547BE0"/>
    <w:rsid w:val="00551284"/>
    <w:rsid w:val="00555C0F"/>
    <w:rsid w:val="005561AC"/>
    <w:rsid w:val="00560F8E"/>
    <w:rsid w:val="00564A8F"/>
    <w:rsid w:val="00564AD6"/>
    <w:rsid w:val="00566D5F"/>
    <w:rsid w:val="00567048"/>
    <w:rsid w:val="005735DF"/>
    <w:rsid w:val="005762E6"/>
    <w:rsid w:val="005913AE"/>
    <w:rsid w:val="00595E2F"/>
    <w:rsid w:val="00597199"/>
    <w:rsid w:val="00597F6B"/>
    <w:rsid w:val="005A2F35"/>
    <w:rsid w:val="005A780B"/>
    <w:rsid w:val="005B4A59"/>
    <w:rsid w:val="005C15B6"/>
    <w:rsid w:val="005D3DD3"/>
    <w:rsid w:val="005E21B4"/>
    <w:rsid w:val="005E41CF"/>
    <w:rsid w:val="005E60AE"/>
    <w:rsid w:val="005E76FE"/>
    <w:rsid w:val="005F1BAA"/>
    <w:rsid w:val="005F514D"/>
    <w:rsid w:val="005F75E0"/>
    <w:rsid w:val="00601754"/>
    <w:rsid w:val="00602271"/>
    <w:rsid w:val="006034E7"/>
    <w:rsid w:val="00603C9E"/>
    <w:rsid w:val="00605F9C"/>
    <w:rsid w:val="00606B71"/>
    <w:rsid w:val="00610585"/>
    <w:rsid w:val="006166D9"/>
    <w:rsid w:val="00620C69"/>
    <w:rsid w:val="00623BE9"/>
    <w:rsid w:val="00624555"/>
    <w:rsid w:val="00626C00"/>
    <w:rsid w:val="00627843"/>
    <w:rsid w:val="00636D4F"/>
    <w:rsid w:val="00637330"/>
    <w:rsid w:val="00641241"/>
    <w:rsid w:val="00642501"/>
    <w:rsid w:val="00645F5D"/>
    <w:rsid w:val="006465FB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32E7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70064C"/>
    <w:rsid w:val="007009F0"/>
    <w:rsid w:val="00703F3E"/>
    <w:rsid w:val="00704530"/>
    <w:rsid w:val="007062CD"/>
    <w:rsid w:val="00706425"/>
    <w:rsid w:val="00706707"/>
    <w:rsid w:val="00707262"/>
    <w:rsid w:val="00711668"/>
    <w:rsid w:val="00716D7B"/>
    <w:rsid w:val="00721E91"/>
    <w:rsid w:val="0072548D"/>
    <w:rsid w:val="007278D3"/>
    <w:rsid w:val="00727A59"/>
    <w:rsid w:val="00731C9D"/>
    <w:rsid w:val="00736CAE"/>
    <w:rsid w:val="00752E7F"/>
    <w:rsid w:val="00753165"/>
    <w:rsid w:val="0075464E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298F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7345"/>
    <w:rsid w:val="00810D59"/>
    <w:rsid w:val="00815340"/>
    <w:rsid w:val="008155F3"/>
    <w:rsid w:val="00817309"/>
    <w:rsid w:val="008213A2"/>
    <w:rsid w:val="008234A5"/>
    <w:rsid w:val="00825184"/>
    <w:rsid w:val="00826455"/>
    <w:rsid w:val="008313ED"/>
    <w:rsid w:val="00832AC4"/>
    <w:rsid w:val="00834298"/>
    <w:rsid w:val="00834A4C"/>
    <w:rsid w:val="008354E0"/>
    <w:rsid w:val="00835765"/>
    <w:rsid w:val="00842DFD"/>
    <w:rsid w:val="00842F31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664ED"/>
    <w:rsid w:val="0087097C"/>
    <w:rsid w:val="00876BF2"/>
    <w:rsid w:val="00881140"/>
    <w:rsid w:val="0088358E"/>
    <w:rsid w:val="0088405E"/>
    <w:rsid w:val="0088652B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6097"/>
    <w:rsid w:val="008D759B"/>
    <w:rsid w:val="008E172B"/>
    <w:rsid w:val="008E405D"/>
    <w:rsid w:val="008F5129"/>
    <w:rsid w:val="008F5555"/>
    <w:rsid w:val="008F78F1"/>
    <w:rsid w:val="00901F88"/>
    <w:rsid w:val="009035F6"/>
    <w:rsid w:val="00904D01"/>
    <w:rsid w:val="00904D6E"/>
    <w:rsid w:val="00907D0E"/>
    <w:rsid w:val="0091125C"/>
    <w:rsid w:val="00912CAA"/>
    <w:rsid w:val="00913D9E"/>
    <w:rsid w:val="0091480B"/>
    <w:rsid w:val="0091502F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56423"/>
    <w:rsid w:val="00961251"/>
    <w:rsid w:val="00962260"/>
    <w:rsid w:val="009629EF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5D9E"/>
    <w:rsid w:val="009964B5"/>
    <w:rsid w:val="00996D95"/>
    <w:rsid w:val="009A2754"/>
    <w:rsid w:val="009A2768"/>
    <w:rsid w:val="009A6E88"/>
    <w:rsid w:val="009B228B"/>
    <w:rsid w:val="009B2B1D"/>
    <w:rsid w:val="009C548C"/>
    <w:rsid w:val="009C7BE4"/>
    <w:rsid w:val="009D00C6"/>
    <w:rsid w:val="009D2591"/>
    <w:rsid w:val="009D38DC"/>
    <w:rsid w:val="009D42DF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2551"/>
    <w:rsid w:val="00A062D4"/>
    <w:rsid w:val="00A062DF"/>
    <w:rsid w:val="00A108B3"/>
    <w:rsid w:val="00A113D2"/>
    <w:rsid w:val="00A15418"/>
    <w:rsid w:val="00A21659"/>
    <w:rsid w:val="00A247E8"/>
    <w:rsid w:val="00A30C4C"/>
    <w:rsid w:val="00A34D02"/>
    <w:rsid w:val="00A37E6A"/>
    <w:rsid w:val="00A401C8"/>
    <w:rsid w:val="00A41727"/>
    <w:rsid w:val="00A417E3"/>
    <w:rsid w:val="00A4452C"/>
    <w:rsid w:val="00A46AD6"/>
    <w:rsid w:val="00A5248D"/>
    <w:rsid w:val="00A52F65"/>
    <w:rsid w:val="00A5484C"/>
    <w:rsid w:val="00A56DF2"/>
    <w:rsid w:val="00A607CF"/>
    <w:rsid w:val="00A62AD6"/>
    <w:rsid w:val="00A67494"/>
    <w:rsid w:val="00A67C86"/>
    <w:rsid w:val="00A706E6"/>
    <w:rsid w:val="00A708F8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2DEE"/>
    <w:rsid w:val="00AC3C0B"/>
    <w:rsid w:val="00AC79E9"/>
    <w:rsid w:val="00AD4B95"/>
    <w:rsid w:val="00AE207F"/>
    <w:rsid w:val="00AE3684"/>
    <w:rsid w:val="00AE634C"/>
    <w:rsid w:val="00AE6A38"/>
    <w:rsid w:val="00AF2C4A"/>
    <w:rsid w:val="00AF54E7"/>
    <w:rsid w:val="00AF5BE4"/>
    <w:rsid w:val="00AF6B66"/>
    <w:rsid w:val="00AF76D4"/>
    <w:rsid w:val="00AF7D02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CAD"/>
    <w:rsid w:val="00B43292"/>
    <w:rsid w:val="00B444E2"/>
    <w:rsid w:val="00B45658"/>
    <w:rsid w:val="00B50971"/>
    <w:rsid w:val="00B53A27"/>
    <w:rsid w:val="00B57BF3"/>
    <w:rsid w:val="00B60BEF"/>
    <w:rsid w:val="00B667EE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1CE5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7087"/>
    <w:rsid w:val="00BC74BC"/>
    <w:rsid w:val="00BC78FA"/>
    <w:rsid w:val="00BD201D"/>
    <w:rsid w:val="00BD376F"/>
    <w:rsid w:val="00BE3C23"/>
    <w:rsid w:val="00BE54FB"/>
    <w:rsid w:val="00BE7852"/>
    <w:rsid w:val="00C02A9F"/>
    <w:rsid w:val="00C04007"/>
    <w:rsid w:val="00C041FB"/>
    <w:rsid w:val="00C04D29"/>
    <w:rsid w:val="00C060B4"/>
    <w:rsid w:val="00C07BBA"/>
    <w:rsid w:val="00C120E8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1F0F"/>
    <w:rsid w:val="00C62A22"/>
    <w:rsid w:val="00C6406B"/>
    <w:rsid w:val="00C67821"/>
    <w:rsid w:val="00C71465"/>
    <w:rsid w:val="00C726D2"/>
    <w:rsid w:val="00C73CE8"/>
    <w:rsid w:val="00C75140"/>
    <w:rsid w:val="00C76249"/>
    <w:rsid w:val="00C82F87"/>
    <w:rsid w:val="00C831AB"/>
    <w:rsid w:val="00C903B5"/>
    <w:rsid w:val="00C908D3"/>
    <w:rsid w:val="00C912DE"/>
    <w:rsid w:val="00C928E1"/>
    <w:rsid w:val="00C93347"/>
    <w:rsid w:val="00C9449E"/>
    <w:rsid w:val="00C950DD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D7B87"/>
    <w:rsid w:val="00CE1041"/>
    <w:rsid w:val="00CE2427"/>
    <w:rsid w:val="00CE2AFA"/>
    <w:rsid w:val="00CE6083"/>
    <w:rsid w:val="00CF27D2"/>
    <w:rsid w:val="00CF4E1B"/>
    <w:rsid w:val="00CF6BDD"/>
    <w:rsid w:val="00D001B0"/>
    <w:rsid w:val="00D036B7"/>
    <w:rsid w:val="00D03B65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06A3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7236"/>
    <w:rsid w:val="00D60C48"/>
    <w:rsid w:val="00D61FA1"/>
    <w:rsid w:val="00D667F1"/>
    <w:rsid w:val="00D7320C"/>
    <w:rsid w:val="00D74686"/>
    <w:rsid w:val="00D747CC"/>
    <w:rsid w:val="00D769E8"/>
    <w:rsid w:val="00D801DA"/>
    <w:rsid w:val="00D8048F"/>
    <w:rsid w:val="00D81859"/>
    <w:rsid w:val="00D84920"/>
    <w:rsid w:val="00D85591"/>
    <w:rsid w:val="00D8735D"/>
    <w:rsid w:val="00D9017B"/>
    <w:rsid w:val="00D918CE"/>
    <w:rsid w:val="00D94B4B"/>
    <w:rsid w:val="00D94D77"/>
    <w:rsid w:val="00DA164B"/>
    <w:rsid w:val="00DA2813"/>
    <w:rsid w:val="00DA70F0"/>
    <w:rsid w:val="00DA7F20"/>
    <w:rsid w:val="00DB26E9"/>
    <w:rsid w:val="00DB2AC6"/>
    <w:rsid w:val="00DB2E97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DF7B59"/>
    <w:rsid w:val="00E00B79"/>
    <w:rsid w:val="00E00FBF"/>
    <w:rsid w:val="00E020F9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3A81"/>
    <w:rsid w:val="00E275F5"/>
    <w:rsid w:val="00E31310"/>
    <w:rsid w:val="00E31646"/>
    <w:rsid w:val="00E31EF7"/>
    <w:rsid w:val="00E31F34"/>
    <w:rsid w:val="00E330DD"/>
    <w:rsid w:val="00E354BC"/>
    <w:rsid w:val="00E42560"/>
    <w:rsid w:val="00E46194"/>
    <w:rsid w:val="00E53399"/>
    <w:rsid w:val="00E56412"/>
    <w:rsid w:val="00E576AB"/>
    <w:rsid w:val="00E57741"/>
    <w:rsid w:val="00E638A7"/>
    <w:rsid w:val="00E67D69"/>
    <w:rsid w:val="00E742D0"/>
    <w:rsid w:val="00E80060"/>
    <w:rsid w:val="00E804C1"/>
    <w:rsid w:val="00E81379"/>
    <w:rsid w:val="00E81473"/>
    <w:rsid w:val="00E8232B"/>
    <w:rsid w:val="00E849D8"/>
    <w:rsid w:val="00E84CB5"/>
    <w:rsid w:val="00E93FA9"/>
    <w:rsid w:val="00E96F00"/>
    <w:rsid w:val="00E97131"/>
    <w:rsid w:val="00E97FA5"/>
    <w:rsid w:val="00EA0EF0"/>
    <w:rsid w:val="00EA139D"/>
    <w:rsid w:val="00EA6381"/>
    <w:rsid w:val="00EA66AA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74E2"/>
    <w:rsid w:val="00EE0369"/>
    <w:rsid w:val="00EE3B1F"/>
    <w:rsid w:val="00EE77B4"/>
    <w:rsid w:val="00EF072A"/>
    <w:rsid w:val="00EF16A0"/>
    <w:rsid w:val="00F05068"/>
    <w:rsid w:val="00F06D5F"/>
    <w:rsid w:val="00F072CA"/>
    <w:rsid w:val="00F10457"/>
    <w:rsid w:val="00F14305"/>
    <w:rsid w:val="00F16AAA"/>
    <w:rsid w:val="00F20419"/>
    <w:rsid w:val="00F2069C"/>
    <w:rsid w:val="00F223F9"/>
    <w:rsid w:val="00F2723E"/>
    <w:rsid w:val="00F34A6D"/>
    <w:rsid w:val="00F35250"/>
    <w:rsid w:val="00F450C8"/>
    <w:rsid w:val="00F47EEB"/>
    <w:rsid w:val="00F50A45"/>
    <w:rsid w:val="00F51B73"/>
    <w:rsid w:val="00F53EC4"/>
    <w:rsid w:val="00F64037"/>
    <w:rsid w:val="00F654D4"/>
    <w:rsid w:val="00F677C3"/>
    <w:rsid w:val="00F76B75"/>
    <w:rsid w:val="00F77BCD"/>
    <w:rsid w:val="00F81C99"/>
    <w:rsid w:val="00F8237E"/>
    <w:rsid w:val="00F82D79"/>
    <w:rsid w:val="00F87F3F"/>
    <w:rsid w:val="00F91128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paragraph" w:styleId="NormalnyWeb">
    <w:name w:val="Normal (Web)"/>
    <w:basedOn w:val="Normalny"/>
    <w:uiPriority w:val="99"/>
    <w:unhideWhenUsed/>
    <w:rsid w:val="002A487F"/>
    <w:pPr>
      <w:widowControl/>
      <w:autoSpaceDE/>
      <w:autoSpaceDN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6666</Words>
  <Characters>39999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25.11.2025 r.</vt:lpstr>
    </vt:vector>
  </TitlesOfParts>
  <Company/>
  <LinksUpToDate>false</LinksUpToDate>
  <CharactersWithSpaces>46572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25.11.2025 r.</dc:title>
  <dc:subject/>
  <dc:creator>MF</dc:creator>
  <cp:keywords/>
  <dc:description/>
  <cp:lastPrinted>2025-10-03T11:47:00Z</cp:lastPrinted>
  <dcterms:created xsi:type="dcterms:W3CDTF">2025-12-05T13:18:00Z</dcterms:created>
  <dcterms:modified xsi:type="dcterms:W3CDTF">2025-12-05T13:18:00Z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