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0D0A55">
        <w:rPr>
          <w:rFonts w:ascii="Times New Roman" w:hAnsi="Times New Roman"/>
          <w:sz w:val="30"/>
          <w:szCs w:val="30"/>
        </w:rPr>
        <w:t>21 lutego 2025</w:t>
      </w:r>
      <w:bookmarkEnd w:id="0"/>
      <w:r w:rsidRPr="000D0A55">
        <w:rPr>
          <w:rFonts w:ascii="Times New Roman" w:hAnsi="Times New Roman"/>
          <w:sz w:val="30"/>
          <w:szCs w:val="30"/>
        </w:rPr>
        <w:t xml:space="preserve"> r.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0D0A55">
        <w:rPr>
          <w:rFonts w:ascii="Times New Roman" w:hAnsi="Times New Roman"/>
          <w:sz w:val="30"/>
          <w:szCs w:val="30"/>
        </w:rPr>
        <w:t>DOOŚ-WDŚII.420.22.2024</w:t>
      </w:r>
      <w:bookmarkEnd w:id="1"/>
      <w:r w:rsidRPr="000D0A55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0D0A55">
        <w:rPr>
          <w:rFonts w:ascii="Times New Roman" w:hAnsi="Times New Roman"/>
          <w:sz w:val="30"/>
          <w:szCs w:val="30"/>
        </w:rPr>
        <w:t>MK</w:t>
      </w:r>
      <w:bookmarkEnd w:id="2"/>
      <w:r w:rsidRPr="000D0A55">
        <w:rPr>
          <w:rFonts w:ascii="Times New Roman" w:hAnsi="Times New Roman"/>
          <w:sz w:val="30"/>
          <w:szCs w:val="30"/>
        </w:rPr>
        <w:t>W.44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>(stary znak: DOOŚ-WDŚZIL.420.8.2024)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 w:rsidRPr="000D0A55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0D0A55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0D0A55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 (Dz</w:t>
      </w:r>
      <w:r w:rsidR="00116134">
        <w:rPr>
          <w:rFonts w:ascii="Times New Roman" w:hAnsi="Times New Roman"/>
          <w:color w:val="000000"/>
          <w:sz w:val="30"/>
          <w:szCs w:val="30"/>
        </w:rPr>
        <w:t>iennik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 U. z 202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4 r. poz. </w:t>
      </w:r>
      <w:r w:rsidRPr="000D0A55">
        <w:rPr>
          <w:rFonts w:ascii="Times New Roman" w:hAnsi="Times New Roman"/>
          <w:color w:val="000000"/>
          <w:sz w:val="30"/>
          <w:szCs w:val="30"/>
        </w:rPr>
        <w:t>572), dalej k.</w:t>
      </w:r>
      <w:r w:rsidRPr="000D0A55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0D0A55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 (Dz. U. z 2023 r. poz. 1094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, ze zm.), dalej </w:t>
      </w:r>
      <w:proofErr w:type="spellStart"/>
      <w:r w:rsidRPr="000D0A55">
        <w:rPr>
          <w:rFonts w:ascii="Times New Roman" w:hAnsi="Times New Roman"/>
          <w:iCs/>
          <w:color w:val="000000"/>
          <w:sz w:val="30"/>
          <w:szCs w:val="30"/>
        </w:rPr>
        <w:t>u.o.o.ś</w:t>
      </w:r>
      <w:proofErr w:type="spellEnd"/>
      <w:r w:rsidRPr="000D0A55">
        <w:rPr>
          <w:rFonts w:ascii="Times New Roman" w:hAnsi="Times New Roman"/>
          <w:iCs/>
          <w:color w:val="000000"/>
          <w:sz w:val="30"/>
          <w:szCs w:val="30"/>
        </w:rPr>
        <w:t>.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, zawiadamia, że postępowanie odwoławcze </w:t>
      </w:r>
      <w:r w:rsidRPr="000D0A55">
        <w:rPr>
          <w:rFonts w:ascii="Times New Roman" w:hAnsi="Times New Roman"/>
          <w:sz w:val="30"/>
          <w:szCs w:val="30"/>
        </w:rPr>
        <w:t xml:space="preserve">od decyzji Regionalnego Dyrektora Ochrony Środowiska w Łodzi Nr 2/2024 z 26 stycznia 2024 r., znak: WOOŚ.420.16.2022.ZŻł.333, o środowiskowych uwarunkowaniach dla przedsięwzięcia pn. „Budowa linii kolejowej nr 85 na odc. Warszawa Zachodnia – CPK – Łódź </w:t>
      </w:r>
      <w:proofErr w:type="spellStart"/>
      <w:r w:rsidRPr="000D0A55">
        <w:rPr>
          <w:rFonts w:ascii="Times New Roman" w:hAnsi="Times New Roman"/>
          <w:sz w:val="30"/>
          <w:szCs w:val="30"/>
        </w:rPr>
        <w:t>Niciarniana</w:t>
      </w:r>
      <w:proofErr w:type="spellEnd"/>
      <w:r w:rsidRPr="000D0A55">
        <w:rPr>
          <w:rFonts w:ascii="Times New Roman" w:hAnsi="Times New Roman"/>
          <w:sz w:val="30"/>
          <w:szCs w:val="30"/>
        </w:rPr>
        <w:t xml:space="preserve"> (bez odcinka w obrębie Węzła kolejowego CPK) – odcinek łódzki”, </w:t>
      </w:r>
      <w:r w:rsidRPr="000D0A55">
        <w:rPr>
          <w:rFonts w:ascii="Times New Roman" w:hAnsi="Times New Roman"/>
          <w:color w:val="000000"/>
          <w:sz w:val="30"/>
          <w:szCs w:val="30"/>
        </w:rPr>
        <w:t>nie mogło być zakończone w wyznaczonym terminie. Przyczyną zwłoki jest skomplikowany charakter sprawy, wynikający z rodzaju i skali przedsięwzięcia.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color w:val="000000"/>
          <w:sz w:val="30"/>
          <w:szCs w:val="30"/>
        </w:rPr>
        <w:t xml:space="preserve">Generalny Dyrektor Ochrony Środowiska wskazuje nowy termin załatwienia sprawy na </w:t>
      </w:r>
      <w:bookmarkStart w:id="3" w:name="_Hlk191040918"/>
      <w:r w:rsidRPr="000D0A55">
        <w:rPr>
          <w:rFonts w:ascii="Times New Roman" w:hAnsi="Times New Roman"/>
          <w:color w:val="000000"/>
          <w:sz w:val="30"/>
          <w:szCs w:val="30"/>
        </w:rPr>
        <w:t xml:space="preserve">7 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kwietnia 2025 r. </w:t>
      </w:r>
      <w:bookmarkEnd w:id="3"/>
      <w:r w:rsidRPr="000D0A55">
        <w:rPr>
          <w:rFonts w:ascii="Times New Roman" w:hAnsi="Times New Roman"/>
          <w:color w:val="000000"/>
          <w:sz w:val="30"/>
          <w:szCs w:val="30"/>
        </w:rPr>
        <w:t xml:space="preserve">oraz informuje, że – zgodnie z art. 37 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color w:val="000000"/>
          <w:sz w:val="30"/>
          <w:szCs w:val="30"/>
        </w:rPr>
        <w:t xml:space="preserve"> 1 </w:t>
      </w:r>
      <w:r w:rsidRPr="000D0A55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0D0A55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Upubliczniono w dniach: od </w:t>
      </w:r>
      <w:r w:rsidR="000D0A55" w:rsidRPr="000D0A55">
        <w:rPr>
          <w:rFonts w:ascii="Times New Roman" w:hAnsi="Times New Roman"/>
          <w:sz w:val="30"/>
          <w:szCs w:val="30"/>
        </w:rPr>
        <w:t>24.02.2025 r.</w:t>
      </w:r>
      <w:r w:rsidRPr="000D0A55">
        <w:rPr>
          <w:rFonts w:ascii="Times New Roman" w:hAnsi="Times New Roman"/>
          <w:sz w:val="30"/>
          <w:szCs w:val="30"/>
        </w:rPr>
        <w:t xml:space="preserve"> do …………………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>Pieczęć urzędu i podpis:</w:t>
      </w:r>
    </w:p>
    <w:p w:rsidR="000D0A55" w:rsidRPr="000D0A55" w:rsidRDefault="000D0A55" w:rsidP="000D0A55">
      <w:pPr>
        <w:pStyle w:val="menfont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sz w:val="30"/>
          <w:szCs w:val="30"/>
        </w:rPr>
        <w:t>Z upoważnienia</w:t>
      </w:r>
    </w:p>
    <w:p w:rsidR="000D0A55" w:rsidRPr="000D0A55" w:rsidRDefault="000D0A55" w:rsidP="000D0A55">
      <w:pPr>
        <w:pStyle w:val="menfont"/>
        <w:spacing w:after="60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sz w:val="30"/>
          <w:szCs w:val="30"/>
        </w:rPr>
        <w:t>Generalnego Dyrektora Ochrony Środowiska</w:t>
      </w:r>
    </w:p>
    <w:p w:rsidR="000D0A55" w:rsidRPr="000D0A55" w:rsidRDefault="000D0A55" w:rsidP="000D0A55">
      <w:pPr>
        <w:pStyle w:val="menfont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sz w:val="30"/>
          <w:szCs w:val="30"/>
        </w:rPr>
        <w:lastRenderedPageBreak/>
        <w:t>Katarzyna Bińkowska</w:t>
      </w:r>
    </w:p>
    <w:p w:rsidR="000D0A55" w:rsidRPr="000D0A55" w:rsidRDefault="000D0A55" w:rsidP="000D0A55">
      <w:pPr>
        <w:pStyle w:val="menfont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sz w:val="30"/>
          <w:szCs w:val="30"/>
        </w:rPr>
        <w:t>Naczelnik Wydziału</w:t>
      </w:r>
    </w:p>
    <w:p w:rsidR="000D0A55" w:rsidRPr="000D0A55" w:rsidRDefault="000D0A55" w:rsidP="000D0A55">
      <w:pPr>
        <w:pStyle w:val="menfont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sz w:val="30"/>
          <w:szCs w:val="30"/>
        </w:rPr>
        <w:t>Departament Ocen Oddziaływania na Środowisko</w:t>
      </w:r>
    </w:p>
    <w:p w:rsidR="000D0A55" w:rsidRPr="000D0A55" w:rsidRDefault="000D0A55" w:rsidP="000D0A55">
      <w:pPr>
        <w:pStyle w:val="menfont"/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0D0A55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Art. 36 </w:t>
      </w:r>
      <w:r w:rsidRPr="000D0A55">
        <w:rPr>
          <w:rFonts w:ascii="Times New Roman" w:hAnsi="Times New Roman"/>
          <w:iCs/>
          <w:sz w:val="30"/>
          <w:szCs w:val="30"/>
        </w:rPr>
        <w:t>k.p.a.</w:t>
      </w:r>
      <w:r w:rsidRPr="000D0A55">
        <w:rPr>
          <w:rFonts w:ascii="Times New Roman" w:hAnsi="Times New Roman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="00116134" w:rsidRPr="000D0A55">
        <w:rPr>
          <w:rFonts w:ascii="Times New Roman" w:hAnsi="Times New Roman"/>
          <w:sz w:val="30"/>
          <w:szCs w:val="30"/>
        </w:rPr>
        <w:t xml:space="preserve"> </w:t>
      </w:r>
      <w:r w:rsidRPr="000D0A55">
        <w:rPr>
          <w:rFonts w:ascii="Times New Roman" w:hAnsi="Times New Roman"/>
          <w:sz w:val="30"/>
          <w:szCs w:val="30"/>
        </w:rPr>
        <w:t>1). Ten sam obowiązek ciąży na organie administracji publicznej również w przypadku zwłoki w załatwieniu sprawy z przyczyn niezależnych od organu (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sz w:val="30"/>
          <w:szCs w:val="30"/>
        </w:rPr>
        <w:t xml:space="preserve"> 2).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Art. 37 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sz w:val="30"/>
          <w:szCs w:val="30"/>
        </w:rPr>
        <w:t xml:space="preserve"> 1 </w:t>
      </w:r>
      <w:r w:rsidRPr="000D0A55">
        <w:rPr>
          <w:rFonts w:ascii="Times New Roman" w:hAnsi="Times New Roman"/>
          <w:iCs/>
          <w:sz w:val="30"/>
          <w:szCs w:val="30"/>
        </w:rPr>
        <w:t>k.p.a.</w:t>
      </w:r>
      <w:r w:rsidRPr="000D0A55">
        <w:rPr>
          <w:rFonts w:ascii="Times New Roman" w:hAnsi="Times New Roman"/>
          <w:sz w:val="30"/>
          <w:szCs w:val="30"/>
        </w:rPr>
        <w:t xml:space="preserve"> Stronie służy prawo do wniesienia ponaglenia, jeżeli: 1) nie załatwiono sprawy w terminie określonym w art. 35 lub przepisach szczególnych ani w terminie wskazanym zgodnie z art. 36 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Art. 49 </w:t>
      </w:r>
      <w:r w:rsidR="00116134">
        <w:rPr>
          <w:rFonts w:ascii="Times New Roman" w:hAnsi="Times New Roman"/>
          <w:color w:val="000000"/>
          <w:sz w:val="30"/>
          <w:szCs w:val="30"/>
        </w:rPr>
        <w:t>paragraf</w:t>
      </w:r>
      <w:r w:rsidRPr="000D0A55">
        <w:rPr>
          <w:rFonts w:ascii="Times New Roman" w:hAnsi="Times New Roman"/>
          <w:sz w:val="30"/>
          <w:szCs w:val="30"/>
        </w:rPr>
        <w:t xml:space="preserve"> 1 </w:t>
      </w:r>
      <w:r w:rsidRPr="000D0A55">
        <w:rPr>
          <w:rFonts w:ascii="Times New Roman" w:hAnsi="Times New Roman"/>
          <w:iCs/>
          <w:sz w:val="30"/>
          <w:szCs w:val="30"/>
        </w:rPr>
        <w:t>k.p.a.</w:t>
      </w:r>
      <w:r w:rsidRPr="000D0A55">
        <w:rPr>
          <w:rFonts w:ascii="Times New Roman" w:hAnsi="Times New Roman"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t xml:space="preserve">Art. 74 ust. 3 </w:t>
      </w:r>
      <w:proofErr w:type="spellStart"/>
      <w:r w:rsidRPr="000D0A55">
        <w:rPr>
          <w:rFonts w:ascii="Times New Roman" w:hAnsi="Times New Roman"/>
          <w:iCs/>
          <w:sz w:val="30"/>
          <w:szCs w:val="30"/>
        </w:rPr>
        <w:t>u.o.o.ś</w:t>
      </w:r>
      <w:proofErr w:type="spellEnd"/>
      <w:r w:rsidRPr="000D0A55">
        <w:rPr>
          <w:rFonts w:ascii="Times New Roman" w:hAnsi="Times New Roman"/>
          <w:iCs/>
          <w:sz w:val="30"/>
          <w:szCs w:val="30"/>
        </w:rPr>
        <w:t>.</w:t>
      </w:r>
      <w:r w:rsidRPr="000D0A55">
        <w:rPr>
          <w:rFonts w:ascii="Times New Roman" w:hAnsi="Times New Roman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  <w:r w:rsidRPr="000D0A55">
        <w:rPr>
          <w:rFonts w:ascii="Times New Roman" w:hAnsi="Times New Roman"/>
          <w:sz w:val="30"/>
          <w:szCs w:val="30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0D0A55" w:rsidRDefault="00000000" w:rsidP="007C0B92">
      <w:pPr>
        <w:pStyle w:val="Bezodstpw"/>
        <w:spacing w:line="360" w:lineRule="auto"/>
        <w:rPr>
          <w:rFonts w:ascii="Times New Roman" w:hAnsi="Times New Roman"/>
          <w:sz w:val="30"/>
          <w:szCs w:val="30"/>
        </w:rPr>
      </w:pPr>
    </w:p>
    <w:sectPr w:rsidR="00C92404" w:rsidRPr="000D0A55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08F" w:rsidRDefault="004A308F">
      <w:pPr>
        <w:spacing w:after="0" w:line="240" w:lineRule="auto"/>
      </w:pPr>
      <w:r>
        <w:separator/>
      </w:r>
    </w:p>
  </w:endnote>
  <w:endnote w:type="continuationSeparator" w:id="0">
    <w:p w:rsidR="004A308F" w:rsidRDefault="004A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D07E98" w:rsidRDefault="00000000" w:rsidP="007C0B92">
    <w:pPr>
      <w:pStyle w:val="Stopka"/>
      <w:jc w:val="center"/>
      <w:rPr>
        <w:rFonts w:ascii="Times New Roman" w:hAnsi="Times New Roman"/>
        <w:sz w:val="20"/>
        <w:szCs w:val="20"/>
      </w:rPr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08F" w:rsidRDefault="004A308F">
      <w:pPr>
        <w:spacing w:after="0" w:line="240" w:lineRule="auto"/>
      </w:pPr>
      <w:r>
        <w:separator/>
      </w:r>
    </w:p>
  </w:footnote>
  <w:footnote w:type="continuationSeparator" w:id="0">
    <w:p w:rsidR="004A308F" w:rsidRDefault="004A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16134" w:rsidRDefault="007C0B92">
    <w:pPr>
      <w:pStyle w:val="Nagwek"/>
      <w:rPr>
        <w:rFonts w:ascii="Times New Roman" w:hAnsi="Times New Roman"/>
        <w:sz w:val="30"/>
        <w:szCs w:val="30"/>
      </w:rPr>
    </w:pPr>
    <w:r w:rsidRPr="00116134">
      <w:rPr>
        <w:rFonts w:ascii="Times New Roman" w:hAnsi="Times New Roman"/>
        <w:sz w:val="30"/>
        <w:szCs w:val="30"/>
      </w:rPr>
      <w:t>Generalny Dyrektor Ochrony Środowiska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7C"/>
    <w:rsid w:val="000D0A55"/>
    <w:rsid w:val="00116134"/>
    <w:rsid w:val="004A308F"/>
    <w:rsid w:val="007C0B92"/>
    <w:rsid w:val="00930A7C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3A9D"/>
  <w15:docId w15:val="{E0D36C71-CD6D-4A8A-A824-3D98FECD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64800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7C0B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2025-02-24T13:15:00Z</dcterms:created>
  <dcterms:modified xsi:type="dcterms:W3CDTF">2025-02-24T13:15:00Z</dcterms:modified>
</cp:coreProperties>
</file>