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pPr w:leftFromText="141" w:rightFromText="141" w:vertAnchor="text" w:horzAnchor="margin" w:tblpXSpec="center" w:tblpY="-72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77"/>
        <w:gridCol w:w="2256"/>
      </w:tblGrid>
      <w:tr w:rsidR="00EF1D06" w:rsidTr="00EF1D06">
        <w:trPr>
          <w:trHeight w:val="988"/>
        </w:trPr>
        <w:tc>
          <w:tcPr>
            <w:tcW w:w="1477" w:type="dxa"/>
          </w:tcPr>
          <w:p w:rsidR="00EF1D06" w:rsidRDefault="00EF1D06" w:rsidP="00EF1D06">
            <w:pPr>
              <w:pStyle w:val="NormalnyWeb"/>
              <w:rPr>
                <w:rFonts w:asciiTheme="minorHAnsi" w:hAnsiTheme="minorHAnsi"/>
                <w:b/>
                <w:color w:val="4C4C4C"/>
                <w:sz w:val="28"/>
                <w:szCs w:val="28"/>
                <w:lang w:val="en"/>
              </w:rPr>
            </w:pPr>
            <w:r>
              <w:rPr>
                <w:rFonts w:asciiTheme="minorHAnsi" w:hAnsiTheme="minorHAnsi"/>
                <w:b/>
                <w:noProof/>
                <w:color w:val="4C4C4C"/>
                <w:sz w:val="28"/>
                <w:szCs w:val="28"/>
              </w:rPr>
              <w:drawing>
                <wp:anchor distT="0" distB="0" distL="114300" distR="114300" simplePos="0" relativeHeight="251659264" behindDoc="0" locked="0" layoutInCell="1" allowOverlap="1" wp14:anchorId="54BF4B42" wp14:editId="49B6F506">
                  <wp:simplePos x="0" y="0"/>
                  <wp:positionH relativeFrom="column">
                    <wp:posOffset>-3810</wp:posOffset>
                  </wp:positionH>
                  <wp:positionV relativeFrom="paragraph">
                    <wp:posOffset>105410</wp:posOffset>
                  </wp:positionV>
                  <wp:extent cx="800735" cy="821690"/>
                  <wp:effectExtent l="0" t="0" r="0" b="0"/>
                  <wp:wrapSquare wrapText="bothSides"/>
                  <wp:docPr id="5" name="Obraz 5" descr="C:\Users\urbanb\Desktop\Dokumenty\For Grantees\Polish_Aid_Logo_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rbanb\Desktop\Dokumenty\For Grantees\Polish_Aid_Logo_English.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735" cy="821690"/>
                          </a:xfrm>
                          <a:prstGeom prst="rect">
                            <a:avLst/>
                          </a:prstGeom>
                          <a:noFill/>
                          <a:ln>
                            <a:noFill/>
                          </a:ln>
                        </pic:spPr>
                      </pic:pic>
                    </a:graphicData>
                  </a:graphic>
                </wp:anchor>
              </w:drawing>
            </w:r>
          </w:p>
        </w:tc>
        <w:tc>
          <w:tcPr>
            <w:tcW w:w="2256" w:type="dxa"/>
          </w:tcPr>
          <w:p w:rsidR="00EF1D06" w:rsidRDefault="00EF1D06" w:rsidP="00EF1D06">
            <w:pPr>
              <w:pStyle w:val="NormalnyWeb"/>
              <w:jc w:val="right"/>
              <w:rPr>
                <w:rFonts w:asciiTheme="minorHAnsi" w:hAnsiTheme="minorHAnsi"/>
                <w:b/>
                <w:color w:val="4C4C4C"/>
                <w:sz w:val="28"/>
                <w:szCs w:val="28"/>
                <w:lang w:val="en"/>
              </w:rPr>
            </w:pPr>
            <w:r>
              <w:rPr>
                <w:rFonts w:asciiTheme="minorHAnsi" w:hAnsiTheme="minorHAnsi"/>
                <w:b/>
                <w:noProof/>
                <w:color w:val="4C4C4C"/>
                <w:sz w:val="28"/>
                <w:szCs w:val="28"/>
              </w:rPr>
              <w:drawing>
                <wp:inline distT="0" distB="0" distL="0" distR="0" wp14:anchorId="0AE2BD0D" wp14:editId="377B5558">
                  <wp:extent cx="1287678" cy="922084"/>
                  <wp:effectExtent l="0" t="0" r="8255" b="0"/>
                  <wp:docPr id="8" name="Obraz 8" descr="C:\Users\urbanb\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rbanb\Desktop\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0309" cy="923968"/>
                          </a:xfrm>
                          <a:prstGeom prst="rect">
                            <a:avLst/>
                          </a:prstGeom>
                          <a:noFill/>
                          <a:ln>
                            <a:noFill/>
                          </a:ln>
                        </pic:spPr>
                      </pic:pic>
                    </a:graphicData>
                  </a:graphic>
                </wp:inline>
              </w:drawing>
            </w:r>
          </w:p>
        </w:tc>
      </w:tr>
    </w:tbl>
    <w:p w:rsidR="00A10A65" w:rsidRDefault="00A10A65" w:rsidP="00A10A65">
      <w:pPr>
        <w:pStyle w:val="NormalnyWeb"/>
        <w:jc w:val="center"/>
        <w:rPr>
          <w:rFonts w:asciiTheme="minorHAnsi" w:hAnsiTheme="minorHAnsi"/>
          <w:b/>
          <w:color w:val="4C4C4C"/>
          <w:sz w:val="28"/>
          <w:szCs w:val="28"/>
          <w:lang w:val="en"/>
        </w:rPr>
      </w:pPr>
    </w:p>
    <w:p w:rsidR="005B0051" w:rsidRDefault="005B0051" w:rsidP="005B0051">
      <w:pPr>
        <w:pStyle w:val="NormalnyWeb"/>
        <w:jc w:val="right"/>
        <w:rPr>
          <w:rFonts w:asciiTheme="minorHAnsi" w:hAnsiTheme="minorHAnsi"/>
          <w:b/>
          <w:color w:val="4C4C4C"/>
          <w:sz w:val="28"/>
          <w:szCs w:val="28"/>
          <w:lang w:val="en"/>
        </w:rPr>
      </w:pPr>
    </w:p>
    <w:p w:rsidR="00A10A65" w:rsidRPr="00F17936" w:rsidRDefault="00A10A65" w:rsidP="00EF1D06">
      <w:pPr>
        <w:pStyle w:val="NormalnyWeb"/>
        <w:rPr>
          <w:rFonts w:asciiTheme="minorHAnsi" w:hAnsiTheme="minorHAnsi"/>
          <w:b/>
          <w:color w:val="4C4C4C"/>
          <w:sz w:val="28"/>
          <w:szCs w:val="28"/>
          <w:lang w:val="en-GB"/>
        </w:rPr>
      </w:pPr>
    </w:p>
    <w:p w:rsidR="005B0051" w:rsidRPr="009F1BF3" w:rsidRDefault="00DD10E0" w:rsidP="00A00A36">
      <w:pPr>
        <w:pStyle w:val="NormalnyWeb"/>
        <w:jc w:val="center"/>
        <w:rPr>
          <w:rFonts w:ascii="Arial" w:hAnsi="Arial" w:cs="Arial"/>
          <w:b/>
          <w:color w:val="000000" w:themeColor="text1"/>
          <w:sz w:val="26"/>
          <w:szCs w:val="26"/>
          <w:lang w:val="en-GB"/>
        </w:rPr>
      </w:pPr>
      <w:r w:rsidRPr="009F1BF3">
        <w:rPr>
          <w:rFonts w:ascii="Arial" w:hAnsi="Arial" w:cs="Arial"/>
          <w:b/>
          <w:color w:val="000000" w:themeColor="text1"/>
          <w:sz w:val="26"/>
          <w:szCs w:val="26"/>
          <w:lang w:val="en-GB"/>
        </w:rPr>
        <w:t xml:space="preserve">The Representative Office of Poland in Palestine </w:t>
      </w:r>
    </w:p>
    <w:p w:rsidR="005B0051" w:rsidRPr="009F1BF3" w:rsidRDefault="005B0051" w:rsidP="005B0051">
      <w:pPr>
        <w:pStyle w:val="NormalnyWeb"/>
        <w:jc w:val="center"/>
        <w:rPr>
          <w:rFonts w:ascii="Arial" w:hAnsi="Arial" w:cs="Arial"/>
          <w:b/>
          <w:color w:val="000000" w:themeColor="text1"/>
          <w:lang w:val="en-GB"/>
        </w:rPr>
      </w:pPr>
      <w:r w:rsidRPr="009F1BF3">
        <w:rPr>
          <w:rFonts w:ascii="Arial" w:hAnsi="Arial" w:cs="Arial"/>
          <w:b/>
          <w:color w:val="000000" w:themeColor="text1"/>
          <w:lang w:val="en-GB"/>
        </w:rPr>
        <w:t>within the framework of the Polish Aid Development Program</w:t>
      </w:r>
    </w:p>
    <w:p w:rsidR="005B0051" w:rsidRPr="009F1BF3" w:rsidRDefault="005218DB" w:rsidP="00A00A36">
      <w:pPr>
        <w:pStyle w:val="NormalnyWeb"/>
        <w:jc w:val="center"/>
        <w:rPr>
          <w:rFonts w:ascii="Arial" w:hAnsi="Arial" w:cs="Arial"/>
          <w:b/>
          <w:color w:val="000000" w:themeColor="text1"/>
          <w:lang w:val="en-GB"/>
        </w:rPr>
      </w:pPr>
      <w:r w:rsidRPr="009F1BF3">
        <w:rPr>
          <w:rFonts w:ascii="Arial" w:hAnsi="Arial" w:cs="Arial"/>
          <w:b/>
          <w:color w:val="000000" w:themeColor="text1"/>
          <w:lang w:val="en-GB"/>
        </w:rPr>
        <w:t>would like to announce</w:t>
      </w:r>
      <w:r w:rsidR="005B0051" w:rsidRPr="009F1BF3">
        <w:rPr>
          <w:rFonts w:ascii="Arial" w:hAnsi="Arial" w:cs="Arial"/>
          <w:b/>
          <w:color w:val="000000" w:themeColor="text1"/>
          <w:lang w:val="en-GB"/>
        </w:rPr>
        <w:t xml:space="preserve"> </w:t>
      </w:r>
    </w:p>
    <w:p w:rsidR="005218DB" w:rsidRPr="009F1BF3" w:rsidRDefault="005218DB" w:rsidP="00A00A36">
      <w:pPr>
        <w:pStyle w:val="NormalnyWeb"/>
        <w:jc w:val="center"/>
        <w:rPr>
          <w:rFonts w:ascii="Arial" w:hAnsi="Arial" w:cs="Arial"/>
          <w:b/>
          <w:color w:val="000000" w:themeColor="text1"/>
          <w:u w:val="single"/>
          <w:lang w:val="en-GB"/>
        </w:rPr>
      </w:pPr>
      <w:r w:rsidRPr="009F1BF3">
        <w:rPr>
          <w:rFonts w:ascii="Arial" w:hAnsi="Arial" w:cs="Arial"/>
          <w:b/>
          <w:color w:val="000000" w:themeColor="text1"/>
          <w:u w:val="single"/>
          <w:lang w:val="en-GB"/>
        </w:rPr>
        <w:t>the opening of a new grant cycle for 20</w:t>
      </w:r>
      <w:r w:rsidR="00E13063" w:rsidRPr="009F1BF3">
        <w:rPr>
          <w:rFonts w:ascii="Arial" w:hAnsi="Arial" w:cs="Arial"/>
          <w:b/>
          <w:color w:val="000000" w:themeColor="text1"/>
          <w:u w:val="single"/>
          <w:lang w:val="en-GB"/>
        </w:rPr>
        <w:t>21</w:t>
      </w:r>
    </w:p>
    <w:p w:rsidR="00DD10E0" w:rsidRPr="009F1BF3" w:rsidRDefault="00DD10E0" w:rsidP="00DD10E0">
      <w:pPr>
        <w:pStyle w:val="NormalnyWeb"/>
        <w:rPr>
          <w:rFonts w:ascii="Arial" w:hAnsi="Arial" w:cs="Arial"/>
          <w:color w:val="000000" w:themeColor="text1"/>
          <w:lang w:val="en-GB"/>
        </w:rPr>
      </w:pPr>
    </w:p>
    <w:p w:rsidR="005218DB" w:rsidRPr="009F1BF3" w:rsidRDefault="005218DB" w:rsidP="00A82518">
      <w:pPr>
        <w:pStyle w:val="NormalnyWeb"/>
        <w:spacing w:line="276" w:lineRule="auto"/>
        <w:jc w:val="both"/>
        <w:rPr>
          <w:rFonts w:ascii="Arial" w:hAnsi="Arial" w:cs="Arial"/>
          <w:color w:val="000000" w:themeColor="text1"/>
          <w:lang w:val="en-GB"/>
        </w:rPr>
      </w:pPr>
      <w:r w:rsidRPr="009F1BF3">
        <w:rPr>
          <w:rFonts w:ascii="Arial" w:hAnsi="Arial" w:cs="Arial"/>
          <w:color w:val="000000" w:themeColor="text1"/>
          <w:lang w:val="en-GB"/>
        </w:rPr>
        <w:t xml:space="preserve">Complete project proposals (including the budgets) must be submitted to </w:t>
      </w:r>
      <w:hyperlink r:id="rId8" w:history="1">
        <w:r w:rsidR="00A82518" w:rsidRPr="009F1BF3">
          <w:rPr>
            <w:rStyle w:val="Hipercze"/>
            <w:rFonts w:ascii="Arial" w:hAnsi="Arial" w:cs="Arial"/>
            <w:color w:val="000000" w:themeColor="text1"/>
            <w:lang w:val="en-GB"/>
          </w:rPr>
          <w:t>polishaid.palestine@msz.gov.pl</w:t>
        </w:r>
      </w:hyperlink>
      <w:r w:rsidR="00A82518" w:rsidRPr="009F1BF3">
        <w:rPr>
          <w:rFonts w:ascii="Arial" w:hAnsi="Arial" w:cs="Arial"/>
          <w:color w:val="000000" w:themeColor="text1"/>
          <w:lang w:val="en-GB"/>
        </w:rPr>
        <w:t xml:space="preserve"> </w:t>
      </w:r>
      <w:r w:rsidR="008B7791" w:rsidRPr="009F1BF3">
        <w:rPr>
          <w:rFonts w:ascii="Arial" w:hAnsi="Arial" w:cs="Arial"/>
          <w:color w:val="000000" w:themeColor="text1"/>
          <w:lang w:val="en-GB"/>
        </w:rPr>
        <w:t xml:space="preserve">no later </w:t>
      </w:r>
      <w:r w:rsidR="00E13AF7" w:rsidRPr="009F1BF3">
        <w:rPr>
          <w:rFonts w:ascii="Arial" w:hAnsi="Arial" w:cs="Arial"/>
          <w:color w:val="000000" w:themeColor="text1"/>
          <w:lang w:val="en-GB"/>
        </w:rPr>
        <w:t xml:space="preserve">than </w:t>
      </w:r>
      <w:r w:rsidR="00F17936" w:rsidRPr="009F1BF3">
        <w:rPr>
          <w:rFonts w:ascii="Arial" w:hAnsi="Arial" w:cs="Arial"/>
          <w:color w:val="000000" w:themeColor="text1"/>
          <w:lang w:val="en-GB"/>
        </w:rPr>
        <w:t>April the 7</w:t>
      </w:r>
      <w:r w:rsidR="00F17936" w:rsidRPr="009F1BF3">
        <w:rPr>
          <w:rFonts w:ascii="Arial" w:hAnsi="Arial" w:cs="Arial"/>
          <w:color w:val="000000" w:themeColor="text1"/>
          <w:vertAlign w:val="superscript"/>
          <w:lang w:val="en-GB"/>
        </w:rPr>
        <w:t>th</w:t>
      </w:r>
      <w:r w:rsidR="00F17936" w:rsidRPr="009F1BF3">
        <w:rPr>
          <w:rFonts w:ascii="Arial" w:hAnsi="Arial" w:cs="Arial"/>
          <w:color w:val="000000" w:themeColor="text1"/>
          <w:lang w:val="en-GB"/>
        </w:rPr>
        <w:t xml:space="preserve">  2021</w:t>
      </w:r>
      <w:r w:rsidR="003C652D" w:rsidRPr="009F1BF3">
        <w:rPr>
          <w:rFonts w:ascii="Arial" w:hAnsi="Arial" w:cs="Arial"/>
          <w:color w:val="000000" w:themeColor="text1"/>
          <w:lang w:val="en-GB"/>
        </w:rPr>
        <w:t xml:space="preserve">, </w:t>
      </w:r>
    </w:p>
    <w:p w:rsidR="005218DB" w:rsidRPr="009F1BF3" w:rsidRDefault="005218DB" w:rsidP="00A82518">
      <w:pPr>
        <w:pStyle w:val="NormalnyWeb"/>
        <w:spacing w:line="276" w:lineRule="auto"/>
        <w:jc w:val="both"/>
        <w:rPr>
          <w:rFonts w:ascii="Arial" w:hAnsi="Arial" w:cs="Arial"/>
          <w:color w:val="000000" w:themeColor="text1"/>
          <w:lang w:val="en-GB"/>
        </w:rPr>
      </w:pPr>
    </w:p>
    <w:p w:rsidR="00DD10E0" w:rsidRPr="009F1BF3" w:rsidRDefault="00DD10E0" w:rsidP="00E13AF7">
      <w:pPr>
        <w:pStyle w:val="NormalnyWeb"/>
        <w:spacing w:line="276" w:lineRule="auto"/>
        <w:jc w:val="both"/>
        <w:rPr>
          <w:rFonts w:ascii="Arial" w:hAnsi="Arial" w:cs="Arial"/>
          <w:color w:val="000000" w:themeColor="text1"/>
          <w:lang w:val="en-GB"/>
        </w:rPr>
      </w:pPr>
      <w:r w:rsidRPr="009F1BF3">
        <w:rPr>
          <w:rFonts w:ascii="Arial" w:hAnsi="Arial" w:cs="Arial"/>
          <w:color w:val="000000" w:themeColor="text1"/>
          <w:lang w:val="en-GB"/>
        </w:rPr>
        <w:t xml:space="preserve">The priorities of </w:t>
      </w:r>
      <w:r w:rsidR="005218DB" w:rsidRPr="009F1BF3">
        <w:rPr>
          <w:rFonts w:ascii="Arial" w:hAnsi="Arial" w:cs="Arial"/>
          <w:color w:val="000000" w:themeColor="text1"/>
          <w:lang w:val="en-GB"/>
        </w:rPr>
        <w:t xml:space="preserve">Polish Aid interventions in Palestine are determined by </w:t>
      </w:r>
      <w:r w:rsidRPr="009F1BF3">
        <w:rPr>
          <w:rFonts w:ascii="Arial" w:hAnsi="Arial" w:cs="Arial"/>
          <w:color w:val="000000" w:themeColor="text1"/>
          <w:lang w:val="en-GB"/>
        </w:rPr>
        <w:t xml:space="preserve">the “Development Cooperation Plan” developed by the Development Cooperation Department of Poland’s Ministry of Foreign Affairs. </w:t>
      </w:r>
      <w:r w:rsidR="003863F6" w:rsidRPr="009F1BF3">
        <w:rPr>
          <w:rFonts w:ascii="Arial" w:hAnsi="Arial" w:cs="Arial"/>
          <w:color w:val="000000" w:themeColor="text1"/>
          <w:lang w:val="en-GB"/>
        </w:rPr>
        <w:t xml:space="preserve">For </w:t>
      </w:r>
      <w:r w:rsidR="003A4ED6" w:rsidRPr="009F1BF3">
        <w:rPr>
          <w:rFonts w:ascii="Arial" w:hAnsi="Arial" w:cs="Arial"/>
          <w:color w:val="000000" w:themeColor="text1"/>
          <w:lang w:val="en-GB"/>
        </w:rPr>
        <w:t>the 202</w:t>
      </w:r>
      <w:r w:rsidR="00F17936" w:rsidRPr="009F1BF3">
        <w:rPr>
          <w:rFonts w:ascii="Arial" w:hAnsi="Arial" w:cs="Arial"/>
          <w:color w:val="000000" w:themeColor="text1"/>
          <w:lang w:val="en-GB"/>
        </w:rPr>
        <w:t>1</w:t>
      </w:r>
      <w:r w:rsidR="005218DB" w:rsidRPr="009F1BF3">
        <w:rPr>
          <w:rFonts w:ascii="Arial" w:hAnsi="Arial" w:cs="Arial"/>
          <w:color w:val="000000" w:themeColor="text1"/>
          <w:lang w:val="en-GB"/>
        </w:rPr>
        <w:t xml:space="preserve"> cycle</w:t>
      </w:r>
      <w:r w:rsidR="003863F6" w:rsidRPr="009F1BF3">
        <w:rPr>
          <w:rFonts w:ascii="Arial" w:hAnsi="Arial" w:cs="Arial"/>
          <w:color w:val="000000" w:themeColor="text1"/>
          <w:lang w:val="en-GB"/>
        </w:rPr>
        <w:t>,</w:t>
      </w:r>
      <w:r w:rsidRPr="009F1BF3">
        <w:rPr>
          <w:rFonts w:ascii="Arial" w:hAnsi="Arial" w:cs="Arial"/>
          <w:color w:val="000000" w:themeColor="text1"/>
          <w:lang w:val="en-GB"/>
        </w:rPr>
        <w:t xml:space="preserve"> the</w:t>
      </w:r>
      <w:r w:rsidR="005218DB" w:rsidRPr="009F1BF3">
        <w:rPr>
          <w:rFonts w:ascii="Arial" w:hAnsi="Arial" w:cs="Arial"/>
          <w:color w:val="000000" w:themeColor="text1"/>
          <w:lang w:val="en-GB"/>
        </w:rPr>
        <w:t xml:space="preserve"> priorities are as follows:</w:t>
      </w:r>
    </w:p>
    <w:p w:rsidR="00F17936" w:rsidRPr="009F1BF3" w:rsidRDefault="00F17936" w:rsidP="00F17936">
      <w:pPr>
        <w:rPr>
          <w:rFonts w:ascii="Arial" w:hAnsi="Arial" w:cs="Arial"/>
          <w:b/>
          <w:sz w:val="24"/>
          <w:szCs w:val="24"/>
          <w:lang w:val="en-GB"/>
        </w:rPr>
      </w:pPr>
    </w:p>
    <w:p w:rsidR="00F17936" w:rsidRPr="009F1BF3" w:rsidRDefault="00F17936" w:rsidP="00F17936">
      <w:pPr>
        <w:rPr>
          <w:rFonts w:ascii="Arial" w:hAnsi="Arial" w:cs="Arial"/>
          <w:b/>
          <w:sz w:val="24"/>
          <w:szCs w:val="24"/>
          <w:lang w:val="en-GB"/>
        </w:rPr>
      </w:pPr>
      <w:r w:rsidRPr="009F1BF3">
        <w:rPr>
          <w:rFonts w:ascii="Arial" w:hAnsi="Arial" w:cs="Arial"/>
          <w:b/>
          <w:sz w:val="24"/>
          <w:szCs w:val="24"/>
          <w:lang w:val="en-GB"/>
        </w:rPr>
        <w:t>1. Equal opportunities – education:</w:t>
      </w:r>
    </w:p>
    <w:p w:rsidR="00F17936" w:rsidRPr="009F1BF3" w:rsidRDefault="00F17936" w:rsidP="00550E23">
      <w:pPr>
        <w:jc w:val="both"/>
        <w:rPr>
          <w:rFonts w:ascii="Arial" w:hAnsi="Arial" w:cs="Arial"/>
          <w:sz w:val="24"/>
          <w:szCs w:val="24"/>
          <w:lang w:val="en-GB"/>
        </w:rPr>
      </w:pPr>
      <w:r w:rsidRPr="009F1BF3">
        <w:rPr>
          <w:rFonts w:ascii="Arial" w:hAnsi="Arial" w:cs="Arial"/>
          <w:sz w:val="24"/>
          <w:szCs w:val="24"/>
          <w:lang w:val="en-GB"/>
        </w:rPr>
        <w:t>a) Providing at all levels high-quality education, corresponding to contemporary challenges and modern standards, and increasing the number of people learning.</w:t>
      </w:r>
    </w:p>
    <w:p w:rsidR="00F17936" w:rsidRPr="009F1BF3" w:rsidRDefault="00F17936" w:rsidP="00550E23">
      <w:pPr>
        <w:jc w:val="both"/>
        <w:rPr>
          <w:rFonts w:ascii="Arial" w:hAnsi="Arial" w:cs="Arial"/>
          <w:sz w:val="24"/>
          <w:szCs w:val="24"/>
          <w:lang w:val="en-GB"/>
        </w:rPr>
      </w:pPr>
      <w:r w:rsidRPr="009F1BF3">
        <w:rPr>
          <w:rFonts w:ascii="Arial" w:hAnsi="Arial" w:cs="Arial"/>
          <w:sz w:val="24"/>
          <w:szCs w:val="24"/>
          <w:lang w:val="en-GB"/>
        </w:rPr>
        <w:t>a) Removing all barriers - both physical and mental - in access to education at all levels, including equalizing educational opportunities for girls and young women and people at risk of exclusion due to disability.</w:t>
      </w:r>
    </w:p>
    <w:p w:rsidR="00F17936" w:rsidRPr="009F1BF3" w:rsidRDefault="00F17936" w:rsidP="000F0525">
      <w:pPr>
        <w:jc w:val="both"/>
        <w:rPr>
          <w:rFonts w:ascii="Arial" w:hAnsi="Arial" w:cs="Arial"/>
          <w:sz w:val="24"/>
          <w:szCs w:val="24"/>
          <w:lang w:val="en-GB"/>
        </w:rPr>
      </w:pPr>
      <w:r w:rsidRPr="009F1BF3">
        <w:rPr>
          <w:rFonts w:ascii="Arial" w:hAnsi="Arial" w:cs="Arial"/>
          <w:sz w:val="24"/>
          <w:szCs w:val="24"/>
          <w:lang w:val="en-GB"/>
        </w:rPr>
        <w:t>b) Improving the quality and conditions of education, as well as the infrastructure of educational institutions, taking into account safe and hygienic conditions, access to water and electricity (in particular with the use of renewable sources).</w:t>
      </w:r>
    </w:p>
    <w:p w:rsidR="00F17936" w:rsidRPr="009F1BF3" w:rsidRDefault="00F17936" w:rsidP="00F17936">
      <w:pPr>
        <w:rPr>
          <w:rFonts w:ascii="Arial" w:hAnsi="Arial" w:cs="Arial"/>
          <w:b/>
          <w:sz w:val="24"/>
          <w:szCs w:val="24"/>
          <w:lang w:val="en-GB"/>
        </w:rPr>
      </w:pPr>
      <w:r w:rsidRPr="009F1BF3">
        <w:rPr>
          <w:rFonts w:ascii="Arial" w:hAnsi="Arial" w:cs="Arial"/>
          <w:b/>
          <w:sz w:val="24"/>
          <w:szCs w:val="24"/>
          <w:lang w:val="en-GB"/>
        </w:rPr>
        <w:t>2. Equal opportunities - entrepreneurship and decent work:</w:t>
      </w:r>
    </w:p>
    <w:p w:rsidR="00F17936" w:rsidRPr="009F1BF3" w:rsidRDefault="00F17936" w:rsidP="00550E23">
      <w:pPr>
        <w:jc w:val="both"/>
        <w:rPr>
          <w:rFonts w:ascii="Arial" w:hAnsi="Arial" w:cs="Arial"/>
          <w:sz w:val="24"/>
          <w:szCs w:val="24"/>
          <w:lang w:val="en-GB"/>
        </w:rPr>
      </w:pPr>
      <w:r w:rsidRPr="009F1BF3">
        <w:rPr>
          <w:rFonts w:ascii="Arial" w:hAnsi="Arial" w:cs="Arial"/>
          <w:sz w:val="24"/>
          <w:szCs w:val="24"/>
          <w:lang w:val="en-GB"/>
        </w:rPr>
        <w:t>a) Creation of good-quality jobs, especially in the sectors of agriculture and processing, green technologies and IT, with particular emphasis on the situation of women, young people and people with disabilities.</w:t>
      </w:r>
    </w:p>
    <w:p w:rsidR="00F17936" w:rsidRPr="009F1BF3" w:rsidRDefault="00F17936" w:rsidP="00550E23">
      <w:pPr>
        <w:jc w:val="both"/>
        <w:rPr>
          <w:rFonts w:ascii="Arial" w:hAnsi="Arial" w:cs="Arial"/>
          <w:sz w:val="24"/>
          <w:szCs w:val="24"/>
          <w:lang w:val="en-GB"/>
        </w:rPr>
      </w:pPr>
      <w:r w:rsidRPr="009F1BF3">
        <w:rPr>
          <w:rFonts w:ascii="Arial" w:hAnsi="Arial" w:cs="Arial"/>
          <w:sz w:val="24"/>
          <w:szCs w:val="24"/>
          <w:lang w:val="en-GB"/>
        </w:rPr>
        <w:t xml:space="preserve">b) Increasing access (especially of women and youth) to vocational training, career </w:t>
      </w:r>
      <w:proofErr w:type="spellStart"/>
      <w:r w:rsidRPr="009F1BF3">
        <w:rPr>
          <w:rFonts w:ascii="Arial" w:hAnsi="Arial" w:cs="Arial"/>
          <w:sz w:val="24"/>
          <w:szCs w:val="24"/>
          <w:lang w:val="en-GB"/>
        </w:rPr>
        <w:t>counseling</w:t>
      </w:r>
      <w:proofErr w:type="spellEnd"/>
      <w:r w:rsidRPr="009F1BF3">
        <w:rPr>
          <w:rFonts w:ascii="Arial" w:hAnsi="Arial" w:cs="Arial"/>
          <w:sz w:val="24"/>
          <w:szCs w:val="24"/>
          <w:lang w:val="en-GB"/>
        </w:rPr>
        <w:t xml:space="preserve"> and retraining.</w:t>
      </w:r>
    </w:p>
    <w:p w:rsidR="00F17936" w:rsidRPr="009F1BF3" w:rsidRDefault="00F17936" w:rsidP="00550E23">
      <w:pPr>
        <w:jc w:val="both"/>
        <w:rPr>
          <w:rFonts w:ascii="Arial" w:hAnsi="Arial" w:cs="Arial"/>
          <w:sz w:val="24"/>
          <w:szCs w:val="24"/>
          <w:lang w:val="en-GB"/>
        </w:rPr>
      </w:pPr>
      <w:r w:rsidRPr="009F1BF3">
        <w:rPr>
          <w:rFonts w:ascii="Arial" w:hAnsi="Arial" w:cs="Arial"/>
          <w:sz w:val="24"/>
          <w:szCs w:val="24"/>
          <w:lang w:val="en-GB"/>
        </w:rPr>
        <w:t>c) Development and promotion of entrepreneurship, professional activity and employment, especially for women and young people, including in the scope of running sole proprietorships or family businesses.</w:t>
      </w:r>
    </w:p>
    <w:p w:rsidR="00F17936" w:rsidRPr="009F1BF3" w:rsidRDefault="00F17936" w:rsidP="00550E23">
      <w:pPr>
        <w:jc w:val="both"/>
        <w:rPr>
          <w:rFonts w:ascii="Arial" w:hAnsi="Arial" w:cs="Arial"/>
          <w:sz w:val="24"/>
          <w:szCs w:val="24"/>
          <w:lang w:val="en-GB"/>
        </w:rPr>
      </w:pPr>
      <w:r w:rsidRPr="009F1BF3">
        <w:rPr>
          <w:rFonts w:ascii="Arial" w:hAnsi="Arial" w:cs="Arial"/>
          <w:sz w:val="24"/>
          <w:szCs w:val="24"/>
          <w:lang w:val="en-GB"/>
        </w:rPr>
        <w:lastRenderedPageBreak/>
        <w:t xml:space="preserve">d) Increasing the competitiveness, efficiency and innovation, especially of non-profit enterprises, producer groups, cooperatives and cooperatives, as well as small and medium-sized enterprises, especially in the </w:t>
      </w:r>
      <w:proofErr w:type="spellStart"/>
      <w:r w:rsidRPr="009F1BF3">
        <w:rPr>
          <w:rFonts w:ascii="Arial" w:hAnsi="Arial" w:cs="Arial"/>
          <w:sz w:val="24"/>
          <w:szCs w:val="24"/>
          <w:lang w:val="en-GB"/>
        </w:rPr>
        <w:t>agri</w:t>
      </w:r>
      <w:proofErr w:type="spellEnd"/>
      <w:r w:rsidRPr="009F1BF3">
        <w:rPr>
          <w:rFonts w:ascii="Arial" w:hAnsi="Arial" w:cs="Arial"/>
          <w:sz w:val="24"/>
          <w:szCs w:val="24"/>
          <w:lang w:val="en-GB"/>
        </w:rPr>
        <w:t>-food sector.</w:t>
      </w:r>
    </w:p>
    <w:p w:rsidR="00F17936" w:rsidRPr="009F1BF3" w:rsidRDefault="00F17936" w:rsidP="00F17936">
      <w:pPr>
        <w:rPr>
          <w:rFonts w:ascii="Arial" w:hAnsi="Arial" w:cs="Arial"/>
          <w:b/>
          <w:sz w:val="24"/>
          <w:szCs w:val="24"/>
          <w:lang w:val="en-GB"/>
        </w:rPr>
      </w:pPr>
      <w:r w:rsidRPr="009F1BF3">
        <w:rPr>
          <w:rFonts w:ascii="Arial" w:hAnsi="Arial" w:cs="Arial"/>
          <w:b/>
          <w:sz w:val="24"/>
          <w:szCs w:val="24"/>
          <w:lang w:val="en-GB"/>
        </w:rPr>
        <w:t>3. Reduction of inequality:</w:t>
      </w:r>
    </w:p>
    <w:p w:rsidR="00F17936" w:rsidRPr="009F1BF3" w:rsidRDefault="00F17936" w:rsidP="00F17936">
      <w:pPr>
        <w:rPr>
          <w:rFonts w:ascii="Arial" w:hAnsi="Arial" w:cs="Arial"/>
          <w:sz w:val="24"/>
          <w:szCs w:val="24"/>
          <w:lang w:val="en-GB"/>
        </w:rPr>
      </w:pPr>
      <w:r w:rsidRPr="009F1BF3">
        <w:rPr>
          <w:rFonts w:ascii="Arial" w:hAnsi="Arial" w:cs="Arial"/>
          <w:sz w:val="24"/>
          <w:szCs w:val="24"/>
          <w:lang w:val="en-GB"/>
        </w:rPr>
        <w:t>Support for activities aimed at increasing access to social services for</w:t>
      </w:r>
      <w:bookmarkStart w:id="0" w:name="_GoBack"/>
      <w:bookmarkEnd w:id="0"/>
      <w:r w:rsidRPr="009F1BF3">
        <w:rPr>
          <w:rFonts w:ascii="Arial" w:hAnsi="Arial" w:cs="Arial"/>
          <w:sz w:val="24"/>
          <w:szCs w:val="24"/>
          <w:lang w:val="en-GB"/>
        </w:rPr>
        <w:t xml:space="preserve"> people with disabilities, in particular in non-urbanized regions, including by eliminating discriminatory policies and practices.</w:t>
      </w:r>
    </w:p>
    <w:p w:rsidR="003863F6" w:rsidRPr="009F1BF3" w:rsidRDefault="003863F6" w:rsidP="00A82518">
      <w:pPr>
        <w:pStyle w:val="NormalnyWeb"/>
        <w:spacing w:line="276" w:lineRule="auto"/>
        <w:jc w:val="both"/>
        <w:rPr>
          <w:rFonts w:ascii="Arial" w:hAnsi="Arial" w:cs="Arial"/>
          <w:color w:val="000000" w:themeColor="text1"/>
          <w:lang w:val="en-GB"/>
        </w:rPr>
      </w:pPr>
    </w:p>
    <w:p w:rsidR="003863F6" w:rsidRPr="009F1BF3" w:rsidRDefault="003863F6" w:rsidP="00A82518">
      <w:pPr>
        <w:pStyle w:val="NormalnyWeb"/>
        <w:spacing w:line="276" w:lineRule="auto"/>
        <w:jc w:val="both"/>
        <w:rPr>
          <w:rFonts w:ascii="Arial" w:hAnsi="Arial" w:cs="Arial"/>
          <w:color w:val="000000" w:themeColor="text1"/>
          <w:lang w:val="en-GB"/>
        </w:rPr>
      </w:pPr>
      <w:r w:rsidRPr="009F1BF3">
        <w:rPr>
          <w:rFonts w:ascii="Arial" w:hAnsi="Arial" w:cs="Arial"/>
          <w:color w:val="000000" w:themeColor="text1"/>
          <w:lang w:val="en-GB"/>
        </w:rPr>
        <w:t xml:space="preserve">The submitted projects must </w:t>
      </w:r>
      <w:r w:rsidR="00B17040" w:rsidRPr="009F1BF3">
        <w:rPr>
          <w:rFonts w:ascii="Arial" w:hAnsi="Arial" w:cs="Arial"/>
          <w:color w:val="000000" w:themeColor="text1"/>
          <w:lang w:val="en-GB"/>
        </w:rPr>
        <w:t>be implemented within 7 months from June to</w:t>
      </w:r>
      <w:r w:rsidRPr="009F1BF3">
        <w:rPr>
          <w:rFonts w:ascii="Arial" w:hAnsi="Arial" w:cs="Arial"/>
          <w:color w:val="000000" w:themeColor="text1"/>
          <w:lang w:val="en-GB"/>
        </w:rPr>
        <w:t xml:space="preserve"> December 2</w:t>
      </w:r>
      <w:r w:rsidR="003A4ED6" w:rsidRPr="009F1BF3">
        <w:rPr>
          <w:rFonts w:ascii="Arial" w:hAnsi="Arial" w:cs="Arial"/>
          <w:color w:val="000000" w:themeColor="text1"/>
          <w:lang w:val="en-GB"/>
        </w:rPr>
        <w:t>020</w:t>
      </w:r>
      <w:r w:rsidR="00A00A36" w:rsidRPr="009F1BF3">
        <w:rPr>
          <w:rFonts w:ascii="Arial" w:hAnsi="Arial" w:cs="Arial"/>
          <w:color w:val="000000" w:themeColor="text1"/>
          <w:lang w:val="en-GB"/>
        </w:rPr>
        <w:t xml:space="preserve">. </w:t>
      </w:r>
    </w:p>
    <w:p w:rsidR="00E13AF7" w:rsidRPr="009F1BF3" w:rsidRDefault="00B17040" w:rsidP="00E13AF7">
      <w:pPr>
        <w:pStyle w:val="NormalnyWeb"/>
        <w:spacing w:line="276" w:lineRule="auto"/>
        <w:jc w:val="both"/>
        <w:rPr>
          <w:rFonts w:ascii="Arial" w:hAnsi="Arial" w:cs="Arial"/>
          <w:color w:val="000000" w:themeColor="text1"/>
          <w:u w:val="single"/>
          <w:lang w:val="en-GB"/>
        </w:rPr>
      </w:pPr>
      <w:r w:rsidRPr="009F1BF3">
        <w:rPr>
          <w:rFonts w:ascii="Arial" w:hAnsi="Arial" w:cs="Arial"/>
          <w:color w:val="000000" w:themeColor="text1"/>
          <w:lang w:val="en-GB"/>
        </w:rPr>
        <w:t>Applicant</w:t>
      </w:r>
      <w:r w:rsidR="00A00A36" w:rsidRPr="009F1BF3">
        <w:rPr>
          <w:rFonts w:ascii="Arial" w:hAnsi="Arial" w:cs="Arial"/>
          <w:color w:val="000000" w:themeColor="text1"/>
          <w:lang w:val="en-GB"/>
        </w:rPr>
        <w:t xml:space="preserve"> must be registered as a legal entity for a minimum of 5 years and have a previous record of international grants. The grant ceiling is 30,000 EUR</w:t>
      </w:r>
      <w:r w:rsidR="005218DB" w:rsidRPr="009F1BF3">
        <w:rPr>
          <w:rFonts w:ascii="Arial" w:hAnsi="Arial" w:cs="Arial"/>
          <w:color w:val="000000" w:themeColor="text1"/>
          <w:lang w:val="en-GB"/>
        </w:rPr>
        <w:t>. Requested budget s</w:t>
      </w:r>
      <w:r w:rsidR="00A00A36" w:rsidRPr="009F1BF3">
        <w:rPr>
          <w:rFonts w:ascii="Arial" w:hAnsi="Arial" w:cs="Arial"/>
          <w:color w:val="000000" w:themeColor="text1"/>
          <w:lang w:val="en-GB"/>
        </w:rPr>
        <w:t>hould be proportionate t</w:t>
      </w:r>
      <w:r w:rsidR="00A82518" w:rsidRPr="009F1BF3">
        <w:rPr>
          <w:rFonts w:ascii="Arial" w:hAnsi="Arial" w:cs="Arial"/>
          <w:color w:val="000000" w:themeColor="text1"/>
          <w:lang w:val="en-GB"/>
        </w:rPr>
        <w:t>o the applicant’s previous grants</w:t>
      </w:r>
      <w:r w:rsidR="00A00A36" w:rsidRPr="009F1BF3">
        <w:rPr>
          <w:rFonts w:ascii="Arial" w:hAnsi="Arial" w:cs="Arial"/>
          <w:color w:val="000000" w:themeColor="text1"/>
          <w:lang w:val="en-GB"/>
        </w:rPr>
        <w:t xml:space="preserve">. </w:t>
      </w:r>
      <w:r w:rsidR="00A82518" w:rsidRPr="009F1BF3">
        <w:rPr>
          <w:rFonts w:ascii="Arial" w:hAnsi="Arial" w:cs="Arial"/>
          <w:color w:val="000000" w:themeColor="text1"/>
          <w:lang w:val="en-GB"/>
        </w:rPr>
        <w:t>Grants can be disbursed only as reimbursements of exp</w:t>
      </w:r>
      <w:r w:rsidRPr="009F1BF3">
        <w:rPr>
          <w:rFonts w:ascii="Arial" w:hAnsi="Arial" w:cs="Arial"/>
          <w:color w:val="000000" w:themeColor="text1"/>
          <w:lang w:val="en-GB"/>
        </w:rPr>
        <w:t xml:space="preserve">enses – no </w:t>
      </w:r>
      <w:proofErr w:type="spellStart"/>
      <w:r w:rsidRPr="009F1BF3">
        <w:rPr>
          <w:rFonts w:ascii="Arial" w:hAnsi="Arial" w:cs="Arial"/>
          <w:color w:val="000000" w:themeColor="text1"/>
          <w:lang w:val="en-GB"/>
        </w:rPr>
        <w:t>downpayments</w:t>
      </w:r>
      <w:proofErr w:type="spellEnd"/>
      <w:r w:rsidRPr="009F1BF3">
        <w:rPr>
          <w:rFonts w:ascii="Arial" w:hAnsi="Arial" w:cs="Arial"/>
          <w:color w:val="000000" w:themeColor="text1"/>
          <w:lang w:val="en-GB"/>
        </w:rPr>
        <w:t xml:space="preserve"> will be provided</w:t>
      </w:r>
      <w:r w:rsidR="00A82518" w:rsidRPr="009F1BF3">
        <w:rPr>
          <w:rFonts w:ascii="Arial" w:hAnsi="Arial" w:cs="Arial"/>
          <w:color w:val="000000" w:themeColor="text1"/>
          <w:lang w:val="en-GB"/>
        </w:rPr>
        <w:t>.</w:t>
      </w:r>
      <w:r w:rsidR="00E13AF7" w:rsidRPr="009F1BF3">
        <w:rPr>
          <w:rFonts w:ascii="Arial" w:hAnsi="Arial" w:cs="Arial"/>
          <w:color w:val="000000" w:themeColor="text1"/>
          <w:lang w:val="en-GB"/>
        </w:rPr>
        <w:t xml:space="preserve"> </w:t>
      </w:r>
      <w:r w:rsidR="00E13AF7" w:rsidRPr="009F1BF3">
        <w:rPr>
          <w:rFonts w:ascii="Arial" w:hAnsi="Arial" w:cs="Arial"/>
          <w:color w:val="000000" w:themeColor="text1"/>
          <w:u w:val="single"/>
          <w:lang w:val="en-GB"/>
        </w:rPr>
        <w:t xml:space="preserve">Application form is attached below. </w:t>
      </w:r>
    </w:p>
    <w:p w:rsidR="00E13AF7" w:rsidRPr="009F1BF3" w:rsidRDefault="00E13AF7" w:rsidP="00E13AF7">
      <w:pPr>
        <w:pStyle w:val="NormalnyWeb"/>
        <w:spacing w:line="276" w:lineRule="auto"/>
        <w:jc w:val="both"/>
        <w:rPr>
          <w:rFonts w:ascii="Arial" w:hAnsi="Arial" w:cs="Arial"/>
          <w:color w:val="000000" w:themeColor="text1"/>
          <w:lang w:val="en-GB"/>
        </w:rPr>
      </w:pPr>
    </w:p>
    <w:p w:rsidR="000F0525" w:rsidRPr="009F1BF3" w:rsidRDefault="000F0525" w:rsidP="000F0525">
      <w:pPr>
        <w:rPr>
          <w:rFonts w:ascii="Arial" w:hAnsi="Arial" w:cs="Arial"/>
          <w:b/>
          <w:sz w:val="24"/>
          <w:szCs w:val="24"/>
          <w:lang w:val="en-GB"/>
        </w:rPr>
      </w:pPr>
      <w:r w:rsidRPr="009F1BF3">
        <w:rPr>
          <w:rFonts w:ascii="Arial" w:hAnsi="Arial" w:cs="Arial"/>
          <w:b/>
          <w:sz w:val="24"/>
          <w:szCs w:val="24"/>
          <w:lang w:val="en-GB"/>
        </w:rPr>
        <w:t>4. Health:</w:t>
      </w:r>
    </w:p>
    <w:p w:rsidR="000F0525" w:rsidRPr="009F1BF3" w:rsidRDefault="000F0525" w:rsidP="000F0525">
      <w:pPr>
        <w:rPr>
          <w:rFonts w:ascii="Arial" w:hAnsi="Arial" w:cs="Arial"/>
          <w:sz w:val="24"/>
          <w:szCs w:val="24"/>
          <w:lang w:val="en-GB"/>
        </w:rPr>
      </w:pPr>
      <w:r w:rsidRPr="009F1BF3">
        <w:rPr>
          <w:rFonts w:ascii="Arial" w:hAnsi="Arial" w:cs="Arial"/>
          <w:sz w:val="24"/>
          <w:szCs w:val="24"/>
          <w:lang w:val="en-GB"/>
        </w:rPr>
        <w:t xml:space="preserve">a) Construction and modernization of medical, sanitary and administrative systems and infrastructure of healthcare entities, as well as supporting the functioning of local health </w:t>
      </w:r>
      <w:proofErr w:type="spellStart"/>
      <w:r w:rsidRPr="009F1BF3">
        <w:rPr>
          <w:rFonts w:ascii="Arial" w:hAnsi="Arial" w:cs="Arial"/>
          <w:sz w:val="24"/>
          <w:szCs w:val="24"/>
          <w:lang w:val="en-GB"/>
        </w:rPr>
        <w:t>centers</w:t>
      </w:r>
      <w:proofErr w:type="spellEnd"/>
      <w:r w:rsidRPr="009F1BF3">
        <w:rPr>
          <w:rFonts w:ascii="Arial" w:hAnsi="Arial" w:cs="Arial"/>
          <w:sz w:val="24"/>
          <w:szCs w:val="24"/>
          <w:lang w:val="en-GB"/>
        </w:rPr>
        <w:t>.</w:t>
      </w:r>
    </w:p>
    <w:p w:rsidR="000F0525" w:rsidRPr="009F1BF3" w:rsidRDefault="000F0525" w:rsidP="000F0525">
      <w:pPr>
        <w:rPr>
          <w:rFonts w:ascii="Arial" w:hAnsi="Arial" w:cs="Arial"/>
          <w:sz w:val="24"/>
          <w:szCs w:val="24"/>
          <w:lang w:val="en-GB"/>
        </w:rPr>
      </w:pPr>
      <w:r w:rsidRPr="009F1BF3">
        <w:rPr>
          <w:rFonts w:ascii="Arial" w:hAnsi="Arial" w:cs="Arial"/>
          <w:sz w:val="24"/>
          <w:szCs w:val="24"/>
          <w:lang w:val="en-GB"/>
        </w:rPr>
        <w:t>b) Ensure that all people have access to high-quality health care, including rehabilitation, with particular emphasis on people with disabilities and residents of areas with limited access to medical services.</w:t>
      </w:r>
    </w:p>
    <w:p w:rsidR="000F0525" w:rsidRPr="009F1BF3" w:rsidRDefault="000F0525" w:rsidP="000F0525">
      <w:pPr>
        <w:rPr>
          <w:rFonts w:ascii="Arial" w:hAnsi="Arial" w:cs="Arial"/>
          <w:sz w:val="24"/>
          <w:szCs w:val="24"/>
          <w:lang w:val="en-GB"/>
        </w:rPr>
      </w:pPr>
      <w:r w:rsidRPr="009F1BF3">
        <w:rPr>
          <w:rFonts w:ascii="Arial" w:hAnsi="Arial" w:cs="Arial"/>
          <w:sz w:val="24"/>
          <w:szCs w:val="24"/>
          <w:lang w:val="en-GB"/>
        </w:rPr>
        <w:t>c) Strengthening the health care system and improving the qualifications of medical personnel, including adaptation to contemporary challenges and technologies.</w:t>
      </w:r>
    </w:p>
    <w:p w:rsidR="000F0525" w:rsidRPr="009F1BF3" w:rsidRDefault="000F0525" w:rsidP="000F0525">
      <w:pPr>
        <w:rPr>
          <w:rFonts w:ascii="Arial" w:hAnsi="Arial" w:cs="Arial"/>
          <w:b/>
          <w:sz w:val="24"/>
          <w:szCs w:val="24"/>
          <w:lang w:val="en-GB"/>
        </w:rPr>
      </w:pPr>
      <w:r w:rsidRPr="009F1BF3">
        <w:rPr>
          <w:rFonts w:ascii="Arial" w:hAnsi="Arial" w:cs="Arial"/>
          <w:b/>
          <w:sz w:val="24"/>
          <w:szCs w:val="24"/>
          <w:lang w:val="en-GB"/>
        </w:rPr>
        <w:t>5. Climate and natural resources:</w:t>
      </w:r>
    </w:p>
    <w:p w:rsidR="000F0525" w:rsidRPr="009F1BF3" w:rsidRDefault="000F0525" w:rsidP="000F0525">
      <w:pPr>
        <w:rPr>
          <w:rFonts w:ascii="Arial" w:hAnsi="Arial" w:cs="Arial"/>
          <w:sz w:val="24"/>
          <w:szCs w:val="24"/>
          <w:lang w:val="en-GB"/>
        </w:rPr>
      </w:pPr>
      <w:r w:rsidRPr="009F1BF3">
        <w:rPr>
          <w:rFonts w:ascii="Arial" w:hAnsi="Arial" w:cs="Arial"/>
          <w:sz w:val="24"/>
          <w:szCs w:val="24"/>
          <w:lang w:val="en-GB"/>
        </w:rPr>
        <w:t>Support for activities for the preservation of biodiversity, including endemic species of plants and animals, as well as for the protection, restoration and sustainable use of ecosystems.</w:t>
      </w:r>
    </w:p>
    <w:p w:rsidR="000F0525" w:rsidRPr="009F1BF3" w:rsidRDefault="000F0525" w:rsidP="00E13AF7">
      <w:pPr>
        <w:pStyle w:val="NormalnyWeb"/>
        <w:spacing w:line="276" w:lineRule="auto"/>
        <w:jc w:val="both"/>
        <w:rPr>
          <w:rFonts w:ascii="Arial" w:hAnsi="Arial" w:cs="Arial"/>
          <w:color w:val="000000" w:themeColor="text1"/>
          <w:lang w:val="en-GB"/>
        </w:rPr>
      </w:pPr>
    </w:p>
    <w:p w:rsidR="00E13AF7" w:rsidRPr="009F1BF3" w:rsidRDefault="00E13AF7" w:rsidP="00E13AF7">
      <w:pPr>
        <w:pStyle w:val="NormalnyWeb"/>
        <w:spacing w:line="276" w:lineRule="auto"/>
        <w:jc w:val="both"/>
        <w:rPr>
          <w:rFonts w:ascii="Arial" w:hAnsi="Arial" w:cs="Arial"/>
          <w:color w:val="000000" w:themeColor="text1"/>
          <w:lang w:val="en-GB"/>
        </w:rPr>
      </w:pPr>
      <w:r w:rsidRPr="009F1BF3">
        <w:rPr>
          <w:rFonts w:ascii="Arial" w:hAnsi="Arial" w:cs="Arial"/>
          <w:color w:val="000000" w:themeColor="text1"/>
          <w:lang w:val="en-GB"/>
        </w:rPr>
        <w:t>To read more ab</w:t>
      </w:r>
      <w:r w:rsidR="00F17936" w:rsidRPr="009F1BF3">
        <w:rPr>
          <w:rFonts w:ascii="Arial" w:hAnsi="Arial" w:cs="Arial"/>
          <w:color w:val="000000" w:themeColor="text1"/>
          <w:lang w:val="en-GB"/>
        </w:rPr>
        <w:t xml:space="preserve">out the Polish Aid go to: </w:t>
      </w:r>
      <w:r w:rsidRPr="009F1BF3">
        <w:rPr>
          <w:rFonts w:ascii="Arial" w:hAnsi="Arial" w:cs="Arial"/>
          <w:color w:val="000000" w:themeColor="text1"/>
          <w:lang w:val="en-GB"/>
        </w:rPr>
        <w:t xml:space="preserve"> </w:t>
      </w:r>
      <w:hyperlink r:id="rId9" w:history="1">
        <w:r w:rsidR="00F17936" w:rsidRPr="009F1BF3">
          <w:rPr>
            <w:rStyle w:val="Hipercze"/>
            <w:rFonts w:ascii="Arial" w:hAnsi="Arial" w:cs="Arial"/>
            <w:color w:val="000000" w:themeColor="text1"/>
            <w:lang w:val="en-GB"/>
          </w:rPr>
          <w:t>https://www.gov.pl/web/polishaid</w:t>
        </w:r>
      </w:hyperlink>
    </w:p>
    <w:p w:rsidR="00B70AF5" w:rsidRPr="009F1BF3" w:rsidRDefault="00B70AF5" w:rsidP="00B70AF5">
      <w:pPr>
        <w:pStyle w:val="NormalnyWeb"/>
        <w:spacing w:line="276" w:lineRule="auto"/>
        <w:jc w:val="both"/>
        <w:rPr>
          <w:rFonts w:ascii="Arial" w:hAnsi="Arial" w:cs="Arial"/>
          <w:color w:val="000000" w:themeColor="text1"/>
          <w:lang w:val="en-GB"/>
        </w:rPr>
      </w:pPr>
    </w:p>
    <w:p w:rsidR="000F0525" w:rsidRPr="009F1BF3" w:rsidRDefault="000F0525" w:rsidP="00B70AF5">
      <w:pPr>
        <w:pStyle w:val="NormalnyWeb"/>
        <w:spacing w:line="276" w:lineRule="auto"/>
        <w:jc w:val="both"/>
        <w:rPr>
          <w:rFonts w:ascii="Arial" w:hAnsi="Arial" w:cs="Arial"/>
          <w:b/>
          <w:color w:val="000000" w:themeColor="text1"/>
          <w:lang w:val="en-GB"/>
        </w:rPr>
      </w:pPr>
    </w:p>
    <w:p w:rsidR="00B70AF5" w:rsidRPr="009F1BF3" w:rsidRDefault="003C652D" w:rsidP="00B70AF5">
      <w:pPr>
        <w:pStyle w:val="NormalnyWeb"/>
        <w:spacing w:line="276" w:lineRule="auto"/>
        <w:jc w:val="both"/>
        <w:rPr>
          <w:rFonts w:ascii="Arial" w:hAnsi="Arial" w:cs="Arial"/>
          <w:b/>
          <w:color w:val="000000" w:themeColor="text1"/>
          <w:lang w:val="en-GB"/>
        </w:rPr>
      </w:pPr>
      <w:r w:rsidRPr="009F1BF3">
        <w:rPr>
          <w:rFonts w:ascii="Arial" w:hAnsi="Arial" w:cs="Arial"/>
          <w:b/>
          <w:color w:val="000000" w:themeColor="text1"/>
          <w:lang w:val="en-GB"/>
        </w:rPr>
        <w:t xml:space="preserve">Legal </w:t>
      </w:r>
      <w:r w:rsidR="00B70AF5" w:rsidRPr="009F1BF3">
        <w:rPr>
          <w:rFonts w:ascii="Arial" w:hAnsi="Arial" w:cs="Arial"/>
          <w:b/>
          <w:color w:val="000000" w:themeColor="text1"/>
          <w:lang w:val="en-GB"/>
        </w:rPr>
        <w:t xml:space="preserve">Reservations: </w:t>
      </w:r>
    </w:p>
    <w:p w:rsidR="00B70AF5" w:rsidRPr="009F1BF3" w:rsidRDefault="00B70AF5" w:rsidP="00B70AF5">
      <w:pPr>
        <w:pStyle w:val="NormalnyWeb"/>
        <w:spacing w:line="276" w:lineRule="auto"/>
        <w:jc w:val="both"/>
        <w:rPr>
          <w:rFonts w:ascii="Arial" w:hAnsi="Arial" w:cs="Arial"/>
          <w:color w:val="000000" w:themeColor="text1"/>
          <w:lang w:val="en-GB"/>
        </w:rPr>
      </w:pPr>
      <w:r w:rsidRPr="009F1BF3">
        <w:rPr>
          <w:rFonts w:ascii="Arial" w:hAnsi="Arial" w:cs="Arial"/>
          <w:color w:val="000000" w:themeColor="text1"/>
          <w:lang w:val="en-GB"/>
        </w:rPr>
        <w:t xml:space="preserve">The Representative Office of Poland reserves the right not to award any grants in the current cycle. The results of the call for proposals will be communicated to all applicants in due time. </w:t>
      </w:r>
    </w:p>
    <w:p w:rsidR="00B70AF5" w:rsidRPr="009F1BF3" w:rsidRDefault="003C652D" w:rsidP="00B70AF5">
      <w:pPr>
        <w:pStyle w:val="NormalnyWeb"/>
        <w:spacing w:line="276" w:lineRule="auto"/>
        <w:jc w:val="both"/>
        <w:rPr>
          <w:rFonts w:ascii="Arial" w:hAnsi="Arial" w:cs="Arial"/>
          <w:color w:val="000000" w:themeColor="text1"/>
          <w:lang w:val="en-GB"/>
        </w:rPr>
      </w:pPr>
      <w:r w:rsidRPr="009F1BF3">
        <w:rPr>
          <w:rFonts w:ascii="Arial" w:hAnsi="Arial" w:cs="Arial"/>
          <w:color w:val="000000" w:themeColor="text1"/>
          <w:lang w:val="en-GB"/>
        </w:rPr>
        <w:lastRenderedPageBreak/>
        <w:t>The grant contract shall be signed in compliance with the draft submitted by the R</w:t>
      </w:r>
      <w:r w:rsidR="000F0525" w:rsidRPr="009F1BF3">
        <w:rPr>
          <w:rFonts w:ascii="Arial" w:hAnsi="Arial" w:cs="Arial"/>
          <w:color w:val="000000" w:themeColor="text1"/>
          <w:lang w:val="en-GB"/>
        </w:rPr>
        <w:t>epresentative Office of Poland.</w:t>
      </w:r>
      <w:r w:rsidRPr="009F1BF3">
        <w:rPr>
          <w:rFonts w:ascii="Arial" w:hAnsi="Arial" w:cs="Arial"/>
          <w:color w:val="000000" w:themeColor="text1"/>
          <w:lang w:val="en-GB"/>
        </w:rPr>
        <w:t xml:space="preserve"> </w:t>
      </w:r>
      <w:r w:rsidR="00B70AF5" w:rsidRPr="009F1BF3">
        <w:rPr>
          <w:rFonts w:ascii="Arial" w:hAnsi="Arial" w:cs="Arial"/>
          <w:color w:val="000000" w:themeColor="text1"/>
          <w:lang w:val="en-GB"/>
        </w:rPr>
        <w:t xml:space="preserve">Natural or legal persons, groups and entities </w:t>
      </w:r>
      <w:r w:rsidR="00B70AF5" w:rsidRPr="009F1BF3">
        <w:rPr>
          <w:rFonts w:ascii="Arial" w:eastAsiaTheme="minorHAnsi" w:hAnsi="Arial" w:cs="Arial"/>
          <w:color w:val="000000" w:themeColor="text1"/>
          <w:lang w:val="en-GB" w:eastAsia="en-GB"/>
        </w:rPr>
        <w:t xml:space="preserve">designated under EU restrictive measures (www.sanctionmap.eu) are excluded from the procedure. </w:t>
      </w:r>
    </w:p>
    <w:p w:rsidR="00B70AF5" w:rsidRPr="009F1BF3" w:rsidRDefault="00B70AF5" w:rsidP="00E13AF7">
      <w:pPr>
        <w:pStyle w:val="NormalnyWeb"/>
        <w:spacing w:line="276" w:lineRule="auto"/>
        <w:jc w:val="both"/>
        <w:rPr>
          <w:rFonts w:ascii="Arial" w:hAnsi="Arial" w:cs="Arial"/>
          <w:color w:val="000000" w:themeColor="text1"/>
          <w:lang w:val="en-GB"/>
        </w:rPr>
      </w:pPr>
    </w:p>
    <w:sectPr w:rsidR="00B70AF5" w:rsidRPr="009F1BF3" w:rsidSect="00A10A65">
      <w:pgSz w:w="11906" w:h="16838"/>
      <w:pgMar w:top="1417" w:right="1417" w:bottom="1417" w:left="1417" w:header="708" w:footer="708" w:gutter="0"/>
      <w:pgBorders w:offsetFrom="page">
        <w:top w:val="single" w:sz="12" w:space="24" w:color="FF0000"/>
        <w:left w:val="single" w:sz="12" w:space="24" w:color="FF0000"/>
        <w:bottom w:val="single" w:sz="12" w:space="24" w:color="FF0000"/>
        <w:right w:val="single" w:sz="12"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97B4B"/>
    <w:multiLevelType w:val="hybridMultilevel"/>
    <w:tmpl w:val="59742C6A"/>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B9295B"/>
    <w:multiLevelType w:val="hybridMultilevel"/>
    <w:tmpl w:val="7A3E3A6C"/>
    <w:lvl w:ilvl="0" w:tplc="11D476C8">
      <w:start w:val="1"/>
      <w:numFmt w:val="lowerLetter"/>
      <w:lvlText w:val="%1."/>
      <w:lvlJc w:val="left"/>
      <w:pPr>
        <w:ind w:left="1185" w:hanging="8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5E5ED2"/>
    <w:multiLevelType w:val="hybridMultilevel"/>
    <w:tmpl w:val="EDAEBE0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654C11"/>
    <w:multiLevelType w:val="hybridMultilevel"/>
    <w:tmpl w:val="CDE0BBF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B746231"/>
    <w:multiLevelType w:val="hybridMultilevel"/>
    <w:tmpl w:val="67EA0120"/>
    <w:lvl w:ilvl="0" w:tplc="8AFEC8E4">
      <w:start w:val="1"/>
      <w:numFmt w:val="lowerLetter"/>
      <w:lvlText w:val="%1."/>
      <w:lvlJc w:val="left"/>
      <w:pPr>
        <w:ind w:left="2178" w:hanging="147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4DEB65A0"/>
    <w:multiLevelType w:val="multilevel"/>
    <w:tmpl w:val="D6F4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0B1FE9"/>
    <w:multiLevelType w:val="hybridMultilevel"/>
    <w:tmpl w:val="AEE4E6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8705B85"/>
    <w:multiLevelType w:val="hybridMultilevel"/>
    <w:tmpl w:val="E1CA82A8"/>
    <w:lvl w:ilvl="0" w:tplc="3F6C7054">
      <w:start w:val="1"/>
      <w:numFmt w:val="lowerLetter"/>
      <w:lvlText w:val="%1."/>
      <w:lvlJc w:val="left"/>
      <w:pPr>
        <w:ind w:left="1185" w:hanging="8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0"/>
  </w:num>
  <w:num w:numId="5">
    <w:abstractNumId w:val="3"/>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0E0"/>
    <w:rsid w:val="000F0525"/>
    <w:rsid w:val="0025088C"/>
    <w:rsid w:val="00254FA0"/>
    <w:rsid w:val="003863F6"/>
    <w:rsid w:val="003A4ED6"/>
    <w:rsid w:val="003C652D"/>
    <w:rsid w:val="005218DB"/>
    <w:rsid w:val="00550E23"/>
    <w:rsid w:val="005B0051"/>
    <w:rsid w:val="006F41D2"/>
    <w:rsid w:val="00715BD9"/>
    <w:rsid w:val="008B7791"/>
    <w:rsid w:val="009F1BF3"/>
    <w:rsid w:val="00A00A36"/>
    <w:rsid w:val="00A10A65"/>
    <w:rsid w:val="00A46CE4"/>
    <w:rsid w:val="00A82518"/>
    <w:rsid w:val="00B17040"/>
    <w:rsid w:val="00B33B4B"/>
    <w:rsid w:val="00B70AF5"/>
    <w:rsid w:val="00CB7E92"/>
    <w:rsid w:val="00D85AD0"/>
    <w:rsid w:val="00DD10E0"/>
    <w:rsid w:val="00E13063"/>
    <w:rsid w:val="00E13AF7"/>
    <w:rsid w:val="00EF1D06"/>
    <w:rsid w:val="00F1793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9EDC691-510C-43D7-89B0-8D8EBCAC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D10E0"/>
    <w:pPr>
      <w:spacing w:after="0" w:line="384" w:lineRule="atLeast"/>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863F6"/>
    <w:rPr>
      <w:color w:val="0000FF" w:themeColor="hyperlink"/>
      <w:u w:val="single"/>
    </w:rPr>
  </w:style>
  <w:style w:type="paragraph" w:styleId="Tekstdymka">
    <w:name w:val="Balloon Text"/>
    <w:basedOn w:val="Normalny"/>
    <w:link w:val="TekstdymkaZnak"/>
    <w:uiPriority w:val="99"/>
    <w:semiHidden/>
    <w:unhideWhenUsed/>
    <w:rsid w:val="00D85A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85AD0"/>
    <w:rPr>
      <w:rFonts w:ascii="Tahoma" w:hAnsi="Tahoma" w:cs="Tahoma"/>
      <w:sz w:val="16"/>
      <w:szCs w:val="16"/>
    </w:rPr>
  </w:style>
  <w:style w:type="table" w:styleId="Tabela-Siatka">
    <w:name w:val="Table Grid"/>
    <w:basedOn w:val="Standardowy"/>
    <w:uiPriority w:val="59"/>
    <w:rsid w:val="00A10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872628">
      <w:bodyDiv w:val="1"/>
      <w:marLeft w:val="0"/>
      <w:marRight w:val="0"/>
      <w:marTop w:val="0"/>
      <w:marBottom w:val="0"/>
      <w:divBdr>
        <w:top w:val="none" w:sz="0" w:space="0" w:color="auto"/>
        <w:left w:val="none" w:sz="0" w:space="0" w:color="auto"/>
        <w:bottom w:val="none" w:sz="0" w:space="0" w:color="auto"/>
        <w:right w:val="none" w:sz="0" w:space="0" w:color="auto"/>
      </w:divBdr>
      <w:divsChild>
        <w:div w:id="563487720">
          <w:marLeft w:val="0"/>
          <w:marRight w:val="0"/>
          <w:marTop w:val="0"/>
          <w:marBottom w:val="0"/>
          <w:divBdr>
            <w:top w:val="none" w:sz="0" w:space="0" w:color="auto"/>
            <w:left w:val="none" w:sz="0" w:space="0" w:color="auto"/>
            <w:bottom w:val="none" w:sz="0" w:space="0" w:color="auto"/>
            <w:right w:val="none" w:sz="0" w:space="0" w:color="auto"/>
          </w:divBdr>
          <w:divsChild>
            <w:div w:id="1144931851">
              <w:marLeft w:val="0"/>
              <w:marRight w:val="0"/>
              <w:marTop w:val="0"/>
              <w:marBottom w:val="0"/>
              <w:divBdr>
                <w:top w:val="none" w:sz="0" w:space="0" w:color="auto"/>
                <w:left w:val="none" w:sz="0" w:space="0" w:color="auto"/>
                <w:bottom w:val="none" w:sz="0" w:space="0" w:color="auto"/>
                <w:right w:val="none" w:sz="0" w:space="0" w:color="auto"/>
              </w:divBdr>
              <w:divsChild>
                <w:div w:id="696582649">
                  <w:marLeft w:val="0"/>
                  <w:marRight w:val="0"/>
                  <w:marTop w:val="0"/>
                  <w:marBottom w:val="0"/>
                  <w:divBdr>
                    <w:top w:val="none" w:sz="0" w:space="0" w:color="auto"/>
                    <w:left w:val="none" w:sz="0" w:space="0" w:color="auto"/>
                    <w:bottom w:val="none" w:sz="0" w:space="0" w:color="auto"/>
                    <w:right w:val="none" w:sz="0" w:space="0" w:color="auto"/>
                  </w:divBdr>
                  <w:divsChild>
                    <w:div w:id="1974939138">
                      <w:marLeft w:val="0"/>
                      <w:marRight w:val="0"/>
                      <w:marTop w:val="0"/>
                      <w:marBottom w:val="0"/>
                      <w:divBdr>
                        <w:top w:val="none" w:sz="0" w:space="0" w:color="auto"/>
                        <w:left w:val="none" w:sz="0" w:space="0" w:color="auto"/>
                        <w:bottom w:val="none" w:sz="0" w:space="0" w:color="auto"/>
                        <w:right w:val="none" w:sz="0" w:space="0" w:color="auto"/>
                      </w:divBdr>
                      <w:divsChild>
                        <w:div w:id="1995138065">
                          <w:marLeft w:val="0"/>
                          <w:marRight w:val="0"/>
                          <w:marTop w:val="0"/>
                          <w:marBottom w:val="0"/>
                          <w:divBdr>
                            <w:top w:val="none" w:sz="0" w:space="0" w:color="auto"/>
                            <w:left w:val="none" w:sz="0" w:space="0" w:color="auto"/>
                            <w:bottom w:val="none" w:sz="0" w:space="0" w:color="auto"/>
                            <w:right w:val="none" w:sz="0" w:space="0" w:color="auto"/>
                          </w:divBdr>
                          <w:divsChild>
                            <w:div w:id="959411528">
                              <w:marLeft w:val="0"/>
                              <w:marRight w:val="0"/>
                              <w:marTop w:val="0"/>
                              <w:marBottom w:val="0"/>
                              <w:divBdr>
                                <w:top w:val="none" w:sz="0" w:space="0" w:color="auto"/>
                                <w:left w:val="none" w:sz="0" w:space="0" w:color="auto"/>
                                <w:bottom w:val="none" w:sz="0" w:space="0" w:color="auto"/>
                                <w:right w:val="none" w:sz="0" w:space="0" w:color="auto"/>
                              </w:divBdr>
                              <w:divsChild>
                                <w:div w:id="407463531">
                                  <w:marLeft w:val="0"/>
                                  <w:marRight w:val="0"/>
                                  <w:marTop w:val="0"/>
                                  <w:marBottom w:val="0"/>
                                  <w:divBdr>
                                    <w:top w:val="none" w:sz="0" w:space="0" w:color="auto"/>
                                    <w:left w:val="none" w:sz="0" w:space="0" w:color="auto"/>
                                    <w:bottom w:val="none" w:sz="0" w:space="0" w:color="auto"/>
                                    <w:right w:val="none" w:sz="0" w:space="0" w:color="auto"/>
                                  </w:divBdr>
                                  <w:divsChild>
                                    <w:div w:id="140732754">
                                      <w:marLeft w:val="0"/>
                                      <w:marRight w:val="0"/>
                                      <w:marTop w:val="0"/>
                                      <w:marBottom w:val="0"/>
                                      <w:divBdr>
                                        <w:top w:val="none" w:sz="0" w:space="0" w:color="auto"/>
                                        <w:left w:val="none" w:sz="0" w:space="0" w:color="auto"/>
                                        <w:bottom w:val="none" w:sz="0" w:space="0" w:color="auto"/>
                                        <w:right w:val="none" w:sz="0" w:space="0" w:color="auto"/>
                                      </w:divBdr>
                                      <w:divsChild>
                                        <w:div w:id="530456388">
                                          <w:marLeft w:val="0"/>
                                          <w:marRight w:val="0"/>
                                          <w:marTop w:val="0"/>
                                          <w:marBottom w:val="0"/>
                                          <w:divBdr>
                                            <w:top w:val="none" w:sz="0" w:space="0" w:color="auto"/>
                                            <w:left w:val="none" w:sz="0" w:space="0" w:color="auto"/>
                                            <w:bottom w:val="none" w:sz="0" w:space="0" w:color="auto"/>
                                            <w:right w:val="none" w:sz="0" w:space="0" w:color="auto"/>
                                          </w:divBdr>
                                          <w:divsChild>
                                            <w:div w:id="1521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shaid.palestine@msz.gov.pl"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pl/web/polishaid"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2F24B-E631-4A12-AE8D-A890C34D1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597</Words>
  <Characters>3587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Barbara</dc:creator>
  <cp:lastModifiedBy>Czyż Monika</cp:lastModifiedBy>
  <cp:revision>2</cp:revision>
  <dcterms:created xsi:type="dcterms:W3CDTF">2021-03-24T16:41:00Z</dcterms:created>
  <dcterms:modified xsi:type="dcterms:W3CDTF">2021-03-24T16:41:00Z</dcterms:modified>
</cp:coreProperties>
</file>