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392" w:rsidRDefault="00100392" w:rsidP="00100392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pl-PL"/>
        </w:rPr>
      </w:pPr>
      <w:r w:rsidRPr="008E64B8">
        <w:rPr>
          <w:rFonts w:ascii="Times New Roman" w:eastAsia="Times New Roman" w:hAnsi="Times New Roman"/>
          <w:lang w:eastAsia="pl-PL"/>
        </w:rPr>
        <w:t>Załącznik B.36.</w:t>
      </w:r>
    </w:p>
    <w:p w:rsidR="00A463CA" w:rsidRPr="008E64B8" w:rsidRDefault="00A463CA" w:rsidP="00100392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pl-PL"/>
        </w:rPr>
      </w:pPr>
    </w:p>
    <w:p w:rsidR="00100392" w:rsidRPr="008E64B8" w:rsidRDefault="00100392" w:rsidP="00100392">
      <w:pPr>
        <w:spacing w:after="240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8E64B8">
        <w:rPr>
          <w:rFonts w:ascii="Times New Roman" w:eastAsia="Times New Roman" w:hAnsi="Times New Roman"/>
          <w:b/>
          <w:sz w:val="28"/>
          <w:szCs w:val="28"/>
          <w:lang w:eastAsia="pl-PL"/>
        </w:rPr>
        <w:t>LECZENIE CIĘŻKIEJ, AKTYWNEJ POSTACI ZESZTYWNIAJĄCEGO ZAPALENIA STAWÓW KRĘGOSŁUPA (ZZSK)  (ICD-10  M 45)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4253"/>
        <w:gridCol w:w="4903"/>
      </w:tblGrid>
      <w:tr w:rsidR="00100392" w:rsidRPr="008E64B8" w:rsidTr="00A463CA">
        <w:trPr>
          <w:trHeight w:val="567"/>
        </w:trPr>
        <w:tc>
          <w:tcPr>
            <w:tcW w:w="5000" w:type="pct"/>
            <w:gridSpan w:val="3"/>
            <w:vAlign w:val="center"/>
          </w:tcPr>
          <w:p w:rsidR="00100392" w:rsidRPr="008E64B8" w:rsidRDefault="00100392" w:rsidP="008E044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 ŚWIADCZENIA GWARANTOWANEGO</w:t>
            </w:r>
          </w:p>
        </w:tc>
      </w:tr>
      <w:tr w:rsidR="00100392" w:rsidRPr="008E64B8" w:rsidTr="00A463CA">
        <w:trPr>
          <w:trHeight w:val="567"/>
        </w:trPr>
        <w:tc>
          <w:tcPr>
            <w:tcW w:w="2025" w:type="pct"/>
            <w:vAlign w:val="center"/>
          </w:tcPr>
          <w:p w:rsidR="00100392" w:rsidRPr="008E64B8" w:rsidRDefault="00100392" w:rsidP="008E044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ŚWIADCZENIOBIORCY</w:t>
            </w:r>
          </w:p>
        </w:tc>
        <w:tc>
          <w:tcPr>
            <w:tcW w:w="1382" w:type="pct"/>
            <w:vAlign w:val="center"/>
          </w:tcPr>
          <w:p w:rsidR="00100392" w:rsidRPr="008E64B8" w:rsidRDefault="00100392" w:rsidP="008E044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SCHEMAT DAWKOWANIA LEKÓW </w:t>
            </w: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br/>
              <w:t>W PROGRAMIE</w:t>
            </w:r>
          </w:p>
        </w:tc>
        <w:tc>
          <w:tcPr>
            <w:tcW w:w="1593" w:type="pct"/>
            <w:tcBorders>
              <w:right w:val="single" w:sz="4" w:space="0" w:color="auto"/>
            </w:tcBorders>
            <w:vAlign w:val="center"/>
          </w:tcPr>
          <w:p w:rsidR="00100392" w:rsidRPr="008E64B8" w:rsidRDefault="00100392" w:rsidP="008E044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BADANIA DIAGNOSTYCZNE WYKONYWANE W RAMACH PROGRAMU</w:t>
            </w:r>
          </w:p>
        </w:tc>
      </w:tr>
      <w:tr w:rsidR="00100392" w:rsidRPr="008E64B8" w:rsidTr="008E044E">
        <w:tc>
          <w:tcPr>
            <w:tcW w:w="2025" w:type="pct"/>
          </w:tcPr>
          <w:p w:rsidR="00100392" w:rsidRPr="008E64B8" w:rsidRDefault="00100392" w:rsidP="00246483">
            <w:pPr>
              <w:numPr>
                <w:ilvl w:val="0"/>
                <w:numId w:val="11"/>
              </w:numPr>
              <w:spacing w:before="120" w:after="60" w:line="240" w:lineRule="auto"/>
              <w:ind w:left="357" w:hanging="357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 kwalifikacji:</w:t>
            </w:r>
          </w:p>
          <w:p w:rsidR="00100392" w:rsidRPr="008E64B8" w:rsidRDefault="00100392" w:rsidP="00A463C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Podczas pierwszej kwalifikacji do programu oraz gdy jest to wskazane w opisie programu, udział pacjenta w programie wymaga uzyskania akceptacji za pośrednictwem aplikacji SMPT przez Zespół Koordynacyjny do Spraw Leczenia Biologicznego w Chorobach Reumatycznych, powoływany przez Prezesa Narodowego Funduszu Zdrowia. Do czasu aktualizacji aplikacji SMPT, dopuszcza się udział pacjenta w programie na podstawie akceptacji Zespołu Koordynacyjnego do Spraw Leczenia Biologicznego w Chorobach Reumatycznych, uzyskanej w inny sposób niż za pośrednictwem aplikacji SMPT. Ponadto, gdy jest to zaznaczone w opisie programu, udział pacjenta może wymagać uzyskania indywidualnej zgody Zespołu, o którym mowa powyżej.</w:t>
            </w:r>
          </w:p>
          <w:p w:rsidR="00100392" w:rsidRPr="008E64B8" w:rsidRDefault="00100392" w:rsidP="00A463CA">
            <w:pPr>
              <w:numPr>
                <w:ilvl w:val="0"/>
                <w:numId w:val="2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Do programu kwalifikuje się pacjentów spełniających wszystkie poniższe kryteria:</w:t>
            </w:r>
          </w:p>
          <w:p w:rsidR="00100392" w:rsidRPr="008E64B8" w:rsidRDefault="00100392" w:rsidP="00A463CA">
            <w:pPr>
              <w:numPr>
                <w:ilvl w:val="0"/>
                <w:numId w:val="3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z rozpoznaniem ZZSK ustalonym na podstawie zmodyfikowanych kryteriów nowojorskich z uwzględnieniem </w:t>
            </w:r>
            <w:proofErr w:type="spellStart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sacroilitis</w:t>
            </w:r>
            <w:proofErr w:type="spellEnd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w badaniu RTG,</w:t>
            </w:r>
          </w:p>
          <w:p w:rsidR="00100392" w:rsidRPr="008E64B8" w:rsidRDefault="00100392" w:rsidP="00A463CA">
            <w:pPr>
              <w:numPr>
                <w:ilvl w:val="0"/>
                <w:numId w:val="3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z aktywną i ciężką postacią choroby, udokumentowaną podczas dwóch wizyt lekarskich w odstępie przynajmniej 4 tygodni, przy braku zmian leczenia w tym okresie, </w:t>
            </w:r>
          </w:p>
          <w:p w:rsidR="00100392" w:rsidRPr="008E64B8" w:rsidRDefault="00100392" w:rsidP="00A463CA">
            <w:pPr>
              <w:numPr>
                <w:ilvl w:val="0"/>
                <w:numId w:val="3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z niezadowalającą odpowiedzią na co najmniej dwa niesteroidowe leki przeciwzapalne, z których każdy zastosowany był w maksymalnej rekomendowanej lub tolerowanej przez chorego </w:t>
            </w: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lastRenderedPageBreak/>
              <w:t xml:space="preserve">dawce przez co najmniej 4 tygodnie w </w:t>
            </w:r>
            <w:proofErr w:type="spellStart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monoterapii</w:t>
            </w:r>
            <w:proofErr w:type="spellEnd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. Niezadowalająca odpowiedź na leczenie oznacza utrzymywanie się aktywnej i ciężkiej postaci choroby pomimo zastosowanego leczenia.</w:t>
            </w:r>
          </w:p>
          <w:p w:rsidR="00100392" w:rsidRPr="008E64B8" w:rsidRDefault="00100392" w:rsidP="00A463CA">
            <w:pPr>
              <w:numPr>
                <w:ilvl w:val="0"/>
                <w:numId w:val="2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Aktywną i ciężką postać choroby definiuje się jako spełnienie wszystkich wymienionych niżej kryteriów: </w:t>
            </w:r>
          </w:p>
          <w:p w:rsidR="00100392" w:rsidRPr="008E64B8" w:rsidRDefault="00100392" w:rsidP="00A463CA">
            <w:pPr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wartość BASDAI ≥ 4 lub wartość ASDAS ≥ 2,1,określona w dwukrotnych pomiarach w odstępie przynajmniej 4 tygodni,</w:t>
            </w:r>
          </w:p>
          <w:p w:rsidR="00100392" w:rsidRPr="008E64B8" w:rsidRDefault="00100392" w:rsidP="00A463CA">
            <w:pPr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ból kręgosłupa ≥ 4 na wizualnej skali od 0 do 10 cm, określony w dwukrotnych pomiarach w odstępie przynajmniej 4 tygodni,</w:t>
            </w:r>
          </w:p>
          <w:p w:rsidR="00100392" w:rsidRPr="008E64B8" w:rsidRDefault="00100392" w:rsidP="00A463CA">
            <w:pPr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ogólna ocena stanu choroby (aktywności, ciężkości i dalszej prognozy choroby oraz aktywności zawodowej), dokonana przez lekarza prowadzącego oraz drugiego lekarza – eksperta, specjalistę reumatologa, doświadczonego w leczeniu chorób z kręgu </w:t>
            </w: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spondyloartropatii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zapalnych lekami biologicznymi - więcej niż </w:t>
            </w:r>
            <w:smartTag w:uri="urn:schemas-microsoft-com:office:smarttags" w:element="metricconverter">
              <w:smartTagPr>
                <w:attr w:name="ProductID" w:val="5 cm"/>
              </w:smartTagPr>
              <w:r w:rsidRPr="008E64B8">
                <w:rPr>
                  <w:rFonts w:ascii="Times New Roman" w:eastAsia="Times New Roman" w:hAnsi="Times New Roman"/>
                  <w:sz w:val="20"/>
                  <w:szCs w:val="20"/>
                  <w:lang w:eastAsia="pl-PL"/>
                </w:rPr>
                <w:t>5 cm</w:t>
              </w:r>
            </w:smartTag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skali od 0 do 10 cm.</w:t>
            </w:r>
          </w:p>
          <w:p w:rsidR="00100392" w:rsidRPr="008E64B8" w:rsidRDefault="00100392" w:rsidP="00A463CA">
            <w:pPr>
              <w:numPr>
                <w:ilvl w:val="0"/>
                <w:numId w:val="2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przypadkach, w których pacjentowi grozi kalectwo lub zagrożone jest jego życie, decyzją Zespołu Koordynacyjnego do Spraw Leczenia Biologicznego w Chorobach Reumatycznych, pacjent może być zakwalifikowany do leczenia biologicznego w przypadku niespełnienia części kryteriów opisanych w programie, jeśli leczenie jest zgodne z aktualnie obowiązującymi rekomendacjami oraz wiedzą medyczną.</w:t>
            </w:r>
          </w:p>
          <w:p w:rsidR="00100392" w:rsidRPr="008E64B8" w:rsidRDefault="00100392" w:rsidP="00A463CA">
            <w:pPr>
              <w:numPr>
                <w:ilvl w:val="0"/>
                <w:numId w:val="2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przypadku kobiet wymagana jest zgoda na świadomą kontrolę urodzeń, zgodnie z Charakterystyką Produktu Leczniczego, którym odbywa się leczenie biologiczne.</w:t>
            </w:r>
          </w:p>
          <w:p w:rsidR="00100392" w:rsidRPr="008E64B8" w:rsidRDefault="00100392" w:rsidP="00A463CA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100392" w:rsidRPr="008E64B8" w:rsidRDefault="00100392" w:rsidP="00A463CA">
            <w:pPr>
              <w:numPr>
                <w:ilvl w:val="0"/>
                <w:numId w:val="1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 stanowiące przeciwwskazania do udziału w programie:</w:t>
            </w:r>
          </w:p>
          <w:p w:rsidR="00100392" w:rsidRPr="008E64B8" w:rsidRDefault="00100392" w:rsidP="00A463CA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Przeciwwskazania do udziału w programie wynikają z przeciwwskazań do stosowania określonych w Charakterystykach Produktów Leczniczych poszczególnych leków ujętych w programie lekowym, z uwzględnieniem rekomendacji EULAR/ASAS.</w:t>
            </w:r>
          </w:p>
          <w:p w:rsidR="00100392" w:rsidRPr="008E64B8" w:rsidRDefault="00100392" w:rsidP="00A463CA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100392" w:rsidRPr="008E64B8" w:rsidRDefault="00100392" w:rsidP="00A463CA">
            <w:pPr>
              <w:numPr>
                <w:ilvl w:val="0"/>
                <w:numId w:val="1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Adekwatna odpowiedź na leczenie:</w:t>
            </w:r>
          </w:p>
          <w:p w:rsidR="00100392" w:rsidRPr="008E64B8" w:rsidRDefault="00100392" w:rsidP="00A463CA">
            <w:pPr>
              <w:numPr>
                <w:ilvl w:val="0"/>
                <w:numId w:val="15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po 3 miesiącach (± 14 dni) terapii zmniejszenie wartości BASDAI ≥ 50% lub ≥ 2 jednostki albo zmniejszenie wartości ASDAS o 50% lub ≥ 1,1 jednostki w stosunku do wartości sprzed leczenia;</w:t>
            </w:r>
          </w:p>
          <w:p w:rsidR="00100392" w:rsidRPr="008E64B8" w:rsidRDefault="00100392" w:rsidP="00A463CA">
            <w:pPr>
              <w:numPr>
                <w:ilvl w:val="0"/>
                <w:numId w:val="15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 6 miesiącach (± 28 dni) terapii uzyskanie niskiej aktywności choroby mierzonej wartością BASDAI &lt; 3 albo ASDAS &lt; 1,3.</w:t>
            </w:r>
          </w:p>
          <w:p w:rsidR="00100392" w:rsidRPr="008E64B8" w:rsidRDefault="00100392" w:rsidP="00A463CA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100392" w:rsidRPr="008E64B8" w:rsidRDefault="00100392" w:rsidP="00A463CA">
            <w:pPr>
              <w:keepNext/>
              <w:numPr>
                <w:ilvl w:val="0"/>
                <w:numId w:val="11"/>
              </w:numPr>
              <w:spacing w:after="60" w:line="240" w:lineRule="auto"/>
              <w:ind w:left="357" w:hanging="357"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pl-PL"/>
              </w:rPr>
              <w:t>Kryteria i warunki zamiany terapii na inną:</w:t>
            </w:r>
          </w:p>
          <w:p w:rsidR="00100392" w:rsidRPr="008E64B8" w:rsidRDefault="00100392" w:rsidP="00A463CA">
            <w:pPr>
              <w:numPr>
                <w:ilvl w:val="0"/>
                <w:numId w:val="7"/>
              </w:numPr>
              <w:suppressAutoHyphens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Zmiana terapii na leczenie inną, wymienioną w programie substancją czynną, możliwa jest tylko w następujących sytuacjach:</w:t>
            </w:r>
          </w:p>
          <w:p w:rsidR="00100392" w:rsidRPr="008E64B8" w:rsidRDefault="00100392" w:rsidP="00A463C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wystąpienie ciężkiej reakcji uczuleniowej na substancję czynną lub pomocniczą lub</w:t>
            </w:r>
          </w:p>
          <w:p w:rsidR="00100392" w:rsidRPr="008E64B8" w:rsidRDefault="00100392" w:rsidP="00A463C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wystąpienie ciężkich działań niepożądanych uniemożliwiających kontynuowanie terapii, które nie ustępują mimo dostosowywania dawki leku zgodnie z </w:t>
            </w: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ChPL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lub</w:t>
            </w:r>
          </w:p>
          <w:p w:rsidR="00100392" w:rsidRPr="008E64B8" w:rsidRDefault="00100392" w:rsidP="00A463CA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uzyskania adekwatnej odpowiedzi na zastosowaną substancję czynną zgodnie z pkt 3 lub utrata adekwatnej odpowiedzi stwierdzona w trakcie dwóch kolejnych wizyt monitorujących.</w:t>
            </w:r>
          </w:p>
          <w:p w:rsidR="00100392" w:rsidRPr="008E64B8" w:rsidRDefault="00100392" w:rsidP="00A463CA">
            <w:pPr>
              <w:numPr>
                <w:ilvl w:val="0"/>
                <w:numId w:val="7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ramach programów lekowych dotyczących leczenia ZZSK nie jest możliwe zastosowanie więcej niż czterech leków biologicznych, w tym nie więcej niż dwóch inhibitorów TNF alfa w przypadku ich nieskuteczności oraz nie więcej niż trzech inhibitorów TNF alfa, jeśli przyczyną odstawienia przynajmniej jednego z nich była nietolerancja lub działania niepożądane.</w:t>
            </w:r>
          </w:p>
          <w:p w:rsidR="00100392" w:rsidRPr="008E64B8" w:rsidRDefault="00100392" w:rsidP="00A463CA">
            <w:pPr>
              <w:numPr>
                <w:ilvl w:val="0"/>
                <w:numId w:val="7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ramach programu nie dopuszcza się możliwości ponownej kwalifikacji do terapii substancją czynną, którą pacjent był leczony w przeszłości nieskutecznie.</w:t>
            </w:r>
          </w:p>
          <w:p w:rsidR="00100392" w:rsidRPr="008E64B8" w:rsidRDefault="00100392" w:rsidP="00A463CA">
            <w:pPr>
              <w:numPr>
                <w:ilvl w:val="0"/>
                <w:numId w:val="7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Kwalifikacja pacjenta do drugiego leku i kolejnych w ramach programu lekowego nie wymaga zgody Zespołu Koordynacyjnego, jeśli jest zgodna z opisem.</w:t>
            </w:r>
          </w:p>
          <w:p w:rsidR="00100392" w:rsidRPr="008E64B8" w:rsidRDefault="00100392" w:rsidP="00A463CA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100392" w:rsidRPr="008E64B8" w:rsidRDefault="00100392" w:rsidP="00A463CA">
            <w:pPr>
              <w:numPr>
                <w:ilvl w:val="0"/>
                <w:numId w:val="1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 wyłączenia z programu:</w:t>
            </w:r>
          </w:p>
          <w:p w:rsidR="00100392" w:rsidRPr="008E64B8" w:rsidRDefault="00100392" w:rsidP="00A463CA">
            <w:pPr>
              <w:numPr>
                <w:ilvl w:val="0"/>
                <w:numId w:val="12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brak uzyskania adekwatnej odpowiedzi na leczenie zgodnie z pkt 3;</w:t>
            </w:r>
          </w:p>
          <w:p w:rsidR="00100392" w:rsidRPr="008E64B8" w:rsidRDefault="00100392" w:rsidP="00A463CA">
            <w:pPr>
              <w:numPr>
                <w:ilvl w:val="0"/>
                <w:numId w:val="12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utrata adekwatnej odpowiedzi na leczenie stwierdzona w trakcie dwóch kolejnych wizyt monitorujących;</w:t>
            </w:r>
          </w:p>
          <w:p w:rsidR="00100392" w:rsidRPr="008E64B8" w:rsidRDefault="00100392" w:rsidP="00A463CA">
            <w:pPr>
              <w:numPr>
                <w:ilvl w:val="0"/>
                <w:numId w:val="12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utrzymywanie się przez okres 12-15 miesięcy niskiej aktywności choroby wyrażonej wartością BASDAI &lt; 3 lub ASDAS &lt; 1,3;</w:t>
            </w:r>
          </w:p>
          <w:p w:rsidR="00100392" w:rsidRPr="008E64B8" w:rsidRDefault="00100392" w:rsidP="00A463CA">
            <w:pPr>
              <w:numPr>
                <w:ilvl w:val="0"/>
                <w:numId w:val="12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wystąpienie działań niepożądanych, które w opinii lekarza prowadzącego oraz zgodnie z Charakterystyką Produktu Leczniczego, którym prowadzona jest terapia, są przeciwwskazaniami do leczenia daną substancją czynną.</w:t>
            </w:r>
          </w:p>
          <w:p w:rsidR="00100392" w:rsidRPr="008E64B8" w:rsidRDefault="00100392" w:rsidP="00A463CA">
            <w:pPr>
              <w:spacing w:after="6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100392" w:rsidRPr="008E64B8" w:rsidRDefault="00100392" w:rsidP="00A463CA">
            <w:pPr>
              <w:numPr>
                <w:ilvl w:val="0"/>
                <w:numId w:val="1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Czas leczenia w programie:</w:t>
            </w:r>
          </w:p>
          <w:p w:rsidR="00100392" w:rsidRPr="008E64B8" w:rsidRDefault="00100392" w:rsidP="00A463CA">
            <w:pPr>
              <w:numPr>
                <w:ilvl w:val="0"/>
                <w:numId w:val="14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Kryteria kwalifikacji i wyłączenia z programu określają czas leczenia w programie.</w:t>
            </w:r>
          </w:p>
          <w:p w:rsidR="00100392" w:rsidRPr="008E64B8" w:rsidRDefault="00100392" w:rsidP="00A463CA">
            <w:pPr>
              <w:numPr>
                <w:ilvl w:val="0"/>
                <w:numId w:val="14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Czas leczenia daną substancją czynną w ramach programu przy pierwszym podawaniu leku biologicznego nie może być dłuższy niż 18 miesięcy, z zastrzeżeniem pkt 7 niniejszego programu.</w:t>
            </w:r>
          </w:p>
          <w:p w:rsidR="00100392" w:rsidRPr="008E64B8" w:rsidRDefault="00100392" w:rsidP="00A463CA">
            <w:pPr>
              <w:numPr>
                <w:ilvl w:val="0"/>
                <w:numId w:val="14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przypadku czasowej przerwy w leczeniu daną substancją czynną dłuższej niż miesiąc z przyczyn uzasadnionych klinicznie, czas leczenia i schemat monitorowania ulega wydłużeniu o okres przerwy w podawaniu leku.</w:t>
            </w:r>
          </w:p>
          <w:p w:rsidR="00100392" w:rsidRPr="008E64B8" w:rsidRDefault="00100392" w:rsidP="00A463CA">
            <w:pPr>
              <w:numPr>
                <w:ilvl w:val="0"/>
                <w:numId w:val="14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Jeśli u chorego zaprzestano podawania leku z powodu uzyskania niskiej aktywności choroby i doszło u niego do nawrotu aktywnej choroby w okresie poniżej 12 tygodni, wtedy decyzja o długości leczenia, dawkowaniu i częstości podawania leku biologicznego po nawrocie i ponownym uzyskaniu niskiej aktywności choroby, należy do lekarza prowadzącego.</w:t>
            </w:r>
          </w:p>
          <w:p w:rsidR="00100392" w:rsidRPr="008E64B8" w:rsidRDefault="00100392" w:rsidP="00A463CA">
            <w:pPr>
              <w:numPr>
                <w:ilvl w:val="0"/>
                <w:numId w:val="14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Lekarz prowadzący może zwrócić się do Zespołu Koordynacyjnego do Spraw Leczenia Biologicznego w Chorobach Reumatycznych o wyrażenie zgody na kontynuację leczenia daną substancją czynną w uzasadnionych sytuacjach klinicznych w przypadku nieuzyskania przez chorego niskiej aktywności choroby zgodnie z pkt 3 </w:t>
            </w: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ppkt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2, szczególnie u pacjentów z wyjściową bardzo dużą aktywnością choroby i/lub występowaniem czynników złej prognozy. Bez zgody Zespołu Koordynacyjnego dalsze leczenie daną substancją czynną w przypadku braku uzyskania niskiej aktywności choroby po 6 miesiącach terapii nie jest możliwe.</w:t>
            </w:r>
          </w:p>
          <w:p w:rsidR="00100392" w:rsidRPr="008E64B8" w:rsidRDefault="00100392" w:rsidP="00A463CA">
            <w:pPr>
              <w:numPr>
                <w:ilvl w:val="0"/>
                <w:numId w:val="14"/>
              </w:numPr>
              <w:spacing w:after="60" w:line="240" w:lineRule="auto"/>
              <w:ind w:left="426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Pacjenci z </w:t>
            </w: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sacroilitis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stwierdzonym na podstawie badania rezonansu magnetycznego (MR) bez zmian radiograficznych, u których nadal aktywne zmiany zapalne obecne są tylko w badaniu MR, którzy zostali </w:t>
            </w: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 xml:space="preserve">zakwalifikowani do programu lekowego B.36. w przeszłości, mogą kontynuować terapię daną substancją czynną tak długo, jak leczenie jest skuteczne i dobrze tolerowane.  </w:t>
            </w:r>
          </w:p>
          <w:p w:rsidR="00100392" w:rsidRPr="008E64B8" w:rsidRDefault="00100392" w:rsidP="00A463CA">
            <w:pPr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100392" w:rsidRPr="008E64B8" w:rsidRDefault="00100392" w:rsidP="00A463CA">
            <w:pPr>
              <w:numPr>
                <w:ilvl w:val="0"/>
                <w:numId w:val="1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 ponownego włączenia do programu:</w:t>
            </w:r>
          </w:p>
          <w:p w:rsidR="00100392" w:rsidRPr="008E64B8" w:rsidRDefault="00100392" w:rsidP="00A463CA">
            <w:pPr>
              <w:numPr>
                <w:ilvl w:val="0"/>
                <w:numId w:val="5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Pacjent, u którego zaprzestano podawania substancji czynnej leku biologicznego zastosowanej zgodnie z  zapisami programu z powodu uzyskania niskiej aktywności choroby i u którego w trakcie badania kontrolnego stwierdzono nawrót aktywnej choroby zgodny z kryteriami udziału w programie, jest włączany do leczenia w ramach programu bez kwalifikacji.</w:t>
            </w:r>
          </w:p>
          <w:p w:rsidR="00100392" w:rsidRPr="008E64B8" w:rsidRDefault="00100392" w:rsidP="00A463CA">
            <w:pPr>
              <w:numPr>
                <w:ilvl w:val="0"/>
                <w:numId w:val="5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Pacjent jest włączany do ponownego leczenia substancją czynną, której zastosowanie wywołało niską aktywność choroby.</w:t>
            </w:r>
          </w:p>
          <w:p w:rsidR="00100392" w:rsidRDefault="00100392" w:rsidP="00A463CA">
            <w:pPr>
              <w:numPr>
                <w:ilvl w:val="0"/>
                <w:numId w:val="5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 programu może być ponownie włączony pacjent, u którego zaprzestano podawania substancji czynnej wymienionej w programie i zastosowanej zgodnie z jego treścią z powodu wystąpienia działań niepożądanych, które ustąpiły po odstawieniu leku bądź zastosowanym leczeniu i w opinii lekarza prowadzącego powrót do terapii tą samą substancją czynną nie stanowi ryzyka dla pacjenta.  </w:t>
            </w:r>
          </w:p>
          <w:p w:rsidR="00246483" w:rsidRPr="008E64B8" w:rsidRDefault="00246483" w:rsidP="00246483">
            <w:pPr>
              <w:spacing w:after="60" w:line="240" w:lineRule="auto"/>
              <w:ind w:left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382" w:type="pct"/>
          </w:tcPr>
          <w:p w:rsidR="00100392" w:rsidRPr="008E64B8" w:rsidRDefault="00100392" w:rsidP="00246483">
            <w:pPr>
              <w:numPr>
                <w:ilvl w:val="1"/>
                <w:numId w:val="6"/>
              </w:numPr>
              <w:spacing w:before="120" w:after="60" w:line="240" w:lineRule="auto"/>
              <w:ind w:left="312" w:hanging="357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Dawkowanie:</w:t>
            </w:r>
          </w:p>
          <w:p w:rsidR="00100392" w:rsidRPr="008E64B8" w:rsidRDefault="00100392" w:rsidP="00A463CA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Adalimumab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certolizumab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pegol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etanercept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golimumab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infliksymab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sekukinumab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należy podawać zgo</w:t>
            </w:r>
            <w:r w:rsidR="00D82F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dnie z dawkowaniem określonym w aktualnej </w:t>
            </w: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Charakterystyce Produktu Leczniczego z uwzględnieniem rekomendacji EULAR/ASAS.</w:t>
            </w:r>
          </w:p>
          <w:p w:rsidR="00100392" w:rsidRPr="008E64B8" w:rsidRDefault="00100392" w:rsidP="008E044E">
            <w:pPr>
              <w:widowControl w:val="0"/>
              <w:autoSpaceDE w:val="0"/>
              <w:autoSpaceDN w:val="0"/>
              <w:adjustRightInd w:val="0"/>
              <w:spacing w:after="0"/>
              <w:ind w:left="357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93" w:type="pct"/>
            <w:tcBorders>
              <w:right w:val="single" w:sz="4" w:space="0" w:color="auto"/>
            </w:tcBorders>
          </w:tcPr>
          <w:p w:rsidR="00100392" w:rsidRPr="008E64B8" w:rsidRDefault="00100392" w:rsidP="00246483">
            <w:pPr>
              <w:numPr>
                <w:ilvl w:val="0"/>
                <w:numId w:val="9"/>
              </w:numPr>
              <w:spacing w:before="120"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Badania przy kwalifikacji: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oznaczenie </w:t>
            </w: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antygenu HLA B27 kiedykolwiek w przeszłości;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morfologia krwi;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płytki krwi (PLT);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odczyn Biernackiego (OB);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aminotransferaza </w:t>
            </w:r>
            <w:proofErr w:type="spellStart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asparaginianowa</w:t>
            </w:r>
            <w:proofErr w:type="spellEnd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AspAT</w:t>
            </w:r>
            <w:proofErr w:type="spellEnd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);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aminotransferaza alaninowa (</w:t>
            </w:r>
            <w:proofErr w:type="spellStart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AlAT</w:t>
            </w:r>
            <w:proofErr w:type="spellEnd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);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stężenie kreatyniny w surowicy;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stężenie białka C-reaktywnego (CRP);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badanie ogólne moczu (do decyzji lekarza);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próba tuberkulinowa lub test </w:t>
            </w:r>
            <w:proofErr w:type="spellStart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Quantiferon</w:t>
            </w:r>
            <w:proofErr w:type="spellEnd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obecność antygenu </w:t>
            </w:r>
            <w:proofErr w:type="spellStart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HBs</w:t>
            </w:r>
            <w:proofErr w:type="spellEnd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przeciwciała anty-HCV;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obecność antygenu wirusa HIV (HIV Ag/Ab Combo);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RTG klatki piersiowej z opisem (maksymalnie do 6 miesięcy przed kwalifikacją);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EKG z opisem; </w:t>
            </w:r>
          </w:p>
          <w:p w:rsidR="00100392" w:rsidRPr="008E64B8" w:rsidRDefault="00100392" w:rsidP="00A463CA">
            <w:pPr>
              <w:numPr>
                <w:ilvl w:val="0"/>
                <w:numId w:val="1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Badanie obrazowe RTG stawów krzyżowo-biodrowych, które potwierdza obecność </w:t>
            </w:r>
            <w:proofErr w:type="spellStart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>sacroilitis</w:t>
            </w:r>
            <w:proofErr w:type="spellEnd"/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t xml:space="preserve"> </w:t>
            </w:r>
            <w:r w:rsidRPr="008E64B8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  <w:lastRenderedPageBreak/>
              <w:t>umożliwiające rozpoznanie ZZSK na podstawie zmodyfikowanych kryteriów nowojorskich.</w:t>
            </w:r>
          </w:p>
          <w:p w:rsidR="00100392" w:rsidRPr="008E64B8" w:rsidRDefault="00100392" w:rsidP="00A463CA">
            <w:pPr>
              <w:spacing w:after="60" w:line="240" w:lineRule="auto"/>
              <w:ind w:left="180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l-PL"/>
              </w:rPr>
            </w:pPr>
          </w:p>
          <w:p w:rsidR="00100392" w:rsidRPr="008E64B8" w:rsidRDefault="00100392" w:rsidP="00A463CA">
            <w:pPr>
              <w:numPr>
                <w:ilvl w:val="0"/>
                <w:numId w:val="9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Monitorowanie leczenia:</w:t>
            </w:r>
          </w:p>
          <w:p w:rsidR="00100392" w:rsidRPr="008E64B8" w:rsidRDefault="00100392" w:rsidP="00A463CA">
            <w:pPr>
              <w:numPr>
                <w:ilvl w:val="0"/>
                <w:numId w:val="13"/>
              </w:numPr>
              <w:spacing w:after="60" w:line="240" w:lineRule="auto"/>
              <w:ind w:left="3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Monitorowanie terapii - po 90 dniach (± 14 dni) i 180 dniach (± 28 dni) od pierwszego podania substancji czynnej należy wykonać:</w:t>
            </w:r>
          </w:p>
          <w:p w:rsidR="00100392" w:rsidRPr="008E64B8" w:rsidRDefault="00100392" w:rsidP="00A463CA">
            <w:pPr>
              <w:numPr>
                <w:ilvl w:val="0"/>
                <w:numId w:val="16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morfologię krwi;</w:t>
            </w:r>
          </w:p>
          <w:p w:rsidR="00100392" w:rsidRPr="008E64B8" w:rsidRDefault="00100392" w:rsidP="00A463CA">
            <w:pPr>
              <w:numPr>
                <w:ilvl w:val="0"/>
                <w:numId w:val="16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odczyn Biernackiego (OB);</w:t>
            </w:r>
          </w:p>
          <w:p w:rsidR="00100392" w:rsidRPr="008E64B8" w:rsidRDefault="00100392" w:rsidP="00A463CA">
            <w:pPr>
              <w:numPr>
                <w:ilvl w:val="0"/>
                <w:numId w:val="16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stężenie białka C-reaktywnego (CRP);</w:t>
            </w:r>
          </w:p>
          <w:p w:rsidR="00100392" w:rsidRPr="008E64B8" w:rsidRDefault="00100392" w:rsidP="00A463CA">
            <w:pPr>
              <w:numPr>
                <w:ilvl w:val="0"/>
                <w:numId w:val="16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stężenie kreatyniny w surowicy;</w:t>
            </w:r>
          </w:p>
          <w:p w:rsidR="00100392" w:rsidRPr="008E64B8" w:rsidRDefault="00100392" w:rsidP="00A463CA">
            <w:pPr>
              <w:numPr>
                <w:ilvl w:val="0"/>
                <w:numId w:val="16"/>
              </w:num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AspAT</w:t>
            </w:r>
            <w:proofErr w:type="spellEnd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AlAT</w:t>
            </w:r>
            <w:proofErr w:type="spellEnd"/>
          </w:p>
          <w:p w:rsidR="00100392" w:rsidRPr="008E64B8" w:rsidRDefault="00100392" w:rsidP="00A463CA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oraz dokonać oceny skuteczności zastosowanej terapii.</w:t>
            </w:r>
          </w:p>
          <w:p w:rsidR="00100392" w:rsidRPr="008E64B8" w:rsidRDefault="00100392" w:rsidP="00A463CA">
            <w:pPr>
              <w:spacing w:after="60" w:line="240" w:lineRule="auto"/>
              <w:ind w:left="3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Jeżeli terapia jest kontynuowana powyższe powtarzać po każdych kolejnych 180 dniach (± 28 dni).</w:t>
            </w:r>
          </w:p>
          <w:p w:rsidR="00100392" w:rsidRPr="008E64B8" w:rsidRDefault="00100392" w:rsidP="00A463CA">
            <w:pPr>
              <w:spacing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100392" w:rsidRPr="008E64B8" w:rsidRDefault="00100392" w:rsidP="00A463CA">
            <w:pPr>
              <w:numPr>
                <w:ilvl w:val="0"/>
                <w:numId w:val="9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Pr="008E64B8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 xml:space="preserve"> programu:</w:t>
            </w:r>
          </w:p>
          <w:p w:rsidR="00100392" w:rsidRPr="008E64B8" w:rsidRDefault="00100392" w:rsidP="00A463C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gromadzenie w dokumentacji medycznej pacjenta danych dotyczących monitorowania leczenia i każdorazowe ich przedstawianie na żądanie kontrolerów  Narodowego Funduszu Zdrowia;</w:t>
            </w:r>
          </w:p>
          <w:p w:rsidR="00100392" w:rsidRPr="008E64B8" w:rsidRDefault="00100392" w:rsidP="00A463C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uzupełnianie danych zawartych w rejestrze (SMPT) dostępnym za pomocą aplikacji internetowej udostępnionej przez OW NFZ, z częstotliwością zgodną z opisem programu oraz na zakończenie leczenia;</w:t>
            </w:r>
          </w:p>
          <w:p w:rsidR="00100392" w:rsidRPr="008E64B8" w:rsidRDefault="00100392" w:rsidP="00A463CA">
            <w:pPr>
              <w:numPr>
                <w:ilvl w:val="0"/>
                <w:numId w:val="10"/>
              </w:numPr>
              <w:spacing w:after="60" w:line="240" w:lineRule="auto"/>
              <w:ind w:left="357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E64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100392" w:rsidRPr="008E64B8" w:rsidRDefault="00100392" w:rsidP="00100392">
      <w:pPr>
        <w:keepNext/>
        <w:spacing w:after="0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3D2C0F" w:rsidRDefault="003D2C0F"/>
    <w:sectPr w:rsidR="003D2C0F" w:rsidSect="00A463CA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A86"/>
    <w:multiLevelType w:val="hybridMultilevel"/>
    <w:tmpl w:val="A954A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010AA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38A"/>
    <w:multiLevelType w:val="hybridMultilevel"/>
    <w:tmpl w:val="1DAA6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2B99"/>
    <w:multiLevelType w:val="hybridMultilevel"/>
    <w:tmpl w:val="642EBAB2"/>
    <w:lvl w:ilvl="0" w:tplc="CDA60D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06B7"/>
    <w:multiLevelType w:val="hybridMultilevel"/>
    <w:tmpl w:val="B52E5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5D48"/>
    <w:multiLevelType w:val="hybridMultilevel"/>
    <w:tmpl w:val="D44272CA"/>
    <w:lvl w:ilvl="0" w:tplc="04150011">
      <w:start w:val="1"/>
      <w:numFmt w:val="decimal"/>
      <w:lvlText w:val="%1)"/>
      <w:lvlJc w:val="left"/>
      <w:pPr>
        <w:ind w:left="753" w:hanging="360"/>
      </w:p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" w15:restartNumberingAfterBreak="0">
    <w:nsid w:val="2AF52819"/>
    <w:multiLevelType w:val="hybridMultilevel"/>
    <w:tmpl w:val="C860B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7717F"/>
    <w:multiLevelType w:val="hybridMultilevel"/>
    <w:tmpl w:val="CC102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F267F"/>
    <w:multiLevelType w:val="hybridMultilevel"/>
    <w:tmpl w:val="34282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27449"/>
    <w:multiLevelType w:val="hybridMultilevel"/>
    <w:tmpl w:val="3084C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F5222"/>
    <w:multiLevelType w:val="hybridMultilevel"/>
    <w:tmpl w:val="51C8C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3299A"/>
    <w:multiLevelType w:val="hybridMultilevel"/>
    <w:tmpl w:val="628AB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71E77"/>
    <w:multiLevelType w:val="hybridMultilevel"/>
    <w:tmpl w:val="09C2D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822DD"/>
    <w:multiLevelType w:val="hybridMultilevel"/>
    <w:tmpl w:val="7C78A4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E048A"/>
    <w:multiLevelType w:val="hybridMultilevel"/>
    <w:tmpl w:val="4F3C3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3186E"/>
    <w:multiLevelType w:val="hybridMultilevel"/>
    <w:tmpl w:val="C5828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5447A"/>
    <w:multiLevelType w:val="hybridMultilevel"/>
    <w:tmpl w:val="7B9A5DD6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15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4"/>
  </w:num>
  <w:num w:numId="11">
    <w:abstractNumId w:val="2"/>
  </w:num>
  <w:num w:numId="12">
    <w:abstractNumId w:val="9"/>
  </w:num>
  <w:num w:numId="13">
    <w:abstractNumId w:val="7"/>
  </w:num>
  <w:num w:numId="14">
    <w:abstractNumId w:val="10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DC"/>
    <w:rsid w:val="00013BDC"/>
    <w:rsid w:val="00100392"/>
    <w:rsid w:val="00246483"/>
    <w:rsid w:val="003D2C0F"/>
    <w:rsid w:val="00A463CA"/>
    <w:rsid w:val="00D8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6D252F"/>
  <w15:chartTrackingRefBased/>
  <w15:docId w15:val="{2A487F92-32C5-4D92-A9BE-79B7463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3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1433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Żmuda Katarzyna</dc:creator>
  <cp:keywords/>
  <dc:description/>
  <cp:lastModifiedBy>Królak-Buzakowska Joanna</cp:lastModifiedBy>
  <cp:revision>3</cp:revision>
  <dcterms:created xsi:type="dcterms:W3CDTF">2019-11-15T13:05:00Z</dcterms:created>
  <dcterms:modified xsi:type="dcterms:W3CDTF">2019-11-15T13:08:00Z</dcterms:modified>
</cp:coreProperties>
</file>