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C82" w14:textId="7D9DE2E8" w:rsidR="00134A70" w:rsidRPr="00E702B9" w:rsidRDefault="00542BA7" w:rsidP="00134A7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134A70" w:rsidRPr="00E702B9">
        <w:rPr>
          <w:rFonts w:ascii="Arial" w:hAnsi="Arial" w:cs="Arial"/>
          <w:iCs/>
          <w:sz w:val="24"/>
          <w:szCs w:val="24"/>
        </w:rPr>
        <w:t>Załącznik nr 1</w:t>
      </w:r>
    </w:p>
    <w:p w14:paraId="24031FD4" w14:textId="77777777" w:rsidR="00134A70" w:rsidRPr="00E702B9" w:rsidRDefault="00134A70" w:rsidP="00134A70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E702B9">
        <w:rPr>
          <w:rFonts w:ascii="Arial" w:hAnsi="Arial" w:cs="Arial"/>
          <w:iCs/>
          <w:sz w:val="24"/>
          <w:szCs w:val="24"/>
        </w:rPr>
        <w:t>do Ogłoszenia o Wstępnych Konsultacjach Rynkowych</w:t>
      </w:r>
    </w:p>
    <w:p w14:paraId="68D7291F" w14:textId="35331B89" w:rsidR="00E85D8B" w:rsidRPr="00E702B9" w:rsidRDefault="009E49E3" w:rsidP="00FD5F74">
      <w:pPr>
        <w:spacing w:after="240" w:line="312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E702B9">
        <w:rPr>
          <w:rFonts w:ascii="Arial" w:hAnsi="Arial" w:cs="Arial"/>
          <w:b/>
          <w:bCs/>
          <w:sz w:val="36"/>
          <w:szCs w:val="36"/>
        </w:rPr>
        <w:t xml:space="preserve">Wstępny </w:t>
      </w:r>
      <w:r w:rsidR="00E85D8B" w:rsidRPr="00E702B9">
        <w:rPr>
          <w:rFonts w:ascii="Arial" w:hAnsi="Arial" w:cs="Arial"/>
          <w:b/>
          <w:bCs/>
          <w:sz w:val="36"/>
          <w:szCs w:val="36"/>
        </w:rPr>
        <w:t>Opis Przedmiotu Zamówienia (OPZ)</w:t>
      </w:r>
    </w:p>
    <w:p w14:paraId="6A8B62D2" w14:textId="6112391F" w:rsidR="00ED7C15" w:rsidRPr="00E702B9" w:rsidRDefault="00ED7C15" w:rsidP="00FD5F74">
      <w:pPr>
        <w:spacing w:before="12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E702B9">
        <w:rPr>
          <w:rFonts w:ascii="Arial" w:hAnsi="Arial" w:cs="Arial"/>
          <w:b/>
          <w:sz w:val="24"/>
          <w:szCs w:val="24"/>
        </w:rPr>
        <w:t>Wykonanie badania pod tytułem</w:t>
      </w:r>
    </w:p>
    <w:p w14:paraId="005B0AEE" w14:textId="247DD1A2" w:rsidR="00ED7C15" w:rsidRPr="00E702B9" w:rsidRDefault="00ED7C15" w:rsidP="00FD5F74">
      <w:pPr>
        <w:spacing w:before="12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E702B9">
        <w:rPr>
          <w:rFonts w:ascii="Arial" w:hAnsi="Arial" w:cs="Arial"/>
          <w:b/>
          <w:sz w:val="28"/>
          <w:szCs w:val="28"/>
        </w:rPr>
        <w:t>„</w:t>
      </w:r>
      <w:r w:rsidR="002B6CBE" w:rsidRPr="00E702B9">
        <w:rPr>
          <w:rFonts w:ascii="Arial" w:hAnsi="Arial" w:cs="Arial"/>
          <w:b/>
          <w:sz w:val="28"/>
          <w:szCs w:val="28"/>
        </w:rPr>
        <w:t>PIFE 2024/2025 - b</w:t>
      </w:r>
      <w:r w:rsidRPr="00E702B9">
        <w:rPr>
          <w:rFonts w:ascii="Arial" w:hAnsi="Arial" w:cs="Arial"/>
          <w:b/>
          <w:sz w:val="28"/>
          <w:szCs w:val="28"/>
        </w:rPr>
        <w:t xml:space="preserve">adanie </w:t>
      </w:r>
      <w:r w:rsidR="00494308" w:rsidRPr="00E702B9">
        <w:rPr>
          <w:rFonts w:ascii="Arial" w:hAnsi="Arial" w:cs="Arial"/>
          <w:b/>
          <w:sz w:val="28"/>
          <w:szCs w:val="28"/>
        </w:rPr>
        <w:t xml:space="preserve">jakości obsługi klientów </w:t>
      </w:r>
      <w:r w:rsidR="00621AD0" w:rsidRPr="00E702B9">
        <w:rPr>
          <w:rFonts w:ascii="Arial" w:hAnsi="Arial" w:cs="Arial"/>
          <w:b/>
          <w:sz w:val="28"/>
          <w:szCs w:val="28"/>
        </w:rPr>
        <w:br/>
      </w:r>
      <w:r w:rsidRPr="00E702B9">
        <w:rPr>
          <w:rFonts w:ascii="Arial" w:hAnsi="Arial" w:cs="Arial"/>
          <w:b/>
          <w:sz w:val="28"/>
          <w:szCs w:val="28"/>
        </w:rPr>
        <w:t>Punktów Informacyjnych Funduszy Europejskich</w:t>
      </w:r>
      <w:r w:rsidR="00762676" w:rsidRPr="00E702B9">
        <w:rPr>
          <w:rFonts w:ascii="Arial" w:hAnsi="Arial" w:cs="Arial"/>
          <w:b/>
          <w:sz w:val="28"/>
          <w:szCs w:val="28"/>
        </w:rPr>
        <w:t xml:space="preserve"> (SMS i CAWI)</w:t>
      </w:r>
      <w:r w:rsidRPr="00E702B9">
        <w:rPr>
          <w:rFonts w:ascii="Arial" w:hAnsi="Arial" w:cs="Arial"/>
          <w:b/>
          <w:sz w:val="28"/>
          <w:szCs w:val="28"/>
        </w:rPr>
        <w:t>”</w:t>
      </w:r>
    </w:p>
    <w:p w14:paraId="6809A294" w14:textId="27D1E2E6" w:rsidR="00E702B9" w:rsidRPr="00E702B9" w:rsidRDefault="00013016" w:rsidP="001C4C78">
      <w:pPr>
        <w:spacing w:before="120" w:line="312" w:lineRule="auto"/>
        <w:rPr>
          <w:rFonts w:ascii="Arial" w:hAnsi="Arial" w:cs="Arial"/>
          <w:b/>
          <w:sz w:val="28"/>
          <w:szCs w:val="28"/>
        </w:rPr>
      </w:pPr>
      <w:bookmarkStart w:id="0" w:name="_Hlk169093506"/>
      <w:r>
        <w:rPr>
          <w:rFonts w:ascii="Arial" w:hAnsi="Arial" w:cs="Arial"/>
          <w:sz w:val="24"/>
          <w:szCs w:val="24"/>
        </w:rPr>
        <w:t xml:space="preserve">Przedmiotem zamówienia będzie przygotowanie i przeprowadzenie badania </w:t>
      </w:r>
      <w:r w:rsidRPr="00161FCD">
        <w:rPr>
          <w:rFonts w:ascii="Arial" w:hAnsi="Arial" w:cs="Arial"/>
          <w:sz w:val="24"/>
          <w:szCs w:val="24"/>
        </w:rPr>
        <w:t xml:space="preserve">jakości obsługi klienta w </w:t>
      </w:r>
      <w:r>
        <w:rPr>
          <w:rFonts w:ascii="Arial" w:hAnsi="Arial" w:cs="Arial"/>
          <w:sz w:val="24"/>
          <w:szCs w:val="24"/>
        </w:rPr>
        <w:t>całej Sieci PIFE przy pomocy techniki SMS/CAWI</w:t>
      </w:r>
      <w:r w:rsidR="00F56BB6">
        <w:rPr>
          <w:rFonts w:ascii="Arial" w:hAnsi="Arial" w:cs="Arial"/>
          <w:sz w:val="24"/>
          <w:szCs w:val="24"/>
        </w:rPr>
        <w:t>.</w:t>
      </w:r>
      <w:r w:rsidRPr="00E702B9" w:rsidDel="00013016">
        <w:rPr>
          <w:rFonts w:ascii="Arial" w:hAnsi="Arial" w:cs="Arial"/>
          <w:iCs/>
        </w:rPr>
        <w:t xml:space="preserve"> </w:t>
      </w:r>
      <w:bookmarkEnd w:id="0"/>
    </w:p>
    <w:p w14:paraId="42330213" w14:textId="21583509" w:rsidR="00C8760A" w:rsidRPr="00E702B9" w:rsidRDefault="00C8760A" w:rsidP="00D7014C">
      <w:pPr>
        <w:numPr>
          <w:ilvl w:val="0"/>
          <w:numId w:val="1"/>
        </w:numPr>
        <w:spacing w:before="240" w:after="120" w:line="312" w:lineRule="auto"/>
        <w:ind w:left="357" w:hanging="357"/>
        <w:rPr>
          <w:rFonts w:ascii="Arial" w:hAnsi="Arial" w:cs="Arial"/>
          <w:b/>
          <w:bCs/>
          <w:sz w:val="28"/>
          <w:szCs w:val="28"/>
        </w:rPr>
      </w:pPr>
      <w:r w:rsidRPr="00E702B9">
        <w:rPr>
          <w:rFonts w:ascii="Arial" w:hAnsi="Arial" w:cs="Arial"/>
          <w:b/>
          <w:bCs/>
          <w:sz w:val="28"/>
          <w:szCs w:val="28"/>
        </w:rPr>
        <w:t>KONTEKST I UZASADNIENIE BADANIA</w:t>
      </w:r>
      <w:r w:rsidR="00E702B9">
        <w:rPr>
          <w:rFonts w:ascii="Arial" w:hAnsi="Arial" w:cs="Arial"/>
          <w:b/>
          <w:bCs/>
          <w:sz w:val="28"/>
          <w:szCs w:val="28"/>
        </w:rPr>
        <w:t xml:space="preserve"> ORAZ PODSTAWOWE INFORMACJE O SIECI PIFE</w:t>
      </w:r>
    </w:p>
    <w:p w14:paraId="416528D3" w14:textId="2C71B336" w:rsidR="00CE688F" w:rsidRPr="00E702B9" w:rsidRDefault="00C8760A" w:rsidP="00FD5F74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Badanie ma pomóc w ocenie</w:t>
      </w:r>
      <w:r w:rsidR="00AE0A4F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jakości obsługi klientów sieci </w:t>
      </w:r>
      <w:r w:rsidR="00FD0FCB" w:rsidRPr="00E702B9">
        <w:rPr>
          <w:rFonts w:ascii="Arial" w:eastAsia="Times New Roman" w:hAnsi="Arial" w:cs="Arial"/>
          <w:sz w:val="24"/>
          <w:szCs w:val="24"/>
          <w:lang w:eastAsia="pl-PL"/>
        </w:rPr>
        <w:t>Punktów Informacyjnych Funduszy Europejskich (PIFE).</w:t>
      </w:r>
      <w:r w:rsidR="002B68A4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88F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PIFE to miejsce w którym </w:t>
      </w:r>
      <w:r w:rsidR="000C5EB3">
        <w:rPr>
          <w:rFonts w:ascii="Arial" w:eastAsia="Times New Roman" w:hAnsi="Arial" w:cs="Arial"/>
          <w:sz w:val="24"/>
          <w:szCs w:val="24"/>
          <w:lang w:eastAsia="pl-PL"/>
        </w:rPr>
        <w:t>można</w:t>
      </w:r>
      <w:r w:rsidR="00CE688F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uzyskać bezpłatną informację o </w:t>
      </w:r>
      <w:r w:rsidR="000C5EB3">
        <w:rPr>
          <w:rFonts w:ascii="Arial" w:eastAsia="Times New Roman" w:hAnsi="Arial" w:cs="Arial"/>
          <w:sz w:val="24"/>
          <w:szCs w:val="24"/>
          <w:lang w:eastAsia="pl-PL"/>
        </w:rPr>
        <w:t xml:space="preserve">Funduszach Europejskich, w tym m.in. o </w:t>
      </w:r>
      <w:r w:rsidR="00CE688F" w:rsidRPr="00E702B9">
        <w:rPr>
          <w:rFonts w:ascii="Arial" w:eastAsia="Times New Roman" w:hAnsi="Arial" w:cs="Arial"/>
          <w:sz w:val="24"/>
          <w:szCs w:val="24"/>
          <w:lang w:eastAsia="pl-PL"/>
        </w:rPr>
        <w:t>możliwości</w:t>
      </w:r>
      <w:r w:rsidR="000C5EB3">
        <w:rPr>
          <w:rFonts w:ascii="Arial" w:eastAsia="Times New Roman" w:hAnsi="Arial" w:cs="Arial"/>
          <w:sz w:val="24"/>
          <w:szCs w:val="24"/>
          <w:lang w:eastAsia="pl-PL"/>
        </w:rPr>
        <w:t>ach</w:t>
      </w:r>
      <w:r w:rsidR="00CE688F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C5EB3">
        <w:rPr>
          <w:rFonts w:ascii="Arial" w:eastAsia="Times New Roman" w:hAnsi="Arial" w:cs="Arial"/>
          <w:sz w:val="24"/>
          <w:szCs w:val="24"/>
          <w:lang w:eastAsia="pl-PL"/>
        </w:rPr>
        <w:t>wsparcia z FE, a także o dostępnych kursach lub szkoleniach</w:t>
      </w:r>
      <w:r w:rsidR="00CE688F" w:rsidRPr="00E702B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6CD86D9" w14:textId="642BDCD6" w:rsidR="00CE688F" w:rsidRPr="00E702B9" w:rsidRDefault="00CE688F" w:rsidP="00CE688F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We wszystkich punktach informacyjnych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zatrudnieni eksperci udzielają szczegółowych informacji na temat</w:t>
      </w:r>
      <w:r w:rsidR="00F56BB6">
        <w:rPr>
          <w:rFonts w:ascii="Arial" w:eastAsia="Times New Roman" w:hAnsi="Arial" w:cs="Arial"/>
          <w:sz w:val="24"/>
          <w:szCs w:val="24"/>
          <w:lang w:eastAsia="pl-PL"/>
        </w:rPr>
        <w:t xml:space="preserve"> m.in.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32432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unduszy </w:t>
      </w:r>
      <w:r w:rsidR="0083243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>uropejskich</w:t>
      </w:r>
      <w:r w:rsidR="00832432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5BB1511" w14:textId="55F45706" w:rsidR="00CE688F" w:rsidRPr="00E702B9" w:rsidRDefault="00CE688F" w:rsidP="00CE688F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Wychodząc naprzeciw potrzebom klientów, konsultanci:</w:t>
      </w:r>
    </w:p>
    <w:p w14:paraId="1523E5AD" w14:textId="555F90B1" w:rsidR="00CE688F" w:rsidRPr="00E702B9" w:rsidRDefault="00CE688F" w:rsidP="00CE688F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pomagają ustalić, czy pomysł ma szansę na uzyskanie wsparcia z </w:t>
      </w:r>
      <w:r w:rsidR="00832432">
        <w:rPr>
          <w:rFonts w:ascii="Arial" w:eastAsia="Times New Roman" w:hAnsi="Arial" w:cs="Arial"/>
          <w:sz w:val="24"/>
          <w:szCs w:val="24"/>
          <w:lang w:eastAsia="pl-PL"/>
        </w:rPr>
        <w:t>F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unduszy </w:t>
      </w:r>
      <w:r w:rsidR="00832432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uropejskich lub innych </w:t>
      </w:r>
      <w:r w:rsidR="00832432">
        <w:rPr>
          <w:rFonts w:ascii="Arial" w:eastAsia="Times New Roman" w:hAnsi="Arial" w:cs="Arial"/>
          <w:sz w:val="24"/>
          <w:szCs w:val="24"/>
          <w:lang w:eastAsia="pl-PL"/>
        </w:rPr>
        <w:t xml:space="preserve">dostępnych 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źródeł, </w:t>
      </w:r>
    </w:p>
    <w:p w14:paraId="1D2ECFAD" w14:textId="77777777" w:rsidR="00CE688F" w:rsidRPr="00E702B9" w:rsidRDefault="00CE688F" w:rsidP="00CE688F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ab/>
        <w:t>kwalifikują pomysł na projekt do konkretnego programu i działania oraz przekazują dane kontaktowe do instytucji organizujących konkurs,</w:t>
      </w:r>
    </w:p>
    <w:p w14:paraId="27E1F1AC" w14:textId="77777777" w:rsidR="00CE688F" w:rsidRPr="00E702B9" w:rsidRDefault="00CE688F" w:rsidP="00CE688F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informują o warunkach i procedurach przyznania dofinansowania, </w:t>
      </w:r>
    </w:p>
    <w:p w14:paraId="22011473" w14:textId="77777777" w:rsidR="00CE688F" w:rsidRPr="00E702B9" w:rsidRDefault="00CE688F" w:rsidP="00CE688F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ab/>
        <w:t>przybliżają zasady kwalifikowalności wydatków oraz wymagania dotyczące promocji projektów,</w:t>
      </w:r>
    </w:p>
    <w:p w14:paraId="1E7A45C3" w14:textId="77777777" w:rsidR="00CE688F" w:rsidRPr="00E702B9" w:rsidRDefault="00CE688F" w:rsidP="00CE688F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ab/>
        <w:t>udzielają konsultacji na etapie realizacji projektu i wsparcia w jego rozliczeniu,</w:t>
      </w:r>
    </w:p>
    <w:p w14:paraId="53D31657" w14:textId="77777777" w:rsidR="00CE688F" w:rsidRPr="00E702B9" w:rsidRDefault="00CE688F" w:rsidP="00CE688F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•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ab/>
        <w:t>informują o możliwości udziału w projektach realizowanych przez inne podmioty (np. szkoleniach).</w:t>
      </w:r>
    </w:p>
    <w:p w14:paraId="6351454D" w14:textId="0519DD3A" w:rsidR="002B68A4" w:rsidRPr="00E702B9" w:rsidRDefault="002B68A4" w:rsidP="00E702B9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W PIFE pracują konsultanci, którzy mają dużą wiedzę na temat funduszy, oraz doświadczenie w obsłudze klientów. W punkcie pracuje od </w:t>
      </w:r>
      <w:r w:rsidR="00542BA7">
        <w:rPr>
          <w:rFonts w:ascii="Arial" w:eastAsia="Times New Roman" w:hAnsi="Arial" w:cs="Arial"/>
          <w:sz w:val="24"/>
          <w:szCs w:val="24"/>
          <w:lang w:eastAsia="pl-PL"/>
        </w:rPr>
        <w:t>dwóch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do kilku osób, w zależności od wielkości placówki.</w:t>
      </w:r>
    </w:p>
    <w:p w14:paraId="1D313FBF" w14:textId="77777777" w:rsidR="00CE688F" w:rsidRPr="00E702B9" w:rsidRDefault="00CE688F" w:rsidP="00E702B9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45AEA8" w14:textId="68439226" w:rsidR="00013016" w:rsidRPr="00E702B9" w:rsidRDefault="002B68A4" w:rsidP="001C4C78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Z punktem można się skontaktować osobiście, za pomocą maila</w:t>
      </w:r>
      <w:r w:rsidR="0002200A">
        <w:rPr>
          <w:rFonts w:ascii="Arial" w:eastAsia="Times New Roman" w:hAnsi="Arial" w:cs="Arial"/>
          <w:sz w:val="24"/>
          <w:szCs w:val="24"/>
          <w:lang w:eastAsia="pl-PL"/>
        </w:rPr>
        <w:t xml:space="preserve"> lub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telefonu</w:t>
      </w:r>
      <w:r w:rsidR="00542BA7">
        <w:rPr>
          <w:rFonts w:ascii="Arial" w:eastAsia="Times New Roman" w:hAnsi="Arial" w:cs="Arial"/>
          <w:sz w:val="24"/>
          <w:szCs w:val="24"/>
          <w:lang w:eastAsia="pl-PL"/>
        </w:rPr>
        <w:t xml:space="preserve"> (najczęstsza forma kontaktu)</w:t>
      </w:r>
      <w:r w:rsidR="00583AB9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3AB9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rganizowane są również Mobilne Punkty Informacyjne lub dyżury całodniowe </w:t>
      </w:r>
      <w:r w:rsidR="00542BA7">
        <w:rPr>
          <w:rFonts w:ascii="Arial" w:eastAsia="Times New Roman" w:hAnsi="Arial" w:cs="Arial"/>
          <w:sz w:val="24"/>
          <w:szCs w:val="24"/>
          <w:lang w:eastAsia="pl-PL"/>
        </w:rPr>
        <w:t xml:space="preserve">konsultantów 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w mniejszych miejscowościach, poza stałą siedzibą PIFE. </w:t>
      </w:r>
      <w:r w:rsidR="00583AB9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14:paraId="54D53CD7" w14:textId="1B3C6546" w:rsidR="00CE688F" w:rsidRPr="00E702B9" w:rsidRDefault="00CE688F" w:rsidP="001C6DBD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Klientami PIFE są zarówno osoby prywatne, osoby prowadzące firmę lub zainteresowane założeniem działalności gospodarczej, przedstawiciele organizacji pozarządowych</w:t>
      </w:r>
      <w:r w:rsidR="00542BA7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administracji publicznej</w:t>
      </w:r>
      <w:r w:rsidR="00542BA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>,. Mogą być to zarówno osoby, które nigdy jeszcze nie korzystały z funduszy, jak i osoby które już skorzystały i potrzebują pomocy w rozliczeniu, czy chcą dofinansować kolejny projekt.</w:t>
      </w:r>
    </w:p>
    <w:p w14:paraId="3F61F00C" w14:textId="77777777" w:rsidR="001C6DBD" w:rsidRPr="00E702B9" w:rsidRDefault="001C6DBD" w:rsidP="00FD5F74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A785BA" w14:textId="754A560B" w:rsidR="00E85D8B" w:rsidRDefault="00E85D8B" w:rsidP="00FD5F74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Badaniem zostaną objęci klienci PIFE z całej Polski, którzy skorzystali z konsultacji bezpośrednich, telefonicznych lub </w:t>
      </w:r>
      <w:proofErr w:type="spellStart"/>
      <w:r w:rsidRPr="00E702B9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5E22BB" w:rsidRPr="00E702B9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>lowych</w:t>
      </w:r>
      <w:proofErr w:type="spellEnd"/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i pozostawią do siebie kontakt telefoniczny</w:t>
      </w:r>
      <w:r w:rsidR="00A840D2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proofErr w:type="spellStart"/>
      <w:r w:rsidR="00A840D2" w:rsidRPr="00E702B9">
        <w:rPr>
          <w:rFonts w:ascii="Arial" w:eastAsia="Times New Roman" w:hAnsi="Arial" w:cs="Arial"/>
          <w:sz w:val="24"/>
          <w:szCs w:val="24"/>
          <w:lang w:eastAsia="pl-PL"/>
        </w:rPr>
        <w:t>mejlowy</w:t>
      </w:r>
      <w:proofErr w:type="spellEnd"/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3FD3DD4E" w14:textId="77777777" w:rsidR="00013016" w:rsidRPr="00E702B9" w:rsidRDefault="00013016" w:rsidP="00FD5F74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6D36FE" w14:textId="688310A3" w:rsidR="00494308" w:rsidRPr="00E702B9" w:rsidRDefault="006A11B4" w:rsidP="00FD5F74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W 2024 r.</w:t>
      </w:r>
      <w:r w:rsidR="00322FD9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i 2025 r.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ED7C15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gólnopolska 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sieć </w:t>
      </w:r>
      <w:r w:rsidR="00ED7C15" w:rsidRPr="00E702B9">
        <w:rPr>
          <w:rFonts w:ascii="Arial" w:eastAsia="Times New Roman" w:hAnsi="Arial" w:cs="Arial"/>
          <w:sz w:val="24"/>
          <w:szCs w:val="24"/>
          <w:lang w:eastAsia="pl-PL"/>
        </w:rPr>
        <w:t>PIFE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będzie obejmować 53</w:t>
      </w:r>
      <w:r w:rsidR="0094701D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0732" w:rsidRPr="00E702B9">
        <w:rPr>
          <w:rFonts w:ascii="Arial" w:eastAsia="Times New Roman" w:hAnsi="Arial" w:cs="Arial"/>
          <w:sz w:val="24"/>
          <w:szCs w:val="24"/>
          <w:lang w:eastAsia="pl-PL"/>
        </w:rPr>
        <w:t>Punkty Informacyjne</w:t>
      </w:r>
      <w:r w:rsidR="00ED7C15" w:rsidRPr="00E702B9">
        <w:rPr>
          <w:rFonts w:ascii="Arial" w:eastAsia="Times New Roman" w:hAnsi="Arial" w:cs="Arial"/>
          <w:sz w:val="24"/>
          <w:szCs w:val="24"/>
          <w:lang w:eastAsia="pl-PL"/>
        </w:rPr>
        <w:t>, w tym</w:t>
      </w:r>
      <w:r w:rsidR="00494308" w:rsidRPr="00E702B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2523C3F" w14:textId="4554496F" w:rsidR="00494308" w:rsidRPr="00E702B9" w:rsidRDefault="00740732" w:rsidP="00A20AEE">
      <w:pPr>
        <w:pStyle w:val="Tematkomentarza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1 </w:t>
      </w:r>
      <w:r w:rsidR="00ED7C15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Centralny Punkt Informacyjny Funduszy Europejskich w Warszawie</w:t>
      </w:r>
      <w:r w:rsidR="00494308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(CPI)</w:t>
      </w:r>
      <w:r w:rsidR="00ED7C15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, </w:t>
      </w:r>
    </w:p>
    <w:p w14:paraId="525C2FEA" w14:textId="63B2D2DC" w:rsidR="00494308" w:rsidRPr="00E702B9" w:rsidRDefault="00ED7C15" w:rsidP="00A20AEE">
      <w:pPr>
        <w:pStyle w:val="Tematkomentarza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1</w:t>
      </w:r>
      <w:r w:rsidR="00AD79A3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6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Głównych Punktów Informacyjnych Funduszy Europejskich w miastach wojewódzkich </w:t>
      </w:r>
      <w:r w:rsidR="00494308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(GPI),</w:t>
      </w:r>
    </w:p>
    <w:p w14:paraId="021A2A8A" w14:textId="77777777" w:rsidR="00FA79A9" w:rsidRPr="00E702B9" w:rsidRDefault="006A11B4" w:rsidP="00A20AEE">
      <w:pPr>
        <w:pStyle w:val="Tematkomentarza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36 </w:t>
      </w:r>
      <w:r w:rsidR="0074073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Lokalnych Punktów Informacyjnych </w:t>
      </w:r>
      <w:r w:rsidR="00ED7C15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Funduszy Europejskich w mniejszych miejscowościach</w:t>
      </w:r>
      <w:r w:rsidR="00494308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(LPI)</w:t>
      </w:r>
      <w:r w:rsidR="00ED7C15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.</w:t>
      </w:r>
    </w:p>
    <w:p w14:paraId="018DA07B" w14:textId="2F79BFE2" w:rsidR="00864EBD" w:rsidRPr="00E702B9" w:rsidRDefault="00ED7C15" w:rsidP="00864EBD">
      <w:pPr>
        <w:numPr>
          <w:ilvl w:val="0"/>
          <w:numId w:val="1"/>
        </w:numPr>
        <w:spacing w:before="240" w:after="120" w:line="312" w:lineRule="auto"/>
        <w:ind w:left="357" w:hanging="357"/>
        <w:rPr>
          <w:rFonts w:ascii="Arial" w:hAnsi="Arial" w:cs="Arial"/>
          <w:b/>
          <w:bCs/>
          <w:sz w:val="28"/>
          <w:szCs w:val="28"/>
        </w:rPr>
      </w:pPr>
      <w:r w:rsidRPr="00E702B9">
        <w:rPr>
          <w:rFonts w:ascii="Arial" w:hAnsi="Arial" w:cs="Arial"/>
          <w:b/>
          <w:bCs/>
          <w:sz w:val="28"/>
          <w:szCs w:val="28"/>
        </w:rPr>
        <w:t xml:space="preserve">CEL </w:t>
      </w:r>
      <w:r w:rsidR="00864EBD" w:rsidRPr="00E702B9">
        <w:rPr>
          <w:rFonts w:ascii="Arial" w:hAnsi="Arial" w:cs="Arial"/>
          <w:b/>
          <w:bCs/>
          <w:sz w:val="28"/>
          <w:szCs w:val="28"/>
        </w:rPr>
        <w:t>I</w:t>
      </w:r>
      <w:r w:rsidR="00013016">
        <w:rPr>
          <w:rFonts w:ascii="Arial" w:hAnsi="Arial" w:cs="Arial"/>
          <w:b/>
          <w:bCs/>
          <w:sz w:val="28"/>
          <w:szCs w:val="28"/>
        </w:rPr>
        <w:t xml:space="preserve"> </w:t>
      </w:r>
      <w:r w:rsidR="00864EBD" w:rsidRPr="00E702B9">
        <w:rPr>
          <w:rFonts w:ascii="Arial" w:hAnsi="Arial" w:cs="Arial"/>
          <w:b/>
          <w:bCs/>
          <w:sz w:val="28"/>
          <w:szCs w:val="28"/>
        </w:rPr>
        <w:t>ZAKRES BADANIA</w:t>
      </w:r>
    </w:p>
    <w:p w14:paraId="3C70A4F4" w14:textId="41ECC1E2" w:rsidR="00005518" w:rsidRPr="00E702B9" w:rsidRDefault="00F65B26" w:rsidP="001E59FF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 xml:space="preserve">Celem </w:t>
      </w:r>
      <w:r w:rsidR="00005518" w:rsidRPr="00E702B9">
        <w:rPr>
          <w:rFonts w:ascii="Arial" w:hAnsi="Arial" w:cs="Arial"/>
          <w:sz w:val="24"/>
          <w:szCs w:val="24"/>
        </w:rPr>
        <w:t xml:space="preserve">badania </w:t>
      </w:r>
      <w:r w:rsidRPr="00E702B9">
        <w:rPr>
          <w:rFonts w:ascii="Arial" w:hAnsi="Arial" w:cs="Arial"/>
          <w:sz w:val="24"/>
          <w:szCs w:val="24"/>
        </w:rPr>
        <w:t xml:space="preserve">jest </w:t>
      </w:r>
      <w:r w:rsidR="00005518" w:rsidRPr="00E702B9">
        <w:rPr>
          <w:rFonts w:ascii="Arial" w:hAnsi="Arial" w:cs="Arial"/>
          <w:sz w:val="24"/>
          <w:szCs w:val="24"/>
        </w:rPr>
        <w:t xml:space="preserve">ocena jakości obsługi klienta </w:t>
      </w:r>
      <w:r w:rsidR="00B75C57" w:rsidRPr="00E702B9">
        <w:rPr>
          <w:rFonts w:ascii="Arial" w:hAnsi="Arial" w:cs="Arial"/>
          <w:sz w:val="24"/>
          <w:szCs w:val="24"/>
        </w:rPr>
        <w:t xml:space="preserve">oraz obliczenie wskaźnika jakości obsługi i średniej oceny konsultacji lub innego obiektywnego, porównywalnego wskaźnika zaproponowanego przez Wykonawcę, </w:t>
      </w:r>
      <w:r w:rsidR="00005518" w:rsidRPr="00E702B9">
        <w:rPr>
          <w:rFonts w:ascii="Arial" w:hAnsi="Arial" w:cs="Arial"/>
          <w:sz w:val="24"/>
          <w:szCs w:val="24"/>
        </w:rPr>
        <w:t xml:space="preserve">w </w:t>
      </w:r>
      <w:r w:rsidRPr="00E702B9">
        <w:rPr>
          <w:rFonts w:ascii="Arial" w:hAnsi="Arial" w:cs="Arial"/>
          <w:sz w:val="24"/>
          <w:szCs w:val="24"/>
        </w:rPr>
        <w:t>całej Sieci PIFE</w:t>
      </w:r>
      <w:r w:rsidR="001E59FF" w:rsidRPr="00E702B9">
        <w:rPr>
          <w:rFonts w:ascii="Arial" w:hAnsi="Arial" w:cs="Arial"/>
          <w:sz w:val="24"/>
          <w:szCs w:val="24"/>
        </w:rPr>
        <w:t xml:space="preserve"> z uwzględnieniem podziału</w:t>
      </w:r>
      <w:r w:rsidRPr="00E702B9">
        <w:rPr>
          <w:rFonts w:ascii="Arial" w:hAnsi="Arial" w:cs="Arial"/>
          <w:sz w:val="24"/>
          <w:szCs w:val="24"/>
        </w:rPr>
        <w:t xml:space="preserve"> </w:t>
      </w:r>
      <w:r w:rsidR="001E59FF" w:rsidRPr="00E702B9">
        <w:rPr>
          <w:rFonts w:ascii="Arial" w:hAnsi="Arial" w:cs="Arial"/>
          <w:sz w:val="24"/>
          <w:szCs w:val="24"/>
        </w:rPr>
        <w:t>na</w:t>
      </w:r>
      <w:r w:rsidRPr="00E702B9">
        <w:rPr>
          <w:rFonts w:ascii="Arial" w:hAnsi="Arial" w:cs="Arial"/>
          <w:sz w:val="24"/>
          <w:szCs w:val="24"/>
        </w:rPr>
        <w:t xml:space="preserve"> </w:t>
      </w:r>
      <w:r w:rsidR="006A11B4" w:rsidRPr="00E702B9">
        <w:rPr>
          <w:rFonts w:ascii="Arial" w:hAnsi="Arial" w:cs="Arial"/>
          <w:sz w:val="24"/>
          <w:szCs w:val="24"/>
        </w:rPr>
        <w:t>poszczególn</w:t>
      </w:r>
      <w:r w:rsidR="001E59FF" w:rsidRPr="00E702B9">
        <w:rPr>
          <w:rFonts w:ascii="Arial" w:hAnsi="Arial" w:cs="Arial"/>
          <w:sz w:val="24"/>
          <w:szCs w:val="24"/>
        </w:rPr>
        <w:t>e</w:t>
      </w:r>
      <w:r w:rsidR="006A11B4" w:rsidRPr="00E702B9">
        <w:rPr>
          <w:rFonts w:ascii="Arial" w:hAnsi="Arial" w:cs="Arial"/>
          <w:sz w:val="24"/>
          <w:szCs w:val="24"/>
        </w:rPr>
        <w:t xml:space="preserve"> </w:t>
      </w:r>
      <w:r w:rsidR="00743BE7" w:rsidRPr="00E702B9">
        <w:rPr>
          <w:rFonts w:ascii="Arial" w:hAnsi="Arial" w:cs="Arial"/>
          <w:sz w:val="24"/>
          <w:szCs w:val="24"/>
        </w:rPr>
        <w:t>województwa</w:t>
      </w:r>
      <w:r w:rsidR="001E59FF" w:rsidRPr="00E702B9">
        <w:rPr>
          <w:rFonts w:ascii="Arial" w:hAnsi="Arial" w:cs="Arial"/>
          <w:sz w:val="24"/>
          <w:szCs w:val="24"/>
        </w:rPr>
        <w:t xml:space="preserve"> i</w:t>
      </w:r>
      <w:r w:rsidR="00743BE7" w:rsidRPr="00E702B9">
        <w:rPr>
          <w:rFonts w:ascii="Arial" w:hAnsi="Arial" w:cs="Arial"/>
          <w:sz w:val="24"/>
          <w:szCs w:val="24"/>
        </w:rPr>
        <w:t xml:space="preserve"> </w:t>
      </w:r>
      <w:r w:rsidR="00005518" w:rsidRPr="00E702B9">
        <w:rPr>
          <w:rFonts w:ascii="Arial" w:hAnsi="Arial" w:cs="Arial"/>
          <w:sz w:val="24"/>
          <w:szCs w:val="24"/>
        </w:rPr>
        <w:t>Punkt</w:t>
      </w:r>
      <w:r w:rsidR="001E59FF" w:rsidRPr="00E702B9">
        <w:rPr>
          <w:rFonts w:ascii="Arial" w:hAnsi="Arial" w:cs="Arial"/>
          <w:sz w:val="24"/>
          <w:szCs w:val="24"/>
        </w:rPr>
        <w:t>y</w:t>
      </w:r>
      <w:r w:rsidR="00005518" w:rsidRPr="00E702B9">
        <w:rPr>
          <w:rFonts w:ascii="Arial" w:hAnsi="Arial" w:cs="Arial"/>
          <w:sz w:val="24"/>
          <w:szCs w:val="24"/>
        </w:rPr>
        <w:t xml:space="preserve"> Informacyjn</w:t>
      </w:r>
      <w:r w:rsidR="001E59FF" w:rsidRPr="00E702B9">
        <w:rPr>
          <w:rFonts w:ascii="Arial" w:hAnsi="Arial" w:cs="Arial"/>
          <w:sz w:val="24"/>
          <w:szCs w:val="24"/>
        </w:rPr>
        <w:t>e</w:t>
      </w:r>
      <w:r w:rsidR="00005518" w:rsidRPr="00E702B9">
        <w:rPr>
          <w:rFonts w:ascii="Arial" w:hAnsi="Arial" w:cs="Arial"/>
          <w:sz w:val="24"/>
          <w:szCs w:val="24"/>
        </w:rPr>
        <w:t xml:space="preserve"> FE</w:t>
      </w:r>
      <w:r w:rsidRPr="00E702B9">
        <w:rPr>
          <w:rFonts w:ascii="Arial" w:hAnsi="Arial" w:cs="Arial"/>
          <w:sz w:val="24"/>
          <w:szCs w:val="24"/>
        </w:rPr>
        <w:t>.</w:t>
      </w:r>
    </w:p>
    <w:p w14:paraId="772FAB98" w14:textId="7D0989E6" w:rsidR="00F34173" w:rsidRPr="00E702B9" w:rsidRDefault="00FA57A2" w:rsidP="00FD5F74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Badanie będzie odbywało się na podstawie</w:t>
      </w:r>
      <w:r w:rsidR="003E7DF1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kwestionariusza </w:t>
      </w:r>
      <w:r w:rsidR="00C05586" w:rsidRPr="00E702B9">
        <w:rPr>
          <w:rFonts w:ascii="Arial" w:eastAsia="Times New Roman" w:hAnsi="Arial" w:cs="Arial"/>
          <w:sz w:val="24"/>
          <w:szCs w:val="24"/>
          <w:lang w:eastAsia="pl-PL"/>
        </w:rPr>
        <w:t>ankiety</w:t>
      </w:r>
      <w:r w:rsidR="008B2E67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9185D" w:rsidRPr="00E702B9">
        <w:rPr>
          <w:rFonts w:ascii="Arial" w:eastAsia="Times New Roman" w:hAnsi="Arial" w:cs="Arial"/>
          <w:sz w:val="24"/>
          <w:szCs w:val="24"/>
          <w:lang w:eastAsia="pl-PL"/>
        </w:rPr>
        <w:t>wysłanej do każdej osoby, która skorzystała z usług PIFE i przekazała dane kontaktowe (telefon lub e-mail)</w:t>
      </w:r>
      <w:r w:rsidR="00211118" w:rsidRPr="00E702B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9185D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E67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po </w:t>
      </w:r>
      <w:r w:rsidR="00211118" w:rsidRPr="00E702B9">
        <w:rPr>
          <w:rFonts w:ascii="Arial" w:eastAsia="Times New Roman" w:hAnsi="Arial" w:cs="Arial"/>
          <w:sz w:val="24"/>
          <w:szCs w:val="24"/>
          <w:lang w:eastAsia="pl-PL"/>
        </w:rPr>
        <w:t>każdej</w:t>
      </w:r>
      <w:r w:rsidR="001759B1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zakończonej</w:t>
      </w:r>
      <w:r w:rsidR="00211118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2E67" w:rsidRPr="00E702B9">
        <w:rPr>
          <w:rFonts w:ascii="Arial" w:eastAsia="Times New Roman" w:hAnsi="Arial" w:cs="Arial"/>
          <w:sz w:val="24"/>
          <w:szCs w:val="24"/>
          <w:lang w:eastAsia="pl-PL"/>
        </w:rPr>
        <w:t>konsultacji</w:t>
      </w:r>
      <w:r w:rsidR="00C05586" w:rsidRPr="00E702B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31ABDC7" w14:textId="72190096" w:rsidR="007E588C" w:rsidRPr="00E702B9" w:rsidRDefault="007E588C" w:rsidP="00C05586">
      <w:pPr>
        <w:autoSpaceDE w:val="0"/>
        <w:autoSpaceDN w:val="0"/>
        <w:adjustRightInd w:val="0"/>
        <w:spacing w:before="120" w:after="12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55337465"/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Badaniem objęte zostaną wszystkie Punkty Informacyjne Funduszy Europejskich </w:t>
      </w:r>
      <w:r w:rsidR="00EF759C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aktualnie 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funkcjonujące na terenie całej Polski. </w:t>
      </w:r>
    </w:p>
    <w:bookmarkEnd w:id="1"/>
    <w:p w14:paraId="106C03A4" w14:textId="71FC3124" w:rsidR="007E588C" w:rsidRPr="00E702B9" w:rsidRDefault="00E63859" w:rsidP="00FD5F74">
      <w:p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Badanie</w:t>
      </w:r>
      <w:r w:rsidR="007E588C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7B48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ilościowe </w:t>
      </w:r>
      <w:r w:rsidR="007E588C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zostanie wykonane przy użyciu </w:t>
      </w:r>
      <w:r w:rsidR="00583AB9">
        <w:rPr>
          <w:rFonts w:ascii="Arial" w:eastAsia="Times New Roman" w:hAnsi="Arial" w:cs="Arial"/>
          <w:sz w:val="24"/>
          <w:szCs w:val="24"/>
          <w:lang w:eastAsia="pl-PL"/>
        </w:rPr>
        <w:t>dwóch</w:t>
      </w:r>
      <w:r w:rsidR="00583AB9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7B48" w:rsidRPr="00E702B9">
        <w:rPr>
          <w:rFonts w:ascii="Arial" w:eastAsia="Times New Roman" w:hAnsi="Arial" w:cs="Arial"/>
          <w:sz w:val="24"/>
          <w:szCs w:val="24"/>
          <w:lang w:eastAsia="pl-PL"/>
        </w:rPr>
        <w:t>technik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AFA7650" w14:textId="02EA3150" w:rsidR="005A15B2" w:rsidRPr="00E702B9" w:rsidRDefault="00BF6BAD" w:rsidP="00A20AEE">
      <w:pPr>
        <w:pStyle w:val="Tematkomentarza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bookmarkStart w:id="2" w:name="_Hlk160801042"/>
      <w:r w:rsidRPr="00E702B9">
        <w:rPr>
          <w:rFonts w:ascii="Arial" w:eastAsia="Times New Roman" w:hAnsi="Arial" w:cs="Arial"/>
          <w:sz w:val="24"/>
          <w:szCs w:val="24"/>
          <w:lang w:eastAsia="pl-PL"/>
        </w:rPr>
        <w:lastRenderedPageBreak/>
        <w:t>SMS</w:t>
      </w:r>
      <w:r w:rsidR="005A15B2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15B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-</w:t>
      </w:r>
      <w:r w:rsidR="00B15496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badanie </w:t>
      </w:r>
      <w:proofErr w:type="spellStart"/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smsowe</w:t>
      </w:r>
      <w:proofErr w:type="spellEnd"/>
      <w:r w:rsidR="00B15496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,</w:t>
      </w:r>
      <w:r w:rsidR="005A15B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C56B6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polega na wysyłce </w:t>
      </w:r>
      <w:proofErr w:type="spellStart"/>
      <w:r w:rsidR="00C56B6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sms-ów</w:t>
      </w:r>
      <w:proofErr w:type="spellEnd"/>
      <w:r w:rsidR="00C56B6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z </w:t>
      </w:r>
      <w:r w:rsidR="00011E5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treścią pytań z kwestionariusza ankiety</w:t>
      </w:r>
      <w:r w:rsidR="001E59FF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i</w:t>
      </w:r>
      <w:r w:rsidR="00011E5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936BEE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z możliwością odpowiedzi </w:t>
      </w:r>
      <w:r w:rsidR="002B6CBE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w formie SMS </w:t>
      </w:r>
      <w:r w:rsidR="00C56B6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(nie </w:t>
      </w:r>
      <w:r w:rsidR="00011E5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link),</w:t>
      </w:r>
    </w:p>
    <w:p w14:paraId="6C951125" w14:textId="3E2F30C7" w:rsidR="00E63859" w:rsidRPr="00E702B9" w:rsidRDefault="00E63859" w:rsidP="00A20AEE">
      <w:pPr>
        <w:pStyle w:val="Tematkomentarza"/>
        <w:numPr>
          <w:ilvl w:val="0"/>
          <w:numId w:val="5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>CAWI</w:t>
      </w:r>
      <w:r w:rsidR="00830CC1" w:rsidRPr="00E702B9">
        <w:rPr>
          <w:rStyle w:val="AkapitzlistZnak"/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E702B9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 xml:space="preserve"> 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– </w:t>
      </w:r>
      <w:r w:rsidR="00B15496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badanie internetowe</w:t>
      </w:r>
      <w:r w:rsidR="00810F5D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, obejmuje e-mailową dystrybucję personalizowanych zaproszeń do wypełnienia kwestionariusza ankiety</w:t>
      </w:r>
      <w:r w:rsidR="00011E52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(link do ankiety internetowej)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.</w:t>
      </w:r>
    </w:p>
    <w:p w14:paraId="59390BFC" w14:textId="0D989B36" w:rsidR="002B6CBE" w:rsidRPr="00E702B9" w:rsidRDefault="002B6CBE" w:rsidP="003E7DF1">
      <w:pPr>
        <w:autoSpaceDE w:val="0"/>
        <w:autoSpaceDN w:val="0"/>
        <w:adjustRightInd w:val="0"/>
        <w:spacing w:before="240"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135747132"/>
      <w:bookmarkEnd w:id="2"/>
      <w:r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Liczba konsultacji w sieci PIFE w latach 2022 i 2023 </w:t>
      </w:r>
    </w:p>
    <w:p w14:paraId="73AE5B1D" w14:textId="680E88DB" w:rsidR="00F57215" w:rsidRPr="00E702B9" w:rsidRDefault="00F57215" w:rsidP="003E7DF1">
      <w:pPr>
        <w:autoSpaceDE w:val="0"/>
        <w:autoSpaceDN w:val="0"/>
        <w:adjustRightInd w:val="0"/>
        <w:spacing w:before="240" w:after="0" w:line="312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W Tabeli 1 znajduje się liczba konsultacji udzielonych przez pracowników PIFE w latach 2022 i 2023. Z podziałem na kwartały roku oraz z uwzględnieniem trzech rodzajów konsultacji: bezpośrednie, </w:t>
      </w:r>
      <w:proofErr w:type="spellStart"/>
      <w:r w:rsidRPr="00E702B9">
        <w:rPr>
          <w:rFonts w:ascii="Arial" w:eastAsia="Times New Roman" w:hAnsi="Arial" w:cs="Arial"/>
          <w:sz w:val="24"/>
          <w:szCs w:val="24"/>
          <w:lang w:eastAsia="pl-PL"/>
        </w:rPr>
        <w:t>mejlowe</w:t>
      </w:r>
      <w:proofErr w:type="spellEnd"/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i telefoniczne.</w:t>
      </w:r>
    </w:p>
    <w:p w14:paraId="0B00AD88" w14:textId="36840E69" w:rsidR="005631E5" w:rsidRPr="00E702B9" w:rsidRDefault="005631E5" w:rsidP="003E7DF1">
      <w:pPr>
        <w:autoSpaceDE w:val="0"/>
        <w:autoSpaceDN w:val="0"/>
        <w:adjustRightInd w:val="0"/>
        <w:spacing w:before="240" w:after="0" w:line="312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4" w:name="_Hlk148701446"/>
      <w:bookmarkEnd w:id="3"/>
      <w:r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Tabela</w:t>
      </w:r>
      <w:r w:rsidR="00A0375E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</w:t>
      </w:r>
      <w:r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 Liczba konsultacji udzielonych w sieci PIFE</w:t>
      </w:r>
      <w:r w:rsidR="0094701D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</w:t>
      </w:r>
      <w:r w:rsidR="004C7A4C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2023 </w:t>
      </w:r>
      <w:r w:rsidR="0094701D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roku</w:t>
      </w:r>
      <w:r w:rsidR="004C7A4C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</w:t>
      </w:r>
      <w:r w:rsidR="005E22BB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4C7A4C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podziale na kwartały</w:t>
      </w:r>
      <w:r w:rsidR="0094701D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z uwzględnieniem</w:t>
      </w:r>
      <w:r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rodzajów</w:t>
      </w:r>
      <w:r w:rsidR="0094701D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konsultacji</w:t>
      </w:r>
      <w:r w:rsidR="004C7A4C" w:rsidRPr="00E702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7"/>
        <w:gridCol w:w="1127"/>
        <w:gridCol w:w="1127"/>
        <w:gridCol w:w="1396"/>
        <w:gridCol w:w="1298"/>
        <w:gridCol w:w="1347"/>
      </w:tblGrid>
      <w:tr w:rsidR="00762676" w:rsidRPr="00E702B9" w14:paraId="510EE999" w14:textId="77777777" w:rsidTr="00762676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EDAF5A8" w14:textId="437D7C5B" w:rsidR="00762676" w:rsidRPr="00E702B9" w:rsidRDefault="00762676" w:rsidP="00862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pl-PL"/>
              </w:rPr>
              <w:t>2023 rok</w:t>
            </w:r>
          </w:p>
        </w:tc>
      </w:tr>
      <w:tr w:rsidR="008623B2" w:rsidRPr="00E702B9" w14:paraId="6EB7ACD1" w14:textId="77777777" w:rsidTr="001E59FF">
        <w:trPr>
          <w:trHeight w:val="375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7FAB67" w14:textId="77777777" w:rsidR="008623B2" w:rsidRPr="00E702B9" w:rsidRDefault="008623B2" w:rsidP="00862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rodzaj konsultacji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FDF5945" w14:textId="77777777" w:rsidR="008623B2" w:rsidRPr="00E702B9" w:rsidRDefault="008623B2" w:rsidP="00862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I kw.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6709783" w14:textId="77777777" w:rsidR="008623B2" w:rsidRPr="00E702B9" w:rsidRDefault="008623B2" w:rsidP="00862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II kw.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871688F" w14:textId="77777777" w:rsidR="008623B2" w:rsidRPr="00E702B9" w:rsidRDefault="008623B2" w:rsidP="00862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III kw.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1C52C56" w14:textId="77777777" w:rsidR="008623B2" w:rsidRPr="00E702B9" w:rsidRDefault="008623B2" w:rsidP="00862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IV kw.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442B8C8" w14:textId="77777777" w:rsidR="008623B2" w:rsidRPr="00E702B9" w:rsidRDefault="008623B2" w:rsidP="008623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2023 r.</w:t>
            </w:r>
          </w:p>
        </w:tc>
      </w:tr>
      <w:tr w:rsidR="00AD1535" w:rsidRPr="00E702B9" w14:paraId="126A8E59" w14:textId="77777777" w:rsidTr="001E59FF">
        <w:trPr>
          <w:trHeight w:val="9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B7CD" w14:textId="0A88C5FE" w:rsidR="00AD1535" w:rsidRPr="00E702B9" w:rsidRDefault="002B6CBE" w:rsidP="00AD1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lang w:eastAsia="pl-PL"/>
              </w:rPr>
              <w:t>b</w:t>
            </w:r>
            <w:r w:rsidR="00AD1535" w:rsidRPr="00E702B9">
              <w:rPr>
                <w:rFonts w:ascii="Arial" w:eastAsia="Times New Roman" w:hAnsi="Arial" w:cs="Arial"/>
                <w:color w:val="000000"/>
                <w:lang w:eastAsia="pl-PL"/>
              </w:rPr>
              <w:t>ezpośrednie</w:t>
            </w:r>
            <w:r w:rsidR="001E59FF" w:rsidRPr="00E702B9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AD1535" w:rsidRPr="00E702B9">
              <w:rPr>
                <w:rFonts w:ascii="Arial" w:eastAsia="Times New Roman" w:hAnsi="Arial" w:cs="Arial"/>
                <w:color w:val="000000"/>
                <w:lang w:eastAsia="pl-PL"/>
              </w:rPr>
              <w:t>(w siedzibie, u klienta</w:t>
            </w:r>
            <w:r w:rsidRPr="00E702B9">
              <w:rPr>
                <w:rFonts w:ascii="Arial" w:eastAsia="Times New Roman" w:hAnsi="Arial" w:cs="Arial"/>
                <w:color w:val="000000"/>
                <w:lang w:eastAsia="pl-PL"/>
              </w:rPr>
              <w:t>,</w:t>
            </w:r>
            <w:r w:rsidR="00AD1535" w:rsidRPr="00E702B9">
              <w:rPr>
                <w:rFonts w:ascii="Arial" w:eastAsia="Times New Roman" w:hAnsi="Arial" w:cs="Arial"/>
                <w:color w:val="000000"/>
                <w:lang w:eastAsia="pl-PL"/>
              </w:rPr>
              <w:t xml:space="preserve"> MPI, dyżury)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0046" w14:textId="7E020840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9 442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5E3C" w14:textId="31A274E4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10 191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17B7" w14:textId="6A8B13B6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7 538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7AE2" w14:textId="73FE5878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6 226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FACD" w14:textId="0C7157DD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33 397</w:t>
            </w:r>
          </w:p>
        </w:tc>
      </w:tr>
      <w:tr w:rsidR="00AD1535" w:rsidRPr="00E702B9" w14:paraId="26F909D5" w14:textId="77777777" w:rsidTr="001E59FF">
        <w:trPr>
          <w:trHeight w:val="3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BA2F" w14:textId="77777777" w:rsidR="00AD1535" w:rsidRPr="00E702B9" w:rsidRDefault="00AD1535" w:rsidP="00AD1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6C59" w14:textId="263DA1C9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3 853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72E9" w14:textId="7CE36CBB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3 233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5A05" w14:textId="1B28B372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3 602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3195" w14:textId="4D140C44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3 434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EAB4" w14:textId="25534020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14 122</w:t>
            </w:r>
          </w:p>
        </w:tc>
      </w:tr>
      <w:tr w:rsidR="00AD1535" w:rsidRPr="00E702B9" w14:paraId="1344A434" w14:textId="77777777" w:rsidTr="001E59FF">
        <w:trPr>
          <w:trHeight w:val="300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EF65" w14:textId="77777777" w:rsidR="00AD1535" w:rsidRPr="00E702B9" w:rsidRDefault="00AD1535" w:rsidP="00AD15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lang w:eastAsia="pl-PL"/>
              </w:rPr>
              <w:t>telefoniczne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C650" w14:textId="0FD463BF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33 987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D5FB" w14:textId="35887A30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31 027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061B" w14:textId="39CE2EE4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29 867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0078" w14:textId="608BBC3C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02B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25 933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BA16" w14:textId="6D2D429D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120 814</w:t>
            </w:r>
          </w:p>
        </w:tc>
      </w:tr>
      <w:tr w:rsidR="00AD1535" w:rsidRPr="00E702B9" w14:paraId="58C30306" w14:textId="77777777" w:rsidTr="001E59FF">
        <w:trPr>
          <w:trHeight w:val="375"/>
        </w:trPr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5C19EF" w14:textId="77777777" w:rsidR="00AD1535" w:rsidRPr="00E702B9" w:rsidRDefault="00AD1535" w:rsidP="00AD15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RAZEM SIEĆ PIFE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75BC4C3" w14:textId="4390D3F1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47 282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69825A4" w14:textId="263A31EF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44 451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5E8ABEB" w14:textId="39BA76CC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41 007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A1817B6" w14:textId="734F3615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35 593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9526395" w14:textId="2363D675" w:rsidR="00AD1535" w:rsidRPr="00E702B9" w:rsidRDefault="00AD1535" w:rsidP="00AD15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02B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168 333</w:t>
            </w:r>
          </w:p>
        </w:tc>
      </w:tr>
    </w:tbl>
    <w:p w14:paraId="1EC6985D" w14:textId="142DBA86" w:rsidR="00F57215" w:rsidRPr="00E702B9" w:rsidRDefault="00F57215" w:rsidP="00F57215">
      <w:pPr>
        <w:spacing w:before="120" w:after="120" w:line="312" w:lineRule="auto"/>
        <w:rPr>
          <w:rFonts w:ascii="Arial" w:hAnsi="Arial" w:cs="Arial"/>
          <w:bCs/>
        </w:rPr>
      </w:pPr>
      <w:r w:rsidRPr="00E702B9">
        <w:rPr>
          <w:rFonts w:ascii="Arial" w:hAnsi="Arial" w:cs="Arial"/>
          <w:bCs/>
        </w:rPr>
        <w:t xml:space="preserve">Źródło: opracowanie własne na podstawie informacji miesięcznej </w:t>
      </w:r>
      <w:r w:rsidR="00DA5B10" w:rsidRPr="00E702B9">
        <w:rPr>
          <w:rFonts w:ascii="Arial" w:hAnsi="Arial" w:cs="Arial"/>
          <w:bCs/>
        </w:rPr>
        <w:t xml:space="preserve">z </w:t>
      </w:r>
      <w:r w:rsidRPr="00E702B9">
        <w:rPr>
          <w:rFonts w:ascii="Arial" w:hAnsi="Arial" w:cs="Arial"/>
          <w:bCs/>
        </w:rPr>
        <w:t>realizacji wskaźników w Punktach Informacyjnych Funduszy Europejskich</w:t>
      </w:r>
    </w:p>
    <w:p w14:paraId="064E9F45" w14:textId="119E8AE8" w:rsidR="007A0545" w:rsidRPr="00E702B9" w:rsidRDefault="007A0545" w:rsidP="00F57215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t xml:space="preserve">Przedstawione dane na temat wprowadzonych danych klientów PIFE służą jedynie do celów informacyjnych. Liczba konsultacji jest różna w zależności od punktu informacyjnego i okresu. Wpływa na nią również liczba ogłoszonych naborów, a więc faktyczna dostępność dotacji i innych form wsparcia z Funduszy Europejskich. </w:t>
      </w:r>
    </w:p>
    <w:p w14:paraId="4A30DDB4" w14:textId="395963E6" w:rsidR="001A4154" w:rsidRPr="00E702B9" w:rsidRDefault="009820ED" w:rsidP="00B90E75">
      <w:pPr>
        <w:numPr>
          <w:ilvl w:val="0"/>
          <w:numId w:val="1"/>
        </w:numPr>
        <w:spacing w:before="360" w:after="120" w:line="312" w:lineRule="auto"/>
        <w:ind w:left="357" w:hanging="357"/>
        <w:rPr>
          <w:rFonts w:ascii="Arial" w:hAnsi="Arial" w:cs="Arial"/>
          <w:b/>
          <w:sz w:val="28"/>
          <w:szCs w:val="28"/>
        </w:rPr>
      </w:pPr>
      <w:r w:rsidRPr="00E702B9">
        <w:rPr>
          <w:rFonts w:ascii="Arial" w:hAnsi="Arial" w:cs="Arial"/>
          <w:b/>
          <w:bCs/>
          <w:sz w:val="28"/>
          <w:szCs w:val="28"/>
        </w:rPr>
        <w:t>PRZYGOTOWANIE</w:t>
      </w:r>
      <w:r w:rsidRPr="00E702B9">
        <w:rPr>
          <w:rFonts w:ascii="Arial" w:hAnsi="Arial" w:cs="Arial"/>
          <w:b/>
          <w:sz w:val="28"/>
          <w:szCs w:val="28"/>
        </w:rPr>
        <w:t xml:space="preserve"> DO</w:t>
      </w:r>
      <w:r w:rsidR="0024367C" w:rsidRPr="00E702B9">
        <w:rPr>
          <w:rFonts w:ascii="Arial" w:hAnsi="Arial" w:cs="Arial"/>
          <w:b/>
          <w:sz w:val="28"/>
          <w:szCs w:val="28"/>
        </w:rPr>
        <w:t xml:space="preserve"> REALIZACJI BADANIA</w:t>
      </w:r>
    </w:p>
    <w:bookmarkEnd w:id="4"/>
    <w:p w14:paraId="0469840F" w14:textId="02E6ACA5" w:rsidR="000E3902" w:rsidRPr="00E702B9" w:rsidRDefault="0031665E" w:rsidP="009820ED">
      <w:pPr>
        <w:numPr>
          <w:ilvl w:val="1"/>
          <w:numId w:val="1"/>
        </w:numPr>
        <w:spacing w:before="240" w:after="120" w:line="312" w:lineRule="auto"/>
        <w:rPr>
          <w:rFonts w:ascii="Arial" w:hAnsi="Arial" w:cs="Arial"/>
          <w:b/>
          <w:sz w:val="24"/>
          <w:szCs w:val="24"/>
        </w:rPr>
      </w:pPr>
      <w:r w:rsidRPr="00E702B9">
        <w:rPr>
          <w:rFonts w:ascii="Arial" w:hAnsi="Arial" w:cs="Arial"/>
          <w:b/>
          <w:sz w:val="24"/>
          <w:szCs w:val="24"/>
        </w:rPr>
        <w:t xml:space="preserve">Przygotowanie bazy </w:t>
      </w:r>
      <w:r w:rsidR="00DF1FAE" w:rsidRPr="00E702B9">
        <w:rPr>
          <w:rFonts w:ascii="Arial" w:hAnsi="Arial" w:cs="Arial"/>
          <w:b/>
          <w:sz w:val="24"/>
          <w:szCs w:val="24"/>
        </w:rPr>
        <w:t xml:space="preserve">danych </w:t>
      </w:r>
      <w:r w:rsidRPr="00E702B9">
        <w:rPr>
          <w:rFonts w:ascii="Arial" w:hAnsi="Arial" w:cs="Arial"/>
          <w:b/>
          <w:sz w:val="24"/>
          <w:szCs w:val="24"/>
        </w:rPr>
        <w:t>do zbierania danych klientów sieci PIFE</w:t>
      </w:r>
      <w:r w:rsidR="00CF2802" w:rsidRPr="00E702B9">
        <w:rPr>
          <w:rFonts w:ascii="Arial" w:hAnsi="Arial" w:cs="Arial"/>
          <w:b/>
          <w:sz w:val="24"/>
          <w:szCs w:val="24"/>
        </w:rPr>
        <w:t xml:space="preserve"> i</w:t>
      </w:r>
      <w:r w:rsidR="00DF1FAE" w:rsidRPr="00E702B9">
        <w:rPr>
          <w:rFonts w:ascii="Arial" w:hAnsi="Arial" w:cs="Arial"/>
          <w:b/>
          <w:sz w:val="24"/>
          <w:szCs w:val="24"/>
        </w:rPr>
        <w:t> </w:t>
      </w:r>
      <w:r w:rsidR="00CF2802" w:rsidRPr="00E702B9">
        <w:rPr>
          <w:rFonts w:ascii="Arial" w:hAnsi="Arial" w:cs="Arial"/>
          <w:b/>
          <w:sz w:val="24"/>
          <w:szCs w:val="24"/>
        </w:rPr>
        <w:t>utrzymanie bazy przez cały okres realizacji badania</w:t>
      </w:r>
      <w:r w:rsidRPr="00E702B9">
        <w:rPr>
          <w:rFonts w:ascii="Arial" w:hAnsi="Arial" w:cs="Arial"/>
          <w:b/>
          <w:sz w:val="24"/>
          <w:szCs w:val="24"/>
        </w:rPr>
        <w:t>.</w:t>
      </w:r>
    </w:p>
    <w:p w14:paraId="76F1BBD8" w14:textId="0AD2A61E" w:rsidR="00F266A1" w:rsidRPr="00E702B9" w:rsidRDefault="00606800" w:rsidP="00F266A1">
      <w:pPr>
        <w:spacing w:before="24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lastRenderedPageBreak/>
        <w:t xml:space="preserve">Na potrzeby zbierania danych osobowych klientów sieci PIFE </w:t>
      </w:r>
      <w:r w:rsidR="00F2715F" w:rsidRPr="00E702B9">
        <w:rPr>
          <w:rFonts w:ascii="Arial" w:hAnsi="Arial" w:cs="Arial"/>
          <w:bCs/>
          <w:sz w:val="24"/>
          <w:szCs w:val="24"/>
        </w:rPr>
        <w:t xml:space="preserve">Wykonawca </w:t>
      </w:r>
      <w:r w:rsidR="007A3E75" w:rsidRPr="00E702B9">
        <w:rPr>
          <w:rFonts w:ascii="Arial" w:hAnsi="Arial" w:cs="Arial"/>
          <w:bCs/>
          <w:sz w:val="24"/>
          <w:szCs w:val="24"/>
        </w:rPr>
        <w:t xml:space="preserve">przygotuje dedykowaną temu badaniu </w:t>
      </w:r>
      <w:r w:rsidRPr="00E702B9">
        <w:rPr>
          <w:rFonts w:ascii="Arial" w:hAnsi="Arial" w:cs="Arial"/>
          <w:bCs/>
          <w:sz w:val="24"/>
          <w:szCs w:val="24"/>
        </w:rPr>
        <w:t>bazę danych</w:t>
      </w:r>
      <w:r w:rsidR="005F7A59" w:rsidRPr="00E702B9">
        <w:rPr>
          <w:rFonts w:ascii="Arial" w:hAnsi="Arial" w:cs="Arial"/>
          <w:bCs/>
          <w:sz w:val="24"/>
          <w:szCs w:val="24"/>
        </w:rPr>
        <w:t xml:space="preserve"> CRM</w:t>
      </w:r>
      <w:r w:rsidRPr="00E702B9">
        <w:rPr>
          <w:rFonts w:ascii="Arial" w:hAnsi="Arial" w:cs="Arial"/>
          <w:bCs/>
          <w:sz w:val="24"/>
          <w:szCs w:val="24"/>
        </w:rPr>
        <w:t xml:space="preserve"> i </w:t>
      </w:r>
      <w:r w:rsidR="00F2715F" w:rsidRPr="00E702B9">
        <w:rPr>
          <w:rFonts w:ascii="Arial" w:hAnsi="Arial" w:cs="Arial"/>
          <w:bCs/>
          <w:sz w:val="24"/>
          <w:szCs w:val="24"/>
        </w:rPr>
        <w:t>zapewni</w:t>
      </w:r>
      <w:r w:rsidRPr="00E702B9">
        <w:rPr>
          <w:rFonts w:ascii="Arial" w:hAnsi="Arial" w:cs="Arial"/>
          <w:bCs/>
          <w:sz w:val="24"/>
          <w:szCs w:val="24"/>
        </w:rPr>
        <w:t xml:space="preserve"> do niej </w:t>
      </w:r>
      <w:r w:rsidR="005D7993" w:rsidRPr="00E702B9">
        <w:rPr>
          <w:rFonts w:ascii="Arial" w:hAnsi="Arial" w:cs="Arial"/>
          <w:bCs/>
          <w:sz w:val="24"/>
          <w:szCs w:val="24"/>
        </w:rPr>
        <w:t xml:space="preserve">szyfrowany dostęp online </w:t>
      </w:r>
      <w:r w:rsidR="00F266A1" w:rsidRPr="00E702B9">
        <w:rPr>
          <w:rFonts w:ascii="Arial" w:hAnsi="Arial" w:cs="Arial"/>
          <w:bCs/>
          <w:sz w:val="24"/>
          <w:szCs w:val="24"/>
        </w:rPr>
        <w:t>przez cały okres prowadzenia badania</w:t>
      </w:r>
      <w:r w:rsidR="00FE0A7A" w:rsidRPr="00E702B9">
        <w:rPr>
          <w:rFonts w:ascii="Arial" w:hAnsi="Arial" w:cs="Arial"/>
          <w:bCs/>
          <w:sz w:val="24"/>
          <w:szCs w:val="24"/>
        </w:rPr>
        <w:t xml:space="preserve"> (szczegóły znajdują się w punkcie 3.1.d)</w:t>
      </w:r>
      <w:r w:rsidR="00F266A1" w:rsidRPr="00E702B9">
        <w:rPr>
          <w:rFonts w:ascii="Arial" w:hAnsi="Arial" w:cs="Arial"/>
          <w:bCs/>
          <w:sz w:val="24"/>
          <w:szCs w:val="24"/>
        </w:rPr>
        <w:t>.</w:t>
      </w:r>
      <w:r w:rsidR="00161FCD" w:rsidRPr="00E702B9">
        <w:rPr>
          <w:rFonts w:ascii="Arial" w:hAnsi="Arial" w:cs="Arial"/>
          <w:bCs/>
          <w:sz w:val="24"/>
          <w:szCs w:val="24"/>
        </w:rPr>
        <w:t xml:space="preserve"> Dostęp do bazy </w:t>
      </w:r>
      <w:r w:rsidR="00DF1FAE" w:rsidRPr="00E702B9">
        <w:rPr>
          <w:rFonts w:ascii="Arial" w:hAnsi="Arial" w:cs="Arial"/>
          <w:bCs/>
          <w:sz w:val="24"/>
          <w:szCs w:val="24"/>
        </w:rPr>
        <w:t xml:space="preserve">danych </w:t>
      </w:r>
      <w:r w:rsidR="00161FCD" w:rsidRPr="00E702B9">
        <w:rPr>
          <w:rFonts w:ascii="Arial" w:hAnsi="Arial" w:cs="Arial"/>
          <w:bCs/>
          <w:sz w:val="24"/>
          <w:szCs w:val="24"/>
        </w:rPr>
        <w:t>zostanie przyznany osobom wskazanym przez Zamawiającego.</w:t>
      </w:r>
    </w:p>
    <w:p w14:paraId="6355DE4E" w14:textId="41253210" w:rsidR="005D7993" w:rsidRPr="00E702B9" w:rsidRDefault="005D7993" w:rsidP="005D7993">
      <w:pPr>
        <w:pStyle w:val="Akapitzlist"/>
        <w:numPr>
          <w:ilvl w:val="0"/>
          <w:numId w:val="26"/>
        </w:numPr>
        <w:spacing w:before="120" w:after="120" w:line="312" w:lineRule="auto"/>
        <w:rPr>
          <w:rFonts w:ascii="Arial" w:hAnsi="Arial" w:cs="Arial"/>
          <w:b/>
          <w:bCs/>
          <w:sz w:val="24"/>
          <w:szCs w:val="24"/>
        </w:rPr>
      </w:pPr>
      <w:bookmarkStart w:id="5" w:name="_Hlk153281130"/>
      <w:bookmarkStart w:id="6" w:name="_Hlk146271307"/>
      <w:r w:rsidRPr="00E702B9">
        <w:rPr>
          <w:rFonts w:ascii="Arial" w:hAnsi="Arial" w:cs="Arial"/>
          <w:b/>
          <w:bCs/>
          <w:sz w:val="24"/>
          <w:szCs w:val="24"/>
        </w:rPr>
        <w:t>Zakres bazy danych klientów PIFE</w:t>
      </w:r>
    </w:p>
    <w:p w14:paraId="6FF03611" w14:textId="00D4CC7A" w:rsidR="00F2715F" w:rsidRPr="00E702B9" w:rsidRDefault="00F2715F" w:rsidP="001658A9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Baza danych klientów PIFE zawierać będzie</w:t>
      </w:r>
      <w:r w:rsidR="005D7993" w:rsidRPr="00E702B9">
        <w:rPr>
          <w:rFonts w:ascii="Arial" w:hAnsi="Arial" w:cs="Arial"/>
          <w:sz w:val="24"/>
          <w:szCs w:val="24"/>
        </w:rPr>
        <w:t xml:space="preserve"> następujące elementy</w:t>
      </w:r>
      <w:r w:rsidR="00DF6C7C" w:rsidRPr="00E702B9">
        <w:rPr>
          <w:rFonts w:ascii="Arial" w:hAnsi="Arial" w:cs="Arial"/>
          <w:sz w:val="24"/>
          <w:szCs w:val="24"/>
        </w:rPr>
        <w:t>:</w:t>
      </w:r>
    </w:p>
    <w:p w14:paraId="407E762D" w14:textId="3D540ABB" w:rsidR="00F2715F" w:rsidRPr="00E702B9" w:rsidRDefault="00787244" w:rsidP="004812F8">
      <w:pPr>
        <w:pStyle w:val="Tematkomentarza"/>
        <w:numPr>
          <w:ilvl w:val="0"/>
          <w:numId w:val="11"/>
        </w:numPr>
        <w:spacing w:after="0" w:line="312" w:lineRule="auto"/>
        <w:ind w:left="709" w:hanging="357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n</w:t>
      </w:r>
      <w:r w:rsidR="00F2715F" w:rsidRPr="00E702B9">
        <w:rPr>
          <w:rFonts w:ascii="Arial" w:hAnsi="Arial" w:cs="Arial"/>
          <w:sz w:val="24"/>
          <w:szCs w:val="24"/>
        </w:rPr>
        <w:t>umer telefonu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 xml:space="preserve"> klienta PIFE</w:t>
      </w:r>
      <w:r w:rsidR="00EF759C" w:rsidRPr="00E702B9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>wykonawca określa format, pracownik PIFE uzupełnia</w:t>
      </w:r>
      <w:r w:rsidR="00EF759C" w:rsidRPr="00E702B9">
        <w:rPr>
          <w:rFonts w:ascii="Arial" w:hAnsi="Arial" w:cs="Arial"/>
          <w:b w:val="0"/>
          <w:bCs w:val="0"/>
          <w:sz w:val="24"/>
          <w:szCs w:val="24"/>
        </w:rPr>
        <w:t>)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>,</w:t>
      </w:r>
    </w:p>
    <w:p w14:paraId="7A7CBF55" w14:textId="3B49AC8E" w:rsidR="00F2715F" w:rsidRPr="00E702B9" w:rsidRDefault="00787244" w:rsidP="004812F8">
      <w:pPr>
        <w:pStyle w:val="Tematkomentarza"/>
        <w:numPr>
          <w:ilvl w:val="0"/>
          <w:numId w:val="11"/>
        </w:numPr>
        <w:spacing w:after="0" w:line="312" w:lineRule="auto"/>
        <w:ind w:left="709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b w:val="0"/>
          <w:bCs w:val="0"/>
          <w:sz w:val="24"/>
          <w:szCs w:val="24"/>
        </w:rPr>
        <w:t>l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>ub</w:t>
      </w:r>
      <w:r w:rsidR="00DF6C7C" w:rsidRPr="00E702B9">
        <w:rPr>
          <w:rFonts w:ascii="Arial" w:hAnsi="Arial" w:cs="Arial"/>
          <w:b w:val="0"/>
          <w:bCs w:val="0"/>
          <w:sz w:val="24"/>
          <w:szCs w:val="24"/>
        </w:rPr>
        <w:t>/i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2715F" w:rsidRPr="00E702B9">
        <w:rPr>
          <w:rFonts w:ascii="Arial" w:hAnsi="Arial" w:cs="Arial"/>
          <w:sz w:val="24"/>
          <w:szCs w:val="24"/>
        </w:rPr>
        <w:t xml:space="preserve">adres </w:t>
      </w:r>
      <w:proofErr w:type="spellStart"/>
      <w:r w:rsidR="00F2715F" w:rsidRPr="00E702B9">
        <w:rPr>
          <w:rFonts w:ascii="Arial" w:hAnsi="Arial" w:cs="Arial"/>
          <w:sz w:val="24"/>
          <w:szCs w:val="24"/>
        </w:rPr>
        <w:t>mejlowy</w:t>
      </w:r>
      <w:proofErr w:type="spellEnd"/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 xml:space="preserve"> klienta PIFE</w:t>
      </w:r>
      <w:r w:rsidR="00EF759C" w:rsidRPr="00E702B9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>wykonawca określa format, pracownik PIFE uzupełnia</w:t>
      </w:r>
      <w:r w:rsidR="00EF759C" w:rsidRPr="00E702B9">
        <w:rPr>
          <w:rFonts w:ascii="Arial" w:hAnsi="Arial" w:cs="Arial"/>
          <w:b w:val="0"/>
          <w:bCs w:val="0"/>
          <w:sz w:val="24"/>
          <w:szCs w:val="24"/>
        </w:rPr>
        <w:t>)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>,</w:t>
      </w:r>
    </w:p>
    <w:p w14:paraId="2E115AD4" w14:textId="775E655B" w:rsidR="00F2715F" w:rsidRPr="00E702B9" w:rsidRDefault="00787244" w:rsidP="004812F8">
      <w:pPr>
        <w:pStyle w:val="Tematkomentarza"/>
        <w:numPr>
          <w:ilvl w:val="0"/>
          <w:numId w:val="11"/>
        </w:numPr>
        <w:spacing w:after="0" w:line="312" w:lineRule="auto"/>
        <w:ind w:left="709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r</w:t>
      </w:r>
      <w:r w:rsidR="00F2715F" w:rsidRPr="00E702B9">
        <w:rPr>
          <w:rFonts w:ascii="Arial" w:hAnsi="Arial" w:cs="Arial"/>
          <w:sz w:val="24"/>
          <w:szCs w:val="24"/>
        </w:rPr>
        <w:t>odzaj konsultacji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 xml:space="preserve">: telefoniczna, osobista, </w:t>
      </w:r>
      <w:proofErr w:type="spellStart"/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>mejlowa</w:t>
      </w:r>
      <w:proofErr w:type="spellEnd"/>
      <w:r w:rsidR="00EF759C" w:rsidRPr="00E702B9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 xml:space="preserve">wykonawca </w:t>
      </w:r>
      <w:r w:rsidR="002B7DD0">
        <w:rPr>
          <w:rFonts w:ascii="Arial" w:hAnsi="Arial" w:cs="Arial"/>
          <w:b w:val="0"/>
          <w:bCs w:val="0"/>
          <w:sz w:val="24"/>
          <w:szCs w:val="24"/>
        </w:rPr>
        <w:t>określa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 xml:space="preserve"> format, </w:t>
      </w:r>
      <w:r w:rsidR="00EF759C" w:rsidRPr="00E702B9">
        <w:rPr>
          <w:rFonts w:ascii="Arial" w:hAnsi="Arial" w:cs="Arial"/>
          <w:b w:val="0"/>
          <w:bCs w:val="0"/>
          <w:sz w:val="24"/>
          <w:szCs w:val="24"/>
        </w:rPr>
        <w:t xml:space="preserve">pracownik PIFE wybiera </w:t>
      </w:r>
      <w:r w:rsidR="007A3E75" w:rsidRPr="00E702B9">
        <w:rPr>
          <w:rFonts w:ascii="Arial" w:hAnsi="Arial" w:cs="Arial"/>
          <w:b w:val="0"/>
          <w:bCs w:val="0"/>
          <w:sz w:val="24"/>
          <w:szCs w:val="24"/>
        </w:rPr>
        <w:t xml:space="preserve">rodzaj </w:t>
      </w:r>
      <w:r w:rsidR="00EF759C" w:rsidRPr="00E702B9">
        <w:rPr>
          <w:rFonts w:ascii="Arial" w:hAnsi="Arial" w:cs="Arial"/>
          <w:b w:val="0"/>
          <w:bCs w:val="0"/>
          <w:sz w:val="24"/>
          <w:szCs w:val="24"/>
        </w:rPr>
        <w:t>z listy rozwijanej)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>,</w:t>
      </w:r>
    </w:p>
    <w:p w14:paraId="36D17E7B" w14:textId="1528310B" w:rsidR="00F2715F" w:rsidRPr="00E702B9" w:rsidRDefault="00787244" w:rsidP="004812F8">
      <w:pPr>
        <w:pStyle w:val="Tematkomentarza"/>
        <w:numPr>
          <w:ilvl w:val="0"/>
          <w:numId w:val="11"/>
        </w:numPr>
        <w:spacing w:after="0" w:line="312" w:lineRule="auto"/>
        <w:ind w:left="709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n</w:t>
      </w:r>
      <w:r w:rsidR="00F2715F" w:rsidRPr="00E702B9">
        <w:rPr>
          <w:rFonts w:ascii="Arial" w:hAnsi="Arial" w:cs="Arial"/>
          <w:sz w:val="24"/>
          <w:szCs w:val="24"/>
        </w:rPr>
        <w:t>azwę punktu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 xml:space="preserve">, w którym udzielono konsultacji, np. GPI </w:t>
      </w:r>
      <w:r w:rsidR="00DF6C7C" w:rsidRPr="00E702B9">
        <w:rPr>
          <w:rFonts w:ascii="Arial" w:hAnsi="Arial" w:cs="Arial"/>
          <w:b w:val="0"/>
          <w:bCs w:val="0"/>
          <w:sz w:val="24"/>
          <w:szCs w:val="24"/>
        </w:rPr>
        <w:t>Lublin, LPI Radom</w:t>
      </w:r>
      <w:r w:rsidR="00AE689A" w:rsidRPr="00E702B9">
        <w:rPr>
          <w:rFonts w:ascii="Arial" w:hAnsi="Arial" w:cs="Arial"/>
          <w:b w:val="0"/>
          <w:bCs w:val="0"/>
          <w:sz w:val="24"/>
          <w:szCs w:val="24"/>
        </w:rPr>
        <w:t>, CPI Warszawa</w:t>
      </w:r>
      <w:r w:rsidR="00DF6C7C" w:rsidRPr="00E702B9">
        <w:rPr>
          <w:rFonts w:ascii="Arial" w:hAnsi="Arial" w:cs="Arial"/>
          <w:b w:val="0"/>
          <w:bCs w:val="0"/>
          <w:sz w:val="24"/>
          <w:szCs w:val="24"/>
        </w:rPr>
        <w:t xml:space="preserve"> itp.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 xml:space="preserve"> (</w:t>
      </w:r>
      <w:r w:rsidR="007A3E75" w:rsidRPr="00E702B9">
        <w:rPr>
          <w:rFonts w:ascii="Arial" w:hAnsi="Arial" w:cs="Arial"/>
          <w:b w:val="0"/>
          <w:bCs w:val="0"/>
          <w:sz w:val="24"/>
          <w:szCs w:val="24"/>
        </w:rPr>
        <w:t>W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>ykonawca powiąże nazwę punktu z danymi uzyskanymi podczas pierwszego logowania – osoba, która będzie się logowała po raz pierwszy wskaże nazwę punktu)</w:t>
      </w:r>
      <w:r w:rsidR="00F2715F" w:rsidRPr="00E702B9">
        <w:rPr>
          <w:rFonts w:ascii="Arial" w:hAnsi="Arial" w:cs="Arial"/>
          <w:b w:val="0"/>
          <w:bCs w:val="0"/>
          <w:sz w:val="24"/>
          <w:szCs w:val="24"/>
        </w:rPr>
        <w:t>,</w:t>
      </w:r>
    </w:p>
    <w:p w14:paraId="4C1096FF" w14:textId="7B634C04" w:rsidR="00CE47BD" w:rsidRPr="00E702B9" w:rsidRDefault="00DF6C7C" w:rsidP="004812F8">
      <w:pPr>
        <w:pStyle w:val="Tematkomentarza"/>
        <w:numPr>
          <w:ilvl w:val="0"/>
          <w:numId w:val="11"/>
        </w:numPr>
        <w:spacing w:after="0" w:line="312" w:lineRule="auto"/>
        <w:ind w:left="709" w:hanging="357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 xml:space="preserve">numer </w:t>
      </w:r>
      <w:r w:rsidR="007A3E75" w:rsidRPr="00E702B9">
        <w:rPr>
          <w:rFonts w:ascii="Arial" w:hAnsi="Arial" w:cs="Arial"/>
          <w:sz w:val="24"/>
          <w:szCs w:val="24"/>
        </w:rPr>
        <w:t>konsultanta</w:t>
      </w:r>
      <w:r w:rsidR="007A3E75" w:rsidRPr="00E702B9">
        <w:rPr>
          <w:rFonts w:ascii="Arial" w:hAnsi="Arial" w:cs="Arial"/>
          <w:b w:val="0"/>
          <w:bCs w:val="0"/>
          <w:sz w:val="24"/>
          <w:szCs w:val="24"/>
        </w:rPr>
        <w:t xml:space="preserve"> - przypisany na </w:t>
      </w:r>
      <w:r w:rsidR="002B7DD0" w:rsidRPr="00E702B9">
        <w:rPr>
          <w:rFonts w:ascii="Arial" w:hAnsi="Arial" w:cs="Arial"/>
          <w:b w:val="0"/>
          <w:bCs w:val="0"/>
          <w:sz w:val="24"/>
          <w:szCs w:val="24"/>
        </w:rPr>
        <w:t>sta</w:t>
      </w:r>
      <w:r w:rsidR="002B7DD0">
        <w:rPr>
          <w:rFonts w:ascii="Arial" w:hAnsi="Arial" w:cs="Arial"/>
          <w:b w:val="0"/>
          <w:bCs w:val="0"/>
          <w:sz w:val="24"/>
          <w:szCs w:val="24"/>
        </w:rPr>
        <w:t>ł</w:t>
      </w:r>
      <w:r w:rsidR="002B7DD0" w:rsidRPr="00E702B9">
        <w:rPr>
          <w:rFonts w:ascii="Arial" w:hAnsi="Arial" w:cs="Arial"/>
          <w:b w:val="0"/>
          <w:bCs w:val="0"/>
          <w:sz w:val="24"/>
          <w:szCs w:val="24"/>
        </w:rPr>
        <w:t xml:space="preserve">e </w:t>
      </w:r>
      <w:r w:rsidR="007A3E75" w:rsidRPr="00E702B9">
        <w:rPr>
          <w:rFonts w:ascii="Arial" w:hAnsi="Arial" w:cs="Arial"/>
          <w:b w:val="0"/>
          <w:bCs w:val="0"/>
          <w:sz w:val="24"/>
          <w:szCs w:val="24"/>
        </w:rPr>
        <w:t>do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 osob</w:t>
      </w:r>
      <w:r w:rsidR="007A3E75" w:rsidRPr="00E702B9">
        <w:rPr>
          <w:rFonts w:ascii="Arial" w:hAnsi="Arial" w:cs="Arial"/>
          <w:b w:val="0"/>
          <w:bCs w:val="0"/>
          <w:sz w:val="24"/>
          <w:szCs w:val="24"/>
        </w:rPr>
        <w:t>y w danym punkcie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>, która udzieliła informacji i wprowadziła dane klienta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A3E75" w:rsidRPr="00E702B9">
        <w:rPr>
          <w:rFonts w:ascii="Arial" w:hAnsi="Arial" w:cs="Arial"/>
          <w:b w:val="0"/>
          <w:bCs w:val="0"/>
          <w:sz w:val="24"/>
          <w:szCs w:val="24"/>
        </w:rPr>
        <w:t xml:space="preserve">np. „konsultant 1” 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>(</w:t>
      </w:r>
      <w:r w:rsidR="007A3E75" w:rsidRPr="00E702B9">
        <w:rPr>
          <w:rFonts w:ascii="Arial" w:hAnsi="Arial" w:cs="Arial"/>
          <w:b w:val="0"/>
          <w:bCs w:val="0"/>
          <w:sz w:val="24"/>
          <w:szCs w:val="24"/>
        </w:rPr>
        <w:t>W</w:t>
      </w:r>
      <w:r w:rsidR="005D7993" w:rsidRPr="00E702B9">
        <w:rPr>
          <w:rFonts w:ascii="Arial" w:hAnsi="Arial" w:cs="Arial"/>
          <w:b w:val="0"/>
          <w:bCs w:val="0"/>
          <w:sz w:val="24"/>
          <w:szCs w:val="24"/>
        </w:rPr>
        <w:t>ykonawca powiąże nazwę punktu z danymi uzyskanymi podczas pierwszego logowania)</w:t>
      </w:r>
      <w:r w:rsidR="00CE47BD" w:rsidRPr="00E702B9">
        <w:rPr>
          <w:rFonts w:ascii="Arial" w:hAnsi="Arial" w:cs="Arial"/>
          <w:b w:val="0"/>
          <w:bCs w:val="0"/>
          <w:sz w:val="24"/>
          <w:szCs w:val="24"/>
        </w:rPr>
        <w:t>,</w:t>
      </w:r>
    </w:p>
    <w:p w14:paraId="15D850B8" w14:textId="2B682E50" w:rsidR="00CE47BD" w:rsidRPr="00E702B9" w:rsidRDefault="00F0619D" w:rsidP="004812F8">
      <w:pPr>
        <w:pStyle w:val="Tematkomentarza"/>
        <w:numPr>
          <w:ilvl w:val="0"/>
          <w:numId w:val="11"/>
        </w:numPr>
        <w:spacing w:after="0" w:line="312" w:lineRule="auto"/>
        <w:ind w:left="709" w:hanging="357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r</w:t>
      </w:r>
      <w:r w:rsidR="00CE47BD" w:rsidRPr="00E702B9">
        <w:rPr>
          <w:rFonts w:ascii="Arial" w:hAnsi="Arial" w:cs="Arial"/>
          <w:sz w:val="24"/>
          <w:szCs w:val="24"/>
        </w:rPr>
        <w:t xml:space="preserve">aport </w:t>
      </w:r>
      <w:r w:rsidR="00013016">
        <w:rPr>
          <w:rFonts w:ascii="Arial" w:hAnsi="Arial" w:cs="Arial"/>
          <w:sz w:val="24"/>
          <w:szCs w:val="24"/>
        </w:rPr>
        <w:t>wysłania</w:t>
      </w:r>
      <w:r w:rsidR="00583AB9">
        <w:rPr>
          <w:rFonts w:ascii="Arial" w:hAnsi="Arial" w:cs="Arial"/>
          <w:sz w:val="24"/>
          <w:szCs w:val="24"/>
        </w:rPr>
        <w:t xml:space="preserve"> SMS i mejla</w:t>
      </w:r>
      <w:r w:rsidR="00CE47BD" w:rsidRPr="00E702B9">
        <w:rPr>
          <w:rFonts w:ascii="Arial" w:hAnsi="Arial" w:cs="Arial"/>
          <w:b w:val="0"/>
          <w:bCs w:val="0"/>
          <w:sz w:val="24"/>
          <w:szCs w:val="24"/>
        </w:rPr>
        <w:t>, czyli informacja na temat tego, czy na podany numer został wysłany sms lub na podany adres e-mail został wysłany e-mail z ankietą,</w:t>
      </w:r>
    </w:p>
    <w:p w14:paraId="064703B5" w14:textId="3376867D" w:rsidR="00A76130" w:rsidRPr="00E702B9" w:rsidRDefault="005D7993" w:rsidP="007A3E75">
      <w:pPr>
        <w:pStyle w:val="Tematkomentarza"/>
        <w:numPr>
          <w:ilvl w:val="0"/>
          <w:numId w:val="11"/>
        </w:numPr>
        <w:spacing w:after="0" w:line="312" w:lineRule="auto"/>
        <w:ind w:left="709" w:hanging="357"/>
        <w:rPr>
          <w:rFonts w:ascii="Arial" w:hAnsi="Arial" w:cs="Arial"/>
          <w:b w:val="0"/>
          <w:bCs w:val="0"/>
          <w:sz w:val="24"/>
          <w:szCs w:val="24"/>
        </w:rPr>
      </w:pPr>
      <w:bookmarkStart w:id="7" w:name="_Hlk155784315"/>
      <w:r w:rsidRPr="00E702B9">
        <w:rPr>
          <w:rFonts w:ascii="Arial" w:hAnsi="Arial" w:cs="Arial"/>
          <w:b w:val="0"/>
          <w:bCs w:val="0"/>
          <w:sz w:val="24"/>
          <w:szCs w:val="24"/>
        </w:rPr>
        <w:t>wszystkie</w:t>
      </w:r>
      <w:r w:rsidR="00B90E75"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B90E75" w:rsidRPr="00E702B9">
        <w:rPr>
          <w:rFonts w:ascii="Arial" w:hAnsi="Arial" w:cs="Arial"/>
          <w:sz w:val="24"/>
          <w:szCs w:val="24"/>
        </w:rPr>
        <w:t>wyniki</w:t>
      </w:r>
      <w:r w:rsidR="00846184" w:rsidRPr="00E702B9">
        <w:rPr>
          <w:rFonts w:ascii="Arial" w:hAnsi="Arial" w:cs="Arial"/>
          <w:sz w:val="24"/>
          <w:szCs w:val="24"/>
        </w:rPr>
        <w:t xml:space="preserve"> zarówno z badania SMS, jak i CAWI</w:t>
      </w:r>
      <w:r w:rsidR="00B90E75" w:rsidRPr="00E702B9">
        <w:rPr>
          <w:rFonts w:ascii="Arial" w:hAnsi="Arial" w:cs="Arial"/>
          <w:b w:val="0"/>
          <w:bCs w:val="0"/>
          <w:sz w:val="24"/>
          <w:szCs w:val="24"/>
        </w:rPr>
        <w:t>, czyli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6130" w:rsidRPr="00E702B9">
        <w:rPr>
          <w:rFonts w:ascii="Arial" w:hAnsi="Arial" w:cs="Arial"/>
          <w:b w:val="0"/>
          <w:bCs w:val="0"/>
          <w:sz w:val="24"/>
          <w:szCs w:val="24"/>
        </w:rPr>
        <w:t xml:space="preserve">odpowiedzi </w:t>
      </w:r>
      <w:r w:rsidR="00B90E75" w:rsidRPr="00E702B9">
        <w:rPr>
          <w:rFonts w:ascii="Arial" w:hAnsi="Arial" w:cs="Arial"/>
          <w:b w:val="0"/>
          <w:bCs w:val="0"/>
          <w:sz w:val="24"/>
          <w:szCs w:val="24"/>
        </w:rPr>
        <w:t xml:space="preserve">klientów PIFE </w:t>
      </w:r>
      <w:r w:rsidR="00A76130" w:rsidRPr="00E702B9">
        <w:rPr>
          <w:rFonts w:ascii="Arial" w:hAnsi="Arial" w:cs="Arial"/>
          <w:b w:val="0"/>
          <w:bCs w:val="0"/>
          <w:sz w:val="24"/>
          <w:szCs w:val="24"/>
        </w:rPr>
        <w:t xml:space="preserve">na </w:t>
      </w:r>
      <w:r w:rsidR="001C4C78">
        <w:rPr>
          <w:rFonts w:ascii="Arial" w:hAnsi="Arial" w:cs="Arial"/>
          <w:b w:val="0"/>
          <w:bCs w:val="0"/>
          <w:sz w:val="24"/>
          <w:szCs w:val="24"/>
        </w:rPr>
        <w:t>pytania</w:t>
      </w:r>
      <w:r w:rsidR="00583AB9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0D6B2291" w14:textId="72F51209" w:rsidR="007A3E75" w:rsidRPr="00E702B9" w:rsidRDefault="007A3E75" w:rsidP="004812F8">
      <w:pPr>
        <w:pStyle w:val="Tekstkomentarza"/>
        <w:spacing w:before="120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Ostateczna z</w:t>
      </w:r>
      <w:r w:rsidR="00EC6472" w:rsidRPr="00E702B9">
        <w:rPr>
          <w:rFonts w:ascii="Arial" w:hAnsi="Arial" w:cs="Arial"/>
          <w:sz w:val="24"/>
          <w:szCs w:val="24"/>
        </w:rPr>
        <w:t>a</w:t>
      </w:r>
      <w:r w:rsidRPr="00E702B9">
        <w:rPr>
          <w:rFonts w:ascii="Arial" w:hAnsi="Arial" w:cs="Arial"/>
          <w:sz w:val="24"/>
          <w:szCs w:val="24"/>
        </w:rPr>
        <w:t>wartość i układ bazy danych zostanie ustalony z Wykonawcą po podpisaniu umowy.</w:t>
      </w:r>
    </w:p>
    <w:p w14:paraId="388D8FE2" w14:textId="181C493E" w:rsidR="00C306AA" w:rsidRPr="00E702B9" w:rsidRDefault="00C306AA" w:rsidP="00C306AA">
      <w:pPr>
        <w:pStyle w:val="Akapitzlist"/>
        <w:numPr>
          <w:ilvl w:val="0"/>
          <w:numId w:val="26"/>
        </w:numPr>
        <w:spacing w:before="120" w:after="120" w:line="312" w:lineRule="auto"/>
        <w:rPr>
          <w:rFonts w:ascii="Arial" w:hAnsi="Arial" w:cs="Arial"/>
          <w:b/>
          <w:bCs/>
          <w:sz w:val="24"/>
          <w:szCs w:val="24"/>
        </w:rPr>
      </w:pPr>
      <w:r w:rsidRPr="00E702B9">
        <w:rPr>
          <w:rFonts w:ascii="Arial" w:hAnsi="Arial" w:cs="Arial"/>
          <w:b/>
          <w:bCs/>
          <w:sz w:val="24"/>
          <w:szCs w:val="24"/>
        </w:rPr>
        <w:t xml:space="preserve">Funkcje bazy danych </w:t>
      </w:r>
    </w:p>
    <w:p w14:paraId="6BC820BE" w14:textId="10C1E08C" w:rsidR="00C306AA" w:rsidRPr="00E702B9" w:rsidRDefault="00C306AA" w:rsidP="00C306AA">
      <w:pPr>
        <w:spacing w:before="120" w:after="120" w:line="312" w:lineRule="auto"/>
        <w:ind w:left="360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 xml:space="preserve">Baza danych będzie miała następujące </w:t>
      </w:r>
      <w:r w:rsidR="00203ABF" w:rsidRPr="00E702B9">
        <w:rPr>
          <w:rFonts w:ascii="Arial" w:hAnsi="Arial" w:cs="Arial"/>
          <w:sz w:val="24"/>
          <w:szCs w:val="24"/>
        </w:rPr>
        <w:t>funkcje</w:t>
      </w:r>
      <w:r w:rsidR="00717C94" w:rsidRPr="00E702B9">
        <w:rPr>
          <w:rFonts w:ascii="Arial" w:hAnsi="Arial" w:cs="Arial"/>
          <w:sz w:val="24"/>
          <w:szCs w:val="24"/>
        </w:rPr>
        <w:t xml:space="preserve"> możliwe do wykorzystania (tzw</w:t>
      </w:r>
      <w:r w:rsidR="008E6DC6">
        <w:rPr>
          <w:rFonts w:ascii="Arial" w:hAnsi="Arial" w:cs="Arial"/>
          <w:sz w:val="24"/>
          <w:szCs w:val="24"/>
        </w:rPr>
        <w:t>.</w:t>
      </w:r>
      <w:r w:rsidR="00717C94" w:rsidRPr="00E702B9">
        <w:rPr>
          <w:rFonts w:ascii="Arial" w:hAnsi="Arial" w:cs="Arial"/>
          <w:sz w:val="24"/>
          <w:szCs w:val="24"/>
        </w:rPr>
        <w:t xml:space="preserve"> opcja)</w:t>
      </w:r>
      <w:r w:rsidRPr="00E702B9">
        <w:rPr>
          <w:rFonts w:ascii="Arial" w:hAnsi="Arial" w:cs="Arial"/>
          <w:sz w:val="24"/>
          <w:szCs w:val="24"/>
        </w:rPr>
        <w:t>:</w:t>
      </w:r>
    </w:p>
    <w:p w14:paraId="00879BE8" w14:textId="178213FF" w:rsidR="00C306AA" w:rsidRPr="00E702B9" w:rsidRDefault="009723AB" w:rsidP="00C306AA">
      <w:pPr>
        <w:pStyle w:val="Akapitzlist"/>
        <w:numPr>
          <w:ilvl w:val="0"/>
          <w:numId w:val="3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 xml:space="preserve">wskazanie </w:t>
      </w:r>
      <w:r w:rsidR="00C306AA" w:rsidRPr="00E702B9">
        <w:rPr>
          <w:rFonts w:ascii="Arial" w:hAnsi="Arial" w:cs="Arial"/>
          <w:sz w:val="24"/>
          <w:szCs w:val="24"/>
        </w:rPr>
        <w:t>wyników surowych, czyli otrzymane odpowiedzi od klientów,</w:t>
      </w:r>
      <w:r w:rsidR="00D72186" w:rsidRPr="00E702B9">
        <w:rPr>
          <w:rFonts w:ascii="Arial" w:hAnsi="Arial" w:cs="Arial"/>
          <w:sz w:val="24"/>
          <w:szCs w:val="24"/>
        </w:rPr>
        <w:t xml:space="preserve"> </w:t>
      </w:r>
    </w:p>
    <w:p w14:paraId="2DAEE6F2" w14:textId="4FB5A583" w:rsidR="009723AB" w:rsidRPr="00E702B9" w:rsidRDefault="009723AB" w:rsidP="009723AB">
      <w:pPr>
        <w:pStyle w:val="Akapitzlist"/>
        <w:numPr>
          <w:ilvl w:val="0"/>
          <w:numId w:val="3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filtrowanie wyników w różnych układach: ze względu na okres badania, punkt informacyjny, województwo itp.</w:t>
      </w:r>
    </w:p>
    <w:p w14:paraId="7A2D944D" w14:textId="7445D934" w:rsidR="00C306AA" w:rsidRPr="00E702B9" w:rsidRDefault="00C306AA" w:rsidP="00C306AA">
      <w:pPr>
        <w:pStyle w:val="Akapitzlist"/>
        <w:numPr>
          <w:ilvl w:val="0"/>
          <w:numId w:val="3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lastRenderedPageBreak/>
        <w:t xml:space="preserve">wskazanie wyniku jako średniej arytmetycznej oceny w </w:t>
      </w:r>
      <w:r w:rsidR="009723AB" w:rsidRPr="00E702B9">
        <w:rPr>
          <w:rFonts w:ascii="Arial" w:hAnsi="Arial" w:cs="Arial"/>
          <w:sz w:val="24"/>
          <w:szCs w:val="24"/>
        </w:rPr>
        <w:t>różnych układach</w:t>
      </w:r>
      <w:r w:rsidRPr="00E702B9">
        <w:rPr>
          <w:rFonts w:ascii="Arial" w:hAnsi="Arial" w:cs="Arial"/>
          <w:sz w:val="24"/>
          <w:szCs w:val="24"/>
        </w:rPr>
        <w:t>,</w:t>
      </w:r>
    </w:p>
    <w:p w14:paraId="2FB377B7" w14:textId="7BEF1F90" w:rsidR="009C2AC6" w:rsidRPr="00E702B9" w:rsidRDefault="009C2AC6" w:rsidP="00C306AA">
      <w:pPr>
        <w:pStyle w:val="Akapitzlist"/>
        <w:numPr>
          <w:ilvl w:val="0"/>
          <w:numId w:val="3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wskazanie odsetka poszczególnych ocen</w:t>
      </w:r>
      <w:r w:rsidR="00FE4E5D" w:rsidRPr="00E702B9">
        <w:rPr>
          <w:rFonts w:ascii="Arial" w:hAnsi="Arial" w:cs="Arial"/>
          <w:sz w:val="24"/>
          <w:szCs w:val="24"/>
        </w:rPr>
        <w:t xml:space="preserve"> (np. odsetek respondentów, którzy wskazali ocenę 5 na pytanie 1 i pytanie 2, itp.)</w:t>
      </w:r>
      <w:r w:rsidRPr="00E702B9">
        <w:rPr>
          <w:rFonts w:ascii="Arial" w:hAnsi="Arial" w:cs="Arial"/>
          <w:sz w:val="24"/>
          <w:szCs w:val="24"/>
        </w:rPr>
        <w:t>,</w:t>
      </w:r>
    </w:p>
    <w:p w14:paraId="3B67B676" w14:textId="7C4ED236" w:rsidR="00203ABF" w:rsidRPr="00E702B9" w:rsidRDefault="00203ABF" w:rsidP="00C306AA">
      <w:pPr>
        <w:pStyle w:val="Akapitzlist"/>
        <w:numPr>
          <w:ilvl w:val="0"/>
          <w:numId w:val="3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 xml:space="preserve">wskazanie liczby danych kontaktowych </w:t>
      </w:r>
      <w:r w:rsidR="00601A41" w:rsidRPr="00E702B9">
        <w:rPr>
          <w:rFonts w:ascii="Arial" w:hAnsi="Arial" w:cs="Arial"/>
          <w:sz w:val="24"/>
          <w:szCs w:val="24"/>
        </w:rPr>
        <w:t xml:space="preserve">klientów </w:t>
      </w:r>
      <w:r w:rsidRPr="00E702B9">
        <w:rPr>
          <w:rFonts w:ascii="Arial" w:hAnsi="Arial" w:cs="Arial"/>
          <w:sz w:val="24"/>
          <w:szCs w:val="24"/>
        </w:rPr>
        <w:t>(nr telefonów lub adresów e-mail klientów)</w:t>
      </w:r>
      <w:r w:rsidR="009723AB" w:rsidRPr="00E702B9">
        <w:rPr>
          <w:rFonts w:ascii="Arial" w:hAnsi="Arial" w:cs="Arial"/>
          <w:sz w:val="24"/>
          <w:szCs w:val="24"/>
        </w:rPr>
        <w:t xml:space="preserve"> w różnych układach</w:t>
      </w:r>
      <w:r w:rsidRPr="00E702B9">
        <w:rPr>
          <w:rFonts w:ascii="Arial" w:hAnsi="Arial" w:cs="Arial"/>
          <w:sz w:val="24"/>
          <w:szCs w:val="24"/>
        </w:rPr>
        <w:t>,</w:t>
      </w:r>
    </w:p>
    <w:p w14:paraId="09C4F99A" w14:textId="46FAA00D" w:rsidR="00203ABF" w:rsidRPr="00E702B9" w:rsidRDefault="009723AB" w:rsidP="00C306AA">
      <w:pPr>
        <w:pStyle w:val="Akapitzlist"/>
        <w:numPr>
          <w:ilvl w:val="0"/>
          <w:numId w:val="3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 xml:space="preserve">wskazanie </w:t>
      </w:r>
      <w:r w:rsidR="00203ABF" w:rsidRPr="00E702B9">
        <w:rPr>
          <w:rFonts w:ascii="Arial" w:hAnsi="Arial" w:cs="Arial"/>
          <w:sz w:val="24"/>
          <w:szCs w:val="24"/>
        </w:rPr>
        <w:t xml:space="preserve">liczby wypełnionych </w:t>
      </w:r>
      <w:r w:rsidR="003D6580" w:rsidRPr="00E702B9">
        <w:rPr>
          <w:rFonts w:ascii="Arial" w:hAnsi="Arial" w:cs="Arial"/>
          <w:sz w:val="24"/>
          <w:szCs w:val="24"/>
        </w:rPr>
        <w:t xml:space="preserve">przez klientów </w:t>
      </w:r>
      <w:r w:rsidR="00203ABF" w:rsidRPr="00E702B9">
        <w:rPr>
          <w:rFonts w:ascii="Arial" w:hAnsi="Arial" w:cs="Arial"/>
          <w:sz w:val="24"/>
          <w:szCs w:val="24"/>
        </w:rPr>
        <w:t>ankiet</w:t>
      </w:r>
      <w:r w:rsidRPr="00E702B9">
        <w:rPr>
          <w:rFonts w:ascii="Arial" w:hAnsi="Arial" w:cs="Arial"/>
          <w:sz w:val="24"/>
          <w:szCs w:val="24"/>
        </w:rPr>
        <w:t xml:space="preserve"> (osobno</w:t>
      </w:r>
      <w:r w:rsidR="00203ABF" w:rsidRPr="00E702B9">
        <w:rPr>
          <w:rFonts w:ascii="Arial" w:hAnsi="Arial" w:cs="Arial"/>
          <w:sz w:val="24"/>
          <w:szCs w:val="24"/>
        </w:rPr>
        <w:t xml:space="preserve"> </w:t>
      </w:r>
      <w:r w:rsidRPr="00E702B9">
        <w:rPr>
          <w:rFonts w:ascii="Arial" w:hAnsi="Arial" w:cs="Arial"/>
          <w:sz w:val="24"/>
          <w:szCs w:val="24"/>
        </w:rPr>
        <w:t>w technice SMS i technice CAWI) w różnych układach,</w:t>
      </w:r>
    </w:p>
    <w:p w14:paraId="7556A257" w14:textId="73BFDC59" w:rsidR="00203ABF" w:rsidRPr="00E702B9" w:rsidRDefault="00203ABF" w:rsidP="00C306AA">
      <w:pPr>
        <w:pStyle w:val="Akapitzlist"/>
        <w:numPr>
          <w:ilvl w:val="0"/>
          <w:numId w:val="3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wskazanie poziomu zwrotności (</w:t>
      </w:r>
      <w:proofErr w:type="spellStart"/>
      <w:r w:rsidRPr="00E702B9">
        <w:rPr>
          <w:rFonts w:ascii="Arial" w:hAnsi="Arial" w:cs="Arial"/>
          <w:sz w:val="24"/>
          <w:szCs w:val="24"/>
        </w:rPr>
        <w:t>response</w:t>
      </w:r>
      <w:proofErr w:type="spellEnd"/>
      <w:r w:rsidR="00C46404" w:rsidRPr="00E702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702B9">
        <w:rPr>
          <w:rFonts w:ascii="Arial" w:hAnsi="Arial" w:cs="Arial"/>
          <w:sz w:val="24"/>
          <w:szCs w:val="24"/>
        </w:rPr>
        <w:t>rate</w:t>
      </w:r>
      <w:proofErr w:type="spellEnd"/>
      <w:r w:rsidRPr="00E702B9">
        <w:rPr>
          <w:rFonts w:ascii="Arial" w:hAnsi="Arial" w:cs="Arial"/>
          <w:sz w:val="24"/>
          <w:szCs w:val="24"/>
        </w:rPr>
        <w:t>), czyli liczby wypełnionych</w:t>
      </w:r>
      <w:r w:rsidR="003D6580" w:rsidRPr="00E702B9">
        <w:rPr>
          <w:rFonts w:ascii="Arial" w:hAnsi="Arial" w:cs="Arial"/>
          <w:sz w:val="24"/>
          <w:szCs w:val="24"/>
        </w:rPr>
        <w:t xml:space="preserve"> przez klientów</w:t>
      </w:r>
      <w:r w:rsidRPr="00E702B9">
        <w:rPr>
          <w:rFonts w:ascii="Arial" w:hAnsi="Arial" w:cs="Arial"/>
          <w:sz w:val="24"/>
          <w:szCs w:val="24"/>
        </w:rPr>
        <w:t xml:space="preserve"> ankiet </w:t>
      </w:r>
      <w:r w:rsidR="009723AB" w:rsidRPr="00E702B9">
        <w:rPr>
          <w:rFonts w:ascii="Arial" w:hAnsi="Arial" w:cs="Arial"/>
          <w:sz w:val="24"/>
          <w:szCs w:val="24"/>
        </w:rPr>
        <w:t xml:space="preserve">(osobno SMS i CAWI) </w:t>
      </w:r>
      <w:r w:rsidRPr="00E702B9">
        <w:rPr>
          <w:rFonts w:ascii="Arial" w:hAnsi="Arial" w:cs="Arial"/>
          <w:sz w:val="24"/>
          <w:szCs w:val="24"/>
        </w:rPr>
        <w:t>w stosunku do liczby danych kontaktowych (nr telefonów lub adresów e-mail klientów)</w:t>
      </w:r>
      <w:r w:rsidR="009723AB" w:rsidRPr="00E702B9">
        <w:rPr>
          <w:rFonts w:ascii="Arial" w:hAnsi="Arial" w:cs="Arial"/>
          <w:sz w:val="24"/>
          <w:szCs w:val="24"/>
        </w:rPr>
        <w:t xml:space="preserve"> w różnych układach</w:t>
      </w:r>
      <w:r w:rsidR="00D070D2" w:rsidRPr="00E702B9">
        <w:rPr>
          <w:rFonts w:ascii="Arial" w:hAnsi="Arial" w:cs="Arial"/>
          <w:sz w:val="24"/>
          <w:szCs w:val="24"/>
        </w:rPr>
        <w:t>,</w:t>
      </w:r>
    </w:p>
    <w:p w14:paraId="36601542" w14:textId="044A5313" w:rsidR="00D070D2" w:rsidRPr="00E702B9" w:rsidRDefault="00D070D2" w:rsidP="00C306AA">
      <w:pPr>
        <w:pStyle w:val="Akapitzlist"/>
        <w:numPr>
          <w:ilvl w:val="0"/>
          <w:numId w:val="33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dane w bazie będą zawierały wyniki z wszystkich etapów badania.</w:t>
      </w:r>
    </w:p>
    <w:bookmarkEnd w:id="5"/>
    <w:bookmarkEnd w:id="6"/>
    <w:bookmarkEnd w:id="7"/>
    <w:p w14:paraId="174B2676" w14:textId="77777777" w:rsidR="00C57884" w:rsidRPr="00E702B9" w:rsidRDefault="00C57884" w:rsidP="00C57884">
      <w:pPr>
        <w:pStyle w:val="Akapitzlist"/>
        <w:spacing w:before="120" w:after="120" w:line="312" w:lineRule="auto"/>
        <w:ind w:left="714"/>
        <w:rPr>
          <w:rFonts w:ascii="Arial" w:hAnsi="Arial" w:cs="Arial"/>
          <w:b/>
          <w:sz w:val="24"/>
          <w:szCs w:val="24"/>
        </w:rPr>
      </w:pPr>
    </w:p>
    <w:p w14:paraId="6C1C302A" w14:textId="177FA78A" w:rsidR="005E0C91" w:rsidRPr="00E702B9" w:rsidRDefault="005E0C91" w:rsidP="00C306AA">
      <w:pPr>
        <w:pStyle w:val="Akapitzlist"/>
        <w:numPr>
          <w:ilvl w:val="0"/>
          <w:numId w:val="26"/>
        </w:numPr>
        <w:spacing w:before="120" w:after="120" w:line="312" w:lineRule="auto"/>
        <w:ind w:left="714" w:hanging="357"/>
        <w:rPr>
          <w:rFonts w:ascii="Arial" w:hAnsi="Arial" w:cs="Arial"/>
          <w:b/>
          <w:sz w:val="24"/>
          <w:szCs w:val="24"/>
        </w:rPr>
      </w:pPr>
      <w:r w:rsidRPr="00E702B9">
        <w:rPr>
          <w:rFonts w:ascii="Arial" w:hAnsi="Arial" w:cs="Arial"/>
          <w:b/>
          <w:sz w:val="24"/>
          <w:szCs w:val="24"/>
        </w:rPr>
        <w:t xml:space="preserve">Różne poziomy </w:t>
      </w:r>
      <w:r w:rsidRPr="00E702B9">
        <w:rPr>
          <w:rFonts w:ascii="Arial" w:hAnsi="Arial" w:cs="Arial"/>
          <w:b/>
          <w:bCs/>
          <w:sz w:val="24"/>
          <w:szCs w:val="24"/>
        </w:rPr>
        <w:t>widoczności</w:t>
      </w:r>
      <w:r w:rsidR="005802CE" w:rsidRPr="00E702B9">
        <w:rPr>
          <w:rFonts w:ascii="Arial" w:hAnsi="Arial" w:cs="Arial"/>
          <w:b/>
          <w:sz w:val="24"/>
          <w:szCs w:val="24"/>
        </w:rPr>
        <w:t xml:space="preserve"> i uprawnienia</w:t>
      </w:r>
      <w:r w:rsidR="00EB4868" w:rsidRPr="00E702B9">
        <w:rPr>
          <w:rFonts w:ascii="Arial" w:hAnsi="Arial" w:cs="Arial"/>
          <w:b/>
          <w:sz w:val="24"/>
          <w:szCs w:val="24"/>
        </w:rPr>
        <w:t xml:space="preserve"> do bazy</w:t>
      </w:r>
    </w:p>
    <w:p w14:paraId="696D82D5" w14:textId="140999C6" w:rsidR="005E0C91" w:rsidRPr="00E702B9" w:rsidRDefault="005E0C91" w:rsidP="00C306AA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t xml:space="preserve">Baza </w:t>
      </w:r>
      <w:r w:rsidR="00584B34" w:rsidRPr="00E702B9">
        <w:rPr>
          <w:rFonts w:ascii="Arial" w:hAnsi="Arial" w:cs="Arial"/>
          <w:bCs/>
          <w:sz w:val="24"/>
          <w:szCs w:val="24"/>
        </w:rPr>
        <w:t xml:space="preserve">danych </w:t>
      </w:r>
      <w:r w:rsidRPr="00E702B9">
        <w:rPr>
          <w:rFonts w:ascii="Arial" w:hAnsi="Arial" w:cs="Arial"/>
          <w:bCs/>
          <w:sz w:val="24"/>
          <w:szCs w:val="24"/>
        </w:rPr>
        <w:t>z danymi klientów PIFE będzie uwzględniała różne poziomy widoczności danych</w:t>
      </w:r>
      <w:r w:rsidR="005802CE" w:rsidRPr="00E702B9">
        <w:rPr>
          <w:rFonts w:ascii="Arial" w:hAnsi="Arial" w:cs="Arial"/>
          <w:bCs/>
          <w:sz w:val="24"/>
          <w:szCs w:val="24"/>
        </w:rPr>
        <w:t xml:space="preserve"> i uprawnień</w:t>
      </w:r>
      <w:r w:rsidRPr="00E702B9">
        <w:rPr>
          <w:rFonts w:ascii="Arial" w:hAnsi="Arial" w:cs="Arial"/>
          <w:bCs/>
          <w:sz w:val="24"/>
          <w:szCs w:val="24"/>
        </w:rPr>
        <w:t>, w zależności od struktury PIFE</w:t>
      </w:r>
      <w:r w:rsidR="00F0619D" w:rsidRPr="00E702B9">
        <w:rPr>
          <w:rFonts w:ascii="Arial" w:hAnsi="Arial" w:cs="Arial"/>
          <w:bCs/>
          <w:sz w:val="24"/>
          <w:szCs w:val="24"/>
        </w:rPr>
        <w:t>:</w:t>
      </w:r>
    </w:p>
    <w:p w14:paraId="5B30ADF7" w14:textId="738B008A" w:rsidR="00251577" w:rsidRPr="00E702B9" w:rsidRDefault="006202FB" w:rsidP="00704E49">
      <w:pPr>
        <w:pStyle w:val="Tematkomentarza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bookmarkStart w:id="8" w:name="_Hlk153281094"/>
      <w:r w:rsidRPr="00E702B9">
        <w:rPr>
          <w:rFonts w:ascii="Arial" w:hAnsi="Arial" w:cs="Arial"/>
          <w:sz w:val="24"/>
          <w:szCs w:val="24"/>
        </w:rPr>
        <w:t xml:space="preserve">8 </w:t>
      </w:r>
      <w:r w:rsidR="00E42089" w:rsidRPr="00E702B9">
        <w:rPr>
          <w:rFonts w:ascii="Arial" w:hAnsi="Arial" w:cs="Arial"/>
          <w:b w:val="0"/>
          <w:bCs w:val="0"/>
          <w:sz w:val="24"/>
          <w:szCs w:val="24"/>
        </w:rPr>
        <w:t>przedstawicieli Zamawiającego (</w:t>
      </w:r>
      <w:proofErr w:type="spellStart"/>
      <w:r w:rsidR="00E42089" w:rsidRPr="00E702B9">
        <w:rPr>
          <w:rFonts w:ascii="Arial" w:hAnsi="Arial" w:cs="Arial"/>
          <w:sz w:val="24"/>
          <w:szCs w:val="24"/>
        </w:rPr>
        <w:t>MFiPR</w:t>
      </w:r>
      <w:proofErr w:type="spellEnd"/>
      <w:r w:rsidR="00E42089" w:rsidRPr="00E702B9">
        <w:rPr>
          <w:rFonts w:ascii="Arial" w:hAnsi="Arial" w:cs="Arial"/>
          <w:b w:val="0"/>
          <w:bCs w:val="0"/>
          <w:sz w:val="24"/>
          <w:szCs w:val="24"/>
        </w:rPr>
        <w:t xml:space="preserve">) – dostęp </w:t>
      </w:r>
      <w:r w:rsidR="00E42089" w:rsidRPr="00E702B9">
        <w:rPr>
          <w:rFonts w:ascii="Arial" w:hAnsi="Arial" w:cs="Arial"/>
          <w:sz w:val="24"/>
          <w:szCs w:val="24"/>
        </w:rPr>
        <w:t>do pełnego widoku</w:t>
      </w:r>
      <w:r w:rsidR="00E42089" w:rsidRPr="00E702B9">
        <w:rPr>
          <w:rFonts w:ascii="Arial" w:hAnsi="Arial" w:cs="Arial"/>
          <w:b w:val="0"/>
          <w:bCs w:val="0"/>
          <w:sz w:val="24"/>
          <w:szCs w:val="24"/>
        </w:rPr>
        <w:t xml:space="preserve"> bazy, </w:t>
      </w:r>
      <w:r w:rsidR="00704E49" w:rsidRPr="00E702B9">
        <w:rPr>
          <w:rFonts w:ascii="Arial" w:hAnsi="Arial" w:cs="Arial"/>
          <w:b w:val="0"/>
          <w:bCs w:val="0"/>
          <w:sz w:val="24"/>
          <w:szCs w:val="24"/>
        </w:rPr>
        <w:br/>
      </w:r>
      <w:r w:rsidR="00E42089" w:rsidRPr="00E702B9">
        <w:rPr>
          <w:rFonts w:ascii="Arial" w:hAnsi="Arial" w:cs="Arial"/>
          <w:sz w:val="24"/>
          <w:szCs w:val="24"/>
        </w:rPr>
        <w:t>uprawnienia</w:t>
      </w:r>
      <w:r w:rsidR="00251577" w:rsidRPr="00E702B9">
        <w:rPr>
          <w:rFonts w:ascii="Arial" w:hAnsi="Arial" w:cs="Arial"/>
          <w:sz w:val="24"/>
          <w:szCs w:val="24"/>
        </w:rPr>
        <w:t xml:space="preserve"> do całej bazy</w:t>
      </w:r>
      <w:r w:rsidR="00E42089" w:rsidRPr="00E702B9">
        <w:rPr>
          <w:rFonts w:ascii="Arial" w:hAnsi="Arial" w:cs="Arial"/>
          <w:sz w:val="24"/>
          <w:szCs w:val="24"/>
        </w:rPr>
        <w:t>:</w:t>
      </w:r>
      <w:r w:rsidR="00E42089"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704E49" w:rsidRPr="00E702B9">
        <w:rPr>
          <w:rFonts w:ascii="Arial" w:hAnsi="Arial" w:cs="Arial"/>
          <w:b w:val="0"/>
          <w:bCs w:val="0"/>
          <w:sz w:val="24"/>
          <w:szCs w:val="24"/>
        </w:rPr>
        <w:t xml:space="preserve">pełny </w:t>
      </w:r>
      <w:r w:rsidR="003C45F6" w:rsidRPr="00E702B9">
        <w:rPr>
          <w:rFonts w:ascii="Arial" w:hAnsi="Arial" w:cs="Arial"/>
          <w:b w:val="0"/>
          <w:bCs w:val="0"/>
          <w:sz w:val="24"/>
          <w:szCs w:val="24"/>
        </w:rPr>
        <w:t>podgląd danych w bazie</w:t>
      </w:r>
      <w:r w:rsidR="00E715CE" w:rsidRPr="00E702B9">
        <w:rPr>
          <w:rFonts w:ascii="Arial" w:hAnsi="Arial" w:cs="Arial"/>
          <w:b w:val="0"/>
          <w:bCs w:val="0"/>
          <w:sz w:val="24"/>
          <w:szCs w:val="24"/>
        </w:rPr>
        <w:t xml:space="preserve"> i wyników</w:t>
      </w:r>
      <w:r w:rsidR="002C1CBA" w:rsidRPr="00E702B9">
        <w:rPr>
          <w:rFonts w:ascii="Arial" w:hAnsi="Arial" w:cs="Arial"/>
          <w:b w:val="0"/>
          <w:bCs w:val="0"/>
          <w:sz w:val="24"/>
          <w:szCs w:val="24"/>
        </w:rPr>
        <w:t xml:space="preserve"> oraz funkcji opisanych w pkt 3.1 b)</w:t>
      </w:r>
      <w:r w:rsidR="00CB0425" w:rsidRPr="00E702B9">
        <w:rPr>
          <w:rFonts w:ascii="Arial" w:hAnsi="Arial" w:cs="Arial"/>
          <w:b w:val="0"/>
          <w:bCs w:val="0"/>
          <w:sz w:val="24"/>
          <w:szCs w:val="24"/>
        </w:rPr>
        <w:t>, bez</w:t>
      </w:r>
      <w:r w:rsidR="002C1CBA" w:rsidRPr="00E702B9">
        <w:rPr>
          <w:rFonts w:ascii="Arial" w:hAnsi="Arial" w:cs="Arial"/>
          <w:b w:val="0"/>
          <w:bCs w:val="0"/>
          <w:sz w:val="24"/>
          <w:szCs w:val="24"/>
        </w:rPr>
        <w:t xml:space="preserve"> możliwości</w:t>
      </w:r>
      <w:r w:rsidR="00CB0425" w:rsidRPr="00E702B9">
        <w:rPr>
          <w:rFonts w:ascii="Arial" w:hAnsi="Arial" w:cs="Arial"/>
          <w:b w:val="0"/>
          <w:bCs w:val="0"/>
          <w:sz w:val="24"/>
          <w:szCs w:val="24"/>
        </w:rPr>
        <w:t xml:space="preserve"> edycji</w:t>
      </w:r>
      <w:r w:rsidR="00251577" w:rsidRPr="00E702B9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2200544B" w14:textId="6AD432A0" w:rsidR="005E0C91" w:rsidRPr="00E702B9" w:rsidRDefault="00CB0425" w:rsidP="007F168B">
      <w:pPr>
        <w:pStyle w:val="Tematkomentarza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</w:pPr>
      <w:r w:rsidRPr="00E702B9">
        <w:rPr>
          <w:rFonts w:ascii="Arial" w:hAnsi="Arial" w:cs="Arial"/>
          <w:sz w:val="24"/>
          <w:szCs w:val="24"/>
        </w:rPr>
        <w:t xml:space="preserve">17 </w:t>
      </w:r>
      <w:r w:rsidR="003471C7" w:rsidRPr="00E702B9">
        <w:rPr>
          <w:rFonts w:ascii="Arial" w:hAnsi="Arial" w:cs="Arial"/>
          <w:sz w:val="24"/>
          <w:szCs w:val="24"/>
        </w:rPr>
        <w:t>koordynatorów</w:t>
      </w:r>
      <w:r w:rsidR="00210CEC" w:rsidRPr="00E702B9">
        <w:rPr>
          <w:rFonts w:ascii="Arial" w:hAnsi="Arial" w:cs="Arial"/>
          <w:sz w:val="24"/>
          <w:szCs w:val="24"/>
        </w:rPr>
        <w:t xml:space="preserve"> wojewódzkich</w:t>
      </w:r>
      <w:r w:rsidRPr="00E702B9">
        <w:rPr>
          <w:rFonts w:ascii="Arial" w:hAnsi="Arial" w:cs="Arial"/>
          <w:sz w:val="24"/>
          <w:szCs w:val="24"/>
        </w:rPr>
        <w:t>,</w:t>
      </w:r>
      <w:r w:rsidR="005E0C91" w:rsidRPr="00E702B9">
        <w:rPr>
          <w:rFonts w:ascii="Arial" w:hAnsi="Arial" w:cs="Arial"/>
          <w:b w:val="0"/>
          <w:bCs w:val="0"/>
          <w:sz w:val="24"/>
          <w:szCs w:val="24"/>
        </w:rPr>
        <w:t xml:space="preserve">– </w:t>
      </w:r>
      <w:bookmarkStart w:id="9" w:name="_Hlk153281079"/>
      <w:r w:rsidR="005E0C91" w:rsidRPr="00E702B9">
        <w:rPr>
          <w:rFonts w:ascii="Arial" w:hAnsi="Arial" w:cs="Arial"/>
          <w:b w:val="0"/>
          <w:bCs w:val="0"/>
          <w:sz w:val="24"/>
          <w:szCs w:val="24"/>
        </w:rPr>
        <w:t xml:space="preserve">dostęp do widoku bazy </w:t>
      </w:r>
      <w:r w:rsidR="005E0C91" w:rsidRPr="00E702B9">
        <w:rPr>
          <w:rFonts w:ascii="Arial" w:hAnsi="Arial" w:cs="Arial"/>
          <w:sz w:val="24"/>
          <w:szCs w:val="24"/>
        </w:rPr>
        <w:t>na poziomie danego województwa</w:t>
      </w:r>
      <w:r w:rsidR="005E0C91" w:rsidRPr="00E702B9">
        <w:rPr>
          <w:rFonts w:ascii="Arial" w:hAnsi="Arial" w:cs="Arial"/>
          <w:b w:val="0"/>
          <w:bCs w:val="0"/>
          <w:sz w:val="24"/>
          <w:szCs w:val="24"/>
        </w:rPr>
        <w:t>,</w:t>
      </w:r>
      <w:r w:rsidR="00550AE3" w:rsidRPr="00E702B9">
        <w:rPr>
          <w:rFonts w:ascii="Arial" w:hAnsi="Arial" w:cs="Arial"/>
          <w:b w:val="0"/>
          <w:bCs w:val="0"/>
          <w:sz w:val="24"/>
          <w:szCs w:val="24"/>
        </w:rPr>
        <w:t xml:space="preserve"> edytowanie, usuwanie danych</w:t>
      </w:r>
      <w:r w:rsidR="008E6DC6">
        <w:rPr>
          <w:rFonts w:ascii="Arial" w:hAnsi="Arial" w:cs="Arial"/>
          <w:b w:val="0"/>
          <w:bCs w:val="0"/>
          <w:sz w:val="24"/>
          <w:szCs w:val="24"/>
        </w:rPr>
        <w:t>,</w:t>
      </w:r>
      <w:r w:rsidR="00550AE3"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E0C91"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3471C7" w:rsidRPr="00E702B9">
        <w:rPr>
          <w:rFonts w:ascii="Arial" w:hAnsi="Arial" w:cs="Arial"/>
          <w:b w:val="0"/>
          <w:bCs w:val="0"/>
          <w:sz w:val="24"/>
          <w:szCs w:val="24"/>
        </w:rPr>
        <w:t xml:space="preserve">czyli np. koordynator z woj. dolnośląskiego widzi dane </w:t>
      </w:r>
      <w:r w:rsidR="00D72186" w:rsidRPr="00E702B9">
        <w:rPr>
          <w:rFonts w:ascii="Arial" w:hAnsi="Arial" w:cs="Arial"/>
          <w:b w:val="0"/>
          <w:bCs w:val="0"/>
          <w:sz w:val="24"/>
          <w:szCs w:val="24"/>
        </w:rPr>
        <w:t>w</w:t>
      </w:r>
      <w:r w:rsidR="003471C7" w:rsidRPr="00E702B9">
        <w:rPr>
          <w:rFonts w:ascii="Arial" w:hAnsi="Arial" w:cs="Arial"/>
          <w:b w:val="0"/>
          <w:bCs w:val="0"/>
          <w:sz w:val="24"/>
          <w:szCs w:val="24"/>
        </w:rPr>
        <w:t xml:space="preserve">prowadzone przez pracowników punktów lokalnych i głównego punktu w woj. dolnośląskim, </w:t>
      </w:r>
      <w:r w:rsidR="00D57758" w:rsidRPr="00E702B9">
        <w:rPr>
          <w:rFonts w:ascii="Arial" w:hAnsi="Arial" w:cs="Arial"/>
          <w:b w:val="0"/>
          <w:bCs w:val="0"/>
          <w:sz w:val="24"/>
          <w:szCs w:val="24"/>
        </w:rPr>
        <w:t>edytowanie, usuwanie</w:t>
      </w:r>
      <w:r w:rsidR="00EB4868" w:rsidRPr="00E702B9">
        <w:rPr>
          <w:rFonts w:ascii="Arial" w:hAnsi="Arial" w:cs="Arial"/>
          <w:b w:val="0"/>
          <w:bCs w:val="0"/>
          <w:sz w:val="24"/>
          <w:szCs w:val="24"/>
        </w:rPr>
        <w:br/>
      </w:r>
      <w:bookmarkStart w:id="10" w:name="_Hlk155338700"/>
      <w:r w:rsidR="00EB4868" w:rsidRPr="00E702B9">
        <w:rPr>
          <w:rFonts w:ascii="Arial" w:hAnsi="Arial" w:cs="Arial"/>
          <w:sz w:val="24"/>
          <w:szCs w:val="24"/>
        </w:rPr>
        <w:t>uprawnienia</w:t>
      </w:r>
      <w:r w:rsidR="00251577" w:rsidRPr="00E702B9">
        <w:rPr>
          <w:rFonts w:ascii="Arial" w:hAnsi="Arial" w:cs="Arial"/>
          <w:sz w:val="24"/>
          <w:szCs w:val="24"/>
        </w:rPr>
        <w:t xml:space="preserve"> na poziomie danego województwa</w:t>
      </w:r>
      <w:r w:rsidR="00EB4868" w:rsidRPr="00E702B9">
        <w:rPr>
          <w:rFonts w:ascii="Arial" w:hAnsi="Arial" w:cs="Arial"/>
          <w:sz w:val="24"/>
          <w:szCs w:val="24"/>
        </w:rPr>
        <w:t>:</w:t>
      </w:r>
      <w:r w:rsidR="003C45F6" w:rsidRPr="00E702B9">
        <w:rPr>
          <w:rFonts w:ascii="Arial" w:hAnsi="Arial" w:cs="Arial"/>
          <w:b w:val="0"/>
          <w:bCs w:val="0"/>
          <w:sz w:val="24"/>
          <w:szCs w:val="24"/>
        </w:rPr>
        <w:t xml:space="preserve"> podgląd </w:t>
      </w:r>
      <w:r w:rsidR="00E715CE" w:rsidRPr="00E702B9">
        <w:rPr>
          <w:rFonts w:ascii="Arial" w:hAnsi="Arial" w:cs="Arial"/>
          <w:b w:val="0"/>
          <w:bCs w:val="0"/>
          <w:sz w:val="24"/>
          <w:szCs w:val="24"/>
        </w:rPr>
        <w:t xml:space="preserve">wyłącznie </w:t>
      </w:r>
      <w:r w:rsidR="003C45F6" w:rsidRPr="00E702B9">
        <w:rPr>
          <w:rFonts w:ascii="Arial" w:hAnsi="Arial" w:cs="Arial"/>
          <w:b w:val="0"/>
          <w:bCs w:val="0"/>
          <w:sz w:val="24"/>
          <w:szCs w:val="24"/>
        </w:rPr>
        <w:t>danych z danego województwa</w:t>
      </w:r>
      <w:r w:rsidR="002C1CBA" w:rsidRPr="00E702B9">
        <w:rPr>
          <w:rFonts w:ascii="Arial" w:hAnsi="Arial" w:cs="Arial"/>
          <w:b w:val="0"/>
          <w:bCs w:val="0"/>
          <w:sz w:val="24"/>
          <w:szCs w:val="24"/>
        </w:rPr>
        <w:t>, możliwoś</w:t>
      </w:r>
      <w:r w:rsidR="00550AE3" w:rsidRPr="00E702B9">
        <w:rPr>
          <w:rFonts w:ascii="Arial" w:hAnsi="Arial" w:cs="Arial"/>
          <w:b w:val="0"/>
          <w:bCs w:val="0"/>
          <w:sz w:val="24"/>
          <w:szCs w:val="24"/>
        </w:rPr>
        <w:t>ć</w:t>
      </w:r>
      <w:r w:rsidR="002C1CBA" w:rsidRPr="00E702B9">
        <w:rPr>
          <w:rFonts w:ascii="Arial" w:hAnsi="Arial" w:cs="Arial"/>
          <w:b w:val="0"/>
          <w:bCs w:val="0"/>
          <w:sz w:val="24"/>
          <w:szCs w:val="24"/>
        </w:rPr>
        <w:t xml:space="preserve"> edycji</w:t>
      </w:r>
      <w:r w:rsidR="00550AE3" w:rsidRPr="00E702B9">
        <w:rPr>
          <w:rFonts w:ascii="Arial" w:hAnsi="Arial" w:cs="Arial"/>
          <w:b w:val="0"/>
          <w:bCs w:val="0"/>
          <w:sz w:val="24"/>
          <w:szCs w:val="24"/>
        </w:rPr>
        <w:t xml:space="preserve"> i usuwania</w:t>
      </w:r>
      <w:r w:rsidR="002C1CBA" w:rsidRPr="00E702B9">
        <w:rPr>
          <w:rFonts w:ascii="Arial" w:hAnsi="Arial" w:cs="Arial"/>
          <w:b w:val="0"/>
          <w:bCs w:val="0"/>
          <w:sz w:val="24"/>
          <w:szCs w:val="24"/>
        </w:rPr>
        <w:t>, bez podglądu wyników i funkcji opisanych w pkt 3.1 b)</w:t>
      </w:r>
      <w:r w:rsidR="003C45F6" w:rsidRPr="00E702B9">
        <w:rPr>
          <w:rFonts w:ascii="Arial" w:hAnsi="Arial" w:cs="Arial"/>
          <w:b w:val="0"/>
          <w:bCs w:val="0"/>
          <w:sz w:val="24"/>
          <w:szCs w:val="24"/>
        </w:rPr>
        <w:t>,</w:t>
      </w:r>
      <w:r w:rsidR="00704E49" w:rsidRPr="00E702B9">
        <w:rPr>
          <w:rFonts w:ascii="Arial" w:hAnsi="Arial" w:cs="Arial"/>
          <w:b w:val="0"/>
          <w:bCs w:val="0"/>
          <w:sz w:val="24"/>
          <w:szCs w:val="24"/>
        </w:rPr>
        <w:t xml:space="preserve">, dane </w:t>
      </w:r>
      <w:r w:rsidR="00E8491C" w:rsidRPr="00E702B9">
        <w:rPr>
          <w:rFonts w:ascii="Arial" w:hAnsi="Arial" w:cs="Arial"/>
          <w:b w:val="0"/>
          <w:bCs w:val="0"/>
          <w:sz w:val="24"/>
          <w:szCs w:val="24"/>
        </w:rPr>
        <w:t xml:space="preserve">z pozostałych województw </w:t>
      </w:r>
      <w:r w:rsidR="00704E49" w:rsidRPr="00E702B9">
        <w:rPr>
          <w:rFonts w:ascii="Arial" w:hAnsi="Arial" w:cs="Arial"/>
          <w:b w:val="0"/>
          <w:bCs w:val="0"/>
          <w:sz w:val="24"/>
          <w:szCs w:val="24"/>
        </w:rPr>
        <w:t>są niewidoczne</w:t>
      </w:r>
      <w:r w:rsidR="00EB4868" w:rsidRPr="00E702B9">
        <w:rPr>
          <w:rFonts w:ascii="Arial" w:hAnsi="Arial" w:cs="Arial"/>
          <w:b w:val="0"/>
          <w:bCs w:val="0"/>
          <w:sz w:val="24"/>
          <w:szCs w:val="24"/>
        </w:rPr>
        <w:t>;</w:t>
      </w:r>
      <w:bookmarkEnd w:id="9"/>
    </w:p>
    <w:bookmarkEnd w:id="8"/>
    <w:bookmarkEnd w:id="10"/>
    <w:p w14:paraId="456FFF09" w14:textId="4C013E13" w:rsidR="002C1CBA" w:rsidRPr="00E702B9" w:rsidRDefault="003471C7" w:rsidP="00A20AEE">
      <w:pPr>
        <w:pStyle w:val="Tematkomentarza"/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pracownicy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Głównych Punktów Informacyjnych (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>GPI</w:t>
      </w:r>
      <w:r w:rsidR="00161FCD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- </w:t>
      </w:r>
      <w:r w:rsidR="001658A9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bez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koordynator</w:t>
      </w:r>
      <w:r w:rsidR="001658A9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ów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), 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>pracownicy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Lokaln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ych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Punkt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ów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Informacyjn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ych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(</w:t>
      </w:r>
      <w:r w:rsidR="005E0C91" w:rsidRPr="00E702B9">
        <w:rPr>
          <w:rFonts w:ascii="Arial" w:eastAsia="Times New Roman" w:hAnsi="Arial" w:cs="Arial"/>
          <w:sz w:val="24"/>
          <w:szCs w:val="24"/>
          <w:lang w:eastAsia="pl-PL"/>
        </w:rPr>
        <w:t>LPI)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oraz 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pracownicy 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Centraln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ego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Punkt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u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Informacyjn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ego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w Warszawie (</w:t>
      </w:r>
      <w:r w:rsidR="005E0C91" w:rsidRPr="00E702B9">
        <w:rPr>
          <w:rFonts w:ascii="Arial" w:eastAsia="Times New Roman" w:hAnsi="Arial" w:cs="Arial"/>
          <w:sz w:val="24"/>
          <w:szCs w:val="24"/>
          <w:lang w:eastAsia="pl-PL"/>
        </w:rPr>
        <w:t>CPI</w:t>
      </w:r>
      <w:r w:rsidR="00161FCD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61FCD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– bez koordynatora</w:t>
      </w:r>
      <w:r w:rsidR="005E0C91"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>)</w:t>
      </w:r>
      <w:r w:rsidRPr="00E702B9">
        <w:rPr>
          <w:rFonts w:ascii="Arial" w:eastAsia="Times New Roman" w:hAnsi="Arial" w:cs="Arial"/>
          <w:b w:val="0"/>
          <w:bCs w:val="0"/>
          <w:sz w:val="24"/>
          <w:szCs w:val="24"/>
          <w:lang w:eastAsia="pl-PL"/>
        </w:rPr>
        <w:t xml:space="preserve"> 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– dostęp do widoku bazy </w:t>
      </w:r>
      <w:r w:rsidRPr="00E702B9">
        <w:rPr>
          <w:rFonts w:ascii="Arial" w:hAnsi="Arial" w:cs="Arial"/>
          <w:sz w:val="24"/>
          <w:szCs w:val="24"/>
        </w:rPr>
        <w:t xml:space="preserve">na poziomie </w:t>
      </w:r>
      <w:r w:rsidR="00704E49" w:rsidRPr="00E702B9">
        <w:rPr>
          <w:rFonts w:ascii="Arial" w:hAnsi="Arial" w:cs="Arial"/>
          <w:sz w:val="24"/>
          <w:szCs w:val="24"/>
        </w:rPr>
        <w:t>użytkownika</w:t>
      </w:r>
      <w:r w:rsidR="00F0619D" w:rsidRPr="00E702B9">
        <w:rPr>
          <w:rFonts w:ascii="Arial" w:hAnsi="Arial" w:cs="Arial"/>
          <w:b w:val="0"/>
          <w:bCs w:val="0"/>
          <w:sz w:val="24"/>
          <w:szCs w:val="24"/>
        </w:rPr>
        <w:t>, czyli osoba widzi tylko dane, które sama wprowadziła</w:t>
      </w:r>
      <w:r w:rsidR="00EB4868" w:rsidRPr="00E702B9">
        <w:rPr>
          <w:rFonts w:ascii="Arial" w:hAnsi="Arial" w:cs="Arial"/>
          <w:b w:val="0"/>
          <w:bCs w:val="0"/>
          <w:sz w:val="24"/>
          <w:szCs w:val="24"/>
        </w:rPr>
        <w:t xml:space="preserve">; </w:t>
      </w:r>
      <w:r w:rsidR="00EB4868" w:rsidRPr="00E702B9">
        <w:rPr>
          <w:rFonts w:ascii="Arial" w:hAnsi="Arial" w:cs="Arial"/>
          <w:b w:val="0"/>
          <w:bCs w:val="0"/>
          <w:sz w:val="24"/>
          <w:szCs w:val="24"/>
        </w:rPr>
        <w:br/>
      </w:r>
      <w:r w:rsidR="00EB4868" w:rsidRPr="00E702B9">
        <w:rPr>
          <w:rFonts w:ascii="Arial" w:hAnsi="Arial" w:cs="Arial"/>
          <w:sz w:val="24"/>
          <w:szCs w:val="24"/>
        </w:rPr>
        <w:t>uprawnienia</w:t>
      </w:r>
      <w:r w:rsidR="00251577" w:rsidRPr="00E702B9">
        <w:rPr>
          <w:rFonts w:ascii="Arial" w:hAnsi="Arial" w:cs="Arial"/>
          <w:sz w:val="24"/>
          <w:szCs w:val="24"/>
        </w:rPr>
        <w:t xml:space="preserve"> na poziomie użytkownika</w:t>
      </w:r>
      <w:r w:rsidR="00EB4868" w:rsidRPr="00E702B9">
        <w:rPr>
          <w:rFonts w:ascii="Arial" w:hAnsi="Arial" w:cs="Arial"/>
          <w:sz w:val="24"/>
          <w:szCs w:val="24"/>
        </w:rPr>
        <w:t>:</w:t>
      </w:r>
      <w:r w:rsidR="00EB4868" w:rsidRPr="00E702B9">
        <w:rPr>
          <w:rFonts w:ascii="Arial" w:hAnsi="Arial" w:cs="Arial"/>
          <w:b w:val="0"/>
          <w:bCs w:val="0"/>
          <w:sz w:val="24"/>
          <w:szCs w:val="24"/>
        </w:rPr>
        <w:t xml:space="preserve"> dodawanie</w:t>
      </w:r>
      <w:r w:rsidR="008E6DC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EB4868" w:rsidRPr="00E702B9">
        <w:rPr>
          <w:rFonts w:ascii="Arial" w:hAnsi="Arial" w:cs="Arial"/>
          <w:b w:val="0"/>
          <w:bCs w:val="0"/>
          <w:sz w:val="24"/>
          <w:szCs w:val="24"/>
        </w:rPr>
        <w:t>danych</w:t>
      </w:r>
      <w:r w:rsidR="00704E49" w:rsidRPr="00E702B9">
        <w:rPr>
          <w:rFonts w:ascii="Arial" w:hAnsi="Arial" w:cs="Arial"/>
          <w:b w:val="0"/>
          <w:bCs w:val="0"/>
          <w:sz w:val="24"/>
          <w:szCs w:val="24"/>
        </w:rPr>
        <w:t xml:space="preserve">, dane </w:t>
      </w:r>
      <w:r w:rsidR="00E8491C" w:rsidRPr="00E702B9">
        <w:rPr>
          <w:rFonts w:ascii="Arial" w:hAnsi="Arial" w:cs="Arial"/>
          <w:b w:val="0"/>
          <w:bCs w:val="0"/>
          <w:sz w:val="24"/>
          <w:szCs w:val="24"/>
        </w:rPr>
        <w:t xml:space="preserve">pozostałych użytkowników </w:t>
      </w:r>
      <w:r w:rsidR="00704E49" w:rsidRPr="00E702B9">
        <w:rPr>
          <w:rFonts w:ascii="Arial" w:hAnsi="Arial" w:cs="Arial"/>
          <w:b w:val="0"/>
          <w:bCs w:val="0"/>
          <w:sz w:val="24"/>
          <w:szCs w:val="24"/>
        </w:rPr>
        <w:t>są niewidoczne</w:t>
      </w:r>
      <w:r w:rsidR="002C1CBA" w:rsidRPr="00E702B9">
        <w:rPr>
          <w:rFonts w:ascii="Arial" w:hAnsi="Arial" w:cs="Arial"/>
          <w:b w:val="0"/>
          <w:bCs w:val="0"/>
          <w:sz w:val="24"/>
          <w:szCs w:val="24"/>
        </w:rPr>
        <w:t>, bez podglądu wyników i funkcji opisanych w pkt 3.1 b).</w:t>
      </w:r>
    </w:p>
    <w:p w14:paraId="09D63099" w14:textId="66B72C3A" w:rsidR="005E0C91" w:rsidRPr="00E702B9" w:rsidRDefault="002C1CBA" w:rsidP="00BE46D1">
      <w:pPr>
        <w:pStyle w:val="Tematkomentarza"/>
        <w:autoSpaceDE w:val="0"/>
        <w:autoSpaceDN w:val="0"/>
        <w:adjustRightInd w:val="0"/>
        <w:spacing w:after="0" w:line="312" w:lineRule="auto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lastRenderedPageBreak/>
        <w:t>Usuwanie danych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 przez </w:t>
      </w:r>
      <w:r w:rsidR="00550AE3" w:rsidRPr="00E702B9">
        <w:rPr>
          <w:rFonts w:ascii="Arial" w:hAnsi="Arial" w:cs="Arial"/>
          <w:b w:val="0"/>
          <w:bCs w:val="0"/>
          <w:sz w:val="24"/>
          <w:szCs w:val="24"/>
        </w:rPr>
        <w:t>koordynatorów wojewódzkich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 będzie oznaczone w bazie i będzie wymagało podania przyczyny.</w:t>
      </w:r>
    </w:p>
    <w:p w14:paraId="48F0FE8E" w14:textId="6C8B1289" w:rsidR="00D571E4" w:rsidRPr="005A3C56" w:rsidRDefault="00D571E4" w:rsidP="00BE46D1">
      <w:pPr>
        <w:pStyle w:val="Tekstkomentarza"/>
        <w:spacing w:line="312" w:lineRule="auto"/>
        <w:rPr>
          <w:rFonts w:ascii="Arial" w:hAnsi="Arial" w:cs="Arial"/>
        </w:rPr>
      </w:pPr>
      <w:r w:rsidRPr="00E702B9">
        <w:rPr>
          <w:rFonts w:ascii="Arial" w:hAnsi="Arial" w:cs="Arial"/>
          <w:sz w:val="24"/>
          <w:szCs w:val="24"/>
        </w:rPr>
        <w:t>P</w:t>
      </w:r>
      <w:r w:rsidRPr="00E702B9">
        <w:rPr>
          <w:rFonts w:ascii="Arial" w:hAnsi="Arial" w:cs="Arial"/>
          <w:bCs/>
          <w:sz w:val="24"/>
          <w:szCs w:val="24"/>
        </w:rPr>
        <w:t>oziomy widoczności danych i uprawnień mogą być zmieniane na polecenie Zamawiającego również w trakcie realizacji umowy.</w:t>
      </w:r>
    </w:p>
    <w:p w14:paraId="086A8168" w14:textId="04199ED0" w:rsidR="000D59B0" w:rsidRPr="005A3C56" w:rsidRDefault="000D59B0" w:rsidP="000D59B0">
      <w:pPr>
        <w:pStyle w:val="Akapitzlist"/>
        <w:numPr>
          <w:ilvl w:val="0"/>
          <w:numId w:val="26"/>
        </w:num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bookmarkStart w:id="11" w:name="_Hlk155339180"/>
      <w:r w:rsidRPr="00E702B9">
        <w:rPr>
          <w:rFonts w:ascii="Arial" w:hAnsi="Arial" w:cs="Arial"/>
          <w:b/>
          <w:bCs/>
          <w:sz w:val="24"/>
          <w:szCs w:val="24"/>
        </w:rPr>
        <w:t>Wyświetlanie bazy i zgodność</w:t>
      </w:r>
      <w:r w:rsidRPr="00E702B9">
        <w:rPr>
          <w:rFonts w:ascii="Arial" w:hAnsi="Arial" w:cs="Arial"/>
          <w:b/>
          <w:sz w:val="24"/>
          <w:szCs w:val="24"/>
        </w:rPr>
        <w:t xml:space="preserve"> ze standardami</w:t>
      </w:r>
    </w:p>
    <w:bookmarkEnd w:id="11"/>
    <w:p w14:paraId="2403BCA2" w14:textId="40A7FF73" w:rsidR="00AC0BDA" w:rsidRPr="00E702B9" w:rsidRDefault="00AC0BDA" w:rsidP="000D59B0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t xml:space="preserve">Wykonawca zapewni prawidłowe działanie i wyświetlanie bazy </w:t>
      </w:r>
      <w:r w:rsidR="00942340" w:rsidRPr="00E702B9">
        <w:rPr>
          <w:rFonts w:ascii="Arial" w:hAnsi="Arial" w:cs="Arial"/>
          <w:bCs/>
          <w:sz w:val="24"/>
          <w:szCs w:val="24"/>
        </w:rPr>
        <w:t xml:space="preserve">danych </w:t>
      </w:r>
      <w:r w:rsidRPr="00E702B9">
        <w:rPr>
          <w:rFonts w:ascii="Arial" w:hAnsi="Arial" w:cs="Arial"/>
          <w:bCs/>
          <w:sz w:val="24"/>
          <w:szCs w:val="24"/>
        </w:rPr>
        <w:t xml:space="preserve">co najmniej </w:t>
      </w:r>
      <w:r w:rsidR="00942340" w:rsidRPr="00E702B9">
        <w:rPr>
          <w:rFonts w:ascii="Arial" w:hAnsi="Arial" w:cs="Arial"/>
          <w:bCs/>
          <w:sz w:val="24"/>
          <w:szCs w:val="24"/>
        </w:rPr>
        <w:t>przy użyciu</w:t>
      </w:r>
      <w:r w:rsidR="00C01EF8" w:rsidRPr="00E702B9">
        <w:rPr>
          <w:rFonts w:ascii="Arial" w:hAnsi="Arial" w:cs="Arial"/>
          <w:bCs/>
          <w:sz w:val="24"/>
          <w:szCs w:val="24"/>
        </w:rPr>
        <w:t xml:space="preserve"> najnowszych wersji</w:t>
      </w:r>
      <w:r w:rsidR="00942340" w:rsidRPr="00E702B9">
        <w:rPr>
          <w:rFonts w:ascii="Arial" w:hAnsi="Arial" w:cs="Arial"/>
          <w:bCs/>
          <w:sz w:val="24"/>
          <w:szCs w:val="24"/>
        </w:rPr>
        <w:t xml:space="preserve"> </w:t>
      </w:r>
      <w:r w:rsidRPr="00E702B9">
        <w:rPr>
          <w:rFonts w:ascii="Arial" w:hAnsi="Arial" w:cs="Arial"/>
          <w:bCs/>
          <w:sz w:val="24"/>
          <w:szCs w:val="24"/>
        </w:rPr>
        <w:t>przeglądar</w:t>
      </w:r>
      <w:r w:rsidR="00942340" w:rsidRPr="00E702B9">
        <w:rPr>
          <w:rFonts w:ascii="Arial" w:hAnsi="Arial" w:cs="Arial"/>
          <w:bCs/>
          <w:sz w:val="24"/>
          <w:szCs w:val="24"/>
        </w:rPr>
        <w:t xml:space="preserve">ek internetowych: </w:t>
      </w:r>
      <w:r w:rsidRPr="00E702B9">
        <w:rPr>
          <w:rFonts w:ascii="Arial" w:hAnsi="Arial" w:cs="Arial"/>
          <w:bCs/>
          <w:sz w:val="24"/>
          <w:szCs w:val="24"/>
        </w:rPr>
        <w:t xml:space="preserve">Chrome, Safari i </w:t>
      </w:r>
      <w:proofErr w:type="spellStart"/>
      <w:r w:rsidRPr="00E702B9">
        <w:rPr>
          <w:rFonts w:ascii="Arial" w:hAnsi="Arial" w:cs="Arial"/>
          <w:bCs/>
          <w:sz w:val="24"/>
          <w:szCs w:val="24"/>
        </w:rPr>
        <w:t>Firefox</w:t>
      </w:r>
      <w:proofErr w:type="spellEnd"/>
      <w:r w:rsidRPr="00E702B9">
        <w:rPr>
          <w:rFonts w:ascii="Arial" w:hAnsi="Arial" w:cs="Arial"/>
          <w:bCs/>
          <w:sz w:val="24"/>
          <w:szCs w:val="24"/>
        </w:rPr>
        <w:t>.</w:t>
      </w:r>
    </w:p>
    <w:p w14:paraId="4A3A87BB" w14:textId="78AD4302" w:rsidR="00AC0BDA" w:rsidRPr="00E702B9" w:rsidRDefault="005F1A97" w:rsidP="009C4349">
      <w:pPr>
        <w:spacing w:before="120" w:after="120" w:line="312" w:lineRule="auto"/>
        <w:rPr>
          <w:rFonts w:ascii="Arial" w:hAnsi="Arial" w:cs="Arial"/>
          <w:b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t xml:space="preserve">Wykonawca zapewni zgodność stron baz danych z obowiązującymi standardami W3C (ang. The World </w:t>
      </w:r>
      <w:proofErr w:type="spellStart"/>
      <w:r w:rsidRPr="00E702B9">
        <w:rPr>
          <w:rFonts w:ascii="Arial" w:hAnsi="Arial" w:cs="Arial"/>
          <w:bCs/>
          <w:sz w:val="24"/>
          <w:szCs w:val="24"/>
        </w:rPr>
        <w:t>Wide</w:t>
      </w:r>
      <w:proofErr w:type="spellEnd"/>
      <w:r w:rsidRPr="00E702B9">
        <w:rPr>
          <w:rFonts w:ascii="Arial" w:hAnsi="Arial" w:cs="Arial"/>
          <w:bCs/>
          <w:sz w:val="24"/>
          <w:szCs w:val="24"/>
        </w:rPr>
        <w:t xml:space="preserve"> Web </w:t>
      </w:r>
      <w:proofErr w:type="spellStart"/>
      <w:r w:rsidRPr="00E702B9">
        <w:rPr>
          <w:rFonts w:ascii="Arial" w:hAnsi="Arial" w:cs="Arial"/>
          <w:bCs/>
          <w:sz w:val="24"/>
          <w:szCs w:val="24"/>
        </w:rPr>
        <w:t>Consortium</w:t>
      </w:r>
      <w:proofErr w:type="spellEnd"/>
      <w:r w:rsidRPr="00E702B9">
        <w:rPr>
          <w:rFonts w:ascii="Arial" w:hAnsi="Arial" w:cs="Arial"/>
          <w:bCs/>
          <w:sz w:val="24"/>
          <w:szCs w:val="24"/>
        </w:rPr>
        <w:t xml:space="preserve">) oraz kodowanie znaków w standardzie </w:t>
      </w:r>
      <w:proofErr w:type="spellStart"/>
      <w:r w:rsidRPr="00E702B9">
        <w:rPr>
          <w:rFonts w:ascii="Arial" w:hAnsi="Arial" w:cs="Arial"/>
          <w:bCs/>
          <w:sz w:val="24"/>
          <w:szCs w:val="24"/>
        </w:rPr>
        <w:t>Unicode</w:t>
      </w:r>
      <w:proofErr w:type="spellEnd"/>
      <w:r w:rsidRPr="00E702B9">
        <w:rPr>
          <w:rFonts w:ascii="Arial" w:hAnsi="Arial" w:cs="Arial"/>
          <w:bCs/>
          <w:sz w:val="24"/>
          <w:szCs w:val="24"/>
        </w:rPr>
        <w:t xml:space="preserve"> UTF-8.</w:t>
      </w:r>
    </w:p>
    <w:p w14:paraId="3E6866EC" w14:textId="34475305" w:rsidR="00AC0BDA" w:rsidRPr="00E702B9" w:rsidRDefault="00AC0BDA" w:rsidP="00AB5096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t>Wykonawca zapewni bezpieczeństwo</w:t>
      </w:r>
      <w:r w:rsidR="00942340" w:rsidRPr="00E702B9">
        <w:rPr>
          <w:rFonts w:ascii="Arial" w:hAnsi="Arial" w:cs="Arial"/>
          <w:bCs/>
          <w:sz w:val="24"/>
          <w:szCs w:val="24"/>
        </w:rPr>
        <w:t xml:space="preserve"> </w:t>
      </w:r>
      <w:r w:rsidR="007F5ED3" w:rsidRPr="00E702B9">
        <w:rPr>
          <w:rFonts w:ascii="Arial" w:hAnsi="Arial" w:cs="Arial"/>
          <w:bCs/>
          <w:sz w:val="24"/>
          <w:szCs w:val="24"/>
        </w:rPr>
        <w:t>tele</w:t>
      </w:r>
      <w:r w:rsidR="00C01EF8" w:rsidRPr="00E702B9">
        <w:rPr>
          <w:rFonts w:ascii="Arial" w:hAnsi="Arial" w:cs="Arial"/>
          <w:bCs/>
          <w:sz w:val="24"/>
          <w:szCs w:val="24"/>
        </w:rPr>
        <w:t xml:space="preserve">informatyczne bazy danych, czyli poufność, integralność i dostępność informacji przetwarzanych w </w:t>
      </w:r>
      <w:r w:rsidR="00DC1F75" w:rsidRPr="00E702B9">
        <w:rPr>
          <w:rFonts w:ascii="Arial" w:hAnsi="Arial" w:cs="Arial"/>
          <w:bCs/>
          <w:sz w:val="24"/>
          <w:szCs w:val="24"/>
        </w:rPr>
        <w:t xml:space="preserve">tej </w:t>
      </w:r>
      <w:r w:rsidR="007F5ED3" w:rsidRPr="00E702B9">
        <w:rPr>
          <w:rFonts w:ascii="Arial" w:hAnsi="Arial" w:cs="Arial"/>
          <w:bCs/>
          <w:sz w:val="24"/>
          <w:szCs w:val="24"/>
        </w:rPr>
        <w:t>bazie</w:t>
      </w:r>
      <w:r w:rsidR="00B45BA4" w:rsidRPr="00E702B9">
        <w:rPr>
          <w:rFonts w:ascii="Arial" w:hAnsi="Arial" w:cs="Arial"/>
          <w:bCs/>
          <w:sz w:val="24"/>
          <w:szCs w:val="24"/>
        </w:rPr>
        <w:t>.</w:t>
      </w:r>
    </w:p>
    <w:p w14:paraId="46413DEE" w14:textId="11B18BB5" w:rsidR="00AC0BDA" w:rsidRPr="00E702B9" w:rsidRDefault="00AC0BDA" w:rsidP="00AB5096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t xml:space="preserve">Wykonawca zagwarantuje poziom bezpieczeństwa </w:t>
      </w:r>
      <w:r w:rsidR="00B45BA4" w:rsidRPr="00E702B9">
        <w:rPr>
          <w:rFonts w:ascii="Arial" w:hAnsi="Arial" w:cs="Arial"/>
          <w:bCs/>
          <w:sz w:val="24"/>
          <w:szCs w:val="24"/>
        </w:rPr>
        <w:t xml:space="preserve">zapobiegający zaistnieniu </w:t>
      </w:r>
      <w:r w:rsidR="00E460C0" w:rsidRPr="00E702B9">
        <w:rPr>
          <w:rFonts w:ascii="Arial" w:hAnsi="Arial" w:cs="Arial"/>
          <w:bCs/>
          <w:sz w:val="24"/>
          <w:szCs w:val="24"/>
        </w:rPr>
        <w:t>incydentu bezpieczeństwa teleinformatycznego</w:t>
      </w:r>
      <w:r w:rsidR="00B45BA4" w:rsidRPr="00E702B9">
        <w:rPr>
          <w:rFonts w:ascii="Arial" w:hAnsi="Arial" w:cs="Arial"/>
          <w:bCs/>
          <w:sz w:val="24"/>
          <w:szCs w:val="24"/>
        </w:rPr>
        <w:t>, rozumianego jako</w:t>
      </w:r>
      <w:r w:rsidRPr="00E702B9">
        <w:rPr>
          <w:rFonts w:ascii="Arial" w:hAnsi="Arial" w:cs="Arial"/>
          <w:bCs/>
          <w:sz w:val="24"/>
          <w:szCs w:val="24"/>
        </w:rPr>
        <w:t xml:space="preserve"> dokonanie włamania</w:t>
      </w:r>
      <w:r w:rsidR="003435F5" w:rsidRPr="00E702B9">
        <w:rPr>
          <w:rFonts w:ascii="Arial" w:hAnsi="Arial" w:cs="Arial"/>
          <w:bCs/>
          <w:sz w:val="24"/>
          <w:szCs w:val="24"/>
        </w:rPr>
        <w:t xml:space="preserve"> do bazy danych</w:t>
      </w:r>
      <w:r w:rsidRPr="00E702B9">
        <w:rPr>
          <w:rFonts w:ascii="Arial" w:hAnsi="Arial" w:cs="Arial"/>
          <w:bCs/>
          <w:sz w:val="24"/>
          <w:szCs w:val="24"/>
        </w:rPr>
        <w:t>, uzyskania jakiegokolwiek nieautoryzowanego dostępu do serwerów bazy danych, który to nieautoryzowany dostęp mógłby zakłócić, przerwać działanie lub spowodować usunięcie, edycję danych.</w:t>
      </w:r>
    </w:p>
    <w:p w14:paraId="07108373" w14:textId="4360A124" w:rsidR="00AC0BDA" w:rsidRPr="00E702B9" w:rsidRDefault="00AC0BDA" w:rsidP="00AB5096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t>Wykonawca zapewni co najmniej odporność bazy</w:t>
      </w:r>
      <w:r w:rsidR="00942340" w:rsidRPr="00E702B9">
        <w:rPr>
          <w:rFonts w:ascii="Arial" w:hAnsi="Arial" w:cs="Arial"/>
          <w:bCs/>
          <w:sz w:val="24"/>
          <w:szCs w:val="24"/>
        </w:rPr>
        <w:t xml:space="preserve"> danych</w:t>
      </w:r>
      <w:r w:rsidRPr="00E702B9">
        <w:rPr>
          <w:rFonts w:ascii="Arial" w:hAnsi="Arial" w:cs="Arial"/>
          <w:bCs/>
          <w:sz w:val="24"/>
          <w:szCs w:val="24"/>
        </w:rPr>
        <w:t xml:space="preserve"> na najbardziej krytyczne zagrożenia bezpieczeństwa aplikacji internetowych publikowane w aktualnym dokumencie „OWASP Top 10” organizacji The Open Web Application Security Project.</w:t>
      </w:r>
    </w:p>
    <w:p w14:paraId="5A146ABF" w14:textId="6651DB6C" w:rsidR="00700E30" w:rsidRPr="00E702B9" w:rsidRDefault="00700E30" w:rsidP="00AB5096">
      <w:pPr>
        <w:spacing w:before="12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t>Wykonawca zapewni zgodność stosowanych rozwiązań technicznych i technologicznych z</w:t>
      </w:r>
      <w:r w:rsidR="00DC1F75" w:rsidRPr="00E702B9">
        <w:rPr>
          <w:rFonts w:ascii="Arial" w:hAnsi="Arial" w:cs="Arial"/>
          <w:bCs/>
          <w:sz w:val="24"/>
          <w:szCs w:val="24"/>
        </w:rPr>
        <w:t>:</w:t>
      </w:r>
    </w:p>
    <w:p w14:paraId="18E493EA" w14:textId="522FB465" w:rsidR="00606800" w:rsidRPr="00E702B9" w:rsidRDefault="00C01EF8" w:rsidP="00AB5096">
      <w:pPr>
        <w:pStyle w:val="Tekstkomentarza"/>
        <w:numPr>
          <w:ilvl w:val="0"/>
          <w:numId w:val="2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 xml:space="preserve">Ustawą </w:t>
      </w:r>
      <w:r w:rsidR="00606800" w:rsidRPr="00E702B9">
        <w:rPr>
          <w:rFonts w:ascii="Arial" w:hAnsi="Arial" w:cs="Arial"/>
          <w:sz w:val="24"/>
          <w:szCs w:val="24"/>
        </w:rPr>
        <w:t>z dnia 4 kwietnia 2019 r. o dostępności cyfrowej stron internetowych i</w:t>
      </w:r>
      <w:r w:rsidR="00942340" w:rsidRPr="00E702B9">
        <w:rPr>
          <w:rFonts w:ascii="Arial" w:hAnsi="Arial" w:cs="Arial"/>
          <w:sz w:val="24"/>
          <w:szCs w:val="24"/>
        </w:rPr>
        <w:t> </w:t>
      </w:r>
      <w:r w:rsidR="00606800" w:rsidRPr="00E702B9">
        <w:rPr>
          <w:rFonts w:ascii="Arial" w:hAnsi="Arial" w:cs="Arial"/>
          <w:sz w:val="24"/>
          <w:szCs w:val="24"/>
        </w:rPr>
        <w:t>aplikacji mobilnych podmiotów publicznych (</w:t>
      </w:r>
      <w:r w:rsidR="00C1676A" w:rsidRPr="00E702B9">
        <w:rPr>
          <w:rFonts w:ascii="Arial" w:hAnsi="Arial" w:cs="Arial"/>
          <w:sz w:val="24"/>
          <w:szCs w:val="24"/>
        </w:rPr>
        <w:t xml:space="preserve">Dz. U. z 2023 r. poz.1440 </w:t>
      </w:r>
      <w:r w:rsidR="00606800" w:rsidRPr="00E702B9">
        <w:rPr>
          <w:rFonts w:ascii="Arial" w:hAnsi="Arial" w:cs="Arial"/>
          <w:sz w:val="24"/>
          <w:szCs w:val="24"/>
        </w:rPr>
        <w:t>).</w:t>
      </w:r>
    </w:p>
    <w:p w14:paraId="5222B773" w14:textId="1864899C" w:rsidR="00606800" w:rsidRPr="00E702B9" w:rsidRDefault="00C01EF8" w:rsidP="00AB5096">
      <w:pPr>
        <w:pStyle w:val="Tekstkomentarza"/>
        <w:numPr>
          <w:ilvl w:val="0"/>
          <w:numId w:val="2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 xml:space="preserve">Ustawą </w:t>
      </w:r>
      <w:r w:rsidR="00606800" w:rsidRPr="00E702B9">
        <w:rPr>
          <w:rFonts w:ascii="Arial" w:hAnsi="Arial" w:cs="Arial"/>
          <w:sz w:val="24"/>
          <w:szCs w:val="24"/>
        </w:rPr>
        <w:t>z dnia 17 lutego 2005 r. o informatyzacji działalności podmiotów realizujących zadania publiczne (</w:t>
      </w:r>
      <w:r w:rsidR="00C1676A" w:rsidRPr="00E702B9">
        <w:rPr>
          <w:rFonts w:ascii="Arial" w:hAnsi="Arial" w:cs="Arial"/>
          <w:sz w:val="24"/>
          <w:szCs w:val="24"/>
        </w:rPr>
        <w:t>Dz. U. z 2023 r. poz. 57, 1123, 1234, 1703.</w:t>
      </w:r>
      <w:r w:rsidR="00606800" w:rsidRPr="00E702B9">
        <w:rPr>
          <w:rFonts w:ascii="Arial" w:hAnsi="Arial" w:cs="Arial"/>
          <w:sz w:val="24"/>
          <w:szCs w:val="24"/>
        </w:rPr>
        <w:t>).</w:t>
      </w:r>
    </w:p>
    <w:p w14:paraId="676C6C4C" w14:textId="203B78E4" w:rsidR="001A4154" w:rsidRPr="00E702B9" w:rsidRDefault="0031665E" w:rsidP="00C10947">
      <w:pPr>
        <w:numPr>
          <w:ilvl w:val="1"/>
          <w:numId w:val="1"/>
        </w:numPr>
        <w:spacing w:before="240" w:after="120" w:line="312" w:lineRule="auto"/>
        <w:rPr>
          <w:rFonts w:ascii="Arial" w:hAnsi="Arial" w:cs="Arial"/>
          <w:b/>
          <w:sz w:val="24"/>
          <w:szCs w:val="24"/>
        </w:rPr>
      </w:pPr>
      <w:r w:rsidRPr="00E702B9">
        <w:rPr>
          <w:rFonts w:ascii="Arial" w:hAnsi="Arial" w:cs="Arial"/>
          <w:b/>
          <w:sz w:val="24"/>
          <w:szCs w:val="24"/>
        </w:rPr>
        <w:t xml:space="preserve">Opis </w:t>
      </w:r>
      <w:r w:rsidR="00F87FFB" w:rsidRPr="00E702B9">
        <w:rPr>
          <w:rFonts w:ascii="Arial" w:hAnsi="Arial" w:cs="Arial"/>
          <w:b/>
          <w:sz w:val="24"/>
          <w:szCs w:val="24"/>
        </w:rPr>
        <w:t>narzędzia badawczego (kwestionariusza</w:t>
      </w:r>
      <w:r w:rsidR="00E3760E" w:rsidRPr="00E702B9">
        <w:rPr>
          <w:rFonts w:ascii="Arial" w:hAnsi="Arial" w:cs="Arial"/>
          <w:b/>
          <w:sz w:val="24"/>
          <w:szCs w:val="24"/>
        </w:rPr>
        <w:t xml:space="preserve"> ankiety</w:t>
      </w:r>
      <w:r w:rsidR="00F87FFB" w:rsidRPr="00E702B9">
        <w:rPr>
          <w:rFonts w:ascii="Arial" w:hAnsi="Arial" w:cs="Arial"/>
          <w:b/>
          <w:sz w:val="24"/>
          <w:szCs w:val="24"/>
        </w:rPr>
        <w:t xml:space="preserve">) </w:t>
      </w:r>
    </w:p>
    <w:p w14:paraId="1A4B8B62" w14:textId="1C28984C" w:rsidR="006F78E9" w:rsidRPr="00E702B9" w:rsidRDefault="006F78E9" w:rsidP="006F78E9">
      <w:pPr>
        <w:spacing w:before="24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sz w:val="24"/>
          <w:szCs w:val="24"/>
        </w:rPr>
        <w:t>Kwestionariusz</w:t>
      </w:r>
      <w:r w:rsidR="00A911F9" w:rsidRPr="00E702B9">
        <w:rPr>
          <w:rFonts w:ascii="Arial" w:hAnsi="Arial" w:cs="Arial"/>
          <w:bCs/>
          <w:sz w:val="24"/>
          <w:szCs w:val="24"/>
        </w:rPr>
        <w:t xml:space="preserve"> a</w:t>
      </w:r>
      <w:r w:rsidRPr="00E702B9">
        <w:rPr>
          <w:rFonts w:ascii="Arial" w:hAnsi="Arial" w:cs="Arial"/>
          <w:bCs/>
          <w:sz w:val="24"/>
          <w:szCs w:val="24"/>
        </w:rPr>
        <w:t>nkiet</w:t>
      </w:r>
      <w:r w:rsidR="00A911F9" w:rsidRPr="00E702B9">
        <w:rPr>
          <w:rFonts w:ascii="Arial" w:hAnsi="Arial" w:cs="Arial"/>
          <w:bCs/>
          <w:sz w:val="24"/>
          <w:szCs w:val="24"/>
        </w:rPr>
        <w:t>y</w:t>
      </w:r>
      <w:r w:rsidRPr="00E702B9">
        <w:rPr>
          <w:rFonts w:ascii="Arial" w:hAnsi="Arial" w:cs="Arial"/>
          <w:bCs/>
          <w:sz w:val="24"/>
          <w:szCs w:val="24"/>
        </w:rPr>
        <w:t xml:space="preserve"> będzie </w:t>
      </w:r>
      <w:r w:rsidR="004E21F9" w:rsidRPr="00E702B9">
        <w:rPr>
          <w:rFonts w:ascii="Arial" w:hAnsi="Arial" w:cs="Arial"/>
          <w:bCs/>
          <w:sz w:val="24"/>
          <w:szCs w:val="24"/>
        </w:rPr>
        <w:t xml:space="preserve">pozwalał na ocenę jakości obsługi w Punktach Informacyjnych Funduszy Europejskich  oraz pozwalał na obliczenie wskaźników. </w:t>
      </w:r>
    </w:p>
    <w:p w14:paraId="237CC0D0" w14:textId="2CCA66A4" w:rsidR="004E21F9" w:rsidRPr="00E702B9" w:rsidRDefault="004E21F9" w:rsidP="006F78E9">
      <w:pPr>
        <w:spacing w:before="240" w:after="120" w:line="312" w:lineRule="auto"/>
        <w:rPr>
          <w:rFonts w:ascii="Arial" w:hAnsi="Arial" w:cs="Arial"/>
          <w:bCs/>
          <w:sz w:val="24"/>
          <w:szCs w:val="24"/>
        </w:rPr>
      </w:pPr>
      <w:r w:rsidRPr="00E702B9">
        <w:rPr>
          <w:rFonts w:ascii="Arial" w:hAnsi="Arial" w:cs="Arial"/>
          <w:bCs/>
          <w:sz w:val="24"/>
          <w:szCs w:val="24"/>
        </w:rPr>
        <w:lastRenderedPageBreak/>
        <w:t>Zadaniem Agencji badawczej jest zaproponowanie treści pytań i optymalizacja ich ilości, tak aby osiągnąć jak najlepsz</w:t>
      </w:r>
      <w:r w:rsidR="005A3C56">
        <w:rPr>
          <w:rFonts w:ascii="Arial" w:hAnsi="Arial" w:cs="Arial"/>
          <w:bCs/>
          <w:sz w:val="24"/>
          <w:szCs w:val="24"/>
        </w:rPr>
        <w:t>ą</w:t>
      </w:r>
      <w:r w:rsidRPr="005A3C56">
        <w:rPr>
          <w:rFonts w:ascii="Arial" w:hAnsi="Arial" w:cs="Arial"/>
          <w:bCs/>
          <w:sz w:val="24"/>
          <w:szCs w:val="24"/>
        </w:rPr>
        <w:t xml:space="preserve"> zwrotność </w:t>
      </w:r>
      <w:r w:rsidRPr="00E702B9">
        <w:rPr>
          <w:rFonts w:ascii="Arial" w:hAnsi="Arial" w:cs="Arial"/>
          <w:bCs/>
          <w:sz w:val="24"/>
          <w:szCs w:val="24"/>
        </w:rPr>
        <w:t>oraz wysoką jakość i użyteczność danych.</w:t>
      </w:r>
    </w:p>
    <w:p w14:paraId="0CF0BF28" w14:textId="401DC6D4" w:rsidR="00D7014C" w:rsidRPr="00E702B9" w:rsidRDefault="004E21F9" w:rsidP="00550AE3">
      <w:pPr>
        <w:numPr>
          <w:ilvl w:val="0"/>
          <w:numId w:val="1"/>
        </w:numPr>
        <w:spacing w:before="360" w:after="120" w:line="312" w:lineRule="auto"/>
        <w:rPr>
          <w:rFonts w:ascii="Arial" w:hAnsi="Arial" w:cs="Arial"/>
          <w:b/>
          <w:sz w:val="28"/>
          <w:szCs w:val="28"/>
        </w:rPr>
      </w:pPr>
      <w:r w:rsidRPr="00E702B9">
        <w:rPr>
          <w:rFonts w:ascii="Arial" w:hAnsi="Arial" w:cs="Arial"/>
          <w:b/>
          <w:sz w:val="28"/>
          <w:szCs w:val="28"/>
        </w:rPr>
        <w:t xml:space="preserve">PROPONOWANA </w:t>
      </w:r>
      <w:r w:rsidR="00D7014C" w:rsidRPr="00E702B9">
        <w:rPr>
          <w:rFonts w:ascii="Arial" w:hAnsi="Arial" w:cs="Arial"/>
          <w:b/>
          <w:sz w:val="28"/>
          <w:szCs w:val="28"/>
        </w:rPr>
        <w:t>R</w:t>
      </w:r>
      <w:r w:rsidR="00D374AC" w:rsidRPr="00E702B9">
        <w:rPr>
          <w:rFonts w:ascii="Arial" w:hAnsi="Arial" w:cs="Arial"/>
          <w:b/>
          <w:sz w:val="28"/>
          <w:szCs w:val="28"/>
        </w:rPr>
        <w:t xml:space="preserve">EALIZACJA BADANIA ILOŚCIOWEGO OCENY JAKOŚCI OBSŁUGI </w:t>
      </w:r>
      <w:r w:rsidR="004E6F2D" w:rsidRPr="00E702B9">
        <w:rPr>
          <w:rFonts w:ascii="Arial" w:hAnsi="Arial" w:cs="Arial"/>
          <w:b/>
          <w:sz w:val="28"/>
          <w:szCs w:val="28"/>
        </w:rPr>
        <w:t xml:space="preserve">KLIENTÓW </w:t>
      </w:r>
      <w:r w:rsidR="00D374AC" w:rsidRPr="00E702B9">
        <w:rPr>
          <w:rFonts w:ascii="Arial" w:hAnsi="Arial" w:cs="Arial"/>
          <w:b/>
          <w:sz w:val="28"/>
          <w:szCs w:val="28"/>
        </w:rPr>
        <w:t>SIECI</w:t>
      </w:r>
      <w:r w:rsidR="00D7014C" w:rsidRPr="00E702B9">
        <w:rPr>
          <w:rFonts w:ascii="Arial" w:hAnsi="Arial" w:cs="Arial"/>
          <w:b/>
          <w:sz w:val="28"/>
          <w:szCs w:val="28"/>
        </w:rPr>
        <w:t xml:space="preserve"> PIFE</w:t>
      </w:r>
      <w:r w:rsidR="009A7E25" w:rsidRPr="00E702B9">
        <w:rPr>
          <w:rFonts w:ascii="Arial" w:hAnsi="Arial" w:cs="Arial"/>
          <w:b/>
          <w:sz w:val="28"/>
          <w:szCs w:val="28"/>
        </w:rPr>
        <w:t xml:space="preserve"> w 12 ETAPACH</w:t>
      </w:r>
      <w:r w:rsidR="00D7014C" w:rsidRPr="00E702B9">
        <w:rPr>
          <w:rFonts w:ascii="Arial" w:hAnsi="Arial" w:cs="Arial"/>
          <w:b/>
          <w:sz w:val="28"/>
          <w:szCs w:val="28"/>
        </w:rPr>
        <w:t>.</w:t>
      </w:r>
    </w:p>
    <w:p w14:paraId="699E4ECC" w14:textId="5E3DCE47" w:rsidR="00F56BB6" w:rsidRPr="00E702B9" w:rsidRDefault="0008210F" w:rsidP="00550AE3">
      <w:pPr>
        <w:numPr>
          <w:ilvl w:val="1"/>
          <w:numId w:val="1"/>
        </w:numPr>
        <w:spacing w:before="240" w:after="120" w:line="312" w:lineRule="auto"/>
        <w:rPr>
          <w:rFonts w:ascii="Arial" w:hAnsi="Arial" w:cs="Arial"/>
          <w:b/>
          <w:sz w:val="24"/>
          <w:szCs w:val="24"/>
        </w:rPr>
      </w:pPr>
      <w:bookmarkStart w:id="12" w:name="_Toc528308373"/>
      <w:bookmarkStart w:id="13" w:name="_Toc80085373"/>
      <w:r w:rsidRPr="00E702B9">
        <w:rPr>
          <w:rFonts w:ascii="Arial" w:hAnsi="Arial" w:cs="Arial"/>
          <w:b/>
          <w:sz w:val="24"/>
          <w:szCs w:val="24"/>
        </w:rPr>
        <w:t xml:space="preserve">Realizacja badania ilościowego </w:t>
      </w:r>
      <w:r w:rsidR="00B159E0" w:rsidRPr="00E702B9">
        <w:rPr>
          <w:rFonts w:ascii="Arial" w:hAnsi="Arial" w:cs="Arial"/>
          <w:b/>
          <w:sz w:val="24"/>
          <w:szCs w:val="24"/>
        </w:rPr>
        <w:t xml:space="preserve">SMS </w:t>
      </w:r>
      <w:r w:rsidR="00D7014C" w:rsidRPr="00E702B9">
        <w:rPr>
          <w:rFonts w:ascii="Arial" w:hAnsi="Arial" w:cs="Arial"/>
          <w:b/>
          <w:sz w:val="24"/>
          <w:szCs w:val="24"/>
        </w:rPr>
        <w:t>w trybie ciągłym.</w:t>
      </w:r>
      <w:bookmarkEnd w:id="12"/>
      <w:bookmarkEnd w:id="13"/>
    </w:p>
    <w:p w14:paraId="77FA574C" w14:textId="77777777" w:rsidR="00934D99" w:rsidRPr="00934D99" w:rsidRDefault="00934D99" w:rsidP="00934D99">
      <w:pPr>
        <w:pStyle w:val="Akapitzlist"/>
        <w:numPr>
          <w:ilvl w:val="0"/>
          <w:numId w:val="40"/>
        </w:numPr>
        <w:rPr>
          <w:rFonts w:ascii="Arial" w:hAnsi="Arial" w:cs="Arial"/>
          <w:bCs/>
          <w:vanish/>
          <w:sz w:val="24"/>
          <w:szCs w:val="24"/>
        </w:rPr>
      </w:pPr>
    </w:p>
    <w:p w14:paraId="7FF669B8" w14:textId="77777777" w:rsidR="00934D99" w:rsidRPr="00934D99" w:rsidRDefault="00934D99" w:rsidP="00934D99">
      <w:pPr>
        <w:pStyle w:val="Akapitzlist"/>
        <w:numPr>
          <w:ilvl w:val="0"/>
          <w:numId w:val="40"/>
        </w:numPr>
        <w:rPr>
          <w:rFonts w:ascii="Arial" w:hAnsi="Arial" w:cs="Arial"/>
          <w:bCs/>
          <w:vanish/>
          <w:sz w:val="24"/>
          <w:szCs w:val="24"/>
        </w:rPr>
      </w:pPr>
    </w:p>
    <w:p w14:paraId="37652FA9" w14:textId="77777777" w:rsidR="00934D99" w:rsidRPr="00934D99" w:rsidRDefault="00934D99" w:rsidP="00934D99">
      <w:pPr>
        <w:pStyle w:val="Akapitzlist"/>
        <w:numPr>
          <w:ilvl w:val="0"/>
          <w:numId w:val="40"/>
        </w:numPr>
        <w:rPr>
          <w:rFonts w:ascii="Arial" w:hAnsi="Arial" w:cs="Arial"/>
          <w:bCs/>
          <w:vanish/>
          <w:sz w:val="24"/>
          <w:szCs w:val="24"/>
        </w:rPr>
      </w:pPr>
    </w:p>
    <w:p w14:paraId="62FB4FAB" w14:textId="77777777" w:rsidR="00934D99" w:rsidRPr="00934D99" w:rsidRDefault="00934D99" w:rsidP="00566CF7">
      <w:pPr>
        <w:pStyle w:val="Akapitzlist"/>
        <w:numPr>
          <w:ilvl w:val="0"/>
          <w:numId w:val="40"/>
        </w:numPr>
        <w:ind w:left="1560" w:hanging="851"/>
        <w:rPr>
          <w:rFonts w:ascii="Arial" w:hAnsi="Arial" w:cs="Arial"/>
          <w:bCs/>
          <w:vanish/>
          <w:sz w:val="24"/>
          <w:szCs w:val="24"/>
        </w:rPr>
      </w:pPr>
    </w:p>
    <w:p w14:paraId="64015A48" w14:textId="77777777" w:rsidR="00934D99" w:rsidRPr="00934D99" w:rsidRDefault="00934D99" w:rsidP="00566CF7">
      <w:pPr>
        <w:pStyle w:val="Akapitzlist"/>
        <w:numPr>
          <w:ilvl w:val="1"/>
          <w:numId w:val="40"/>
        </w:numPr>
        <w:ind w:left="1560" w:hanging="851"/>
        <w:rPr>
          <w:rFonts w:ascii="Arial" w:hAnsi="Arial" w:cs="Arial"/>
          <w:bCs/>
          <w:vanish/>
          <w:sz w:val="24"/>
          <w:szCs w:val="24"/>
        </w:rPr>
      </w:pPr>
    </w:p>
    <w:p w14:paraId="6CF0E42E" w14:textId="5E2C4935" w:rsidR="00934D99" w:rsidRPr="00934D99" w:rsidRDefault="00292104" w:rsidP="00566CF7">
      <w:pPr>
        <w:pStyle w:val="Akapitzlist"/>
        <w:numPr>
          <w:ilvl w:val="2"/>
          <w:numId w:val="40"/>
        </w:numPr>
        <w:ind w:left="1560" w:hanging="851"/>
        <w:rPr>
          <w:rFonts w:ascii="Arial" w:hAnsi="Arial" w:cs="Arial"/>
          <w:sz w:val="24"/>
          <w:szCs w:val="24"/>
        </w:rPr>
      </w:pPr>
      <w:r w:rsidRPr="00934D99">
        <w:rPr>
          <w:rFonts w:ascii="Arial" w:hAnsi="Arial" w:cs="Arial"/>
          <w:bCs/>
          <w:sz w:val="24"/>
          <w:szCs w:val="24"/>
        </w:rPr>
        <w:t>Zamawiający planuje realizację badani</w:t>
      </w:r>
      <w:r w:rsidR="006A21F4" w:rsidRPr="00934D99">
        <w:rPr>
          <w:rFonts w:ascii="Arial" w:hAnsi="Arial" w:cs="Arial"/>
          <w:bCs/>
          <w:sz w:val="24"/>
          <w:szCs w:val="24"/>
        </w:rPr>
        <w:t>a</w:t>
      </w:r>
      <w:r w:rsidRPr="00934D99">
        <w:rPr>
          <w:rFonts w:ascii="Arial" w:hAnsi="Arial" w:cs="Arial"/>
          <w:bCs/>
          <w:sz w:val="24"/>
          <w:szCs w:val="24"/>
        </w:rPr>
        <w:t xml:space="preserve"> </w:t>
      </w:r>
      <w:r w:rsidR="00981D42" w:rsidRPr="00934D99">
        <w:rPr>
          <w:rFonts w:ascii="Arial" w:hAnsi="Arial" w:cs="Arial"/>
          <w:bCs/>
          <w:sz w:val="24"/>
          <w:szCs w:val="24"/>
        </w:rPr>
        <w:t xml:space="preserve">SMS </w:t>
      </w:r>
      <w:r w:rsidR="00301C1F" w:rsidRPr="00934D99">
        <w:rPr>
          <w:rFonts w:ascii="Arial" w:hAnsi="Arial" w:cs="Arial"/>
          <w:bCs/>
          <w:sz w:val="24"/>
          <w:szCs w:val="24"/>
        </w:rPr>
        <w:t>w 12 etapach</w:t>
      </w:r>
      <w:r w:rsidR="00003A7C" w:rsidRPr="00934D99">
        <w:rPr>
          <w:rFonts w:ascii="Arial" w:hAnsi="Arial" w:cs="Arial"/>
          <w:bCs/>
          <w:sz w:val="24"/>
          <w:szCs w:val="24"/>
        </w:rPr>
        <w:t xml:space="preserve"> odpowiadający</w:t>
      </w:r>
      <w:r w:rsidR="00770796" w:rsidRPr="00934D99">
        <w:rPr>
          <w:rFonts w:ascii="Arial" w:hAnsi="Arial" w:cs="Arial"/>
          <w:bCs/>
          <w:sz w:val="24"/>
          <w:szCs w:val="24"/>
        </w:rPr>
        <w:t>ch</w:t>
      </w:r>
      <w:r w:rsidR="00003A7C" w:rsidRPr="00934D99">
        <w:rPr>
          <w:rFonts w:ascii="Arial" w:hAnsi="Arial" w:cs="Arial"/>
          <w:bCs/>
          <w:sz w:val="24"/>
          <w:szCs w:val="24"/>
        </w:rPr>
        <w:t xml:space="preserve"> miesiącom roku kalendarzowego.</w:t>
      </w:r>
      <w:r w:rsidR="00301C1F" w:rsidRPr="00934D99">
        <w:rPr>
          <w:rFonts w:ascii="Arial" w:hAnsi="Arial" w:cs="Arial"/>
          <w:bCs/>
          <w:sz w:val="24"/>
          <w:szCs w:val="24"/>
        </w:rPr>
        <w:t xml:space="preserve"> </w:t>
      </w:r>
      <w:r w:rsidR="00550AE3" w:rsidRPr="00934D99">
        <w:rPr>
          <w:rFonts w:ascii="Arial" w:hAnsi="Arial" w:cs="Arial"/>
          <w:bCs/>
          <w:sz w:val="24"/>
          <w:szCs w:val="24"/>
        </w:rPr>
        <w:t>Realizacja rozpocznie się pierwszego dnia następnego miesiąca po podpisaniu umowy.</w:t>
      </w:r>
      <w:r w:rsidR="008E6DC6" w:rsidRPr="00934D99">
        <w:rPr>
          <w:rFonts w:ascii="Arial" w:hAnsi="Arial" w:cs="Arial"/>
          <w:bCs/>
          <w:sz w:val="24"/>
          <w:szCs w:val="24"/>
        </w:rPr>
        <w:t xml:space="preserve"> </w:t>
      </w:r>
    </w:p>
    <w:p w14:paraId="442266D7" w14:textId="1EB3457E" w:rsidR="00B75C57" w:rsidRPr="00934D99" w:rsidRDefault="00301C1F" w:rsidP="00566CF7">
      <w:pPr>
        <w:pStyle w:val="Akapitzlist"/>
        <w:numPr>
          <w:ilvl w:val="2"/>
          <w:numId w:val="40"/>
        </w:numPr>
        <w:ind w:left="1560" w:hanging="851"/>
        <w:rPr>
          <w:rFonts w:ascii="Arial" w:hAnsi="Arial" w:cs="Arial"/>
          <w:sz w:val="24"/>
          <w:szCs w:val="24"/>
        </w:rPr>
      </w:pPr>
      <w:r w:rsidRPr="00934D99">
        <w:rPr>
          <w:rFonts w:ascii="Arial" w:hAnsi="Arial" w:cs="Arial"/>
          <w:sz w:val="24"/>
          <w:szCs w:val="24"/>
        </w:rPr>
        <w:t>Badanie</w:t>
      </w:r>
      <w:r w:rsidR="00AE3B7A" w:rsidRPr="00934D99">
        <w:rPr>
          <w:rFonts w:ascii="Arial" w:hAnsi="Arial" w:cs="Arial"/>
          <w:sz w:val="24"/>
          <w:szCs w:val="24"/>
        </w:rPr>
        <w:t xml:space="preserve"> </w:t>
      </w:r>
      <w:r w:rsidR="00003A7C" w:rsidRPr="00934D99">
        <w:rPr>
          <w:rFonts w:ascii="Arial" w:hAnsi="Arial" w:cs="Arial"/>
          <w:sz w:val="24"/>
          <w:szCs w:val="24"/>
        </w:rPr>
        <w:t xml:space="preserve">klientów </w:t>
      </w:r>
      <w:r w:rsidR="00AE3B7A" w:rsidRPr="00934D99">
        <w:rPr>
          <w:rFonts w:ascii="Arial" w:hAnsi="Arial" w:cs="Arial"/>
          <w:sz w:val="24"/>
          <w:szCs w:val="24"/>
        </w:rPr>
        <w:t>sieci PIFE przeprowadzane</w:t>
      </w:r>
      <w:r w:rsidR="009E7566" w:rsidRPr="00934D99">
        <w:rPr>
          <w:rFonts w:ascii="Arial" w:hAnsi="Arial" w:cs="Arial"/>
          <w:sz w:val="24"/>
          <w:szCs w:val="24"/>
        </w:rPr>
        <w:t xml:space="preserve"> </w:t>
      </w:r>
      <w:r w:rsidRPr="00934D99">
        <w:rPr>
          <w:rFonts w:ascii="Arial" w:hAnsi="Arial" w:cs="Arial"/>
          <w:sz w:val="24"/>
          <w:szCs w:val="24"/>
        </w:rPr>
        <w:t xml:space="preserve">będzie </w:t>
      </w:r>
      <w:r w:rsidR="00B159E0" w:rsidRPr="00934D99">
        <w:rPr>
          <w:rFonts w:ascii="Arial" w:hAnsi="Arial" w:cs="Arial"/>
          <w:sz w:val="24"/>
          <w:szCs w:val="24"/>
        </w:rPr>
        <w:t xml:space="preserve">za pomocą ankiety </w:t>
      </w:r>
      <w:proofErr w:type="spellStart"/>
      <w:r w:rsidR="00B159E0" w:rsidRPr="00934D99">
        <w:rPr>
          <w:rFonts w:ascii="Arial" w:hAnsi="Arial" w:cs="Arial"/>
          <w:sz w:val="24"/>
          <w:szCs w:val="24"/>
        </w:rPr>
        <w:t>smsowej</w:t>
      </w:r>
      <w:proofErr w:type="spellEnd"/>
      <w:r w:rsidR="00AE3B7A" w:rsidRPr="00934D99">
        <w:rPr>
          <w:rFonts w:ascii="Arial" w:hAnsi="Arial" w:cs="Arial"/>
          <w:sz w:val="24"/>
          <w:szCs w:val="24"/>
        </w:rPr>
        <w:t xml:space="preserve"> (</w:t>
      </w:r>
      <w:r w:rsidR="00B159E0" w:rsidRPr="00934D99">
        <w:rPr>
          <w:rFonts w:ascii="Arial" w:hAnsi="Arial" w:cs="Arial"/>
          <w:sz w:val="24"/>
          <w:szCs w:val="24"/>
        </w:rPr>
        <w:t>SMS</w:t>
      </w:r>
      <w:r w:rsidR="00AE3B7A" w:rsidRPr="00934D99">
        <w:rPr>
          <w:rFonts w:ascii="Arial" w:hAnsi="Arial" w:cs="Arial"/>
          <w:sz w:val="24"/>
          <w:szCs w:val="24"/>
        </w:rPr>
        <w:t>).</w:t>
      </w:r>
      <w:r w:rsidR="00B159E0" w:rsidRPr="00934D99">
        <w:rPr>
          <w:rFonts w:ascii="Arial" w:hAnsi="Arial" w:cs="Arial"/>
          <w:sz w:val="24"/>
          <w:szCs w:val="24"/>
        </w:rPr>
        <w:t xml:space="preserve"> </w:t>
      </w:r>
      <w:r w:rsidR="00512DB7" w:rsidRPr="00934D99">
        <w:rPr>
          <w:rFonts w:ascii="Arial" w:hAnsi="Arial" w:cs="Arial"/>
          <w:sz w:val="24"/>
          <w:szCs w:val="24"/>
        </w:rPr>
        <w:t xml:space="preserve">Wykonawca prześle treść ankiety </w:t>
      </w:r>
      <w:r w:rsidR="00005DE1" w:rsidRPr="00934D99">
        <w:rPr>
          <w:rFonts w:ascii="Arial" w:hAnsi="Arial" w:cs="Arial"/>
          <w:sz w:val="24"/>
          <w:szCs w:val="24"/>
        </w:rPr>
        <w:t>na wszystkie numery telefonów</w:t>
      </w:r>
      <w:r w:rsidR="00512DB7" w:rsidRPr="00934D99">
        <w:rPr>
          <w:rFonts w:ascii="Arial" w:hAnsi="Arial" w:cs="Arial"/>
          <w:sz w:val="24"/>
          <w:szCs w:val="24"/>
        </w:rPr>
        <w:t xml:space="preserve">, do których będzie miał dostęp w bazie </w:t>
      </w:r>
      <w:r w:rsidR="006A21F4" w:rsidRPr="00934D99">
        <w:rPr>
          <w:rFonts w:ascii="Arial" w:hAnsi="Arial" w:cs="Arial"/>
          <w:sz w:val="24"/>
          <w:szCs w:val="24"/>
        </w:rPr>
        <w:t>danych</w:t>
      </w:r>
      <w:r w:rsidR="00DA49CB">
        <w:rPr>
          <w:rFonts w:ascii="Arial" w:hAnsi="Arial" w:cs="Arial"/>
          <w:sz w:val="24"/>
          <w:szCs w:val="24"/>
        </w:rPr>
        <w:t>.</w:t>
      </w:r>
      <w:bookmarkStart w:id="14" w:name="_Toc521662128"/>
      <w:bookmarkStart w:id="15" w:name="_Toc521662144"/>
      <w:bookmarkStart w:id="16" w:name="_Toc528308374"/>
      <w:bookmarkStart w:id="17" w:name="_Toc80085374"/>
    </w:p>
    <w:p w14:paraId="0170DFE0" w14:textId="265C75DD" w:rsidR="004901E2" w:rsidRPr="00E702B9" w:rsidRDefault="004901E2" w:rsidP="00934D99">
      <w:pPr>
        <w:numPr>
          <w:ilvl w:val="1"/>
          <w:numId w:val="40"/>
        </w:numPr>
        <w:spacing w:before="240" w:after="120" w:line="312" w:lineRule="auto"/>
        <w:ind w:left="851" w:hanging="425"/>
        <w:rPr>
          <w:rFonts w:ascii="Arial" w:hAnsi="Arial" w:cs="Arial"/>
          <w:b/>
          <w:sz w:val="24"/>
          <w:szCs w:val="24"/>
        </w:rPr>
      </w:pPr>
      <w:r w:rsidRPr="00E702B9">
        <w:rPr>
          <w:rFonts w:ascii="Arial" w:hAnsi="Arial" w:cs="Arial"/>
          <w:b/>
          <w:sz w:val="24"/>
          <w:szCs w:val="24"/>
        </w:rPr>
        <w:t>Realizacja badania ilościowego CAWI w trybie ciągłym.</w:t>
      </w:r>
    </w:p>
    <w:p w14:paraId="0D2A20D0" w14:textId="77777777" w:rsidR="00934D99" w:rsidRPr="00934D99" w:rsidRDefault="00934D99" w:rsidP="00934D9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vanish/>
          <w:sz w:val="24"/>
          <w:szCs w:val="24"/>
        </w:rPr>
      </w:pPr>
    </w:p>
    <w:p w14:paraId="4CE27345" w14:textId="77777777" w:rsidR="00934D99" w:rsidRPr="00934D99" w:rsidRDefault="00934D99" w:rsidP="00934D9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vanish/>
          <w:sz w:val="24"/>
          <w:szCs w:val="24"/>
        </w:rPr>
      </w:pPr>
    </w:p>
    <w:p w14:paraId="3E2D086B" w14:textId="77777777" w:rsidR="00934D99" w:rsidRPr="00934D99" w:rsidRDefault="00934D99" w:rsidP="00934D9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vanish/>
          <w:sz w:val="24"/>
          <w:szCs w:val="24"/>
        </w:rPr>
      </w:pPr>
    </w:p>
    <w:p w14:paraId="45E00084" w14:textId="77777777" w:rsidR="00934D99" w:rsidRPr="00934D99" w:rsidRDefault="00934D99" w:rsidP="00934D99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vanish/>
          <w:sz w:val="24"/>
          <w:szCs w:val="24"/>
        </w:rPr>
      </w:pPr>
    </w:p>
    <w:p w14:paraId="0859169D" w14:textId="77777777" w:rsidR="00934D99" w:rsidRPr="00934D99" w:rsidRDefault="00934D99" w:rsidP="00934D99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vanish/>
          <w:sz w:val="24"/>
          <w:szCs w:val="24"/>
        </w:rPr>
      </w:pPr>
    </w:p>
    <w:p w14:paraId="176BB05D" w14:textId="77777777" w:rsidR="00934D99" w:rsidRPr="00934D99" w:rsidRDefault="00934D99" w:rsidP="00934D99">
      <w:pPr>
        <w:pStyle w:val="Akapitzlist"/>
        <w:widowControl w:val="0"/>
        <w:numPr>
          <w:ilvl w:val="1"/>
          <w:numId w:val="8"/>
        </w:numPr>
        <w:autoSpaceDE w:val="0"/>
        <w:autoSpaceDN w:val="0"/>
        <w:adjustRightInd w:val="0"/>
        <w:spacing w:before="120" w:after="0" w:line="312" w:lineRule="auto"/>
        <w:rPr>
          <w:rFonts w:ascii="Arial" w:hAnsi="Arial" w:cs="Arial"/>
          <w:bCs/>
          <w:vanish/>
          <w:sz w:val="24"/>
          <w:szCs w:val="24"/>
        </w:rPr>
      </w:pPr>
    </w:p>
    <w:p w14:paraId="68A59505" w14:textId="5CC54818" w:rsidR="00770796" w:rsidRPr="001C4C78" w:rsidRDefault="00981D42" w:rsidP="00934D99">
      <w:pPr>
        <w:pStyle w:val="Akapitzlist"/>
        <w:widowControl w:val="0"/>
        <w:numPr>
          <w:ilvl w:val="2"/>
          <w:numId w:val="8"/>
        </w:numPr>
        <w:tabs>
          <w:tab w:val="clear" w:pos="1584"/>
          <w:tab w:val="num" w:pos="1560"/>
        </w:tabs>
        <w:autoSpaceDE w:val="0"/>
        <w:autoSpaceDN w:val="0"/>
        <w:adjustRightInd w:val="0"/>
        <w:spacing w:before="120" w:after="0" w:line="312" w:lineRule="auto"/>
        <w:ind w:left="1560" w:hanging="851"/>
        <w:rPr>
          <w:rFonts w:ascii="Arial" w:hAnsi="Arial" w:cs="Arial"/>
          <w:bCs/>
          <w:sz w:val="24"/>
          <w:szCs w:val="24"/>
        </w:rPr>
      </w:pPr>
      <w:r w:rsidRPr="001C4C78">
        <w:rPr>
          <w:rFonts w:ascii="Arial" w:hAnsi="Arial" w:cs="Arial"/>
          <w:bCs/>
          <w:sz w:val="24"/>
          <w:szCs w:val="24"/>
        </w:rPr>
        <w:t>Zamawiający planuje realizację badani</w:t>
      </w:r>
      <w:r w:rsidR="006A21F4" w:rsidRPr="001C4C78">
        <w:rPr>
          <w:rFonts w:ascii="Arial" w:hAnsi="Arial" w:cs="Arial"/>
          <w:bCs/>
          <w:sz w:val="24"/>
          <w:szCs w:val="24"/>
        </w:rPr>
        <w:t>a</w:t>
      </w:r>
      <w:r w:rsidRPr="001C4C78">
        <w:rPr>
          <w:rFonts w:ascii="Arial" w:hAnsi="Arial" w:cs="Arial"/>
          <w:bCs/>
          <w:sz w:val="24"/>
          <w:szCs w:val="24"/>
        </w:rPr>
        <w:t xml:space="preserve"> CAWI </w:t>
      </w:r>
      <w:r w:rsidR="00770796" w:rsidRPr="001C4C78">
        <w:rPr>
          <w:rFonts w:ascii="Arial" w:hAnsi="Arial" w:cs="Arial"/>
          <w:bCs/>
          <w:sz w:val="24"/>
          <w:szCs w:val="24"/>
        </w:rPr>
        <w:t xml:space="preserve">w 12 etapach odpowiadających miesiącom roku kalendarzowego. </w:t>
      </w:r>
      <w:r w:rsidR="005A3C56" w:rsidRPr="001C4C78">
        <w:rPr>
          <w:rFonts w:ascii="Arial" w:hAnsi="Arial" w:cs="Arial"/>
          <w:bCs/>
          <w:sz w:val="24"/>
          <w:szCs w:val="24"/>
        </w:rPr>
        <w:t xml:space="preserve"> Realizacja rozpocznie się pierwszego dnia następnego miesiąca po podpisaniu umowy.</w:t>
      </w:r>
    </w:p>
    <w:p w14:paraId="418D61D5" w14:textId="5E7DA366" w:rsidR="004901E2" w:rsidRPr="00E702B9" w:rsidRDefault="00003A7C" w:rsidP="00934D99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before="120" w:after="0" w:line="312" w:lineRule="auto"/>
        <w:ind w:hanging="87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A3C56">
        <w:rPr>
          <w:rFonts w:ascii="Arial" w:eastAsia="Times New Roman" w:hAnsi="Arial" w:cs="Arial"/>
          <w:sz w:val="24"/>
          <w:szCs w:val="24"/>
          <w:lang w:eastAsia="pl-PL"/>
        </w:rPr>
        <w:t>Badanie</w:t>
      </w:r>
      <w:r w:rsidR="004901E2" w:rsidRPr="005A3C5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klientów </w:t>
      </w:r>
      <w:r w:rsidR="004901E2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sieci PIFE przeprowadzane </w:t>
      </w:r>
      <w:r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będzie </w:t>
      </w:r>
      <w:r w:rsidR="00D374AC" w:rsidRPr="00E702B9">
        <w:rPr>
          <w:rFonts w:ascii="Arial" w:eastAsia="Times New Roman" w:hAnsi="Arial" w:cs="Arial"/>
          <w:sz w:val="24"/>
          <w:szCs w:val="24"/>
          <w:lang w:eastAsia="pl-PL"/>
        </w:rPr>
        <w:t>równolegle</w:t>
      </w:r>
      <w:r w:rsidR="004901E2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metodą internetową (CAWI).</w:t>
      </w:r>
      <w:r w:rsidR="00264E34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Dotyczyć będzie przede wszystki</w:t>
      </w:r>
      <w:r w:rsidR="00DA49CB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264E34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konsultacji </w:t>
      </w:r>
      <w:proofErr w:type="spellStart"/>
      <w:r w:rsidR="00264E34" w:rsidRPr="00E702B9">
        <w:rPr>
          <w:rFonts w:ascii="Arial" w:eastAsia="Times New Roman" w:hAnsi="Arial" w:cs="Arial"/>
          <w:sz w:val="24"/>
          <w:szCs w:val="24"/>
          <w:lang w:eastAsia="pl-PL"/>
        </w:rPr>
        <w:t>mejlowych</w:t>
      </w:r>
      <w:proofErr w:type="spellEnd"/>
      <w:r w:rsidR="00264E34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 PIFE oraz tych konsultacji, podczas których klienci </w:t>
      </w:r>
      <w:r w:rsidR="00D374AC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PIFE </w:t>
      </w:r>
      <w:r w:rsidR="00264E34" w:rsidRPr="00E702B9">
        <w:rPr>
          <w:rFonts w:ascii="Arial" w:eastAsia="Times New Roman" w:hAnsi="Arial" w:cs="Arial"/>
          <w:sz w:val="24"/>
          <w:szCs w:val="24"/>
          <w:lang w:eastAsia="pl-PL"/>
        </w:rPr>
        <w:t xml:space="preserve">podali wyłącznie adres </w:t>
      </w:r>
      <w:proofErr w:type="spellStart"/>
      <w:r w:rsidR="00264E34" w:rsidRPr="00E702B9">
        <w:rPr>
          <w:rFonts w:ascii="Arial" w:eastAsia="Times New Roman" w:hAnsi="Arial" w:cs="Arial"/>
          <w:sz w:val="24"/>
          <w:szCs w:val="24"/>
          <w:lang w:eastAsia="pl-PL"/>
        </w:rPr>
        <w:t>mejlowy</w:t>
      </w:r>
      <w:proofErr w:type="spellEnd"/>
      <w:r w:rsidR="00264E34" w:rsidRPr="00E702B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14"/>
    <w:bookmarkEnd w:id="15"/>
    <w:bookmarkEnd w:id="16"/>
    <w:bookmarkEnd w:id="17"/>
    <w:p w14:paraId="0E545A7D" w14:textId="1402044D" w:rsidR="005A15B2" w:rsidRPr="00E702B9" w:rsidRDefault="00B73156" w:rsidP="001C4C78">
      <w:pPr>
        <w:numPr>
          <w:ilvl w:val="1"/>
          <w:numId w:val="40"/>
        </w:numPr>
        <w:spacing w:before="120" w:after="120" w:line="312" w:lineRule="auto"/>
        <w:ind w:left="788" w:hanging="431"/>
        <w:rPr>
          <w:rFonts w:ascii="Arial" w:hAnsi="Arial" w:cs="Arial"/>
          <w:b/>
          <w:sz w:val="24"/>
          <w:szCs w:val="24"/>
        </w:rPr>
      </w:pPr>
      <w:r w:rsidRPr="00E702B9">
        <w:rPr>
          <w:rFonts w:ascii="Arial" w:hAnsi="Arial" w:cs="Arial"/>
          <w:b/>
          <w:sz w:val="24"/>
          <w:szCs w:val="24"/>
        </w:rPr>
        <w:t xml:space="preserve">Raport </w:t>
      </w:r>
      <w:r w:rsidR="009D4A6F" w:rsidRPr="00E702B9">
        <w:rPr>
          <w:rFonts w:ascii="Arial" w:hAnsi="Arial" w:cs="Arial"/>
          <w:b/>
          <w:sz w:val="24"/>
          <w:szCs w:val="24"/>
        </w:rPr>
        <w:t xml:space="preserve">miesięczny </w:t>
      </w:r>
      <w:r w:rsidRPr="00E702B9">
        <w:rPr>
          <w:rFonts w:ascii="Arial" w:hAnsi="Arial" w:cs="Arial"/>
          <w:b/>
          <w:sz w:val="24"/>
          <w:szCs w:val="24"/>
        </w:rPr>
        <w:t>z badania ilościowego (</w:t>
      </w:r>
      <w:r w:rsidR="00DA12E6" w:rsidRPr="00E702B9">
        <w:rPr>
          <w:rFonts w:ascii="Arial" w:hAnsi="Arial" w:cs="Arial"/>
          <w:b/>
          <w:sz w:val="24"/>
          <w:szCs w:val="24"/>
        </w:rPr>
        <w:t>SMS</w:t>
      </w:r>
      <w:r w:rsidRPr="00E702B9">
        <w:rPr>
          <w:rFonts w:ascii="Arial" w:hAnsi="Arial" w:cs="Arial"/>
          <w:b/>
          <w:sz w:val="24"/>
          <w:szCs w:val="24"/>
        </w:rPr>
        <w:t xml:space="preserve"> i CAWI)</w:t>
      </w:r>
    </w:p>
    <w:p w14:paraId="2506129B" w14:textId="77777777" w:rsidR="00EC6B7C" w:rsidRPr="00E702B9" w:rsidRDefault="000540B9" w:rsidP="00EC6B7C">
      <w:pPr>
        <w:pStyle w:val="Tematkomentarza"/>
        <w:spacing w:after="0" w:line="312" w:lineRule="auto"/>
        <w:ind w:left="360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W ciągu  trwania badania </w:t>
      </w:r>
      <w:r w:rsidR="002B40DA" w:rsidRPr="00E702B9">
        <w:rPr>
          <w:rFonts w:ascii="Arial" w:hAnsi="Arial" w:cs="Arial"/>
          <w:b w:val="0"/>
          <w:bCs w:val="0"/>
          <w:sz w:val="24"/>
          <w:szCs w:val="24"/>
        </w:rPr>
        <w:t xml:space="preserve">Wykonawca przygotuje </w:t>
      </w:r>
      <w:r w:rsidR="009D4A6F" w:rsidRPr="00E702B9">
        <w:rPr>
          <w:rFonts w:ascii="Arial" w:hAnsi="Arial" w:cs="Arial"/>
          <w:b w:val="0"/>
          <w:bCs w:val="0"/>
          <w:sz w:val="24"/>
          <w:szCs w:val="24"/>
        </w:rPr>
        <w:t xml:space="preserve">12 raportów miesięcznych </w:t>
      </w:r>
      <w:r w:rsidR="002B40DA" w:rsidRPr="00E702B9">
        <w:rPr>
          <w:rFonts w:ascii="Arial" w:hAnsi="Arial" w:cs="Arial"/>
          <w:b w:val="0"/>
          <w:bCs w:val="0"/>
          <w:sz w:val="24"/>
          <w:szCs w:val="24"/>
        </w:rPr>
        <w:t xml:space="preserve">z </w:t>
      </w:r>
      <w:r w:rsidR="009D4A6F" w:rsidRPr="00E702B9">
        <w:rPr>
          <w:rFonts w:ascii="Arial" w:hAnsi="Arial" w:cs="Arial"/>
          <w:b w:val="0"/>
          <w:bCs w:val="0"/>
          <w:sz w:val="24"/>
          <w:szCs w:val="24"/>
        </w:rPr>
        <w:t xml:space="preserve">krótkim </w:t>
      </w:r>
      <w:r w:rsidR="002B40DA" w:rsidRPr="00E702B9">
        <w:rPr>
          <w:rFonts w:ascii="Arial" w:hAnsi="Arial" w:cs="Arial"/>
          <w:b w:val="0"/>
          <w:bCs w:val="0"/>
          <w:sz w:val="24"/>
          <w:szCs w:val="24"/>
        </w:rPr>
        <w:t xml:space="preserve">opisem </w:t>
      </w:r>
      <w:r w:rsidR="009D4A6F" w:rsidRPr="00E702B9">
        <w:rPr>
          <w:rFonts w:ascii="Arial" w:hAnsi="Arial" w:cs="Arial"/>
          <w:b w:val="0"/>
          <w:bCs w:val="0"/>
          <w:sz w:val="24"/>
          <w:szCs w:val="24"/>
        </w:rPr>
        <w:t xml:space="preserve">najważniejszych </w:t>
      </w:r>
      <w:r w:rsidR="002B40DA" w:rsidRPr="00E702B9">
        <w:rPr>
          <w:rFonts w:ascii="Arial" w:hAnsi="Arial" w:cs="Arial"/>
          <w:b w:val="0"/>
          <w:bCs w:val="0"/>
          <w:sz w:val="24"/>
          <w:szCs w:val="24"/>
        </w:rPr>
        <w:t>wyników badania</w:t>
      </w:r>
      <w:r w:rsidR="009D4A6F" w:rsidRPr="00E702B9">
        <w:rPr>
          <w:rFonts w:ascii="Arial" w:hAnsi="Arial" w:cs="Arial"/>
          <w:b w:val="0"/>
          <w:bCs w:val="0"/>
          <w:sz w:val="24"/>
          <w:szCs w:val="24"/>
        </w:rPr>
        <w:t xml:space="preserve"> i istotnych zmian</w:t>
      </w:r>
      <w:r w:rsidR="00EC6B7C" w:rsidRPr="00E702B9">
        <w:rPr>
          <w:rFonts w:ascii="Arial" w:hAnsi="Arial" w:cs="Arial"/>
          <w:b w:val="0"/>
          <w:bCs w:val="0"/>
          <w:sz w:val="24"/>
          <w:szCs w:val="24"/>
        </w:rPr>
        <w:t xml:space="preserve"> w dwóch wersjach:</w:t>
      </w:r>
    </w:p>
    <w:p w14:paraId="57A8DD8D" w14:textId="150543A6" w:rsidR="00EC6B7C" w:rsidRPr="00E702B9" w:rsidRDefault="00EC6B7C" w:rsidP="00A242AE">
      <w:pPr>
        <w:pStyle w:val="Tematkomentarza"/>
        <w:numPr>
          <w:ilvl w:val="0"/>
          <w:numId w:val="16"/>
        </w:numPr>
        <w:spacing w:after="0" w:line="312" w:lineRule="auto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b w:val="0"/>
          <w:bCs w:val="0"/>
          <w:sz w:val="24"/>
          <w:szCs w:val="24"/>
        </w:rPr>
        <w:t>Wersja wojewódzka (1</w:t>
      </w:r>
      <w:r w:rsidR="00F56BB6">
        <w:rPr>
          <w:rFonts w:ascii="Arial" w:hAnsi="Arial" w:cs="Arial"/>
          <w:b w:val="0"/>
          <w:bCs w:val="0"/>
          <w:sz w:val="24"/>
          <w:szCs w:val="24"/>
        </w:rPr>
        <w:t>7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 osobnych plików) zawierająca dane dla danego województwa</w:t>
      </w:r>
      <w:r w:rsidR="008E6DC6">
        <w:rPr>
          <w:rFonts w:ascii="Arial" w:hAnsi="Arial" w:cs="Arial"/>
          <w:b w:val="0"/>
          <w:bCs w:val="0"/>
          <w:sz w:val="24"/>
          <w:szCs w:val="24"/>
        </w:rPr>
        <w:t xml:space="preserve"> oraz osobno dla </w:t>
      </w:r>
      <w:r w:rsidR="00934D99">
        <w:rPr>
          <w:rFonts w:ascii="Arial" w:hAnsi="Arial" w:cs="Arial"/>
          <w:b w:val="0"/>
          <w:bCs w:val="0"/>
          <w:sz w:val="24"/>
          <w:szCs w:val="24"/>
        </w:rPr>
        <w:t>Centralnego Punktu Informacyjnego (</w:t>
      </w:r>
      <w:r w:rsidR="008E6DC6">
        <w:rPr>
          <w:rFonts w:ascii="Arial" w:hAnsi="Arial" w:cs="Arial"/>
          <w:b w:val="0"/>
          <w:bCs w:val="0"/>
          <w:sz w:val="24"/>
          <w:szCs w:val="24"/>
        </w:rPr>
        <w:t>CP</w:t>
      </w:r>
      <w:r w:rsidR="00934D99">
        <w:rPr>
          <w:rFonts w:ascii="Arial" w:hAnsi="Arial" w:cs="Arial"/>
          <w:b w:val="0"/>
          <w:bCs w:val="0"/>
          <w:sz w:val="24"/>
          <w:szCs w:val="24"/>
        </w:rPr>
        <w:t>I)</w:t>
      </w:r>
      <w:r w:rsidRPr="00E702B9">
        <w:rPr>
          <w:rFonts w:ascii="Arial" w:hAnsi="Arial" w:cs="Arial"/>
          <w:b w:val="0"/>
          <w:bCs w:val="0"/>
          <w:sz w:val="24"/>
          <w:szCs w:val="24"/>
        </w:rPr>
        <w:t>, ogółem i w podziale na poszczególne punkty;</w:t>
      </w:r>
    </w:p>
    <w:p w14:paraId="49D265F3" w14:textId="7C142C24" w:rsidR="002B40DA" w:rsidRPr="00E702B9" w:rsidRDefault="00EC6B7C" w:rsidP="00EC6B7C">
      <w:pPr>
        <w:pStyle w:val="Tematkomentarza"/>
        <w:numPr>
          <w:ilvl w:val="0"/>
          <w:numId w:val="16"/>
        </w:numPr>
        <w:spacing w:after="0" w:line="312" w:lineRule="auto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Wersja ogólnopolska (1 plik) zawierająca wszystkie dane, ogółem, w podziale na województwa i w podziale na poszczególne punkty. </w:t>
      </w:r>
    </w:p>
    <w:p w14:paraId="54B38249" w14:textId="27E2C012" w:rsidR="007E75EC" w:rsidRPr="005A3C56" w:rsidRDefault="007E75EC" w:rsidP="001C4C78">
      <w:pPr>
        <w:numPr>
          <w:ilvl w:val="1"/>
          <w:numId w:val="40"/>
        </w:numPr>
        <w:spacing w:before="120" w:after="120" w:line="312" w:lineRule="auto"/>
        <w:ind w:left="788" w:hanging="431"/>
        <w:rPr>
          <w:rFonts w:ascii="Arial" w:hAnsi="Arial" w:cs="Arial"/>
          <w:b/>
          <w:bCs/>
          <w:sz w:val="24"/>
          <w:szCs w:val="24"/>
        </w:rPr>
      </w:pPr>
      <w:r w:rsidRPr="005A3C56">
        <w:rPr>
          <w:rFonts w:ascii="Arial" w:hAnsi="Arial" w:cs="Arial"/>
          <w:b/>
          <w:bCs/>
          <w:sz w:val="24"/>
          <w:szCs w:val="24"/>
        </w:rPr>
        <w:lastRenderedPageBreak/>
        <w:t xml:space="preserve">Baza i tabele wynikowe w pliku .xls. </w:t>
      </w:r>
    </w:p>
    <w:p w14:paraId="03E26859" w14:textId="06628B66" w:rsidR="00AC2EBE" w:rsidRPr="00E702B9" w:rsidRDefault="00C14A16" w:rsidP="007E75EC">
      <w:pPr>
        <w:pStyle w:val="Tematkomentarza"/>
        <w:spacing w:before="120" w:after="120" w:line="360" w:lineRule="auto"/>
        <w:ind w:left="357"/>
        <w:rPr>
          <w:rFonts w:ascii="Arial" w:hAnsi="Arial" w:cs="Arial"/>
          <w:b w:val="0"/>
          <w:bCs w:val="0"/>
          <w:sz w:val="24"/>
          <w:szCs w:val="24"/>
        </w:rPr>
      </w:pPr>
      <w:r w:rsidRPr="00E702B9">
        <w:rPr>
          <w:rFonts w:ascii="Arial" w:hAnsi="Arial" w:cs="Arial"/>
          <w:b w:val="0"/>
          <w:bCs w:val="0"/>
          <w:sz w:val="24"/>
          <w:szCs w:val="24"/>
        </w:rPr>
        <w:t xml:space="preserve">Wraz z raportem miesięcznym </w:t>
      </w:r>
      <w:r w:rsidR="008A164A" w:rsidRPr="00E702B9">
        <w:rPr>
          <w:rFonts w:ascii="Arial" w:hAnsi="Arial" w:cs="Arial"/>
          <w:b w:val="0"/>
          <w:bCs w:val="0"/>
          <w:sz w:val="24"/>
          <w:szCs w:val="24"/>
        </w:rPr>
        <w:t>Wykonawca przygotuje również</w:t>
      </w:r>
      <w:r w:rsidR="00D070D2"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070D2" w:rsidRPr="00E702B9">
        <w:rPr>
          <w:rFonts w:ascii="Arial" w:hAnsi="Arial" w:cs="Arial"/>
          <w:sz w:val="24"/>
          <w:szCs w:val="24"/>
        </w:rPr>
        <w:t>bazę i</w:t>
      </w:r>
      <w:r w:rsidR="00D070D2" w:rsidRPr="00E702B9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A164A" w:rsidRPr="00E702B9">
        <w:rPr>
          <w:rFonts w:ascii="Arial" w:hAnsi="Arial" w:cs="Arial"/>
          <w:sz w:val="24"/>
          <w:szCs w:val="24"/>
        </w:rPr>
        <w:t xml:space="preserve">tabele wynikowe w pliku </w:t>
      </w:r>
      <w:r w:rsidR="006A21F4" w:rsidRPr="00E702B9">
        <w:rPr>
          <w:rFonts w:ascii="Arial" w:hAnsi="Arial" w:cs="Arial"/>
          <w:sz w:val="24"/>
          <w:szCs w:val="24"/>
        </w:rPr>
        <w:t>.</w:t>
      </w:r>
      <w:r w:rsidR="008A164A" w:rsidRPr="00E702B9">
        <w:rPr>
          <w:rFonts w:ascii="Arial" w:hAnsi="Arial" w:cs="Arial"/>
          <w:sz w:val="24"/>
          <w:szCs w:val="24"/>
        </w:rPr>
        <w:t>xls</w:t>
      </w:r>
      <w:r w:rsidR="00D070D2" w:rsidRPr="00E702B9">
        <w:rPr>
          <w:rFonts w:ascii="Arial" w:hAnsi="Arial" w:cs="Arial"/>
          <w:sz w:val="24"/>
          <w:szCs w:val="24"/>
        </w:rPr>
        <w:t xml:space="preserve">. </w:t>
      </w:r>
    </w:p>
    <w:p w14:paraId="6FB2D568" w14:textId="2CEE688D" w:rsidR="00DA3411" w:rsidRPr="00E702B9" w:rsidRDefault="00DA3411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68EAC0" w14:textId="65A8AC38" w:rsidR="00110684" w:rsidRPr="00E702B9" w:rsidRDefault="00110684" w:rsidP="00FE0A7A">
      <w:pPr>
        <w:spacing w:line="312" w:lineRule="auto"/>
        <w:rPr>
          <w:rFonts w:ascii="Arial" w:hAnsi="Arial" w:cs="Arial"/>
          <w:bCs/>
          <w:sz w:val="24"/>
          <w:szCs w:val="24"/>
        </w:rPr>
      </w:pPr>
      <w:bookmarkStart w:id="18" w:name="ezdPracownikNazwa"/>
      <w:bookmarkStart w:id="19" w:name="ezdPracownikStanowisko"/>
      <w:bookmarkEnd w:id="18"/>
      <w:bookmarkEnd w:id="19"/>
    </w:p>
    <w:sectPr w:rsidR="00110684" w:rsidRPr="00E702B9" w:rsidSect="000467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83233" w14:textId="77777777" w:rsidR="005F3936" w:rsidRDefault="005F3936" w:rsidP="00E85D8B">
      <w:pPr>
        <w:spacing w:after="0" w:line="240" w:lineRule="auto"/>
      </w:pPr>
      <w:r>
        <w:separator/>
      </w:r>
    </w:p>
  </w:endnote>
  <w:endnote w:type="continuationSeparator" w:id="0">
    <w:p w14:paraId="6CA70FF2" w14:textId="77777777" w:rsidR="005F3936" w:rsidRDefault="005F3936" w:rsidP="00E8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8013765"/>
      <w:docPartObj>
        <w:docPartGallery w:val="Page Numbers (Bottom of Page)"/>
        <w:docPartUnique/>
      </w:docPartObj>
    </w:sdtPr>
    <w:sdtEndPr/>
    <w:sdtContent>
      <w:p w14:paraId="7B08970B" w14:textId="33F14DF8" w:rsidR="00421B21" w:rsidRDefault="00421B21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83AD26" w14:textId="1CD5CF76" w:rsidR="00E85D8B" w:rsidRPr="00D52430" w:rsidRDefault="00E85D8B" w:rsidP="00D524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3CAE" w14:textId="77777777" w:rsidR="005F3936" w:rsidRDefault="005F3936" w:rsidP="00E85D8B">
      <w:pPr>
        <w:spacing w:after="0" w:line="240" w:lineRule="auto"/>
      </w:pPr>
      <w:r>
        <w:separator/>
      </w:r>
    </w:p>
  </w:footnote>
  <w:footnote w:type="continuationSeparator" w:id="0">
    <w:p w14:paraId="7C32C15A" w14:textId="77777777" w:rsidR="005F3936" w:rsidRDefault="005F3936" w:rsidP="00E85D8B">
      <w:pPr>
        <w:spacing w:after="0" w:line="240" w:lineRule="auto"/>
      </w:pPr>
      <w:r>
        <w:continuationSeparator/>
      </w:r>
    </w:p>
  </w:footnote>
  <w:footnote w:id="1">
    <w:p w14:paraId="5D6D6339" w14:textId="0C99A8D3" w:rsidR="00830CC1" w:rsidRPr="00830CC1" w:rsidRDefault="00830CC1">
      <w:r>
        <w:rPr>
          <w:rStyle w:val="AkapitzlistZnak"/>
        </w:rPr>
        <w:footnoteRef/>
      </w:r>
      <w:r>
        <w:t xml:space="preserve"> </w:t>
      </w:r>
      <w:r w:rsidRPr="00830CC1">
        <w:rPr>
          <w:rFonts w:ascii="Arial" w:hAnsi="Arial" w:cs="Arial"/>
          <w:color w:val="202122"/>
          <w:sz w:val="21"/>
          <w:szCs w:val="21"/>
          <w:shd w:val="clear" w:color="auto" w:fill="FFFFFF"/>
        </w:rPr>
        <w:t>CAWI (ang. Computer-Assisted Web Interview – wspomagany komputerowo wywiad przy pomocy strony WWW)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7B57" w14:textId="52D50761" w:rsidR="00E85D8B" w:rsidRDefault="00D52430">
    <w:r>
      <w:rPr>
        <w:noProof/>
      </w:rPr>
      <w:drawing>
        <wp:inline distT="0" distB="0" distL="0" distR="0" wp14:anchorId="5188F199" wp14:editId="0DA960DD">
          <wp:extent cx="5562600" cy="7524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D81"/>
    <w:multiLevelType w:val="hybridMultilevel"/>
    <w:tmpl w:val="ED7C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7DB9"/>
    <w:multiLevelType w:val="hybridMultilevel"/>
    <w:tmpl w:val="0778F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F1D79"/>
    <w:multiLevelType w:val="multilevel"/>
    <w:tmpl w:val="CCCA06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3" w15:restartNumberingAfterBreak="0">
    <w:nsid w:val="11E7756D"/>
    <w:multiLevelType w:val="hybridMultilevel"/>
    <w:tmpl w:val="10F2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739D3"/>
    <w:multiLevelType w:val="multilevel"/>
    <w:tmpl w:val="0D46794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933"/>
        </w:tabs>
        <w:ind w:left="1933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</w:lvl>
  </w:abstractNum>
  <w:abstractNum w:abstractNumId="5" w15:restartNumberingAfterBreak="0">
    <w:nsid w:val="1850611F"/>
    <w:multiLevelType w:val="multilevel"/>
    <w:tmpl w:val="CEB0B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94C1FAC"/>
    <w:multiLevelType w:val="hybridMultilevel"/>
    <w:tmpl w:val="0B1EE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22D5"/>
    <w:multiLevelType w:val="hybridMultilevel"/>
    <w:tmpl w:val="B07CF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52418"/>
    <w:multiLevelType w:val="multilevel"/>
    <w:tmpl w:val="C0669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2F540A1"/>
    <w:multiLevelType w:val="hybridMultilevel"/>
    <w:tmpl w:val="680CF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92F57"/>
    <w:multiLevelType w:val="hybridMultilevel"/>
    <w:tmpl w:val="A2AE5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C4F9A"/>
    <w:multiLevelType w:val="hybridMultilevel"/>
    <w:tmpl w:val="03E00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04FB3"/>
    <w:multiLevelType w:val="hybridMultilevel"/>
    <w:tmpl w:val="77186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2396D"/>
    <w:multiLevelType w:val="hybridMultilevel"/>
    <w:tmpl w:val="AE462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6643E"/>
    <w:multiLevelType w:val="hybridMultilevel"/>
    <w:tmpl w:val="E946B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64791"/>
    <w:multiLevelType w:val="hybridMultilevel"/>
    <w:tmpl w:val="A29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F5127"/>
    <w:multiLevelType w:val="hybridMultilevel"/>
    <w:tmpl w:val="06345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51369"/>
    <w:multiLevelType w:val="hybridMultilevel"/>
    <w:tmpl w:val="2E0A8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077DB"/>
    <w:multiLevelType w:val="hybridMultilevel"/>
    <w:tmpl w:val="E0E66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682"/>
    <w:multiLevelType w:val="hybridMultilevel"/>
    <w:tmpl w:val="E548A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D0F1B"/>
    <w:multiLevelType w:val="hybridMultilevel"/>
    <w:tmpl w:val="71126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60612"/>
    <w:multiLevelType w:val="hybridMultilevel"/>
    <w:tmpl w:val="468E4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57C63"/>
    <w:multiLevelType w:val="hybridMultilevel"/>
    <w:tmpl w:val="7F206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6463A"/>
    <w:multiLevelType w:val="hybridMultilevel"/>
    <w:tmpl w:val="A6163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4A6"/>
    <w:multiLevelType w:val="hybridMultilevel"/>
    <w:tmpl w:val="CA54A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2624BD4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2E1315"/>
    <w:multiLevelType w:val="hybridMultilevel"/>
    <w:tmpl w:val="3D289B02"/>
    <w:lvl w:ilvl="0" w:tplc="364EA5A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5559F4"/>
    <w:multiLevelType w:val="hybridMultilevel"/>
    <w:tmpl w:val="48ECE5F0"/>
    <w:lvl w:ilvl="0" w:tplc="EBA4B5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A974CD"/>
    <w:multiLevelType w:val="multilevel"/>
    <w:tmpl w:val="CEB0B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3C96F54"/>
    <w:multiLevelType w:val="hybridMultilevel"/>
    <w:tmpl w:val="52B43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F49E5"/>
    <w:multiLevelType w:val="hybridMultilevel"/>
    <w:tmpl w:val="025CC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54A9A"/>
    <w:multiLevelType w:val="hybridMultilevel"/>
    <w:tmpl w:val="95568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9255D"/>
    <w:multiLevelType w:val="hybridMultilevel"/>
    <w:tmpl w:val="A3B02B90"/>
    <w:lvl w:ilvl="0" w:tplc="8FA09AF8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5D0E"/>
    <w:multiLevelType w:val="hybridMultilevel"/>
    <w:tmpl w:val="51A8196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7A026DFB"/>
    <w:multiLevelType w:val="hybridMultilevel"/>
    <w:tmpl w:val="EC4A6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81E09"/>
    <w:multiLevelType w:val="hybridMultilevel"/>
    <w:tmpl w:val="21726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976FA"/>
    <w:multiLevelType w:val="hybridMultilevel"/>
    <w:tmpl w:val="3ED277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5F3E7E"/>
    <w:multiLevelType w:val="hybridMultilevel"/>
    <w:tmpl w:val="72B88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F605F06"/>
    <w:multiLevelType w:val="hybridMultilevel"/>
    <w:tmpl w:val="1F708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10F42"/>
    <w:multiLevelType w:val="multilevel"/>
    <w:tmpl w:val="A954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num w:numId="1">
    <w:abstractNumId w:val="27"/>
  </w:num>
  <w:num w:numId="2">
    <w:abstractNumId w:val="3"/>
  </w:num>
  <w:num w:numId="3">
    <w:abstractNumId w:val="14"/>
  </w:num>
  <w:num w:numId="4">
    <w:abstractNumId w:val="13"/>
  </w:num>
  <w:num w:numId="5">
    <w:abstractNumId w:val="33"/>
  </w:num>
  <w:num w:numId="6">
    <w:abstractNumId w:val="20"/>
  </w:num>
  <w:num w:numId="7">
    <w:abstractNumId w:val="25"/>
  </w:num>
  <w:num w:numId="8">
    <w:abstractNumId w:val="38"/>
  </w:num>
  <w:num w:numId="9">
    <w:abstractNumId w:val="15"/>
  </w:num>
  <w:num w:numId="10">
    <w:abstractNumId w:val="22"/>
  </w:num>
  <w:num w:numId="11">
    <w:abstractNumId w:val="1"/>
  </w:num>
  <w:num w:numId="12">
    <w:abstractNumId w:val="12"/>
  </w:num>
  <w:num w:numId="13">
    <w:abstractNumId w:val="11"/>
  </w:num>
  <w:num w:numId="14">
    <w:abstractNumId w:val="28"/>
  </w:num>
  <w:num w:numId="15">
    <w:abstractNumId w:val="8"/>
  </w:num>
  <w:num w:numId="16">
    <w:abstractNumId w:val="4"/>
  </w:num>
  <w:num w:numId="17">
    <w:abstractNumId w:val="10"/>
  </w:num>
  <w:num w:numId="18">
    <w:abstractNumId w:val="36"/>
  </w:num>
  <w:num w:numId="19">
    <w:abstractNumId w:val="30"/>
  </w:num>
  <w:num w:numId="20">
    <w:abstractNumId w:val="2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8"/>
  </w:num>
  <w:num w:numId="25">
    <w:abstractNumId w:val="16"/>
  </w:num>
  <w:num w:numId="26">
    <w:abstractNumId w:val="31"/>
  </w:num>
  <w:num w:numId="27">
    <w:abstractNumId w:val="19"/>
  </w:num>
  <w:num w:numId="28">
    <w:abstractNumId w:val="37"/>
  </w:num>
  <w:num w:numId="29">
    <w:abstractNumId w:val="9"/>
  </w:num>
  <w:num w:numId="30">
    <w:abstractNumId w:val="29"/>
  </w:num>
  <w:num w:numId="31">
    <w:abstractNumId w:val="21"/>
  </w:num>
  <w:num w:numId="32">
    <w:abstractNumId w:val="24"/>
  </w:num>
  <w:num w:numId="33">
    <w:abstractNumId w:val="32"/>
  </w:num>
  <w:num w:numId="34">
    <w:abstractNumId w:val="0"/>
  </w:num>
  <w:num w:numId="35">
    <w:abstractNumId w:val="5"/>
  </w:num>
  <w:num w:numId="36">
    <w:abstractNumId w:val="17"/>
  </w:num>
  <w:num w:numId="37">
    <w:abstractNumId w:val="35"/>
  </w:num>
  <w:num w:numId="38">
    <w:abstractNumId w:val="26"/>
  </w:num>
  <w:num w:numId="39">
    <w:abstractNumId w:val="7"/>
  </w:num>
  <w:num w:numId="40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57"/>
    <w:rsid w:val="000019BE"/>
    <w:rsid w:val="00003A7C"/>
    <w:rsid w:val="00004A08"/>
    <w:rsid w:val="00005518"/>
    <w:rsid w:val="00005DE1"/>
    <w:rsid w:val="00010EB6"/>
    <w:rsid w:val="00011E52"/>
    <w:rsid w:val="00013016"/>
    <w:rsid w:val="00013239"/>
    <w:rsid w:val="0002200A"/>
    <w:rsid w:val="00022856"/>
    <w:rsid w:val="00031C53"/>
    <w:rsid w:val="00035751"/>
    <w:rsid w:val="000434F7"/>
    <w:rsid w:val="00046583"/>
    <w:rsid w:val="000467C3"/>
    <w:rsid w:val="0004745F"/>
    <w:rsid w:val="0005185D"/>
    <w:rsid w:val="000540B9"/>
    <w:rsid w:val="00073F2E"/>
    <w:rsid w:val="0008210F"/>
    <w:rsid w:val="0008449B"/>
    <w:rsid w:val="0008550E"/>
    <w:rsid w:val="00087B55"/>
    <w:rsid w:val="000A1B35"/>
    <w:rsid w:val="000A30D6"/>
    <w:rsid w:val="000B33B7"/>
    <w:rsid w:val="000C3A0F"/>
    <w:rsid w:val="000C5EB3"/>
    <w:rsid w:val="000C6EF4"/>
    <w:rsid w:val="000D0299"/>
    <w:rsid w:val="000D2BC0"/>
    <w:rsid w:val="000D59B0"/>
    <w:rsid w:val="000D7C23"/>
    <w:rsid w:val="000E3902"/>
    <w:rsid w:val="000F6376"/>
    <w:rsid w:val="001018DF"/>
    <w:rsid w:val="001026B0"/>
    <w:rsid w:val="0010784B"/>
    <w:rsid w:val="00110684"/>
    <w:rsid w:val="00113BD0"/>
    <w:rsid w:val="001222D7"/>
    <w:rsid w:val="00122525"/>
    <w:rsid w:val="00134A70"/>
    <w:rsid w:val="0013752E"/>
    <w:rsid w:val="001433A6"/>
    <w:rsid w:val="001458BB"/>
    <w:rsid w:val="0014598E"/>
    <w:rsid w:val="001461AD"/>
    <w:rsid w:val="00146F42"/>
    <w:rsid w:val="00147E72"/>
    <w:rsid w:val="001575B8"/>
    <w:rsid w:val="00161FCD"/>
    <w:rsid w:val="0016566B"/>
    <w:rsid w:val="001658A9"/>
    <w:rsid w:val="001675FE"/>
    <w:rsid w:val="00175347"/>
    <w:rsid w:val="001759B1"/>
    <w:rsid w:val="00193574"/>
    <w:rsid w:val="00195922"/>
    <w:rsid w:val="001A4154"/>
    <w:rsid w:val="001B74C9"/>
    <w:rsid w:val="001C1A08"/>
    <w:rsid w:val="001C4C78"/>
    <w:rsid w:val="001C6DBD"/>
    <w:rsid w:val="001D63BB"/>
    <w:rsid w:val="001D78AE"/>
    <w:rsid w:val="001D7AF9"/>
    <w:rsid w:val="001E59FF"/>
    <w:rsid w:val="001F27E1"/>
    <w:rsid w:val="00203ABF"/>
    <w:rsid w:val="00210CEC"/>
    <w:rsid w:val="00211118"/>
    <w:rsid w:val="00214890"/>
    <w:rsid w:val="00215F1E"/>
    <w:rsid w:val="00217621"/>
    <w:rsid w:val="00220540"/>
    <w:rsid w:val="00224D1E"/>
    <w:rsid w:val="002274E2"/>
    <w:rsid w:val="0024267A"/>
    <w:rsid w:val="0024367C"/>
    <w:rsid w:val="00244C3B"/>
    <w:rsid w:val="00244D2D"/>
    <w:rsid w:val="002476CE"/>
    <w:rsid w:val="00251577"/>
    <w:rsid w:val="002626B3"/>
    <w:rsid w:val="00264E34"/>
    <w:rsid w:val="002763A5"/>
    <w:rsid w:val="00290481"/>
    <w:rsid w:val="00292104"/>
    <w:rsid w:val="002A7B1C"/>
    <w:rsid w:val="002B08B5"/>
    <w:rsid w:val="002B176D"/>
    <w:rsid w:val="002B40DA"/>
    <w:rsid w:val="002B4B19"/>
    <w:rsid w:val="002B5E01"/>
    <w:rsid w:val="002B68A4"/>
    <w:rsid w:val="002B6CBE"/>
    <w:rsid w:val="002B7DD0"/>
    <w:rsid w:val="002C1CBA"/>
    <w:rsid w:val="002C2FCA"/>
    <w:rsid w:val="002C41BE"/>
    <w:rsid w:val="002D26A4"/>
    <w:rsid w:val="002D28F8"/>
    <w:rsid w:val="002D4257"/>
    <w:rsid w:val="002D7F4A"/>
    <w:rsid w:val="002E1C78"/>
    <w:rsid w:val="002E5555"/>
    <w:rsid w:val="002E5AFB"/>
    <w:rsid w:val="002F3E81"/>
    <w:rsid w:val="002F650D"/>
    <w:rsid w:val="00301A8A"/>
    <w:rsid w:val="00301C1F"/>
    <w:rsid w:val="00306881"/>
    <w:rsid w:val="00307C88"/>
    <w:rsid w:val="00310439"/>
    <w:rsid w:val="003116A5"/>
    <w:rsid w:val="00314675"/>
    <w:rsid w:val="003146E1"/>
    <w:rsid w:val="0031665E"/>
    <w:rsid w:val="00322FD9"/>
    <w:rsid w:val="003357DC"/>
    <w:rsid w:val="003435F5"/>
    <w:rsid w:val="003457BD"/>
    <w:rsid w:val="003471C7"/>
    <w:rsid w:val="003472EC"/>
    <w:rsid w:val="00364D0A"/>
    <w:rsid w:val="0037660A"/>
    <w:rsid w:val="00376D98"/>
    <w:rsid w:val="00377978"/>
    <w:rsid w:val="00380ECF"/>
    <w:rsid w:val="003810EF"/>
    <w:rsid w:val="003862C1"/>
    <w:rsid w:val="00391019"/>
    <w:rsid w:val="003916E2"/>
    <w:rsid w:val="003A166B"/>
    <w:rsid w:val="003B7B90"/>
    <w:rsid w:val="003C45F6"/>
    <w:rsid w:val="003D333A"/>
    <w:rsid w:val="003D6580"/>
    <w:rsid w:val="003D7134"/>
    <w:rsid w:val="003E6E95"/>
    <w:rsid w:val="003E73CE"/>
    <w:rsid w:val="003E7C8E"/>
    <w:rsid w:val="003E7DF1"/>
    <w:rsid w:val="003F3C42"/>
    <w:rsid w:val="003F72FC"/>
    <w:rsid w:val="003F7B0B"/>
    <w:rsid w:val="00421B21"/>
    <w:rsid w:val="00424F82"/>
    <w:rsid w:val="00430D69"/>
    <w:rsid w:val="0043243E"/>
    <w:rsid w:val="00433DE4"/>
    <w:rsid w:val="00435C8D"/>
    <w:rsid w:val="00442A4F"/>
    <w:rsid w:val="00450301"/>
    <w:rsid w:val="00455E4F"/>
    <w:rsid w:val="004566B5"/>
    <w:rsid w:val="0046010B"/>
    <w:rsid w:val="00462724"/>
    <w:rsid w:val="00472BA6"/>
    <w:rsid w:val="00475F9F"/>
    <w:rsid w:val="004812F8"/>
    <w:rsid w:val="00482E91"/>
    <w:rsid w:val="004901E2"/>
    <w:rsid w:val="004914D0"/>
    <w:rsid w:val="00494308"/>
    <w:rsid w:val="004A225C"/>
    <w:rsid w:val="004B32C7"/>
    <w:rsid w:val="004C1965"/>
    <w:rsid w:val="004C4927"/>
    <w:rsid w:val="004C6339"/>
    <w:rsid w:val="004C7A4C"/>
    <w:rsid w:val="004E1A56"/>
    <w:rsid w:val="004E21F9"/>
    <w:rsid w:val="004E6F2D"/>
    <w:rsid w:val="004F0E1B"/>
    <w:rsid w:val="0050786C"/>
    <w:rsid w:val="00510568"/>
    <w:rsid w:val="00512DB7"/>
    <w:rsid w:val="00523645"/>
    <w:rsid w:val="005248EC"/>
    <w:rsid w:val="00532576"/>
    <w:rsid w:val="00533032"/>
    <w:rsid w:val="005429EE"/>
    <w:rsid w:val="00542BA7"/>
    <w:rsid w:val="00550AE3"/>
    <w:rsid w:val="00551E56"/>
    <w:rsid w:val="0055322A"/>
    <w:rsid w:val="005546E7"/>
    <w:rsid w:val="00556BC2"/>
    <w:rsid w:val="0055736F"/>
    <w:rsid w:val="00557DB6"/>
    <w:rsid w:val="005631E5"/>
    <w:rsid w:val="005663D3"/>
    <w:rsid w:val="00566CF7"/>
    <w:rsid w:val="005802CE"/>
    <w:rsid w:val="00583AB9"/>
    <w:rsid w:val="00584B34"/>
    <w:rsid w:val="00584B54"/>
    <w:rsid w:val="005864AD"/>
    <w:rsid w:val="0059185D"/>
    <w:rsid w:val="005968CA"/>
    <w:rsid w:val="005A15B2"/>
    <w:rsid w:val="005A3C56"/>
    <w:rsid w:val="005B7B48"/>
    <w:rsid w:val="005C0276"/>
    <w:rsid w:val="005D5FDC"/>
    <w:rsid w:val="005D742F"/>
    <w:rsid w:val="005D77B7"/>
    <w:rsid w:val="005D7993"/>
    <w:rsid w:val="005E0C91"/>
    <w:rsid w:val="005E0F01"/>
    <w:rsid w:val="005E114A"/>
    <w:rsid w:val="005E22BB"/>
    <w:rsid w:val="005E27D8"/>
    <w:rsid w:val="005E49EF"/>
    <w:rsid w:val="005E5E75"/>
    <w:rsid w:val="005E6990"/>
    <w:rsid w:val="005E79B7"/>
    <w:rsid w:val="005F1A97"/>
    <w:rsid w:val="005F1B6E"/>
    <w:rsid w:val="005F3936"/>
    <w:rsid w:val="005F3E46"/>
    <w:rsid w:val="005F4064"/>
    <w:rsid w:val="005F7A59"/>
    <w:rsid w:val="00601A41"/>
    <w:rsid w:val="00604FC3"/>
    <w:rsid w:val="00606800"/>
    <w:rsid w:val="00611907"/>
    <w:rsid w:val="006202FB"/>
    <w:rsid w:val="00621AD0"/>
    <w:rsid w:val="006341C7"/>
    <w:rsid w:val="00636FDB"/>
    <w:rsid w:val="006418ED"/>
    <w:rsid w:val="00644298"/>
    <w:rsid w:val="00647F38"/>
    <w:rsid w:val="0065677D"/>
    <w:rsid w:val="0066413F"/>
    <w:rsid w:val="00667FEC"/>
    <w:rsid w:val="00672DDF"/>
    <w:rsid w:val="006748B1"/>
    <w:rsid w:val="00687468"/>
    <w:rsid w:val="0069108B"/>
    <w:rsid w:val="00692237"/>
    <w:rsid w:val="006A11B4"/>
    <w:rsid w:val="006A21F4"/>
    <w:rsid w:val="006A5D5D"/>
    <w:rsid w:val="006B333C"/>
    <w:rsid w:val="006B5124"/>
    <w:rsid w:val="006C69AB"/>
    <w:rsid w:val="006D007E"/>
    <w:rsid w:val="006D5F0C"/>
    <w:rsid w:val="006D76C8"/>
    <w:rsid w:val="006E057A"/>
    <w:rsid w:val="006E2D3E"/>
    <w:rsid w:val="006E4616"/>
    <w:rsid w:val="006E4FE9"/>
    <w:rsid w:val="006E6276"/>
    <w:rsid w:val="006E70E6"/>
    <w:rsid w:val="006F05A2"/>
    <w:rsid w:val="006F78E9"/>
    <w:rsid w:val="00700E30"/>
    <w:rsid w:val="00702090"/>
    <w:rsid w:val="00704E49"/>
    <w:rsid w:val="007070D1"/>
    <w:rsid w:val="0071342C"/>
    <w:rsid w:val="0071673D"/>
    <w:rsid w:val="00717C94"/>
    <w:rsid w:val="007259AF"/>
    <w:rsid w:val="007345D6"/>
    <w:rsid w:val="00735E20"/>
    <w:rsid w:val="00740732"/>
    <w:rsid w:val="00743BE7"/>
    <w:rsid w:val="00743D57"/>
    <w:rsid w:val="0074695F"/>
    <w:rsid w:val="0075575C"/>
    <w:rsid w:val="00756775"/>
    <w:rsid w:val="00761AD5"/>
    <w:rsid w:val="00762676"/>
    <w:rsid w:val="007637AE"/>
    <w:rsid w:val="00763EB9"/>
    <w:rsid w:val="00764775"/>
    <w:rsid w:val="007653FD"/>
    <w:rsid w:val="00770796"/>
    <w:rsid w:val="00772A1E"/>
    <w:rsid w:val="00775B92"/>
    <w:rsid w:val="00777910"/>
    <w:rsid w:val="00784158"/>
    <w:rsid w:val="00787244"/>
    <w:rsid w:val="007903C4"/>
    <w:rsid w:val="00791C58"/>
    <w:rsid w:val="00793DB5"/>
    <w:rsid w:val="007A0545"/>
    <w:rsid w:val="007A3E75"/>
    <w:rsid w:val="007B31C4"/>
    <w:rsid w:val="007C3939"/>
    <w:rsid w:val="007C4240"/>
    <w:rsid w:val="007D5767"/>
    <w:rsid w:val="007E0D88"/>
    <w:rsid w:val="007E588C"/>
    <w:rsid w:val="007E5F05"/>
    <w:rsid w:val="007E75EC"/>
    <w:rsid w:val="007F0DE5"/>
    <w:rsid w:val="007F5756"/>
    <w:rsid w:val="007F5ED3"/>
    <w:rsid w:val="007F6A91"/>
    <w:rsid w:val="0080645A"/>
    <w:rsid w:val="008073F3"/>
    <w:rsid w:val="00810F5D"/>
    <w:rsid w:val="00814AB4"/>
    <w:rsid w:val="00822FFE"/>
    <w:rsid w:val="00823419"/>
    <w:rsid w:val="008278E5"/>
    <w:rsid w:val="00827D7B"/>
    <w:rsid w:val="00830CC1"/>
    <w:rsid w:val="00832432"/>
    <w:rsid w:val="00846184"/>
    <w:rsid w:val="008541F4"/>
    <w:rsid w:val="00861632"/>
    <w:rsid w:val="008623B2"/>
    <w:rsid w:val="00864EBD"/>
    <w:rsid w:val="00871686"/>
    <w:rsid w:val="008804FC"/>
    <w:rsid w:val="00881F46"/>
    <w:rsid w:val="00884BAA"/>
    <w:rsid w:val="00887382"/>
    <w:rsid w:val="008876BC"/>
    <w:rsid w:val="00893903"/>
    <w:rsid w:val="00894A88"/>
    <w:rsid w:val="008A164A"/>
    <w:rsid w:val="008A2F9E"/>
    <w:rsid w:val="008B2E67"/>
    <w:rsid w:val="008B4789"/>
    <w:rsid w:val="008B537E"/>
    <w:rsid w:val="008B69FA"/>
    <w:rsid w:val="008C3600"/>
    <w:rsid w:val="008E6DC6"/>
    <w:rsid w:val="008F0241"/>
    <w:rsid w:val="008F0C90"/>
    <w:rsid w:val="008F3909"/>
    <w:rsid w:val="008F3BC0"/>
    <w:rsid w:val="00912CAF"/>
    <w:rsid w:val="00924411"/>
    <w:rsid w:val="00924A4E"/>
    <w:rsid w:val="00934D99"/>
    <w:rsid w:val="00936BEE"/>
    <w:rsid w:val="0093712E"/>
    <w:rsid w:val="00942340"/>
    <w:rsid w:val="0094701D"/>
    <w:rsid w:val="009536B2"/>
    <w:rsid w:val="00961952"/>
    <w:rsid w:val="00962DFB"/>
    <w:rsid w:val="0096390D"/>
    <w:rsid w:val="009703D3"/>
    <w:rsid w:val="009723AB"/>
    <w:rsid w:val="009774FF"/>
    <w:rsid w:val="009777D8"/>
    <w:rsid w:val="00981A7F"/>
    <w:rsid w:val="00981D42"/>
    <w:rsid w:val="009820ED"/>
    <w:rsid w:val="00984C56"/>
    <w:rsid w:val="00995E4F"/>
    <w:rsid w:val="009A115D"/>
    <w:rsid w:val="009A7E25"/>
    <w:rsid w:val="009B03B1"/>
    <w:rsid w:val="009B0953"/>
    <w:rsid w:val="009C0004"/>
    <w:rsid w:val="009C2AC6"/>
    <w:rsid w:val="009C331B"/>
    <w:rsid w:val="009C4349"/>
    <w:rsid w:val="009C719E"/>
    <w:rsid w:val="009D1993"/>
    <w:rsid w:val="009D4A6F"/>
    <w:rsid w:val="009D7CCA"/>
    <w:rsid w:val="009E49E3"/>
    <w:rsid w:val="009E6D8B"/>
    <w:rsid w:val="009E7566"/>
    <w:rsid w:val="009F0F97"/>
    <w:rsid w:val="009F7DC3"/>
    <w:rsid w:val="00A0242B"/>
    <w:rsid w:val="00A0375E"/>
    <w:rsid w:val="00A0653A"/>
    <w:rsid w:val="00A1526C"/>
    <w:rsid w:val="00A20AEE"/>
    <w:rsid w:val="00A242AE"/>
    <w:rsid w:val="00A31868"/>
    <w:rsid w:val="00A41BA1"/>
    <w:rsid w:val="00A4312A"/>
    <w:rsid w:val="00A43DF9"/>
    <w:rsid w:val="00A47AE9"/>
    <w:rsid w:val="00A54FF4"/>
    <w:rsid w:val="00A623C9"/>
    <w:rsid w:val="00A6274F"/>
    <w:rsid w:val="00A67F1C"/>
    <w:rsid w:val="00A701C9"/>
    <w:rsid w:val="00A7348E"/>
    <w:rsid w:val="00A76130"/>
    <w:rsid w:val="00A77590"/>
    <w:rsid w:val="00A77A2D"/>
    <w:rsid w:val="00A804C6"/>
    <w:rsid w:val="00A840D2"/>
    <w:rsid w:val="00A911F9"/>
    <w:rsid w:val="00AA1A93"/>
    <w:rsid w:val="00AA6904"/>
    <w:rsid w:val="00AB5096"/>
    <w:rsid w:val="00AB57E5"/>
    <w:rsid w:val="00AB6787"/>
    <w:rsid w:val="00AC0BDA"/>
    <w:rsid w:val="00AC2EBE"/>
    <w:rsid w:val="00AC3719"/>
    <w:rsid w:val="00AD1535"/>
    <w:rsid w:val="00AD2D2E"/>
    <w:rsid w:val="00AD5072"/>
    <w:rsid w:val="00AD6FB3"/>
    <w:rsid w:val="00AD78F1"/>
    <w:rsid w:val="00AD79A3"/>
    <w:rsid w:val="00AE0A4F"/>
    <w:rsid w:val="00AE24B1"/>
    <w:rsid w:val="00AE3B7A"/>
    <w:rsid w:val="00AE4B44"/>
    <w:rsid w:val="00AE689A"/>
    <w:rsid w:val="00AF000A"/>
    <w:rsid w:val="00AF30AB"/>
    <w:rsid w:val="00AF5FEE"/>
    <w:rsid w:val="00AF6A48"/>
    <w:rsid w:val="00B0305A"/>
    <w:rsid w:val="00B06A5E"/>
    <w:rsid w:val="00B06E22"/>
    <w:rsid w:val="00B076F9"/>
    <w:rsid w:val="00B11EDE"/>
    <w:rsid w:val="00B15496"/>
    <w:rsid w:val="00B159E0"/>
    <w:rsid w:val="00B16FDE"/>
    <w:rsid w:val="00B2496C"/>
    <w:rsid w:val="00B31FB7"/>
    <w:rsid w:val="00B324DE"/>
    <w:rsid w:val="00B36CC7"/>
    <w:rsid w:val="00B40EE3"/>
    <w:rsid w:val="00B449A5"/>
    <w:rsid w:val="00B44C66"/>
    <w:rsid w:val="00B45BA4"/>
    <w:rsid w:val="00B5098A"/>
    <w:rsid w:val="00B51D1E"/>
    <w:rsid w:val="00B73156"/>
    <w:rsid w:val="00B75C57"/>
    <w:rsid w:val="00B818BA"/>
    <w:rsid w:val="00B844AF"/>
    <w:rsid w:val="00B90E75"/>
    <w:rsid w:val="00B9427E"/>
    <w:rsid w:val="00B971B4"/>
    <w:rsid w:val="00BA2564"/>
    <w:rsid w:val="00BB133A"/>
    <w:rsid w:val="00BB3998"/>
    <w:rsid w:val="00BB4C84"/>
    <w:rsid w:val="00BD0E4A"/>
    <w:rsid w:val="00BD77AC"/>
    <w:rsid w:val="00BE46D1"/>
    <w:rsid w:val="00BE6132"/>
    <w:rsid w:val="00BF3B06"/>
    <w:rsid w:val="00BF6BAD"/>
    <w:rsid w:val="00BF6FE3"/>
    <w:rsid w:val="00C01EF8"/>
    <w:rsid w:val="00C03DAF"/>
    <w:rsid w:val="00C04795"/>
    <w:rsid w:val="00C05586"/>
    <w:rsid w:val="00C07D1B"/>
    <w:rsid w:val="00C10947"/>
    <w:rsid w:val="00C14A16"/>
    <w:rsid w:val="00C1676A"/>
    <w:rsid w:val="00C235AD"/>
    <w:rsid w:val="00C240F9"/>
    <w:rsid w:val="00C265B7"/>
    <w:rsid w:val="00C306AA"/>
    <w:rsid w:val="00C306EB"/>
    <w:rsid w:val="00C30DFC"/>
    <w:rsid w:val="00C3165A"/>
    <w:rsid w:val="00C32039"/>
    <w:rsid w:val="00C36588"/>
    <w:rsid w:val="00C372B0"/>
    <w:rsid w:val="00C453FE"/>
    <w:rsid w:val="00C46404"/>
    <w:rsid w:val="00C51C1C"/>
    <w:rsid w:val="00C56B62"/>
    <w:rsid w:val="00C576BA"/>
    <w:rsid w:val="00C57884"/>
    <w:rsid w:val="00C628D1"/>
    <w:rsid w:val="00C64E11"/>
    <w:rsid w:val="00C705F5"/>
    <w:rsid w:val="00C72F3F"/>
    <w:rsid w:val="00C8391C"/>
    <w:rsid w:val="00C8760A"/>
    <w:rsid w:val="00CA698F"/>
    <w:rsid w:val="00CA76F4"/>
    <w:rsid w:val="00CB0425"/>
    <w:rsid w:val="00CC35AE"/>
    <w:rsid w:val="00CC5239"/>
    <w:rsid w:val="00CD059F"/>
    <w:rsid w:val="00CE47BD"/>
    <w:rsid w:val="00CE4F57"/>
    <w:rsid w:val="00CE688F"/>
    <w:rsid w:val="00CF2802"/>
    <w:rsid w:val="00D070D2"/>
    <w:rsid w:val="00D076CE"/>
    <w:rsid w:val="00D2003B"/>
    <w:rsid w:val="00D26C9C"/>
    <w:rsid w:val="00D324FE"/>
    <w:rsid w:val="00D32DD6"/>
    <w:rsid w:val="00D33FE5"/>
    <w:rsid w:val="00D374AC"/>
    <w:rsid w:val="00D47483"/>
    <w:rsid w:val="00D52430"/>
    <w:rsid w:val="00D570BD"/>
    <w:rsid w:val="00D571E4"/>
    <w:rsid w:val="00D57758"/>
    <w:rsid w:val="00D63912"/>
    <w:rsid w:val="00D6439D"/>
    <w:rsid w:val="00D646F6"/>
    <w:rsid w:val="00D67924"/>
    <w:rsid w:val="00D7014C"/>
    <w:rsid w:val="00D72186"/>
    <w:rsid w:val="00D722F3"/>
    <w:rsid w:val="00D7508F"/>
    <w:rsid w:val="00D761DD"/>
    <w:rsid w:val="00D80C19"/>
    <w:rsid w:val="00D916A9"/>
    <w:rsid w:val="00D9189F"/>
    <w:rsid w:val="00DA12E6"/>
    <w:rsid w:val="00DA236A"/>
    <w:rsid w:val="00DA2A6C"/>
    <w:rsid w:val="00DA3107"/>
    <w:rsid w:val="00DA3325"/>
    <w:rsid w:val="00DA3411"/>
    <w:rsid w:val="00DA49CB"/>
    <w:rsid w:val="00DA5B10"/>
    <w:rsid w:val="00DA5D6B"/>
    <w:rsid w:val="00DB3C39"/>
    <w:rsid w:val="00DC1F75"/>
    <w:rsid w:val="00DC3CF5"/>
    <w:rsid w:val="00DD3FCB"/>
    <w:rsid w:val="00DE041B"/>
    <w:rsid w:val="00DE6FD7"/>
    <w:rsid w:val="00DF1FAE"/>
    <w:rsid w:val="00DF5F9D"/>
    <w:rsid w:val="00DF6C7C"/>
    <w:rsid w:val="00DF71B6"/>
    <w:rsid w:val="00E00286"/>
    <w:rsid w:val="00E01F85"/>
    <w:rsid w:val="00E07EB1"/>
    <w:rsid w:val="00E10E13"/>
    <w:rsid w:val="00E1260F"/>
    <w:rsid w:val="00E16FCB"/>
    <w:rsid w:val="00E17548"/>
    <w:rsid w:val="00E2205D"/>
    <w:rsid w:val="00E2330E"/>
    <w:rsid w:val="00E243D5"/>
    <w:rsid w:val="00E326A4"/>
    <w:rsid w:val="00E36BC5"/>
    <w:rsid w:val="00E3760E"/>
    <w:rsid w:val="00E41047"/>
    <w:rsid w:val="00E42089"/>
    <w:rsid w:val="00E43A69"/>
    <w:rsid w:val="00E460C0"/>
    <w:rsid w:val="00E6132E"/>
    <w:rsid w:val="00E63859"/>
    <w:rsid w:val="00E649BD"/>
    <w:rsid w:val="00E67F92"/>
    <w:rsid w:val="00E702B9"/>
    <w:rsid w:val="00E715CE"/>
    <w:rsid w:val="00E7216F"/>
    <w:rsid w:val="00E83927"/>
    <w:rsid w:val="00E8491C"/>
    <w:rsid w:val="00E85D8B"/>
    <w:rsid w:val="00E913CF"/>
    <w:rsid w:val="00E9247F"/>
    <w:rsid w:val="00E97BA2"/>
    <w:rsid w:val="00EB0BD2"/>
    <w:rsid w:val="00EB4868"/>
    <w:rsid w:val="00EB7C48"/>
    <w:rsid w:val="00EC16C7"/>
    <w:rsid w:val="00EC6472"/>
    <w:rsid w:val="00EC6B7C"/>
    <w:rsid w:val="00ED48B1"/>
    <w:rsid w:val="00ED5C56"/>
    <w:rsid w:val="00ED5F31"/>
    <w:rsid w:val="00ED7A32"/>
    <w:rsid w:val="00ED7C15"/>
    <w:rsid w:val="00EE663B"/>
    <w:rsid w:val="00EF2C76"/>
    <w:rsid w:val="00EF6BD5"/>
    <w:rsid w:val="00EF759C"/>
    <w:rsid w:val="00F0239E"/>
    <w:rsid w:val="00F0619D"/>
    <w:rsid w:val="00F10B82"/>
    <w:rsid w:val="00F16EE4"/>
    <w:rsid w:val="00F266A1"/>
    <w:rsid w:val="00F2715F"/>
    <w:rsid w:val="00F271D6"/>
    <w:rsid w:val="00F34173"/>
    <w:rsid w:val="00F5481B"/>
    <w:rsid w:val="00F560C4"/>
    <w:rsid w:val="00F56BB6"/>
    <w:rsid w:val="00F57215"/>
    <w:rsid w:val="00F65B26"/>
    <w:rsid w:val="00F72760"/>
    <w:rsid w:val="00F7588A"/>
    <w:rsid w:val="00F75EBE"/>
    <w:rsid w:val="00F81E2A"/>
    <w:rsid w:val="00F83CA0"/>
    <w:rsid w:val="00F87FFB"/>
    <w:rsid w:val="00F91099"/>
    <w:rsid w:val="00F95DC6"/>
    <w:rsid w:val="00F97209"/>
    <w:rsid w:val="00FA134D"/>
    <w:rsid w:val="00FA57A2"/>
    <w:rsid w:val="00FA79A9"/>
    <w:rsid w:val="00FB179F"/>
    <w:rsid w:val="00FB3014"/>
    <w:rsid w:val="00FB4A6A"/>
    <w:rsid w:val="00FB67F9"/>
    <w:rsid w:val="00FC4622"/>
    <w:rsid w:val="00FD0FCB"/>
    <w:rsid w:val="00FD1E93"/>
    <w:rsid w:val="00FD5F74"/>
    <w:rsid w:val="00FE0A7A"/>
    <w:rsid w:val="00FE4E5D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20B9F5"/>
  <w15:chartTrackingRefBased/>
  <w15:docId w15:val="{D2DDB990-C109-4BA2-A6ED-87721025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C5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D7C1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4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4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7C15"/>
    <w:rPr>
      <w:rFonts w:ascii="Arial" w:eastAsia="Times New Roman" w:hAnsi="Arial" w:cs="Times New Roman"/>
      <w:b/>
      <w:bCs/>
      <w:kern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41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41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nhideWhenUsed/>
    <w:rsid w:val="00E8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D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E85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85D8B"/>
    <w:rPr>
      <w:rFonts w:ascii="Calibri" w:eastAsia="Calibri" w:hAnsi="Calibri" w:cs="Times New Roman"/>
    </w:rPr>
  </w:style>
  <w:style w:type="paragraph" w:customStyle="1" w:styleId="ZnakZnak">
    <w:name w:val="Znak Znak"/>
    <w:basedOn w:val="Normalny"/>
    <w:rsid w:val="00ED7C1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AD79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79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9A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D79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D79A3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Punkt 1.1"/>
    <w:basedOn w:val="Normalny"/>
    <w:link w:val="AkapitzlistZnak"/>
    <w:uiPriority w:val="34"/>
    <w:qFormat/>
    <w:rsid w:val="00A4312A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822FFE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E5E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5E5E7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E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E58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88C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A57A2"/>
    <w:pPr>
      <w:spacing w:after="0" w:line="240" w:lineRule="auto"/>
    </w:pPr>
  </w:style>
  <w:style w:type="table" w:styleId="Tabelasiatki6kolorowaakcent1">
    <w:name w:val="Grid Table 6 Colorful Accent 1"/>
    <w:basedOn w:val="Standardowy"/>
    <w:uiPriority w:val="51"/>
    <w:rsid w:val="00B818B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5F1B6E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E41047"/>
    <w:rPr>
      <w:i/>
      <w:iCs/>
    </w:rPr>
  </w:style>
  <w:style w:type="character" w:styleId="Pogrubienie">
    <w:name w:val="Strong"/>
    <w:basedOn w:val="Domylnaczcionkaakapitu"/>
    <w:uiPriority w:val="22"/>
    <w:qFormat/>
    <w:rsid w:val="005F406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49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49B"/>
    <w:rPr>
      <w:vertAlign w:val="superscript"/>
    </w:rPr>
  </w:style>
  <w:style w:type="paragraph" w:styleId="Poprawka">
    <w:name w:val="Revision"/>
    <w:hidden/>
    <w:uiPriority w:val="99"/>
    <w:semiHidden/>
    <w:rsid w:val="00DF6C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ny"/>
    <w:rsid w:val="00E36B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6">
    <w:name w:val="xl66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E36BC5"/>
    <w:pP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BC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73">
    <w:name w:val="xl73"/>
    <w:basedOn w:val="Normalny"/>
    <w:rsid w:val="00E36B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BC5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B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77">
    <w:name w:val="xl77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78">
    <w:name w:val="xl78"/>
    <w:basedOn w:val="Normalny"/>
    <w:rsid w:val="00E36BC5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79">
    <w:name w:val="xl79"/>
    <w:basedOn w:val="Normalny"/>
    <w:rsid w:val="00E36BC5"/>
    <w:pPr>
      <w:pBdr>
        <w:top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80">
    <w:name w:val="xl80"/>
    <w:basedOn w:val="Normalny"/>
    <w:rsid w:val="00E36BC5"/>
    <w:pPr>
      <w:pBdr>
        <w:top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8"/>
      <w:szCs w:val="28"/>
      <w:lang w:eastAsia="pl-PL"/>
    </w:rPr>
  </w:style>
  <w:style w:type="paragraph" w:customStyle="1" w:styleId="xl81">
    <w:name w:val="xl81"/>
    <w:basedOn w:val="Normalny"/>
    <w:rsid w:val="00E36BC5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BC5"/>
    <w:pPr>
      <w:pBdr>
        <w:bottom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BC5"/>
    <w:pPr>
      <w:pBdr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B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BC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BC5"/>
    <w:pPr>
      <w:pBdr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B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B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B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E36B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E36B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E36B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93">
    <w:name w:val="xl93"/>
    <w:basedOn w:val="Normalny"/>
    <w:rsid w:val="00E36B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E36BC5"/>
    <w:pPr>
      <w:pBdr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E36B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E36B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E36B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E36B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1">
    <w:name w:val="xl101"/>
    <w:basedOn w:val="Normalny"/>
    <w:rsid w:val="00E36B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102">
    <w:name w:val="xl102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E36B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4">
    <w:name w:val="xl104"/>
    <w:basedOn w:val="Normalny"/>
    <w:rsid w:val="00E36B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8"/>
      <w:szCs w:val="28"/>
      <w:lang w:eastAsia="pl-PL"/>
    </w:rPr>
  </w:style>
  <w:style w:type="character" w:styleId="Numerstrony">
    <w:name w:val="page number"/>
    <w:basedOn w:val="Domylnaczcionkaakapitu"/>
    <w:rsid w:val="00A20AEE"/>
  </w:style>
  <w:style w:type="paragraph" w:styleId="NormalnyWeb">
    <w:name w:val="Normal (Web)"/>
    <w:basedOn w:val="Normalny"/>
    <w:rsid w:val="00E2205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374C5-F0E3-4D13-B0B8-8DF6B56C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1832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Dubaniewicz Magdalena</dc:creator>
  <cp:keywords/>
  <dc:description/>
  <cp:lastModifiedBy>Mądry Małgorzata</cp:lastModifiedBy>
  <cp:revision>4</cp:revision>
  <cp:lastPrinted>2024-06-13T12:15:00Z</cp:lastPrinted>
  <dcterms:created xsi:type="dcterms:W3CDTF">2024-06-13T09:44:00Z</dcterms:created>
  <dcterms:modified xsi:type="dcterms:W3CDTF">2024-06-13T12:20:00Z</dcterms:modified>
</cp:coreProperties>
</file>